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6550A" w14:textId="77777777" w:rsidR="00496BCE" w:rsidRDefault="00496BCE" w:rsidP="009A149C">
      <w:pPr>
        <w:jc w:val="center"/>
        <w:rPr>
          <w:b/>
          <w:bCs/>
          <w:sz w:val="32"/>
          <w:szCs w:val="36"/>
        </w:rPr>
      </w:pPr>
    </w:p>
    <w:p w14:paraId="4E15B3AB" w14:textId="77777777" w:rsidR="00496BCE" w:rsidRDefault="00496BCE" w:rsidP="009A149C">
      <w:pPr>
        <w:jc w:val="center"/>
        <w:rPr>
          <w:b/>
          <w:bCs/>
          <w:sz w:val="32"/>
          <w:szCs w:val="36"/>
        </w:rPr>
      </w:pPr>
    </w:p>
    <w:p w14:paraId="44DE1EB6" w14:textId="77777777" w:rsidR="00496BCE" w:rsidRDefault="00496BCE" w:rsidP="002E4901">
      <w:pPr>
        <w:rPr>
          <w:b/>
          <w:bCs/>
          <w:sz w:val="32"/>
          <w:szCs w:val="36"/>
        </w:rPr>
      </w:pPr>
    </w:p>
    <w:p w14:paraId="10A55FC8" w14:textId="77777777" w:rsidR="00496BCE" w:rsidRDefault="00496BCE" w:rsidP="009A149C">
      <w:pPr>
        <w:jc w:val="center"/>
        <w:rPr>
          <w:b/>
          <w:bCs/>
          <w:sz w:val="32"/>
          <w:szCs w:val="36"/>
        </w:rPr>
      </w:pPr>
    </w:p>
    <w:p w14:paraId="33A225C3" w14:textId="77777777" w:rsidR="00496BCE" w:rsidRDefault="00496BCE" w:rsidP="00496BCE">
      <w:pPr>
        <w:jc w:val="center"/>
        <w:rPr>
          <w:rFonts w:cs="Times New Roman"/>
          <w:sz w:val="36"/>
          <w:szCs w:val="36"/>
        </w:rPr>
      </w:pPr>
      <w:r>
        <w:rPr>
          <w:rFonts w:cs="Times New Roman"/>
          <w:sz w:val="36"/>
          <w:szCs w:val="36"/>
        </w:rPr>
        <w:t xml:space="preserve">Yaqoob </w:t>
      </w:r>
      <w:proofErr w:type="spellStart"/>
      <w:r>
        <w:rPr>
          <w:rFonts w:cs="Times New Roman"/>
          <w:sz w:val="36"/>
          <w:szCs w:val="36"/>
        </w:rPr>
        <w:t>Talukdaar</w:t>
      </w:r>
      <w:proofErr w:type="spellEnd"/>
    </w:p>
    <w:p w14:paraId="6E8F712B" w14:textId="77777777" w:rsidR="00496BCE" w:rsidRDefault="00496BCE" w:rsidP="00496BCE">
      <w:pPr>
        <w:jc w:val="center"/>
        <w:rPr>
          <w:rFonts w:cs="Times New Roman"/>
          <w:sz w:val="36"/>
          <w:szCs w:val="36"/>
        </w:rPr>
      </w:pPr>
    </w:p>
    <w:p w14:paraId="0FF57BD4" w14:textId="77777777" w:rsidR="00496BCE" w:rsidRPr="00617FD7" w:rsidRDefault="00496BCE" w:rsidP="00496BCE">
      <w:pPr>
        <w:rPr>
          <w:rFonts w:cs="Arial"/>
          <w:szCs w:val="24"/>
        </w:rPr>
      </w:pPr>
      <w:r>
        <w:rPr>
          <w:rFonts w:cs="Times New Roman"/>
          <w:sz w:val="36"/>
          <w:szCs w:val="36"/>
        </w:rPr>
        <w:t xml:space="preserve">              </w:t>
      </w:r>
      <w:proofErr w:type="gramStart"/>
      <w:r w:rsidRPr="00617FD7">
        <w:rPr>
          <w:rFonts w:cs="Arial"/>
          <w:szCs w:val="24"/>
        </w:rPr>
        <w:t>Student :</w:t>
      </w:r>
      <w:proofErr w:type="gramEnd"/>
      <w:r w:rsidRPr="00617FD7">
        <w:rPr>
          <w:rFonts w:cs="Arial"/>
          <w:szCs w:val="24"/>
        </w:rPr>
        <w:t xml:space="preserve"> 212672</w:t>
      </w:r>
      <w:r>
        <w:rPr>
          <w:rFonts w:cs="Arial"/>
          <w:szCs w:val="24"/>
        </w:rPr>
        <w:t>2</w:t>
      </w:r>
    </w:p>
    <w:p w14:paraId="01204341" w14:textId="53083E20" w:rsidR="00496BCE" w:rsidRDefault="00496BCE" w:rsidP="00496BCE">
      <w:pPr>
        <w:jc w:val="center"/>
        <w:rPr>
          <w:szCs w:val="24"/>
        </w:rPr>
      </w:pPr>
      <w:r w:rsidRPr="00617FD7">
        <w:rPr>
          <w:rFonts w:cs="Arial"/>
          <w:szCs w:val="24"/>
        </w:rPr>
        <w:t xml:space="preserve">                   Module Title:</w:t>
      </w:r>
      <w:r w:rsidRPr="00496BCE">
        <w:rPr>
          <w:b/>
          <w:bCs/>
          <w:sz w:val="32"/>
          <w:szCs w:val="36"/>
        </w:rPr>
        <w:t xml:space="preserve"> </w:t>
      </w:r>
      <w:r w:rsidRPr="00496BCE">
        <w:rPr>
          <w:szCs w:val="24"/>
        </w:rPr>
        <w:t>Event Strategic Planning and Delivery Considerations for an International Meet</w:t>
      </w:r>
      <w:r>
        <w:rPr>
          <w:szCs w:val="24"/>
        </w:rPr>
        <w:t>ing</w:t>
      </w:r>
    </w:p>
    <w:p w14:paraId="1FA63BCA" w14:textId="67867198" w:rsidR="00496BCE" w:rsidRPr="00496BCE" w:rsidRDefault="00496BCE" w:rsidP="00496BCE">
      <w:pPr>
        <w:rPr>
          <w:szCs w:val="24"/>
        </w:rPr>
      </w:pPr>
      <w:r>
        <w:rPr>
          <w:rFonts w:cs="Arial"/>
          <w:szCs w:val="24"/>
        </w:rPr>
        <w:t xml:space="preserve">                    </w:t>
      </w:r>
      <w:r w:rsidRPr="00617FD7">
        <w:rPr>
          <w:rFonts w:cs="Arial"/>
          <w:szCs w:val="24"/>
        </w:rPr>
        <w:t>Modul</w:t>
      </w:r>
      <w:r>
        <w:rPr>
          <w:rFonts w:cs="Arial"/>
          <w:szCs w:val="24"/>
        </w:rPr>
        <w:t>e</w:t>
      </w:r>
      <w:r w:rsidRPr="00617FD7">
        <w:rPr>
          <w:rFonts w:cs="Arial"/>
          <w:szCs w:val="24"/>
        </w:rPr>
        <w:t xml:space="preserve"> code:  BMIH</w:t>
      </w:r>
      <w:r>
        <w:rPr>
          <w:rFonts w:cs="Arial"/>
          <w:szCs w:val="24"/>
        </w:rPr>
        <w:t>6007</w:t>
      </w:r>
    </w:p>
    <w:p w14:paraId="47506F80" w14:textId="6D424C6C" w:rsidR="00496BCE" w:rsidRPr="00617FD7" w:rsidRDefault="00496BCE" w:rsidP="00496BCE">
      <w:pPr>
        <w:rPr>
          <w:rFonts w:cs="Arial"/>
          <w:szCs w:val="24"/>
        </w:rPr>
      </w:pPr>
      <w:r w:rsidRPr="00617FD7">
        <w:rPr>
          <w:rFonts w:cs="Arial"/>
          <w:szCs w:val="24"/>
        </w:rPr>
        <w:t xml:space="preserve">             </w:t>
      </w:r>
      <w:r>
        <w:rPr>
          <w:rFonts w:cs="Arial"/>
          <w:szCs w:val="24"/>
        </w:rPr>
        <w:t xml:space="preserve">    </w:t>
      </w:r>
      <w:r w:rsidRPr="00617FD7">
        <w:rPr>
          <w:rFonts w:cs="Arial"/>
          <w:szCs w:val="24"/>
        </w:rPr>
        <w:t xml:space="preserve"> </w:t>
      </w:r>
      <w:r>
        <w:rPr>
          <w:rFonts w:cs="Arial"/>
          <w:szCs w:val="24"/>
        </w:rPr>
        <w:t xml:space="preserve"> </w:t>
      </w:r>
      <w:r w:rsidRPr="00617FD7">
        <w:rPr>
          <w:rFonts w:cs="Arial"/>
          <w:szCs w:val="24"/>
        </w:rPr>
        <w:t xml:space="preserve">Tutor: </w:t>
      </w:r>
      <w:r>
        <w:rPr>
          <w:rFonts w:cs="Arial"/>
          <w:szCs w:val="24"/>
        </w:rPr>
        <w:t>Chris Wilkin</w:t>
      </w:r>
    </w:p>
    <w:p w14:paraId="73D26766" w14:textId="51DB11EA" w:rsidR="00496BCE" w:rsidRPr="00617FD7" w:rsidRDefault="00496BCE" w:rsidP="00496BCE">
      <w:pPr>
        <w:rPr>
          <w:rFonts w:cs="Arial"/>
          <w:szCs w:val="24"/>
        </w:rPr>
      </w:pPr>
      <w:r w:rsidRPr="00617FD7">
        <w:rPr>
          <w:rFonts w:cs="Arial"/>
          <w:szCs w:val="24"/>
        </w:rPr>
        <w:t xml:space="preserve">              </w:t>
      </w:r>
      <w:r>
        <w:rPr>
          <w:rFonts w:cs="Arial"/>
          <w:szCs w:val="24"/>
        </w:rPr>
        <w:t xml:space="preserve">     </w:t>
      </w:r>
      <w:r w:rsidRPr="00617FD7">
        <w:rPr>
          <w:rFonts w:cs="Arial"/>
          <w:szCs w:val="24"/>
        </w:rPr>
        <w:t xml:space="preserve">Word </w:t>
      </w:r>
      <w:r>
        <w:rPr>
          <w:rFonts w:cs="Arial"/>
          <w:szCs w:val="24"/>
        </w:rPr>
        <w:t>Count</w:t>
      </w:r>
      <w:r w:rsidRPr="00617FD7">
        <w:rPr>
          <w:rFonts w:cs="Arial"/>
          <w:szCs w:val="24"/>
        </w:rPr>
        <w:t>: 2</w:t>
      </w:r>
      <w:r>
        <w:rPr>
          <w:rFonts w:cs="Arial"/>
          <w:szCs w:val="24"/>
        </w:rPr>
        <w:t>500</w:t>
      </w:r>
    </w:p>
    <w:p w14:paraId="69D5B574" w14:textId="77777777" w:rsidR="00496BCE" w:rsidRPr="00397F16" w:rsidRDefault="00496BCE" w:rsidP="00496BCE">
      <w:pPr>
        <w:ind w:left="2880" w:firstLine="720"/>
        <w:rPr>
          <w:b/>
        </w:rPr>
      </w:pPr>
    </w:p>
    <w:p w14:paraId="469F17A7" w14:textId="77777777" w:rsidR="00496BCE" w:rsidRPr="000D64CA" w:rsidRDefault="00496BCE" w:rsidP="00496BCE">
      <w:pPr>
        <w:rPr>
          <w:rFonts w:cs="Arial"/>
          <w:b/>
          <w:bCs/>
        </w:rPr>
      </w:pPr>
    </w:p>
    <w:p w14:paraId="605B4CD0" w14:textId="77777777" w:rsidR="00496BCE" w:rsidRDefault="00496BCE" w:rsidP="00496BCE">
      <w:pPr>
        <w:jc w:val="center"/>
        <w:rPr>
          <w:rFonts w:ascii="Times New Roman" w:hAnsi="Times New Roman" w:cs="Times New Roman"/>
          <w:szCs w:val="24"/>
        </w:rPr>
      </w:pPr>
    </w:p>
    <w:p w14:paraId="299EBE07" w14:textId="77777777" w:rsidR="00496BCE" w:rsidRDefault="00496BCE" w:rsidP="00496BCE">
      <w:pPr>
        <w:rPr>
          <w:rFonts w:ascii="Times New Roman" w:hAnsi="Times New Roman" w:cs="Times New Roman"/>
          <w:szCs w:val="24"/>
        </w:rPr>
      </w:pPr>
    </w:p>
    <w:p w14:paraId="49ECCCB0" w14:textId="77777777" w:rsidR="00496BCE" w:rsidRDefault="00496BCE" w:rsidP="00496BCE">
      <w:pPr>
        <w:rPr>
          <w:rFonts w:ascii="Times New Roman" w:hAnsi="Times New Roman" w:cs="Times New Roman"/>
          <w:szCs w:val="24"/>
        </w:rPr>
      </w:pPr>
    </w:p>
    <w:p w14:paraId="1C7553FB" w14:textId="77777777" w:rsidR="00496BCE" w:rsidRPr="00744CBB" w:rsidRDefault="00496BCE" w:rsidP="00496BCE">
      <w:pPr>
        <w:spacing w:before="100" w:beforeAutospacing="1" w:after="100" w:afterAutospacing="1" w:line="240" w:lineRule="auto"/>
        <w:rPr>
          <w:rFonts w:eastAsia="Times New Roman" w:cs="Arial"/>
          <w:lang w:eastAsia="en-GB"/>
          <w14:ligatures w14:val="none"/>
        </w:rPr>
      </w:pPr>
      <w:r w:rsidRPr="00744CBB">
        <w:rPr>
          <w:rFonts w:eastAsia="Times New Roman" w:cs="Arial"/>
          <w:lang w:eastAsia="en-GB"/>
          <w14:ligatures w14:val="none"/>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Pr>
          <w:rFonts w:eastAsia="Times New Roman" w:cs="Arial"/>
          <w:lang w:eastAsia="en-GB"/>
          <w14:ligatures w14:val="none"/>
        </w:rPr>
        <w:t xml:space="preserve"> </w:t>
      </w:r>
    </w:p>
    <w:p w14:paraId="5C238811" w14:textId="77777777" w:rsidR="00496BCE" w:rsidRDefault="00496BCE" w:rsidP="00496BCE">
      <w:pPr>
        <w:rPr>
          <w:rFonts w:ascii="Times New Roman" w:hAnsi="Times New Roman" w:cs="Times New Roman"/>
          <w:szCs w:val="24"/>
        </w:rPr>
      </w:pPr>
    </w:p>
    <w:p w14:paraId="5A27E3BE" w14:textId="77777777" w:rsidR="00496BCE" w:rsidRDefault="00496BCE" w:rsidP="00496BCE">
      <w:pPr>
        <w:rPr>
          <w:rFonts w:ascii="Times New Roman" w:hAnsi="Times New Roman" w:cs="Times New Roman"/>
          <w:szCs w:val="24"/>
        </w:rPr>
      </w:pPr>
    </w:p>
    <w:p w14:paraId="4758DB9F" w14:textId="77777777" w:rsidR="00496BCE" w:rsidRDefault="00496BCE" w:rsidP="00496BCE">
      <w:pPr>
        <w:rPr>
          <w:rFonts w:ascii="Times New Roman" w:hAnsi="Times New Roman" w:cs="Times New Roman"/>
          <w:szCs w:val="24"/>
        </w:rPr>
      </w:pPr>
    </w:p>
    <w:p w14:paraId="2D7CB5C7" w14:textId="464207DB" w:rsidR="00C93762" w:rsidRDefault="00C93762" w:rsidP="003C29DA"/>
    <w:p w14:paraId="1E36161C" w14:textId="77777777" w:rsidR="00C93762" w:rsidRDefault="00C93762" w:rsidP="003C29DA"/>
    <w:p w14:paraId="2E57B9C7" w14:textId="77777777" w:rsidR="00F00C29" w:rsidRDefault="00F00C29" w:rsidP="003C29DA"/>
    <w:p w14:paraId="3875728C" w14:textId="77777777" w:rsidR="00F70805" w:rsidRDefault="00F70805" w:rsidP="003C29DA"/>
    <w:p w14:paraId="17D64DDB" w14:textId="4EEE1E96" w:rsidR="00F70805" w:rsidRDefault="00F70805" w:rsidP="00F70805">
      <w:pPr>
        <w:pStyle w:val="Heading1"/>
      </w:pPr>
      <w:bookmarkStart w:id="0" w:name="_Toc191503765"/>
      <w:r>
        <w:t>Executive Summary</w:t>
      </w:r>
      <w:bookmarkEnd w:id="0"/>
    </w:p>
    <w:p w14:paraId="1D850D55" w14:textId="77777777" w:rsidR="00F70805" w:rsidRPr="007A1F45" w:rsidRDefault="00F70805" w:rsidP="00F70805">
      <w:r w:rsidRPr="00845DCF">
        <w:t>The Birmingham Unity Games serves as a multi-sport competition that will host its events at Alexander Stadium inside Birmingham city. The event will target EDI promotion through sports by focusing on diversification and equal treatment. The event gathers communities and athletes for the purpose of demonstrating how sports create social transformation opportunities through fostering unity among diverse populations</w:t>
      </w:r>
      <w:r>
        <w:t xml:space="preserve">.  </w:t>
      </w:r>
      <w:r w:rsidRPr="00E43AD2">
        <w:t>The main objective of Birmingham Unity Games is to advance sports community inclusivity through equality and diversity which enables broad participation across backgrounds among sports athletes. Through collaborations between community members and sports organisations with diversity advocates the event aims to establish long-term changes regarding athletic environment inclusivity</w:t>
      </w:r>
      <w:r>
        <w:t xml:space="preserve">. </w:t>
      </w:r>
      <w:r w:rsidRPr="007A1F45">
        <w:t>The Birmingham Unity Games will benefit the sports community through cultural consideration while establishing vital standards for upcoming events dedicated to diversity equality and inclusion. Every phase of the planning and delivery process depends on the proper integration of these essential factors to achieve success in the event.</w:t>
      </w:r>
    </w:p>
    <w:p w14:paraId="40ABA0E1" w14:textId="145D308D" w:rsidR="00F70805" w:rsidRDefault="00F70805" w:rsidP="00F70805"/>
    <w:p w14:paraId="3BF540A3" w14:textId="77777777" w:rsidR="00F70805" w:rsidRDefault="00F70805" w:rsidP="00F70805"/>
    <w:p w14:paraId="6271C716" w14:textId="77777777" w:rsidR="00F70805" w:rsidRDefault="00F70805" w:rsidP="00F70805"/>
    <w:p w14:paraId="1BFBD3B5" w14:textId="77777777" w:rsidR="00F70805" w:rsidRDefault="00F70805" w:rsidP="00F70805"/>
    <w:p w14:paraId="31FD3F81" w14:textId="77777777" w:rsidR="00F70805" w:rsidRDefault="00F70805" w:rsidP="00F70805"/>
    <w:p w14:paraId="72F50FDB" w14:textId="77777777" w:rsidR="00F70805" w:rsidRDefault="00F70805" w:rsidP="00F70805"/>
    <w:p w14:paraId="25E68EE2" w14:textId="77777777" w:rsidR="00F70805" w:rsidRDefault="00F70805" w:rsidP="00F70805"/>
    <w:p w14:paraId="537CDBC0" w14:textId="77777777" w:rsidR="00F70805" w:rsidRDefault="00F70805" w:rsidP="00F70805"/>
    <w:p w14:paraId="47C6BAB0" w14:textId="77777777" w:rsidR="00F70805" w:rsidRDefault="00F70805" w:rsidP="00F70805"/>
    <w:p w14:paraId="414BE2BD" w14:textId="77777777" w:rsidR="00F70805" w:rsidRPr="00F70805" w:rsidRDefault="00F70805" w:rsidP="00F70805"/>
    <w:sdt>
      <w:sdtPr>
        <w:rPr>
          <w:rFonts w:ascii="Arial" w:eastAsiaTheme="minorHAnsi" w:hAnsi="Arial" w:cstheme="minorBidi"/>
          <w:color w:val="auto"/>
          <w:sz w:val="24"/>
          <w:szCs w:val="28"/>
          <w:lang w:eastAsia="en-US"/>
          <w14:ligatures w14:val="standardContextual"/>
        </w:rPr>
        <w:id w:val="370962898"/>
        <w:docPartObj>
          <w:docPartGallery w:val="Table of Contents"/>
          <w:docPartUnique/>
        </w:docPartObj>
      </w:sdtPr>
      <w:sdtEndPr>
        <w:rPr>
          <w:b/>
          <w:bCs/>
        </w:rPr>
      </w:sdtEndPr>
      <w:sdtContent>
        <w:p w14:paraId="767EDC09" w14:textId="77777777" w:rsidR="009A149C" w:rsidRDefault="00000000">
          <w:pPr>
            <w:pStyle w:val="TOCHeading"/>
          </w:pPr>
          <w:r>
            <w:t>Table of Contents</w:t>
          </w:r>
        </w:p>
        <w:p w14:paraId="2A275566" w14:textId="44A34A6F" w:rsidR="00F2037D" w:rsidRDefault="00000000">
          <w:pPr>
            <w:pStyle w:val="TOC1"/>
            <w:tabs>
              <w:tab w:val="right" w:leader="dot" w:pos="9350"/>
            </w:tabs>
            <w:rPr>
              <w:rFonts w:asciiTheme="minorHAnsi" w:eastAsiaTheme="minorEastAsia" w:hAnsiTheme="minorHAnsi"/>
              <w:noProof/>
              <w:kern w:val="2"/>
              <w:szCs w:val="24"/>
              <w:lang w:eastAsia="en-GB" w:bidi="ar-SA"/>
            </w:rPr>
          </w:pPr>
          <w:r>
            <w:fldChar w:fldCharType="begin"/>
          </w:r>
          <w:r>
            <w:instrText xml:space="preserve"> TOC \o "1-3" \h \z \u </w:instrText>
          </w:r>
          <w:r>
            <w:fldChar w:fldCharType="separate"/>
          </w:r>
          <w:hyperlink w:anchor="_Toc191503765" w:history="1">
            <w:r w:rsidR="00F2037D" w:rsidRPr="001410A4">
              <w:rPr>
                <w:rStyle w:val="Hyperlink"/>
                <w:noProof/>
              </w:rPr>
              <w:t>Executive Summary</w:t>
            </w:r>
            <w:r w:rsidR="00F2037D">
              <w:rPr>
                <w:noProof/>
                <w:webHidden/>
              </w:rPr>
              <w:tab/>
            </w:r>
            <w:r w:rsidR="00F2037D">
              <w:rPr>
                <w:noProof/>
                <w:webHidden/>
              </w:rPr>
              <w:fldChar w:fldCharType="begin"/>
            </w:r>
            <w:r w:rsidR="00F2037D">
              <w:rPr>
                <w:noProof/>
                <w:webHidden/>
              </w:rPr>
              <w:instrText xml:space="preserve"> PAGEREF _Toc191503765 \h </w:instrText>
            </w:r>
            <w:r w:rsidR="00F2037D">
              <w:rPr>
                <w:noProof/>
                <w:webHidden/>
              </w:rPr>
            </w:r>
            <w:r w:rsidR="00F2037D">
              <w:rPr>
                <w:noProof/>
                <w:webHidden/>
              </w:rPr>
              <w:fldChar w:fldCharType="separate"/>
            </w:r>
            <w:r w:rsidR="00F2037D">
              <w:rPr>
                <w:noProof/>
                <w:webHidden/>
              </w:rPr>
              <w:t>2</w:t>
            </w:r>
            <w:r w:rsidR="00F2037D">
              <w:rPr>
                <w:noProof/>
                <w:webHidden/>
              </w:rPr>
              <w:fldChar w:fldCharType="end"/>
            </w:r>
          </w:hyperlink>
        </w:p>
        <w:p w14:paraId="4203EA0B" w14:textId="08402D9D" w:rsidR="00F2037D" w:rsidRDefault="00000000">
          <w:pPr>
            <w:pStyle w:val="TOC1"/>
            <w:tabs>
              <w:tab w:val="right" w:leader="dot" w:pos="9350"/>
            </w:tabs>
            <w:rPr>
              <w:rFonts w:asciiTheme="minorHAnsi" w:eastAsiaTheme="minorEastAsia" w:hAnsiTheme="minorHAnsi"/>
              <w:noProof/>
              <w:kern w:val="2"/>
              <w:szCs w:val="24"/>
              <w:lang w:eastAsia="en-GB" w:bidi="ar-SA"/>
            </w:rPr>
          </w:pPr>
          <w:hyperlink w:anchor="_Toc191503766" w:history="1">
            <w:r w:rsidR="00F2037D" w:rsidRPr="001410A4">
              <w:rPr>
                <w:rStyle w:val="Hyperlink"/>
                <w:noProof/>
              </w:rPr>
              <w:t>Introduction</w:t>
            </w:r>
            <w:r w:rsidR="00F2037D">
              <w:rPr>
                <w:noProof/>
                <w:webHidden/>
              </w:rPr>
              <w:tab/>
            </w:r>
            <w:r w:rsidR="00F2037D">
              <w:rPr>
                <w:noProof/>
                <w:webHidden/>
              </w:rPr>
              <w:fldChar w:fldCharType="begin"/>
            </w:r>
            <w:r w:rsidR="00F2037D">
              <w:rPr>
                <w:noProof/>
                <w:webHidden/>
              </w:rPr>
              <w:instrText xml:space="preserve"> PAGEREF _Toc191503766 \h </w:instrText>
            </w:r>
            <w:r w:rsidR="00F2037D">
              <w:rPr>
                <w:noProof/>
                <w:webHidden/>
              </w:rPr>
            </w:r>
            <w:r w:rsidR="00F2037D">
              <w:rPr>
                <w:noProof/>
                <w:webHidden/>
              </w:rPr>
              <w:fldChar w:fldCharType="separate"/>
            </w:r>
            <w:r w:rsidR="00F2037D">
              <w:rPr>
                <w:noProof/>
                <w:webHidden/>
              </w:rPr>
              <w:t>4</w:t>
            </w:r>
            <w:r w:rsidR="00F2037D">
              <w:rPr>
                <w:noProof/>
                <w:webHidden/>
              </w:rPr>
              <w:fldChar w:fldCharType="end"/>
            </w:r>
          </w:hyperlink>
        </w:p>
        <w:p w14:paraId="2B36867B" w14:textId="1483CB4A" w:rsidR="00F2037D" w:rsidRDefault="00000000">
          <w:pPr>
            <w:pStyle w:val="TOC1"/>
            <w:tabs>
              <w:tab w:val="right" w:leader="dot" w:pos="9350"/>
            </w:tabs>
            <w:rPr>
              <w:rFonts w:asciiTheme="minorHAnsi" w:eastAsiaTheme="minorEastAsia" w:hAnsiTheme="minorHAnsi"/>
              <w:noProof/>
              <w:kern w:val="2"/>
              <w:szCs w:val="24"/>
              <w:lang w:eastAsia="en-GB" w:bidi="ar-SA"/>
            </w:rPr>
          </w:pPr>
          <w:hyperlink w:anchor="_Toc191503767" w:history="1">
            <w:r w:rsidR="00F2037D" w:rsidRPr="001410A4">
              <w:rPr>
                <w:rStyle w:val="Hyperlink"/>
                <w:noProof/>
              </w:rPr>
              <w:t>The Event Cycle</w:t>
            </w:r>
            <w:r w:rsidR="00F2037D">
              <w:rPr>
                <w:noProof/>
                <w:webHidden/>
              </w:rPr>
              <w:tab/>
            </w:r>
            <w:r w:rsidR="00F2037D">
              <w:rPr>
                <w:noProof/>
                <w:webHidden/>
              </w:rPr>
              <w:fldChar w:fldCharType="begin"/>
            </w:r>
            <w:r w:rsidR="00F2037D">
              <w:rPr>
                <w:noProof/>
                <w:webHidden/>
              </w:rPr>
              <w:instrText xml:space="preserve"> PAGEREF _Toc191503767 \h </w:instrText>
            </w:r>
            <w:r w:rsidR="00F2037D">
              <w:rPr>
                <w:noProof/>
                <w:webHidden/>
              </w:rPr>
            </w:r>
            <w:r w:rsidR="00F2037D">
              <w:rPr>
                <w:noProof/>
                <w:webHidden/>
              </w:rPr>
              <w:fldChar w:fldCharType="separate"/>
            </w:r>
            <w:r w:rsidR="00F2037D">
              <w:rPr>
                <w:noProof/>
                <w:webHidden/>
              </w:rPr>
              <w:t>5</w:t>
            </w:r>
            <w:r w:rsidR="00F2037D">
              <w:rPr>
                <w:noProof/>
                <w:webHidden/>
              </w:rPr>
              <w:fldChar w:fldCharType="end"/>
            </w:r>
          </w:hyperlink>
        </w:p>
        <w:p w14:paraId="65D1F865" w14:textId="633450E2" w:rsidR="00F2037D" w:rsidRDefault="00000000">
          <w:pPr>
            <w:pStyle w:val="TOC1"/>
            <w:tabs>
              <w:tab w:val="right" w:leader="dot" w:pos="9350"/>
            </w:tabs>
            <w:rPr>
              <w:rFonts w:asciiTheme="minorHAnsi" w:eastAsiaTheme="minorEastAsia" w:hAnsiTheme="minorHAnsi"/>
              <w:noProof/>
              <w:kern w:val="2"/>
              <w:szCs w:val="24"/>
              <w:lang w:eastAsia="en-GB" w:bidi="ar-SA"/>
            </w:rPr>
          </w:pPr>
          <w:hyperlink w:anchor="_Toc191503768" w:history="1">
            <w:r w:rsidR="00F2037D" w:rsidRPr="001410A4">
              <w:rPr>
                <w:rStyle w:val="Hyperlink"/>
                <w:noProof/>
              </w:rPr>
              <w:t>Event Concept</w:t>
            </w:r>
            <w:r w:rsidR="00F2037D">
              <w:rPr>
                <w:noProof/>
                <w:webHidden/>
              </w:rPr>
              <w:tab/>
            </w:r>
            <w:r w:rsidR="00F2037D">
              <w:rPr>
                <w:noProof/>
                <w:webHidden/>
              </w:rPr>
              <w:fldChar w:fldCharType="begin"/>
            </w:r>
            <w:r w:rsidR="00F2037D">
              <w:rPr>
                <w:noProof/>
                <w:webHidden/>
              </w:rPr>
              <w:instrText xml:space="preserve"> PAGEREF _Toc191503768 \h </w:instrText>
            </w:r>
            <w:r w:rsidR="00F2037D">
              <w:rPr>
                <w:noProof/>
                <w:webHidden/>
              </w:rPr>
            </w:r>
            <w:r w:rsidR="00F2037D">
              <w:rPr>
                <w:noProof/>
                <w:webHidden/>
              </w:rPr>
              <w:fldChar w:fldCharType="separate"/>
            </w:r>
            <w:r w:rsidR="00F2037D">
              <w:rPr>
                <w:noProof/>
                <w:webHidden/>
              </w:rPr>
              <w:t>7</w:t>
            </w:r>
            <w:r w:rsidR="00F2037D">
              <w:rPr>
                <w:noProof/>
                <w:webHidden/>
              </w:rPr>
              <w:fldChar w:fldCharType="end"/>
            </w:r>
          </w:hyperlink>
        </w:p>
        <w:p w14:paraId="4333211E" w14:textId="49CBC2E1" w:rsidR="00F2037D" w:rsidRDefault="00000000">
          <w:pPr>
            <w:pStyle w:val="TOC1"/>
            <w:tabs>
              <w:tab w:val="right" w:leader="dot" w:pos="9350"/>
            </w:tabs>
            <w:rPr>
              <w:rFonts w:asciiTheme="minorHAnsi" w:eastAsiaTheme="minorEastAsia" w:hAnsiTheme="minorHAnsi"/>
              <w:noProof/>
              <w:kern w:val="2"/>
              <w:szCs w:val="24"/>
              <w:lang w:eastAsia="en-GB" w:bidi="ar-SA"/>
            </w:rPr>
          </w:pPr>
          <w:hyperlink w:anchor="_Toc191503769" w:history="1">
            <w:r w:rsidR="00F2037D" w:rsidRPr="001410A4">
              <w:rPr>
                <w:rStyle w:val="Hyperlink"/>
                <w:noProof/>
              </w:rPr>
              <w:t>Aim and Objectives of the Event</w:t>
            </w:r>
            <w:r w:rsidR="00F2037D">
              <w:rPr>
                <w:noProof/>
                <w:webHidden/>
              </w:rPr>
              <w:tab/>
            </w:r>
            <w:r w:rsidR="00F2037D">
              <w:rPr>
                <w:noProof/>
                <w:webHidden/>
              </w:rPr>
              <w:fldChar w:fldCharType="begin"/>
            </w:r>
            <w:r w:rsidR="00F2037D">
              <w:rPr>
                <w:noProof/>
                <w:webHidden/>
              </w:rPr>
              <w:instrText xml:space="preserve"> PAGEREF _Toc191503769 \h </w:instrText>
            </w:r>
            <w:r w:rsidR="00F2037D">
              <w:rPr>
                <w:noProof/>
                <w:webHidden/>
              </w:rPr>
            </w:r>
            <w:r w:rsidR="00F2037D">
              <w:rPr>
                <w:noProof/>
                <w:webHidden/>
              </w:rPr>
              <w:fldChar w:fldCharType="separate"/>
            </w:r>
            <w:r w:rsidR="00F2037D">
              <w:rPr>
                <w:noProof/>
                <w:webHidden/>
              </w:rPr>
              <w:t>8</w:t>
            </w:r>
            <w:r w:rsidR="00F2037D">
              <w:rPr>
                <w:noProof/>
                <w:webHidden/>
              </w:rPr>
              <w:fldChar w:fldCharType="end"/>
            </w:r>
          </w:hyperlink>
        </w:p>
        <w:p w14:paraId="1B8A615B" w14:textId="78F84AF1" w:rsidR="00F2037D" w:rsidRDefault="00000000">
          <w:pPr>
            <w:pStyle w:val="TOC1"/>
            <w:tabs>
              <w:tab w:val="right" w:leader="dot" w:pos="9350"/>
            </w:tabs>
            <w:rPr>
              <w:rFonts w:asciiTheme="minorHAnsi" w:eastAsiaTheme="minorEastAsia" w:hAnsiTheme="minorHAnsi"/>
              <w:noProof/>
              <w:kern w:val="2"/>
              <w:szCs w:val="24"/>
              <w:lang w:eastAsia="en-GB" w:bidi="ar-SA"/>
            </w:rPr>
          </w:pPr>
          <w:hyperlink w:anchor="_Toc191503770" w:history="1">
            <w:r w:rsidR="00F2037D" w:rsidRPr="001410A4">
              <w:rPr>
                <w:rStyle w:val="Hyperlink"/>
                <w:noProof/>
              </w:rPr>
              <w:t>Event Management</w:t>
            </w:r>
            <w:r w:rsidR="00F2037D">
              <w:rPr>
                <w:noProof/>
                <w:webHidden/>
              </w:rPr>
              <w:tab/>
            </w:r>
            <w:r w:rsidR="00F2037D">
              <w:rPr>
                <w:noProof/>
                <w:webHidden/>
              </w:rPr>
              <w:fldChar w:fldCharType="begin"/>
            </w:r>
            <w:r w:rsidR="00F2037D">
              <w:rPr>
                <w:noProof/>
                <w:webHidden/>
              </w:rPr>
              <w:instrText xml:space="preserve"> PAGEREF _Toc191503770 \h </w:instrText>
            </w:r>
            <w:r w:rsidR="00F2037D">
              <w:rPr>
                <w:noProof/>
                <w:webHidden/>
              </w:rPr>
            </w:r>
            <w:r w:rsidR="00F2037D">
              <w:rPr>
                <w:noProof/>
                <w:webHidden/>
              </w:rPr>
              <w:fldChar w:fldCharType="separate"/>
            </w:r>
            <w:r w:rsidR="00F2037D">
              <w:rPr>
                <w:noProof/>
                <w:webHidden/>
              </w:rPr>
              <w:t>10</w:t>
            </w:r>
            <w:r w:rsidR="00F2037D">
              <w:rPr>
                <w:noProof/>
                <w:webHidden/>
              </w:rPr>
              <w:fldChar w:fldCharType="end"/>
            </w:r>
          </w:hyperlink>
        </w:p>
        <w:p w14:paraId="26C5914A" w14:textId="4B69F985" w:rsidR="00F2037D" w:rsidRDefault="00000000">
          <w:pPr>
            <w:pStyle w:val="TOC1"/>
            <w:tabs>
              <w:tab w:val="right" w:leader="dot" w:pos="9350"/>
            </w:tabs>
            <w:rPr>
              <w:rFonts w:asciiTheme="minorHAnsi" w:eastAsiaTheme="minorEastAsia" w:hAnsiTheme="minorHAnsi"/>
              <w:noProof/>
              <w:kern w:val="2"/>
              <w:szCs w:val="24"/>
              <w:lang w:eastAsia="en-GB" w:bidi="ar-SA"/>
            </w:rPr>
          </w:pPr>
          <w:hyperlink w:anchor="_Toc191503771" w:history="1">
            <w:r w:rsidR="00F2037D" w:rsidRPr="001410A4">
              <w:rPr>
                <w:rStyle w:val="Hyperlink"/>
                <w:noProof/>
              </w:rPr>
              <w:t>Event Budget</w:t>
            </w:r>
            <w:r w:rsidR="00F2037D">
              <w:rPr>
                <w:noProof/>
                <w:webHidden/>
              </w:rPr>
              <w:tab/>
            </w:r>
            <w:r w:rsidR="00F2037D">
              <w:rPr>
                <w:noProof/>
                <w:webHidden/>
              </w:rPr>
              <w:fldChar w:fldCharType="begin"/>
            </w:r>
            <w:r w:rsidR="00F2037D">
              <w:rPr>
                <w:noProof/>
                <w:webHidden/>
              </w:rPr>
              <w:instrText xml:space="preserve"> PAGEREF _Toc191503771 \h </w:instrText>
            </w:r>
            <w:r w:rsidR="00F2037D">
              <w:rPr>
                <w:noProof/>
                <w:webHidden/>
              </w:rPr>
            </w:r>
            <w:r w:rsidR="00F2037D">
              <w:rPr>
                <w:noProof/>
                <w:webHidden/>
              </w:rPr>
              <w:fldChar w:fldCharType="separate"/>
            </w:r>
            <w:r w:rsidR="00F2037D">
              <w:rPr>
                <w:noProof/>
                <w:webHidden/>
              </w:rPr>
              <w:t>13</w:t>
            </w:r>
            <w:r w:rsidR="00F2037D">
              <w:rPr>
                <w:noProof/>
                <w:webHidden/>
              </w:rPr>
              <w:fldChar w:fldCharType="end"/>
            </w:r>
          </w:hyperlink>
        </w:p>
        <w:p w14:paraId="04638453" w14:textId="616CDA7D" w:rsidR="00F2037D" w:rsidRDefault="00000000">
          <w:pPr>
            <w:pStyle w:val="TOC1"/>
            <w:tabs>
              <w:tab w:val="right" w:leader="dot" w:pos="9350"/>
            </w:tabs>
            <w:rPr>
              <w:rFonts w:asciiTheme="minorHAnsi" w:eastAsiaTheme="minorEastAsia" w:hAnsiTheme="minorHAnsi"/>
              <w:noProof/>
              <w:kern w:val="2"/>
              <w:szCs w:val="24"/>
              <w:lang w:eastAsia="en-GB" w:bidi="ar-SA"/>
            </w:rPr>
          </w:pPr>
          <w:hyperlink w:anchor="_Toc191503772" w:history="1">
            <w:r w:rsidR="00F2037D" w:rsidRPr="001410A4">
              <w:rPr>
                <w:rStyle w:val="Hyperlink"/>
                <w:noProof/>
              </w:rPr>
              <w:t>Industry Trends, Issues, and Impacts</w:t>
            </w:r>
            <w:r w:rsidR="00F2037D">
              <w:rPr>
                <w:noProof/>
                <w:webHidden/>
              </w:rPr>
              <w:tab/>
            </w:r>
            <w:r w:rsidR="00F2037D">
              <w:rPr>
                <w:noProof/>
                <w:webHidden/>
              </w:rPr>
              <w:fldChar w:fldCharType="begin"/>
            </w:r>
            <w:r w:rsidR="00F2037D">
              <w:rPr>
                <w:noProof/>
                <w:webHidden/>
              </w:rPr>
              <w:instrText xml:space="preserve"> PAGEREF _Toc191503772 \h </w:instrText>
            </w:r>
            <w:r w:rsidR="00F2037D">
              <w:rPr>
                <w:noProof/>
                <w:webHidden/>
              </w:rPr>
            </w:r>
            <w:r w:rsidR="00F2037D">
              <w:rPr>
                <w:noProof/>
                <w:webHidden/>
              </w:rPr>
              <w:fldChar w:fldCharType="separate"/>
            </w:r>
            <w:r w:rsidR="00F2037D">
              <w:rPr>
                <w:noProof/>
                <w:webHidden/>
              </w:rPr>
              <w:t>15</w:t>
            </w:r>
            <w:r w:rsidR="00F2037D">
              <w:rPr>
                <w:noProof/>
                <w:webHidden/>
              </w:rPr>
              <w:fldChar w:fldCharType="end"/>
            </w:r>
          </w:hyperlink>
        </w:p>
        <w:p w14:paraId="78D81FB8" w14:textId="380D3F30" w:rsidR="00F2037D" w:rsidRDefault="00000000">
          <w:pPr>
            <w:pStyle w:val="TOC1"/>
            <w:tabs>
              <w:tab w:val="right" w:leader="dot" w:pos="9350"/>
            </w:tabs>
            <w:rPr>
              <w:rFonts w:asciiTheme="minorHAnsi" w:eastAsiaTheme="minorEastAsia" w:hAnsiTheme="minorHAnsi"/>
              <w:noProof/>
              <w:kern w:val="2"/>
              <w:szCs w:val="24"/>
              <w:lang w:eastAsia="en-GB" w:bidi="ar-SA"/>
            </w:rPr>
          </w:pPr>
          <w:hyperlink w:anchor="_Toc191503773" w:history="1">
            <w:r w:rsidR="00F2037D" w:rsidRPr="001410A4">
              <w:rPr>
                <w:rStyle w:val="Hyperlink"/>
                <w:noProof/>
              </w:rPr>
              <w:t>Situational and Cultural Considerations</w:t>
            </w:r>
            <w:r w:rsidR="00F2037D">
              <w:rPr>
                <w:noProof/>
                <w:webHidden/>
              </w:rPr>
              <w:tab/>
            </w:r>
            <w:r w:rsidR="00F2037D">
              <w:rPr>
                <w:noProof/>
                <w:webHidden/>
              </w:rPr>
              <w:fldChar w:fldCharType="begin"/>
            </w:r>
            <w:r w:rsidR="00F2037D">
              <w:rPr>
                <w:noProof/>
                <w:webHidden/>
              </w:rPr>
              <w:instrText xml:space="preserve"> PAGEREF _Toc191503773 \h </w:instrText>
            </w:r>
            <w:r w:rsidR="00F2037D">
              <w:rPr>
                <w:noProof/>
                <w:webHidden/>
              </w:rPr>
            </w:r>
            <w:r w:rsidR="00F2037D">
              <w:rPr>
                <w:noProof/>
                <w:webHidden/>
              </w:rPr>
              <w:fldChar w:fldCharType="separate"/>
            </w:r>
            <w:r w:rsidR="00F2037D">
              <w:rPr>
                <w:noProof/>
                <w:webHidden/>
              </w:rPr>
              <w:t>16</w:t>
            </w:r>
            <w:r w:rsidR="00F2037D">
              <w:rPr>
                <w:noProof/>
                <w:webHidden/>
              </w:rPr>
              <w:fldChar w:fldCharType="end"/>
            </w:r>
          </w:hyperlink>
        </w:p>
        <w:p w14:paraId="1645BF32" w14:textId="4FA2D5F3" w:rsidR="00F2037D" w:rsidRDefault="00000000">
          <w:pPr>
            <w:pStyle w:val="TOC1"/>
            <w:tabs>
              <w:tab w:val="right" w:leader="dot" w:pos="9350"/>
            </w:tabs>
            <w:rPr>
              <w:rFonts w:asciiTheme="minorHAnsi" w:eastAsiaTheme="minorEastAsia" w:hAnsiTheme="minorHAnsi"/>
              <w:noProof/>
              <w:kern w:val="2"/>
              <w:szCs w:val="24"/>
              <w:lang w:eastAsia="en-GB" w:bidi="ar-SA"/>
            </w:rPr>
          </w:pPr>
          <w:hyperlink w:anchor="_Toc191503774" w:history="1">
            <w:r w:rsidR="00F2037D" w:rsidRPr="001410A4">
              <w:rPr>
                <w:rStyle w:val="Hyperlink"/>
                <w:noProof/>
              </w:rPr>
              <w:t>References</w:t>
            </w:r>
            <w:r w:rsidR="00F2037D">
              <w:rPr>
                <w:noProof/>
                <w:webHidden/>
              </w:rPr>
              <w:tab/>
            </w:r>
            <w:r w:rsidR="00F2037D">
              <w:rPr>
                <w:noProof/>
                <w:webHidden/>
              </w:rPr>
              <w:fldChar w:fldCharType="begin"/>
            </w:r>
            <w:r w:rsidR="00F2037D">
              <w:rPr>
                <w:noProof/>
                <w:webHidden/>
              </w:rPr>
              <w:instrText xml:space="preserve"> PAGEREF _Toc191503774 \h </w:instrText>
            </w:r>
            <w:r w:rsidR="00F2037D">
              <w:rPr>
                <w:noProof/>
                <w:webHidden/>
              </w:rPr>
            </w:r>
            <w:r w:rsidR="00F2037D">
              <w:rPr>
                <w:noProof/>
                <w:webHidden/>
              </w:rPr>
              <w:fldChar w:fldCharType="separate"/>
            </w:r>
            <w:r w:rsidR="00F2037D">
              <w:rPr>
                <w:noProof/>
                <w:webHidden/>
              </w:rPr>
              <w:t>19</w:t>
            </w:r>
            <w:r w:rsidR="00F2037D">
              <w:rPr>
                <w:noProof/>
                <w:webHidden/>
              </w:rPr>
              <w:fldChar w:fldCharType="end"/>
            </w:r>
          </w:hyperlink>
        </w:p>
        <w:p w14:paraId="0CC4A3A1" w14:textId="7B69A2FC" w:rsidR="00F2037D" w:rsidRDefault="00000000">
          <w:pPr>
            <w:pStyle w:val="TOC1"/>
            <w:tabs>
              <w:tab w:val="right" w:leader="dot" w:pos="9350"/>
            </w:tabs>
            <w:rPr>
              <w:rFonts w:asciiTheme="minorHAnsi" w:eastAsiaTheme="minorEastAsia" w:hAnsiTheme="minorHAnsi"/>
              <w:noProof/>
              <w:kern w:val="2"/>
              <w:szCs w:val="24"/>
              <w:lang w:eastAsia="en-GB" w:bidi="ar-SA"/>
            </w:rPr>
          </w:pPr>
          <w:hyperlink w:anchor="_Toc191503775" w:history="1">
            <w:r w:rsidR="00F2037D" w:rsidRPr="001410A4">
              <w:rPr>
                <w:rStyle w:val="Hyperlink"/>
                <w:noProof/>
              </w:rPr>
              <w:t>Appendix</w:t>
            </w:r>
            <w:r w:rsidR="00F2037D">
              <w:rPr>
                <w:noProof/>
                <w:webHidden/>
              </w:rPr>
              <w:tab/>
            </w:r>
            <w:r w:rsidR="00F2037D">
              <w:rPr>
                <w:noProof/>
                <w:webHidden/>
              </w:rPr>
              <w:fldChar w:fldCharType="begin"/>
            </w:r>
            <w:r w:rsidR="00F2037D">
              <w:rPr>
                <w:noProof/>
                <w:webHidden/>
              </w:rPr>
              <w:instrText xml:space="preserve"> PAGEREF _Toc191503775 \h </w:instrText>
            </w:r>
            <w:r w:rsidR="00F2037D">
              <w:rPr>
                <w:noProof/>
                <w:webHidden/>
              </w:rPr>
            </w:r>
            <w:r w:rsidR="00F2037D">
              <w:rPr>
                <w:noProof/>
                <w:webHidden/>
              </w:rPr>
              <w:fldChar w:fldCharType="separate"/>
            </w:r>
            <w:r w:rsidR="00F2037D">
              <w:rPr>
                <w:noProof/>
                <w:webHidden/>
              </w:rPr>
              <w:t>21</w:t>
            </w:r>
            <w:r w:rsidR="00F2037D">
              <w:rPr>
                <w:noProof/>
                <w:webHidden/>
              </w:rPr>
              <w:fldChar w:fldCharType="end"/>
            </w:r>
          </w:hyperlink>
        </w:p>
        <w:p w14:paraId="72B6BBE1" w14:textId="6EC60F62" w:rsidR="009A149C" w:rsidRDefault="00000000">
          <w:r>
            <w:rPr>
              <w:b/>
              <w:bCs/>
            </w:rPr>
            <w:fldChar w:fldCharType="end"/>
          </w:r>
        </w:p>
      </w:sdtContent>
    </w:sdt>
    <w:p w14:paraId="6752A870" w14:textId="77777777" w:rsidR="00F00C29" w:rsidRDefault="00F00C29" w:rsidP="003C29DA"/>
    <w:p w14:paraId="6914D1A3" w14:textId="77777777" w:rsidR="00F00C29" w:rsidRDefault="00F00C29" w:rsidP="003C29DA"/>
    <w:p w14:paraId="5EBB4B35" w14:textId="77777777" w:rsidR="009A149C" w:rsidRDefault="009A149C" w:rsidP="003C29DA"/>
    <w:p w14:paraId="524106CC" w14:textId="77777777" w:rsidR="009A149C" w:rsidRDefault="009A149C" w:rsidP="003C29DA"/>
    <w:p w14:paraId="23AE9215" w14:textId="77777777" w:rsidR="009A149C" w:rsidRDefault="009A149C" w:rsidP="003C29DA"/>
    <w:p w14:paraId="7B26FE86" w14:textId="77777777" w:rsidR="009A149C" w:rsidRDefault="009A149C" w:rsidP="003C29DA"/>
    <w:p w14:paraId="21FF6526" w14:textId="77777777" w:rsidR="009A149C" w:rsidRDefault="009A149C" w:rsidP="003C29DA"/>
    <w:p w14:paraId="5DD8300E" w14:textId="77777777" w:rsidR="009A149C" w:rsidRDefault="009A149C" w:rsidP="003C29DA"/>
    <w:p w14:paraId="49B86D57" w14:textId="77777777" w:rsidR="009A149C" w:rsidRDefault="009A149C" w:rsidP="003C29DA"/>
    <w:p w14:paraId="43477DCB" w14:textId="77777777" w:rsidR="009A149C" w:rsidRDefault="009A149C" w:rsidP="003C29DA"/>
    <w:p w14:paraId="28B1B0C3" w14:textId="77777777" w:rsidR="00F00C29" w:rsidRDefault="00F00C29" w:rsidP="003C29DA"/>
    <w:p w14:paraId="43D6DE6A" w14:textId="77777777" w:rsidR="00F00C29" w:rsidRDefault="00000000" w:rsidP="00E800F0">
      <w:pPr>
        <w:pStyle w:val="Heading1"/>
      </w:pPr>
      <w:bookmarkStart w:id="1" w:name="_Toc191503766"/>
      <w:r w:rsidRPr="00F00C29">
        <w:t>Introduction</w:t>
      </w:r>
      <w:bookmarkEnd w:id="1"/>
    </w:p>
    <w:p w14:paraId="251F5D7A" w14:textId="71306021" w:rsidR="001A2895" w:rsidRDefault="00000000" w:rsidP="00F00C29">
      <w:r w:rsidRPr="00845DCF">
        <w:t>The Birmingham Unity Games serves as a multi-sport competition that will host its events at Alexander Stadium inside Birmingham city. The event will target EDI promotion through sports by focusing on diversification and equal treatment. The event gathers communities and athletes for the purpose of demonstrating how sports create social transformation opportunities through fostering unity among diverse populations. The event will include sports competitions along with sessions that discuss EDI principles in sports while presenting relevant workshops.</w:t>
      </w:r>
      <w:r w:rsidR="00680285">
        <w:t xml:space="preserve"> This whole event will be carried out by following and promoting the </w:t>
      </w:r>
      <w:r w:rsidR="00680285" w:rsidRPr="00F70805">
        <w:rPr>
          <w:b/>
          <w:bCs/>
        </w:rPr>
        <w:t>Equality Act 2010</w:t>
      </w:r>
      <w:r w:rsidR="00680285">
        <w:t xml:space="preserve">. This event will ensure equal opportunities to all participants. This event will ensure an </w:t>
      </w:r>
      <w:r w:rsidR="00680285" w:rsidRPr="00680285">
        <w:t>environment free from discrimination</w:t>
      </w:r>
      <w:r w:rsidR="00680285">
        <w:t xml:space="preserve">. For </w:t>
      </w:r>
      <w:r w:rsidR="00680285" w:rsidRPr="00680285">
        <w:t>accommodat</w:t>
      </w:r>
      <w:r w:rsidR="00680285">
        <w:t>ing</w:t>
      </w:r>
      <w:r w:rsidR="00680285" w:rsidRPr="00680285">
        <w:t xml:space="preserve"> athletes and participants with disabilities</w:t>
      </w:r>
      <w:r w:rsidR="00680285">
        <w:t xml:space="preserve">, the organisers will made reasonable adjustments in the sports. </w:t>
      </w:r>
    </w:p>
    <w:p w14:paraId="3F51EA69" w14:textId="77777777" w:rsidR="001A2895" w:rsidRDefault="00000000" w:rsidP="001A2895">
      <w:pPr>
        <w:jc w:val="center"/>
      </w:pPr>
      <w:r w:rsidRPr="001A2895">
        <w:rPr>
          <w:noProof/>
        </w:rPr>
        <w:drawing>
          <wp:inline distT="0" distB="0" distL="0" distR="0" wp14:anchorId="0A3E4F58" wp14:editId="137695A0">
            <wp:extent cx="4163466" cy="2777169"/>
            <wp:effectExtent l="0" t="0" r="8890" b="4445"/>
            <wp:docPr id="2050" name="Picture 2" descr="Alexander Stadium">
              <a:extLst xmlns:a="http://schemas.openxmlformats.org/drawingml/2006/main">
                <a:ext uri="{FF2B5EF4-FFF2-40B4-BE49-F238E27FC236}">
                  <a16:creationId xmlns:a16="http://schemas.microsoft.com/office/drawing/2014/main" id="{8453AE8C-56F4-09A9-E197-5DBCB83FA5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Alexander Stadium">
                      <a:extLst>
                        <a:ext uri="{FF2B5EF4-FFF2-40B4-BE49-F238E27FC236}">
                          <a16:creationId xmlns:a16="http://schemas.microsoft.com/office/drawing/2014/main" id="{8453AE8C-56F4-09A9-E197-5DBCB83FA5BA}"/>
                        </a:ext>
                      </a:extLst>
                    </pic:cNvPr>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163466" cy="277716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449A96DC" w14:textId="77777777" w:rsidR="001A2895" w:rsidRPr="00845DCF" w:rsidRDefault="00000000" w:rsidP="001A2895">
      <w:pPr>
        <w:jc w:val="center"/>
      </w:pPr>
      <w:r>
        <w:t xml:space="preserve">Figure: </w:t>
      </w:r>
      <w:r w:rsidRPr="00845DCF">
        <w:t>Alexander Stadium</w:t>
      </w:r>
      <w:r w:rsidR="009A149C">
        <w:t xml:space="preserve"> </w:t>
      </w:r>
      <w:r w:rsidR="009A149C" w:rsidRPr="009A149C">
        <w:t>(Doran </w:t>
      </w:r>
      <w:r w:rsidR="009A149C" w:rsidRPr="009A149C">
        <w:rPr>
          <w:i/>
          <w:iCs/>
        </w:rPr>
        <w:t>et al.</w:t>
      </w:r>
      <w:r w:rsidR="009A149C" w:rsidRPr="009A149C">
        <w:t>, 2024)</w:t>
      </w:r>
      <w:r w:rsidR="009A149C">
        <w:t>.</w:t>
      </w:r>
    </w:p>
    <w:p w14:paraId="799A5228" w14:textId="77777777" w:rsidR="00845DCF" w:rsidRPr="00845DCF" w:rsidRDefault="00000000" w:rsidP="00F00C29">
      <w:r w:rsidRPr="00845DCF">
        <w:lastRenderedPageBreak/>
        <w:t xml:space="preserve">The organisers selected this event to reflect the increasing awareness of universal inclusion that the sports sector specifically needs. According to </w:t>
      </w:r>
      <w:proofErr w:type="spellStart"/>
      <w:r w:rsidR="00520A4D" w:rsidRPr="00520A4D">
        <w:t>Supovitz</w:t>
      </w:r>
      <w:proofErr w:type="spellEnd"/>
      <w:r w:rsidR="00520A4D" w:rsidRPr="00520A4D">
        <w:t xml:space="preserve"> and Goldwater (2024)</w:t>
      </w:r>
      <w:r w:rsidRPr="00845DCF">
        <w:t xml:space="preserve">, people from various societal backgrounds traditionally come together through sports events. All population groups have not received equal accessibility or been equally represented. By fostering participation in the Birmingham Unity </w:t>
      </w:r>
      <w:r w:rsidR="00520A4D" w:rsidRPr="00845DCF">
        <w:t>Games,</w:t>
      </w:r>
      <w:r w:rsidRPr="00845DCF">
        <w:t xml:space="preserve"> the event will challenge traditional barriers because its main objective includes recruiting minorities along with women and disabled athletes and LGBTQ+ individuals.</w:t>
      </w:r>
    </w:p>
    <w:p w14:paraId="304EB960" w14:textId="77777777" w:rsidR="00E800F0" w:rsidRPr="00F00C29" w:rsidRDefault="00000000" w:rsidP="00F00C29">
      <w:r w:rsidRPr="00FE45D7">
        <w:t xml:space="preserve">Alexander Stadium </w:t>
      </w:r>
      <w:r w:rsidR="00FE45D7">
        <w:t xml:space="preserve">will </w:t>
      </w:r>
      <w:r w:rsidRPr="00FE45D7">
        <w:t>serve as an optimal choice because it stands as a popular historic venue that suits this occasion. This stadium offers a convenient location combined with superior facilities and room to accommodate big crowds which makes it an outstanding venue for this type of event.</w:t>
      </w:r>
      <w:r w:rsidR="00FE45D7" w:rsidRPr="00FE45D7">
        <w:t xml:space="preserve"> This event </w:t>
      </w:r>
      <w:r w:rsidR="00FE45D7">
        <w:t xml:space="preserve">will </w:t>
      </w:r>
      <w:r w:rsidR="00FE45D7" w:rsidRPr="00FE45D7">
        <w:t>target Birmingham residents along with sports enthusiasts alongside community associations and all persons who support inclusive sports</w:t>
      </w:r>
      <w:r w:rsidR="00520A4D">
        <w:t xml:space="preserve"> (</w:t>
      </w:r>
      <w:proofErr w:type="spellStart"/>
      <w:r w:rsidR="00520A4D" w:rsidRPr="00520A4D">
        <w:t>Rotchild</w:t>
      </w:r>
      <w:proofErr w:type="spellEnd"/>
      <w:r w:rsidR="00520A4D" w:rsidRPr="00520A4D">
        <w:t>,</w:t>
      </w:r>
      <w:r w:rsidR="00520A4D">
        <w:t xml:space="preserve"> </w:t>
      </w:r>
      <w:r w:rsidR="00520A4D" w:rsidRPr="00520A4D">
        <w:t>2024)</w:t>
      </w:r>
      <w:r w:rsidR="00FE45D7" w:rsidRPr="00FE45D7">
        <w:t>. The event works to promote understanding of sports equality together with diversity as it establishes places where any individual can both participate and watch competitions.</w:t>
      </w:r>
    </w:p>
    <w:p w14:paraId="572A60A1" w14:textId="77777777" w:rsidR="00F00C29" w:rsidRPr="00F00C29" w:rsidRDefault="00000000" w:rsidP="00E800F0">
      <w:pPr>
        <w:pStyle w:val="Heading1"/>
      </w:pPr>
      <w:bookmarkStart w:id="2" w:name="_Toc191503767"/>
      <w:r w:rsidRPr="00F00C29">
        <w:t>The Event Cycle</w:t>
      </w:r>
      <w:bookmarkEnd w:id="2"/>
    </w:p>
    <w:p w14:paraId="0FC9E8A4" w14:textId="77777777" w:rsidR="00FE45D7" w:rsidRDefault="00000000" w:rsidP="00F00C29">
      <w:r w:rsidRPr="00FE45D7">
        <w:t>The event Cycle represents an organisational framework that directs event planners throughout the planning execution and evaluation process. The Event Cycle serves an essential purpose since it helps event planners organise their thoughts to effectively meet their goals. Fundamentally the Cycle contains three distinctive stages which begin with Pre-Event then move through Event and finish with Post-Event</w:t>
      </w:r>
      <w:r w:rsidR="00E800F0">
        <w:t xml:space="preserve"> </w:t>
      </w:r>
      <w:r w:rsidR="00E800F0" w:rsidRPr="00E800F0">
        <w:t>(Getz, 2023)</w:t>
      </w:r>
      <w:r w:rsidRPr="00FE45D7">
        <w:t>.</w:t>
      </w:r>
    </w:p>
    <w:p w14:paraId="4FEEA17C" w14:textId="77777777" w:rsidR="00E800F0" w:rsidRDefault="00000000" w:rsidP="00E800F0">
      <w:pPr>
        <w:jc w:val="center"/>
      </w:pPr>
      <w:r>
        <w:rPr>
          <w:noProof/>
        </w:rPr>
        <w:lastRenderedPageBreak/>
        <w:drawing>
          <wp:inline distT="0" distB="0" distL="0" distR="0" wp14:anchorId="4756C682" wp14:editId="670A4995">
            <wp:extent cx="3917950" cy="2495550"/>
            <wp:effectExtent l="0" t="0" r="0" b="6350"/>
            <wp:docPr id="166010166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0B5FDF2" w14:textId="77777777" w:rsidR="00E800F0" w:rsidRDefault="00000000" w:rsidP="00E800F0">
      <w:pPr>
        <w:jc w:val="center"/>
      </w:pPr>
      <w:r>
        <w:t xml:space="preserve">Figure: Event Cycle </w:t>
      </w:r>
      <w:r w:rsidRPr="00E800F0">
        <w:t>(Holmes and Ali-Knight, 2022)</w:t>
      </w:r>
      <w:r>
        <w:t>.</w:t>
      </w:r>
    </w:p>
    <w:p w14:paraId="30DBF5F8" w14:textId="77777777" w:rsidR="00FE45D7" w:rsidRDefault="00000000" w:rsidP="00F00C29">
      <w:r w:rsidRPr="00F00C29">
        <w:rPr>
          <w:b/>
          <w:bCs/>
        </w:rPr>
        <w:t>Pre-Event</w:t>
      </w:r>
    </w:p>
    <w:p w14:paraId="017808C2" w14:textId="628AAD84" w:rsidR="00FE45D7" w:rsidRDefault="00000000" w:rsidP="00F00C29">
      <w:r w:rsidRPr="00FE45D7">
        <w:t>The planning stage occurs during this phase by making essential event decisions. During the Birmingham Unity Games’ planning stage, the organisers focus on developing the event theme targeting equality</w:t>
      </w:r>
      <w:r>
        <w:t xml:space="preserve">, </w:t>
      </w:r>
      <w:r w:rsidRPr="00FE45D7">
        <w:t xml:space="preserve">diversity, and inclusion goals. Event planning </w:t>
      </w:r>
      <w:r>
        <w:t xml:space="preserve">will </w:t>
      </w:r>
      <w:r w:rsidRPr="00FE45D7">
        <w:t>begin with securing Alexander Stadium as the venue after which the selection of sports and panel discussions takes place while obtaining sponsorships from community partners. The event's promotion will commence using social media platforms also the city will experience local outreach while partnering with diversity-focused organisations</w:t>
      </w:r>
      <w:r w:rsidR="00E800F0">
        <w:t xml:space="preserve"> </w:t>
      </w:r>
      <w:r w:rsidR="00E800F0" w:rsidRPr="00E800F0">
        <w:t>(Holmes and Ali-Knight, 2022)</w:t>
      </w:r>
      <w:r w:rsidRPr="00FE45D7">
        <w:t xml:space="preserve">. The project will attract support from stakeholders who include local administration together with sports organisations and funding </w:t>
      </w:r>
      <w:r w:rsidRPr="001C5E84">
        <w:t>partners.</w:t>
      </w:r>
      <w:r w:rsidR="001C5E84" w:rsidRPr="001C5E84">
        <w:t xml:space="preserve"> A wheelchair basketball competition with 8 mixed teams comprised of non-disabled and disabled athletes will be organised during the event. The teams will consist of five players where two members need to be wheelchair athletes in order to support sports inclusivity.</w:t>
      </w:r>
    </w:p>
    <w:p w14:paraId="74F4AFE6" w14:textId="77777777" w:rsidR="00FE45D7" w:rsidRDefault="00000000" w:rsidP="00F00C29">
      <w:r w:rsidRPr="00F00C29">
        <w:rPr>
          <w:b/>
          <w:bCs/>
        </w:rPr>
        <w:t>Event</w:t>
      </w:r>
    </w:p>
    <w:p w14:paraId="6A0CF7F3" w14:textId="03899E9B" w:rsidR="00FE45D7" w:rsidRDefault="00000000" w:rsidP="00F00C29">
      <w:r w:rsidRPr="00FE45D7">
        <w:t>During this stage, all elements integrate for the final execution.</w:t>
      </w:r>
      <w:r>
        <w:t xml:space="preserve"> </w:t>
      </w:r>
      <w:r w:rsidRPr="00FE45D7">
        <w:t xml:space="preserve">The Birmingham Unity Games will emphasise operating with efficiency and delivering excellent visitor services during its main event day. The scheduled activities at the event consist of sports tournaments alongside football matches workshops and panel discussion programs. </w:t>
      </w:r>
      <w:r w:rsidR="001C5E84" w:rsidRPr="001C5E84">
        <w:t xml:space="preserve">The </w:t>
      </w:r>
      <w:r w:rsidR="001C5E84" w:rsidRPr="001C5E84">
        <w:lastRenderedPageBreak/>
        <w:t xml:space="preserve">panel session about LGBTQ+ inclusivity in sports will include </w:t>
      </w:r>
      <w:r w:rsidR="001C5E84">
        <w:t>5</w:t>
      </w:r>
      <w:r w:rsidR="001C5E84" w:rsidRPr="001C5E84">
        <w:t xml:space="preserve"> well-known LGBTQ+ athletes who will </w:t>
      </w:r>
      <w:r w:rsidR="00470409" w:rsidRPr="001C5E84">
        <w:t>analyse</w:t>
      </w:r>
      <w:r w:rsidR="001C5E84" w:rsidRPr="001C5E84">
        <w:t xml:space="preserve"> how sports can create an all-embracing atmosphere for gender-identity diversity. </w:t>
      </w:r>
      <w:r w:rsidRPr="00FE45D7">
        <w:t xml:space="preserve">During the event, volunteers will handle registration processes while assisting visitors and providing accessibility </w:t>
      </w:r>
      <w:r w:rsidRPr="001A2895">
        <w:t>support</w:t>
      </w:r>
      <w:r w:rsidR="001A2895" w:rsidRPr="001A2895">
        <w:t xml:space="preserve"> (Parent and </w:t>
      </w:r>
      <w:proofErr w:type="spellStart"/>
      <w:r w:rsidR="001A2895" w:rsidRPr="001A2895">
        <w:t>Ruetsch</w:t>
      </w:r>
      <w:proofErr w:type="spellEnd"/>
      <w:r w:rsidR="001A2895" w:rsidRPr="001A2895">
        <w:t>, 2022)</w:t>
      </w:r>
      <w:r w:rsidRPr="00FE45D7">
        <w:t xml:space="preserve">. </w:t>
      </w:r>
      <w:r w:rsidR="001C5E84" w:rsidRPr="001C5E84">
        <w:t>A total of 100 youth athletes from minority communities will participate through the mentorship initiative at the event. A mentoring programme pairs 100 inexperienced athletes with 20 experienced athletes who will guide them toward sport participation. In addition to scholarships the programme will offer five complete educational opportunities for youth trainees from diverse communities who want to attend camps and sports competitions.</w:t>
      </w:r>
    </w:p>
    <w:p w14:paraId="0E911227" w14:textId="77777777" w:rsidR="006970D8" w:rsidRDefault="00000000" w:rsidP="00F00C29">
      <w:r w:rsidRPr="00F00C29">
        <w:rPr>
          <w:b/>
          <w:bCs/>
        </w:rPr>
        <w:t>Post-Event</w:t>
      </w:r>
    </w:p>
    <w:p w14:paraId="31B237C9" w14:textId="01DB26F2" w:rsidR="001A2895" w:rsidRDefault="00000000" w:rsidP="00F00C29">
      <w:r w:rsidRPr="006970D8">
        <w:t>Evaluation and feedback collection will become the main priority following the conclusion of the event.</w:t>
      </w:r>
      <w:r>
        <w:t xml:space="preserve"> </w:t>
      </w:r>
      <w:r w:rsidRPr="006970D8">
        <w:t>It is essential to evaluate performance in this phase because it helps determine success metrics for upcoming events. The evaluation process will gather information from participants along with guests and sponsors through survey and interview methods. The success of the event will depend on reaching the established goals to grow diverse sports engagement and strengthen community alliances</w:t>
      </w:r>
      <w:r w:rsidR="001A2895">
        <w:t xml:space="preserve"> </w:t>
      </w:r>
      <w:r w:rsidR="001A2895" w:rsidRPr="001A2895">
        <w:t xml:space="preserve">(Parent and </w:t>
      </w:r>
      <w:proofErr w:type="spellStart"/>
      <w:r w:rsidR="001A2895" w:rsidRPr="001A2895">
        <w:t>Ruetsch</w:t>
      </w:r>
      <w:proofErr w:type="spellEnd"/>
      <w:r w:rsidR="001A2895" w:rsidRPr="001A2895">
        <w:t>, 2022)</w:t>
      </w:r>
      <w:r w:rsidRPr="006970D8">
        <w:t>.</w:t>
      </w:r>
    </w:p>
    <w:p w14:paraId="1D12F7E8" w14:textId="77777777" w:rsidR="001A2895" w:rsidRPr="001A2895" w:rsidRDefault="00000000" w:rsidP="001A2895">
      <w:pPr>
        <w:pStyle w:val="Heading1"/>
      </w:pPr>
      <w:bookmarkStart w:id="3" w:name="_Toc191503768"/>
      <w:r w:rsidRPr="00F00C29">
        <w:t>Event Concept</w:t>
      </w:r>
      <w:bookmarkEnd w:id="3"/>
    </w:p>
    <w:p w14:paraId="7BBD499B" w14:textId="77777777" w:rsidR="00E43AD2" w:rsidRPr="001A2895" w:rsidRDefault="00000000" w:rsidP="00F00C29">
      <w:r w:rsidRPr="001A2895">
        <w:t>The Birmingham Unity Games provides a distinct experience for everyone through sports competitions and community involvement alongside meaningful talks about equality diversity and inclusion (EDI). Participants and delegates at the event can enjoy numerous activities during the occasion which include sports competitions along with workshops and panel discussions that emphasise inclusive practises in sports</w:t>
      </w:r>
      <w:r w:rsidR="001A2895" w:rsidRPr="001A2895">
        <w:t xml:space="preserve"> (Aversa and Dickinson, 2022)</w:t>
      </w:r>
      <w:r w:rsidRPr="001A2895">
        <w:t>.</w:t>
      </w:r>
    </w:p>
    <w:p w14:paraId="27BDC6B5" w14:textId="77777777" w:rsidR="00E43AD2" w:rsidRDefault="00000000" w:rsidP="00F00C29">
      <w:r w:rsidRPr="00F00C29">
        <w:rPr>
          <w:b/>
          <w:bCs/>
        </w:rPr>
        <w:t>Guest Experience</w:t>
      </w:r>
    </w:p>
    <w:p w14:paraId="367CC9EC" w14:textId="77777777" w:rsidR="00E43AD2" w:rsidRDefault="00000000" w:rsidP="00F00C29">
      <w:r w:rsidRPr="00E43AD2">
        <w:t xml:space="preserve">The event </w:t>
      </w:r>
      <w:r>
        <w:t xml:space="preserve">will </w:t>
      </w:r>
      <w:r w:rsidRPr="00E43AD2">
        <w:t>start with a welcome opening ceremony featuring important speeches from sports representatives and EDI champions with local community leaders.</w:t>
      </w:r>
      <w:r>
        <w:t xml:space="preserve"> </w:t>
      </w:r>
      <w:r w:rsidRPr="00E43AD2">
        <w:t xml:space="preserve">The inaugural ceremony will establish the main purpose of the event by emphasising inclusivity's value </w:t>
      </w:r>
      <w:r w:rsidRPr="00E43AD2">
        <w:lastRenderedPageBreak/>
        <w:t>within sporting activities.</w:t>
      </w:r>
      <w:r>
        <w:t xml:space="preserve"> </w:t>
      </w:r>
      <w:r w:rsidRPr="00E43AD2">
        <w:t xml:space="preserve">Participation and observation of sports tournaments will be available during this event as different teams representing different communities engage in friendly competitions. A main attraction of the event will be a football match where Birmingham City FC will challenge Aston Villa FC to </w:t>
      </w:r>
      <w:r w:rsidRPr="001A2895">
        <w:t>demonstrate the power of sport in forging unity between fans of different city areas</w:t>
      </w:r>
      <w:r w:rsidR="001A2895" w:rsidRPr="001A2895">
        <w:t xml:space="preserve"> (Zhang and Pitts, 2022)</w:t>
      </w:r>
      <w:r w:rsidRPr="001A2895">
        <w:t>.</w:t>
      </w:r>
    </w:p>
    <w:p w14:paraId="6C5B371A" w14:textId="77777777" w:rsidR="00F00C29" w:rsidRDefault="00000000" w:rsidP="00F00C29">
      <w:r w:rsidRPr="00F00C29">
        <w:rPr>
          <w:b/>
          <w:bCs/>
        </w:rPr>
        <w:t>Itinerary</w:t>
      </w:r>
    </w:p>
    <w:p w14:paraId="025DCE85" w14:textId="77777777" w:rsidR="00F00C29" w:rsidRDefault="00000000" w:rsidP="001A2895">
      <w:pPr>
        <w:jc w:val="center"/>
      </w:pPr>
      <w:r>
        <w:rPr>
          <w:noProof/>
        </w:rPr>
        <w:drawing>
          <wp:inline distT="0" distB="0" distL="0" distR="0" wp14:anchorId="10B5C999" wp14:editId="2903BEB6">
            <wp:extent cx="5943600" cy="3011805"/>
            <wp:effectExtent l="0" t="0" r="0" b="0"/>
            <wp:docPr id="1694318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318229" name=""/>
                    <pic:cNvPicPr/>
                  </pic:nvPicPr>
                  <pic:blipFill>
                    <a:blip r:embed="rId14"/>
                    <a:stretch>
                      <a:fillRect/>
                    </a:stretch>
                  </pic:blipFill>
                  <pic:spPr>
                    <a:xfrm>
                      <a:off x="0" y="0"/>
                      <a:ext cx="5943600" cy="3011805"/>
                    </a:xfrm>
                    <a:prstGeom prst="rect">
                      <a:avLst/>
                    </a:prstGeom>
                  </pic:spPr>
                </pic:pic>
              </a:graphicData>
            </a:graphic>
          </wp:inline>
        </w:drawing>
      </w:r>
    </w:p>
    <w:p w14:paraId="63C87159" w14:textId="77777777" w:rsidR="001A2895" w:rsidRPr="001A2895" w:rsidRDefault="00000000" w:rsidP="001A2895">
      <w:pPr>
        <w:jc w:val="center"/>
      </w:pPr>
      <w:r w:rsidRPr="001A2895">
        <w:t>Figure: Itinerary (Lawrence et al., 2024)</w:t>
      </w:r>
      <w:r>
        <w:t>.</w:t>
      </w:r>
    </w:p>
    <w:p w14:paraId="1BB1438B" w14:textId="77777777" w:rsidR="00F00C29" w:rsidRDefault="00000000" w:rsidP="001A2895">
      <w:pPr>
        <w:pStyle w:val="Heading1"/>
      </w:pPr>
      <w:bookmarkStart w:id="4" w:name="_Toc191503769"/>
      <w:r w:rsidRPr="00F00C29">
        <w:t>Aim and Objectives of the Event</w:t>
      </w:r>
      <w:bookmarkEnd w:id="4"/>
    </w:p>
    <w:p w14:paraId="7A78FEAA" w14:textId="77777777" w:rsidR="00E43AD2" w:rsidRPr="00E43AD2" w:rsidRDefault="00000000" w:rsidP="00F00C29">
      <w:r w:rsidRPr="00E43AD2">
        <w:t>The main objective of Birmingham Unity Games is to advance sports community inclusivity through equality and diversity which enables broad participation across backgrounds among sports athletes. Through collaborations between community members and sports organisations with diversity advocates the event aims to establish long-term changes regarding athletic environment inclusivity</w:t>
      </w:r>
      <w:r w:rsidR="001A2895">
        <w:t xml:space="preserve"> </w:t>
      </w:r>
      <w:r w:rsidR="001A2895" w:rsidRPr="001A2895">
        <w:t>(Aversa and Dickinson, 2022)</w:t>
      </w:r>
      <w:r w:rsidRPr="00E43AD2">
        <w:t>.</w:t>
      </w:r>
    </w:p>
    <w:p w14:paraId="0ECEB16D" w14:textId="77777777" w:rsidR="00F00C29" w:rsidRDefault="00000000" w:rsidP="00F00C29">
      <w:pPr>
        <w:rPr>
          <w:b/>
          <w:bCs/>
        </w:rPr>
      </w:pPr>
      <w:r w:rsidRPr="00F00C29">
        <w:rPr>
          <w:b/>
          <w:bCs/>
        </w:rPr>
        <w:t>SMART Objectives</w:t>
      </w:r>
    </w:p>
    <w:p w14:paraId="2A796B34" w14:textId="77777777" w:rsidR="005D57A9" w:rsidRPr="005D57A9" w:rsidRDefault="00000000" w:rsidP="005D57A9">
      <w:pPr>
        <w:jc w:val="center"/>
      </w:pPr>
      <w:r w:rsidRPr="005D57A9">
        <w:rPr>
          <w:noProof/>
        </w:rPr>
        <w:lastRenderedPageBreak/>
        <w:drawing>
          <wp:inline distT="0" distB="0" distL="0" distR="0" wp14:anchorId="0FB81493" wp14:editId="23FA17AE">
            <wp:extent cx="5943600" cy="2491740"/>
            <wp:effectExtent l="0" t="0" r="0" b="3810"/>
            <wp:docPr id="1197550379" name="Picture 2" descr="How to Create SMART Business Goals | Cultivate Advis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550379" name="Picture 4" descr="How to Create SMART Business Goals | Cultivate Advisors"/>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943600" cy="2491740"/>
                    </a:xfrm>
                    <a:prstGeom prst="rect">
                      <a:avLst/>
                    </a:prstGeom>
                    <a:noFill/>
                    <a:ln>
                      <a:noFill/>
                    </a:ln>
                  </pic:spPr>
                </pic:pic>
              </a:graphicData>
            </a:graphic>
          </wp:inline>
        </w:drawing>
      </w:r>
    </w:p>
    <w:p w14:paraId="0F12841C" w14:textId="77777777" w:rsidR="005D57A9" w:rsidRPr="005D57A9" w:rsidRDefault="00000000" w:rsidP="005D57A9">
      <w:pPr>
        <w:jc w:val="center"/>
      </w:pPr>
      <w:r w:rsidRPr="005D57A9">
        <w:t>Figure: SMART Objectives (Greenwell, et al., 2024)</w:t>
      </w:r>
      <w:r>
        <w:t>.</w:t>
      </w:r>
    </w:p>
    <w:p w14:paraId="5462CDF5" w14:textId="77777777" w:rsidR="00F00C29" w:rsidRPr="005D57A9" w:rsidRDefault="00000000" w:rsidP="00E43AD2">
      <w:r w:rsidRPr="005D57A9">
        <w:t xml:space="preserve">Objective 1: To raise marginalised community participation levels by 20% before its conclusion. </w:t>
      </w:r>
    </w:p>
    <w:tbl>
      <w:tblPr>
        <w:tblStyle w:val="TableGrid"/>
        <w:tblW w:w="0" w:type="auto"/>
        <w:tblLook w:val="04A0" w:firstRow="1" w:lastRow="0" w:firstColumn="1" w:lastColumn="0" w:noHBand="0" w:noVBand="1"/>
      </w:tblPr>
      <w:tblGrid>
        <w:gridCol w:w="2065"/>
        <w:gridCol w:w="7285"/>
      </w:tblGrid>
      <w:tr w:rsidR="0071068C" w14:paraId="5F764C49" w14:textId="77777777" w:rsidTr="005D57A9">
        <w:tc>
          <w:tcPr>
            <w:tcW w:w="2065" w:type="dxa"/>
          </w:tcPr>
          <w:p w14:paraId="6D841B26" w14:textId="77777777" w:rsidR="005D57A9" w:rsidRPr="005D57A9" w:rsidRDefault="00000000" w:rsidP="005D57A9">
            <w:pPr>
              <w:jc w:val="center"/>
              <w:rPr>
                <w:b/>
                <w:bCs/>
              </w:rPr>
            </w:pPr>
            <w:r w:rsidRPr="005D57A9">
              <w:rPr>
                <w:b/>
                <w:bCs/>
              </w:rPr>
              <w:t>Specific</w:t>
            </w:r>
          </w:p>
        </w:tc>
        <w:tc>
          <w:tcPr>
            <w:tcW w:w="7285" w:type="dxa"/>
          </w:tcPr>
          <w:p w14:paraId="00127745" w14:textId="5FF0E601" w:rsidR="005D57A9" w:rsidRPr="005D57A9" w:rsidRDefault="00000000" w:rsidP="00E43AD2">
            <w:r w:rsidRPr="005D57A9">
              <w:t>The specific goal focuses on raising marginal community participation in all sports initiatives including ethnic minorities and their subgroups along with women LGBTQ+ and people with disabilities (Zhang and Pitts, 2022).</w:t>
            </w:r>
            <w:r w:rsidR="00074077">
              <w:t xml:space="preserve"> At least 8 athletes will be from diverse backgrounds. </w:t>
            </w:r>
          </w:p>
        </w:tc>
      </w:tr>
      <w:tr w:rsidR="0071068C" w14:paraId="1A418A07" w14:textId="77777777" w:rsidTr="005D57A9">
        <w:tc>
          <w:tcPr>
            <w:tcW w:w="2065" w:type="dxa"/>
          </w:tcPr>
          <w:p w14:paraId="58596B87" w14:textId="77777777" w:rsidR="005D57A9" w:rsidRPr="005D57A9" w:rsidRDefault="00000000" w:rsidP="005D57A9">
            <w:pPr>
              <w:jc w:val="center"/>
              <w:rPr>
                <w:b/>
                <w:bCs/>
              </w:rPr>
            </w:pPr>
            <w:r w:rsidRPr="005D57A9">
              <w:rPr>
                <w:b/>
                <w:bCs/>
              </w:rPr>
              <w:t>Measurable</w:t>
            </w:r>
          </w:p>
        </w:tc>
        <w:tc>
          <w:tcPr>
            <w:tcW w:w="7285" w:type="dxa"/>
          </w:tcPr>
          <w:p w14:paraId="797F0DCE" w14:textId="4A87BB0E" w:rsidR="005D57A9" w:rsidRPr="005D57A9" w:rsidRDefault="00000000" w:rsidP="00E43AD2">
            <w:r w:rsidRPr="000F17A5">
              <w:t>Registration data will show the number of participants from marginalised communities with results compared to previous event participant counts</w:t>
            </w:r>
            <w:r>
              <w:t xml:space="preserve"> </w:t>
            </w:r>
            <w:r w:rsidRPr="005D57A9">
              <w:t>(Greenwell, et al., 2024)</w:t>
            </w:r>
            <w:r w:rsidRPr="000F17A5">
              <w:t>.</w:t>
            </w:r>
            <w:r w:rsidR="00074077">
              <w:t xml:space="preserve"> In the previous event 5 participants were from marginalised backgrounds. And it will increase to 8. </w:t>
            </w:r>
          </w:p>
        </w:tc>
      </w:tr>
      <w:tr w:rsidR="0071068C" w14:paraId="77BC6DE0" w14:textId="77777777" w:rsidTr="005D57A9">
        <w:tc>
          <w:tcPr>
            <w:tcW w:w="2065" w:type="dxa"/>
          </w:tcPr>
          <w:p w14:paraId="5F59017D" w14:textId="77777777" w:rsidR="005D57A9" w:rsidRPr="005D57A9" w:rsidRDefault="00000000" w:rsidP="005D57A9">
            <w:pPr>
              <w:jc w:val="center"/>
              <w:rPr>
                <w:b/>
                <w:bCs/>
              </w:rPr>
            </w:pPr>
            <w:r w:rsidRPr="005D57A9">
              <w:rPr>
                <w:b/>
                <w:bCs/>
              </w:rPr>
              <w:t>Achievable</w:t>
            </w:r>
          </w:p>
        </w:tc>
        <w:tc>
          <w:tcPr>
            <w:tcW w:w="7285" w:type="dxa"/>
          </w:tcPr>
          <w:p w14:paraId="749AF52B" w14:textId="77777777" w:rsidR="005D57A9" w:rsidRPr="005D57A9" w:rsidRDefault="00000000" w:rsidP="00E43AD2">
            <w:r w:rsidRPr="005D57A9">
              <w:t xml:space="preserve">Through strategic outreach campaigns combined with open sports organisations there is a high chance of reaching a 20% growth in participant numbers. </w:t>
            </w:r>
          </w:p>
        </w:tc>
      </w:tr>
      <w:tr w:rsidR="0071068C" w14:paraId="0315EE1B" w14:textId="77777777" w:rsidTr="005D57A9">
        <w:tc>
          <w:tcPr>
            <w:tcW w:w="2065" w:type="dxa"/>
          </w:tcPr>
          <w:p w14:paraId="12D022F0" w14:textId="77777777" w:rsidR="005D57A9" w:rsidRPr="005D57A9" w:rsidRDefault="00000000" w:rsidP="005D57A9">
            <w:pPr>
              <w:jc w:val="center"/>
              <w:rPr>
                <w:b/>
                <w:bCs/>
              </w:rPr>
            </w:pPr>
            <w:r w:rsidRPr="005D57A9">
              <w:rPr>
                <w:b/>
                <w:bCs/>
              </w:rPr>
              <w:t>Relevant</w:t>
            </w:r>
          </w:p>
        </w:tc>
        <w:tc>
          <w:tcPr>
            <w:tcW w:w="7285" w:type="dxa"/>
          </w:tcPr>
          <w:p w14:paraId="55D90EB4" w14:textId="77777777" w:rsidR="005D57A9" w:rsidRDefault="00000000" w:rsidP="00E43AD2">
            <w:pPr>
              <w:rPr>
                <w:b/>
                <w:bCs/>
              </w:rPr>
            </w:pPr>
            <w:r w:rsidRPr="005D57A9">
              <w:t>The purpose of promoting equality along with sports inclusion makes this initiative completely relevant to the event's core objectives</w:t>
            </w:r>
            <w:r w:rsidR="007A1F45">
              <w:t xml:space="preserve"> </w:t>
            </w:r>
            <w:r w:rsidR="007A1F45" w:rsidRPr="007A1F45">
              <w:t>(</w:t>
            </w:r>
            <w:proofErr w:type="spellStart"/>
            <w:r w:rsidR="007A1F45" w:rsidRPr="007A1F45">
              <w:t>Staurowsky</w:t>
            </w:r>
            <w:proofErr w:type="spellEnd"/>
            <w:r w:rsidR="007A1F45" w:rsidRPr="007A1F45">
              <w:t xml:space="preserve"> and Hart, 2022)</w:t>
            </w:r>
            <w:r w:rsidRPr="000F17A5">
              <w:rPr>
                <w:b/>
                <w:bCs/>
              </w:rPr>
              <w:t>.</w:t>
            </w:r>
          </w:p>
        </w:tc>
      </w:tr>
      <w:tr w:rsidR="0071068C" w14:paraId="59D25602" w14:textId="77777777" w:rsidTr="005D57A9">
        <w:tc>
          <w:tcPr>
            <w:tcW w:w="2065" w:type="dxa"/>
          </w:tcPr>
          <w:p w14:paraId="7B5C25B2" w14:textId="77777777" w:rsidR="005D57A9" w:rsidRPr="005D57A9" w:rsidRDefault="00000000" w:rsidP="005D57A9">
            <w:pPr>
              <w:jc w:val="center"/>
              <w:rPr>
                <w:b/>
                <w:bCs/>
              </w:rPr>
            </w:pPr>
            <w:r w:rsidRPr="005D57A9">
              <w:rPr>
                <w:b/>
                <w:bCs/>
              </w:rPr>
              <w:lastRenderedPageBreak/>
              <w:t>Time-bound</w:t>
            </w:r>
          </w:p>
        </w:tc>
        <w:tc>
          <w:tcPr>
            <w:tcW w:w="7285" w:type="dxa"/>
          </w:tcPr>
          <w:p w14:paraId="191F1E19" w14:textId="77777777" w:rsidR="005D57A9" w:rsidRPr="009A149C" w:rsidRDefault="00000000" w:rsidP="00E43AD2">
            <w:r w:rsidRPr="009A149C">
              <w:t>The required increase in attendance should be finalised during the specific period of two event days.</w:t>
            </w:r>
          </w:p>
        </w:tc>
      </w:tr>
    </w:tbl>
    <w:p w14:paraId="753A7C04" w14:textId="77777777" w:rsidR="005D57A9" w:rsidRDefault="005D57A9" w:rsidP="000F17A5">
      <w:pPr>
        <w:rPr>
          <w:b/>
          <w:bCs/>
        </w:rPr>
      </w:pPr>
    </w:p>
    <w:p w14:paraId="5FB497DE" w14:textId="629F6A98" w:rsidR="00F00C29" w:rsidRPr="007C3228" w:rsidRDefault="00000000" w:rsidP="005D57A9">
      <w:pPr>
        <w:rPr>
          <w:b/>
          <w:bCs/>
        </w:rPr>
      </w:pPr>
      <w:r w:rsidRPr="005D57A9">
        <w:rPr>
          <w:b/>
          <w:bCs/>
        </w:rPr>
        <w:t xml:space="preserve">Objective 2: </w:t>
      </w:r>
      <w:r w:rsidR="000F17A5" w:rsidRPr="005D57A9">
        <w:t xml:space="preserve">To obtain </w:t>
      </w:r>
      <w:r w:rsidR="001C5E84">
        <w:t>5</w:t>
      </w:r>
      <w:r w:rsidR="000F17A5" w:rsidRPr="005D57A9">
        <w:t xml:space="preserve"> specific sponsorships from businesses that support diversity as well as inclusion prior to the first day of operation.</w:t>
      </w:r>
      <w:r w:rsidR="000F17A5" w:rsidRPr="005D57A9">
        <w:rPr>
          <w:b/>
          <w:bCs/>
        </w:rPr>
        <w:t xml:space="preserve"> </w:t>
      </w:r>
    </w:p>
    <w:tbl>
      <w:tblPr>
        <w:tblStyle w:val="TableGrid"/>
        <w:tblW w:w="0" w:type="auto"/>
        <w:tblLook w:val="04A0" w:firstRow="1" w:lastRow="0" w:firstColumn="1" w:lastColumn="0" w:noHBand="0" w:noVBand="1"/>
      </w:tblPr>
      <w:tblGrid>
        <w:gridCol w:w="2065"/>
        <w:gridCol w:w="7285"/>
      </w:tblGrid>
      <w:tr w:rsidR="0071068C" w14:paraId="4F047C76" w14:textId="77777777" w:rsidTr="00756C0E">
        <w:tc>
          <w:tcPr>
            <w:tcW w:w="2065" w:type="dxa"/>
          </w:tcPr>
          <w:p w14:paraId="2E330793" w14:textId="77777777" w:rsidR="005D57A9" w:rsidRPr="005D57A9" w:rsidRDefault="00000000" w:rsidP="00756C0E">
            <w:pPr>
              <w:jc w:val="center"/>
              <w:rPr>
                <w:b/>
                <w:bCs/>
              </w:rPr>
            </w:pPr>
            <w:r w:rsidRPr="005D57A9">
              <w:rPr>
                <w:b/>
                <w:bCs/>
              </w:rPr>
              <w:t>Specific</w:t>
            </w:r>
          </w:p>
        </w:tc>
        <w:tc>
          <w:tcPr>
            <w:tcW w:w="7285" w:type="dxa"/>
          </w:tcPr>
          <w:p w14:paraId="76B669C4" w14:textId="77777777" w:rsidR="005D57A9" w:rsidRPr="005D57A9" w:rsidRDefault="00000000" w:rsidP="00756C0E">
            <w:r w:rsidRPr="005D57A9">
              <w:t>The organisation needs to secure sponsorship agreements with stakeholders who focus on supporting sports-based diversity programmes (Lawrence et al., 2024).</w:t>
            </w:r>
          </w:p>
        </w:tc>
      </w:tr>
      <w:tr w:rsidR="0071068C" w14:paraId="7B1A4607" w14:textId="77777777" w:rsidTr="00756C0E">
        <w:tc>
          <w:tcPr>
            <w:tcW w:w="2065" w:type="dxa"/>
          </w:tcPr>
          <w:p w14:paraId="7A27A93C" w14:textId="77777777" w:rsidR="005D57A9" w:rsidRPr="005D57A9" w:rsidRDefault="00000000" w:rsidP="00756C0E">
            <w:pPr>
              <w:jc w:val="center"/>
              <w:rPr>
                <w:b/>
                <w:bCs/>
              </w:rPr>
            </w:pPr>
            <w:r w:rsidRPr="005D57A9">
              <w:rPr>
                <w:b/>
                <w:bCs/>
              </w:rPr>
              <w:t>Measurable</w:t>
            </w:r>
          </w:p>
        </w:tc>
        <w:tc>
          <w:tcPr>
            <w:tcW w:w="7285" w:type="dxa"/>
          </w:tcPr>
          <w:p w14:paraId="5E9451FD" w14:textId="77777777" w:rsidR="005D57A9" w:rsidRPr="005D57A9" w:rsidRDefault="00000000" w:rsidP="00756C0E">
            <w:r w:rsidRPr="005D57A9">
              <w:t>The number of sponsors who have both agreed and finalised contracts will serve as an important measurable outcome (Greenwell, et al., 2024).</w:t>
            </w:r>
          </w:p>
        </w:tc>
      </w:tr>
      <w:tr w:rsidR="0071068C" w14:paraId="0AB4E8AE" w14:textId="77777777" w:rsidTr="00756C0E">
        <w:tc>
          <w:tcPr>
            <w:tcW w:w="2065" w:type="dxa"/>
          </w:tcPr>
          <w:p w14:paraId="39FD62B2" w14:textId="77777777" w:rsidR="005D57A9" w:rsidRPr="005D57A9" w:rsidRDefault="00000000" w:rsidP="00756C0E">
            <w:pPr>
              <w:jc w:val="center"/>
              <w:rPr>
                <w:b/>
                <w:bCs/>
              </w:rPr>
            </w:pPr>
            <w:r w:rsidRPr="005D57A9">
              <w:rPr>
                <w:b/>
                <w:bCs/>
              </w:rPr>
              <w:t>Achievable</w:t>
            </w:r>
          </w:p>
        </w:tc>
        <w:tc>
          <w:tcPr>
            <w:tcW w:w="7285" w:type="dxa"/>
          </w:tcPr>
          <w:p w14:paraId="48C00CB9" w14:textId="77777777" w:rsidR="005D57A9" w:rsidRPr="005D57A9" w:rsidRDefault="00000000" w:rsidP="00756C0E">
            <w:r w:rsidRPr="005D57A9">
              <w:t>The EDI-aligned values of the event along with its tailored offerings to organisations will make this target easily achievable because it draws relevant sponsorships (Zhang and Pitts, 2022).</w:t>
            </w:r>
          </w:p>
        </w:tc>
      </w:tr>
      <w:tr w:rsidR="0071068C" w14:paraId="6504A599" w14:textId="77777777" w:rsidTr="00756C0E">
        <w:tc>
          <w:tcPr>
            <w:tcW w:w="2065" w:type="dxa"/>
          </w:tcPr>
          <w:p w14:paraId="594F1C06" w14:textId="77777777" w:rsidR="005D57A9" w:rsidRPr="005D57A9" w:rsidRDefault="00000000" w:rsidP="00756C0E">
            <w:pPr>
              <w:jc w:val="center"/>
              <w:rPr>
                <w:b/>
                <w:bCs/>
              </w:rPr>
            </w:pPr>
            <w:r w:rsidRPr="005D57A9">
              <w:rPr>
                <w:b/>
                <w:bCs/>
              </w:rPr>
              <w:t>Relevant</w:t>
            </w:r>
          </w:p>
        </w:tc>
        <w:tc>
          <w:tcPr>
            <w:tcW w:w="7285" w:type="dxa"/>
          </w:tcPr>
          <w:p w14:paraId="4AF2F097" w14:textId="77777777" w:rsidR="005D57A9" w:rsidRPr="005D57A9" w:rsidRDefault="00000000" w:rsidP="00756C0E">
            <w:r w:rsidRPr="005D57A9">
              <w:t>The event's success depends on securing sponsorships because it will provide funding along with increased promotion of EDI awareness</w:t>
            </w:r>
            <w:r w:rsidR="009A149C">
              <w:t xml:space="preserve"> </w:t>
            </w:r>
            <w:r w:rsidR="009A149C" w:rsidRPr="009A149C">
              <w:t>(Doran </w:t>
            </w:r>
            <w:r w:rsidR="009A149C" w:rsidRPr="009A149C">
              <w:rPr>
                <w:i/>
                <w:iCs/>
              </w:rPr>
              <w:t>et al.</w:t>
            </w:r>
            <w:r w:rsidR="009A149C" w:rsidRPr="009A149C">
              <w:t>, 2024)</w:t>
            </w:r>
            <w:r w:rsidRPr="005D57A9">
              <w:t>.</w:t>
            </w:r>
          </w:p>
        </w:tc>
      </w:tr>
      <w:tr w:rsidR="0071068C" w14:paraId="165AF2CD" w14:textId="77777777" w:rsidTr="00756C0E">
        <w:tc>
          <w:tcPr>
            <w:tcW w:w="2065" w:type="dxa"/>
          </w:tcPr>
          <w:p w14:paraId="7E51C920" w14:textId="77777777" w:rsidR="005D57A9" w:rsidRPr="005D57A9" w:rsidRDefault="00000000" w:rsidP="00756C0E">
            <w:pPr>
              <w:jc w:val="center"/>
              <w:rPr>
                <w:b/>
                <w:bCs/>
              </w:rPr>
            </w:pPr>
            <w:r w:rsidRPr="005D57A9">
              <w:rPr>
                <w:b/>
                <w:bCs/>
              </w:rPr>
              <w:t>Time-bound</w:t>
            </w:r>
          </w:p>
        </w:tc>
        <w:tc>
          <w:tcPr>
            <w:tcW w:w="7285" w:type="dxa"/>
          </w:tcPr>
          <w:p w14:paraId="229DDC12" w14:textId="77777777" w:rsidR="005D57A9" w:rsidRPr="009A149C" w:rsidRDefault="00000000" w:rsidP="00756C0E">
            <w:r w:rsidRPr="009A149C">
              <w:t xml:space="preserve"> </w:t>
            </w:r>
            <w:r w:rsidR="009A149C" w:rsidRPr="009A149C">
              <w:t>The organisation needs to finalise all five sponsorship agreements two months prior to the event day</w:t>
            </w:r>
            <w:r w:rsidR="009A149C">
              <w:t xml:space="preserve"> </w:t>
            </w:r>
            <w:r w:rsidR="009A149C" w:rsidRPr="009A149C">
              <w:t>(Emery, 2022).</w:t>
            </w:r>
          </w:p>
          <w:p w14:paraId="1D10535E" w14:textId="77777777" w:rsidR="005D57A9" w:rsidRPr="005D57A9" w:rsidRDefault="00000000" w:rsidP="00756C0E">
            <w:pPr>
              <w:rPr>
                <w:b/>
                <w:bCs/>
                <w:color w:val="FF0000"/>
              </w:rPr>
            </w:pPr>
            <w:r w:rsidRPr="009A149C">
              <w:t>Operators will focus on reaching this goal through the 3-month promotional effort before the scheduled event.</w:t>
            </w:r>
          </w:p>
        </w:tc>
      </w:tr>
    </w:tbl>
    <w:p w14:paraId="3A21580C" w14:textId="77777777" w:rsidR="00F00C29" w:rsidRPr="00F00C29" w:rsidRDefault="00F00C29" w:rsidP="00F00C29"/>
    <w:p w14:paraId="2C3B9954" w14:textId="77777777" w:rsidR="00F00C29" w:rsidRPr="00F00C29" w:rsidRDefault="00000000" w:rsidP="005D57A9">
      <w:pPr>
        <w:pStyle w:val="Heading1"/>
      </w:pPr>
      <w:bookmarkStart w:id="5" w:name="_Toc191503770"/>
      <w:r w:rsidRPr="00F00C29">
        <w:t>Event Management</w:t>
      </w:r>
      <w:bookmarkEnd w:id="5"/>
    </w:p>
    <w:p w14:paraId="0576049C" w14:textId="77777777" w:rsidR="00612709" w:rsidRDefault="00000000" w:rsidP="00F00C29">
      <w:r>
        <w:t xml:space="preserve">According to </w:t>
      </w:r>
      <w:r w:rsidRPr="001A2895">
        <w:t>Lawrence et al.</w:t>
      </w:r>
      <w:r>
        <w:t xml:space="preserve"> (</w:t>
      </w:r>
      <w:r w:rsidRPr="001A2895">
        <w:t>2024)</w:t>
      </w:r>
      <w:r>
        <w:t>, e</w:t>
      </w:r>
      <w:r w:rsidRPr="00612709">
        <w:t xml:space="preserve">vent management success depends on different skills and resources that help deliver coherent planning for successful execution. Successful execution of the Birmingham Unity Games depends on obtaining the necessary resources and skills. </w:t>
      </w:r>
    </w:p>
    <w:p w14:paraId="1B9B8707" w14:textId="77777777" w:rsidR="00F00C29" w:rsidRDefault="00000000" w:rsidP="00F00C29">
      <w:pPr>
        <w:rPr>
          <w:b/>
          <w:bCs/>
        </w:rPr>
      </w:pPr>
      <w:r w:rsidRPr="00F00C29">
        <w:rPr>
          <w:b/>
          <w:bCs/>
        </w:rPr>
        <w:t>Skills Required</w:t>
      </w:r>
    </w:p>
    <w:p w14:paraId="3897CD6B" w14:textId="77777777" w:rsidR="00EB641A" w:rsidRDefault="00000000" w:rsidP="00EB641A">
      <w:pPr>
        <w:jc w:val="center"/>
        <w:rPr>
          <w:b/>
          <w:bCs/>
        </w:rPr>
      </w:pPr>
      <w:r>
        <w:rPr>
          <w:b/>
          <w:bCs/>
          <w:noProof/>
        </w:rPr>
        <w:lastRenderedPageBreak/>
        <w:drawing>
          <wp:inline distT="0" distB="0" distL="0" distR="0" wp14:anchorId="4C6B449A" wp14:editId="73016DA2">
            <wp:extent cx="5486400" cy="3200400"/>
            <wp:effectExtent l="0" t="0" r="12700" b="0"/>
            <wp:docPr id="514302324"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32B04C5A" w14:textId="77777777" w:rsidR="00EB641A" w:rsidRPr="00EB641A" w:rsidRDefault="00000000" w:rsidP="00EB641A">
      <w:pPr>
        <w:jc w:val="center"/>
      </w:pPr>
      <w:r w:rsidRPr="00EB641A">
        <w:t xml:space="preserve">Figure: Skills required in </w:t>
      </w:r>
      <w:r>
        <w:t>Event</w:t>
      </w:r>
      <w:r w:rsidRPr="00EB641A">
        <w:t xml:space="preserve"> </w:t>
      </w:r>
      <w:r>
        <w:t>M</w:t>
      </w:r>
      <w:r w:rsidRPr="00EB641A">
        <w:t>anagement</w:t>
      </w:r>
      <w:r>
        <w:t xml:space="preserve"> </w:t>
      </w:r>
      <w:r w:rsidRPr="006E6C11">
        <w:t>(Emery, 2022)</w:t>
      </w:r>
      <w:r w:rsidRPr="009217C3">
        <w:t>.</w:t>
      </w:r>
    </w:p>
    <w:p w14:paraId="306DE14D" w14:textId="77777777" w:rsidR="009217C3" w:rsidRPr="00F00C29" w:rsidRDefault="00000000" w:rsidP="00EB641A">
      <w:r w:rsidRPr="00F00C29">
        <w:rPr>
          <w:b/>
          <w:bCs/>
        </w:rPr>
        <w:t>Project Management</w:t>
      </w:r>
      <w:r w:rsidRPr="00F00C29">
        <w:t xml:space="preserve">: </w:t>
      </w:r>
      <w:r w:rsidRPr="009217C3">
        <w:t>Project Management involves complete oversight of event development through execution which maintains a seamless connection between plans and time-based objectives</w:t>
      </w:r>
      <w:r w:rsidR="005D57A9">
        <w:t xml:space="preserve"> </w:t>
      </w:r>
      <w:r w:rsidR="005D57A9" w:rsidRPr="005D57A9">
        <w:t>(Greenwell, et al., 2024)</w:t>
      </w:r>
      <w:r w:rsidRPr="009217C3">
        <w:t>. Trello or Asana together with project management software helps organisations monitor their tasks along with deadlines while tracking milestones during execution</w:t>
      </w:r>
      <w:r w:rsidR="006E6C11">
        <w:t xml:space="preserve"> </w:t>
      </w:r>
      <w:r w:rsidR="006E6C11" w:rsidRPr="006E6C11">
        <w:t>(Emery, 2022)</w:t>
      </w:r>
      <w:r w:rsidRPr="009217C3">
        <w:t>.</w:t>
      </w:r>
    </w:p>
    <w:p w14:paraId="02692131" w14:textId="32210E67" w:rsidR="009217C3" w:rsidRPr="00F00C29" w:rsidRDefault="00000000" w:rsidP="00EB641A">
      <w:r w:rsidRPr="00F00C29">
        <w:rPr>
          <w:b/>
          <w:bCs/>
        </w:rPr>
        <w:t>Stakeholder Coordination</w:t>
      </w:r>
      <w:r w:rsidRPr="00F00C29">
        <w:t xml:space="preserve">: </w:t>
      </w:r>
      <w:r w:rsidRPr="009217C3">
        <w:t xml:space="preserve">A person must have strong interpersonal abilities to connect with sponsors local </w:t>
      </w:r>
      <w:proofErr w:type="gramStart"/>
      <w:r w:rsidRPr="009217C3">
        <w:t>officials</w:t>
      </w:r>
      <w:proofErr w:type="gramEnd"/>
      <w:r w:rsidRPr="009217C3">
        <w:t xml:space="preserve"> sports organisations and partners and stakeholders.</w:t>
      </w:r>
      <w:r>
        <w:t xml:space="preserve"> </w:t>
      </w:r>
      <w:r w:rsidR="00FD5248">
        <w:t xml:space="preserve">Belbin’s team roles model will be used to delegate roles and responsibilities among the linked stakeholders. </w:t>
      </w:r>
      <w:r w:rsidRPr="009217C3">
        <w:t>Organisations need to collaborate with multiple stakeholders to obtain necessary support while accessing funds and securing required authorizations</w:t>
      </w:r>
      <w:r w:rsidR="001A2895">
        <w:t xml:space="preserve"> </w:t>
      </w:r>
      <w:r w:rsidR="001A2895" w:rsidRPr="001A2895">
        <w:t>(Zhang and Pitts, 2022)</w:t>
      </w:r>
      <w:r w:rsidRPr="009217C3">
        <w:t>.</w:t>
      </w:r>
    </w:p>
    <w:p w14:paraId="162AFC97" w14:textId="5196598E" w:rsidR="00F00C29" w:rsidRPr="00F00C29" w:rsidRDefault="00000000" w:rsidP="00EB641A">
      <w:r w:rsidRPr="00F00C29">
        <w:rPr>
          <w:b/>
          <w:bCs/>
        </w:rPr>
        <w:t>Communication</w:t>
      </w:r>
      <w:r w:rsidRPr="00F00C29">
        <w:t xml:space="preserve">: </w:t>
      </w:r>
      <w:r w:rsidR="005D57A9">
        <w:t xml:space="preserve">According to </w:t>
      </w:r>
      <w:r w:rsidR="005D57A9" w:rsidRPr="005D57A9">
        <w:t>Greenwell et al.</w:t>
      </w:r>
      <w:r w:rsidR="005D57A9">
        <w:t xml:space="preserve"> (</w:t>
      </w:r>
      <w:r w:rsidR="005D57A9" w:rsidRPr="005D57A9">
        <w:t>2024)</w:t>
      </w:r>
      <w:r w:rsidR="005D57A9">
        <w:t>, t</w:t>
      </w:r>
      <w:r w:rsidR="009217C3" w:rsidRPr="009217C3">
        <w:t xml:space="preserve">he event’s success depends on the existence of clear consistent communication which remains vital throughout the entire process. The communication strategy </w:t>
      </w:r>
      <w:r w:rsidR="009217C3">
        <w:t xml:space="preserve">will </w:t>
      </w:r>
      <w:r w:rsidR="009217C3" w:rsidRPr="009217C3">
        <w:t>addres</w:t>
      </w:r>
      <w:r w:rsidR="009217C3">
        <w:t>s</w:t>
      </w:r>
      <w:r w:rsidR="009217C3" w:rsidRPr="009217C3">
        <w:t xml:space="preserve"> both internal team communication while maintaining external conne</w:t>
      </w:r>
      <w:r w:rsidR="009217C3">
        <w:t>ct</w:t>
      </w:r>
      <w:r w:rsidR="009217C3" w:rsidRPr="009217C3">
        <w:t xml:space="preserve">ions with attendees' sponsors and members of the </w:t>
      </w:r>
      <w:r w:rsidR="009217C3" w:rsidRPr="009217C3">
        <w:lastRenderedPageBreak/>
        <w:t>media. Through effective communication, all participants receive updated information which results in proper alignment between them</w:t>
      </w:r>
      <w:r w:rsidR="006E6C11">
        <w:t xml:space="preserve"> </w:t>
      </w:r>
      <w:r w:rsidR="006E6C11" w:rsidRPr="006E6C11">
        <w:t>(Emery, 2022)</w:t>
      </w:r>
      <w:r w:rsidR="009217C3" w:rsidRPr="009217C3">
        <w:t>.</w:t>
      </w:r>
    </w:p>
    <w:p w14:paraId="0A28F1A5" w14:textId="77777777" w:rsidR="00F00C29" w:rsidRDefault="00000000" w:rsidP="00F00C29">
      <w:pPr>
        <w:rPr>
          <w:b/>
          <w:bCs/>
        </w:rPr>
      </w:pPr>
      <w:r w:rsidRPr="00F00C29">
        <w:rPr>
          <w:b/>
          <w:bCs/>
        </w:rPr>
        <w:t>Resources</w:t>
      </w:r>
    </w:p>
    <w:p w14:paraId="5FCB07AE" w14:textId="77777777" w:rsidR="00EB641A" w:rsidRDefault="00000000" w:rsidP="008C1229">
      <w:pPr>
        <w:jc w:val="center"/>
        <w:rPr>
          <w:b/>
          <w:bCs/>
        </w:rPr>
      </w:pPr>
      <w:r>
        <w:rPr>
          <w:b/>
          <w:bCs/>
          <w:noProof/>
        </w:rPr>
        <w:drawing>
          <wp:inline distT="0" distB="0" distL="0" distR="0" wp14:anchorId="3C4DB11C" wp14:editId="0B906288">
            <wp:extent cx="5568950" cy="2755900"/>
            <wp:effectExtent l="25400" t="25400" r="19050" b="0"/>
            <wp:docPr id="1962168710"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0AF275A8" w14:textId="77777777" w:rsidR="008C1229" w:rsidRPr="00B51D8B" w:rsidRDefault="00000000" w:rsidP="008C1229">
      <w:pPr>
        <w:jc w:val="center"/>
      </w:pPr>
      <w:r w:rsidRPr="00B51D8B">
        <w:t>Figure: Resources of the event</w:t>
      </w:r>
    </w:p>
    <w:p w14:paraId="12986089" w14:textId="77777777" w:rsidR="00F00C29" w:rsidRPr="007A1F45" w:rsidRDefault="00000000" w:rsidP="00B51D8B">
      <w:pPr>
        <w:rPr>
          <w:color w:val="2F5496" w:themeColor="accent1" w:themeShade="BF"/>
        </w:rPr>
      </w:pPr>
      <w:r w:rsidRPr="007A1F45">
        <w:rPr>
          <w:b/>
          <w:bCs/>
          <w:color w:val="2F5496" w:themeColor="accent1" w:themeShade="BF"/>
        </w:rPr>
        <w:t>Operational Resources</w:t>
      </w:r>
    </w:p>
    <w:p w14:paraId="7ABC2B94" w14:textId="77777777" w:rsidR="00F00C29" w:rsidRPr="00F00C29" w:rsidRDefault="00000000" w:rsidP="00B51D8B">
      <w:r w:rsidRPr="00F00C29">
        <w:rPr>
          <w:b/>
          <w:bCs/>
        </w:rPr>
        <w:t>Venue Management</w:t>
      </w:r>
      <w:r w:rsidRPr="00F00C29">
        <w:t xml:space="preserve">: </w:t>
      </w:r>
      <w:r w:rsidR="009217C3" w:rsidRPr="009217C3">
        <w:t xml:space="preserve">The organisers of Alexander Stadium </w:t>
      </w:r>
      <w:r w:rsidR="009217C3">
        <w:t xml:space="preserve">will have </w:t>
      </w:r>
      <w:r w:rsidR="009217C3" w:rsidRPr="009217C3">
        <w:t>to manage the available space effectively for holding sports events alongside workshops and panel discussions. Strategic arrangements of proper signs combined with correct seating configuration and necessary safety procedures need implementation</w:t>
      </w:r>
      <w:r w:rsidR="001A2895">
        <w:t xml:space="preserve"> </w:t>
      </w:r>
      <w:r w:rsidR="001A2895" w:rsidRPr="001A2895">
        <w:t>(Lawrence et al., 2024)</w:t>
      </w:r>
      <w:r w:rsidR="009217C3" w:rsidRPr="009217C3">
        <w:t>.</w:t>
      </w:r>
    </w:p>
    <w:p w14:paraId="1FE0B55E" w14:textId="77777777" w:rsidR="00F00C29" w:rsidRPr="00F00C29" w:rsidRDefault="00000000" w:rsidP="00B51D8B">
      <w:r w:rsidRPr="00F00C29">
        <w:rPr>
          <w:b/>
          <w:bCs/>
        </w:rPr>
        <w:t>Logistics</w:t>
      </w:r>
      <w:r w:rsidRPr="00F00C29">
        <w:t xml:space="preserve">: </w:t>
      </w:r>
      <w:r w:rsidR="009217C3" w:rsidRPr="009217C3">
        <w:t xml:space="preserve">The event organisers </w:t>
      </w:r>
      <w:r w:rsidR="006E6C11">
        <w:t>will</w:t>
      </w:r>
      <w:r w:rsidR="009217C3" w:rsidRPr="009217C3">
        <w:t xml:space="preserve"> arrange transportation services along with shuttle routes and parking facilities as well as ensure the implementation of crowd controls and set up first aid facilities for persons with disabilities</w:t>
      </w:r>
      <w:r w:rsidR="006E6C11">
        <w:t xml:space="preserve"> </w:t>
      </w:r>
      <w:r w:rsidR="006E6C11" w:rsidRPr="006E6C11">
        <w:t>(Emery, 2022)</w:t>
      </w:r>
      <w:r w:rsidR="009217C3" w:rsidRPr="009217C3">
        <w:t>.</w:t>
      </w:r>
    </w:p>
    <w:p w14:paraId="0A9AA082" w14:textId="77777777" w:rsidR="00F00C29" w:rsidRPr="00F00C29" w:rsidRDefault="00000000" w:rsidP="00B51D8B">
      <w:r w:rsidRPr="00F00C29">
        <w:rPr>
          <w:b/>
          <w:bCs/>
        </w:rPr>
        <w:t>Technology</w:t>
      </w:r>
      <w:r w:rsidRPr="00F00C29">
        <w:t xml:space="preserve">: </w:t>
      </w:r>
      <w:r w:rsidR="009217C3" w:rsidRPr="009217C3">
        <w:t xml:space="preserve">The event experience will be improved through reliable sound and lighting systems and event apps for updates and live streaming </w:t>
      </w:r>
      <w:r w:rsidR="009217C3" w:rsidRPr="006E6C11">
        <w:t>equipment</w:t>
      </w:r>
      <w:r w:rsidR="006E6C11" w:rsidRPr="006E6C11">
        <w:t xml:space="preserve"> </w:t>
      </w:r>
      <w:bookmarkStart w:id="6" w:name="_Hlk190368321"/>
      <w:r w:rsidR="006E6C11" w:rsidRPr="006E6C11">
        <w:t xml:space="preserve">(Parent and </w:t>
      </w:r>
      <w:proofErr w:type="spellStart"/>
      <w:r w:rsidR="006E6C11" w:rsidRPr="006E6C11">
        <w:t>Ruetsch</w:t>
      </w:r>
      <w:proofErr w:type="spellEnd"/>
      <w:r w:rsidR="006E6C11" w:rsidRPr="006E6C11">
        <w:t>, 2022)</w:t>
      </w:r>
      <w:bookmarkEnd w:id="6"/>
      <w:r w:rsidR="009217C3" w:rsidRPr="006E6C11">
        <w:t>.</w:t>
      </w:r>
    </w:p>
    <w:p w14:paraId="690C4808" w14:textId="77777777" w:rsidR="00F00C29" w:rsidRPr="007A1F45" w:rsidRDefault="00000000" w:rsidP="00B51D8B">
      <w:pPr>
        <w:rPr>
          <w:color w:val="2F5496" w:themeColor="accent1" w:themeShade="BF"/>
        </w:rPr>
      </w:pPr>
      <w:r w:rsidRPr="007A1F45">
        <w:rPr>
          <w:b/>
          <w:bCs/>
          <w:color w:val="2F5496" w:themeColor="accent1" w:themeShade="BF"/>
        </w:rPr>
        <w:t>Planning Resources</w:t>
      </w:r>
    </w:p>
    <w:p w14:paraId="17344C93" w14:textId="77777777" w:rsidR="0098050D" w:rsidRDefault="00000000" w:rsidP="00B51D8B">
      <w:r w:rsidRPr="0098050D">
        <w:rPr>
          <w:b/>
          <w:bCs/>
        </w:rPr>
        <w:lastRenderedPageBreak/>
        <w:t>Budgeting and Scheduling</w:t>
      </w:r>
      <w:r w:rsidRPr="00F00C29">
        <w:t xml:space="preserve">: </w:t>
      </w:r>
      <w:r w:rsidRPr="0098050D">
        <w:t xml:space="preserve">A detailed financial plan which </w:t>
      </w:r>
      <w:proofErr w:type="spellStart"/>
      <w:r w:rsidRPr="0098050D">
        <w:t>fulfills</w:t>
      </w:r>
      <w:proofErr w:type="spellEnd"/>
      <w:r w:rsidRPr="0098050D">
        <w:t xml:space="preserve"> all objectives needs to be established in advance to maintain costs inside the designated budget. </w:t>
      </w:r>
    </w:p>
    <w:p w14:paraId="4C6A6BEF" w14:textId="77777777" w:rsidR="00F00C29" w:rsidRPr="00F00C29" w:rsidRDefault="00000000" w:rsidP="00B51D8B">
      <w:r w:rsidRPr="0098050D">
        <w:rPr>
          <w:b/>
          <w:bCs/>
        </w:rPr>
        <w:t>Risk Management</w:t>
      </w:r>
      <w:r w:rsidRPr="00F00C29">
        <w:t xml:space="preserve">: </w:t>
      </w:r>
      <w:r w:rsidR="00521709" w:rsidRPr="00521709">
        <w:t>Operational risks like weather disruptions or attendance drops will be managed through effective risk management strategies that establish plans to prevent the event from unexpected events</w:t>
      </w:r>
      <w:r w:rsidR="006E6C11">
        <w:t xml:space="preserve"> </w:t>
      </w:r>
      <w:r w:rsidR="006E6C11" w:rsidRPr="006E6C11">
        <w:t xml:space="preserve">(Parent and </w:t>
      </w:r>
      <w:proofErr w:type="spellStart"/>
      <w:r w:rsidR="006E6C11" w:rsidRPr="006E6C11">
        <w:t>Ruetsch</w:t>
      </w:r>
      <w:proofErr w:type="spellEnd"/>
      <w:r w:rsidR="006E6C11" w:rsidRPr="006E6C11">
        <w:t>, 2022)</w:t>
      </w:r>
      <w:r w:rsidR="00521709" w:rsidRPr="00521709">
        <w:t>.</w:t>
      </w:r>
    </w:p>
    <w:p w14:paraId="29BB8312" w14:textId="77777777" w:rsidR="00F00C29" w:rsidRPr="007A1F45" w:rsidRDefault="00000000" w:rsidP="00B51D8B">
      <w:pPr>
        <w:rPr>
          <w:color w:val="2F5496" w:themeColor="accent1" w:themeShade="BF"/>
        </w:rPr>
      </w:pPr>
      <w:r w:rsidRPr="007A1F45">
        <w:rPr>
          <w:b/>
          <w:bCs/>
          <w:color w:val="2F5496" w:themeColor="accent1" w:themeShade="BF"/>
        </w:rPr>
        <w:t>Marketing Resources</w:t>
      </w:r>
    </w:p>
    <w:p w14:paraId="19A01BD0" w14:textId="77777777" w:rsidR="00F00C29" w:rsidRPr="00F00C29" w:rsidRDefault="00000000" w:rsidP="00B51D8B">
      <w:r w:rsidRPr="00F00C29">
        <w:rPr>
          <w:b/>
          <w:bCs/>
        </w:rPr>
        <w:t>Social Media Strategy</w:t>
      </w:r>
      <w:r w:rsidRPr="00F00C29">
        <w:t xml:space="preserve">: </w:t>
      </w:r>
      <w:r w:rsidR="00521709" w:rsidRPr="00521709">
        <w:t>The company will use Instagram Twitter and Facebook as their social media platforms to reach both the neighbourhood residents and people from different areas</w:t>
      </w:r>
      <w:r w:rsidR="006E6C11">
        <w:t xml:space="preserve"> </w:t>
      </w:r>
      <w:r w:rsidR="006E6C11" w:rsidRPr="006E6C11">
        <w:t>(</w:t>
      </w:r>
      <w:proofErr w:type="spellStart"/>
      <w:r w:rsidR="006E6C11" w:rsidRPr="006E6C11">
        <w:t>Supovitz</w:t>
      </w:r>
      <w:proofErr w:type="spellEnd"/>
      <w:r w:rsidR="006E6C11" w:rsidRPr="006E6C11">
        <w:t xml:space="preserve"> and Goldwater, 2024)</w:t>
      </w:r>
      <w:r w:rsidR="00521709" w:rsidRPr="00521709">
        <w:t>.</w:t>
      </w:r>
    </w:p>
    <w:p w14:paraId="2E57BEF9" w14:textId="77777777" w:rsidR="00F00C29" w:rsidRDefault="00000000" w:rsidP="003C29DA">
      <w:r w:rsidRPr="00F00C29">
        <w:rPr>
          <w:b/>
          <w:bCs/>
        </w:rPr>
        <w:t>Partnerships</w:t>
      </w:r>
      <w:r w:rsidRPr="00F00C29">
        <w:t xml:space="preserve">: </w:t>
      </w:r>
      <w:r w:rsidR="00521709" w:rsidRPr="00521709">
        <w:t>Local organisations, sports clubs and influential figures will help the event reach more people through partnership collaborations</w:t>
      </w:r>
      <w:r w:rsidR="001A2895">
        <w:t xml:space="preserve"> </w:t>
      </w:r>
      <w:r w:rsidR="001A2895" w:rsidRPr="001A2895">
        <w:t>(Lawrence et al., 2024)</w:t>
      </w:r>
      <w:r w:rsidR="00521709" w:rsidRPr="00521709">
        <w:t>.</w:t>
      </w:r>
    </w:p>
    <w:p w14:paraId="77462A13" w14:textId="77777777" w:rsidR="00F00C29" w:rsidRPr="00F00C29" w:rsidRDefault="00000000" w:rsidP="00B51D8B">
      <w:pPr>
        <w:pStyle w:val="Heading1"/>
      </w:pPr>
      <w:bookmarkStart w:id="7" w:name="_Toc191503771"/>
      <w:r w:rsidRPr="00F00C29">
        <w:t>Event Budget</w:t>
      </w:r>
      <w:bookmarkEnd w:id="7"/>
    </w:p>
    <w:p w14:paraId="55B0E702" w14:textId="0B928E26" w:rsidR="00F00C29" w:rsidRDefault="00000000" w:rsidP="003C29DA">
      <w:r w:rsidRPr="00F00C29">
        <w:t xml:space="preserve">A clear and well-structured budget is crucial for ensuring the </w:t>
      </w:r>
      <w:r w:rsidRPr="00F00C29">
        <w:rPr>
          <w:b/>
          <w:bCs/>
        </w:rPr>
        <w:t>Birmingham Unity Games</w:t>
      </w:r>
      <w:r w:rsidRPr="00F00C29">
        <w:t xml:space="preserve"> is financially viable and aligned with its objectives. Below is a breakdown of the expected </w:t>
      </w:r>
      <w:r w:rsidRPr="00F00C29">
        <w:rPr>
          <w:b/>
          <w:bCs/>
        </w:rPr>
        <w:t>income</w:t>
      </w:r>
      <w:r w:rsidRPr="00F00C29">
        <w:t xml:space="preserve"> and </w:t>
      </w:r>
      <w:r w:rsidRPr="00F00C29">
        <w:rPr>
          <w:b/>
          <w:bCs/>
        </w:rPr>
        <w:t>expenditure</w:t>
      </w:r>
      <w:r w:rsidRPr="00F00C29">
        <w:t xml:space="preserve"> for the event.</w:t>
      </w:r>
    </w:p>
    <w:p w14:paraId="7E9B1A54" w14:textId="77777777" w:rsidR="006E6C11" w:rsidRDefault="00000000" w:rsidP="003C29DA">
      <w:r>
        <w:rPr>
          <w:noProof/>
        </w:rPr>
        <w:drawing>
          <wp:inline distT="0" distB="0" distL="0" distR="0" wp14:anchorId="3D20A956" wp14:editId="290D2F58">
            <wp:extent cx="5943600" cy="2269490"/>
            <wp:effectExtent l="0" t="0" r="0" b="0"/>
            <wp:docPr id="1163873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873100" name=""/>
                    <pic:cNvPicPr/>
                  </pic:nvPicPr>
                  <pic:blipFill>
                    <a:blip r:embed="rId26"/>
                    <a:stretch>
                      <a:fillRect/>
                    </a:stretch>
                  </pic:blipFill>
                  <pic:spPr>
                    <a:xfrm>
                      <a:off x="0" y="0"/>
                      <a:ext cx="5943600" cy="2269490"/>
                    </a:xfrm>
                    <a:prstGeom prst="rect">
                      <a:avLst/>
                    </a:prstGeom>
                  </pic:spPr>
                </pic:pic>
              </a:graphicData>
            </a:graphic>
          </wp:inline>
        </w:drawing>
      </w:r>
    </w:p>
    <w:p w14:paraId="1F4E0A38" w14:textId="77777777" w:rsidR="00DF0723" w:rsidRDefault="00DF0723" w:rsidP="003C29DA"/>
    <w:p w14:paraId="0FEACA02" w14:textId="77777777" w:rsidR="00EB641A" w:rsidRDefault="00000000" w:rsidP="003C29DA">
      <w:r>
        <w:rPr>
          <w:noProof/>
        </w:rPr>
        <w:lastRenderedPageBreak/>
        <w:drawing>
          <wp:inline distT="0" distB="0" distL="0" distR="0" wp14:anchorId="79DE1A68" wp14:editId="58A80702">
            <wp:extent cx="5943600" cy="4062730"/>
            <wp:effectExtent l="0" t="0" r="0" b="0"/>
            <wp:docPr id="1924662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662453" name=""/>
                    <pic:cNvPicPr/>
                  </pic:nvPicPr>
                  <pic:blipFill>
                    <a:blip r:embed="rId27"/>
                    <a:stretch>
                      <a:fillRect/>
                    </a:stretch>
                  </pic:blipFill>
                  <pic:spPr>
                    <a:xfrm>
                      <a:off x="0" y="0"/>
                      <a:ext cx="5943600" cy="4062730"/>
                    </a:xfrm>
                    <a:prstGeom prst="rect">
                      <a:avLst/>
                    </a:prstGeom>
                  </pic:spPr>
                </pic:pic>
              </a:graphicData>
            </a:graphic>
          </wp:inline>
        </w:drawing>
      </w:r>
    </w:p>
    <w:p w14:paraId="3D546307" w14:textId="77777777" w:rsidR="00DF0723" w:rsidRDefault="00000000" w:rsidP="003C29DA">
      <w:r w:rsidRPr="00EB641A">
        <w:rPr>
          <w:b/>
          <w:bCs/>
        </w:rPr>
        <w:t>Net Profit:</w:t>
      </w:r>
      <w:r w:rsidRPr="00EB641A">
        <w:t xml:space="preserve"> £300,000 - £150,000 = </w:t>
      </w:r>
      <w:r w:rsidRPr="00EB641A">
        <w:rPr>
          <w:b/>
          <w:bCs/>
        </w:rPr>
        <w:t>£150,000</w:t>
      </w:r>
    </w:p>
    <w:p w14:paraId="6967D523" w14:textId="77777777" w:rsidR="00B51D8B" w:rsidRPr="00F00C29" w:rsidRDefault="00000000" w:rsidP="00B51D8B">
      <w:pPr>
        <w:rPr>
          <w:b/>
          <w:bCs/>
        </w:rPr>
      </w:pPr>
      <w:r w:rsidRPr="00F00C29">
        <w:rPr>
          <w:b/>
          <w:bCs/>
        </w:rPr>
        <w:t>Funding Sources:</w:t>
      </w:r>
    </w:p>
    <w:p w14:paraId="4F689880" w14:textId="77777777" w:rsidR="007A1F45" w:rsidRPr="00F00C29" w:rsidRDefault="00000000" w:rsidP="007A1F45">
      <w:pPr>
        <w:numPr>
          <w:ilvl w:val="0"/>
          <w:numId w:val="30"/>
        </w:numPr>
      </w:pPr>
      <w:r w:rsidRPr="00F00C29">
        <w:rPr>
          <w:b/>
          <w:bCs/>
        </w:rPr>
        <w:t>Local Government</w:t>
      </w:r>
      <w:r w:rsidRPr="00F00C29">
        <w:t xml:space="preserve">: </w:t>
      </w:r>
      <w:r w:rsidRPr="007A1F45">
        <w:t xml:space="preserve">The social inclusion plans of the event </w:t>
      </w:r>
      <w:r>
        <w:t>will ge</w:t>
      </w:r>
      <w:r w:rsidRPr="007A1F45">
        <w:t>t support through funding from Birmingham City Council.</w:t>
      </w:r>
    </w:p>
    <w:p w14:paraId="7AAF38D8" w14:textId="77777777" w:rsidR="004509C6" w:rsidRPr="00F00C29" w:rsidRDefault="00000000" w:rsidP="004509C6">
      <w:pPr>
        <w:numPr>
          <w:ilvl w:val="0"/>
          <w:numId w:val="30"/>
        </w:numPr>
      </w:pPr>
      <w:r w:rsidRPr="00F00C29">
        <w:rPr>
          <w:b/>
          <w:bCs/>
        </w:rPr>
        <w:t>Sponsorships</w:t>
      </w:r>
      <w:r w:rsidRPr="00F00C29">
        <w:t xml:space="preserve">: </w:t>
      </w:r>
      <w:r w:rsidRPr="004509C6">
        <w:t>Sponsors dedicated to EDI initiatives will offer financial assistance while gaining marketing opportunities for their brands.</w:t>
      </w:r>
    </w:p>
    <w:p w14:paraId="2F24A836" w14:textId="77777777" w:rsidR="00B51D8B" w:rsidRPr="00F00C29" w:rsidRDefault="00000000" w:rsidP="00B51D8B">
      <w:pPr>
        <w:numPr>
          <w:ilvl w:val="0"/>
          <w:numId w:val="30"/>
        </w:numPr>
      </w:pPr>
      <w:r w:rsidRPr="00F00C29">
        <w:rPr>
          <w:b/>
          <w:bCs/>
        </w:rPr>
        <w:t>Ticket Sales</w:t>
      </w:r>
      <w:r w:rsidRPr="00F00C29">
        <w:t xml:space="preserve">: </w:t>
      </w:r>
      <w:r w:rsidR="004509C6" w:rsidRPr="004509C6">
        <w:t>Ticket revenue will fund most of the various expenses (</w:t>
      </w:r>
      <w:proofErr w:type="spellStart"/>
      <w:r w:rsidR="004509C6" w:rsidRPr="004509C6">
        <w:t>Supovitz</w:t>
      </w:r>
      <w:proofErr w:type="spellEnd"/>
      <w:r w:rsidR="004509C6" w:rsidRPr="004509C6">
        <w:t xml:space="preserve"> and Goldwater, 2024).</w:t>
      </w:r>
    </w:p>
    <w:p w14:paraId="2C55EF44" w14:textId="77777777" w:rsidR="004509C6" w:rsidRDefault="00000000" w:rsidP="004509C6">
      <w:pPr>
        <w:rPr>
          <w:b/>
        </w:rPr>
      </w:pPr>
      <w:r w:rsidRPr="004509C6">
        <w:t xml:space="preserve">Birmingham Unity Games operations will perform effectively using this budget because it prioritises funding support for activities that help achieve the goal of sports-based inclusiveness. </w:t>
      </w:r>
    </w:p>
    <w:p w14:paraId="77C8E0C3" w14:textId="77777777" w:rsidR="00DF0723" w:rsidRPr="00DF0723" w:rsidRDefault="00000000" w:rsidP="00B51D8B">
      <w:pPr>
        <w:pStyle w:val="Heading1"/>
      </w:pPr>
      <w:bookmarkStart w:id="8" w:name="_Toc191503772"/>
      <w:r w:rsidRPr="00DF0723">
        <w:lastRenderedPageBreak/>
        <w:t>Industry Trends, Issues, and Impacts</w:t>
      </w:r>
      <w:bookmarkEnd w:id="8"/>
    </w:p>
    <w:p w14:paraId="7063899B" w14:textId="77777777" w:rsidR="00203313" w:rsidRPr="00DF0723" w:rsidRDefault="00000000" w:rsidP="00DF0723">
      <w:r w:rsidRPr="00203313">
        <w:t>The events industry has experienced substantial changes in recent times</w:t>
      </w:r>
      <w:r w:rsidR="00B51D8B">
        <w:t>.</w:t>
      </w:r>
    </w:p>
    <w:p w14:paraId="35A2E763" w14:textId="77777777" w:rsidR="00DF0723" w:rsidRPr="00DF0723" w:rsidRDefault="00000000" w:rsidP="00DF0723">
      <w:pPr>
        <w:rPr>
          <w:b/>
          <w:bCs/>
        </w:rPr>
      </w:pPr>
      <w:r w:rsidRPr="00DF0723">
        <w:rPr>
          <w:b/>
          <w:bCs/>
        </w:rPr>
        <w:t>Trends</w:t>
      </w:r>
    </w:p>
    <w:p w14:paraId="45937FFB" w14:textId="77777777" w:rsidR="00203313" w:rsidRPr="00DF0723" w:rsidRDefault="00000000" w:rsidP="00B51D8B">
      <w:r w:rsidRPr="00DF0723">
        <w:rPr>
          <w:b/>
          <w:bCs/>
        </w:rPr>
        <w:t>Virtual and Hybrid Events</w:t>
      </w:r>
      <w:r w:rsidRPr="00DF0723">
        <w:t xml:space="preserve">: </w:t>
      </w:r>
      <w:r w:rsidR="00B51D8B">
        <w:t xml:space="preserve">According to </w:t>
      </w:r>
      <w:r w:rsidR="00B51D8B" w:rsidRPr="00B51D8B">
        <w:t>Doran </w:t>
      </w:r>
      <w:r w:rsidR="00B51D8B" w:rsidRPr="00B51D8B">
        <w:rPr>
          <w:i/>
          <w:iCs/>
        </w:rPr>
        <w:t>et al.</w:t>
      </w:r>
      <w:r w:rsidR="00B51D8B">
        <w:t xml:space="preserve"> (</w:t>
      </w:r>
      <w:r w:rsidR="00B51D8B" w:rsidRPr="00B51D8B">
        <w:t>2024)</w:t>
      </w:r>
      <w:r w:rsidR="00B51D8B">
        <w:t>,</w:t>
      </w:r>
      <w:r w:rsidR="00B51D8B" w:rsidRPr="00B51D8B">
        <w:t xml:space="preserve"> </w:t>
      </w:r>
      <w:r w:rsidR="00B51D8B">
        <w:t>h</w:t>
      </w:r>
      <w:r w:rsidRPr="00203313">
        <w:t xml:space="preserve">ybrid events have transformed event planning </w:t>
      </w:r>
      <w:r w:rsidR="00B51D8B">
        <w:t xml:space="preserve">approaches </w:t>
      </w:r>
      <w:r w:rsidRPr="00203313">
        <w:t>because they have gained extensive popularity</w:t>
      </w:r>
      <w:r w:rsidR="00B51D8B">
        <w:t xml:space="preserve"> in recent years</w:t>
      </w:r>
      <w:r w:rsidRPr="00203313">
        <w:t>.</w:t>
      </w:r>
      <w:r>
        <w:t xml:space="preserve"> </w:t>
      </w:r>
      <w:r w:rsidRPr="00203313">
        <w:t>Remote attendees need technology that will let them participate in live sessions because their numbers continue to grow among those attending both in-person and virtually. The event now draws participants from various locations because of this trend which results in broader audience acquisition (Stavros, 2022).</w:t>
      </w:r>
    </w:p>
    <w:p w14:paraId="46A190CE" w14:textId="77777777" w:rsidR="00203313" w:rsidRPr="00DF0723" w:rsidRDefault="00000000" w:rsidP="00B51D8B">
      <w:r w:rsidRPr="00DF0723">
        <w:rPr>
          <w:b/>
          <w:bCs/>
        </w:rPr>
        <w:t>Diversity and Inclusion Focus</w:t>
      </w:r>
      <w:r w:rsidRPr="00DF0723">
        <w:t xml:space="preserve">: </w:t>
      </w:r>
      <w:r w:rsidRPr="00203313">
        <w:t>The growing need for inclusive events requires diversity and inclusion (EDI) to be the main focus during event planning</w:t>
      </w:r>
      <w:r>
        <w:t xml:space="preserve"> </w:t>
      </w:r>
      <w:r w:rsidRPr="00203313">
        <w:t>People nowadays seek events that embody fairness values along with inclusive representation and total social equality</w:t>
      </w:r>
      <w:r w:rsidR="00B51D8B">
        <w:t xml:space="preserve"> </w:t>
      </w:r>
      <w:r w:rsidR="00B51D8B" w:rsidRPr="00B51D8B">
        <w:t>(Emery, 2022)</w:t>
      </w:r>
      <w:r w:rsidRPr="00203313">
        <w:t>. The EDI focus of the Birmingham Unity Games finds direct support in the current event planning trends.</w:t>
      </w:r>
    </w:p>
    <w:p w14:paraId="3F3D19C2" w14:textId="77777777" w:rsidR="00DF0723" w:rsidRPr="00DF0723" w:rsidRDefault="00000000" w:rsidP="00DF0723">
      <w:pPr>
        <w:rPr>
          <w:b/>
          <w:bCs/>
        </w:rPr>
      </w:pPr>
      <w:r w:rsidRPr="00DF0723">
        <w:rPr>
          <w:b/>
          <w:bCs/>
        </w:rPr>
        <w:t>Issues</w:t>
      </w:r>
    </w:p>
    <w:p w14:paraId="26120909" w14:textId="77777777" w:rsidR="00DF0723" w:rsidRPr="00DF0723" w:rsidRDefault="00000000" w:rsidP="00B51D8B">
      <w:r w:rsidRPr="00DF0723">
        <w:rPr>
          <w:b/>
          <w:bCs/>
        </w:rPr>
        <w:t>Event Security</w:t>
      </w:r>
      <w:r w:rsidRPr="00DF0723">
        <w:t xml:space="preserve">: </w:t>
      </w:r>
      <w:proofErr w:type="spellStart"/>
      <w:r w:rsidR="00B51D8B" w:rsidRPr="00B51D8B">
        <w:t>Supovitz</w:t>
      </w:r>
      <w:proofErr w:type="spellEnd"/>
      <w:r w:rsidR="00B51D8B" w:rsidRPr="00B51D8B">
        <w:t xml:space="preserve"> and Goldwater</w:t>
      </w:r>
      <w:r w:rsidR="00B51D8B">
        <w:t xml:space="preserve"> (</w:t>
      </w:r>
      <w:r w:rsidR="00B51D8B" w:rsidRPr="00B51D8B">
        <w:t>2024)</w:t>
      </w:r>
      <w:r w:rsidR="00B51D8B">
        <w:t xml:space="preserve"> have argued that</w:t>
      </w:r>
      <w:r w:rsidR="00B51D8B" w:rsidRPr="00B51D8B">
        <w:t xml:space="preserve"> </w:t>
      </w:r>
      <w:r w:rsidR="00B51D8B">
        <w:t>e</w:t>
      </w:r>
      <w:r w:rsidR="00203313" w:rsidRPr="00203313">
        <w:t>vent safety and security continue to grow as a vital concern thus requiring organisations to adopt strong protective measures. Event security measures should encompass the management of crowds together with health measures and procedures for emergency situations.</w:t>
      </w:r>
    </w:p>
    <w:p w14:paraId="1CF164C8" w14:textId="77777777" w:rsidR="00DF0723" w:rsidRPr="00DF0723" w:rsidRDefault="00000000" w:rsidP="00B51D8B">
      <w:r w:rsidRPr="00DF0723">
        <w:rPr>
          <w:b/>
          <w:bCs/>
        </w:rPr>
        <w:t>Technology Integration</w:t>
      </w:r>
      <w:r w:rsidRPr="00DF0723">
        <w:t xml:space="preserve">: </w:t>
      </w:r>
      <w:r w:rsidR="00203313" w:rsidRPr="00203313">
        <w:t xml:space="preserve">The quick advancements in event technology between virtual streaming capabilities and engagement tools provide simultaneous advantages along with critical problems to be </w:t>
      </w:r>
      <w:r w:rsidR="00203313" w:rsidRPr="00B51D8B">
        <w:t>resolved</w:t>
      </w:r>
      <w:r w:rsidR="00B51D8B" w:rsidRPr="00B51D8B">
        <w:t xml:space="preserve"> </w:t>
      </w:r>
      <w:bookmarkStart w:id="9" w:name="_Hlk190368697"/>
      <w:r w:rsidR="00B51D8B" w:rsidRPr="00B51D8B">
        <w:t>(Lawrence</w:t>
      </w:r>
      <w:bookmarkEnd w:id="9"/>
      <w:r w:rsidR="00B51D8B" w:rsidRPr="00B51D8B">
        <w:t xml:space="preserve"> et al., 2024)</w:t>
      </w:r>
      <w:r w:rsidR="00203313" w:rsidRPr="00B51D8B">
        <w:t>. Organisations must adopt modern accessibility technologies when serving attendees with impairments</w:t>
      </w:r>
      <w:r w:rsidR="00203313" w:rsidRPr="00203313">
        <w:t>.</w:t>
      </w:r>
    </w:p>
    <w:p w14:paraId="73B3FD35" w14:textId="77777777" w:rsidR="00DF0723" w:rsidRPr="00DF0723" w:rsidRDefault="00000000" w:rsidP="00DF0723">
      <w:pPr>
        <w:rPr>
          <w:b/>
          <w:bCs/>
        </w:rPr>
      </w:pPr>
      <w:r w:rsidRPr="00DF0723">
        <w:rPr>
          <w:b/>
          <w:bCs/>
        </w:rPr>
        <w:t>Impact on the Birmingham Unity Games</w:t>
      </w:r>
    </w:p>
    <w:p w14:paraId="5B05CF11" w14:textId="77777777" w:rsidR="007A1F45" w:rsidRPr="00C32E6D" w:rsidRDefault="00000000" w:rsidP="00DF0723">
      <w:r w:rsidRPr="00203313">
        <w:t>The Birmingham Unity Games should implement hybrid event models which will allow them to welcome remote participants by enabling virtual participation.</w:t>
      </w:r>
      <w:r w:rsidR="00B51D8B">
        <w:t xml:space="preserve"> As per </w:t>
      </w:r>
      <w:r w:rsidR="00B51D8B" w:rsidRPr="00B51D8B">
        <w:t>Aversa and Dickinson</w:t>
      </w:r>
      <w:r w:rsidR="00B51D8B">
        <w:t xml:space="preserve"> (</w:t>
      </w:r>
      <w:r w:rsidR="00B51D8B" w:rsidRPr="00B51D8B">
        <w:t>2022)</w:t>
      </w:r>
      <w:r w:rsidR="00B51D8B">
        <w:t>, t</w:t>
      </w:r>
      <w:r w:rsidR="00C32E6D" w:rsidRPr="00C32E6D">
        <w:t xml:space="preserve">he implementation of EDI standards demands concentrated attention toward designs that are accessible and technological implementation strategies and </w:t>
      </w:r>
      <w:r w:rsidR="00C32E6D" w:rsidRPr="00C32E6D">
        <w:lastRenderedPageBreak/>
        <w:t>outreach efforts for participants. The successful achievement of Birmingham Unity Games requires absolute inclusivity for all activities spanning both sports engagement and panel sessions.</w:t>
      </w:r>
      <w:r>
        <w:t xml:space="preserve"> </w:t>
      </w:r>
      <w:r w:rsidR="00C32E6D" w:rsidRPr="00C32E6D">
        <w:t>Decision-making about catering services together with waste management and logistics will prioritise lowering the environmental impact of the event through sustainable practises</w:t>
      </w:r>
      <w:r>
        <w:t xml:space="preserve"> </w:t>
      </w:r>
      <w:r w:rsidRPr="007A1F45">
        <w:t>(Getz, 2023)</w:t>
      </w:r>
      <w:r w:rsidR="00C32E6D" w:rsidRPr="00C32E6D">
        <w:t>.</w:t>
      </w:r>
    </w:p>
    <w:p w14:paraId="08E59FE9" w14:textId="77777777" w:rsidR="00DF0723" w:rsidRPr="00DF0723" w:rsidRDefault="00000000" w:rsidP="007A1F45">
      <w:pPr>
        <w:pStyle w:val="Heading1"/>
      </w:pPr>
      <w:bookmarkStart w:id="10" w:name="_Toc191503773"/>
      <w:r w:rsidRPr="00DF0723">
        <w:t>Situational and Cultural Considerations</w:t>
      </w:r>
      <w:bookmarkEnd w:id="10"/>
    </w:p>
    <w:p w14:paraId="6C34743A" w14:textId="77777777" w:rsidR="00C32E6D" w:rsidRDefault="00000000" w:rsidP="00DF0723">
      <w:r w:rsidRPr="00C32E6D">
        <w:t>The Birmingham Unity Games will achieve success by implementing approaches to address both cultural diversity aspects and situational variables that might affect the event. The planning and delivery process of the event needs to integrate these considerations to make the event more inclusive while retaining its conne</w:t>
      </w:r>
      <w:r>
        <w:t>ct</w:t>
      </w:r>
      <w:r w:rsidRPr="00C32E6D">
        <w:t xml:space="preserve">ion to the local </w:t>
      </w:r>
      <w:r w:rsidRPr="007A1F45">
        <w:t>community</w:t>
      </w:r>
      <w:r w:rsidR="007A1F45" w:rsidRPr="007A1F45">
        <w:t xml:space="preserve"> (</w:t>
      </w:r>
      <w:proofErr w:type="spellStart"/>
      <w:r w:rsidR="007A1F45" w:rsidRPr="007A1F45">
        <w:t>Staurowsky</w:t>
      </w:r>
      <w:proofErr w:type="spellEnd"/>
      <w:r w:rsidR="007A1F45" w:rsidRPr="007A1F45">
        <w:t xml:space="preserve"> and Hart, 2022)</w:t>
      </w:r>
      <w:r w:rsidRPr="007A1F45">
        <w:t>.</w:t>
      </w:r>
    </w:p>
    <w:p w14:paraId="335BB2F5" w14:textId="77777777" w:rsidR="00DF0723" w:rsidRPr="00DF0723" w:rsidRDefault="00000000" w:rsidP="00DF0723">
      <w:pPr>
        <w:rPr>
          <w:b/>
          <w:bCs/>
        </w:rPr>
      </w:pPr>
      <w:r w:rsidRPr="00DF0723">
        <w:rPr>
          <w:b/>
          <w:bCs/>
        </w:rPr>
        <w:t>Cultural Considerations</w:t>
      </w:r>
    </w:p>
    <w:p w14:paraId="5FED2B68" w14:textId="77777777" w:rsidR="00DF0723" w:rsidRPr="00DF0723" w:rsidRDefault="00000000" w:rsidP="00DF0723">
      <w:r w:rsidRPr="00C32E6D">
        <w:t>The EDI (Equality Diversity and Inclusion) event needs a detailed understanding of different cultural requirements for all its participants and viewers</w:t>
      </w:r>
      <w:r w:rsidR="007A1F45">
        <w:t xml:space="preserve"> (Allen et al., 2022)</w:t>
      </w:r>
      <w:r w:rsidRPr="00C32E6D">
        <w:t>. Cultural sensitivity needs to be the fundamental aspect in designing the Birmingham Unity Games.</w:t>
      </w:r>
      <w:r>
        <w:t xml:space="preserve"> </w:t>
      </w:r>
      <w:r w:rsidRPr="00DF0723">
        <w:t>This includes:</w:t>
      </w:r>
    </w:p>
    <w:p w14:paraId="28A71CC9" w14:textId="77777777" w:rsidR="00C32E6D" w:rsidRDefault="00000000" w:rsidP="00DF0723">
      <w:pPr>
        <w:numPr>
          <w:ilvl w:val="0"/>
          <w:numId w:val="35"/>
        </w:numPr>
      </w:pPr>
      <w:r w:rsidRPr="00C32E6D">
        <w:t xml:space="preserve">The event </w:t>
      </w:r>
      <w:r>
        <w:t>will</w:t>
      </w:r>
      <w:r w:rsidRPr="00C32E6D">
        <w:t xml:space="preserve"> offer various food selections that accurately represent the Birmingham population with its many cultural backgrounds.</w:t>
      </w:r>
    </w:p>
    <w:p w14:paraId="2E0802FE" w14:textId="77777777" w:rsidR="00DF0723" w:rsidRPr="00DF0723" w:rsidRDefault="00000000" w:rsidP="00DF0723">
      <w:pPr>
        <w:numPr>
          <w:ilvl w:val="0"/>
          <w:numId w:val="35"/>
        </w:numPr>
      </w:pPr>
      <w:r w:rsidRPr="00DF0723">
        <w:t>Designing accessible spaces that accommodate people with disabilities, ensuring equal participation in sports and panel discussions.</w:t>
      </w:r>
    </w:p>
    <w:p w14:paraId="0467980E" w14:textId="77777777" w:rsidR="00CD7790" w:rsidRDefault="00000000" w:rsidP="00DF0723">
      <w:r w:rsidRPr="00C32E6D">
        <w:t xml:space="preserve">The event organisation </w:t>
      </w:r>
      <w:r w:rsidR="007A1F45">
        <w:t>will</w:t>
      </w:r>
      <w:r w:rsidRPr="00C32E6D">
        <w:t xml:space="preserve"> maintain inclusive practises through its language choices to avoid causing any community marginalisation. The event programme</w:t>
      </w:r>
      <w:r w:rsidR="007A1F45">
        <w:t xml:space="preserve"> will </w:t>
      </w:r>
      <w:proofErr w:type="gramStart"/>
      <w:r w:rsidR="007A1F45">
        <w:t xml:space="preserve">also </w:t>
      </w:r>
      <w:r w:rsidRPr="00C32E6D">
        <w:t xml:space="preserve"> provide</w:t>
      </w:r>
      <w:proofErr w:type="gramEnd"/>
      <w:r w:rsidRPr="00C32E6D">
        <w:t xml:space="preserve"> multilingual signage and translate content for workshops as well as panels</w:t>
      </w:r>
      <w:r w:rsidR="007A1F45">
        <w:t xml:space="preserve"> </w:t>
      </w:r>
      <w:r w:rsidR="007A1F45" w:rsidRPr="007A1F45">
        <w:t>(</w:t>
      </w:r>
      <w:proofErr w:type="spellStart"/>
      <w:r w:rsidR="007A1F45" w:rsidRPr="007A1F45">
        <w:t>Staurowsky</w:t>
      </w:r>
      <w:proofErr w:type="spellEnd"/>
      <w:r w:rsidR="007A1F45" w:rsidRPr="007A1F45">
        <w:t xml:space="preserve"> and Hart, 2022)</w:t>
      </w:r>
      <w:r w:rsidRPr="00C32E6D">
        <w:t>. Local community organisations focused on minority groups should actively participate in the event because their involvement ensures proper engagement of marginalised communities.</w:t>
      </w:r>
    </w:p>
    <w:p w14:paraId="1540F308" w14:textId="77777777" w:rsidR="00DF0723" w:rsidRPr="00DF0723" w:rsidRDefault="00000000" w:rsidP="00DF0723">
      <w:pPr>
        <w:rPr>
          <w:b/>
          <w:bCs/>
        </w:rPr>
      </w:pPr>
      <w:r w:rsidRPr="00DF0723">
        <w:rPr>
          <w:b/>
          <w:bCs/>
        </w:rPr>
        <w:t>Situational Factors</w:t>
      </w:r>
    </w:p>
    <w:p w14:paraId="77B8383E" w14:textId="77777777" w:rsidR="00CD7790" w:rsidRPr="00DF0723" w:rsidRDefault="00000000" w:rsidP="007A1F45">
      <w:pPr>
        <w:numPr>
          <w:ilvl w:val="0"/>
          <w:numId w:val="36"/>
        </w:numPr>
      </w:pPr>
      <w:r w:rsidRPr="00DF0723">
        <w:rPr>
          <w:b/>
          <w:bCs/>
        </w:rPr>
        <w:lastRenderedPageBreak/>
        <w:t>Political Climate</w:t>
      </w:r>
      <w:r w:rsidRPr="00DF0723">
        <w:t xml:space="preserve">: </w:t>
      </w:r>
      <w:r w:rsidRPr="00CD7790">
        <w:t>The event organisers need a thorough understanding of political developments both in Birmingham and throughout the UK.</w:t>
      </w:r>
      <w:r>
        <w:t xml:space="preserve"> </w:t>
      </w:r>
      <w:r w:rsidRPr="00CD7790">
        <w:t>The event framework needs to incorporate all existing social justice policies found at local or national levels</w:t>
      </w:r>
      <w:r w:rsidR="007A1F45">
        <w:t xml:space="preserve"> (Allen et al., 2022)</w:t>
      </w:r>
      <w:r w:rsidRPr="00CD7790">
        <w:t>. The event should keep strong connexions with local governmental organisations because these partnerships often bring resources and infrastructure support.</w:t>
      </w:r>
    </w:p>
    <w:p w14:paraId="7152A785" w14:textId="77777777" w:rsidR="00CD7790" w:rsidRPr="007A1F45" w:rsidRDefault="00000000" w:rsidP="00DF0723">
      <w:pPr>
        <w:numPr>
          <w:ilvl w:val="0"/>
          <w:numId w:val="36"/>
        </w:numPr>
      </w:pPr>
      <w:r w:rsidRPr="00DF0723">
        <w:rPr>
          <w:b/>
          <w:bCs/>
        </w:rPr>
        <w:t>Economic Conditions</w:t>
      </w:r>
      <w:r w:rsidRPr="00DF0723">
        <w:t xml:space="preserve">: </w:t>
      </w:r>
      <w:r w:rsidRPr="00CD7790">
        <w:t>The financial outcome of the event depends heavily on how the economy performs in that period. The financial recovery from the pandemic together with income fluctuations among various income levels will affect ticketing revenues mainly within marginalised communities</w:t>
      </w:r>
      <w:r w:rsidR="007A1F45">
        <w:t xml:space="preserve"> </w:t>
      </w:r>
      <w:r w:rsidR="007A1F45" w:rsidRPr="007A1F45">
        <w:t>(</w:t>
      </w:r>
      <w:proofErr w:type="spellStart"/>
      <w:r w:rsidR="007A1F45" w:rsidRPr="007A1F45">
        <w:t>Staurowsky</w:t>
      </w:r>
      <w:proofErr w:type="spellEnd"/>
      <w:r w:rsidR="007A1F45" w:rsidRPr="007A1F45">
        <w:t xml:space="preserve"> and Hart, 2022)</w:t>
      </w:r>
      <w:r w:rsidRPr="00CD7790">
        <w:t>.</w:t>
      </w:r>
      <w:r>
        <w:t xml:space="preserve"> </w:t>
      </w:r>
      <w:r w:rsidRPr="00CD7790">
        <w:t>The decision to provide discounted or affordable tickets for disadvantaged communities stands as an essential factor for consideration.</w:t>
      </w:r>
    </w:p>
    <w:p w14:paraId="0AF1830B" w14:textId="77777777" w:rsidR="00CD7790" w:rsidRDefault="00000000" w:rsidP="00DF0723">
      <w:pPr>
        <w:rPr>
          <w:b/>
          <w:bCs/>
        </w:rPr>
      </w:pPr>
      <w:r w:rsidRPr="00DF0723">
        <w:rPr>
          <w:b/>
          <w:bCs/>
        </w:rPr>
        <w:t>Business Analysis Tool – SWOT</w:t>
      </w:r>
    </w:p>
    <w:tbl>
      <w:tblPr>
        <w:tblStyle w:val="TableGrid"/>
        <w:tblW w:w="0" w:type="auto"/>
        <w:tblLook w:val="04A0" w:firstRow="1" w:lastRow="0" w:firstColumn="1" w:lastColumn="0" w:noHBand="0" w:noVBand="1"/>
      </w:tblPr>
      <w:tblGrid>
        <w:gridCol w:w="2245"/>
        <w:gridCol w:w="7105"/>
      </w:tblGrid>
      <w:tr w:rsidR="00DF6820" w14:paraId="237F0439" w14:textId="77777777" w:rsidTr="00DF6820">
        <w:tc>
          <w:tcPr>
            <w:tcW w:w="2245" w:type="dxa"/>
            <w:shd w:val="clear" w:color="auto" w:fill="1F3864" w:themeFill="accent1" w:themeFillShade="80"/>
          </w:tcPr>
          <w:p w14:paraId="655BCE7A" w14:textId="5BFEBEBA" w:rsidR="00DF6820" w:rsidRPr="00DF6820" w:rsidRDefault="00DF6820" w:rsidP="00DF6820">
            <w:pPr>
              <w:jc w:val="center"/>
              <w:rPr>
                <w:b/>
                <w:bCs/>
              </w:rPr>
            </w:pPr>
            <w:r w:rsidRPr="00DF6820">
              <w:rPr>
                <w:b/>
                <w:bCs/>
              </w:rPr>
              <w:t>Elements</w:t>
            </w:r>
          </w:p>
        </w:tc>
        <w:tc>
          <w:tcPr>
            <w:tcW w:w="7105" w:type="dxa"/>
            <w:shd w:val="clear" w:color="auto" w:fill="1F3864" w:themeFill="accent1" w:themeFillShade="80"/>
          </w:tcPr>
          <w:p w14:paraId="0E0CFE28" w14:textId="61EB3BF6" w:rsidR="00DF6820" w:rsidRPr="00DF6820" w:rsidRDefault="00DF6820" w:rsidP="00DF6820">
            <w:pPr>
              <w:jc w:val="center"/>
              <w:rPr>
                <w:b/>
                <w:bCs/>
              </w:rPr>
            </w:pPr>
            <w:r w:rsidRPr="00DF6820">
              <w:rPr>
                <w:b/>
                <w:bCs/>
              </w:rPr>
              <w:t>Discussion</w:t>
            </w:r>
          </w:p>
        </w:tc>
      </w:tr>
      <w:tr w:rsidR="0071068C" w14:paraId="6E4CD486" w14:textId="77777777" w:rsidTr="00CD7790">
        <w:tc>
          <w:tcPr>
            <w:tcW w:w="2245" w:type="dxa"/>
          </w:tcPr>
          <w:p w14:paraId="6E3CFBDC" w14:textId="77777777" w:rsidR="00CD7790" w:rsidRPr="00DF0723" w:rsidRDefault="00000000" w:rsidP="00CD7790">
            <w:pPr>
              <w:jc w:val="center"/>
            </w:pPr>
            <w:r w:rsidRPr="00DF0723">
              <w:rPr>
                <w:b/>
                <w:bCs/>
              </w:rPr>
              <w:t>Strengths</w:t>
            </w:r>
          </w:p>
          <w:p w14:paraId="34970FF9" w14:textId="77777777" w:rsidR="00CD7790" w:rsidRDefault="00CD7790" w:rsidP="00CD7790">
            <w:pPr>
              <w:jc w:val="center"/>
              <w:rPr>
                <w:b/>
                <w:bCs/>
              </w:rPr>
            </w:pPr>
          </w:p>
        </w:tc>
        <w:tc>
          <w:tcPr>
            <w:tcW w:w="7105" w:type="dxa"/>
          </w:tcPr>
          <w:p w14:paraId="224C9069" w14:textId="77777777" w:rsidR="004509C6" w:rsidRDefault="00000000" w:rsidP="004509C6">
            <w:r>
              <w:t xml:space="preserve">The main strength of the event is its emphasis on equality, diversity and inclusion. It will also arrange </w:t>
            </w:r>
            <w:r w:rsidRPr="004509C6">
              <w:t xml:space="preserve">high-profile sports </w:t>
            </w:r>
            <w:r>
              <w:t>match</w:t>
            </w:r>
            <w:r w:rsidRPr="004509C6">
              <w:t>es (Birmingham City vs. Aston Villa)</w:t>
            </w:r>
            <w:r>
              <w:t xml:space="preserve">. It will also get substantial community support. </w:t>
            </w:r>
          </w:p>
        </w:tc>
      </w:tr>
      <w:tr w:rsidR="0071068C" w14:paraId="6106DA58" w14:textId="77777777" w:rsidTr="00DF6820">
        <w:tc>
          <w:tcPr>
            <w:tcW w:w="2245" w:type="dxa"/>
            <w:shd w:val="clear" w:color="auto" w:fill="D9E2F3" w:themeFill="accent1" w:themeFillTint="33"/>
          </w:tcPr>
          <w:p w14:paraId="1482045B" w14:textId="77777777" w:rsidR="00CD7790" w:rsidRPr="00DF0723" w:rsidRDefault="00CD7790" w:rsidP="00CD7790">
            <w:pPr>
              <w:jc w:val="center"/>
              <w:rPr>
                <w:b/>
                <w:bCs/>
              </w:rPr>
            </w:pPr>
          </w:p>
          <w:p w14:paraId="5AEDCB48" w14:textId="77777777" w:rsidR="00CD7790" w:rsidRDefault="00000000" w:rsidP="00CD7790">
            <w:pPr>
              <w:jc w:val="center"/>
              <w:rPr>
                <w:b/>
                <w:bCs/>
              </w:rPr>
            </w:pPr>
            <w:r w:rsidRPr="00DF0723">
              <w:rPr>
                <w:b/>
                <w:bCs/>
              </w:rPr>
              <w:t>Weaknesses</w:t>
            </w:r>
          </w:p>
        </w:tc>
        <w:tc>
          <w:tcPr>
            <w:tcW w:w="7105" w:type="dxa"/>
            <w:shd w:val="clear" w:color="auto" w:fill="D9E2F3" w:themeFill="accent1" w:themeFillTint="33"/>
          </w:tcPr>
          <w:p w14:paraId="6F9C7A25" w14:textId="77777777" w:rsidR="00CD7790" w:rsidRPr="00CD7790" w:rsidRDefault="00000000" w:rsidP="00DF0723">
            <w:r w:rsidRPr="00CD7790">
              <w:t>The event may face low attendance numbers because of people's pandemic-related concerns as well as marketing funding constraints</w:t>
            </w:r>
            <w:r w:rsidR="007A1F45">
              <w:t xml:space="preserve"> (Allen et al., 2022)</w:t>
            </w:r>
            <w:r w:rsidRPr="00CD7790">
              <w:t>.</w:t>
            </w:r>
          </w:p>
        </w:tc>
      </w:tr>
      <w:tr w:rsidR="0071068C" w14:paraId="60A018CA" w14:textId="77777777" w:rsidTr="00CD7790">
        <w:tc>
          <w:tcPr>
            <w:tcW w:w="2245" w:type="dxa"/>
          </w:tcPr>
          <w:p w14:paraId="5EF35A60" w14:textId="77777777" w:rsidR="00CD7790" w:rsidRDefault="00000000" w:rsidP="00CD7790">
            <w:pPr>
              <w:jc w:val="center"/>
              <w:rPr>
                <w:b/>
                <w:bCs/>
              </w:rPr>
            </w:pPr>
            <w:r w:rsidRPr="00DF0723">
              <w:rPr>
                <w:b/>
                <w:bCs/>
              </w:rPr>
              <w:t>Opportunities</w:t>
            </w:r>
          </w:p>
        </w:tc>
        <w:tc>
          <w:tcPr>
            <w:tcW w:w="7105" w:type="dxa"/>
          </w:tcPr>
          <w:p w14:paraId="38DF111B" w14:textId="77777777" w:rsidR="00CD7790" w:rsidRDefault="00000000" w:rsidP="00DF0723">
            <w:pPr>
              <w:rPr>
                <w:b/>
                <w:bCs/>
              </w:rPr>
            </w:pPr>
            <w:r w:rsidRPr="00CD7790">
              <w:t>The event benefits from strong media interest surrounding diversity projects and builds engagement options through HD event formats that welcome global participation.</w:t>
            </w:r>
          </w:p>
        </w:tc>
      </w:tr>
      <w:tr w:rsidR="0071068C" w14:paraId="7D22F98A" w14:textId="77777777" w:rsidTr="00DF6820">
        <w:tc>
          <w:tcPr>
            <w:tcW w:w="2245" w:type="dxa"/>
            <w:shd w:val="clear" w:color="auto" w:fill="D9E2F3" w:themeFill="accent1" w:themeFillTint="33"/>
          </w:tcPr>
          <w:p w14:paraId="78E3F15E" w14:textId="77777777" w:rsidR="00CD7790" w:rsidRDefault="00000000" w:rsidP="00CD7790">
            <w:pPr>
              <w:jc w:val="center"/>
              <w:rPr>
                <w:b/>
                <w:bCs/>
              </w:rPr>
            </w:pPr>
            <w:r w:rsidRPr="00DF0723">
              <w:rPr>
                <w:b/>
                <w:bCs/>
              </w:rPr>
              <w:t>Threats</w:t>
            </w:r>
          </w:p>
        </w:tc>
        <w:tc>
          <w:tcPr>
            <w:tcW w:w="7105" w:type="dxa"/>
            <w:shd w:val="clear" w:color="auto" w:fill="D9E2F3" w:themeFill="accent1" w:themeFillTint="33"/>
          </w:tcPr>
          <w:p w14:paraId="5BAFAA3E" w14:textId="77777777" w:rsidR="009A149C" w:rsidRPr="009A149C" w:rsidRDefault="00000000" w:rsidP="00DF0723">
            <w:r w:rsidRPr="009A149C">
              <w:t>The event has some threats such as security issues, bad weather conditions.</w:t>
            </w:r>
          </w:p>
        </w:tc>
      </w:tr>
    </w:tbl>
    <w:p w14:paraId="41CC2E5A" w14:textId="77777777" w:rsidR="00DF0723" w:rsidRPr="00DF0723" w:rsidRDefault="00DF0723" w:rsidP="00CD7790"/>
    <w:p w14:paraId="511AF90D" w14:textId="77777777" w:rsidR="00DF0723" w:rsidRPr="00DF0723" w:rsidRDefault="00000000" w:rsidP="00DF0723">
      <w:pPr>
        <w:rPr>
          <w:b/>
          <w:bCs/>
        </w:rPr>
      </w:pPr>
      <w:r w:rsidRPr="00DF0723">
        <w:rPr>
          <w:b/>
          <w:bCs/>
        </w:rPr>
        <w:t>Importance of Consideration</w:t>
      </w:r>
    </w:p>
    <w:p w14:paraId="12D15712" w14:textId="77777777" w:rsidR="00CD7790" w:rsidRDefault="00000000" w:rsidP="00DF0723">
      <w:r w:rsidRPr="00CD7790">
        <w:lastRenderedPageBreak/>
        <w:t>The cultural as well as situational elements determine whether the event achieves its set objectives. Event planners who implement cultural understanding together with political economic analysis and SWOT assessment will successfully overcome challenges and exploit opportunities leading to an impactful and successful Birmingham Unity Games</w:t>
      </w:r>
      <w:r w:rsidR="007A1F45">
        <w:t xml:space="preserve"> (Allen et al., 2022)</w:t>
      </w:r>
      <w:r w:rsidRPr="00CD7790">
        <w:t>.</w:t>
      </w:r>
    </w:p>
    <w:p w14:paraId="0405FDDF" w14:textId="77777777" w:rsidR="00DF0723" w:rsidRDefault="00000000" w:rsidP="00DF0723">
      <w:pPr>
        <w:rPr>
          <w:b/>
          <w:bCs/>
        </w:rPr>
      </w:pPr>
      <w:r w:rsidRPr="00DF0723">
        <w:rPr>
          <w:b/>
          <w:bCs/>
        </w:rPr>
        <w:t xml:space="preserve">Conclusion </w:t>
      </w:r>
    </w:p>
    <w:p w14:paraId="74E90D8E" w14:textId="77777777" w:rsidR="00DF0723" w:rsidRPr="007A1F45" w:rsidRDefault="00000000" w:rsidP="003C29DA">
      <w:r w:rsidRPr="007A1F45">
        <w:t>The Birmingham Unity Games functions as an essential occasion that enables the sports community to build stronger diversity as well as inclusive practises and equal opportunities. All planning aspects including marketing and logistics for this event need to base their strategies on cultural sensitivity combined with sustainability principles and equal opportunities and diversity implementations. The integration of successful strategic planning in every aspect including event coordination and stakeholder partnerships alongside financial operations will lead to event triumph. Community support depends heavily on culture-related factors including disability-friendly events and analysis of economic and political situations. The SWOT analysis tool as part of business analysis methodology helps organisations gain complete comprehension of their internal factors and external landscape. The Birmingham Unity Games will benefit the sports community through cultural consideration while establishing vital standards for upcoming events dedicated to diversity equality and inclusion. Every phase of the planning and delivery process depends on the proper integration of these essential factors to achieve success in the event.</w:t>
      </w:r>
    </w:p>
    <w:p w14:paraId="518ABC4A" w14:textId="77777777" w:rsidR="00E84567" w:rsidRDefault="00E84567">
      <w:pPr>
        <w:spacing w:line="259" w:lineRule="auto"/>
        <w:jc w:val="left"/>
      </w:pPr>
      <w:bookmarkStart w:id="11" w:name="_Hlk190363720"/>
    </w:p>
    <w:p w14:paraId="706B552E" w14:textId="60AFC0F7" w:rsidR="00E84567" w:rsidRDefault="00E84567">
      <w:pPr>
        <w:spacing w:line="259" w:lineRule="auto"/>
        <w:jc w:val="left"/>
        <w:rPr>
          <w:rFonts w:eastAsiaTheme="majorEastAsia" w:cstheme="majorBidi"/>
          <w:b/>
          <w:color w:val="2F5496" w:themeColor="accent1" w:themeShade="BF"/>
          <w:sz w:val="32"/>
          <w:szCs w:val="50"/>
        </w:rPr>
      </w:pPr>
      <w:r>
        <w:br w:type="page"/>
      </w:r>
    </w:p>
    <w:p w14:paraId="2BB9ED9C" w14:textId="1C4A7B5D" w:rsidR="009A149C" w:rsidRPr="009A149C" w:rsidRDefault="00000000" w:rsidP="009A149C">
      <w:pPr>
        <w:pStyle w:val="Heading1"/>
      </w:pPr>
      <w:bookmarkStart w:id="12" w:name="_Toc191503774"/>
      <w:r>
        <w:lastRenderedPageBreak/>
        <w:t>References</w:t>
      </w:r>
      <w:bookmarkEnd w:id="12"/>
    </w:p>
    <w:p w14:paraId="16DD383D" w14:textId="77777777" w:rsidR="009A149C" w:rsidRPr="00520A4D" w:rsidRDefault="00000000" w:rsidP="009A149C">
      <w:r w:rsidRPr="00520A4D">
        <w:t xml:space="preserve">Allen, J., Harris, R. and </w:t>
      </w:r>
      <w:proofErr w:type="spellStart"/>
      <w:r w:rsidRPr="00520A4D">
        <w:t>Jago</w:t>
      </w:r>
      <w:proofErr w:type="spellEnd"/>
      <w:r w:rsidRPr="00520A4D">
        <w:t>, L. (2022) </w:t>
      </w:r>
      <w:r w:rsidRPr="009A149C">
        <w:rPr>
          <w:i/>
          <w:iCs/>
        </w:rPr>
        <w:t>Festival &amp; special event management, essentials edition</w:t>
      </w:r>
      <w:r w:rsidRPr="00520A4D">
        <w:t>. 6th ed. Milton, QLD, Australia: John Wiley &amp; Sons.</w:t>
      </w:r>
    </w:p>
    <w:p w14:paraId="3FC34956" w14:textId="77777777" w:rsidR="009A149C" w:rsidRPr="009A149C" w:rsidRDefault="00000000" w:rsidP="009A149C">
      <w:r w:rsidRPr="009A149C">
        <w:t>Aversa, D. and Dickinson, C. (2022) </w:t>
      </w:r>
      <w:r w:rsidRPr="009A149C">
        <w:rPr>
          <w:i/>
          <w:iCs/>
        </w:rPr>
        <w:t>Unity Game Optimization: Enhance and extend the performance of all aspects of your Unity games</w:t>
      </w:r>
      <w:r w:rsidRPr="009A149C">
        <w:t xml:space="preserve">. </w:t>
      </w:r>
      <w:proofErr w:type="spellStart"/>
      <w:r w:rsidRPr="009A149C">
        <w:t>Packt</w:t>
      </w:r>
      <w:proofErr w:type="spellEnd"/>
      <w:r w:rsidRPr="009A149C">
        <w:t xml:space="preserve"> Publishing Ltd.</w:t>
      </w:r>
    </w:p>
    <w:p w14:paraId="41E14587" w14:textId="77777777" w:rsidR="009A149C" w:rsidRPr="009A149C" w:rsidRDefault="00000000" w:rsidP="009A149C">
      <w:r w:rsidRPr="009A149C">
        <w:t>Doran, A.L. </w:t>
      </w:r>
      <w:r w:rsidRPr="009A149C">
        <w:rPr>
          <w:i/>
          <w:iCs/>
        </w:rPr>
        <w:t>et al.</w:t>
      </w:r>
      <w:r w:rsidRPr="009A149C">
        <w:t> (2024) “Planning virtual and hybrid events: steps to improve inclusion and accessibility,” </w:t>
      </w:r>
      <w:r w:rsidRPr="009A149C">
        <w:rPr>
          <w:i/>
          <w:iCs/>
        </w:rPr>
        <w:t>Geoscience Communication</w:t>
      </w:r>
      <w:r w:rsidRPr="009A149C">
        <w:t>, 7(4), pp. 227–244.</w:t>
      </w:r>
    </w:p>
    <w:p w14:paraId="7A352B59" w14:textId="77777777" w:rsidR="009A149C" w:rsidRPr="009A149C" w:rsidRDefault="00000000" w:rsidP="009A149C">
      <w:r w:rsidRPr="009A149C">
        <w:t>Emery, P. (2022) “Past, present, future major sport event management practice: The practitioner perspective,” </w:t>
      </w:r>
      <w:r w:rsidRPr="009A149C">
        <w:rPr>
          <w:i/>
          <w:iCs/>
        </w:rPr>
        <w:t>Sport management review</w:t>
      </w:r>
      <w:r w:rsidRPr="009A149C">
        <w:t>, 13, pp. 158–170.</w:t>
      </w:r>
    </w:p>
    <w:p w14:paraId="64CCF755" w14:textId="77777777" w:rsidR="009A149C" w:rsidRPr="009A149C" w:rsidRDefault="00000000" w:rsidP="009A149C">
      <w:r w:rsidRPr="009A149C">
        <w:t>Getz, D. (2023) “Festivals and special events: life cycle and saturation issues,” in </w:t>
      </w:r>
      <w:r w:rsidRPr="009A149C">
        <w:rPr>
          <w:i/>
          <w:iCs/>
        </w:rPr>
        <w:t>Trends in outdoor recreation, leisure and tourism</w:t>
      </w:r>
      <w:r w:rsidRPr="009A149C">
        <w:t>. UK: CABI Publishing, pp. 175–185.</w:t>
      </w:r>
    </w:p>
    <w:p w14:paraId="2639576A" w14:textId="77777777" w:rsidR="009A149C" w:rsidRPr="00520A4D" w:rsidRDefault="00000000" w:rsidP="009A149C">
      <w:r w:rsidRPr="00520A4D">
        <w:t xml:space="preserve">Greenwell, T.C., </w:t>
      </w:r>
      <w:proofErr w:type="spellStart"/>
      <w:r w:rsidRPr="00520A4D">
        <w:t>Danzey</w:t>
      </w:r>
      <w:proofErr w:type="spellEnd"/>
      <w:r w:rsidRPr="00520A4D">
        <w:t xml:space="preserve">-Bussell, L.A. and </w:t>
      </w:r>
      <w:proofErr w:type="spellStart"/>
      <w:r w:rsidRPr="00520A4D">
        <w:t>Shonk</w:t>
      </w:r>
      <w:proofErr w:type="spellEnd"/>
      <w:r w:rsidRPr="00520A4D">
        <w:t>, D.J. (2024) </w:t>
      </w:r>
      <w:r w:rsidRPr="009A149C">
        <w:rPr>
          <w:i/>
          <w:iCs/>
        </w:rPr>
        <w:t>Managing sport events</w:t>
      </w:r>
      <w:r w:rsidRPr="00520A4D">
        <w:t>. 3rd ed. Champaign, IL: Human Kinetics.</w:t>
      </w:r>
    </w:p>
    <w:p w14:paraId="00DB47B1" w14:textId="77777777" w:rsidR="009A149C" w:rsidRPr="009A149C" w:rsidRDefault="00000000" w:rsidP="009A149C">
      <w:r w:rsidRPr="009A149C">
        <w:t>Holmes, K. and Ali-Knight, J. (2022) “The event and festival life cycle-developing a new model for a new context,” </w:t>
      </w:r>
      <w:r w:rsidRPr="009A149C">
        <w:rPr>
          <w:i/>
          <w:iCs/>
        </w:rPr>
        <w:t>International Journal of Contemporary Hospitality Management</w:t>
      </w:r>
      <w:r w:rsidRPr="009A149C">
        <w:t>, 29(3), pp. 986–1004.</w:t>
      </w:r>
    </w:p>
    <w:p w14:paraId="7759FE08" w14:textId="77777777" w:rsidR="009A149C" w:rsidRPr="00520A4D" w:rsidRDefault="00000000" w:rsidP="009A149C">
      <w:r w:rsidRPr="00520A4D">
        <w:t xml:space="preserve">Lawrence, S., Hill, J. and </w:t>
      </w:r>
      <w:proofErr w:type="spellStart"/>
      <w:r w:rsidRPr="00520A4D">
        <w:t>Mowatt</w:t>
      </w:r>
      <w:proofErr w:type="spellEnd"/>
      <w:r w:rsidRPr="00520A4D">
        <w:t>, R. (2024) </w:t>
      </w:r>
      <w:r w:rsidRPr="009A149C">
        <w:rPr>
          <w:i/>
          <w:iCs/>
        </w:rPr>
        <w:t>Routledge Handbook of Sport, Leisure, and Social Justice</w:t>
      </w:r>
      <w:r w:rsidRPr="00520A4D">
        <w:t>.</w:t>
      </w:r>
    </w:p>
    <w:p w14:paraId="5273639B" w14:textId="77777777" w:rsidR="009A149C" w:rsidRPr="00520A4D" w:rsidRDefault="00000000" w:rsidP="009A149C">
      <w:r w:rsidRPr="00520A4D">
        <w:t xml:space="preserve">Parent, M.M. and </w:t>
      </w:r>
      <w:proofErr w:type="spellStart"/>
      <w:r w:rsidRPr="00520A4D">
        <w:t>Ruetsch</w:t>
      </w:r>
      <w:proofErr w:type="spellEnd"/>
      <w:r w:rsidRPr="00520A4D">
        <w:t>, A. (2022) </w:t>
      </w:r>
      <w:r w:rsidRPr="009A149C">
        <w:rPr>
          <w:i/>
          <w:iCs/>
        </w:rPr>
        <w:t>Managing major sports events: Theory and practice</w:t>
      </w:r>
      <w:r w:rsidRPr="00520A4D">
        <w:t>.</w:t>
      </w:r>
    </w:p>
    <w:p w14:paraId="2FC10980" w14:textId="77777777" w:rsidR="009A149C" w:rsidRPr="00520A4D" w:rsidRDefault="00000000" w:rsidP="009A149C">
      <w:proofErr w:type="spellStart"/>
      <w:r w:rsidRPr="00520A4D">
        <w:t>Rotchild</w:t>
      </w:r>
      <w:proofErr w:type="spellEnd"/>
      <w:r w:rsidRPr="00520A4D">
        <w:t>, L. (2024) </w:t>
      </w:r>
      <w:r w:rsidRPr="009A149C">
        <w:rPr>
          <w:i/>
          <w:iCs/>
        </w:rPr>
        <w:t>How We Gather Matters: Sustainable Event Planning for Purpose and Impact</w:t>
      </w:r>
      <w:r w:rsidRPr="00520A4D">
        <w:t>. New Society Publishers.</w:t>
      </w:r>
    </w:p>
    <w:p w14:paraId="1B964553" w14:textId="77777777" w:rsidR="009A149C" w:rsidRPr="00520A4D" w:rsidRDefault="00000000" w:rsidP="009A149C">
      <w:proofErr w:type="spellStart"/>
      <w:r w:rsidRPr="00520A4D">
        <w:t>Staurowsky</w:t>
      </w:r>
      <w:proofErr w:type="spellEnd"/>
      <w:r w:rsidRPr="00520A4D">
        <w:t>, E. and Hart, A. (eds.) (2022) </w:t>
      </w:r>
      <w:r w:rsidRPr="009A149C">
        <w:rPr>
          <w:i/>
          <w:iCs/>
        </w:rPr>
        <w:t>Diversity, equity, and inclusion in sport: Mastering mindset for peak performance in sport and life</w:t>
      </w:r>
      <w:r w:rsidRPr="00520A4D">
        <w:t>. Champaign, IL: Human Kinetics.</w:t>
      </w:r>
    </w:p>
    <w:p w14:paraId="6EEE421D" w14:textId="77777777" w:rsidR="009A149C" w:rsidRPr="00520A4D" w:rsidRDefault="00000000" w:rsidP="009A149C">
      <w:proofErr w:type="spellStart"/>
      <w:r w:rsidRPr="00520A4D">
        <w:t>Supovitz</w:t>
      </w:r>
      <w:proofErr w:type="spellEnd"/>
      <w:r w:rsidRPr="00520A4D">
        <w:t>, F. and Goldwater, R. (2024) </w:t>
      </w:r>
      <w:r w:rsidRPr="009A149C">
        <w:rPr>
          <w:i/>
          <w:iCs/>
        </w:rPr>
        <w:t>The sports event management and marketing playbook</w:t>
      </w:r>
      <w:r w:rsidRPr="00520A4D">
        <w:t>. 3rd ed. Nashville, TN: John Wiley &amp; Sons.</w:t>
      </w:r>
    </w:p>
    <w:p w14:paraId="456B3EE2" w14:textId="77777777" w:rsidR="009A149C" w:rsidRDefault="00000000" w:rsidP="009A149C">
      <w:r w:rsidRPr="00520A4D">
        <w:lastRenderedPageBreak/>
        <w:t>Zhang, J.J. and Pitts, B.G. (eds.) (2022) </w:t>
      </w:r>
      <w:r w:rsidRPr="009A149C">
        <w:rPr>
          <w:i/>
          <w:iCs/>
        </w:rPr>
        <w:t>Globalized sport management in diverse cultural contexts</w:t>
      </w:r>
      <w:r w:rsidRPr="00520A4D">
        <w:t>. London, England: Routledge.</w:t>
      </w:r>
    </w:p>
    <w:p w14:paraId="3E5830C1" w14:textId="77777777" w:rsidR="009A149C" w:rsidRPr="00520A4D" w:rsidRDefault="009A149C" w:rsidP="00520A4D"/>
    <w:bookmarkEnd w:id="11"/>
    <w:p w14:paraId="26F9D907" w14:textId="77777777" w:rsidR="000C46CC" w:rsidRDefault="000C46CC">
      <w:pPr>
        <w:spacing w:line="259" w:lineRule="auto"/>
        <w:jc w:val="left"/>
        <w:rPr>
          <w:rFonts w:eastAsiaTheme="majorEastAsia" w:cstheme="majorBidi"/>
          <w:b/>
          <w:color w:val="2F5496" w:themeColor="accent1" w:themeShade="BF"/>
          <w:sz w:val="32"/>
          <w:szCs w:val="50"/>
        </w:rPr>
      </w:pPr>
      <w:r>
        <w:br w:type="page"/>
      </w:r>
    </w:p>
    <w:p w14:paraId="542CE14C" w14:textId="290E1D87" w:rsidR="00DF6820" w:rsidRDefault="00F70805" w:rsidP="00DF6820">
      <w:pPr>
        <w:pStyle w:val="Heading1"/>
      </w:pPr>
      <w:bookmarkStart w:id="13" w:name="_Toc191503775"/>
      <w:r>
        <w:lastRenderedPageBreak/>
        <w:t>Appendi</w:t>
      </w:r>
      <w:bookmarkEnd w:id="13"/>
      <w:r w:rsidR="00DF6820">
        <w:t>ces</w:t>
      </w:r>
    </w:p>
    <w:p w14:paraId="7DB6A4F6" w14:textId="1E972FB6" w:rsidR="00DF6820" w:rsidRPr="00DF6820" w:rsidRDefault="00DF6820" w:rsidP="00DF6820">
      <w:pPr>
        <w:rPr>
          <w:b/>
          <w:bCs/>
        </w:rPr>
      </w:pPr>
      <w:r>
        <w:rPr>
          <w:b/>
          <w:bCs/>
        </w:rPr>
        <w:t xml:space="preserve">Appendix 1: </w:t>
      </w:r>
      <w:r w:rsidRPr="00DF6820">
        <w:rPr>
          <w:b/>
          <w:bCs/>
        </w:rPr>
        <w:t>Event Budget</w:t>
      </w:r>
    </w:p>
    <w:p w14:paraId="49694CB8" w14:textId="1D8F97AA" w:rsidR="00DF6820" w:rsidRDefault="00DF6820" w:rsidP="00DF6820">
      <w:r>
        <w:rPr>
          <w:noProof/>
        </w:rPr>
        <w:drawing>
          <wp:inline distT="0" distB="0" distL="0" distR="0" wp14:anchorId="766DF431" wp14:editId="733E05E4">
            <wp:extent cx="5943600" cy="2269490"/>
            <wp:effectExtent l="0" t="0" r="0" b="0"/>
            <wp:docPr id="595178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873100" name=""/>
                    <pic:cNvPicPr/>
                  </pic:nvPicPr>
                  <pic:blipFill>
                    <a:blip r:embed="rId26"/>
                    <a:stretch>
                      <a:fillRect/>
                    </a:stretch>
                  </pic:blipFill>
                  <pic:spPr>
                    <a:xfrm>
                      <a:off x="0" y="0"/>
                      <a:ext cx="5943600" cy="2269490"/>
                    </a:xfrm>
                    <a:prstGeom prst="rect">
                      <a:avLst/>
                    </a:prstGeom>
                  </pic:spPr>
                </pic:pic>
              </a:graphicData>
            </a:graphic>
          </wp:inline>
        </w:drawing>
      </w:r>
    </w:p>
    <w:p w14:paraId="67B1054F" w14:textId="77777777" w:rsidR="00DF6820" w:rsidRDefault="00DF6820" w:rsidP="00DF6820">
      <w:r>
        <w:rPr>
          <w:noProof/>
        </w:rPr>
        <w:drawing>
          <wp:inline distT="0" distB="0" distL="0" distR="0" wp14:anchorId="2D74F30A" wp14:editId="7A9CA02B">
            <wp:extent cx="5943600" cy="4062730"/>
            <wp:effectExtent l="0" t="0" r="0" b="0"/>
            <wp:docPr id="9408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662453" name=""/>
                    <pic:cNvPicPr/>
                  </pic:nvPicPr>
                  <pic:blipFill>
                    <a:blip r:embed="rId27"/>
                    <a:stretch>
                      <a:fillRect/>
                    </a:stretch>
                  </pic:blipFill>
                  <pic:spPr>
                    <a:xfrm>
                      <a:off x="0" y="0"/>
                      <a:ext cx="5943600" cy="4062730"/>
                    </a:xfrm>
                    <a:prstGeom prst="rect">
                      <a:avLst/>
                    </a:prstGeom>
                  </pic:spPr>
                </pic:pic>
              </a:graphicData>
            </a:graphic>
          </wp:inline>
        </w:drawing>
      </w:r>
    </w:p>
    <w:p w14:paraId="0D259912" w14:textId="77777777" w:rsidR="00DF6820" w:rsidRDefault="00DF6820" w:rsidP="00DF6820">
      <w:pPr>
        <w:rPr>
          <w:b/>
          <w:bCs/>
        </w:rPr>
      </w:pPr>
      <w:r w:rsidRPr="00EB641A">
        <w:rPr>
          <w:b/>
          <w:bCs/>
        </w:rPr>
        <w:t>Net Profit:</w:t>
      </w:r>
      <w:r w:rsidRPr="00EB641A">
        <w:t xml:space="preserve"> £300,000 - £150,000 = </w:t>
      </w:r>
      <w:r w:rsidRPr="00EB641A">
        <w:rPr>
          <w:b/>
          <w:bCs/>
        </w:rPr>
        <w:t>£150,000</w:t>
      </w:r>
    </w:p>
    <w:p w14:paraId="07F10866" w14:textId="77777777" w:rsidR="00DF6820" w:rsidRDefault="00DF6820" w:rsidP="00DF6820">
      <w:pPr>
        <w:rPr>
          <w:b/>
          <w:bCs/>
        </w:rPr>
      </w:pPr>
    </w:p>
    <w:p w14:paraId="0044C0A8" w14:textId="77777777" w:rsidR="00DF6820" w:rsidRDefault="00DF6820" w:rsidP="00DF6820">
      <w:pPr>
        <w:rPr>
          <w:b/>
          <w:bCs/>
        </w:rPr>
      </w:pPr>
    </w:p>
    <w:p w14:paraId="503EFCFE" w14:textId="18D32ECD" w:rsidR="00DF6820" w:rsidRDefault="00DF6820" w:rsidP="00DF6820">
      <w:pPr>
        <w:rPr>
          <w:b/>
          <w:bCs/>
        </w:rPr>
      </w:pPr>
      <w:r>
        <w:rPr>
          <w:b/>
          <w:bCs/>
        </w:rPr>
        <w:t>Appendix 2: SWOT Analysis</w:t>
      </w:r>
    </w:p>
    <w:p w14:paraId="125BB54C" w14:textId="2F0306B8" w:rsidR="00DF6820" w:rsidRDefault="00DF6820" w:rsidP="00DF6820">
      <w:pPr>
        <w:rPr>
          <w:b/>
          <w:bCs/>
        </w:rPr>
      </w:pPr>
      <w:r>
        <w:rPr>
          <w:noProof/>
        </w:rPr>
        <w:drawing>
          <wp:inline distT="0" distB="0" distL="0" distR="0" wp14:anchorId="22259B0F" wp14:editId="45FDE383">
            <wp:extent cx="5943600" cy="3570605"/>
            <wp:effectExtent l="0" t="0" r="0" b="0"/>
            <wp:docPr id="1689924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924859" name=""/>
                    <pic:cNvPicPr/>
                  </pic:nvPicPr>
                  <pic:blipFill>
                    <a:blip r:embed="rId28"/>
                    <a:stretch>
                      <a:fillRect/>
                    </a:stretch>
                  </pic:blipFill>
                  <pic:spPr>
                    <a:xfrm>
                      <a:off x="0" y="0"/>
                      <a:ext cx="5943600" cy="3570605"/>
                    </a:xfrm>
                    <a:prstGeom prst="rect">
                      <a:avLst/>
                    </a:prstGeom>
                  </pic:spPr>
                </pic:pic>
              </a:graphicData>
            </a:graphic>
          </wp:inline>
        </w:drawing>
      </w:r>
    </w:p>
    <w:p w14:paraId="42344E94" w14:textId="77777777" w:rsidR="00DF6820" w:rsidRDefault="00DF6820" w:rsidP="00DF6820"/>
    <w:p w14:paraId="24737E07" w14:textId="77777777" w:rsidR="00DF6820" w:rsidRPr="00DF6820" w:rsidRDefault="00DF6820" w:rsidP="00DF6820"/>
    <w:p w14:paraId="4063D2E8" w14:textId="7D1931B6" w:rsidR="00F70805" w:rsidRDefault="00F70805" w:rsidP="000C46CC">
      <w:pPr>
        <w:jc w:val="center"/>
      </w:pPr>
    </w:p>
    <w:p w14:paraId="6A828576" w14:textId="77777777" w:rsidR="000C46CC" w:rsidRPr="00F70805" w:rsidRDefault="000C46CC" w:rsidP="000C46CC"/>
    <w:sectPr w:rsidR="000C46CC" w:rsidRPr="00F70805" w:rsidSect="002B639F">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1FF8A" w14:textId="77777777" w:rsidR="00C04779" w:rsidRDefault="00C04779">
      <w:pPr>
        <w:spacing w:after="0" w:line="240" w:lineRule="auto"/>
      </w:pPr>
      <w:r>
        <w:separator/>
      </w:r>
    </w:p>
  </w:endnote>
  <w:endnote w:type="continuationSeparator" w:id="0">
    <w:p w14:paraId="0BAD7BEE" w14:textId="77777777" w:rsidR="00C04779" w:rsidRDefault="00C04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Bold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5080308"/>
      <w:docPartObj>
        <w:docPartGallery w:val="Page Numbers (Bottom of Page)"/>
        <w:docPartUnique/>
      </w:docPartObj>
    </w:sdtPr>
    <w:sdtContent>
      <w:p w14:paraId="64DED911" w14:textId="77777777" w:rsidR="009A149C" w:rsidRDefault="00000000">
        <w:pPr>
          <w:pStyle w:val="Footer"/>
          <w:jc w:val="right"/>
        </w:pPr>
        <w:r>
          <w:fldChar w:fldCharType="begin"/>
        </w:r>
        <w:r>
          <w:instrText>PAGE   \* MERGEFORMAT</w:instrText>
        </w:r>
        <w:r>
          <w:fldChar w:fldCharType="separate"/>
        </w:r>
        <w:r>
          <w:t>2</w:t>
        </w:r>
        <w:r>
          <w:fldChar w:fldCharType="end"/>
        </w:r>
      </w:p>
    </w:sdtContent>
  </w:sdt>
  <w:p w14:paraId="543A3FA9" w14:textId="77777777" w:rsidR="009A149C" w:rsidRDefault="009A14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861D0" w14:textId="77777777" w:rsidR="00C04779" w:rsidRDefault="00C04779">
      <w:pPr>
        <w:spacing w:after="0" w:line="240" w:lineRule="auto"/>
      </w:pPr>
      <w:r>
        <w:separator/>
      </w:r>
    </w:p>
  </w:footnote>
  <w:footnote w:type="continuationSeparator" w:id="0">
    <w:p w14:paraId="06ACE3F6" w14:textId="77777777" w:rsidR="00C04779" w:rsidRDefault="00C047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63646"/>
    <w:multiLevelType w:val="hybridMultilevel"/>
    <w:tmpl w:val="AB2A07D4"/>
    <w:lvl w:ilvl="0" w:tplc="40E05BFC">
      <w:start w:val="1"/>
      <w:numFmt w:val="bullet"/>
      <w:lvlText w:val="•"/>
      <w:lvlJc w:val="left"/>
      <w:pPr>
        <w:tabs>
          <w:tab w:val="num" w:pos="720"/>
        </w:tabs>
        <w:ind w:left="720" w:hanging="360"/>
      </w:pPr>
      <w:rPr>
        <w:rFonts w:ascii="Times New Roman" w:hAnsi="Times New Roman" w:hint="default"/>
      </w:rPr>
    </w:lvl>
    <w:lvl w:ilvl="1" w:tplc="4A76DD4A" w:tentative="1">
      <w:start w:val="1"/>
      <w:numFmt w:val="bullet"/>
      <w:lvlText w:val="•"/>
      <w:lvlJc w:val="left"/>
      <w:pPr>
        <w:tabs>
          <w:tab w:val="num" w:pos="1440"/>
        </w:tabs>
        <w:ind w:left="1440" w:hanging="360"/>
      </w:pPr>
      <w:rPr>
        <w:rFonts w:ascii="Times New Roman" w:hAnsi="Times New Roman" w:hint="default"/>
      </w:rPr>
    </w:lvl>
    <w:lvl w:ilvl="2" w:tplc="F22054F0" w:tentative="1">
      <w:start w:val="1"/>
      <w:numFmt w:val="bullet"/>
      <w:lvlText w:val="•"/>
      <w:lvlJc w:val="left"/>
      <w:pPr>
        <w:tabs>
          <w:tab w:val="num" w:pos="2160"/>
        </w:tabs>
        <w:ind w:left="2160" w:hanging="360"/>
      </w:pPr>
      <w:rPr>
        <w:rFonts w:ascii="Times New Roman" w:hAnsi="Times New Roman" w:hint="default"/>
      </w:rPr>
    </w:lvl>
    <w:lvl w:ilvl="3" w:tplc="D654EE6A" w:tentative="1">
      <w:start w:val="1"/>
      <w:numFmt w:val="bullet"/>
      <w:lvlText w:val="•"/>
      <w:lvlJc w:val="left"/>
      <w:pPr>
        <w:tabs>
          <w:tab w:val="num" w:pos="2880"/>
        </w:tabs>
        <w:ind w:left="2880" w:hanging="360"/>
      </w:pPr>
      <w:rPr>
        <w:rFonts w:ascii="Times New Roman" w:hAnsi="Times New Roman" w:hint="default"/>
      </w:rPr>
    </w:lvl>
    <w:lvl w:ilvl="4" w:tplc="FBD856A0" w:tentative="1">
      <w:start w:val="1"/>
      <w:numFmt w:val="bullet"/>
      <w:lvlText w:val="•"/>
      <w:lvlJc w:val="left"/>
      <w:pPr>
        <w:tabs>
          <w:tab w:val="num" w:pos="3600"/>
        </w:tabs>
        <w:ind w:left="3600" w:hanging="360"/>
      </w:pPr>
      <w:rPr>
        <w:rFonts w:ascii="Times New Roman" w:hAnsi="Times New Roman" w:hint="default"/>
      </w:rPr>
    </w:lvl>
    <w:lvl w:ilvl="5" w:tplc="B63831F2" w:tentative="1">
      <w:start w:val="1"/>
      <w:numFmt w:val="bullet"/>
      <w:lvlText w:val="•"/>
      <w:lvlJc w:val="left"/>
      <w:pPr>
        <w:tabs>
          <w:tab w:val="num" w:pos="4320"/>
        </w:tabs>
        <w:ind w:left="4320" w:hanging="360"/>
      </w:pPr>
      <w:rPr>
        <w:rFonts w:ascii="Times New Roman" w:hAnsi="Times New Roman" w:hint="default"/>
      </w:rPr>
    </w:lvl>
    <w:lvl w:ilvl="6" w:tplc="608C361E" w:tentative="1">
      <w:start w:val="1"/>
      <w:numFmt w:val="bullet"/>
      <w:lvlText w:val="•"/>
      <w:lvlJc w:val="left"/>
      <w:pPr>
        <w:tabs>
          <w:tab w:val="num" w:pos="5040"/>
        </w:tabs>
        <w:ind w:left="5040" w:hanging="360"/>
      </w:pPr>
      <w:rPr>
        <w:rFonts w:ascii="Times New Roman" w:hAnsi="Times New Roman" w:hint="default"/>
      </w:rPr>
    </w:lvl>
    <w:lvl w:ilvl="7" w:tplc="776260CE" w:tentative="1">
      <w:start w:val="1"/>
      <w:numFmt w:val="bullet"/>
      <w:lvlText w:val="•"/>
      <w:lvlJc w:val="left"/>
      <w:pPr>
        <w:tabs>
          <w:tab w:val="num" w:pos="5760"/>
        </w:tabs>
        <w:ind w:left="5760" w:hanging="360"/>
      </w:pPr>
      <w:rPr>
        <w:rFonts w:ascii="Times New Roman" w:hAnsi="Times New Roman" w:hint="default"/>
      </w:rPr>
    </w:lvl>
    <w:lvl w:ilvl="8" w:tplc="51D0EA0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20E7B84"/>
    <w:multiLevelType w:val="hybridMultilevel"/>
    <w:tmpl w:val="8DA69878"/>
    <w:lvl w:ilvl="0" w:tplc="938252C0">
      <w:start w:val="1"/>
      <w:numFmt w:val="bullet"/>
      <w:lvlText w:val="•"/>
      <w:lvlJc w:val="left"/>
      <w:pPr>
        <w:tabs>
          <w:tab w:val="num" w:pos="720"/>
        </w:tabs>
        <w:ind w:left="720" w:hanging="360"/>
      </w:pPr>
      <w:rPr>
        <w:rFonts w:ascii="Times New Roman" w:hAnsi="Times New Roman" w:hint="default"/>
      </w:rPr>
    </w:lvl>
    <w:lvl w:ilvl="1" w:tplc="E3F6F920">
      <w:numFmt w:val="bullet"/>
      <w:lvlText w:val="•"/>
      <w:lvlJc w:val="left"/>
      <w:pPr>
        <w:tabs>
          <w:tab w:val="num" w:pos="1440"/>
        </w:tabs>
        <w:ind w:left="1440" w:hanging="360"/>
      </w:pPr>
      <w:rPr>
        <w:rFonts w:ascii="Times New Roman" w:hAnsi="Times New Roman" w:hint="default"/>
      </w:rPr>
    </w:lvl>
    <w:lvl w:ilvl="2" w:tplc="D7940044" w:tentative="1">
      <w:start w:val="1"/>
      <w:numFmt w:val="bullet"/>
      <w:lvlText w:val="•"/>
      <w:lvlJc w:val="left"/>
      <w:pPr>
        <w:tabs>
          <w:tab w:val="num" w:pos="2160"/>
        </w:tabs>
        <w:ind w:left="2160" w:hanging="360"/>
      </w:pPr>
      <w:rPr>
        <w:rFonts w:ascii="Times New Roman" w:hAnsi="Times New Roman" w:hint="default"/>
      </w:rPr>
    </w:lvl>
    <w:lvl w:ilvl="3" w:tplc="7CECD5EE" w:tentative="1">
      <w:start w:val="1"/>
      <w:numFmt w:val="bullet"/>
      <w:lvlText w:val="•"/>
      <w:lvlJc w:val="left"/>
      <w:pPr>
        <w:tabs>
          <w:tab w:val="num" w:pos="2880"/>
        </w:tabs>
        <w:ind w:left="2880" w:hanging="360"/>
      </w:pPr>
      <w:rPr>
        <w:rFonts w:ascii="Times New Roman" w:hAnsi="Times New Roman" w:hint="default"/>
      </w:rPr>
    </w:lvl>
    <w:lvl w:ilvl="4" w:tplc="8304A264" w:tentative="1">
      <w:start w:val="1"/>
      <w:numFmt w:val="bullet"/>
      <w:lvlText w:val="•"/>
      <w:lvlJc w:val="left"/>
      <w:pPr>
        <w:tabs>
          <w:tab w:val="num" w:pos="3600"/>
        </w:tabs>
        <w:ind w:left="3600" w:hanging="360"/>
      </w:pPr>
      <w:rPr>
        <w:rFonts w:ascii="Times New Roman" w:hAnsi="Times New Roman" w:hint="default"/>
      </w:rPr>
    </w:lvl>
    <w:lvl w:ilvl="5" w:tplc="762A9F80" w:tentative="1">
      <w:start w:val="1"/>
      <w:numFmt w:val="bullet"/>
      <w:lvlText w:val="•"/>
      <w:lvlJc w:val="left"/>
      <w:pPr>
        <w:tabs>
          <w:tab w:val="num" w:pos="4320"/>
        </w:tabs>
        <w:ind w:left="4320" w:hanging="360"/>
      </w:pPr>
      <w:rPr>
        <w:rFonts w:ascii="Times New Roman" w:hAnsi="Times New Roman" w:hint="default"/>
      </w:rPr>
    </w:lvl>
    <w:lvl w:ilvl="6" w:tplc="81B0B936" w:tentative="1">
      <w:start w:val="1"/>
      <w:numFmt w:val="bullet"/>
      <w:lvlText w:val="•"/>
      <w:lvlJc w:val="left"/>
      <w:pPr>
        <w:tabs>
          <w:tab w:val="num" w:pos="5040"/>
        </w:tabs>
        <w:ind w:left="5040" w:hanging="360"/>
      </w:pPr>
      <w:rPr>
        <w:rFonts w:ascii="Times New Roman" w:hAnsi="Times New Roman" w:hint="default"/>
      </w:rPr>
    </w:lvl>
    <w:lvl w:ilvl="7" w:tplc="CC267C6C" w:tentative="1">
      <w:start w:val="1"/>
      <w:numFmt w:val="bullet"/>
      <w:lvlText w:val="•"/>
      <w:lvlJc w:val="left"/>
      <w:pPr>
        <w:tabs>
          <w:tab w:val="num" w:pos="5760"/>
        </w:tabs>
        <w:ind w:left="5760" w:hanging="360"/>
      </w:pPr>
      <w:rPr>
        <w:rFonts w:ascii="Times New Roman" w:hAnsi="Times New Roman" w:hint="default"/>
      </w:rPr>
    </w:lvl>
    <w:lvl w:ilvl="8" w:tplc="DC7C16F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52769EC"/>
    <w:multiLevelType w:val="hybridMultilevel"/>
    <w:tmpl w:val="8C681A00"/>
    <w:lvl w:ilvl="0" w:tplc="48FC4C1A">
      <w:start w:val="1"/>
      <w:numFmt w:val="bullet"/>
      <w:lvlText w:val=""/>
      <w:lvlJc w:val="left"/>
      <w:pPr>
        <w:tabs>
          <w:tab w:val="num" w:pos="720"/>
        </w:tabs>
        <w:ind w:left="720" w:hanging="360"/>
      </w:pPr>
      <w:rPr>
        <w:rFonts w:ascii="Symbol" w:hAnsi="Symbol" w:hint="default"/>
      </w:rPr>
    </w:lvl>
    <w:lvl w:ilvl="1" w:tplc="09A8B806">
      <w:numFmt w:val="bullet"/>
      <w:lvlText w:val="•"/>
      <w:lvlJc w:val="left"/>
      <w:pPr>
        <w:tabs>
          <w:tab w:val="num" w:pos="1440"/>
        </w:tabs>
        <w:ind w:left="1440" w:hanging="360"/>
      </w:pPr>
      <w:rPr>
        <w:rFonts w:ascii="Times New Roman" w:hAnsi="Times New Roman" w:hint="default"/>
      </w:rPr>
    </w:lvl>
    <w:lvl w:ilvl="2" w:tplc="4E00E5DC" w:tentative="1">
      <w:start w:val="1"/>
      <w:numFmt w:val="bullet"/>
      <w:lvlText w:val=""/>
      <w:lvlJc w:val="left"/>
      <w:pPr>
        <w:tabs>
          <w:tab w:val="num" w:pos="2160"/>
        </w:tabs>
        <w:ind w:left="2160" w:hanging="360"/>
      </w:pPr>
      <w:rPr>
        <w:rFonts w:ascii="Symbol" w:hAnsi="Symbol" w:hint="default"/>
      </w:rPr>
    </w:lvl>
    <w:lvl w:ilvl="3" w:tplc="B65A524C" w:tentative="1">
      <w:start w:val="1"/>
      <w:numFmt w:val="bullet"/>
      <w:lvlText w:val=""/>
      <w:lvlJc w:val="left"/>
      <w:pPr>
        <w:tabs>
          <w:tab w:val="num" w:pos="2880"/>
        </w:tabs>
        <w:ind w:left="2880" w:hanging="360"/>
      </w:pPr>
      <w:rPr>
        <w:rFonts w:ascii="Symbol" w:hAnsi="Symbol" w:hint="default"/>
      </w:rPr>
    </w:lvl>
    <w:lvl w:ilvl="4" w:tplc="BBE6EBB8" w:tentative="1">
      <w:start w:val="1"/>
      <w:numFmt w:val="bullet"/>
      <w:lvlText w:val=""/>
      <w:lvlJc w:val="left"/>
      <w:pPr>
        <w:tabs>
          <w:tab w:val="num" w:pos="3600"/>
        </w:tabs>
        <w:ind w:left="3600" w:hanging="360"/>
      </w:pPr>
      <w:rPr>
        <w:rFonts w:ascii="Symbol" w:hAnsi="Symbol" w:hint="default"/>
      </w:rPr>
    </w:lvl>
    <w:lvl w:ilvl="5" w:tplc="6ED6998E" w:tentative="1">
      <w:start w:val="1"/>
      <w:numFmt w:val="bullet"/>
      <w:lvlText w:val=""/>
      <w:lvlJc w:val="left"/>
      <w:pPr>
        <w:tabs>
          <w:tab w:val="num" w:pos="4320"/>
        </w:tabs>
        <w:ind w:left="4320" w:hanging="360"/>
      </w:pPr>
      <w:rPr>
        <w:rFonts w:ascii="Symbol" w:hAnsi="Symbol" w:hint="default"/>
      </w:rPr>
    </w:lvl>
    <w:lvl w:ilvl="6" w:tplc="4BB4B152" w:tentative="1">
      <w:start w:val="1"/>
      <w:numFmt w:val="bullet"/>
      <w:lvlText w:val=""/>
      <w:lvlJc w:val="left"/>
      <w:pPr>
        <w:tabs>
          <w:tab w:val="num" w:pos="5040"/>
        </w:tabs>
        <w:ind w:left="5040" w:hanging="360"/>
      </w:pPr>
      <w:rPr>
        <w:rFonts w:ascii="Symbol" w:hAnsi="Symbol" w:hint="default"/>
      </w:rPr>
    </w:lvl>
    <w:lvl w:ilvl="7" w:tplc="39E0B5CC" w:tentative="1">
      <w:start w:val="1"/>
      <w:numFmt w:val="bullet"/>
      <w:lvlText w:val=""/>
      <w:lvlJc w:val="left"/>
      <w:pPr>
        <w:tabs>
          <w:tab w:val="num" w:pos="5760"/>
        </w:tabs>
        <w:ind w:left="5760" w:hanging="360"/>
      </w:pPr>
      <w:rPr>
        <w:rFonts w:ascii="Symbol" w:hAnsi="Symbol" w:hint="default"/>
      </w:rPr>
    </w:lvl>
    <w:lvl w:ilvl="8" w:tplc="DACEC57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2C504A"/>
    <w:multiLevelType w:val="hybridMultilevel"/>
    <w:tmpl w:val="F8EE6438"/>
    <w:lvl w:ilvl="0" w:tplc="A588D892">
      <w:start w:val="1"/>
      <w:numFmt w:val="bullet"/>
      <w:lvlText w:val="•"/>
      <w:lvlJc w:val="left"/>
      <w:pPr>
        <w:tabs>
          <w:tab w:val="num" w:pos="720"/>
        </w:tabs>
        <w:ind w:left="720" w:hanging="360"/>
      </w:pPr>
      <w:rPr>
        <w:rFonts w:ascii="Times New Roman" w:hAnsi="Times New Roman" w:hint="default"/>
      </w:rPr>
    </w:lvl>
    <w:lvl w:ilvl="1" w:tplc="D3A852BE" w:tentative="1">
      <w:start w:val="1"/>
      <w:numFmt w:val="bullet"/>
      <w:lvlText w:val="•"/>
      <w:lvlJc w:val="left"/>
      <w:pPr>
        <w:tabs>
          <w:tab w:val="num" w:pos="1440"/>
        </w:tabs>
        <w:ind w:left="1440" w:hanging="360"/>
      </w:pPr>
      <w:rPr>
        <w:rFonts w:ascii="Times New Roman" w:hAnsi="Times New Roman" w:hint="default"/>
      </w:rPr>
    </w:lvl>
    <w:lvl w:ilvl="2" w:tplc="C5E68A3E" w:tentative="1">
      <w:start w:val="1"/>
      <w:numFmt w:val="bullet"/>
      <w:lvlText w:val="•"/>
      <w:lvlJc w:val="left"/>
      <w:pPr>
        <w:tabs>
          <w:tab w:val="num" w:pos="2160"/>
        </w:tabs>
        <w:ind w:left="2160" w:hanging="360"/>
      </w:pPr>
      <w:rPr>
        <w:rFonts w:ascii="Times New Roman" w:hAnsi="Times New Roman" w:hint="default"/>
      </w:rPr>
    </w:lvl>
    <w:lvl w:ilvl="3" w:tplc="D6E6ECB4" w:tentative="1">
      <w:start w:val="1"/>
      <w:numFmt w:val="bullet"/>
      <w:lvlText w:val="•"/>
      <w:lvlJc w:val="left"/>
      <w:pPr>
        <w:tabs>
          <w:tab w:val="num" w:pos="2880"/>
        </w:tabs>
        <w:ind w:left="2880" w:hanging="360"/>
      </w:pPr>
      <w:rPr>
        <w:rFonts w:ascii="Times New Roman" w:hAnsi="Times New Roman" w:hint="default"/>
      </w:rPr>
    </w:lvl>
    <w:lvl w:ilvl="4" w:tplc="34621518" w:tentative="1">
      <w:start w:val="1"/>
      <w:numFmt w:val="bullet"/>
      <w:lvlText w:val="•"/>
      <w:lvlJc w:val="left"/>
      <w:pPr>
        <w:tabs>
          <w:tab w:val="num" w:pos="3600"/>
        </w:tabs>
        <w:ind w:left="3600" w:hanging="360"/>
      </w:pPr>
      <w:rPr>
        <w:rFonts w:ascii="Times New Roman" w:hAnsi="Times New Roman" w:hint="default"/>
      </w:rPr>
    </w:lvl>
    <w:lvl w:ilvl="5" w:tplc="B3649866" w:tentative="1">
      <w:start w:val="1"/>
      <w:numFmt w:val="bullet"/>
      <w:lvlText w:val="•"/>
      <w:lvlJc w:val="left"/>
      <w:pPr>
        <w:tabs>
          <w:tab w:val="num" w:pos="4320"/>
        </w:tabs>
        <w:ind w:left="4320" w:hanging="360"/>
      </w:pPr>
      <w:rPr>
        <w:rFonts w:ascii="Times New Roman" w:hAnsi="Times New Roman" w:hint="default"/>
      </w:rPr>
    </w:lvl>
    <w:lvl w:ilvl="6" w:tplc="016A9B72" w:tentative="1">
      <w:start w:val="1"/>
      <w:numFmt w:val="bullet"/>
      <w:lvlText w:val="•"/>
      <w:lvlJc w:val="left"/>
      <w:pPr>
        <w:tabs>
          <w:tab w:val="num" w:pos="5040"/>
        </w:tabs>
        <w:ind w:left="5040" w:hanging="360"/>
      </w:pPr>
      <w:rPr>
        <w:rFonts w:ascii="Times New Roman" w:hAnsi="Times New Roman" w:hint="default"/>
      </w:rPr>
    </w:lvl>
    <w:lvl w:ilvl="7" w:tplc="11844CDA" w:tentative="1">
      <w:start w:val="1"/>
      <w:numFmt w:val="bullet"/>
      <w:lvlText w:val="•"/>
      <w:lvlJc w:val="left"/>
      <w:pPr>
        <w:tabs>
          <w:tab w:val="num" w:pos="5760"/>
        </w:tabs>
        <w:ind w:left="5760" w:hanging="360"/>
      </w:pPr>
      <w:rPr>
        <w:rFonts w:ascii="Times New Roman" w:hAnsi="Times New Roman" w:hint="default"/>
      </w:rPr>
    </w:lvl>
    <w:lvl w:ilvl="8" w:tplc="B00E875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7D3478C"/>
    <w:multiLevelType w:val="multilevel"/>
    <w:tmpl w:val="01962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EC5B85"/>
    <w:multiLevelType w:val="multilevel"/>
    <w:tmpl w:val="7E90D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E0560E"/>
    <w:multiLevelType w:val="multilevel"/>
    <w:tmpl w:val="29143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8D5BCB"/>
    <w:multiLevelType w:val="multilevel"/>
    <w:tmpl w:val="8B828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D44570"/>
    <w:multiLevelType w:val="multilevel"/>
    <w:tmpl w:val="33328E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3C1B5D"/>
    <w:multiLevelType w:val="multilevel"/>
    <w:tmpl w:val="F53E0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6C59F8"/>
    <w:multiLevelType w:val="multilevel"/>
    <w:tmpl w:val="8F7E6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092D53"/>
    <w:multiLevelType w:val="hybridMultilevel"/>
    <w:tmpl w:val="F7F06C10"/>
    <w:lvl w:ilvl="0" w:tplc="3540511C">
      <w:start w:val="1"/>
      <w:numFmt w:val="bullet"/>
      <w:lvlText w:val=""/>
      <w:lvlJc w:val="left"/>
      <w:pPr>
        <w:tabs>
          <w:tab w:val="num" w:pos="720"/>
        </w:tabs>
        <w:ind w:left="720" w:hanging="360"/>
      </w:pPr>
      <w:rPr>
        <w:rFonts w:ascii="Symbol" w:hAnsi="Symbol" w:hint="default"/>
      </w:rPr>
    </w:lvl>
    <w:lvl w:ilvl="1" w:tplc="317E1762">
      <w:numFmt w:val="bullet"/>
      <w:lvlText w:val="o"/>
      <w:lvlJc w:val="left"/>
      <w:pPr>
        <w:tabs>
          <w:tab w:val="num" w:pos="1440"/>
        </w:tabs>
        <w:ind w:left="1440" w:hanging="360"/>
      </w:pPr>
      <w:rPr>
        <w:rFonts w:ascii="Courier New" w:hAnsi="Courier New" w:hint="default"/>
      </w:rPr>
    </w:lvl>
    <w:lvl w:ilvl="2" w:tplc="5044D316" w:tentative="1">
      <w:start w:val="1"/>
      <w:numFmt w:val="bullet"/>
      <w:lvlText w:val=""/>
      <w:lvlJc w:val="left"/>
      <w:pPr>
        <w:tabs>
          <w:tab w:val="num" w:pos="2160"/>
        </w:tabs>
        <w:ind w:left="2160" w:hanging="360"/>
      </w:pPr>
      <w:rPr>
        <w:rFonts w:ascii="Symbol" w:hAnsi="Symbol" w:hint="default"/>
      </w:rPr>
    </w:lvl>
    <w:lvl w:ilvl="3" w:tplc="9A924A9C" w:tentative="1">
      <w:start w:val="1"/>
      <w:numFmt w:val="bullet"/>
      <w:lvlText w:val=""/>
      <w:lvlJc w:val="left"/>
      <w:pPr>
        <w:tabs>
          <w:tab w:val="num" w:pos="2880"/>
        </w:tabs>
        <w:ind w:left="2880" w:hanging="360"/>
      </w:pPr>
      <w:rPr>
        <w:rFonts w:ascii="Symbol" w:hAnsi="Symbol" w:hint="default"/>
      </w:rPr>
    </w:lvl>
    <w:lvl w:ilvl="4" w:tplc="C05ACBEC" w:tentative="1">
      <w:start w:val="1"/>
      <w:numFmt w:val="bullet"/>
      <w:lvlText w:val=""/>
      <w:lvlJc w:val="left"/>
      <w:pPr>
        <w:tabs>
          <w:tab w:val="num" w:pos="3600"/>
        </w:tabs>
        <w:ind w:left="3600" w:hanging="360"/>
      </w:pPr>
      <w:rPr>
        <w:rFonts w:ascii="Symbol" w:hAnsi="Symbol" w:hint="default"/>
      </w:rPr>
    </w:lvl>
    <w:lvl w:ilvl="5" w:tplc="D278E244" w:tentative="1">
      <w:start w:val="1"/>
      <w:numFmt w:val="bullet"/>
      <w:lvlText w:val=""/>
      <w:lvlJc w:val="left"/>
      <w:pPr>
        <w:tabs>
          <w:tab w:val="num" w:pos="4320"/>
        </w:tabs>
        <w:ind w:left="4320" w:hanging="360"/>
      </w:pPr>
      <w:rPr>
        <w:rFonts w:ascii="Symbol" w:hAnsi="Symbol" w:hint="default"/>
      </w:rPr>
    </w:lvl>
    <w:lvl w:ilvl="6" w:tplc="D4CC4952" w:tentative="1">
      <w:start w:val="1"/>
      <w:numFmt w:val="bullet"/>
      <w:lvlText w:val=""/>
      <w:lvlJc w:val="left"/>
      <w:pPr>
        <w:tabs>
          <w:tab w:val="num" w:pos="5040"/>
        </w:tabs>
        <w:ind w:left="5040" w:hanging="360"/>
      </w:pPr>
      <w:rPr>
        <w:rFonts w:ascii="Symbol" w:hAnsi="Symbol" w:hint="default"/>
      </w:rPr>
    </w:lvl>
    <w:lvl w:ilvl="7" w:tplc="3E4C7E42" w:tentative="1">
      <w:start w:val="1"/>
      <w:numFmt w:val="bullet"/>
      <w:lvlText w:val=""/>
      <w:lvlJc w:val="left"/>
      <w:pPr>
        <w:tabs>
          <w:tab w:val="num" w:pos="5760"/>
        </w:tabs>
        <w:ind w:left="5760" w:hanging="360"/>
      </w:pPr>
      <w:rPr>
        <w:rFonts w:ascii="Symbol" w:hAnsi="Symbol" w:hint="default"/>
      </w:rPr>
    </w:lvl>
    <w:lvl w:ilvl="8" w:tplc="063C88F4"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30D05B0C"/>
    <w:multiLevelType w:val="multilevel"/>
    <w:tmpl w:val="5756C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FF6321"/>
    <w:multiLevelType w:val="hybridMultilevel"/>
    <w:tmpl w:val="6C2AFFBE"/>
    <w:lvl w:ilvl="0" w:tplc="ECB0C9AA">
      <w:start w:val="1"/>
      <w:numFmt w:val="bullet"/>
      <w:lvlText w:val="•"/>
      <w:lvlJc w:val="left"/>
      <w:pPr>
        <w:tabs>
          <w:tab w:val="num" w:pos="720"/>
        </w:tabs>
        <w:ind w:left="720" w:hanging="360"/>
      </w:pPr>
      <w:rPr>
        <w:rFonts w:ascii="Times New Roman" w:hAnsi="Times New Roman" w:hint="default"/>
      </w:rPr>
    </w:lvl>
    <w:lvl w:ilvl="1" w:tplc="FACE5804" w:tentative="1">
      <w:start w:val="1"/>
      <w:numFmt w:val="bullet"/>
      <w:lvlText w:val="•"/>
      <w:lvlJc w:val="left"/>
      <w:pPr>
        <w:tabs>
          <w:tab w:val="num" w:pos="1440"/>
        </w:tabs>
        <w:ind w:left="1440" w:hanging="360"/>
      </w:pPr>
      <w:rPr>
        <w:rFonts w:ascii="Times New Roman" w:hAnsi="Times New Roman" w:hint="default"/>
      </w:rPr>
    </w:lvl>
    <w:lvl w:ilvl="2" w:tplc="2624BA10" w:tentative="1">
      <w:start w:val="1"/>
      <w:numFmt w:val="bullet"/>
      <w:lvlText w:val="•"/>
      <w:lvlJc w:val="left"/>
      <w:pPr>
        <w:tabs>
          <w:tab w:val="num" w:pos="2160"/>
        </w:tabs>
        <w:ind w:left="2160" w:hanging="360"/>
      </w:pPr>
      <w:rPr>
        <w:rFonts w:ascii="Times New Roman" w:hAnsi="Times New Roman" w:hint="default"/>
      </w:rPr>
    </w:lvl>
    <w:lvl w:ilvl="3" w:tplc="ADDED0C8" w:tentative="1">
      <w:start w:val="1"/>
      <w:numFmt w:val="bullet"/>
      <w:lvlText w:val="•"/>
      <w:lvlJc w:val="left"/>
      <w:pPr>
        <w:tabs>
          <w:tab w:val="num" w:pos="2880"/>
        </w:tabs>
        <w:ind w:left="2880" w:hanging="360"/>
      </w:pPr>
      <w:rPr>
        <w:rFonts w:ascii="Times New Roman" w:hAnsi="Times New Roman" w:hint="default"/>
      </w:rPr>
    </w:lvl>
    <w:lvl w:ilvl="4" w:tplc="411656DC" w:tentative="1">
      <w:start w:val="1"/>
      <w:numFmt w:val="bullet"/>
      <w:lvlText w:val="•"/>
      <w:lvlJc w:val="left"/>
      <w:pPr>
        <w:tabs>
          <w:tab w:val="num" w:pos="3600"/>
        </w:tabs>
        <w:ind w:left="3600" w:hanging="360"/>
      </w:pPr>
      <w:rPr>
        <w:rFonts w:ascii="Times New Roman" w:hAnsi="Times New Roman" w:hint="default"/>
      </w:rPr>
    </w:lvl>
    <w:lvl w:ilvl="5" w:tplc="D0189EA8" w:tentative="1">
      <w:start w:val="1"/>
      <w:numFmt w:val="bullet"/>
      <w:lvlText w:val="•"/>
      <w:lvlJc w:val="left"/>
      <w:pPr>
        <w:tabs>
          <w:tab w:val="num" w:pos="4320"/>
        </w:tabs>
        <w:ind w:left="4320" w:hanging="360"/>
      </w:pPr>
      <w:rPr>
        <w:rFonts w:ascii="Times New Roman" w:hAnsi="Times New Roman" w:hint="default"/>
      </w:rPr>
    </w:lvl>
    <w:lvl w:ilvl="6" w:tplc="FB34B686" w:tentative="1">
      <w:start w:val="1"/>
      <w:numFmt w:val="bullet"/>
      <w:lvlText w:val="•"/>
      <w:lvlJc w:val="left"/>
      <w:pPr>
        <w:tabs>
          <w:tab w:val="num" w:pos="5040"/>
        </w:tabs>
        <w:ind w:left="5040" w:hanging="360"/>
      </w:pPr>
      <w:rPr>
        <w:rFonts w:ascii="Times New Roman" w:hAnsi="Times New Roman" w:hint="default"/>
      </w:rPr>
    </w:lvl>
    <w:lvl w:ilvl="7" w:tplc="C37E4014" w:tentative="1">
      <w:start w:val="1"/>
      <w:numFmt w:val="bullet"/>
      <w:lvlText w:val="•"/>
      <w:lvlJc w:val="left"/>
      <w:pPr>
        <w:tabs>
          <w:tab w:val="num" w:pos="5760"/>
        </w:tabs>
        <w:ind w:left="5760" w:hanging="360"/>
      </w:pPr>
      <w:rPr>
        <w:rFonts w:ascii="Times New Roman" w:hAnsi="Times New Roman" w:hint="default"/>
      </w:rPr>
    </w:lvl>
    <w:lvl w:ilvl="8" w:tplc="88E4068E"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24D7EF7"/>
    <w:multiLevelType w:val="multilevel"/>
    <w:tmpl w:val="40E29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603EA5"/>
    <w:multiLevelType w:val="multilevel"/>
    <w:tmpl w:val="03E02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424941"/>
    <w:multiLevelType w:val="multilevel"/>
    <w:tmpl w:val="2280E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230980"/>
    <w:multiLevelType w:val="hybridMultilevel"/>
    <w:tmpl w:val="6D20F3D0"/>
    <w:lvl w:ilvl="0" w:tplc="4302005C">
      <w:start w:val="1"/>
      <w:numFmt w:val="decimal"/>
      <w:lvlText w:val="%1."/>
      <w:lvlJc w:val="left"/>
      <w:pPr>
        <w:ind w:left="720" w:hanging="360"/>
      </w:pPr>
    </w:lvl>
    <w:lvl w:ilvl="1" w:tplc="16A0369C" w:tentative="1">
      <w:start w:val="1"/>
      <w:numFmt w:val="lowerLetter"/>
      <w:lvlText w:val="%2."/>
      <w:lvlJc w:val="left"/>
      <w:pPr>
        <w:ind w:left="1440" w:hanging="360"/>
      </w:pPr>
    </w:lvl>
    <w:lvl w:ilvl="2" w:tplc="53EE226C" w:tentative="1">
      <w:start w:val="1"/>
      <w:numFmt w:val="lowerRoman"/>
      <w:lvlText w:val="%3."/>
      <w:lvlJc w:val="right"/>
      <w:pPr>
        <w:ind w:left="2160" w:hanging="180"/>
      </w:pPr>
    </w:lvl>
    <w:lvl w:ilvl="3" w:tplc="02D85CC0" w:tentative="1">
      <w:start w:val="1"/>
      <w:numFmt w:val="decimal"/>
      <w:lvlText w:val="%4."/>
      <w:lvlJc w:val="left"/>
      <w:pPr>
        <w:ind w:left="2880" w:hanging="360"/>
      </w:pPr>
    </w:lvl>
    <w:lvl w:ilvl="4" w:tplc="86FCD156" w:tentative="1">
      <w:start w:val="1"/>
      <w:numFmt w:val="lowerLetter"/>
      <w:lvlText w:val="%5."/>
      <w:lvlJc w:val="left"/>
      <w:pPr>
        <w:ind w:left="3600" w:hanging="360"/>
      </w:pPr>
    </w:lvl>
    <w:lvl w:ilvl="5" w:tplc="6B4E299A" w:tentative="1">
      <w:start w:val="1"/>
      <w:numFmt w:val="lowerRoman"/>
      <w:lvlText w:val="%6."/>
      <w:lvlJc w:val="right"/>
      <w:pPr>
        <w:ind w:left="4320" w:hanging="180"/>
      </w:pPr>
    </w:lvl>
    <w:lvl w:ilvl="6" w:tplc="47C248F8" w:tentative="1">
      <w:start w:val="1"/>
      <w:numFmt w:val="decimal"/>
      <w:lvlText w:val="%7."/>
      <w:lvlJc w:val="left"/>
      <w:pPr>
        <w:ind w:left="5040" w:hanging="360"/>
      </w:pPr>
    </w:lvl>
    <w:lvl w:ilvl="7" w:tplc="C886464E" w:tentative="1">
      <w:start w:val="1"/>
      <w:numFmt w:val="lowerLetter"/>
      <w:lvlText w:val="%8."/>
      <w:lvlJc w:val="left"/>
      <w:pPr>
        <w:ind w:left="5760" w:hanging="360"/>
      </w:pPr>
    </w:lvl>
    <w:lvl w:ilvl="8" w:tplc="723E0D42" w:tentative="1">
      <w:start w:val="1"/>
      <w:numFmt w:val="lowerRoman"/>
      <w:lvlText w:val="%9."/>
      <w:lvlJc w:val="right"/>
      <w:pPr>
        <w:ind w:left="6480" w:hanging="180"/>
      </w:pPr>
    </w:lvl>
  </w:abstractNum>
  <w:abstractNum w:abstractNumId="18" w15:restartNumberingAfterBreak="0">
    <w:nsid w:val="3AC30782"/>
    <w:multiLevelType w:val="multilevel"/>
    <w:tmpl w:val="4DF62E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C94795"/>
    <w:multiLevelType w:val="multilevel"/>
    <w:tmpl w:val="B05890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250EE2"/>
    <w:multiLevelType w:val="multilevel"/>
    <w:tmpl w:val="38DA67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76381B"/>
    <w:multiLevelType w:val="hybridMultilevel"/>
    <w:tmpl w:val="5136F950"/>
    <w:lvl w:ilvl="0" w:tplc="5484AAB0">
      <w:start w:val="1"/>
      <w:numFmt w:val="bullet"/>
      <w:lvlText w:val="•"/>
      <w:lvlJc w:val="left"/>
      <w:pPr>
        <w:tabs>
          <w:tab w:val="num" w:pos="720"/>
        </w:tabs>
        <w:ind w:left="720" w:hanging="360"/>
      </w:pPr>
      <w:rPr>
        <w:rFonts w:ascii="Times New Roman" w:hAnsi="Times New Roman" w:hint="default"/>
      </w:rPr>
    </w:lvl>
    <w:lvl w:ilvl="1" w:tplc="D616A00A" w:tentative="1">
      <w:start w:val="1"/>
      <w:numFmt w:val="bullet"/>
      <w:lvlText w:val="•"/>
      <w:lvlJc w:val="left"/>
      <w:pPr>
        <w:tabs>
          <w:tab w:val="num" w:pos="1440"/>
        </w:tabs>
        <w:ind w:left="1440" w:hanging="360"/>
      </w:pPr>
      <w:rPr>
        <w:rFonts w:ascii="Times New Roman" w:hAnsi="Times New Roman" w:hint="default"/>
      </w:rPr>
    </w:lvl>
    <w:lvl w:ilvl="2" w:tplc="0EF89CBC" w:tentative="1">
      <w:start w:val="1"/>
      <w:numFmt w:val="bullet"/>
      <w:lvlText w:val="•"/>
      <w:lvlJc w:val="left"/>
      <w:pPr>
        <w:tabs>
          <w:tab w:val="num" w:pos="2160"/>
        </w:tabs>
        <w:ind w:left="2160" w:hanging="360"/>
      </w:pPr>
      <w:rPr>
        <w:rFonts w:ascii="Times New Roman" w:hAnsi="Times New Roman" w:hint="default"/>
      </w:rPr>
    </w:lvl>
    <w:lvl w:ilvl="3" w:tplc="631A5F12" w:tentative="1">
      <w:start w:val="1"/>
      <w:numFmt w:val="bullet"/>
      <w:lvlText w:val="•"/>
      <w:lvlJc w:val="left"/>
      <w:pPr>
        <w:tabs>
          <w:tab w:val="num" w:pos="2880"/>
        </w:tabs>
        <w:ind w:left="2880" w:hanging="360"/>
      </w:pPr>
      <w:rPr>
        <w:rFonts w:ascii="Times New Roman" w:hAnsi="Times New Roman" w:hint="default"/>
      </w:rPr>
    </w:lvl>
    <w:lvl w:ilvl="4" w:tplc="8A569558" w:tentative="1">
      <w:start w:val="1"/>
      <w:numFmt w:val="bullet"/>
      <w:lvlText w:val="•"/>
      <w:lvlJc w:val="left"/>
      <w:pPr>
        <w:tabs>
          <w:tab w:val="num" w:pos="3600"/>
        </w:tabs>
        <w:ind w:left="3600" w:hanging="360"/>
      </w:pPr>
      <w:rPr>
        <w:rFonts w:ascii="Times New Roman" w:hAnsi="Times New Roman" w:hint="default"/>
      </w:rPr>
    </w:lvl>
    <w:lvl w:ilvl="5" w:tplc="B922DB54" w:tentative="1">
      <w:start w:val="1"/>
      <w:numFmt w:val="bullet"/>
      <w:lvlText w:val="•"/>
      <w:lvlJc w:val="left"/>
      <w:pPr>
        <w:tabs>
          <w:tab w:val="num" w:pos="4320"/>
        </w:tabs>
        <w:ind w:left="4320" w:hanging="360"/>
      </w:pPr>
      <w:rPr>
        <w:rFonts w:ascii="Times New Roman" w:hAnsi="Times New Roman" w:hint="default"/>
      </w:rPr>
    </w:lvl>
    <w:lvl w:ilvl="6" w:tplc="DEA4E634" w:tentative="1">
      <w:start w:val="1"/>
      <w:numFmt w:val="bullet"/>
      <w:lvlText w:val="•"/>
      <w:lvlJc w:val="left"/>
      <w:pPr>
        <w:tabs>
          <w:tab w:val="num" w:pos="5040"/>
        </w:tabs>
        <w:ind w:left="5040" w:hanging="360"/>
      </w:pPr>
      <w:rPr>
        <w:rFonts w:ascii="Times New Roman" w:hAnsi="Times New Roman" w:hint="default"/>
      </w:rPr>
    </w:lvl>
    <w:lvl w:ilvl="7" w:tplc="F12267E0" w:tentative="1">
      <w:start w:val="1"/>
      <w:numFmt w:val="bullet"/>
      <w:lvlText w:val="•"/>
      <w:lvlJc w:val="left"/>
      <w:pPr>
        <w:tabs>
          <w:tab w:val="num" w:pos="5760"/>
        </w:tabs>
        <w:ind w:left="5760" w:hanging="360"/>
      </w:pPr>
      <w:rPr>
        <w:rFonts w:ascii="Times New Roman" w:hAnsi="Times New Roman" w:hint="default"/>
      </w:rPr>
    </w:lvl>
    <w:lvl w:ilvl="8" w:tplc="58EA9BD4"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15D6177"/>
    <w:multiLevelType w:val="hybridMultilevel"/>
    <w:tmpl w:val="AD5E8FF8"/>
    <w:lvl w:ilvl="0" w:tplc="E5C6A2E0">
      <w:start w:val="1"/>
      <w:numFmt w:val="bullet"/>
      <w:lvlText w:val="•"/>
      <w:lvlJc w:val="left"/>
      <w:pPr>
        <w:tabs>
          <w:tab w:val="num" w:pos="720"/>
        </w:tabs>
        <w:ind w:left="720" w:hanging="360"/>
      </w:pPr>
      <w:rPr>
        <w:rFonts w:ascii="Times New Roman" w:hAnsi="Times New Roman" w:hint="default"/>
      </w:rPr>
    </w:lvl>
    <w:lvl w:ilvl="1" w:tplc="171AB524">
      <w:numFmt w:val="bullet"/>
      <w:lvlText w:val="o"/>
      <w:lvlJc w:val="left"/>
      <w:pPr>
        <w:tabs>
          <w:tab w:val="num" w:pos="1440"/>
        </w:tabs>
        <w:ind w:left="1440" w:hanging="360"/>
      </w:pPr>
      <w:rPr>
        <w:rFonts w:ascii="Courier New" w:hAnsi="Courier New" w:hint="default"/>
      </w:rPr>
    </w:lvl>
    <w:lvl w:ilvl="2" w:tplc="D8643226" w:tentative="1">
      <w:start w:val="1"/>
      <w:numFmt w:val="bullet"/>
      <w:lvlText w:val="•"/>
      <w:lvlJc w:val="left"/>
      <w:pPr>
        <w:tabs>
          <w:tab w:val="num" w:pos="2160"/>
        </w:tabs>
        <w:ind w:left="2160" w:hanging="360"/>
      </w:pPr>
      <w:rPr>
        <w:rFonts w:ascii="Times New Roman" w:hAnsi="Times New Roman" w:hint="default"/>
      </w:rPr>
    </w:lvl>
    <w:lvl w:ilvl="3" w:tplc="4864959E" w:tentative="1">
      <w:start w:val="1"/>
      <w:numFmt w:val="bullet"/>
      <w:lvlText w:val="•"/>
      <w:lvlJc w:val="left"/>
      <w:pPr>
        <w:tabs>
          <w:tab w:val="num" w:pos="2880"/>
        </w:tabs>
        <w:ind w:left="2880" w:hanging="360"/>
      </w:pPr>
      <w:rPr>
        <w:rFonts w:ascii="Times New Roman" w:hAnsi="Times New Roman" w:hint="default"/>
      </w:rPr>
    </w:lvl>
    <w:lvl w:ilvl="4" w:tplc="3970D2F6" w:tentative="1">
      <w:start w:val="1"/>
      <w:numFmt w:val="bullet"/>
      <w:lvlText w:val="•"/>
      <w:lvlJc w:val="left"/>
      <w:pPr>
        <w:tabs>
          <w:tab w:val="num" w:pos="3600"/>
        </w:tabs>
        <w:ind w:left="3600" w:hanging="360"/>
      </w:pPr>
      <w:rPr>
        <w:rFonts w:ascii="Times New Roman" w:hAnsi="Times New Roman" w:hint="default"/>
      </w:rPr>
    </w:lvl>
    <w:lvl w:ilvl="5" w:tplc="E8E08C8E" w:tentative="1">
      <w:start w:val="1"/>
      <w:numFmt w:val="bullet"/>
      <w:lvlText w:val="•"/>
      <w:lvlJc w:val="left"/>
      <w:pPr>
        <w:tabs>
          <w:tab w:val="num" w:pos="4320"/>
        </w:tabs>
        <w:ind w:left="4320" w:hanging="360"/>
      </w:pPr>
      <w:rPr>
        <w:rFonts w:ascii="Times New Roman" w:hAnsi="Times New Roman" w:hint="default"/>
      </w:rPr>
    </w:lvl>
    <w:lvl w:ilvl="6" w:tplc="B10A563A" w:tentative="1">
      <w:start w:val="1"/>
      <w:numFmt w:val="bullet"/>
      <w:lvlText w:val="•"/>
      <w:lvlJc w:val="left"/>
      <w:pPr>
        <w:tabs>
          <w:tab w:val="num" w:pos="5040"/>
        </w:tabs>
        <w:ind w:left="5040" w:hanging="360"/>
      </w:pPr>
      <w:rPr>
        <w:rFonts w:ascii="Times New Roman" w:hAnsi="Times New Roman" w:hint="default"/>
      </w:rPr>
    </w:lvl>
    <w:lvl w:ilvl="7" w:tplc="68C2375C" w:tentative="1">
      <w:start w:val="1"/>
      <w:numFmt w:val="bullet"/>
      <w:lvlText w:val="•"/>
      <w:lvlJc w:val="left"/>
      <w:pPr>
        <w:tabs>
          <w:tab w:val="num" w:pos="5760"/>
        </w:tabs>
        <w:ind w:left="5760" w:hanging="360"/>
      </w:pPr>
      <w:rPr>
        <w:rFonts w:ascii="Times New Roman" w:hAnsi="Times New Roman" w:hint="default"/>
      </w:rPr>
    </w:lvl>
    <w:lvl w:ilvl="8" w:tplc="19960E58"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469B7E6C"/>
    <w:multiLevelType w:val="multilevel"/>
    <w:tmpl w:val="815284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8641BE"/>
    <w:multiLevelType w:val="hybridMultilevel"/>
    <w:tmpl w:val="AC604CC0"/>
    <w:lvl w:ilvl="0" w:tplc="CFEE5C0A">
      <w:start w:val="1"/>
      <w:numFmt w:val="bullet"/>
      <w:lvlText w:val="•"/>
      <w:lvlJc w:val="left"/>
      <w:pPr>
        <w:tabs>
          <w:tab w:val="num" w:pos="720"/>
        </w:tabs>
        <w:ind w:left="720" w:hanging="360"/>
      </w:pPr>
      <w:rPr>
        <w:rFonts w:ascii="Times New Roman" w:hAnsi="Times New Roman" w:hint="default"/>
      </w:rPr>
    </w:lvl>
    <w:lvl w:ilvl="1" w:tplc="64A8EAD2" w:tentative="1">
      <w:start w:val="1"/>
      <w:numFmt w:val="bullet"/>
      <w:lvlText w:val="•"/>
      <w:lvlJc w:val="left"/>
      <w:pPr>
        <w:tabs>
          <w:tab w:val="num" w:pos="1440"/>
        </w:tabs>
        <w:ind w:left="1440" w:hanging="360"/>
      </w:pPr>
      <w:rPr>
        <w:rFonts w:ascii="Times New Roman" w:hAnsi="Times New Roman" w:hint="default"/>
      </w:rPr>
    </w:lvl>
    <w:lvl w:ilvl="2" w:tplc="15FA75A0" w:tentative="1">
      <w:start w:val="1"/>
      <w:numFmt w:val="bullet"/>
      <w:lvlText w:val="•"/>
      <w:lvlJc w:val="left"/>
      <w:pPr>
        <w:tabs>
          <w:tab w:val="num" w:pos="2160"/>
        </w:tabs>
        <w:ind w:left="2160" w:hanging="360"/>
      </w:pPr>
      <w:rPr>
        <w:rFonts w:ascii="Times New Roman" w:hAnsi="Times New Roman" w:hint="default"/>
      </w:rPr>
    </w:lvl>
    <w:lvl w:ilvl="3" w:tplc="05D6284A" w:tentative="1">
      <w:start w:val="1"/>
      <w:numFmt w:val="bullet"/>
      <w:lvlText w:val="•"/>
      <w:lvlJc w:val="left"/>
      <w:pPr>
        <w:tabs>
          <w:tab w:val="num" w:pos="2880"/>
        </w:tabs>
        <w:ind w:left="2880" w:hanging="360"/>
      </w:pPr>
      <w:rPr>
        <w:rFonts w:ascii="Times New Roman" w:hAnsi="Times New Roman" w:hint="default"/>
      </w:rPr>
    </w:lvl>
    <w:lvl w:ilvl="4" w:tplc="F0AEE852" w:tentative="1">
      <w:start w:val="1"/>
      <w:numFmt w:val="bullet"/>
      <w:lvlText w:val="•"/>
      <w:lvlJc w:val="left"/>
      <w:pPr>
        <w:tabs>
          <w:tab w:val="num" w:pos="3600"/>
        </w:tabs>
        <w:ind w:left="3600" w:hanging="360"/>
      </w:pPr>
      <w:rPr>
        <w:rFonts w:ascii="Times New Roman" w:hAnsi="Times New Roman" w:hint="default"/>
      </w:rPr>
    </w:lvl>
    <w:lvl w:ilvl="5" w:tplc="0F0466AE" w:tentative="1">
      <w:start w:val="1"/>
      <w:numFmt w:val="bullet"/>
      <w:lvlText w:val="•"/>
      <w:lvlJc w:val="left"/>
      <w:pPr>
        <w:tabs>
          <w:tab w:val="num" w:pos="4320"/>
        </w:tabs>
        <w:ind w:left="4320" w:hanging="360"/>
      </w:pPr>
      <w:rPr>
        <w:rFonts w:ascii="Times New Roman" w:hAnsi="Times New Roman" w:hint="default"/>
      </w:rPr>
    </w:lvl>
    <w:lvl w:ilvl="6" w:tplc="BE0AF912" w:tentative="1">
      <w:start w:val="1"/>
      <w:numFmt w:val="bullet"/>
      <w:lvlText w:val="•"/>
      <w:lvlJc w:val="left"/>
      <w:pPr>
        <w:tabs>
          <w:tab w:val="num" w:pos="5040"/>
        </w:tabs>
        <w:ind w:left="5040" w:hanging="360"/>
      </w:pPr>
      <w:rPr>
        <w:rFonts w:ascii="Times New Roman" w:hAnsi="Times New Roman" w:hint="default"/>
      </w:rPr>
    </w:lvl>
    <w:lvl w:ilvl="7" w:tplc="BD32A426" w:tentative="1">
      <w:start w:val="1"/>
      <w:numFmt w:val="bullet"/>
      <w:lvlText w:val="•"/>
      <w:lvlJc w:val="left"/>
      <w:pPr>
        <w:tabs>
          <w:tab w:val="num" w:pos="5760"/>
        </w:tabs>
        <w:ind w:left="5760" w:hanging="360"/>
      </w:pPr>
      <w:rPr>
        <w:rFonts w:ascii="Times New Roman" w:hAnsi="Times New Roman" w:hint="default"/>
      </w:rPr>
    </w:lvl>
    <w:lvl w:ilvl="8" w:tplc="DB609BCA"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501F06F5"/>
    <w:multiLevelType w:val="multilevel"/>
    <w:tmpl w:val="35682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B11D02"/>
    <w:multiLevelType w:val="multilevel"/>
    <w:tmpl w:val="FFBEE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F0182A"/>
    <w:multiLevelType w:val="hybridMultilevel"/>
    <w:tmpl w:val="6A0E0B42"/>
    <w:lvl w:ilvl="0" w:tplc="B9AC9796">
      <w:start w:val="1"/>
      <w:numFmt w:val="bullet"/>
      <w:lvlText w:val="•"/>
      <w:lvlJc w:val="left"/>
      <w:pPr>
        <w:tabs>
          <w:tab w:val="num" w:pos="720"/>
        </w:tabs>
        <w:ind w:left="720" w:hanging="360"/>
      </w:pPr>
      <w:rPr>
        <w:rFonts w:ascii="Times New Roman" w:hAnsi="Times New Roman" w:hint="default"/>
      </w:rPr>
    </w:lvl>
    <w:lvl w:ilvl="1" w:tplc="E46A4470" w:tentative="1">
      <w:start w:val="1"/>
      <w:numFmt w:val="bullet"/>
      <w:lvlText w:val="•"/>
      <w:lvlJc w:val="left"/>
      <w:pPr>
        <w:tabs>
          <w:tab w:val="num" w:pos="1440"/>
        </w:tabs>
        <w:ind w:left="1440" w:hanging="360"/>
      </w:pPr>
      <w:rPr>
        <w:rFonts w:ascii="Times New Roman" w:hAnsi="Times New Roman" w:hint="default"/>
      </w:rPr>
    </w:lvl>
    <w:lvl w:ilvl="2" w:tplc="0310B630" w:tentative="1">
      <w:start w:val="1"/>
      <w:numFmt w:val="bullet"/>
      <w:lvlText w:val="•"/>
      <w:lvlJc w:val="left"/>
      <w:pPr>
        <w:tabs>
          <w:tab w:val="num" w:pos="2160"/>
        </w:tabs>
        <w:ind w:left="2160" w:hanging="360"/>
      </w:pPr>
      <w:rPr>
        <w:rFonts w:ascii="Times New Roman" w:hAnsi="Times New Roman" w:hint="default"/>
      </w:rPr>
    </w:lvl>
    <w:lvl w:ilvl="3" w:tplc="CD70E55C" w:tentative="1">
      <w:start w:val="1"/>
      <w:numFmt w:val="bullet"/>
      <w:lvlText w:val="•"/>
      <w:lvlJc w:val="left"/>
      <w:pPr>
        <w:tabs>
          <w:tab w:val="num" w:pos="2880"/>
        </w:tabs>
        <w:ind w:left="2880" w:hanging="360"/>
      </w:pPr>
      <w:rPr>
        <w:rFonts w:ascii="Times New Roman" w:hAnsi="Times New Roman" w:hint="default"/>
      </w:rPr>
    </w:lvl>
    <w:lvl w:ilvl="4" w:tplc="ABDEE6C0" w:tentative="1">
      <w:start w:val="1"/>
      <w:numFmt w:val="bullet"/>
      <w:lvlText w:val="•"/>
      <w:lvlJc w:val="left"/>
      <w:pPr>
        <w:tabs>
          <w:tab w:val="num" w:pos="3600"/>
        </w:tabs>
        <w:ind w:left="3600" w:hanging="360"/>
      </w:pPr>
      <w:rPr>
        <w:rFonts w:ascii="Times New Roman" w:hAnsi="Times New Roman" w:hint="default"/>
      </w:rPr>
    </w:lvl>
    <w:lvl w:ilvl="5" w:tplc="0F76671C" w:tentative="1">
      <w:start w:val="1"/>
      <w:numFmt w:val="bullet"/>
      <w:lvlText w:val="•"/>
      <w:lvlJc w:val="left"/>
      <w:pPr>
        <w:tabs>
          <w:tab w:val="num" w:pos="4320"/>
        </w:tabs>
        <w:ind w:left="4320" w:hanging="360"/>
      </w:pPr>
      <w:rPr>
        <w:rFonts w:ascii="Times New Roman" w:hAnsi="Times New Roman" w:hint="default"/>
      </w:rPr>
    </w:lvl>
    <w:lvl w:ilvl="6" w:tplc="1A4E818E" w:tentative="1">
      <w:start w:val="1"/>
      <w:numFmt w:val="bullet"/>
      <w:lvlText w:val="•"/>
      <w:lvlJc w:val="left"/>
      <w:pPr>
        <w:tabs>
          <w:tab w:val="num" w:pos="5040"/>
        </w:tabs>
        <w:ind w:left="5040" w:hanging="360"/>
      </w:pPr>
      <w:rPr>
        <w:rFonts w:ascii="Times New Roman" w:hAnsi="Times New Roman" w:hint="default"/>
      </w:rPr>
    </w:lvl>
    <w:lvl w:ilvl="7" w:tplc="AC44384A" w:tentative="1">
      <w:start w:val="1"/>
      <w:numFmt w:val="bullet"/>
      <w:lvlText w:val="•"/>
      <w:lvlJc w:val="left"/>
      <w:pPr>
        <w:tabs>
          <w:tab w:val="num" w:pos="5760"/>
        </w:tabs>
        <w:ind w:left="5760" w:hanging="360"/>
      </w:pPr>
      <w:rPr>
        <w:rFonts w:ascii="Times New Roman" w:hAnsi="Times New Roman" w:hint="default"/>
      </w:rPr>
    </w:lvl>
    <w:lvl w:ilvl="8" w:tplc="DC58C730"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61413AB9"/>
    <w:multiLevelType w:val="multilevel"/>
    <w:tmpl w:val="0F9E79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FC513C"/>
    <w:multiLevelType w:val="hybridMultilevel"/>
    <w:tmpl w:val="83BAFAFE"/>
    <w:lvl w:ilvl="0" w:tplc="80B048C8">
      <w:start w:val="1"/>
      <w:numFmt w:val="bullet"/>
      <w:lvlText w:val="•"/>
      <w:lvlJc w:val="left"/>
      <w:pPr>
        <w:tabs>
          <w:tab w:val="num" w:pos="720"/>
        </w:tabs>
        <w:ind w:left="720" w:hanging="360"/>
      </w:pPr>
      <w:rPr>
        <w:rFonts w:ascii="Times New Roman" w:hAnsi="Times New Roman" w:hint="default"/>
      </w:rPr>
    </w:lvl>
    <w:lvl w:ilvl="1" w:tplc="A80E960C" w:tentative="1">
      <w:start w:val="1"/>
      <w:numFmt w:val="bullet"/>
      <w:lvlText w:val="•"/>
      <w:lvlJc w:val="left"/>
      <w:pPr>
        <w:tabs>
          <w:tab w:val="num" w:pos="1440"/>
        </w:tabs>
        <w:ind w:left="1440" w:hanging="360"/>
      </w:pPr>
      <w:rPr>
        <w:rFonts w:ascii="Times New Roman" w:hAnsi="Times New Roman" w:hint="default"/>
      </w:rPr>
    </w:lvl>
    <w:lvl w:ilvl="2" w:tplc="CC849A0E" w:tentative="1">
      <w:start w:val="1"/>
      <w:numFmt w:val="bullet"/>
      <w:lvlText w:val="•"/>
      <w:lvlJc w:val="left"/>
      <w:pPr>
        <w:tabs>
          <w:tab w:val="num" w:pos="2160"/>
        </w:tabs>
        <w:ind w:left="2160" w:hanging="360"/>
      </w:pPr>
      <w:rPr>
        <w:rFonts w:ascii="Times New Roman" w:hAnsi="Times New Roman" w:hint="default"/>
      </w:rPr>
    </w:lvl>
    <w:lvl w:ilvl="3" w:tplc="AE0A51E8" w:tentative="1">
      <w:start w:val="1"/>
      <w:numFmt w:val="bullet"/>
      <w:lvlText w:val="•"/>
      <w:lvlJc w:val="left"/>
      <w:pPr>
        <w:tabs>
          <w:tab w:val="num" w:pos="2880"/>
        </w:tabs>
        <w:ind w:left="2880" w:hanging="360"/>
      </w:pPr>
      <w:rPr>
        <w:rFonts w:ascii="Times New Roman" w:hAnsi="Times New Roman" w:hint="default"/>
      </w:rPr>
    </w:lvl>
    <w:lvl w:ilvl="4" w:tplc="B5C24F3C" w:tentative="1">
      <w:start w:val="1"/>
      <w:numFmt w:val="bullet"/>
      <w:lvlText w:val="•"/>
      <w:lvlJc w:val="left"/>
      <w:pPr>
        <w:tabs>
          <w:tab w:val="num" w:pos="3600"/>
        </w:tabs>
        <w:ind w:left="3600" w:hanging="360"/>
      </w:pPr>
      <w:rPr>
        <w:rFonts w:ascii="Times New Roman" w:hAnsi="Times New Roman" w:hint="default"/>
      </w:rPr>
    </w:lvl>
    <w:lvl w:ilvl="5" w:tplc="15C2332E" w:tentative="1">
      <w:start w:val="1"/>
      <w:numFmt w:val="bullet"/>
      <w:lvlText w:val="•"/>
      <w:lvlJc w:val="left"/>
      <w:pPr>
        <w:tabs>
          <w:tab w:val="num" w:pos="4320"/>
        </w:tabs>
        <w:ind w:left="4320" w:hanging="360"/>
      </w:pPr>
      <w:rPr>
        <w:rFonts w:ascii="Times New Roman" w:hAnsi="Times New Roman" w:hint="default"/>
      </w:rPr>
    </w:lvl>
    <w:lvl w:ilvl="6" w:tplc="E9B44900" w:tentative="1">
      <w:start w:val="1"/>
      <w:numFmt w:val="bullet"/>
      <w:lvlText w:val="•"/>
      <w:lvlJc w:val="left"/>
      <w:pPr>
        <w:tabs>
          <w:tab w:val="num" w:pos="5040"/>
        </w:tabs>
        <w:ind w:left="5040" w:hanging="360"/>
      </w:pPr>
      <w:rPr>
        <w:rFonts w:ascii="Times New Roman" w:hAnsi="Times New Roman" w:hint="default"/>
      </w:rPr>
    </w:lvl>
    <w:lvl w:ilvl="7" w:tplc="EBA83EFA" w:tentative="1">
      <w:start w:val="1"/>
      <w:numFmt w:val="bullet"/>
      <w:lvlText w:val="•"/>
      <w:lvlJc w:val="left"/>
      <w:pPr>
        <w:tabs>
          <w:tab w:val="num" w:pos="5760"/>
        </w:tabs>
        <w:ind w:left="5760" w:hanging="360"/>
      </w:pPr>
      <w:rPr>
        <w:rFonts w:ascii="Times New Roman" w:hAnsi="Times New Roman" w:hint="default"/>
      </w:rPr>
    </w:lvl>
    <w:lvl w:ilvl="8" w:tplc="6BF61CAC"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62687AC2"/>
    <w:multiLevelType w:val="multilevel"/>
    <w:tmpl w:val="75D86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8B2D0C"/>
    <w:multiLevelType w:val="multilevel"/>
    <w:tmpl w:val="AE6AA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B7258F"/>
    <w:multiLevelType w:val="hybridMultilevel"/>
    <w:tmpl w:val="52AAAEB8"/>
    <w:lvl w:ilvl="0" w:tplc="ED8E2990">
      <w:start w:val="1"/>
      <w:numFmt w:val="bullet"/>
      <w:lvlText w:val="•"/>
      <w:lvlJc w:val="left"/>
      <w:pPr>
        <w:tabs>
          <w:tab w:val="num" w:pos="720"/>
        </w:tabs>
        <w:ind w:left="720" w:hanging="360"/>
      </w:pPr>
      <w:rPr>
        <w:rFonts w:ascii="Times New Roman" w:hAnsi="Times New Roman" w:hint="default"/>
      </w:rPr>
    </w:lvl>
    <w:lvl w:ilvl="1" w:tplc="D4C65DC2" w:tentative="1">
      <w:start w:val="1"/>
      <w:numFmt w:val="bullet"/>
      <w:lvlText w:val="•"/>
      <w:lvlJc w:val="left"/>
      <w:pPr>
        <w:tabs>
          <w:tab w:val="num" w:pos="1440"/>
        </w:tabs>
        <w:ind w:left="1440" w:hanging="360"/>
      </w:pPr>
      <w:rPr>
        <w:rFonts w:ascii="Times New Roman" w:hAnsi="Times New Roman" w:hint="default"/>
      </w:rPr>
    </w:lvl>
    <w:lvl w:ilvl="2" w:tplc="6E6489FC" w:tentative="1">
      <w:start w:val="1"/>
      <w:numFmt w:val="bullet"/>
      <w:lvlText w:val="•"/>
      <w:lvlJc w:val="left"/>
      <w:pPr>
        <w:tabs>
          <w:tab w:val="num" w:pos="2160"/>
        </w:tabs>
        <w:ind w:left="2160" w:hanging="360"/>
      </w:pPr>
      <w:rPr>
        <w:rFonts w:ascii="Times New Roman" w:hAnsi="Times New Roman" w:hint="default"/>
      </w:rPr>
    </w:lvl>
    <w:lvl w:ilvl="3" w:tplc="25C07982" w:tentative="1">
      <w:start w:val="1"/>
      <w:numFmt w:val="bullet"/>
      <w:lvlText w:val="•"/>
      <w:lvlJc w:val="left"/>
      <w:pPr>
        <w:tabs>
          <w:tab w:val="num" w:pos="2880"/>
        </w:tabs>
        <w:ind w:left="2880" w:hanging="360"/>
      </w:pPr>
      <w:rPr>
        <w:rFonts w:ascii="Times New Roman" w:hAnsi="Times New Roman" w:hint="default"/>
      </w:rPr>
    </w:lvl>
    <w:lvl w:ilvl="4" w:tplc="E8E898E4" w:tentative="1">
      <w:start w:val="1"/>
      <w:numFmt w:val="bullet"/>
      <w:lvlText w:val="•"/>
      <w:lvlJc w:val="left"/>
      <w:pPr>
        <w:tabs>
          <w:tab w:val="num" w:pos="3600"/>
        </w:tabs>
        <w:ind w:left="3600" w:hanging="360"/>
      </w:pPr>
      <w:rPr>
        <w:rFonts w:ascii="Times New Roman" w:hAnsi="Times New Roman" w:hint="default"/>
      </w:rPr>
    </w:lvl>
    <w:lvl w:ilvl="5" w:tplc="E4764652" w:tentative="1">
      <w:start w:val="1"/>
      <w:numFmt w:val="bullet"/>
      <w:lvlText w:val="•"/>
      <w:lvlJc w:val="left"/>
      <w:pPr>
        <w:tabs>
          <w:tab w:val="num" w:pos="4320"/>
        </w:tabs>
        <w:ind w:left="4320" w:hanging="360"/>
      </w:pPr>
      <w:rPr>
        <w:rFonts w:ascii="Times New Roman" w:hAnsi="Times New Roman" w:hint="default"/>
      </w:rPr>
    </w:lvl>
    <w:lvl w:ilvl="6" w:tplc="150A9DA6" w:tentative="1">
      <w:start w:val="1"/>
      <w:numFmt w:val="bullet"/>
      <w:lvlText w:val="•"/>
      <w:lvlJc w:val="left"/>
      <w:pPr>
        <w:tabs>
          <w:tab w:val="num" w:pos="5040"/>
        </w:tabs>
        <w:ind w:left="5040" w:hanging="360"/>
      </w:pPr>
      <w:rPr>
        <w:rFonts w:ascii="Times New Roman" w:hAnsi="Times New Roman" w:hint="default"/>
      </w:rPr>
    </w:lvl>
    <w:lvl w:ilvl="7" w:tplc="96B2BC6C" w:tentative="1">
      <w:start w:val="1"/>
      <w:numFmt w:val="bullet"/>
      <w:lvlText w:val="•"/>
      <w:lvlJc w:val="left"/>
      <w:pPr>
        <w:tabs>
          <w:tab w:val="num" w:pos="5760"/>
        </w:tabs>
        <w:ind w:left="5760" w:hanging="360"/>
      </w:pPr>
      <w:rPr>
        <w:rFonts w:ascii="Times New Roman" w:hAnsi="Times New Roman" w:hint="default"/>
      </w:rPr>
    </w:lvl>
    <w:lvl w:ilvl="8" w:tplc="2A6E11BA"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66650557"/>
    <w:multiLevelType w:val="multilevel"/>
    <w:tmpl w:val="31005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74A4514"/>
    <w:multiLevelType w:val="multilevel"/>
    <w:tmpl w:val="88B4D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6028CB"/>
    <w:multiLevelType w:val="multilevel"/>
    <w:tmpl w:val="6ADC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082FCF"/>
    <w:multiLevelType w:val="multilevel"/>
    <w:tmpl w:val="B672DD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CA17DB"/>
    <w:multiLevelType w:val="multilevel"/>
    <w:tmpl w:val="C52CD6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14469E"/>
    <w:multiLevelType w:val="multilevel"/>
    <w:tmpl w:val="B6AEB7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931D30"/>
    <w:multiLevelType w:val="multilevel"/>
    <w:tmpl w:val="E586C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7196415">
    <w:abstractNumId w:val="21"/>
  </w:num>
  <w:num w:numId="2" w16cid:durableId="492793121">
    <w:abstractNumId w:val="29"/>
  </w:num>
  <w:num w:numId="3" w16cid:durableId="525366263">
    <w:abstractNumId w:val="1"/>
  </w:num>
  <w:num w:numId="4" w16cid:durableId="1934120256">
    <w:abstractNumId w:val="2"/>
  </w:num>
  <w:num w:numId="5" w16cid:durableId="1542328821">
    <w:abstractNumId w:val="24"/>
  </w:num>
  <w:num w:numId="6" w16cid:durableId="771362187">
    <w:abstractNumId w:val="27"/>
  </w:num>
  <w:num w:numId="7" w16cid:durableId="990477186">
    <w:abstractNumId w:val="13"/>
  </w:num>
  <w:num w:numId="8" w16cid:durableId="2025981698">
    <w:abstractNumId w:val="22"/>
  </w:num>
  <w:num w:numId="9" w16cid:durableId="946473182">
    <w:abstractNumId w:val="11"/>
  </w:num>
  <w:num w:numId="10" w16cid:durableId="948002209">
    <w:abstractNumId w:val="0"/>
  </w:num>
  <w:num w:numId="11" w16cid:durableId="1914971143">
    <w:abstractNumId w:val="19"/>
  </w:num>
  <w:num w:numId="12" w16cid:durableId="1954482164">
    <w:abstractNumId w:val="28"/>
  </w:num>
  <w:num w:numId="13" w16cid:durableId="2068988466">
    <w:abstractNumId w:val="20"/>
  </w:num>
  <w:num w:numId="14" w16cid:durableId="930745148">
    <w:abstractNumId w:val="23"/>
  </w:num>
  <w:num w:numId="15" w16cid:durableId="211969463">
    <w:abstractNumId w:val="16"/>
  </w:num>
  <w:num w:numId="16" w16cid:durableId="895362087">
    <w:abstractNumId w:val="36"/>
  </w:num>
  <w:num w:numId="17" w16cid:durableId="758019720">
    <w:abstractNumId w:val="7"/>
  </w:num>
  <w:num w:numId="18" w16cid:durableId="1504079462">
    <w:abstractNumId w:val="8"/>
  </w:num>
  <w:num w:numId="19" w16cid:durableId="1606308114">
    <w:abstractNumId w:val="5"/>
  </w:num>
  <w:num w:numId="20" w16cid:durableId="216820308">
    <w:abstractNumId w:val="38"/>
  </w:num>
  <w:num w:numId="21" w16cid:durableId="1971740239">
    <w:abstractNumId w:val="34"/>
  </w:num>
  <w:num w:numId="22" w16cid:durableId="473570988">
    <w:abstractNumId w:val="10"/>
  </w:num>
  <w:num w:numId="23" w16cid:durableId="613026255">
    <w:abstractNumId w:val="33"/>
  </w:num>
  <w:num w:numId="24" w16cid:durableId="1588168">
    <w:abstractNumId w:val="37"/>
  </w:num>
  <w:num w:numId="25" w16cid:durableId="204762003">
    <w:abstractNumId w:val="14"/>
  </w:num>
  <w:num w:numId="26" w16cid:durableId="579099589">
    <w:abstractNumId w:val="18"/>
  </w:num>
  <w:num w:numId="27" w16cid:durableId="630790693">
    <w:abstractNumId w:val="35"/>
  </w:num>
  <w:num w:numId="28" w16cid:durableId="46145591">
    <w:abstractNumId w:val="9"/>
  </w:num>
  <w:num w:numId="29" w16cid:durableId="1770538206">
    <w:abstractNumId w:val="6"/>
  </w:num>
  <w:num w:numId="30" w16cid:durableId="367294043">
    <w:abstractNumId w:val="15"/>
  </w:num>
  <w:num w:numId="31" w16cid:durableId="1144195908">
    <w:abstractNumId w:val="31"/>
  </w:num>
  <w:num w:numId="32" w16cid:durableId="998115413">
    <w:abstractNumId w:val="25"/>
  </w:num>
  <w:num w:numId="33" w16cid:durableId="1408920362">
    <w:abstractNumId w:val="26"/>
  </w:num>
  <w:num w:numId="34" w16cid:durableId="59525233">
    <w:abstractNumId w:val="39"/>
  </w:num>
  <w:num w:numId="35" w16cid:durableId="1346786133">
    <w:abstractNumId w:val="30"/>
  </w:num>
  <w:num w:numId="36" w16cid:durableId="1609122693">
    <w:abstractNumId w:val="12"/>
  </w:num>
  <w:num w:numId="37" w16cid:durableId="622148947">
    <w:abstractNumId w:val="4"/>
  </w:num>
  <w:num w:numId="38" w16cid:durableId="974872804">
    <w:abstractNumId w:val="32"/>
  </w:num>
  <w:num w:numId="39" w16cid:durableId="1392315733">
    <w:abstractNumId w:val="3"/>
  </w:num>
  <w:num w:numId="40" w16cid:durableId="209539235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CEC"/>
    <w:rsid w:val="000225A3"/>
    <w:rsid w:val="00074077"/>
    <w:rsid w:val="000C46CC"/>
    <w:rsid w:val="000F17A5"/>
    <w:rsid w:val="001A2895"/>
    <w:rsid w:val="001C5E84"/>
    <w:rsid w:val="00203313"/>
    <w:rsid w:val="002877E6"/>
    <w:rsid w:val="002B639F"/>
    <w:rsid w:val="002E2DBF"/>
    <w:rsid w:val="002E4901"/>
    <w:rsid w:val="002F67DE"/>
    <w:rsid w:val="0039109B"/>
    <w:rsid w:val="003C29DA"/>
    <w:rsid w:val="003D41A4"/>
    <w:rsid w:val="004509C6"/>
    <w:rsid w:val="00470409"/>
    <w:rsid w:val="00496BCE"/>
    <w:rsid w:val="00496DBD"/>
    <w:rsid w:val="004E0124"/>
    <w:rsid w:val="00520A05"/>
    <w:rsid w:val="00520A4D"/>
    <w:rsid w:val="00521709"/>
    <w:rsid w:val="005A6459"/>
    <w:rsid w:val="005C6FE1"/>
    <w:rsid w:val="005D57A9"/>
    <w:rsid w:val="00612709"/>
    <w:rsid w:val="00653925"/>
    <w:rsid w:val="00680285"/>
    <w:rsid w:val="006970D8"/>
    <w:rsid w:val="006E6C11"/>
    <w:rsid w:val="00705FCF"/>
    <w:rsid w:val="0071068C"/>
    <w:rsid w:val="00720A8E"/>
    <w:rsid w:val="00756C0E"/>
    <w:rsid w:val="007847F8"/>
    <w:rsid w:val="007A1F45"/>
    <w:rsid w:val="007A6763"/>
    <w:rsid w:val="007B4147"/>
    <w:rsid w:val="007C3228"/>
    <w:rsid w:val="007E0F15"/>
    <w:rsid w:val="007F7592"/>
    <w:rsid w:val="00833113"/>
    <w:rsid w:val="00835999"/>
    <w:rsid w:val="00845DCF"/>
    <w:rsid w:val="008B2327"/>
    <w:rsid w:val="008C1229"/>
    <w:rsid w:val="008D5D02"/>
    <w:rsid w:val="009116DD"/>
    <w:rsid w:val="009217C3"/>
    <w:rsid w:val="0098050D"/>
    <w:rsid w:val="009A149C"/>
    <w:rsid w:val="00A4759F"/>
    <w:rsid w:val="00AD3AE8"/>
    <w:rsid w:val="00AF1370"/>
    <w:rsid w:val="00B10807"/>
    <w:rsid w:val="00B30DD6"/>
    <w:rsid w:val="00B368C9"/>
    <w:rsid w:val="00B51D8B"/>
    <w:rsid w:val="00B976C0"/>
    <w:rsid w:val="00BC5064"/>
    <w:rsid w:val="00BC55C7"/>
    <w:rsid w:val="00BD42FA"/>
    <w:rsid w:val="00C04779"/>
    <w:rsid w:val="00C32AEF"/>
    <w:rsid w:val="00C32E6D"/>
    <w:rsid w:val="00C56537"/>
    <w:rsid w:val="00C7456B"/>
    <w:rsid w:val="00C93762"/>
    <w:rsid w:val="00CC1342"/>
    <w:rsid w:val="00CD7790"/>
    <w:rsid w:val="00D51987"/>
    <w:rsid w:val="00D55ADD"/>
    <w:rsid w:val="00D57143"/>
    <w:rsid w:val="00D73EE6"/>
    <w:rsid w:val="00DE3FF7"/>
    <w:rsid w:val="00DF0723"/>
    <w:rsid w:val="00DF6820"/>
    <w:rsid w:val="00E43AD2"/>
    <w:rsid w:val="00E800F0"/>
    <w:rsid w:val="00E84567"/>
    <w:rsid w:val="00EB641A"/>
    <w:rsid w:val="00EE75BF"/>
    <w:rsid w:val="00F00C29"/>
    <w:rsid w:val="00F2037D"/>
    <w:rsid w:val="00F40CEC"/>
    <w:rsid w:val="00F45C38"/>
    <w:rsid w:val="00F70805"/>
    <w:rsid w:val="00F9069B"/>
    <w:rsid w:val="00F96875"/>
    <w:rsid w:val="00FD5248"/>
    <w:rsid w:val="00FE45D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A1B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820"/>
    <w:pPr>
      <w:spacing w:line="360" w:lineRule="auto"/>
      <w:jc w:val="both"/>
    </w:pPr>
    <w:rPr>
      <w:rFonts w:ascii="Arial" w:hAnsi="Arial"/>
      <w:sz w:val="24"/>
    </w:rPr>
  </w:style>
  <w:style w:type="paragraph" w:styleId="Heading1">
    <w:name w:val="heading 1"/>
    <w:basedOn w:val="Normal"/>
    <w:next w:val="Normal"/>
    <w:link w:val="Heading1Char"/>
    <w:uiPriority w:val="9"/>
    <w:qFormat/>
    <w:rsid w:val="00E800F0"/>
    <w:pPr>
      <w:keepNext/>
      <w:keepLines/>
      <w:spacing w:before="360" w:after="80"/>
      <w:outlineLvl w:val="0"/>
    </w:pPr>
    <w:rPr>
      <w:rFonts w:eastAsiaTheme="majorEastAsia" w:cstheme="majorBidi"/>
      <w:b/>
      <w:color w:val="2F5496" w:themeColor="accent1" w:themeShade="BF"/>
      <w:sz w:val="32"/>
      <w:szCs w:val="50"/>
    </w:rPr>
  </w:style>
  <w:style w:type="paragraph" w:styleId="Heading2">
    <w:name w:val="heading 2"/>
    <w:basedOn w:val="Normal"/>
    <w:next w:val="Normal"/>
    <w:link w:val="Heading2Char"/>
    <w:uiPriority w:val="9"/>
    <w:semiHidden/>
    <w:unhideWhenUsed/>
    <w:qFormat/>
    <w:rsid w:val="00F40CEC"/>
    <w:pPr>
      <w:keepNext/>
      <w:keepLines/>
      <w:spacing w:before="160" w:after="80"/>
      <w:outlineLvl w:val="1"/>
    </w:pPr>
    <w:rPr>
      <w:rFonts w:asciiTheme="majorHAnsi" w:eastAsiaTheme="majorEastAsia" w:hAnsiTheme="majorHAnsi" w:cstheme="majorBidi"/>
      <w:color w:val="2F5496" w:themeColor="accent1" w:themeShade="BF"/>
      <w:sz w:val="32"/>
      <w:szCs w:val="40"/>
    </w:rPr>
  </w:style>
  <w:style w:type="paragraph" w:styleId="Heading3">
    <w:name w:val="heading 3"/>
    <w:basedOn w:val="Normal"/>
    <w:next w:val="Normal"/>
    <w:link w:val="Heading3Char"/>
    <w:uiPriority w:val="9"/>
    <w:semiHidden/>
    <w:unhideWhenUsed/>
    <w:qFormat/>
    <w:rsid w:val="00F40CEC"/>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F40C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40C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40C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0C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0C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0C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0F0"/>
    <w:rPr>
      <w:rFonts w:ascii="Arial" w:eastAsiaTheme="majorEastAsia" w:hAnsi="Arial" w:cstheme="majorBidi"/>
      <w:b/>
      <w:color w:val="2F5496" w:themeColor="accent1" w:themeShade="BF"/>
      <w:sz w:val="32"/>
      <w:szCs w:val="50"/>
    </w:rPr>
  </w:style>
  <w:style w:type="character" w:customStyle="1" w:styleId="Heading2Char">
    <w:name w:val="Heading 2 Char"/>
    <w:basedOn w:val="DefaultParagraphFont"/>
    <w:link w:val="Heading2"/>
    <w:uiPriority w:val="9"/>
    <w:semiHidden/>
    <w:rsid w:val="00F40CEC"/>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uiPriority w:val="9"/>
    <w:semiHidden/>
    <w:rsid w:val="00F40CEC"/>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F40C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40C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40C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0C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0C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0CEC"/>
    <w:rPr>
      <w:rFonts w:eastAsiaTheme="majorEastAsia" w:cstheme="majorBidi"/>
      <w:color w:val="272727" w:themeColor="text1" w:themeTint="D8"/>
    </w:rPr>
  </w:style>
  <w:style w:type="paragraph" w:styleId="Title">
    <w:name w:val="Title"/>
    <w:basedOn w:val="Normal"/>
    <w:next w:val="Normal"/>
    <w:link w:val="TitleChar"/>
    <w:uiPriority w:val="10"/>
    <w:qFormat/>
    <w:rsid w:val="00F40CEC"/>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F40CEC"/>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F40CEC"/>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F40CEC"/>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F40CEC"/>
    <w:pPr>
      <w:spacing w:before="160"/>
      <w:jc w:val="center"/>
    </w:pPr>
    <w:rPr>
      <w:i/>
      <w:iCs/>
      <w:color w:val="404040" w:themeColor="text1" w:themeTint="BF"/>
    </w:rPr>
  </w:style>
  <w:style w:type="character" w:customStyle="1" w:styleId="QuoteChar">
    <w:name w:val="Quote Char"/>
    <w:basedOn w:val="DefaultParagraphFont"/>
    <w:link w:val="Quote"/>
    <w:uiPriority w:val="29"/>
    <w:rsid w:val="00F40CEC"/>
    <w:rPr>
      <w:i/>
      <w:iCs/>
      <w:color w:val="404040" w:themeColor="text1" w:themeTint="BF"/>
    </w:rPr>
  </w:style>
  <w:style w:type="paragraph" w:styleId="ListParagraph">
    <w:name w:val="List Paragraph"/>
    <w:basedOn w:val="Normal"/>
    <w:uiPriority w:val="34"/>
    <w:qFormat/>
    <w:rsid w:val="00F40CEC"/>
    <w:pPr>
      <w:ind w:left="720"/>
      <w:contextualSpacing/>
    </w:pPr>
  </w:style>
  <w:style w:type="character" w:styleId="IntenseEmphasis">
    <w:name w:val="Intense Emphasis"/>
    <w:basedOn w:val="DefaultParagraphFont"/>
    <w:uiPriority w:val="21"/>
    <w:qFormat/>
    <w:rsid w:val="00F40CEC"/>
    <w:rPr>
      <w:i/>
      <w:iCs/>
      <w:color w:val="2F5496" w:themeColor="accent1" w:themeShade="BF"/>
    </w:rPr>
  </w:style>
  <w:style w:type="paragraph" w:styleId="IntenseQuote">
    <w:name w:val="Intense Quote"/>
    <w:basedOn w:val="Normal"/>
    <w:next w:val="Normal"/>
    <w:link w:val="IntenseQuoteChar"/>
    <w:uiPriority w:val="30"/>
    <w:qFormat/>
    <w:rsid w:val="00F40C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40CEC"/>
    <w:rPr>
      <w:i/>
      <w:iCs/>
      <w:color w:val="2F5496" w:themeColor="accent1" w:themeShade="BF"/>
    </w:rPr>
  </w:style>
  <w:style w:type="character" w:styleId="IntenseReference">
    <w:name w:val="Intense Reference"/>
    <w:basedOn w:val="DefaultParagraphFont"/>
    <w:uiPriority w:val="32"/>
    <w:qFormat/>
    <w:rsid w:val="00F40CEC"/>
    <w:rPr>
      <w:b/>
      <w:bCs/>
      <w:smallCaps/>
      <w:color w:val="2F5496" w:themeColor="accent1" w:themeShade="BF"/>
      <w:spacing w:val="5"/>
    </w:rPr>
  </w:style>
  <w:style w:type="table" w:styleId="TableGrid">
    <w:name w:val="Table Grid"/>
    <w:basedOn w:val="TableNormal"/>
    <w:uiPriority w:val="39"/>
    <w:rsid w:val="00F00C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F0723"/>
    <w:rPr>
      <w:b/>
      <w:bCs/>
    </w:rPr>
  </w:style>
  <w:style w:type="character" w:customStyle="1" w:styleId="fontstyle01">
    <w:name w:val="fontstyle01"/>
    <w:basedOn w:val="DefaultParagraphFont"/>
    <w:rsid w:val="009A149C"/>
    <w:rPr>
      <w:rFonts w:ascii="Arial-BoldMT" w:hAnsi="Arial-BoldMT" w:hint="default"/>
      <w:b/>
      <w:bCs/>
      <w:i w:val="0"/>
      <w:iCs w:val="0"/>
      <w:color w:val="000000"/>
      <w:sz w:val="22"/>
      <w:szCs w:val="22"/>
    </w:rPr>
  </w:style>
  <w:style w:type="paragraph" w:styleId="TOCHeading">
    <w:name w:val="TOC Heading"/>
    <w:basedOn w:val="Heading1"/>
    <w:next w:val="Normal"/>
    <w:uiPriority w:val="39"/>
    <w:unhideWhenUsed/>
    <w:qFormat/>
    <w:rsid w:val="009A149C"/>
    <w:pPr>
      <w:spacing w:before="240" w:after="0" w:line="259" w:lineRule="auto"/>
      <w:jc w:val="left"/>
      <w:outlineLvl w:val="9"/>
    </w:pPr>
    <w:rPr>
      <w:rFonts w:asciiTheme="majorHAnsi" w:hAnsiTheme="majorHAnsi"/>
      <w:b w:val="0"/>
      <w:szCs w:val="32"/>
      <w:lang w:eastAsia="en-GB"/>
      <w14:ligatures w14:val="none"/>
    </w:rPr>
  </w:style>
  <w:style w:type="paragraph" w:styleId="TOC1">
    <w:name w:val="toc 1"/>
    <w:basedOn w:val="Normal"/>
    <w:next w:val="Normal"/>
    <w:autoRedefine/>
    <w:uiPriority w:val="39"/>
    <w:unhideWhenUsed/>
    <w:rsid w:val="009A149C"/>
    <w:pPr>
      <w:spacing w:after="100"/>
    </w:pPr>
  </w:style>
  <w:style w:type="character" w:styleId="Hyperlink">
    <w:name w:val="Hyperlink"/>
    <w:basedOn w:val="DefaultParagraphFont"/>
    <w:uiPriority w:val="99"/>
    <w:unhideWhenUsed/>
    <w:rsid w:val="009A149C"/>
    <w:rPr>
      <w:color w:val="0563C1" w:themeColor="hyperlink"/>
      <w:u w:val="single"/>
    </w:rPr>
  </w:style>
  <w:style w:type="paragraph" w:styleId="Header">
    <w:name w:val="header"/>
    <w:basedOn w:val="Normal"/>
    <w:link w:val="HeaderChar"/>
    <w:uiPriority w:val="99"/>
    <w:unhideWhenUsed/>
    <w:rsid w:val="009A14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49C"/>
    <w:rPr>
      <w:rFonts w:ascii="Arial" w:hAnsi="Arial"/>
      <w:sz w:val="24"/>
    </w:rPr>
  </w:style>
  <w:style w:type="paragraph" w:styleId="Footer">
    <w:name w:val="footer"/>
    <w:basedOn w:val="Normal"/>
    <w:link w:val="FooterChar"/>
    <w:uiPriority w:val="99"/>
    <w:unhideWhenUsed/>
    <w:rsid w:val="009A14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49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diagramQuickStyle" Target="diagrams/quickStyle2.xm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diagramData" Target="diagrams/data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Layout" Target="diagrams/layout2.xml"/><Relationship Id="rId25" Type="http://schemas.microsoft.com/office/2007/relationships/diagramDrawing" Target="diagrams/drawing3.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Colors" Target="diagrams/colors3.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diagramQuickStyle" Target="diagrams/quickStyle3.xml"/><Relationship Id="rId28" Type="http://schemas.openxmlformats.org/officeDocument/2006/relationships/image" Target="media/image9.png"/><Relationship Id="rId10" Type="http://schemas.openxmlformats.org/officeDocument/2006/relationships/diagramLayout" Target="diagrams/layout1.xml"/><Relationship Id="rId19" Type="http://schemas.openxmlformats.org/officeDocument/2006/relationships/diagramColors" Target="diagrams/colors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diagramLayout" Target="diagrams/layout3.xml"/><Relationship Id="rId27" Type="http://schemas.openxmlformats.org/officeDocument/2006/relationships/image" Target="media/image8.png"/><Relationship Id="rId30" Type="http://schemas.openxmlformats.org/officeDocument/2006/relationships/fontTable" Target="fontTable.xml"/></Relationships>
</file>

<file path=word/diagrams/_rels/data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s>
</file>

<file path=word/diagrams/_rels/drawing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771935C-CFF3-42DE-9DA2-C5D9FBC29FAF}" type="doc">
      <dgm:prSet loTypeId="urn:microsoft.com/office/officeart/2005/8/layout/cycle7#1" loCatId="cycle" qsTypeId="urn:microsoft.com/office/officeart/2005/8/quickstyle/simple1" qsCatId="simple" csTypeId="urn:microsoft.com/office/officeart/2005/8/colors/colorful1" csCatId="colorful" phldr="1"/>
      <dgm:spPr/>
      <dgm:t>
        <a:bodyPr/>
        <a:lstStyle/>
        <a:p>
          <a:endParaRPr lang="en-GB"/>
        </a:p>
      </dgm:t>
    </dgm:pt>
    <dgm:pt modelId="{B237E26B-F8FD-44AA-948E-F1816E0BE254}">
      <dgm:prSet phldrT="[Text]"/>
      <dgm:spPr/>
      <dgm:t>
        <a:bodyPr/>
        <a:lstStyle/>
        <a:p>
          <a:r>
            <a:rPr lang="en-GB" b="1"/>
            <a:t>Pre-Event</a:t>
          </a:r>
          <a:endParaRPr lang="en-GB"/>
        </a:p>
      </dgm:t>
    </dgm:pt>
    <dgm:pt modelId="{76EA109B-E476-49CD-B745-7E4924116ED2}" type="parTrans" cxnId="{10536A75-23DE-4F63-BAEF-FABC14EA527D}">
      <dgm:prSet/>
      <dgm:spPr/>
      <dgm:t>
        <a:bodyPr/>
        <a:lstStyle/>
        <a:p>
          <a:endParaRPr lang="en-GB"/>
        </a:p>
      </dgm:t>
    </dgm:pt>
    <dgm:pt modelId="{AABB1AFC-21E8-41AF-9C2D-8AF7292EC57B}" type="sibTrans" cxnId="{10536A75-23DE-4F63-BAEF-FABC14EA527D}">
      <dgm:prSet/>
      <dgm:spPr/>
      <dgm:t>
        <a:bodyPr/>
        <a:lstStyle/>
        <a:p>
          <a:endParaRPr lang="en-GB"/>
        </a:p>
      </dgm:t>
    </dgm:pt>
    <dgm:pt modelId="{886331A3-4E75-4719-B1C5-D5C7C842C16D}">
      <dgm:prSet phldrT="[Text]"/>
      <dgm:spPr/>
      <dgm:t>
        <a:bodyPr/>
        <a:lstStyle/>
        <a:p>
          <a:r>
            <a:rPr lang="en-GB" b="1"/>
            <a:t>Event</a:t>
          </a:r>
          <a:endParaRPr lang="en-GB"/>
        </a:p>
      </dgm:t>
    </dgm:pt>
    <dgm:pt modelId="{C2857DC4-207E-43E5-9257-1E261850129F}" type="parTrans" cxnId="{2BBD9FA0-620B-44C2-8CEB-BC3EC03764FD}">
      <dgm:prSet/>
      <dgm:spPr/>
      <dgm:t>
        <a:bodyPr/>
        <a:lstStyle/>
        <a:p>
          <a:endParaRPr lang="en-GB"/>
        </a:p>
      </dgm:t>
    </dgm:pt>
    <dgm:pt modelId="{468F7E60-851E-4957-87EA-20964C327FD8}" type="sibTrans" cxnId="{2BBD9FA0-620B-44C2-8CEB-BC3EC03764FD}">
      <dgm:prSet/>
      <dgm:spPr/>
      <dgm:t>
        <a:bodyPr/>
        <a:lstStyle/>
        <a:p>
          <a:endParaRPr lang="en-GB"/>
        </a:p>
      </dgm:t>
    </dgm:pt>
    <dgm:pt modelId="{428C5D23-B67B-406B-BCA8-06FC1E05A9E6}">
      <dgm:prSet phldrT="[Text]"/>
      <dgm:spPr/>
      <dgm:t>
        <a:bodyPr/>
        <a:lstStyle/>
        <a:p>
          <a:r>
            <a:rPr lang="en-GB" b="1"/>
            <a:t>Post-Event</a:t>
          </a:r>
          <a:endParaRPr lang="en-GB"/>
        </a:p>
      </dgm:t>
    </dgm:pt>
    <dgm:pt modelId="{3AEA9C90-887E-44E0-8D52-AE80C0A6C89E}" type="parTrans" cxnId="{ADAD77AC-B814-4BA6-9EA2-C09D89023FB9}">
      <dgm:prSet/>
      <dgm:spPr/>
      <dgm:t>
        <a:bodyPr/>
        <a:lstStyle/>
        <a:p>
          <a:endParaRPr lang="en-GB"/>
        </a:p>
      </dgm:t>
    </dgm:pt>
    <dgm:pt modelId="{B45F3D52-0AD7-4382-93B7-2D862B85E4BE}" type="sibTrans" cxnId="{ADAD77AC-B814-4BA6-9EA2-C09D89023FB9}">
      <dgm:prSet/>
      <dgm:spPr/>
      <dgm:t>
        <a:bodyPr/>
        <a:lstStyle/>
        <a:p>
          <a:endParaRPr lang="en-GB"/>
        </a:p>
      </dgm:t>
    </dgm:pt>
    <dgm:pt modelId="{6DFFA6FF-CB8D-46FF-BD75-65C05AD5E000}" type="pres">
      <dgm:prSet presAssocID="{7771935C-CFF3-42DE-9DA2-C5D9FBC29FAF}" presName="Name0" presStyleCnt="0">
        <dgm:presLayoutVars>
          <dgm:dir/>
          <dgm:resizeHandles val="exact"/>
        </dgm:presLayoutVars>
      </dgm:prSet>
      <dgm:spPr/>
    </dgm:pt>
    <dgm:pt modelId="{E7F78018-C125-4859-B49B-895514C987DD}" type="pres">
      <dgm:prSet presAssocID="{B237E26B-F8FD-44AA-948E-F1816E0BE254}" presName="node" presStyleLbl="node1" presStyleIdx="0" presStyleCnt="3">
        <dgm:presLayoutVars>
          <dgm:bulletEnabled val="1"/>
        </dgm:presLayoutVars>
      </dgm:prSet>
      <dgm:spPr/>
    </dgm:pt>
    <dgm:pt modelId="{D24C8989-564E-4C6E-A572-D30F574BBB6D}" type="pres">
      <dgm:prSet presAssocID="{AABB1AFC-21E8-41AF-9C2D-8AF7292EC57B}" presName="sibTrans" presStyleLbl="sibTrans2D1" presStyleIdx="0" presStyleCnt="3"/>
      <dgm:spPr/>
    </dgm:pt>
    <dgm:pt modelId="{330806B8-4A03-4036-A256-C3FBB9000799}" type="pres">
      <dgm:prSet presAssocID="{AABB1AFC-21E8-41AF-9C2D-8AF7292EC57B}" presName="connectorText" presStyleLbl="sibTrans2D1" presStyleIdx="0" presStyleCnt="3"/>
      <dgm:spPr/>
    </dgm:pt>
    <dgm:pt modelId="{AACE6050-43F2-4C15-964B-84FCFE01F38F}" type="pres">
      <dgm:prSet presAssocID="{886331A3-4E75-4719-B1C5-D5C7C842C16D}" presName="node" presStyleLbl="node1" presStyleIdx="1" presStyleCnt="3">
        <dgm:presLayoutVars>
          <dgm:bulletEnabled val="1"/>
        </dgm:presLayoutVars>
      </dgm:prSet>
      <dgm:spPr/>
    </dgm:pt>
    <dgm:pt modelId="{D88A8FA6-DBA6-46F3-B302-53729F8F088A}" type="pres">
      <dgm:prSet presAssocID="{468F7E60-851E-4957-87EA-20964C327FD8}" presName="sibTrans" presStyleLbl="sibTrans2D1" presStyleIdx="1" presStyleCnt="3"/>
      <dgm:spPr/>
    </dgm:pt>
    <dgm:pt modelId="{4DB0A51D-8DC2-40D7-A200-35F51D75C8B7}" type="pres">
      <dgm:prSet presAssocID="{468F7E60-851E-4957-87EA-20964C327FD8}" presName="connectorText" presStyleLbl="sibTrans2D1" presStyleIdx="1" presStyleCnt="3"/>
      <dgm:spPr/>
    </dgm:pt>
    <dgm:pt modelId="{7CD18710-BE2F-4536-B5D2-A5148B71D18B}" type="pres">
      <dgm:prSet presAssocID="{428C5D23-B67B-406B-BCA8-06FC1E05A9E6}" presName="node" presStyleLbl="node1" presStyleIdx="2" presStyleCnt="3">
        <dgm:presLayoutVars>
          <dgm:bulletEnabled val="1"/>
        </dgm:presLayoutVars>
      </dgm:prSet>
      <dgm:spPr/>
    </dgm:pt>
    <dgm:pt modelId="{2E73B756-1C70-4D01-A77A-668ED12E800E}" type="pres">
      <dgm:prSet presAssocID="{B45F3D52-0AD7-4382-93B7-2D862B85E4BE}" presName="sibTrans" presStyleLbl="sibTrans2D1" presStyleIdx="2" presStyleCnt="3"/>
      <dgm:spPr/>
    </dgm:pt>
    <dgm:pt modelId="{591EA1DF-EE5C-4B6B-9C98-6E8E0C4B9194}" type="pres">
      <dgm:prSet presAssocID="{B45F3D52-0AD7-4382-93B7-2D862B85E4BE}" presName="connectorText" presStyleLbl="sibTrans2D1" presStyleIdx="2" presStyleCnt="3"/>
      <dgm:spPr/>
    </dgm:pt>
  </dgm:ptLst>
  <dgm:cxnLst>
    <dgm:cxn modelId="{3873F507-0140-4580-BBEE-2AF8E6615CD4}" type="presOf" srcId="{886331A3-4E75-4719-B1C5-D5C7C842C16D}" destId="{AACE6050-43F2-4C15-964B-84FCFE01F38F}" srcOrd="0" destOrd="0" presId="urn:microsoft.com/office/officeart/2005/8/layout/cycle7#1"/>
    <dgm:cxn modelId="{57B3AD18-7299-4171-90F0-A98A45FDC323}" type="presOf" srcId="{B237E26B-F8FD-44AA-948E-F1816E0BE254}" destId="{E7F78018-C125-4859-B49B-895514C987DD}" srcOrd="0" destOrd="0" presId="urn:microsoft.com/office/officeart/2005/8/layout/cycle7#1"/>
    <dgm:cxn modelId="{DB018A5D-5626-41B7-A939-DEB921E4646B}" type="presOf" srcId="{468F7E60-851E-4957-87EA-20964C327FD8}" destId="{4DB0A51D-8DC2-40D7-A200-35F51D75C8B7}" srcOrd="1" destOrd="0" presId="urn:microsoft.com/office/officeart/2005/8/layout/cycle7#1"/>
    <dgm:cxn modelId="{A4F71A62-9DC7-4EF6-B9FE-1DBE74E39DF4}" type="presOf" srcId="{AABB1AFC-21E8-41AF-9C2D-8AF7292EC57B}" destId="{D24C8989-564E-4C6E-A572-D30F574BBB6D}" srcOrd="0" destOrd="0" presId="urn:microsoft.com/office/officeart/2005/8/layout/cycle7#1"/>
    <dgm:cxn modelId="{18C77B6E-5883-42E2-BBDB-72809D48F3C5}" type="presOf" srcId="{B45F3D52-0AD7-4382-93B7-2D862B85E4BE}" destId="{591EA1DF-EE5C-4B6B-9C98-6E8E0C4B9194}" srcOrd="1" destOrd="0" presId="urn:microsoft.com/office/officeart/2005/8/layout/cycle7#1"/>
    <dgm:cxn modelId="{10536A75-23DE-4F63-BAEF-FABC14EA527D}" srcId="{7771935C-CFF3-42DE-9DA2-C5D9FBC29FAF}" destId="{B237E26B-F8FD-44AA-948E-F1816E0BE254}" srcOrd="0" destOrd="0" parTransId="{76EA109B-E476-49CD-B745-7E4924116ED2}" sibTransId="{AABB1AFC-21E8-41AF-9C2D-8AF7292EC57B}"/>
    <dgm:cxn modelId="{FAE3E77F-82F5-4CE4-A2E7-1ADE1A191E0B}" type="presOf" srcId="{7771935C-CFF3-42DE-9DA2-C5D9FBC29FAF}" destId="{6DFFA6FF-CB8D-46FF-BD75-65C05AD5E000}" srcOrd="0" destOrd="0" presId="urn:microsoft.com/office/officeart/2005/8/layout/cycle7#1"/>
    <dgm:cxn modelId="{C2FB7482-A631-4A50-8DE5-1FAA10E40E24}" type="presOf" srcId="{B45F3D52-0AD7-4382-93B7-2D862B85E4BE}" destId="{2E73B756-1C70-4D01-A77A-668ED12E800E}" srcOrd="0" destOrd="0" presId="urn:microsoft.com/office/officeart/2005/8/layout/cycle7#1"/>
    <dgm:cxn modelId="{2BBD9FA0-620B-44C2-8CEB-BC3EC03764FD}" srcId="{7771935C-CFF3-42DE-9DA2-C5D9FBC29FAF}" destId="{886331A3-4E75-4719-B1C5-D5C7C842C16D}" srcOrd="1" destOrd="0" parTransId="{C2857DC4-207E-43E5-9257-1E261850129F}" sibTransId="{468F7E60-851E-4957-87EA-20964C327FD8}"/>
    <dgm:cxn modelId="{ADAD77AC-B814-4BA6-9EA2-C09D89023FB9}" srcId="{7771935C-CFF3-42DE-9DA2-C5D9FBC29FAF}" destId="{428C5D23-B67B-406B-BCA8-06FC1E05A9E6}" srcOrd="2" destOrd="0" parTransId="{3AEA9C90-887E-44E0-8D52-AE80C0A6C89E}" sibTransId="{B45F3D52-0AD7-4382-93B7-2D862B85E4BE}"/>
    <dgm:cxn modelId="{BA8D7FB2-0076-464C-AE9C-3EAA11A95099}" type="presOf" srcId="{AABB1AFC-21E8-41AF-9C2D-8AF7292EC57B}" destId="{330806B8-4A03-4036-A256-C3FBB9000799}" srcOrd="1" destOrd="0" presId="urn:microsoft.com/office/officeart/2005/8/layout/cycle7#1"/>
    <dgm:cxn modelId="{6DEA5CE9-0E96-4246-ADF1-EDE75EAEF86D}" type="presOf" srcId="{468F7E60-851E-4957-87EA-20964C327FD8}" destId="{D88A8FA6-DBA6-46F3-B302-53729F8F088A}" srcOrd="0" destOrd="0" presId="urn:microsoft.com/office/officeart/2005/8/layout/cycle7#1"/>
    <dgm:cxn modelId="{60B607FF-EC01-4EAE-9CD1-B161FAAC1770}" type="presOf" srcId="{428C5D23-B67B-406B-BCA8-06FC1E05A9E6}" destId="{7CD18710-BE2F-4536-B5D2-A5148B71D18B}" srcOrd="0" destOrd="0" presId="urn:microsoft.com/office/officeart/2005/8/layout/cycle7#1"/>
    <dgm:cxn modelId="{C0117089-50B6-4996-A8EF-6A74B05325A1}" type="presParOf" srcId="{6DFFA6FF-CB8D-46FF-BD75-65C05AD5E000}" destId="{E7F78018-C125-4859-B49B-895514C987DD}" srcOrd="0" destOrd="0" presId="urn:microsoft.com/office/officeart/2005/8/layout/cycle7#1"/>
    <dgm:cxn modelId="{1185A85B-BE05-45B7-835C-397D64363477}" type="presParOf" srcId="{6DFFA6FF-CB8D-46FF-BD75-65C05AD5E000}" destId="{D24C8989-564E-4C6E-A572-D30F574BBB6D}" srcOrd="1" destOrd="0" presId="urn:microsoft.com/office/officeart/2005/8/layout/cycle7#1"/>
    <dgm:cxn modelId="{2198BF10-DB53-4F31-A359-D50E6FB9FCB0}" type="presParOf" srcId="{D24C8989-564E-4C6E-A572-D30F574BBB6D}" destId="{330806B8-4A03-4036-A256-C3FBB9000799}" srcOrd="0" destOrd="0" presId="urn:microsoft.com/office/officeart/2005/8/layout/cycle7#1"/>
    <dgm:cxn modelId="{79BF7192-12A5-41F6-A533-06A56305FEF7}" type="presParOf" srcId="{6DFFA6FF-CB8D-46FF-BD75-65C05AD5E000}" destId="{AACE6050-43F2-4C15-964B-84FCFE01F38F}" srcOrd="2" destOrd="0" presId="urn:microsoft.com/office/officeart/2005/8/layout/cycle7#1"/>
    <dgm:cxn modelId="{E8B09F4B-3C28-4633-922B-91A759C460ED}" type="presParOf" srcId="{6DFFA6FF-CB8D-46FF-BD75-65C05AD5E000}" destId="{D88A8FA6-DBA6-46F3-B302-53729F8F088A}" srcOrd="3" destOrd="0" presId="urn:microsoft.com/office/officeart/2005/8/layout/cycle7#1"/>
    <dgm:cxn modelId="{631146F4-70C6-4C03-B79B-AF7B6DABBA92}" type="presParOf" srcId="{D88A8FA6-DBA6-46F3-B302-53729F8F088A}" destId="{4DB0A51D-8DC2-40D7-A200-35F51D75C8B7}" srcOrd="0" destOrd="0" presId="urn:microsoft.com/office/officeart/2005/8/layout/cycle7#1"/>
    <dgm:cxn modelId="{9125C884-9FA9-4B37-AFA0-977E0342B9CC}" type="presParOf" srcId="{6DFFA6FF-CB8D-46FF-BD75-65C05AD5E000}" destId="{7CD18710-BE2F-4536-B5D2-A5148B71D18B}" srcOrd="4" destOrd="0" presId="urn:microsoft.com/office/officeart/2005/8/layout/cycle7#1"/>
    <dgm:cxn modelId="{A06C09A9-A207-432E-85E8-246A0A068B59}" type="presParOf" srcId="{6DFFA6FF-CB8D-46FF-BD75-65C05AD5E000}" destId="{2E73B756-1C70-4D01-A77A-668ED12E800E}" srcOrd="5" destOrd="0" presId="urn:microsoft.com/office/officeart/2005/8/layout/cycle7#1"/>
    <dgm:cxn modelId="{ED4C340B-9B3D-4990-92F8-E33DA45235E2}" type="presParOf" srcId="{2E73B756-1C70-4D01-A77A-668ED12E800E}" destId="{591EA1DF-EE5C-4B6B-9C98-6E8E0C4B9194}" srcOrd="0" destOrd="0" presId="urn:microsoft.com/office/officeart/2005/8/layout/cycle7#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04CBD9B-DA70-4978-B097-BAA3AC46B819}" type="doc">
      <dgm:prSet loTypeId="urn:microsoft.com/office/officeart/2008/layout/BendingPictureCaptionList#1" loCatId="picture" qsTypeId="urn:microsoft.com/office/officeart/2005/8/quickstyle/simple1" qsCatId="simple" csTypeId="urn:microsoft.com/office/officeart/2005/8/colors/accent0_1" csCatId="mainScheme" phldr="1"/>
      <dgm:spPr/>
      <dgm:t>
        <a:bodyPr/>
        <a:lstStyle/>
        <a:p>
          <a:endParaRPr lang="en-GB"/>
        </a:p>
      </dgm:t>
    </dgm:pt>
    <dgm:pt modelId="{9E78F567-FD78-4DDB-90B4-7EDCBD917917}">
      <dgm:prSet phldrT="[Text]"/>
      <dgm:spPr/>
      <dgm:t>
        <a:bodyPr/>
        <a:lstStyle/>
        <a:p>
          <a:r>
            <a:rPr lang="en-GB" b="1"/>
            <a:t>Project Management</a:t>
          </a:r>
          <a:endParaRPr lang="en-GB"/>
        </a:p>
      </dgm:t>
    </dgm:pt>
    <dgm:pt modelId="{14196908-866A-4F40-8F0F-36F663393B96}" type="parTrans" cxnId="{85212FAA-417C-4611-BD2E-D3E71746584F}">
      <dgm:prSet/>
      <dgm:spPr/>
      <dgm:t>
        <a:bodyPr/>
        <a:lstStyle/>
        <a:p>
          <a:endParaRPr lang="en-GB"/>
        </a:p>
      </dgm:t>
    </dgm:pt>
    <dgm:pt modelId="{8409FF20-7DDC-4118-A15A-CDAB67102EC2}" type="sibTrans" cxnId="{85212FAA-417C-4611-BD2E-D3E71746584F}">
      <dgm:prSet/>
      <dgm:spPr/>
      <dgm:t>
        <a:bodyPr/>
        <a:lstStyle/>
        <a:p>
          <a:endParaRPr lang="en-GB"/>
        </a:p>
      </dgm:t>
    </dgm:pt>
    <dgm:pt modelId="{5F9E7385-328D-486E-AFF0-44A1AA0165B2}">
      <dgm:prSet phldrT="[Text]"/>
      <dgm:spPr/>
      <dgm:t>
        <a:bodyPr/>
        <a:lstStyle/>
        <a:p>
          <a:r>
            <a:rPr lang="en-GB" b="1"/>
            <a:t>Stakeholder Coordination</a:t>
          </a:r>
          <a:endParaRPr lang="en-GB"/>
        </a:p>
      </dgm:t>
    </dgm:pt>
    <dgm:pt modelId="{FEC6771C-7694-4730-A548-2F283D9259DB}" type="parTrans" cxnId="{EBE4161D-DBF8-4FB0-9905-DA66D98975F0}">
      <dgm:prSet/>
      <dgm:spPr/>
      <dgm:t>
        <a:bodyPr/>
        <a:lstStyle/>
        <a:p>
          <a:endParaRPr lang="en-GB"/>
        </a:p>
      </dgm:t>
    </dgm:pt>
    <dgm:pt modelId="{C2955FD5-9B82-4B7C-B99C-FA21A42AA974}" type="sibTrans" cxnId="{EBE4161D-DBF8-4FB0-9905-DA66D98975F0}">
      <dgm:prSet/>
      <dgm:spPr/>
      <dgm:t>
        <a:bodyPr/>
        <a:lstStyle/>
        <a:p>
          <a:endParaRPr lang="en-GB"/>
        </a:p>
      </dgm:t>
    </dgm:pt>
    <dgm:pt modelId="{E96C3D64-7CD0-4394-865F-99F68156307E}">
      <dgm:prSet phldrT="[Text]"/>
      <dgm:spPr/>
      <dgm:t>
        <a:bodyPr/>
        <a:lstStyle/>
        <a:p>
          <a:r>
            <a:rPr lang="en-GB" b="1"/>
            <a:t>Communication</a:t>
          </a:r>
          <a:endParaRPr lang="en-GB"/>
        </a:p>
      </dgm:t>
    </dgm:pt>
    <dgm:pt modelId="{011EE9EF-E997-4FEA-AE23-3EE88AA62EF3}" type="parTrans" cxnId="{1F51B0D3-3747-4EC4-9206-2BCCED1FB049}">
      <dgm:prSet/>
      <dgm:spPr/>
      <dgm:t>
        <a:bodyPr/>
        <a:lstStyle/>
        <a:p>
          <a:endParaRPr lang="en-GB"/>
        </a:p>
      </dgm:t>
    </dgm:pt>
    <dgm:pt modelId="{D9104CAF-1941-490A-B129-28E1836BD796}" type="sibTrans" cxnId="{1F51B0D3-3747-4EC4-9206-2BCCED1FB049}">
      <dgm:prSet/>
      <dgm:spPr/>
      <dgm:t>
        <a:bodyPr/>
        <a:lstStyle/>
        <a:p>
          <a:endParaRPr lang="en-GB"/>
        </a:p>
      </dgm:t>
    </dgm:pt>
    <dgm:pt modelId="{35651CFB-0F53-4311-B99C-F2A3C7CE8628}" type="pres">
      <dgm:prSet presAssocID="{504CBD9B-DA70-4978-B097-BAA3AC46B819}" presName="Name0" presStyleCnt="0">
        <dgm:presLayoutVars>
          <dgm:dir/>
          <dgm:resizeHandles val="exact"/>
        </dgm:presLayoutVars>
      </dgm:prSet>
      <dgm:spPr/>
    </dgm:pt>
    <dgm:pt modelId="{A7FB0713-6C25-41E1-9F83-0856BDB1EEB7}" type="pres">
      <dgm:prSet presAssocID="{9E78F567-FD78-4DDB-90B4-7EDCBD917917}" presName="composite" presStyleCnt="0"/>
      <dgm:spPr/>
    </dgm:pt>
    <dgm:pt modelId="{BD1D4881-B3FE-48C1-8A74-BE08091ABBCB}" type="pres">
      <dgm:prSet presAssocID="{9E78F567-FD78-4DDB-90B4-7EDCBD917917}" presName="rect1" presStyleLbl="bgImgPlace1" presStyleIdx="0" presStyleCnt="3"/>
      <dgm:spPr>
        <a:blipFill>
          <a:blip xmlns:r="http://schemas.openxmlformats.org/officeDocument/2006/relationships" r:embed="rId1" cstate="print">
            <a:extLst>
              <a:ext uri="{28A0092B-C50C-407E-A947-70E740481C1C}">
                <a14:useLocalDpi xmlns:a14="http://schemas.microsoft.com/office/drawing/2010/main" val="0"/>
              </a:ext>
            </a:extLst>
          </a:blip>
          <a:stretch>
            <a:fillRect/>
          </a:stretch>
        </a:blipFill>
      </dgm:spPr>
    </dgm:pt>
    <dgm:pt modelId="{23C513C5-7C98-4955-904E-F2472496F912}" type="pres">
      <dgm:prSet presAssocID="{9E78F567-FD78-4DDB-90B4-7EDCBD917917}" presName="wedgeRectCallout1" presStyleLbl="node1" presStyleIdx="0" presStyleCnt="3">
        <dgm:presLayoutVars>
          <dgm:bulletEnabled val="1"/>
        </dgm:presLayoutVars>
      </dgm:prSet>
      <dgm:spPr/>
    </dgm:pt>
    <dgm:pt modelId="{EB4A1DE8-3417-4BB2-BADE-7C15D90F3782}" type="pres">
      <dgm:prSet presAssocID="{8409FF20-7DDC-4118-A15A-CDAB67102EC2}" presName="sibTrans" presStyleCnt="0"/>
      <dgm:spPr/>
    </dgm:pt>
    <dgm:pt modelId="{1BD1B8AD-1035-450D-95F9-727FE12CBA53}" type="pres">
      <dgm:prSet presAssocID="{5F9E7385-328D-486E-AFF0-44A1AA0165B2}" presName="composite" presStyleCnt="0"/>
      <dgm:spPr/>
    </dgm:pt>
    <dgm:pt modelId="{43FE40EE-FD54-4B55-BEC5-DF9F754AF9FD}" type="pres">
      <dgm:prSet presAssocID="{5F9E7385-328D-486E-AFF0-44A1AA0165B2}" presName="rect1" presStyleLbl="bgImgPlace1" presStyleIdx="1" presStyleCnt="3"/>
      <dgm:spPr>
        <a:blipFill>
          <a:blip xmlns:r="http://schemas.openxmlformats.org/officeDocument/2006/relationships" r:embed="rId2">
            <a:extLst>
              <a:ext uri="{28A0092B-C50C-407E-A947-70E740481C1C}">
                <a14:useLocalDpi xmlns:a14="http://schemas.microsoft.com/office/drawing/2010/main" val="0"/>
              </a:ext>
            </a:extLst>
          </a:blip>
          <a:stretch>
            <a:fillRect t="-13000" b="-13000"/>
          </a:stretch>
        </a:blipFill>
      </dgm:spPr>
    </dgm:pt>
    <dgm:pt modelId="{13AF8E7F-E5A5-4674-9597-07F035CC20B1}" type="pres">
      <dgm:prSet presAssocID="{5F9E7385-328D-486E-AFF0-44A1AA0165B2}" presName="wedgeRectCallout1" presStyleLbl="node1" presStyleIdx="1" presStyleCnt="3">
        <dgm:presLayoutVars>
          <dgm:bulletEnabled val="1"/>
        </dgm:presLayoutVars>
      </dgm:prSet>
      <dgm:spPr/>
    </dgm:pt>
    <dgm:pt modelId="{7A3DFDFE-9841-43C9-9A7C-5D04B32D2E3E}" type="pres">
      <dgm:prSet presAssocID="{C2955FD5-9B82-4B7C-B99C-FA21A42AA974}" presName="sibTrans" presStyleCnt="0"/>
      <dgm:spPr/>
    </dgm:pt>
    <dgm:pt modelId="{D8A2DAE1-D640-445B-BF0D-C7ED0BFB4663}" type="pres">
      <dgm:prSet presAssocID="{E96C3D64-7CD0-4394-865F-99F68156307E}" presName="composite" presStyleCnt="0"/>
      <dgm:spPr/>
    </dgm:pt>
    <dgm:pt modelId="{8FC0AFE0-06F5-4BCC-B2F1-D4C2EE425435}" type="pres">
      <dgm:prSet presAssocID="{E96C3D64-7CD0-4394-865F-99F68156307E}" presName="rect1" presStyleLbl="bgImgPlace1" presStyleIdx="2" presStyleCnt="3"/>
      <dgm:spPr>
        <a:blipFill>
          <a:blip xmlns:r="http://schemas.openxmlformats.org/officeDocument/2006/relationships" r:embed="rId3">
            <a:extLst>
              <a:ext uri="{28A0092B-C50C-407E-A947-70E740481C1C}">
                <a14:useLocalDpi xmlns:a14="http://schemas.microsoft.com/office/drawing/2010/main" val="0"/>
              </a:ext>
            </a:extLst>
          </a:blip>
          <a:stretch>
            <a:fillRect t="-13000" b="-13000"/>
          </a:stretch>
        </a:blipFill>
      </dgm:spPr>
    </dgm:pt>
    <dgm:pt modelId="{FB42055C-F677-4151-9ACB-CD39C77DD378}" type="pres">
      <dgm:prSet presAssocID="{E96C3D64-7CD0-4394-865F-99F68156307E}" presName="wedgeRectCallout1" presStyleLbl="node1" presStyleIdx="2" presStyleCnt="3">
        <dgm:presLayoutVars>
          <dgm:bulletEnabled val="1"/>
        </dgm:presLayoutVars>
      </dgm:prSet>
      <dgm:spPr/>
    </dgm:pt>
  </dgm:ptLst>
  <dgm:cxnLst>
    <dgm:cxn modelId="{EBE4161D-DBF8-4FB0-9905-DA66D98975F0}" srcId="{504CBD9B-DA70-4978-B097-BAA3AC46B819}" destId="{5F9E7385-328D-486E-AFF0-44A1AA0165B2}" srcOrd="1" destOrd="0" parTransId="{FEC6771C-7694-4730-A548-2F283D9259DB}" sibTransId="{C2955FD5-9B82-4B7C-B99C-FA21A42AA974}"/>
    <dgm:cxn modelId="{FAE6391E-0FF2-421D-8D4F-40159E854155}" type="presOf" srcId="{E96C3D64-7CD0-4394-865F-99F68156307E}" destId="{FB42055C-F677-4151-9ACB-CD39C77DD378}" srcOrd="0" destOrd="0" presId="urn:microsoft.com/office/officeart/2008/layout/BendingPictureCaptionList#1"/>
    <dgm:cxn modelId="{8079783C-B9BD-482D-931C-CDAEAE228983}" type="presOf" srcId="{504CBD9B-DA70-4978-B097-BAA3AC46B819}" destId="{35651CFB-0F53-4311-B99C-F2A3C7CE8628}" srcOrd="0" destOrd="0" presId="urn:microsoft.com/office/officeart/2008/layout/BendingPictureCaptionList#1"/>
    <dgm:cxn modelId="{656846A2-1A9C-4E78-B81D-E96C3236A94A}" type="presOf" srcId="{5F9E7385-328D-486E-AFF0-44A1AA0165B2}" destId="{13AF8E7F-E5A5-4674-9597-07F035CC20B1}" srcOrd="0" destOrd="0" presId="urn:microsoft.com/office/officeart/2008/layout/BendingPictureCaptionList#1"/>
    <dgm:cxn modelId="{E74414A5-1863-4C12-B80F-7F491FBD416F}" type="presOf" srcId="{9E78F567-FD78-4DDB-90B4-7EDCBD917917}" destId="{23C513C5-7C98-4955-904E-F2472496F912}" srcOrd="0" destOrd="0" presId="urn:microsoft.com/office/officeart/2008/layout/BendingPictureCaptionList#1"/>
    <dgm:cxn modelId="{85212FAA-417C-4611-BD2E-D3E71746584F}" srcId="{504CBD9B-DA70-4978-B097-BAA3AC46B819}" destId="{9E78F567-FD78-4DDB-90B4-7EDCBD917917}" srcOrd="0" destOrd="0" parTransId="{14196908-866A-4F40-8F0F-36F663393B96}" sibTransId="{8409FF20-7DDC-4118-A15A-CDAB67102EC2}"/>
    <dgm:cxn modelId="{1F51B0D3-3747-4EC4-9206-2BCCED1FB049}" srcId="{504CBD9B-DA70-4978-B097-BAA3AC46B819}" destId="{E96C3D64-7CD0-4394-865F-99F68156307E}" srcOrd="2" destOrd="0" parTransId="{011EE9EF-E997-4FEA-AE23-3EE88AA62EF3}" sibTransId="{D9104CAF-1941-490A-B129-28E1836BD796}"/>
    <dgm:cxn modelId="{B92735B1-4A94-4E47-B058-EC8A65B3C602}" type="presParOf" srcId="{35651CFB-0F53-4311-B99C-F2A3C7CE8628}" destId="{A7FB0713-6C25-41E1-9F83-0856BDB1EEB7}" srcOrd="0" destOrd="0" presId="urn:microsoft.com/office/officeart/2008/layout/BendingPictureCaptionList#1"/>
    <dgm:cxn modelId="{DEE8E98D-6824-4908-ACDB-E4E92AA40692}" type="presParOf" srcId="{A7FB0713-6C25-41E1-9F83-0856BDB1EEB7}" destId="{BD1D4881-B3FE-48C1-8A74-BE08091ABBCB}" srcOrd="0" destOrd="0" presId="urn:microsoft.com/office/officeart/2008/layout/BendingPictureCaptionList#1"/>
    <dgm:cxn modelId="{31CECA6F-00B0-4A65-BFFB-CCA80EDF0576}" type="presParOf" srcId="{A7FB0713-6C25-41E1-9F83-0856BDB1EEB7}" destId="{23C513C5-7C98-4955-904E-F2472496F912}" srcOrd="1" destOrd="0" presId="urn:microsoft.com/office/officeart/2008/layout/BendingPictureCaptionList#1"/>
    <dgm:cxn modelId="{58155283-3B1D-49EB-B3A6-3D543D6EF92D}" type="presParOf" srcId="{35651CFB-0F53-4311-B99C-F2A3C7CE8628}" destId="{EB4A1DE8-3417-4BB2-BADE-7C15D90F3782}" srcOrd="1" destOrd="0" presId="urn:microsoft.com/office/officeart/2008/layout/BendingPictureCaptionList#1"/>
    <dgm:cxn modelId="{CA5BE04D-105E-4384-82E4-19B0DD447DB6}" type="presParOf" srcId="{35651CFB-0F53-4311-B99C-F2A3C7CE8628}" destId="{1BD1B8AD-1035-450D-95F9-727FE12CBA53}" srcOrd="2" destOrd="0" presId="urn:microsoft.com/office/officeart/2008/layout/BendingPictureCaptionList#1"/>
    <dgm:cxn modelId="{2E230A08-EB0E-4945-8852-1C29F928F78B}" type="presParOf" srcId="{1BD1B8AD-1035-450D-95F9-727FE12CBA53}" destId="{43FE40EE-FD54-4B55-BEC5-DF9F754AF9FD}" srcOrd="0" destOrd="0" presId="urn:microsoft.com/office/officeart/2008/layout/BendingPictureCaptionList#1"/>
    <dgm:cxn modelId="{D873BC04-5302-4B8B-B907-9D184BB101F5}" type="presParOf" srcId="{1BD1B8AD-1035-450D-95F9-727FE12CBA53}" destId="{13AF8E7F-E5A5-4674-9597-07F035CC20B1}" srcOrd="1" destOrd="0" presId="urn:microsoft.com/office/officeart/2008/layout/BendingPictureCaptionList#1"/>
    <dgm:cxn modelId="{7BD4D08A-2ED9-4A56-92DD-9E86B277E8FE}" type="presParOf" srcId="{35651CFB-0F53-4311-B99C-F2A3C7CE8628}" destId="{7A3DFDFE-9841-43C9-9A7C-5D04B32D2E3E}" srcOrd="3" destOrd="0" presId="urn:microsoft.com/office/officeart/2008/layout/BendingPictureCaptionList#1"/>
    <dgm:cxn modelId="{D19F3FF6-8AB0-4A7D-AA7F-380021716C46}" type="presParOf" srcId="{35651CFB-0F53-4311-B99C-F2A3C7CE8628}" destId="{D8A2DAE1-D640-445B-BF0D-C7ED0BFB4663}" srcOrd="4" destOrd="0" presId="urn:microsoft.com/office/officeart/2008/layout/BendingPictureCaptionList#1"/>
    <dgm:cxn modelId="{63EA4A34-39AB-412C-AEAB-D5043370CD76}" type="presParOf" srcId="{D8A2DAE1-D640-445B-BF0D-C7ED0BFB4663}" destId="{8FC0AFE0-06F5-4BCC-B2F1-D4C2EE425435}" srcOrd="0" destOrd="0" presId="urn:microsoft.com/office/officeart/2008/layout/BendingPictureCaptionList#1"/>
    <dgm:cxn modelId="{0DE6BCD0-CFB8-4FB8-AAF3-8E44BDC0711D}" type="presParOf" srcId="{D8A2DAE1-D640-445B-BF0D-C7ED0BFB4663}" destId="{FB42055C-F677-4151-9ACB-CD39C77DD378}" srcOrd="1" destOrd="0" presId="urn:microsoft.com/office/officeart/2008/layout/BendingPictureCaptionLis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ABC69A3-F0E9-40D7-A88E-FC6BE96E4C0D}" type="doc">
      <dgm:prSet loTypeId="urn:microsoft.com/office/officeart/2008/layout/LinedList" loCatId="list" qsTypeId="urn:microsoft.com/office/officeart/2005/8/quickstyle/simple1" qsCatId="simple" csTypeId="urn:microsoft.com/office/officeart/2005/8/colors/colorful5" csCatId="colorful" phldr="1"/>
      <dgm:spPr/>
      <dgm:t>
        <a:bodyPr/>
        <a:lstStyle/>
        <a:p>
          <a:endParaRPr lang="en-GB"/>
        </a:p>
      </dgm:t>
    </dgm:pt>
    <dgm:pt modelId="{30C245B8-E7B1-4CFF-B422-4055614DBBD7}">
      <dgm:prSet phldrT="[Text]"/>
      <dgm:spPr/>
      <dgm:t>
        <a:bodyPr/>
        <a:lstStyle/>
        <a:p>
          <a:pPr>
            <a:buSzPts val="1000"/>
            <a:buFont typeface="Symbol" panose="05050102010706020507" pitchFamily="18" charset="2"/>
            <a:buChar char=""/>
          </a:pPr>
          <a:r>
            <a:rPr lang="en-GB" b="1"/>
            <a:t>Operational Resources</a:t>
          </a:r>
          <a:endParaRPr lang="en-GB"/>
        </a:p>
      </dgm:t>
    </dgm:pt>
    <dgm:pt modelId="{109F2067-EF87-4BAA-BABF-56A25670AF36}" type="parTrans" cxnId="{5B6E7EDC-194F-4516-83F5-0DE53C7F1F31}">
      <dgm:prSet/>
      <dgm:spPr/>
      <dgm:t>
        <a:bodyPr/>
        <a:lstStyle/>
        <a:p>
          <a:endParaRPr lang="en-GB"/>
        </a:p>
      </dgm:t>
    </dgm:pt>
    <dgm:pt modelId="{9A49293E-27FE-4376-AC33-04EB04CCD1ED}" type="sibTrans" cxnId="{5B6E7EDC-194F-4516-83F5-0DE53C7F1F31}">
      <dgm:prSet/>
      <dgm:spPr/>
      <dgm:t>
        <a:bodyPr/>
        <a:lstStyle/>
        <a:p>
          <a:endParaRPr lang="en-GB"/>
        </a:p>
      </dgm:t>
    </dgm:pt>
    <dgm:pt modelId="{82E45F47-78D3-4F47-B871-47944CD07DAF}">
      <dgm:prSet phldrT="[Text]"/>
      <dgm:spPr/>
      <dgm:t>
        <a:bodyPr/>
        <a:lstStyle/>
        <a:p>
          <a:r>
            <a:rPr lang="en-GB" b="1"/>
            <a:t>Venue Management</a:t>
          </a:r>
          <a:endParaRPr lang="en-GB"/>
        </a:p>
      </dgm:t>
    </dgm:pt>
    <dgm:pt modelId="{BAD989DD-041C-484C-82DC-7484112EBF40}" type="parTrans" cxnId="{C6AFD1A3-B108-46E8-A48C-FB8988E9609D}">
      <dgm:prSet/>
      <dgm:spPr/>
      <dgm:t>
        <a:bodyPr/>
        <a:lstStyle/>
        <a:p>
          <a:endParaRPr lang="en-GB"/>
        </a:p>
      </dgm:t>
    </dgm:pt>
    <dgm:pt modelId="{B66D97DD-C6F6-4D5B-B059-9DCE42259387}" type="sibTrans" cxnId="{C6AFD1A3-B108-46E8-A48C-FB8988E9609D}">
      <dgm:prSet/>
      <dgm:spPr/>
      <dgm:t>
        <a:bodyPr/>
        <a:lstStyle/>
        <a:p>
          <a:endParaRPr lang="en-GB"/>
        </a:p>
      </dgm:t>
    </dgm:pt>
    <dgm:pt modelId="{7A00DDEA-C509-43C4-BDD7-531C1E7A6965}">
      <dgm:prSet phldrT="[Text]"/>
      <dgm:spPr/>
      <dgm:t>
        <a:bodyPr/>
        <a:lstStyle/>
        <a:p>
          <a:pPr>
            <a:buSzPts val="1000"/>
            <a:buFont typeface="Symbol" panose="05050102010706020507" pitchFamily="18" charset="2"/>
            <a:buChar char=""/>
          </a:pPr>
          <a:r>
            <a:rPr lang="en-GB" b="1"/>
            <a:t>Planning Resources</a:t>
          </a:r>
          <a:endParaRPr lang="en-GB"/>
        </a:p>
      </dgm:t>
    </dgm:pt>
    <dgm:pt modelId="{EBDB8CFB-8452-4C0F-BF97-D93E87CBD717}" type="parTrans" cxnId="{A2DFDDCE-7395-4152-BEBB-2411CE74719E}">
      <dgm:prSet/>
      <dgm:spPr/>
      <dgm:t>
        <a:bodyPr/>
        <a:lstStyle/>
        <a:p>
          <a:endParaRPr lang="en-GB"/>
        </a:p>
      </dgm:t>
    </dgm:pt>
    <dgm:pt modelId="{AC6F0721-15D5-48E3-A70C-A84366D9435E}" type="sibTrans" cxnId="{A2DFDDCE-7395-4152-BEBB-2411CE74719E}">
      <dgm:prSet/>
      <dgm:spPr/>
      <dgm:t>
        <a:bodyPr/>
        <a:lstStyle/>
        <a:p>
          <a:endParaRPr lang="en-GB"/>
        </a:p>
      </dgm:t>
    </dgm:pt>
    <dgm:pt modelId="{1C80D838-14C4-4268-95ED-D4FCA18D1520}">
      <dgm:prSet phldrT="[Text]"/>
      <dgm:spPr/>
      <dgm:t>
        <a:bodyPr/>
        <a:lstStyle/>
        <a:p>
          <a:r>
            <a:rPr lang="en-GB" b="1"/>
            <a:t>Budgeting</a:t>
          </a:r>
          <a:endParaRPr lang="en-GB"/>
        </a:p>
      </dgm:t>
    </dgm:pt>
    <dgm:pt modelId="{D7F92749-32F1-44CF-A276-95BAC6A5CDF0}" type="parTrans" cxnId="{70ABC5D8-C200-481F-A039-2DDCD2E6102A}">
      <dgm:prSet/>
      <dgm:spPr/>
      <dgm:t>
        <a:bodyPr/>
        <a:lstStyle/>
        <a:p>
          <a:endParaRPr lang="en-GB"/>
        </a:p>
      </dgm:t>
    </dgm:pt>
    <dgm:pt modelId="{FB21F58C-9418-402A-86A4-BE903D944AF1}" type="sibTrans" cxnId="{70ABC5D8-C200-481F-A039-2DDCD2E6102A}">
      <dgm:prSet/>
      <dgm:spPr/>
      <dgm:t>
        <a:bodyPr/>
        <a:lstStyle/>
        <a:p>
          <a:endParaRPr lang="en-GB"/>
        </a:p>
      </dgm:t>
    </dgm:pt>
    <dgm:pt modelId="{009AA750-1657-400C-BA33-021C34D88938}">
      <dgm:prSet phldrT="[Text]"/>
      <dgm:spPr/>
      <dgm:t>
        <a:bodyPr/>
        <a:lstStyle/>
        <a:p>
          <a:r>
            <a:rPr lang="en-GB" b="1"/>
            <a:t>Risk Management</a:t>
          </a:r>
          <a:endParaRPr lang="en-GB"/>
        </a:p>
      </dgm:t>
    </dgm:pt>
    <dgm:pt modelId="{228A3651-E2B8-4565-A555-89F278B5609D}" type="parTrans" cxnId="{81FF85F1-8A69-4736-AFEF-C693CDE68832}">
      <dgm:prSet/>
      <dgm:spPr/>
      <dgm:t>
        <a:bodyPr/>
        <a:lstStyle/>
        <a:p>
          <a:endParaRPr lang="en-GB"/>
        </a:p>
      </dgm:t>
    </dgm:pt>
    <dgm:pt modelId="{A84B827A-5631-44C4-9402-3B979A288F12}" type="sibTrans" cxnId="{81FF85F1-8A69-4736-AFEF-C693CDE68832}">
      <dgm:prSet/>
      <dgm:spPr/>
      <dgm:t>
        <a:bodyPr/>
        <a:lstStyle/>
        <a:p>
          <a:endParaRPr lang="en-GB"/>
        </a:p>
      </dgm:t>
    </dgm:pt>
    <dgm:pt modelId="{F8A06528-945F-4846-9E88-440532AC2AA0}">
      <dgm:prSet phldrT="[Text]"/>
      <dgm:spPr/>
      <dgm:t>
        <a:bodyPr/>
        <a:lstStyle/>
        <a:p>
          <a:pPr>
            <a:buSzPts val="1000"/>
            <a:buFont typeface="Symbol" panose="05050102010706020507" pitchFamily="18" charset="2"/>
            <a:buChar char=""/>
          </a:pPr>
          <a:r>
            <a:rPr lang="en-GB" b="1"/>
            <a:t>Marketing Resources</a:t>
          </a:r>
          <a:endParaRPr lang="en-GB"/>
        </a:p>
      </dgm:t>
    </dgm:pt>
    <dgm:pt modelId="{D743DEB6-B2F6-44FC-937B-6F221A27B804}" type="parTrans" cxnId="{1638C0BE-9EA4-4248-9C15-C1273B9D7702}">
      <dgm:prSet/>
      <dgm:spPr/>
      <dgm:t>
        <a:bodyPr/>
        <a:lstStyle/>
        <a:p>
          <a:endParaRPr lang="en-GB"/>
        </a:p>
      </dgm:t>
    </dgm:pt>
    <dgm:pt modelId="{47E7305D-EA6A-414E-BBCD-C643752660B3}" type="sibTrans" cxnId="{1638C0BE-9EA4-4248-9C15-C1273B9D7702}">
      <dgm:prSet/>
      <dgm:spPr/>
      <dgm:t>
        <a:bodyPr/>
        <a:lstStyle/>
        <a:p>
          <a:endParaRPr lang="en-GB"/>
        </a:p>
      </dgm:t>
    </dgm:pt>
    <dgm:pt modelId="{2A7EDD6C-829C-441A-A3AF-BC121B2705C7}">
      <dgm:prSet phldrT="[Text]"/>
      <dgm:spPr/>
      <dgm:t>
        <a:bodyPr/>
        <a:lstStyle/>
        <a:p>
          <a:r>
            <a:rPr lang="en-GB" b="1"/>
            <a:t>Social Media Strategy</a:t>
          </a:r>
          <a:endParaRPr lang="en-GB"/>
        </a:p>
      </dgm:t>
    </dgm:pt>
    <dgm:pt modelId="{D8F1EF60-D943-4588-BCA4-D27F8284199F}" type="parTrans" cxnId="{5C2F8DA5-1554-40CA-A25B-4D86479B2BC1}">
      <dgm:prSet/>
      <dgm:spPr/>
      <dgm:t>
        <a:bodyPr/>
        <a:lstStyle/>
        <a:p>
          <a:endParaRPr lang="en-GB"/>
        </a:p>
      </dgm:t>
    </dgm:pt>
    <dgm:pt modelId="{C9FA8D12-3C3B-43B3-850A-ADDC1E3769F7}" type="sibTrans" cxnId="{5C2F8DA5-1554-40CA-A25B-4D86479B2BC1}">
      <dgm:prSet/>
      <dgm:spPr/>
      <dgm:t>
        <a:bodyPr/>
        <a:lstStyle/>
        <a:p>
          <a:endParaRPr lang="en-GB"/>
        </a:p>
      </dgm:t>
    </dgm:pt>
    <dgm:pt modelId="{95A56F2B-59D5-4108-886C-BF242BB14808}">
      <dgm:prSet phldrT="[Text]"/>
      <dgm:spPr/>
      <dgm:t>
        <a:bodyPr/>
        <a:lstStyle/>
        <a:p>
          <a:r>
            <a:rPr lang="en-GB" b="1"/>
            <a:t>Partnerships</a:t>
          </a:r>
          <a:endParaRPr lang="en-GB"/>
        </a:p>
      </dgm:t>
    </dgm:pt>
    <dgm:pt modelId="{6FBA06F3-38C2-4471-ACE8-EEFC9E0AD8B1}" type="parTrans" cxnId="{93E079EF-FFF3-4392-976D-F04C3E9DCF08}">
      <dgm:prSet/>
      <dgm:spPr/>
      <dgm:t>
        <a:bodyPr/>
        <a:lstStyle/>
        <a:p>
          <a:endParaRPr lang="en-GB"/>
        </a:p>
      </dgm:t>
    </dgm:pt>
    <dgm:pt modelId="{1262CD5C-BB70-409B-9F02-1784AA776E17}" type="sibTrans" cxnId="{93E079EF-FFF3-4392-976D-F04C3E9DCF08}">
      <dgm:prSet/>
      <dgm:spPr/>
      <dgm:t>
        <a:bodyPr/>
        <a:lstStyle/>
        <a:p>
          <a:endParaRPr lang="en-GB"/>
        </a:p>
      </dgm:t>
    </dgm:pt>
    <dgm:pt modelId="{2EA0D8E0-DAE3-4B4E-8D24-F193F47EDA70}">
      <dgm:prSet phldrT="[Text]"/>
      <dgm:spPr/>
      <dgm:t>
        <a:bodyPr/>
        <a:lstStyle/>
        <a:p>
          <a:r>
            <a:rPr lang="en-GB" b="1"/>
            <a:t>Logistics</a:t>
          </a:r>
          <a:endParaRPr lang="en-GB"/>
        </a:p>
      </dgm:t>
    </dgm:pt>
    <dgm:pt modelId="{C778E890-A2EC-4121-9884-8E1242B09CDA}" type="parTrans" cxnId="{46D71687-F938-4151-92B0-6BC84EF167AB}">
      <dgm:prSet/>
      <dgm:spPr/>
      <dgm:t>
        <a:bodyPr/>
        <a:lstStyle/>
        <a:p>
          <a:endParaRPr lang="en-GB"/>
        </a:p>
      </dgm:t>
    </dgm:pt>
    <dgm:pt modelId="{8F2E7731-9D8F-410A-8F7A-F443E3436D2E}" type="sibTrans" cxnId="{46D71687-F938-4151-92B0-6BC84EF167AB}">
      <dgm:prSet/>
      <dgm:spPr/>
      <dgm:t>
        <a:bodyPr/>
        <a:lstStyle/>
        <a:p>
          <a:endParaRPr lang="en-GB"/>
        </a:p>
      </dgm:t>
    </dgm:pt>
    <dgm:pt modelId="{5E893ACA-1746-4983-A347-AACB502E9FEA}">
      <dgm:prSet phldrT="[Text]"/>
      <dgm:spPr/>
      <dgm:t>
        <a:bodyPr/>
        <a:lstStyle/>
        <a:p>
          <a:r>
            <a:rPr lang="en-GB" b="1"/>
            <a:t>Technology</a:t>
          </a:r>
          <a:endParaRPr lang="en-GB"/>
        </a:p>
      </dgm:t>
    </dgm:pt>
    <dgm:pt modelId="{C2BBC86D-5A80-45A3-AF12-D6DE1CA04E13}" type="parTrans" cxnId="{4E131AB2-557D-471F-995F-97DC2F7FB02C}">
      <dgm:prSet/>
      <dgm:spPr/>
      <dgm:t>
        <a:bodyPr/>
        <a:lstStyle/>
        <a:p>
          <a:endParaRPr lang="en-GB"/>
        </a:p>
      </dgm:t>
    </dgm:pt>
    <dgm:pt modelId="{926D41E7-D5CC-43D9-B1A3-EAB351E0BA63}" type="sibTrans" cxnId="{4E131AB2-557D-471F-995F-97DC2F7FB02C}">
      <dgm:prSet/>
      <dgm:spPr/>
      <dgm:t>
        <a:bodyPr/>
        <a:lstStyle/>
        <a:p>
          <a:endParaRPr lang="en-GB"/>
        </a:p>
      </dgm:t>
    </dgm:pt>
    <dgm:pt modelId="{80B18920-A852-446A-B389-4BC6CF162A80}">
      <dgm:prSet phldrT="[Text]"/>
      <dgm:spPr/>
      <dgm:t>
        <a:bodyPr/>
        <a:lstStyle/>
        <a:p>
          <a:r>
            <a:rPr lang="en-GB" b="1"/>
            <a:t>Scheduling</a:t>
          </a:r>
          <a:endParaRPr lang="en-GB"/>
        </a:p>
      </dgm:t>
    </dgm:pt>
    <dgm:pt modelId="{EFA325F7-5847-4D60-8A25-58C97B176FA6}" type="parTrans" cxnId="{625B4385-825C-4206-B661-21F0F5AA389B}">
      <dgm:prSet/>
      <dgm:spPr/>
      <dgm:t>
        <a:bodyPr/>
        <a:lstStyle/>
        <a:p>
          <a:endParaRPr lang="en-GB"/>
        </a:p>
      </dgm:t>
    </dgm:pt>
    <dgm:pt modelId="{03FDDFD2-4D1B-40B1-AE92-14653B14CC5F}" type="sibTrans" cxnId="{625B4385-825C-4206-B661-21F0F5AA389B}">
      <dgm:prSet/>
      <dgm:spPr/>
      <dgm:t>
        <a:bodyPr/>
        <a:lstStyle/>
        <a:p>
          <a:endParaRPr lang="en-GB"/>
        </a:p>
      </dgm:t>
    </dgm:pt>
    <dgm:pt modelId="{26268C11-01C6-4032-9A6A-6B94687E854D}" type="pres">
      <dgm:prSet presAssocID="{3ABC69A3-F0E9-40D7-A88E-FC6BE96E4C0D}" presName="vert0" presStyleCnt="0">
        <dgm:presLayoutVars>
          <dgm:dir/>
          <dgm:animOne val="branch"/>
          <dgm:animLvl val="lvl"/>
        </dgm:presLayoutVars>
      </dgm:prSet>
      <dgm:spPr/>
    </dgm:pt>
    <dgm:pt modelId="{6C377189-F823-4195-99E2-AE59C141A122}" type="pres">
      <dgm:prSet presAssocID="{30C245B8-E7B1-4CFF-B422-4055614DBBD7}" presName="thickLine" presStyleLbl="alignNode1" presStyleIdx="0" presStyleCnt="3"/>
      <dgm:spPr/>
    </dgm:pt>
    <dgm:pt modelId="{3842C02E-DB4C-45BA-87F0-DA49FB8DC20B}" type="pres">
      <dgm:prSet presAssocID="{30C245B8-E7B1-4CFF-B422-4055614DBBD7}" presName="horz1" presStyleCnt="0"/>
      <dgm:spPr/>
    </dgm:pt>
    <dgm:pt modelId="{D71E692D-F716-42FD-91AE-FD3A1215AD31}" type="pres">
      <dgm:prSet presAssocID="{30C245B8-E7B1-4CFF-B422-4055614DBBD7}" presName="tx1" presStyleLbl="revTx" presStyleIdx="0" presStyleCnt="11"/>
      <dgm:spPr/>
    </dgm:pt>
    <dgm:pt modelId="{815146E4-0E6C-48D7-9361-9BF31620A923}" type="pres">
      <dgm:prSet presAssocID="{30C245B8-E7B1-4CFF-B422-4055614DBBD7}" presName="vert1" presStyleCnt="0"/>
      <dgm:spPr/>
    </dgm:pt>
    <dgm:pt modelId="{D82FC4F7-D698-41E2-A1D7-CFFB8D565617}" type="pres">
      <dgm:prSet presAssocID="{82E45F47-78D3-4F47-B871-47944CD07DAF}" presName="vertSpace2a" presStyleCnt="0"/>
      <dgm:spPr/>
    </dgm:pt>
    <dgm:pt modelId="{EC58DA3F-1966-4B58-B4D5-BD02CA3F5EB3}" type="pres">
      <dgm:prSet presAssocID="{82E45F47-78D3-4F47-B871-47944CD07DAF}" presName="horz2" presStyleCnt="0"/>
      <dgm:spPr/>
    </dgm:pt>
    <dgm:pt modelId="{94AAE8CF-D22C-485C-9FB3-338ED07DF305}" type="pres">
      <dgm:prSet presAssocID="{82E45F47-78D3-4F47-B871-47944CD07DAF}" presName="horzSpace2" presStyleCnt="0"/>
      <dgm:spPr/>
    </dgm:pt>
    <dgm:pt modelId="{8A2489B4-13C3-4DE6-B5D0-1718B012A23B}" type="pres">
      <dgm:prSet presAssocID="{82E45F47-78D3-4F47-B871-47944CD07DAF}" presName="tx2" presStyleLbl="revTx" presStyleIdx="1" presStyleCnt="11"/>
      <dgm:spPr/>
    </dgm:pt>
    <dgm:pt modelId="{6BA949C3-CF33-4DAD-950D-350372C96F92}" type="pres">
      <dgm:prSet presAssocID="{82E45F47-78D3-4F47-B871-47944CD07DAF}" presName="vert2" presStyleCnt="0"/>
      <dgm:spPr/>
    </dgm:pt>
    <dgm:pt modelId="{9237B4E7-932F-4CC2-9B66-894409592A0A}" type="pres">
      <dgm:prSet presAssocID="{82E45F47-78D3-4F47-B871-47944CD07DAF}" presName="thinLine2b" presStyleLbl="callout" presStyleIdx="0" presStyleCnt="8"/>
      <dgm:spPr/>
    </dgm:pt>
    <dgm:pt modelId="{E8469E1E-A0B6-4E9B-9FB9-D08249153C39}" type="pres">
      <dgm:prSet presAssocID="{82E45F47-78D3-4F47-B871-47944CD07DAF}" presName="vertSpace2b" presStyleCnt="0"/>
      <dgm:spPr/>
    </dgm:pt>
    <dgm:pt modelId="{E6E1CE25-9D15-4CE9-AB69-0FFDCCC04FE0}" type="pres">
      <dgm:prSet presAssocID="{2EA0D8E0-DAE3-4B4E-8D24-F193F47EDA70}" presName="horz2" presStyleCnt="0"/>
      <dgm:spPr/>
    </dgm:pt>
    <dgm:pt modelId="{39B010F8-B537-443B-9D23-B4A437D66F6B}" type="pres">
      <dgm:prSet presAssocID="{2EA0D8E0-DAE3-4B4E-8D24-F193F47EDA70}" presName="horzSpace2" presStyleCnt="0"/>
      <dgm:spPr/>
    </dgm:pt>
    <dgm:pt modelId="{956B9B3D-542E-4674-96F6-FAD5037CF8DE}" type="pres">
      <dgm:prSet presAssocID="{2EA0D8E0-DAE3-4B4E-8D24-F193F47EDA70}" presName="tx2" presStyleLbl="revTx" presStyleIdx="2" presStyleCnt="11"/>
      <dgm:spPr/>
    </dgm:pt>
    <dgm:pt modelId="{4DC3D1BE-D351-4F3A-A5EA-818F9AE08007}" type="pres">
      <dgm:prSet presAssocID="{2EA0D8E0-DAE3-4B4E-8D24-F193F47EDA70}" presName="vert2" presStyleCnt="0"/>
      <dgm:spPr/>
    </dgm:pt>
    <dgm:pt modelId="{2D9F02D2-8659-4C4F-986D-530C63C8BD82}" type="pres">
      <dgm:prSet presAssocID="{2EA0D8E0-DAE3-4B4E-8D24-F193F47EDA70}" presName="thinLine2b" presStyleLbl="callout" presStyleIdx="1" presStyleCnt="8"/>
      <dgm:spPr/>
    </dgm:pt>
    <dgm:pt modelId="{67F96619-D298-4BCC-B25B-A647F834E431}" type="pres">
      <dgm:prSet presAssocID="{2EA0D8E0-DAE3-4B4E-8D24-F193F47EDA70}" presName="vertSpace2b" presStyleCnt="0"/>
      <dgm:spPr/>
    </dgm:pt>
    <dgm:pt modelId="{B0641840-F6AD-4152-9C4B-4C320D0FAD01}" type="pres">
      <dgm:prSet presAssocID="{5E893ACA-1746-4983-A347-AACB502E9FEA}" presName="horz2" presStyleCnt="0"/>
      <dgm:spPr/>
    </dgm:pt>
    <dgm:pt modelId="{0919F461-017F-4A73-AF90-561EBD5D2014}" type="pres">
      <dgm:prSet presAssocID="{5E893ACA-1746-4983-A347-AACB502E9FEA}" presName="horzSpace2" presStyleCnt="0"/>
      <dgm:spPr/>
    </dgm:pt>
    <dgm:pt modelId="{661F01B8-FF66-49D5-89A3-9E7197495FF4}" type="pres">
      <dgm:prSet presAssocID="{5E893ACA-1746-4983-A347-AACB502E9FEA}" presName="tx2" presStyleLbl="revTx" presStyleIdx="3" presStyleCnt="11"/>
      <dgm:spPr/>
    </dgm:pt>
    <dgm:pt modelId="{C7616962-DB94-4B2B-973E-A8B017A8B511}" type="pres">
      <dgm:prSet presAssocID="{5E893ACA-1746-4983-A347-AACB502E9FEA}" presName="vert2" presStyleCnt="0"/>
      <dgm:spPr/>
    </dgm:pt>
    <dgm:pt modelId="{76C037B7-5758-4C48-845F-1F5F64F2F46C}" type="pres">
      <dgm:prSet presAssocID="{5E893ACA-1746-4983-A347-AACB502E9FEA}" presName="thinLine2b" presStyleLbl="callout" presStyleIdx="2" presStyleCnt="8"/>
      <dgm:spPr/>
    </dgm:pt>
    <dgm:pt modelId="{D0D61226-6D26-4D3B-A2CA-8083C93F7887}" type="pres">
      <dgm:prSet presAssocID="{5E893ACA-1746-4983-A347-AACB502E9FEA}" presName="vertSpace2b" presStyleCnt="0"/>
      <dgm:spPr/>
    </dgm:pt>
    <dgm:pt modelId="{C60490B3-11DB-417E-A454-5BF3021DD521}" type="pres">
      <dgm:prSet presAssocID="{7A00DDEA-C509-43C4-BDD7-531C1E7A6965}" presName="thickLine" presStyleLbl="alignNode1" presStyleIdx="1" presStyleCnt="3"/>
      <dgm:spPr/>
    </dgm:pt>
    <dgm:pt modelId="{233FC681-CE11-4277-8119-ABDEC8000084}" type="pres">
      <dgm:prSet presAssocID="{7A00DDEA-C509-43C4-BDD7-531C1E7A6965}" presName="horz1" presStyleCnt="0"/>
      <dgm:spPr/>
    </dgm:pt>
    <dgm:pt modelId="{DB4D59E4-2CD3-4346-B8A3-5FA87033BABD}" type="pres">
      <dgm:prSet presAssocID="{7A00DDEA-C509-43C4-BDD7-531C1E7A6965}" presName="tx1" presStyleLbl="revTx" presStyleIdx="4" presStyleCnt="11"/>
      <dgm:spPr/>
    </dgm:pt>
    <dgm:pt modelId="{962F72E4-24D7-4A9C-8768-B804EA012F66}" type="pres">
      <dgm:prSet presAssocID="{7A00DDEA-C509-43C4-BDD7-531C1E7A6965}" presName="vert1" presStyleCnt="0"/>
      <dgm:spPr/>
    </dgm:pt>
    <dgm:pt modelId="{6A6056E0-17D8-4BA3-B78E-2A941E102497}" type="pres">
      <dgm:prSet presAssocID="{1C80D838-14C4-4268-95ED-D4FCA18D1520}" presName="vertSpace2a" presStyleCnt="0"/>
      <dgm:spPr/>
    </dgm:pt>
    <dgm:pt modelId="{725DCCFA-67AE-4C1F-9EC8-5B4D7053F1D5}" type="pres">
      <dgm:prSet presAssocID="{1C80D838-14C4-4268-95ED-D4FCA18D1520}" presName="horz2" presStyleCnt="0"/>
      <dgm:spPr/>
    </dgm:pt>
    <dgm:pt modelId="{5E7CE037-F6F7-4D96-81B0-5E45AA1D4BF2}" type="pres">
      <dgm:prSet presAssocID="{1C80D838-14C4-4268-95ED-D4FCA18D1520}" presName="horzSpace2" presStyleCnt="0"/>
      <dgm:spPr/>
    </dgm:pt>
    <dgm:pt modelId="{CDA367BE-6CE0-44EA-ADAA-2D34591CE520}" type="pres">
      <dgm:prSet presAssocID="{1C80D838-14C4-4268-95ED-D4FCA18D1520}" presName="tx2" presStyleLbl="revTx" presStyleIdx="5" presStyleCnt="11"/>
      <dgm:spPr/>
    </dgm:pt>
    <dgm:pt modelId="{D4634B06-3C7A-4834-8EAC-3BC624378538}" type="pres">
      <dgm:prSet presAssocID="{1C80D838-14C4-4268-95ED-D4FCA18D1520}" presName="vert2" presStyleCnt="0"/>
      <dgm:spPr/>
    </dgm:pt>
    <dgm:pt modelId="{F4721AF4-3812-4F34-90F2-37FB397FF886}" type="pres">
      <dgm:prSet presAssocID="{1C80D838-14C4-4268-95ED-D4FCA18D1520}" presName="thinLine2b" presStyleLbl="callout" presStyleIdx="3" presStyleCnt="8"/>
      <dgm:spPr/>
    </dgm:pt>
    <dgm:pt modelId="{B6627E43-0039-4DA9-A6A5-5C1494222EE7}" type="pres">
      <dgm:prSet presAssocID="{1C80D838-14C4-4268-95ED-D4FCA18D1520}" presName="vertSpace2b" presStyleCnt="0"/>
      <dgm:spPr/>
    </dgm:pt>
    <dgm:pt modelId="{880E8A73-E27E-4304-A4AD-14832B3A3237}" type="pres">
      <dgm:prSet presAssocID="{80B18920-A852-446A-B389-4BC6CF162A80}" presName="horz2" presStyleCnt="0"/>
      <dgm:spPr/>
    </dgm:pt>
    <dgm:pt modelId="{17213C5E-D492-4FF3-A508-60427F993062}" type="pres">
      <dgm:prSet presAssocID="{80B18920-A852-446A-B389-4BC6CF162A80}" presName="horzSpace2" presStyleCnt="0"/>
      <dgm:spPr/>
    </dgm:pt>
    <dgm:pt modelId="{0B670B5E-BD69-4BB1-B22C-D37A28A9A40F}" type="pres">
      <dgm:prSet presAssocID="{80B18920-A852-446A-B389-4BC6CF162A80}" presName="tx2" presStyleLbl="revTx" presStyleIdx="6" presStyleCnt="11"/>
      <dgm:spPr/>
    </dgm:pt>
    <dgm:pt modelId="{B0FA1DE7-2BF7-4571-82F9-D51B4BB8769F}" type="pres">
      <dgm:prSet presAssocID="{80B18920-A852-446A-B389-4BC6CF162A80}" presName="vert2" presStyleCnt="0"/>
      <dgm:spPr/>
    </dgm:pt>
    <dgm:pt modelId="{60C83B05-00CA-4161-817B-3C93DA5D991D}" type="pres">
      <dgm:prSet presAssocID="{80B18920-A852-446A-B389-4BC6CF162A80}" presName="thinLine2b" presStyleLbl="callout" presStyleIdx="4" presStyleCnt="8"/>
      <dgm:spPr/>
    </dgm:pt>
    <dgm:pt modelId="{6D419CD5-7B00-4639-817A-EBAACDEE1A70}" type="pres">
      <dgm:prSet presAssocID="{80B18920-A852-446A-B389-4BC6CF162A80}" presName="vertSpace2b" presStyleCnt="0"/>
      <dgm:spPr/>
    </dgm:pt>
    <dgm:pt modelId="{876A2C21-A27E-4888-AA3B-227DB9EF8952}" type="pres">
      <dgm:prSet presAssocID="{009AA750-1657-400C-BA33-021C34D88938}" presName="horz2" presStyleCnt="0"/>
      <dgm:spPr/>
    </dgm:pt>
    <dgm:pt modelId="{A6BCCBD8-44B5-40C7-B788-62C9BD095E04}" type="pres">
      <dgm:prSet presAssocID="{009AA750-1657-400C-BA33-021C34D88938}" presName="horzSpace2" presStyleCnt="0"/>
      <dgm:spPr/>
    </dgm:pt>
    <dgm:pt modelId="{AE4E0D9E-9CA0-4339-947F-0CD8448F9633}" type="pres">
      <dgm:prSet presAssocID="{009AA750-1657-400C-BA33-021C34D88938}" presName="tx2" presStyleLbl="revTx" presStyleIdx="7" presStyleCnt="11"/>
      <dgm:spPr/>
    </dgm:pt>
    <dgm:pt modelId="{0019C9F9-38BA-4224-BB31-9D307F717361}" type="pres">
      <dgm:prSet presAssocID="{009AA750-1657-400C-BA33-021C34D88938}" presName="vert2" presStyleCnt="0"/>
      <dgm:spPr/>
    </dgm:pt>
    <dgm:pt modelId="{FCDDAE44-382E-4F2F-AC1A-CAD0B6267C9E}" type="pres">
      <dgm:prSet presAssocID="{009AA750-1657-400C-BA33-021C34D88938}" presName="thinLine2b" presStyleLbl="callout" presStyleIdx="5" presStyleCnt="8"/>
      <dgm:spPr/>
    </dgm:pt>
    <dgm:pt modelId="{6747EDF5-C1A5-43E9-A098-05957CDB4E29}" type="pres">
      <dgm:prSet presAssocID="{009AA750-1657-400C-BA33-021C34D88938}" presName="vertSpace2b" presStyleCnt="0"/>
      <dgm:spPr/>
    </dgm:pt>
    <dgm:pt modelId="{3F84EFF0-644E-43EF-A138-1E1584A618EB}" type="pres">
      <dgm:prSet presAssocID="{F8A06528-945F-4846-9E88-440532AC2AA0}" presName="thickLine" presStyleLbl="alignNode1" presStyleIdx="2" presStyleCnt="3"/>
      <dgm:spPr/>
    </dgm:pt>
    <dgm:pt modelId="{C30AB8BF-C439-44CA-B50F-6216CE2A6386}" type="pres">
      <dgm:prSet presAssocID="{F8A06528-945F-4846-9E88-440532AC2AA0}" presName="horz1" presStyleCnt="0"/>
      <dgm:spPr/>
    </dgm:pt>
    <dgm:pt modelId="{4048CF7F-F8E3-4ABE-9113-FF549B11A15B}" type="pres">
      <dgm:prSet presAssocID="{F8A06528-945F-4846-9E88-440532AC2AA0}" presName="tx1" presStyleLbl="revTx" presStyleIdx="8" presStyleCnt="11"/>
      <dgm:spPr/>
    </dgm:pt>
    <dgm:pt modelId="{BE218A87-E9AD-425D-BFE0-D98C1C44D554}" type="pres">
      <dgm:prSet presAssocID="{F8A06528-945F-4846-9E88-440532AC2AA0}" presName="vert1" presStyleCnt="0"/>
      <dgm:spPr/>
    </dgm:pt>
    <dgm:pt modelId="{8D59C5A6-57A7-4FF7-A989-7D5763C06BB3}" type="pres">
      <dgm:prSet presAssocID="{2A7EDD6C-829C-441A-A3AF-BC121B2705C7}" presName="vertSpace2a" presStyleCnt="0"/>
      <dgm:spPr/>
    </dgm:pt>
    <dgm:pt modelId="{B83C6511-87A7-4F25-9D14-D0C688311ABF}" type="pres">
      <dgm:prSet presAssocID="{2A7EDD6C-829C-441A-A3AF-BC121B2705C7}" presName="horz2" presStyleCnt="0"/>
      <dgm:spPr/>
    </dgm:pt>
    <dgm:pt modelId="{E6559AAE-6923-48DB-945B-10A93839E0A0}" type="pres">
      <dgm:prSet presAssocID="{2A7EDD6C-829C-441A-A3AF-BC121B2705C7}" presName="horzSpace2" presStyleCnt="0"/>
      <dgm:spPr/>
    </dgm:pt>
    <dgm:pt modelId="{E941089A-03CE-46DF-BA72-8D1353953B82}" type="pres">
      <dgm:prSet presAssocID="{2A7EDD6C-829C-441A-A3AF-BC121B2705C7}" presName="tx2" presStyleLbl="revTx" presStyleIdx="9" presStyleCnt="11"/>
      <dgm:spPr/>
    </dgm:pt>
    <dgm:pt modelId="{C79DF06F-8504-44D3-BA5A-79DD928C644B}" type="pres">
      <dgm:prSet presAssocID="{2A7EDD6C-829C-441A-A3AF-BC121B2705C7}" presName="vert2" presStyleCnt="0"/>
      <dgm:spPr/>
    </dgm:pt>
    <dgm:pt modelId="{DB77FAD2-E397-4485-9D84-D2D9010DB936}" type="pres">
      <dgm:prSet presAssocID="{2A7EDD6C-829C-441A-A3AF-BC121B2705C7}" presName="thinLine2b" presStyleLbl="callout" presStyleIdx="6" presStyleCnt="8"/>
      <dgm:spPr/>
    </dgm:pt>
    <dgm:pt modelId="{07DE77AC-3113-4997-88A2-B4030B81F8EB}" type="pres">
      <dgm:prSet presAssocID="{2A7EDD6C-829C-441A-A3AF-BC121B2705C7}" presName="vertSpace2b" presStyleCnt="0"/>
      <dgm:spPr/>
    </dgm:pt>
    <dgm:pt modelId="{A53D6C57-0162-4883-9DF4-71B8DF9DE502}" type="pres">
      <dgm:prSet presAssocID="{95A56F2B-59D5-4108-886C-BF242BB14808}" presName="horz2" presStyleCnt="0"/>
      <dgm:spPr/>
    </dgm:pt>
    <dgm:pt modelId="{7827BDE6-177F-4668-9F7A-3687CD4EBFD3}" type="pres">
      <dgm:prSet presAssocID="{95A56F2B-59D5-4108-886C-BF242BB14808}" presName="horzSpace2" presStyleCnt="0"/>
      <dgm:spPr/>
    </dgm:pt>
    <dgm:pt modelId="{CE87507F-EF23-4EA2-B466-EC4599BF6D6D}" type="pres">
      <dgm:prSet presAssocID="{95A56F2B-59D5-4108-886C-BF242BB14808}" presName="tx2" presStyleLbl="revTx" presStyleIdx="10" presStyleCnt="11"/>
      <dgm:spPr/>
    </dgm:pt>
    <dgm:pt modelId="{1B6F132D-9D95-4A1F-B901-AA86BFDABEBC}" type="pres">
      <dgm:prSet presAssocID="{95A56F2B-59D5-4108-886C-BF242BB14808}" presName="vert2" presStyleCnt="0"/>
      <dgm:spPr/>
    </dgm:pt>
    <dgm:pt modelId="{6F0FB846-D0BB-4B11-B91A-7A268DCEC0A7}" type="pres">
      <dgm:prSet presAssocID="{95A56F2B-59D5-4108-886C-BF242BB14808}" presName="thinLine2b" presStyleLbl="callout" presStyleIdx="7" presStyleCnt="8"/>
      <dgm:spPr/>
    </dgm:pt>
    <dgm:pt modelId="{7279C059-B662-42FF-94F9-7EA45D82B255}" type="pres">
      <dgm:prSet presAssocID="{95A56F2B-59D5-4108-886C-BF242BB14808}" presName="vertSpace2b" presStyleCnt="0"/>
      <dgm:spPr/>
    </dgm:pt>
  </dgm:ptLst>
  <dgm:cxnLst>
    <dgm:cxn modelId="{F0A6750A-A0D1-48AD-8153-E39DDF7CFA2B}" type="presOf" srcId="{F8A06528-945F-4846-9E88-440532AC2AA0}" destId="{4048CF7F-F8E3-4ABE-9113-FF549B11A15B}" srcOrd="0" destOrd="0" presId="urn:microsoft.com/office/officeart/2008/layout/LinedList"/>
    <dgm:cxn modelId="{23910731-6751-430A-964D-1D43B0A690A1}" type="presOf" srcId="{3ABC69A3-F0E9-40D7-A88E-FC6BE96E4C0D}" destId="{26268C11-01C6-4032-9A6A-6B94687E854D}" srcOrd="0" destOrd="0" presId="urn:microsoft.com/office/officeart/2008/layout/LinedList"/>
    <dgm:cxn modelId="{2F6CF739-B84A-4899-9C2A-7C23AEC4849E}" type="presOf" srcId="{82E45F47-78D3-4F47-B871-47944CD07DAF}" destId="{8A2489B4-13C3-4DE6-B5D0-1718B012A23B}" srcOrd="0" destOrd="0" presId="urn:microsoft.com/office/officeart/2008/layout/LinedList"/>
    <dgm:cxn modelId="{EDF4E548-8A2F-4CC4-A54E-CC7FA31FE1B8}" type="presOf" srcId="{80B18920-A852-446A-B389-4BC6CF162A80}" destId="{0B670B5E-BD69-4BB1-B22C-D37A28A9A40F}" srcOrd="0" destOrd="0" presId="urn:microsoft.com/office/officeart/2008/layout/LinedList"/>
    <dgm:cxn modelId="{18597D55-7778-4CB7-821A-6F3F25804294}" type="presOf" srcId="{95A56F2B-59D5-4108-886C-BF242BB14808}" destId="{CE87507F-EF23-4EA2-B466-EC4599BF6D6D}" srcOrd="0" destOrd="0" presId="urn:microsoft.com/office/officeart/2008/layout/LinedList"/>
    <dgm:cxn modelId="{E1241469-B2C8-4488-B796-8D7DDB6D1B77}" type="presOf" srcId="{009AA750-1657-400C-BA33-021C34D88938}" destId="{AE4E0D9E-9CA0-4339-947F-0CD8448F9633}" srcOrd="0" destOrd="0" presId="urn:microsoft.com/office/officeart/2008/layout/LinedList"/>
    <dgm:cxn modelId="{F1452569-EF56-47AF-ACF5-4CE672EEEDD5}" type="presOf" srcId="{7A00DDEA-C509-43C4-BDD7-531C1E7A6965}" destId="{DB4D59E4-2CD3-4346-B8A3-5FA87033BABD}" srcOrd="0" destOrd="0" presId="urn:microsoft.com/office/officeart/2008/layout/LinedList"/>
    <dgm:cxn modelId="{3567947E-7CC9-466A-9CFF-1F27F60C29D3}" type="presOf" srcId="{5E893ACA-1746-4983-A347-AACB502E9FEA}" destId="{661F01B8-FF66-49D5-89A3-9E7197495FF4}" srcOrd="0" destOrd="0" presId="urn:microsoft.com/office/officeart/2008/layout/LinedList"/>
    <dgm:cxn modelId="{625B4385-825C-4206-B661-21F0F5AA389B}" srcId="{7A00DDEA-C509-43C4-BDD7-531C1E7A6965}" destId="{80B18920-A852-446A-B389-4BC6CF162A80}" srcOrd="1" destOrd="0" parTransId="{EFA325F7-5847-4D60-8A25-58C97B176FA6}" sibTransId="{03FDDFD2-4D1B-40B1-AE92-14653B14CC5F}"/>
    <dgm:cxn modelId="{46D71687-F938-4151-92B0-6BC84EF167AB}" srcId="{30C245B8-E7B1-4CFF-B422-4055614DBBD7}" destId="{2EA0D8E0-DAE3-4B4E-8D24-F193F47EDA70}" srcOrd="1" destOrd="0" parTransId="{C778E890-A2EC-4121-9884-8E1242B09CDA}" sibTransId="{8F2E7731-9D8F-410A-8F7A-F443E3436D2E}"/>
    <dgm:cxn modelId="{C2894E88-FFDA-4FEE-A524-E4B8666C57B9}" type="presOf" srcId="{30C245B8-E7B1-4CFF-B422-4055614DBBD7}" destId="{D71E692D-F716-42FD-91AE-FD3A1215AD31}" srcOrd="0" destOrd="0" presId="urn:microsoft.com/office/officeart/2008/layout/LinedList"/>
    <dgm:cxn modelId="{C6AFD1A3-B108-46E8-A48C-FB8988E9609D}" srcId="{30C245B8-E7B1-4CFF-B422-4055614DBBD7}" destId="{82E45F47-78D3-4F47-B871-47944CD07DAF}" srcOrd="0" destOrd="0" parTransId="{BAD989DD-041C-484C-82DC-7484112EBF40}" sibTransId="{B66D97DD-C6F6-4D5B-B059-9DCE42259387}"/>
    <dgm:cxn modelId="{5C2F8DA5-1554-40CA-A25B-4D86479B2BC1}" srcId="{F8A06528-945F-4846-9E88-440532AC2AA0}" destId="{2A7EDD6C-829C-441A-A3AF-BC121B2705C7}" srcOrd="0" destOrd="0" parTransId="{D8F1EF60-D943-4588-BCA4-D27F8284199F}" sibTransId="{C9FA8D12-3C3B-43B3-850A-ADDC1E3769F7}"/>
    <dgm:cxn modelId="{4E131AB2-557D-471F-995F-97DC2F7FB02C}" srcId="{30C245B8-E7B1-4CFF-B422-4055614DBBD7}" destId="{5E893ACA-1746-4983-A347-AACB502E9FEA}" srcOrd="2" destOrd="0" parTransId="{C2BBC86D-5A80-45A3-AF12-D6DE1CA04E13}" sibTransId="{926D41E7-D5CC-43D9-B1A3-EAB351E0BA63}"/>
    <dgm:cxn modelId="{1638C0BE-9EA4-4248-9C15-C1273B9D7702}" srcId="{3ABC69A3-F0E9-40D7-A88E-FC6BE96E4C0D}" destId="{F8A06528-945F-4846-9E88-440532AC2AA0}" srcOrd="2" destOrd="0" parTransId="{D743DEB6-B2F6-44FC-937B-6F221A27B804}" sibTransId="{47E7305D-EA6A-414E-BBCD-C643752660B3}"/>
    <dgm:cxn modelId="{A2DFDDCE-7395-4152-BEBB-2411CE74719E}" srcId="{3ABC69A3-F0E9-40D7-A88E-FC6BE96E4C0D}" destId="{7A00DDEA-C509-43C4-BDD7-531C1E7A6965}" srcOrd="1" destOrd="0" parTransId="{EBDB8CFB-8452-4C0F-BF97-D93E87CBD717}" sibTransId="{AC6F0721-15D5-48E3-A70C-A84366D9435E}"/>
    <dgm:cxn modelId="{43A43ECF-5D50-4BCF-B859-AC5BC3E73A8B}" type="presOf" srcId="{2A7EDD6C-829C-441A-A3AF-BC121B2705C7}" destId="{E941089A-03CE-46DF-BA72-8D1353953B82}" srcOrd="0" destOrd="0" presId="urn:microsoft.com/office/officeart/2008/layout/LinedList"/>
    <dgm:cxn modelId="{D2A8C2D5-700F-4302-BA96-54089101A6BA}" type="presOf" srcId="{1C80D838-14C4-4268-95ED-D4FCA18D1520}" destId="{CDA367BE-6CE0-44EA-ADAA-2D34591CE520}" srcOrd="0" destOrd="0" presId="urn:microsoft.com/office/officeart/2008/layout/LinedList"/>
    <dgm:cxn modelId="{70ABC5D8-C200-481F-A039-2DDCD2E6102A}" srcId="{7A00DDEA-C509-43C4-BDD7-531C1E7A6965}" destId="{1C80D838-14C4-4268-95ED-D4FCA18D1520}" srcOrd="0" destOrd="0" parTransId="{D7F92749-32F1-44CF-A276-95BAC6A5CDF0}" sibTransId="{FB21F58C-9418-402A-86A4-BE903D944AF1}"/>
    <dgm:cxn modelId="{5B6E7EDC-194F-4516-83F5-0DE53C7F1F31}" srcId="{3ABC69A3-F0E9-40D7-A88E-FC6BE96E4C0D}" destId="{30C245B8-E7B1-4CFF-B422-4055614DBBD7}" srcOrd="0" destOrd="0" parTransId="{109F2067-EF87-4BAA-BABF-56A25670AF36}" sibTransId="{9A49293E-27FE-4376-AC33-04EB04CCD1ED}"/>
    <dgm:cxn modelId="{A65A24ED-B064-4399-BC9E-3018A832874D}" type="presOf" srcId="{2EA0D8E0-DAE3-4B4E-8D24-F193F47EDA70}" destId="{956B9B3D-542E-4674-96F6-FAD5037CF8DE}" srcOrd="0" destOrd="0" presId="urn:microsoft.com/office/officeart/2008/layout/LinedList"/>
    <dgm:cxn modelId="{93E079EF-FFF3-4392-976D-F04C3E9DCF08}" srcId="{F8A06528-945F-4846-9E88-440532AC2AA0}" destId="{95A56F2B-59D5-4108-886C-BF242BB14808}" srcOrd="1" destOrd="0" parTransId="{6FBA06F3-38C2-4471-ACE8-EEFC9E0AD8B1}" sibTransId="{1262CD5C-BB70-409B-9F02-1784AA776E17}"/>
    <dgm:cxn modelId="{81FF85F1-8A69-4736-AFEF-C693CDE68832}" srcId="{7A00DDEA-C509-43C4-BDD7-531C1E7A6965}" destId="{009AA750-1657-400C-BA33-021C34D88938}" srcOrd="2" destOrd="0" parTransId="{228A3651-E2B8-4565-A555-89F278B5609D}" sibTransId="{A84B827A-5631-44C4-9402-3B979A288F12}"/>
    <dgm:cxn modelId="{7F3596C3-9533-445A-8C75-4AAA481D0F39}" type="presParOf" srcId="{26268C11-01C6-4032-9A6A-6B94687E854D}" destId="{6C377189-F823-4195-99E2-AE59C141A122}" srcOrd="0" destOrd="0" presId="urn:microsoft.com/office/officeart/2008/layout/LinedList"/>
    <dgm:cxn modelId="{0F351AA2-3987-41D3-B50B-CA9F4F428CC2}" type="presParOf" srcId="{26268C11-01C6-4032-9A6A-6B94687E854D}" destId="{3842C02E-DB4C-45BA-87F0-DA49FB8DC20B}" srcOrd="1" destOrd="0" presId="urn:microsoft.com/office/officeart/2008/layout/LinedList"/>
    <dgm:cxn modelId="{43EBB9D1-2AC1-4557-9120-D6B34FB03E4B}" type="presParOf" srcId="{3842C02E-DB4C-45BA-87F0-DA49FB8DC20B}" destId="{D71E692D-F716-42FD-91AE-FD3A1215AD31}" srcOrd="0" destOrd="0" presId="urn:microsoft.com/office/officeart/2008/layout/LinedList"/>
    <dgm:cxn modelId="{17B790F7-4AC7-485C-8BB3-6B0DE819143C}" type="presParOf" srcId="{3842C02E-DB4C-45BA-87F0-DA49FB8DC20B}" destId="{815146E4-0E6C-48D7-9361-9BF31620A923}" srcOrd="1" destOrd="0" presId="urn:microsoft.com/office/officeart/2008/layout/LinedList"/>
    <dgm:cxn modelId="{C903665E-E6DD-4878-A5AD-45EAE10A5D3E}" type="presParOf" srcId="{815146E4-0E6C-48D7-9361-9BF31620A923}" destId="{D82FC4F7-D698-41E2-A1D7-CFFB8D565617}" srcOrd="0" destOrd="0" presId="urn:microsoft.com/office/officeart/2008/layout/LinedList"/>
    <dgm:cxn modelId="{5500B937-38A9-4779-A7B2-4796B56FA528}" type="presParOf" srcId="{815146E4-0E6C-48D7-9361-9BF31620A923}" destId="{EC58DA3F-1966-4B58-B4D5-BD02CA3F5EB3}" srcOrd="1" destOrd="0" presId="urn:microsoft.com/office/officeart/2008/layout/LinedList"/>
    <dgm:cxn modelId="{7ED5AA14-5BDE-41BC-AB5F-B3E6783F911C}" type="presParOf" srcId="{EC58DA3F-1966-4B58-B4D5-BD02CA3F5EB3}" destId="{94AAE8CF-D22C-485C-9FB3-338ED07DF305}" srcOrd="0" destOrd="0" presId="urn:microsoft.com/office/officeart/2008/layout/LinedList"/>
    <dgm:cxn modelId="{E4ECFCA9-AA34-4E67-9691-32A8F3659B7A}" type="presParOf" srcId="{EC58DA3F-1966-4B58-B4D5-BD02CA3F5EB3}" destId="{8A2489B4-13C3-4DE6-B5D0-1718B012A23B}" srcOrd="1" destOrd="0" presId="urn:microsoft.com/office/officeart/2008/layout/LinedList"/>
    <dgm:cxn modelId="{8B6CFF03-8B55-4E3A-9587-401DDDC7A0D6}" type="presParOf" srcId="{EC58DA3F-1966-4B58-B4D5-BD02CA3F5EB3}" destId="{6BA949C3-CF33-4DAD-950D-350372C96F92}" srcOrd="2" destOrd="0" presId="urn:microsoft.com/office/officeart/2008/layout/LinedList"/>
    <dgm:cxn modelId="{99572B46-066F-4658-BA11-927C6882E4F6}" type="presParOf" srcId="{815146E4-0E6C-48D7-9361-9BF31620A923}" destId="{9237B4E7-932F-4CC2-9B66-894409592A0A}" srcOrd="2" destOrd="0" presId="urn:microsoft.com/office/officeart/2008/layout/LinedList"/>
    <dgm:cxn modelId="{E6B65EE3-CA41-4A1E-A4C4-9764EDA4A6FD}" type="presParOf" srcId="{815146E4-0E6C-48D7-9361-9BF31620A923}" destId="{E8469E1E-A0B6-4E9B-9FB9-D08249153C39}" srcOrd="3" destOrd="0" presId="urn:microsoft.com/office/officeart/2008/layout/LinedList"/>
    <dgm:cxn modelId="{C8589118-B887-47FB-8046-E2D9D0E598FD}" type="presParOf" srcId="{815146E4-0E6C-48D7-9361-9BF31620A923}" destId="{E6E1CE25-9D15-4CE9-AB69-0FFDCCC04FE0}" srcOrd="4" destOrd="0" presId="urn:microsoft.com/office/officeart/2008/layout/LinedList"/>
    <dgm:cxn modelId="{6920DB3D-6292-4D38-A6F0-ADD56E49F369}" type="presParOf" srcId="{E6E1CE25-9D15-4CE9-AB69-0FFDCCC04FE0}" destId="{39B010F8-B537-443B-9D23-B4A437D66F6B}" srcOrd="0" destOrd="0" presId="urn:microsoft.com/office/officeart/2008/layout/LinedList"/>
    <dgm:cxn modelId="{F5EA5E72-7351-4D4B-A2FD-5015AF5B45A1}" type="presParOf" srcId="{E6E1CE25-9D15-4CE9-AB69-0FFDCCC04FE0}" destId="{956B9B3D-542E-4674-96F6-FAD5037CF8DE}" srcOrd="1" destOrd="0" presId="urn:microsoft.com/office/officeart/2008/layout/LinedList"/>
    <dgm:cxn modelId="{CFA54ADA-1F45-4EC6-B745-6F8BF7ED32D2}" type="presParOf" srcId="{E6E1CE25-9D15-4CE9-AB69-0FFDCCC04FE0}" destId="{4DC3D1BE-D351-4F3A-A5EA-818F9AE08007}" srcOrd="2" destOrd="0" presId="urn:microsoft.com/office/officeart/2008/layout/LinedList"/>
    <dgm:cxn modelId="{B13F8AC7-EE8E-48AF-8F93-CA79A38D5315}" type="presParOf" srcId="{815146E4-0E6C-48D7-9361-9BF31620A923}" destId="{2D9F02D2-8659-4C4F-986D-530C63C8BD82}" srcOrd="5" destOrd="0" presId="urn:microsoft.com/office/officeart/2008/layout/LinedList"/>
    <dgm:cxn modelId="{9C2CBB74-1BA3-4446-B6D8-23811788D6B5}" type="presParOf" srcId="{815146E4-0E6C-48D7-9361-9BF31620A923}" destId="{67F96619-D298-4BCC-B25B-A647F834E431}" srcOrd="6" destOrd="0" presId="urn:microsoft.com/office/officeart/2008/layout/LinedList"/>
    <dgm:cxn modelId="{292C65EF-A68C-4D81-838E-CD0D14927FAE}" type="presParOf" srcId="{815146E4-0E6C-48D7-9361-9BF31620A923}" destId="{B0641840-F6AD-4152-9C4B-4C320D0FAD01}" srcOrd="7" destOrd="0" presId="urn:microsoft.com/office/officeart/2008/layout/LinedList"/>
    <dgm:cxn modelId="{CBF673C3-619A-402F-92FA-CB10CCF72484}" type="presParOf" srcId="{B0641840-F6AD-4152-9C4B-4C320D0FAD01}" destId="{0919F461-017F-4A73-AF90-561EBD5D2014}" srcOrd="0" destOrd="0" presId="urn:microsoft.com/office/officeart/2008/layout/LinedList"/>
    <dgm:cxn modelId="{53AF916E-2E1B-4F2D-9DB0-4C3E73EF311F}" type="presParOf" srcId="{B0641840-F6AD-4152-9C4B-4C320D0FAD01}" destId="{661F01B8-FF66-49D5-89A3-9E7197495FF4}" srcOrd="1" destOrd="0" presId="urn:microsoft.com/office/officeart/2008/layout/LinedList"/>
    <dgm:cxn modelId="{8C752025-0B81-436D-82E8-84EAD2F1AD38}" type="presParOf" srcId="{B0641840-F6AD-4152-9C4B-4C320D0FAD01}" destId="{C7616962-DB94-4B2B-973E-A8B017A8B511}" srcOrd="2" destOrd="0" presId="urn:microsoft.com/office/officeart/2008/layout/LinedList"/>
    <dgm:cxn modelId="{79BE5861-5826-44FD-A0B3-FAA5AB433B6B}" type="presParOf" srcId="{815146E4-0E6C-48D7-9361-9BF31620A923}" destId="{76C037B7-5758-4C48-845F-1F5F64F2F46C}" srcOrd="8" destOrd="0" presId="urn:microsoft.com/office/officeart/2008/layout/LinedList"/>
    <dgm:cxn modelId="{33DA4AA9-709E-4DD6-A31A-3E7BF851BD96}" type="presParOf" srcId="{815146E4-0E6C-48D7-9361-9BF31620A923}" destId="{D0D61226-6D26-4D3B-A2CA-8083C93F7887}" srcOrd="9" destOrd="0" presId="urn:microsoft.com/office/officeart/2008/layout/LinedList"/>
    <dgm:cxn modelId="{8A21EC4C-72B6-4306-BE0B-39185E21318D}" type="presParOf" srcId="{26268C11-01C6-4032-9A6A-6B94687E854D}" destId="{C60490B3-11DB-417E-A454-5BF3021DD521}" srcOrd="2" destOrd="0" presId="urn:microsoft.com/office/officeart/2008/layout/LinedList"/>
    <dgm:cxn modelId="{03109FEB-D850-4BDF-93B7-852AFCA07A8F}" type="presParOf" srcId="{26268C11-01C6-4032-9A6A-6B94687E854D}" destId="{233FC681-CE11-4277-8119-ABDEC8000084}" srcOrd="3" destOrd="0" presId="urn:microsoft.com/office/officeart/2008/layout/LinedList"/>
    <dgm:cxn modelId="{CE7C5869-7BDB-4E1A-A70B-45C6801CC0C6}" type="presParOf" srcId="{233FC681-CE11-4277-8119-ABDEC8000084}" destId="{DB4D59E4-2CD3-4346-B8A3-5FA87033BABD}" srcOrd="0" destOrd="0" presId="urn:microsoft.com/office/officeart/2008/layout/LinedList"/>
    <dgm:cxn modelId="{8A4F9AD4-FF32-408D-A820-230F8565AC4D}" type="presParOf" srcId="{233FC681-CE11-4277-8119-ABDEC8000084}" destId="{962F72E4-24D7-4A9C-8768-B804EA012F66}" srcOrd="1" destOrd="0" presId="urn:microsoft.com/office/officeart/2008/layout/LinedList"/>
    <dgm:cxn modelId="{DE07BBC7-723C-4B3B-9C04-6419BCA26F50}" type="presParOf" srcId="{962F72E4-24D7-4A9C-8768-B804EA012F66}" destId="{6A6056E0-17D8-4BA3-B78E-2A941E102497}" srcOrd="0" destOrd="0" presId="urn:microsoft.com/office/officeart/2008/layout/LinedList"/>
    <dgm:cxn modelId="{E498AEA7-669F-41C4-8AA2-4195183B104E}" type="presParOf" srcId="{962F72E4-24D7-4A9C-8768-B804EA012F66}" destId="{725DCCFA-67AE-4C1F-9EC8-5B4D7053F1D5}" srcOrd="1" destOrd="0" presId="urn:microsoft.com/office/officeart/2008/layout/LinedList"/>
    <dgm:cxn modelId="{D32A1414-F077-4926-999B-693698F99E42}" type="presParOf" srcId="{725DCCFA-67AE-4C1F-9EC8-5B4D7053F1D5}" destId="{5E7CE037-F6F7-4D96-81B0-5E45AA1D4BF2}" srcOrd="0" destOrd="0" presId="urn:microsoft.com/office/officeart/2008/layout/LinedList"/>
    <dgm:cxn modelId="{D17DE2C9-5D03-48D4-89AF-B09FC0800825}" type="presParOf" srcId="{725DCCFA-67AE-4C1F-9EC8-5B4D7053F1D5}" destId="{CDA367BE-6CE0-44EA-ADAA-2D34591CE520}" srcOrd="1" destOrd="0" presId="urn:microsoft.com/office/officeart/2008/layout/LinedList"/>
    <dgm:cxn modelId="{880ACC58-9526-4BB3-82D3-D7287F5566B2}" type="presParOf" srcId="{725DCCFA-67AE-4C1F-9EC8-5B4D7053F1D5}" destId="{D4634B06-3C7A-4834-8EAC-3BC624378538}" srcOrd="2" destOrd="0" presId="urn:microsoft.com/office/officeart/2008/layout/LinedList"/>
    <dgm:cxn modelId="{1A688B7C-37EB-4D5B-ABAC-028B1A3ACAE5}" type="presParOf" srcId="{962F72E4-24D7-4A9C-8768-B804EA012F66}" destId="{F4721AF4-3812-4F34-90F2-37FB397FF886}" srcOrd="2" destOrd="0" presId="urn:microsoft.com/office/officeart/2008/layout/LinedList"/>
    <dgm:cxn modelId="{4EB11404-C2A1-460B-AC7F-B2352277AD2A}" type="presParOf" srcId="{962F72E4-24D7-4A9C-8768-B804EA012F66}" destId="{B6627E43-0039-4DA9-A6A5-5C1494222EE7}" srcOrd="3" destOrd="0" presId="urn:microsoft.com/office/officeart/2008/layout/LinedList"/>
    <dgm:cxn modelId="{1500B63A-92D9-480E-9F30-3DE8ABABC71D}" type="presParOf" srcId="{962F72E4-24D7-4A9C-8768-B804EA012F66}" destId="{880E8A73-E27E-4304-A4AD-14832B3A3237}" srcOrd="4" destOrd="0" presId="urn:microsoft.com/office/officeart/2008/layout/LinedList"/>
    <dgm:cxn modelId="{AC32D770-9398-46D8-B1B1-F05E2F5D75C0}" type="presParOf" srcId="{880E8A73-E27E-4304-A4AD-14832B3A3237}" destId="{17213C5E-D492-4FF3-A508-60427F993062}" srcOrd="0" destOrd="0" presId="urn:microsoft.com/office/officeart/2008/layout/LinedList"/>
    <dgm:cxn modelId="{B6D02DDB-3AAB-4261-8714-DDBCB55A0ECC}" type="presParOf" srcId="{880E8A73-E27E-4304-A4AD-14832B3A3237}" destId="{0B670B5E-BD69-4BB1-B22C-D37A28A9A40F}" srcOrd="1" destOrd="0" presId="urn:microsoft.com/office/officeart/2008/layout/LinedList"/>
    <dgm:cxn modelId="{A4E1D14B-1717-40AF-A3B7-45D8B66D576C}" type="presParOf" srcId="{880E8A73-E27E-4304-A4AD-14832B3A3237}" destId="{B0FA1DE7-2BF7-4571-82F9-D51B4BB8769F}" srcOrd="2" destOrd="0" presId="urn:microsoft.com/office/officeart/2008/layout/LinedList"/>
    <dgm:cxn modelId="{70CACC74-511C-4C84-8154-0A57A40F04EA}" type="presParOf" srcId="{962F72E4-24D7-4A9C-8768-B804EA012F66}" destId="{60C83B05-00CA-4161-817B-3C93DA5D991D}" srcOrd="5" destOrd="0" presId="urn:microsoft.com/office/officeart/2008/layout/LinedList"/>
    <dgm:cxn modelId="{EEBF47DF-46D7-4A2F-AC2E-86FBDA60B249}" type="presParOf" srcId="{962F72E4-24D7-4A9C-8768-B804EA012F66}" destId="{6D419CD5-7B00-4639-817A-EBAACDEE1A70}" srcOrd="6" destOrd="0" presId="urn:microsoft.com/office/officeart/2008/layout/LinedList"/>
    <dgm:cxn modelId="{9951E289-291C-4318-9DCB-28694955766C}" type="presParOf" srcId="{962F72E4-24D7-4A9C-8768-B804EA012F66}" destId="{876A2C21-A27E-4888-AA3B-227DB9EF8952}" srcOrd="7" destOrd="0" presId="urn:microsoft.com/office/officeart/2008/layout/LinedList"/>
    <dgm:cxn modelId="{C128EF13-4D8F-4BA3-A5E6-0F034A0EB1FE}" type="presParOf" srcId="{876A2C21-A27E-4888-AA3B-227DB9EF8952}" destId="{A6BCCBD8-44B5-40C7-B788-62C9BD095E04}" srcOrd="0" destOrd="0" presId="urn:microsoft.com/office/officeart/2008/layout/LinedList"/>
    <dgm:cxn modelId="{22571B1B-C5DC-430F-A6C3-FA2316282250}" type="presParOf" srcId="{876A2C21-A27E-4888-AA3B-227DB9EF8952}" destId="{AE4E0D9E-9CA0-4339-947F-0CD8448F9633}" srcOrd="1" destOrd="0" presId="urn:microsoft.com/office/officeart/2008/layout/LinedList"/>
    <dgm:cxn modelId="{FEE5168E-B024-45FA-A0C5-23E4A58CC63C}" type="presParOf" srcId="{876A2C21-A27E-4888-AA3B-227DB9EF8952}" destId="{0019C9F9-38BA-4224-BB31-9D307F717361}" srcOrd="2" destOrd="0" presId="urn:microsoft.com/office/officeart/2008/layout/LinedList"/>
    <dgm:cxn modelId="{C10F3129-1EF3-4E03-9AAE-F806E687DE51}" type="presParOf" srcId="{962F72E4-24D7-4A9C-8768-B804EA012F66}" destId="{FCDDAE44-382E-4F2F-AC1A-CAD0B6267C9E}" srcOrd="8" destOrd="0" presId="urn:microsoft.com/office/officeart/2008/layout/LinedList"/>
    <dgm:cxn modelId="{D062A3FA-28F2-4472-8186-B90ED25500D6}" type="presParOf" srcId="{962F72E4-24D7-4A9C-8768-B804EA012F66}" destId="{6747EDF5-C1A5-43E9-A098-05957CDB4E29}" srcOrd="9" destOrd="0" presId="urn:microsoft.com/office/officeart/2008/layout/LinedList"/>
    <dgm:cxn modelId="{CDCC84CA-4214-4E1E-B532-47FF56071696}" type="presParOf" srcId="{26268C11-01C6-4032-9A6A-6B94687E854D}" destId="{3F84EFF0-644E-43EF-A138-1E1584A618EB}" srcOrd="4" destOrd="0" presId="urn:microsoft.com/office/officeart/2008/layout/LinedList"/>
    <dgm:cxn modelId="{EE27FEFE-2076-49A4-BC6A-EE18D29C1FCC}" type="presParOf" srcId="{26268C11-01C6-4032-9A6A-6B94687E854D}" destId="{C30AB8BF-C439-44CA-B50F-6216CE2A6386}" srcOrd="5" destOrd="0" presId="urn:microsoft.com/office/officeart/2008/layout/LinedList"/>
    <dgm:cxn modelId="{242938E3-4C5E-4D15-9E2C-BCD9593B26D4}" type="presParOf" srcId="{C30AB8BF-C439-44CA-B50F-6216CE2A6386}" destId="{4048CF7F-F8E3-4ABE-9113-FF549B11A15B}" srcOrd="0" destOrd="0" presId="urn:microsoft.com/office/officeart/2008/layout/LinedList"/>
    <dgm:cxn modelId="{E719155C-EC29-4653-B8F0-7E78824DB312}" type="presParOf" srcId="{C30AB8BF-C439-44CA-B50F-6216CE2A6386}" destId="{BE218A87-E9AD-425D-BFE0-D98C1C44D554}" srcOrd="1" destOrd="0" presId="urn:microsoft.com/office/officeart/2008/layout/LinedList"/>
    <dgm:cxn modelId="{A5C5F9E6-9C46-4A6A-9CF8-D2939D221289}" type="presParOf" srcId="{BE218A87-E9AD-425D-BFE0-D98C1C44D554}" destId="{8D59C5A6-57A7-4FF7-A989-7D5763C06BB3}" srcOrd="0" destOrd="0" presId="urn:microsoft.com/office/officeart/2008/layout/LinedList"/>
    <dgm:cxn modelId="{93388D85-3EDC-4407-873F-E428DC05467A}" type="presParOf" srcId="{BE218A87-E9AD-425D-BFE0-D98C1C44D554}" destId="{B83C6511-87A7-4F25-9D14-D0C688311ABF}" srcOrd="1" destOrd="0" presId="urn:microsoft.com/office/officeart/2008/layout/LinedList"/>
    <dgm:cxn modelId="{CE615832-B465-4345-8C39-031DA5C050BE}" type="presParOf" srcId="{B83C6511-87A7-4F25-9D14-D0C688311ABF}" destId="{E6559AAE-6923-48DB-945B-10A93839E0A0}" srcOrd="0" destOrd="0" presId="urn:microsoft.com/office/officeart/2008/layout/LinedList"/>
    <dgm:cxn modelId="{73D6916E-8A4F-4069-B972-4B4B30F8D2AD}" type="presParOf" srcId="{B83C6511-87A7-4F25-9D14-D0C688311ABF}" destId="{E941089A-03CE-46DF-BA72-8D1353953B82}" srcOrd="1" destOrd="0" presId="urn:microsoft.com/office/officeart/2008/layout/LinedList"/>
    <dgm:cxn modelId="{85EBEDBE-60B8-4C10-B351-740A121E04C2}" type="presParOf" srcId="{B83C6511-87A7-4F25-9D14-D0C688311ABF}" destId="{C79DF06F-8504-44D3-BA5A-79DD928C644B}" srcOrd="2" destOrd="0" presId="urn:microsoft.com/office/officeart/2008/layout/LinedList"/>
    <dgm:cxn modelId="{7E573B3D-E8B6-4A61-B03E-86083EB2A4BC}" type="presParOf" srcId="{BE218A87-E9AD-425D-BFE0-D98C1C44D554}" destId="{DB77FAD2-E397-4485-9D84-D2D9010DB936}" srcOrd="2" destOrd="0" presId="urn:microsoft.com/office/officeart/2008/layout/LinedList"/>
    <dgm:cxn modelId="{9979988D-D5B3-4CEA-9A65-01E297B4AE73}" type="presParOf" srcId="{BE218A87-E9AD-425D-BFE0-D98C1C44D554}" destId="{07DE77AC-3113-4997-88A2-B4030B81F8EB}" srcOrd="3" destOrd="0" presId="urn:microsoft.com/office/officeart/2008/layout/LinedList"/>
    <dgm:cxn modelId="{DFB8A0D0-ED50-4D28-8E69-E66E17F1CB8C}" type="presParOf" srcId="{BE218A87-E9AD-425D-BFE0-D98C1C44D554}" destId="{A53D6C57-0162-4883-9DF4-71B8DF9DE502}" srcOrd="4" destOrd="0" presId="urn:microsoft.com/office/officeart/2008/layout/LinedList"/>
    <dgm:cxn modelId="{F15361E9-4284-4FBC-9025-3FC7385C6278}" type="presParOf" srcId="{A53D6C57-0162-4883-9DF4-71B8DF9DE502}" destId="{7827BDE6-177F-4668-9F7A-3687CD4EBFD3}" srcOrd="0" destOrd="0" presId="urn:microsoft.com/office/officeart/2008/layout/LinedList"/>
    <dgm:cxn modelId="{6FF86C1A-D346-4DF3-9FA5-4AEADED8DC3D}" type="presParOf" srcId="{A53D6C57-0162-4883-9DF4-71B8DF9DE502}" destId="{CE87507F-EF23-4EA2-B466-EC4599BF6D6D}" srcOrd="1" destOrd="0" presId="urn:microsoft.com/office/officeart/2008/layout/LinedList"/>
    <dgm:cxn modelId="{B54CB71F-EAB0-4D20-BA1F-1E070B51350F}" type="presParOf" srcId="{A53D6C57-0162-4883-9DF4-71B8DF9DE502}" destId="{1B6F132D-9D95-4A1F-B901-AA86BFDABEBC}" srcOrd="2" destOrd="0" presId="urn:microsoft.com/office/officeart/2008/layout/LinedList"/>
    <dgm:cxn modelId="{398CD752-2774-416C-AACA-6E06731DBAEC}" type="presParOf" srcId="{BE218A87-E9AD-425D-BFE0-D98C1C44D554}" destId="{6F0FB846-D0BB-4B11-B91A-7A268DCEC0A7}" srcOrd="5" destOrd="0" presId="urn:microsoft.com/office/officeart/2008/layout/LinedList"/>
    <dgm:cxn modelId="{8A7C8C9F-D4A1-406B-89F9-ADF17D936CF4}" type="presParOf" srcId="{BE218A87-E9AD-425D-BFE0-D98C1C44D554}" destId="{7279C059-B662-42FF-94F9-7EA45D82B255}" srcOrd="6" destOrd="0" presId="urn:microsoft.com/office/officeart/2008/layout/LinedList"/>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F78018-C125-4859-B49B-895514C987DD}">
      <dsp:nvSpPr>
        <dsp:cNvPr id="0" name=""/>
        <dsp:cNvSpPr/>
      </dsp:nvSpPr>
      <dsp:spPr>
        <a:xfrm>
          <a:off x="1312360" y="480"/>
          <a:ext cx="1293229" cy="64661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b="1" kern="1200"/>
            <a:t>Pre-Event</a:t>
          </a:r>
          <a:endParaRPr lang="en-GB" sz="1900" kern="1200"/>
        </a:p>
      </dsp:txBody>
      <dsp:txXfrm>
        <a:off x="1331299" y="19419"/>
        <a:ext cx="1255351" cy="608736"/>
      </dsp:txXfrm>
    </dsp:sp>
    <dsp:sp modelId="{D24C8989-564E-4C6E-A572-D30F574BBB6D}">
      <dsp:nvSpPr>
        <dsp:cNvPr id="0" name=""/>
        <dsp:cNvSpPr/>
      </dsp:nvSpPr>
      <dsp:spPr>
        <a:xfrm rot="3600000">
          <a:off x="2156188" y="1134617"/>
          <a:ext cx="672501" cy="226315"/>
        </a:xfrm>
        <a:prstGeom prst="lef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224083" y="1179880"/>
        <a:ext cx="536712" cy="135789"/>
      </dsp:txXfrm>
    </dsp:sp>
    <dsp:sp modelId="{AACE6050-43F2-4C15-964B-84FCFE01F38F}">
      <dsp:nvSpPr>
        <dsp:cNvPr id="0" name=""/>
        <dsp:cNvSpPr/>
      </dsp:nvSpPr>
      <dsp:spPr>
        <a:xfrm>
          <a:off x="2379288" y="1848454"/>
          <a:ext cx="1293229" cy="64661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b="1" kern="1200"/>
            <a:t>Event</a:t>
          </a:r>
          <a:endParaRPr lang="en-GB" sz="1900" kern="1200"/>
        </a:p>
      </dsp:txBody>
      <dsp:txXfrm>
        <a:off x="2398227" y="1867393"/>
        <a:ext cx="1255351" cy="608736"/>
      </dsp:txXfrm>
    </dsp:sp>
    <dsp:sp modelId="{D88A8FA6-DBA6-46F3-B302-53729F8F088A}">
      <dsp:nvSpPr>
        <dsp:cNvPr id="0" name=""/>
        <dsp:cNvSpPr/>
      </dsp:nvSpPr>
      <dsp:spPr>
        <a:xfrm rot="10800000">
          <a:off x="1622724" y="2058604"/>
          <a:ext cx="672501" cy="226315"/>
        </a:xfrm>
        <a:prstGeom prst="lef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1690618" y="2103867"/>
        <a:ext cx="536712" cy="135789"/>
      </dsp:txXfrm>
    </dsp:sp>
    <dsp:sp modelId="{7CD18710-BE2F-4536-B5D2-A5148B71D18B}">
      <dsp:nvSpPr>
        <dsp:cNvPr id="0" name=""/>
        <dsp:cNvSpPr/>
      </dsp:nvSpPr>
      <dsp:spPr>
        <a:xfrm>
          <a:off x="245431" y="1848454"/>
          <a:ext cx="1293229" cy="646614"/>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b="1" kern="1200"/>
            <a:t>Post-Event</a:t>
          </a:r>
          <a:endParaRPr lang="en-GB" sz="1900" kern="1200"/>
        </a:p>
      </dsp:txBody>
      <dsp:txXfrm>
        <a:off x="264370" y="1867393"/>
        <a:ext cx="1255351" cy="608736"/>
      </dsp:txXfrm>
    </dsp:sp>
    <dsp:sp modelId="{2E73B756-1C70-4D01-A77A-668ED12E800E}">
      <dsp:nvSpPr>
        <dsp:cNvPr id="0" name=""/>
        <dsp:cNvSpPr/>
      </dsp:nvSpPr>
      <dsp:spPr>
        <a:xfrm rot="18000000">
          <a:off x="1089259" y="1134617"/>
          <a:ext cx="672501" cy="226315"/>
        </a:xfrm>
        <a:prstGeom prst="lef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157154" y="1179880"/>
        <a:ext cx="536712" cy="13578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1D4881-B3FE-48C1-8A74-BE08091ABBCB}">
      <dsp:nvSpPr>
        <dsp:cNvPr id="0" name=""/>
        <dsp:cNvSpPr/>
      </dsp:nvSpPr>
      <dsp:spPr>
        <a:xfrm>
          <a:off x="0" y="742949"/>
          <a:ext cx="1714499" cy="1371599"/>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tretch>
            <a:fillRect/>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3C513C5-7C98-4955-904E-F2472496F912}">
      <dsp:nvSpPr>
        <dsp:cNvPr id="0" name=""/>
        <dsp:cNvSpPr/>
      </dsp:nvSpPr>
      <dsp:spPr>
        <a:xfrm>
          <a:off x="154305" y="1977389"/>
          <a:ext cx="1525904" cy="480060"/>
        </a:xfrm>
        <a:prstGeom prst="wedgeRectCallout">
          <a:avLst>
            <a:gd name="adj1" fmla="val 20000"/>
            <a:gd name="adj2" fmla="val -61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t>Project Management</a:t>
          </a:r>
          <a:endParaRPr lang="en-GB" sz="1300" kern="1200"/>
        </a:p>
      </dsp:txBody>
      <dsp:txXfrm>
        <a:off x="154305" y="1977389"/>
        <a:ext cx="1525904" cy="480060"/>
      </dsp:txXfrm>
    </dsp:sp>
    <dsp:sp modelId="{43FE40EE-FD54-4B55-BEC5-DF9F754AF9FD}">
      <dsp:nvSpPr>
        <dsp:cNvPr id="0" name=""/>
        <dsp:cNvSpPr/>
      </dsp:nvSpPr>
      <dsp:spPr>
        <a:xfrm>
          <a:off x="1885950" y="742949"/>
          <a:ext cx="1714499" cy="1371599"/>
        </a:xfrm>
        <a:prstGeom prst="rect">
          <a:avLst/>
        </a:prstGeom>
        <a:blipFill>
          <a:blip xmlns:r="http://schemas.openxmlformats.org/officeDocument/2006/relationships" r:embed="rId2">
            <a:extLst>
              <a:ext uri="{28A0092B-C50C-407E-A947-70E740481C1C}">
                <a14:useLocalDpi xmlns:a14="http://schemas.microsoft.com/office/drawing/2010/main" val="0"/>
              </a:ext>
            </a:extLst>
          </a:blip>
          <a:stretch>
            <a:fillRect t="-13000" b="-13000"/>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3AF8E7F-E5A5-4674-9597-07F035CC20B1}">
      <dsp:nvSpPr>
        <dsp:cNvPr id="0" name=""/>
        <dsp:cNvSpPr/>
      </dsp:nvSpPr>
      <dsp:spPr>
        <a:xfrm>
          <a:off x="2040255" y="1977390"/>
          <a:ext cx="1525904" cy="480060"/>
        </a:xfrm>
        <a:prstGeom prst="wedgeRectCallout">
          <a:avLst>
            <a:gd name="adj1" fmla="val 20000"/>
            <a:gd name="adj2" fmla="val -61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t>Stakeholder Coordination</a:t>
          </a:r>
          <a:endParaRPr lang="en-GB" sz="1300" kern="1200"/>
        </a:p>
      </dsp:txBody>
      <dsp:txXfrm>
        <a:off x="2040255" y="1977390"/>
        <a:ext cx="1525904" cy="480060"/>
      </dsp:txXfrm>
    </dsp:sp>
    <dsp:sp modelId="{8FC0AFE0-06F5-4BCC-B2F1-D4C2EE425435}">
      <dsp:nvSpPr>
        <dsp:cNvPr id="0" name=""/>
        <dsp:cNvSpPr/>
      </dsp:nvSpPr>
      <dsp:spPr>
        <a:xfrm>
          <a:off x="3771900" y="742949"/>
          <a:ext cx="1714499" cy="1371599"/>
        </a:xfrm>
        <a:prstGeom prst="rect">
          <a:avLst/>
        </a:prstGeom>
        <a:blipFill>
          <a:blip xmlns:r="http://schemas.openxmlformats.org/officeDocument/2006/relationships" r:embed="rId3">
            <a:extLst>
              <a:ext uri="{28A0092B-C50C-407E-A947-70E740481C1C}">
                <a14:useLocalDpi xmlns:a14="http://schemas.microsoft.com/office/drawing/2010/main" val="0"/>
              </a:ext>
            </a:extLst>
          </a:blip>
          <a:stretch>
            <a:fillRect t="-13000" b="-13000"/>
          </a:stretch>
        </a:blip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B42055C-F677-4151-9ACB-CD39C77DD378}">
      <dsp:nvSpPr>
        <dsp:cNvPr id="0" name=""/>
        <dsp:cNvSpPr/>
      </dsp:nvSpPr>
      <dsp:spPr>
        <a:xfrm>
          <a:off x="3926205" y="1977390"/>
          <a:ext cx="1525904" cy="480060"/>
        </a:xfrm>
        <a:prstGeom prst="wedgeRectCallout">
          <a:avLst>
            <a:gd name="adj1" fmla="val 20000"/>
            <a:gd name="adj2" fmla="val -61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t>Communication</a:t>
          </a:r>
          <a:endParaRPr lang="en-GB" sz="1300" kern="1200"/>
        </a:p>
      </dsp:txBody>
      <dsp:txXfrm>
        <a:off x="3926205" y="1977390"/>
        <a:ext cx="1525904" cy="48006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377189-F823-4195-99E2-AE59C141A122}">
      <dsp:nvSpPr>
        <dsp:cNvPr id="0" name=""/>
        <dsp:cNvSpPr/>
      </dsp:nvSpPr>
      <dsp:spPr>
        <a:xfrm>
          <a:off x="0" y="1345"/>
          <a:ext cx="5568950" cy="0"/>
        </a:xfrm>
        <a:prstGeom prst="line">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71E692D-F716-42FD-91AE-FD3A1215AD31}">
      <dsp:nvSpPr>
        <dsp:cNvPr id="0" name=""/>
        <dsp:cNvSpPr/>
      </dsp:nvSpPr>
      <dsp:spPr>
        <a:xfrm>
          <a:off x="0" y="1345"/>
          <a:ext cx="1113790" cy="9177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0" tIns="57150" rIns="57150" bIns="57150" numCol="1" spcCol="1270" anchor="t" anchorCtr="0">
          <a:noAutofit/>
        </a:bodyPr>
        <a:lstStyle/>
        <a:p>
          <a:pPr marL="0" lvl="0" indent="0" algn="l" defTabSz="666750">
            <a:lnSpc>
              <a:spcPct val="90000"/>
            </a:lnSpc>
            <a:spcBef>
              <a:spcPct val="0"/>
            </a:spcBef>
            <a:spcAft>
              <a:spcPct val="35000"/>
            </a:spcAft>
            <a:buSzPts val="1000"/>
            <a:buFont typeface="Symbol" panose="05050102010706020507" pitchFamily="18" charset="2"/>
            <a:buNone/>
          </a:pPr>
          <a:r>
            <a:rPr lang="en-GB" sz="1500" b="1" kern="1200"/>
            <a:t>Operational Resources</a:t>
          </a:r>
          <a:endParaRPr lang="en-GB" sz="1500" kern="1200"/>
        </a:p>
      </dsp:txBody>
      <dsp:txXfrm>
        <a:off x="0" y="1345"/>
        <a:ext cx="1113790" cy="917736"/>
      </dsp:txXfrm>
    </dsp:sp>
    <dsp:sp modelId="{8A2489B4-13C3-4DE6-B5D0-1718B012A23B}">
      <dsp:nvSpPr>
        <dsp:cNvPr id="0" name=""/>
        <dsp:cNvSpPr/>
      </dsp:nvSpPr>
      <dsp:spPr>
        <a:xfrm>
          <a:off x="1197324" y="15685"/>
          <a:ext cx="4371625" cy="2867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t>Venue Management</a:t>
          </a:r>
          <a:endParaRPr lang="en-GB" sz="1300" kern="1200"/>
        </a:p>
      </dsp:txBody>
      <dsp:txXfrm>
        <a:off x="1197324" y="15685"/>
        <a:ext cx="4371625" cy="286792"/>
      </dsp:txXfrm>
    </dsp:sp>
    <dsp:sp modelId="{9237B4E7-932F-4CC2-9B66-894409592A0A}">
      <dsp:nvSpPr>
        <dsp:cNvPr id="0" name=""/>
        <dsp:cNvSpPr/>
      </dsp:nvSpPr>
      <dsp:spPr>
        <a:xfrm>
          <a:off x="1113789" y="302477"/>
          <a:ext cx="4455160"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56B9B3D-542E-4674-96F6-FAD5037CF8DE}">
      <dsp:nvSpPr>
        <dsp:cNvPr id="0" name=""/>
        <dsp:cNvSpPr/>
      </dsp:nvSpPr>
      <dsp:spPr>
        <a:xfrm>
          <a:off x="1197324" y="316817"/>
          <a:ext cx="4371625" cy="2867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t>Logistics</a:t>
          </a:r>
          <a:endParaRPr lang="en-GB" sz="1300" kern="1200"/>
        </a:p>
      </dsp:txBody>
      <dsp:txXfrm>
        <a:off x="1197324" y="316817"/>
        <a:ext cx="4371625" cy="286792"/>
      </dsp:txXfrm>
    </dsp:sp>
    <dsp:sp modelId="{2D9F02D2-8659-4C4F-986D-530C63C8BD82}">
      <dsp:nvSpPr>
        <dsp:cNvPr id="0" name=""/>
        <dsp:cNvSpPr/>
      </dsp:nvSpPr>
      <dsp:spPr>
        <a:xfrm>
          <a:off x="1113789" y="603610"/>
          <a:ext cx="4455160"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61F01B8-FF66-49D5-89A3-9E7197495FF4}">
      <dsp:nvSpPr>
        <dsp:cNvPr id="0" name=""/>
        <dsp:cNvSpPr/>
      </dsp:nvSpPr>
      <dsp:spPr>
        <a:xfrm>
          <a:off x="1197324" y="617949"/>
          <a:ext cx="4371625" cy="2867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t>Technology</a:t>
          </a:r>
          <a:endParaRPr lang="en-GB" sz="1300" kern="1200"/>
        </a:p>
      </dsp:txBody>
      <dsp:txXfrm>
        <a:off x="1197324" y="617949"/>
        <a:ext cx="4371625" cy="286792"/>
      </dsp:txXfrm>
    </dsp:sp>
    <dsp:sp modelId="{76C037B7-5758-4C48-845F-1F5F64F2F46C}">
      <dsp:nvSpPr>
        <dsp:cNvPr id="0" name=""/>
        <dsp:cNvSpPr/>
      </dsp:nvSpPr>
      <dsp:spPr>
        <a:xfrm>
          <a:off x="1113789" y="904742"/>
          <a:ext cx="4455160"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60490B3-11DB-417E-A454-5BF3021DD521}">
      <dsp:nvSpPr>
        <dsp:cNvPr id="0" name=""/>
        <dsp:cNvSpPr/>
      </dsp:nvSpPr>
      <dsp:spPr>
        <a:xfrm>
          <a:off x="0" y="919081"/>
          <a:ext cx="5568950" cy="0"/>
        </a:xfrm>
        <a:prstGeom prst="line">
          <a:avLst/>
        </a:prstGeom>
        <a:solidFill>
          <a:schemeClr val="accent5">
            <a:hueOff val="-3379271"/>
            <a:satOff val="-8710"/>
            <a:lumOff val="-5883"/>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B4D59E4-2CD3-4346-B8A3-5FA87033BABD}">
      <dsp:nvSpPr>
        <dsp:cNvPr id="0" name=""/>
        <dsp:cNvSpPr/>
      </dsp:nvSpPr>
      <dsp:spPr>
        <a:xfrm>
          <a:off x="0" y="919081"/>
          <a:ext cx="1113790" cy="9177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0" tIns="57150" rIns="57150" bIns="57150" numCol="1" spcCol="1270" anchor="t" anchorCtr="0">
          <a:noAutofit/>
        </a:bodyPr>
        <a:lstStyle/>
        <a:p>
          <a:pPr marL="0" lvl="0" indent="0" algn="l" defTabSz="666750">
            <a:lnSpc>
              <a:spcPct val="90000"/>
            </a:lnSpc>
            <a:spcBef>
              <a:spcPct val="0"/>
            </a:spcBef>
            <a:spcAft>
              <a:spcPct val="35000"/>
            </a:spcAft>
            <a:buSzPts val="1000"/>
            <a:buFont typeface="Symbol" panose="05050102010706020507" pitchFamily="18" charset="2"/>
            <a:buNone/>
          </a:pPr>
          <a:r>
            <a:rPr lang="en-GB" sz="1500" b="1" kern="1200"/>
            <a:t>Planning Resources</a:t>
          </a:r>
          <a:endParaRPr lang="en-GB" sz="1500" kern="1200"/>
        </a:p>
      </dsp:txBody>
      <dsp:txXfrm>
        <a:off x="0" y="919081"/>
        <a:ext cx="1113790" cy="917736"/>
      </dsp:txXfrm>
    </dsp:sp>
    <dsp:sp modelId="{CDA367BE-6CE0-44EA-ADAA-2D34591CE520}">
      <dsp:nvSpPr>
        <dsp:cNvPr id="0" name=""/>
        <dsp:cNvSpPr/>
      </dsp:nvSpPr>
      <dsp:spPr>
        <a:xfrm>
          <a:off x="1197324" y="933421"/>
          <a:ext cx="4371625" cy="2867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t>Budgeting</a:t>
          </a:r>
          <a:endParaRPr lang="en-GB" sz="1300" kern="1200"/>
        </a:p>
      </dsp:txBody>
      <dsp:txXfrm>
        <a:off x="1197324" y="933421"/>
        <a:ext cx="4371625" cy="286792"/>
      </dsp:txXfrm>
    </dsp:sp>
    <dsp:sp modelId="{F4721AF4-3812-4F34-90F2-37FB397FF886}">
      <dsp:nvSpPr>
        <dsp:cNvPr id="0" name=""/>
        <dsp:cNvSpPr/>
      </dsp:nvSpPr>
      <dsp:spPr>
        <a:xfrm>
          <a:off x="1113789" y="1220214"/>
          <a:ext cx="4455160"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B670B5E-BD69-4BB1-B22C-D37A28A9A40F}">
      <dsp:nvSpPr>
        <dsp:cNvPr id="0" name=""/>
        <dsp:cNvSpPr/>
      </dsp:nvSpPr>
      <dsp:spPr>
        <a:xfrm>
          <a:off x="1197324" y="1234553"/>
          <a:ext cx="4371625" cy="2867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t>Scheduling</a:t>
          </a:r>
          <a:endParaRPr lang="en-GB" sz="1300" kern="1200"/>
        </a:p>
      </dsp:txBody>
      <dsp:txXfrm>
        <a:off x="1197324" y="1234553"/>
        <a:ext cx="4371625" cy="286792"/>
      </dsp:txXfrm>
    </dsp:sp>
    <dsp:sp modelId="{60C83B05-00CA-4161-817B-3C93DA5D991D}">
      <dsp:nvSpPr>
        <dsp:cNvPr id="0" name=""/>
        <dsp:cNvSpPr/>
      </dsp:nvSpPr>
      <dsp:spPr>
        <a:xfrm>
          <a:off x="1113789" y="1521346"/>
          <a:ext cx="4455160"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E4E0D9E-9CA0-4339-947F-0CD8448F9633}">
      <dsp:nvSpPr>
        <dsp:cNvPr id="0" name=""/>
        <dsp:cNvSpPr/>
      </dsp:nvSpPr>
      <dsp:spPr>
        <a:xfrm>
          <a:off x="1197324" y="1535685"/>
          <a:ext cx="4371625" cy="28679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t>Risk Management</a:t>
          </a:r>
          <a:endParaRPr lang="en-GB" sz="1300" kern="1200"/>
        </a:p>
      </dsp:txBody>
      <dsp:txXfrm>
        <a:off x="1197324" y="1535685"/>
        <a:ext cx="4371625" cy="286792"/>
      </dsp:txXfrm>
    </dsp:sp>
    <dsp:sp modelId="{FCDDAE44-382E-4F2F-AC1A-CAD0B6267C9E}">
      <dsp:nvSpPr>
        <dsp:cNvPr id="0" name=""/>
        <dsp:cNvSpPr/>
      </dsp:nvSpPr>
      <dsp:spPr>
        <a:xfrm>
          <a:off x="1113789" y="1822478"/>
          <a:ext cx="4455160"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F84EFF0-644E-43EF-A138-1E1584A618EB}">
      <dsp:nvSpPr>
        <dsp:cNvPr id="0" name=""/>
        <dsp:cNvSpPr/>
      </dsp:nvSpPr>
      <dsp:spPr>
        <a:xfrm>
          <a:off x="0" y="1836818"/>
          <a:ext cx="5568950" cy="0"/>
        </a:xfrm>
        <a:prstGeom prst="line">
          <a:avLst/>
        </a:prstGeom>
        <a:solidFill>
          <a:schemeClr val="accent5">
            <a:hueOff val="-6758543"/>
            <a:satOff val="-17419"/>
            <a:lumOff val="-11765"/>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048CF7F-F8E3-4ABE-9113-FF549B11A15B}">
      <dsp:nvSpPr>
        <dsp:cNvPr id="0" name=""/>
        <dsp:cNvSpPr/>
      </dsp:nvSpPr>
      <dsp:spPr>
        <a:xfrm>
          <a:off x="0" y="1836818"/>
          <a:ext cx="1113790" cy="9177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7150" tIns="57150" rIns="57150" bIns="57150" numCol="1" spcCol="1270" anchor="t" anchorCtr="0">
          <a:noAutofit/>
        </a:bodyPr>
        <a:lstStyle/>
        <a:p>
          <a:pPr marL="0" lvl="0" indent="0" algn="l" defTabSz="666750">
            <a:lnSpc>
              <a:spcPct val="90000"/>
            </a:lnSpc>
            <a:spcBef>
              <a:spcPct val="0"/>
            </a:spcBef>
            <a:spcAft>
              <a:spcPct val="35000"/>
            </a:spcAft>
            <a:buSzPts val="1000"/>
            <a:buFont typeface="Symbol" panose="05050102010706020507" pitchFamily="18" charset="2"/>
            <a:buNone/>
          </a:pPr>
          <a:r>
            <a:rPr lang="en-GB" sz="1500" b="1" kern="1200"/>
            <a:t>Marketing Resources</a:t>
          </a:r>
          <a:endParaRPr lang="en-GB" sz="1500" kern="1200"/>
        </a:p>
      </dsp:txBody>
      <dsp:txXfrm>
        <a:off x="0" y="1836818"/>
        <a:ext cx="1113790" cy="917736"/>
      </dsp:txXfrm>
    </dsp:sp>
    <dsp:sp modelId="{E941089A-03CE-46DF-BA72-8D1353953B82}">
      <dsp:nvSpPr>
        <dsp:cNvPr id="0" name=""/>
        <dsp:cNvSpPr/>
      </dsp:nvSpPr>
      <dsp:spPr>
        <a:xfrm>
          <a:off x="1197324" y="1858148"/>
          <a:ext cx="4371625" cy="4266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t>Social Media Strategy</a:t>
          </a:r>
          <a:endParaRPr lang="en-GB" sz="1300" kern="1200"/>
        </a:p>
      </dsp:txBody>
      <dsp:txXfrm>
        <a:off x="1197324" y="1858148"/>
        <a:ext cx="4371625" cy="426603"/>
      </dsp:txXfrm>
    </dsp:sp>
    <dsp:sp modelId="{DB77FAD2-E397-4485-9D84-D2D9010DB936}">
      <dsp:nvSpPr>
        <dsp:cNvPr id="0" name=""/>
        <dsp:cNvSpPr/>
      </dsp:nvSpPr>
      <dsp:spPr>
        <a:xfrm>
          <a:off x="1113789" y="2284752"/>
          <a:ext cx="4455160"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E87507F-EF23-4EA2-B466-EC4599BF6D6D}">
      <dsp:nvSpPr>
        <dsp:cNvPr id="0" name=""/>
        <dsp:cNvSpPr/>
      </dsp:nvSpPr>
      <dsp:spPr>
        <a:xfrm>
          <a:off x="1197324" y="2306082"/>
          <a:ext cx="4371625" cy="4266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t>Partnerships</a:t>
          </a:r>
          <a:endParaRPr lang="en-GB" sz="1300" kern="1200"/>
        </a:p>
      </dsp:txBody>
      <dsp:txXfrm>
        <a:off x="1197324" y="2306082"/>
        <a:ext cx="4371625" cy="426603"/>
      </dsp:txXfrm>
    </dsp:sp>
    <dsp:sp modelId="{6F0FB846-D0BB-4B11-B91A-7A268DCEC0A7}">
      <dsp:nvSpPr>
        <dsp:cNvPr id="0" name=""/>
        <dsp:cNvSpPr/>
      </dsp:nvSpPr>
      <dsp:spPr>
        <a:xfrm>
          <a:off x="1113789" y="2732686"/>
          <a:ext cx="4455160"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7#1">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panAng" val="360"/>
          <dgm:param type="stAng" val="0"/>
        </dgm:alg>
      </dgm:if>
      <dgm:else name="Name3">
        <dgm:alg type="cycle">
          <dgm:param type="spanAng" val="-360"/>
          <dgm:param type="stAng" val="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begSty" val="arr"/>
                    <dgm:param type="endPts" val="radial"/>
                    <dgm:param type="endSty" val="arr"/>
                  </dgm:alg>
                </dgm:if>
                <dgm:else name="Name8">
                  <dgm:alg type="conn">
                    <dgm:param type="begPts" val="auto"/>
                    <dgm:param type="begSty" val="arr"/>
                    <dgm:param type="endPts" val="auto"/>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2.xml><?xml version="1.0" encoding="utf-8"?>
<dgm:layoutDef xmlns:dgm="http://schemas.openxmlformats.org/drawingml/2006/diagram" xmlns:a="http://schemas.openxmlformats.org/drawingml/2006/main" uniqueId="urn:microsoft.com/office/officeart/2008/layout/BendingPictureCaptionList#1">
  <dgm:title val=""/>
  <dgm:desc val=""/>
  <dgm:catLst>
    <dgm:cat type="picture" pri="9000"/>
    <dgm:cat type="pictureconvert" pri="9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grDir" val="tR"/>
          <dgm:param type="off" val="c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w" fact="1.11"/>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
        </dgm:alg>
        <dgm:shape xmlns:r="http://schemas.openxmlformats.org/officeDocument/2006/relationships" r:blip="">
          <dgm:adjLst/>
        </dgm:shape>
        <dgm:choose name="Name4">
          <dgm:if name="Name5" func="var" arg="dir" op="equ" val="norm">
            <dgm:constrLst>
              <dgm:constr type="l" for="ch" forName="rect1" refType="w" fact="0"/>
              <dgm:constr type="t" for="ch" forName="rect1" refType="h" fact="0"/>
              <dgm:constr type="w" for="ch" forName="rect1" refType="w"/>
              <dgm:constr type="h" for="ch" forName="rect1" refType="h" fact="0.8"/>
              <dgm:constr type="l" for="ch" forName="wedgeRectCallout1" refType="w" fact="0.09"/>
              <dgm:constr type="t" for="ch" forName="wedgeRectCallout1" refType="h" fact="0.72"/>
              <dgm:constr type="w" for="ch" forName="wedgeRectCallout1" refType="w" fact="0.89"/>
              <dgm:constr type="h" for="ch" forName="wedgeRectCallout1" refType="h" fact="0.28"/>
            </dgm:constrLst>
          </dgm:if>
          <dgm:else name="Name6">
            <dgm:constrLst>
              <dgm:constr type="l" for="ch" forName="rect1" refType="w" fact="0"/>
              <dgm:constr type="t" for="ch" forName="rect1" refType="h" fact="0"/>
              <dgm:constr type="w" for="ch" forName="rect1" refType="w"/>
              <dgm:constr type="h" for="ch" forName="rect1" refType="h" fact="0.8"/>
              <dgm:constr type="l" for="ch" forName="wedgeRectCallout1" refType="w" fact="0.02"/>
              <dgm:constr type="t" for="ch" forName="wedgeRectCallout1" refType="h" fact="0.72"/>
              <dgm:constr type="w" for="ch" forName="wedgeRectCallout1" refType="w" fact="0.89"/>
              <dgm:constr type="h" for="ch" forName="wedgeRectCallout1" refType="h" fact="0.28"/>
            </dgm:constrLst>
          </dgm:else>
        </dgm:choose>
        <dgm:layoutNode name="rect1" styleLbl="bgImgPlace1">
          <dgm:alg type="sp"/>
          <dgm:shape xmlns:r="http://schemas.openxmlformats.org/officeDocument/2006/relationships" type="rect" r:blip="" blipPhldr="1">
            <dgm:adjLst/>
          </dgm:shape>
          <dgm:presOf/>
        </dgm:layoutNode>
        <dgm:layoutNode name="wedgeRectCallout1" styleLbl="node1">
          <dgm:varLst>
            <dgm:bulletEnabled val="1"/>
          </dgm:varLst>
          <dgm:alg type="tx"/>
          <dgm:choose name="Name7">
            <dgm:if name="Name8" func="var" arg="dir" op="equ" val="norm">
              <dgm:shape xmlns:r="http://schemas.openxmlformats.org/officeDocument/2006/relationships" type="wedgeRectCallout" r:blip="">
                <dgm:adjLst>
                  <dgm:adj idx="1" val="0.2"/>
                  <dgm:adj idx="2" val="-0.61"/>
                </dgm:adjLst>
              </dgm:shape>
            </dgm:if>
            <dgm:else name="Name9">
              <dgm:shape xmlns:r="http://schemas.openxmlformats.org/officeDocument/2006/relationships" type="wedgeRectCallout" r:blip="">
                <dgm:adjLst>
                  <dgm:adj idx="1" val="-0.2"/>
                  <dgm:adj idx="2" val="-0.61"/>
                </dgm:adjLst>
              </dgm:shape>
            </dgm:else>
          </dgm:choos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57F4A-E47C-46D5-90F4-EDFB73557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3781</Words>
  <Characters>21553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2025-02-26T14:48:00Z</dcterms:created>
  <dcterms:modified xsi:type="dcterms:W3CDTF">2025-02-28T15:16:00Z</dcterms:modified>
</cp:coreProperties>
</file>