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1066D3" w14:textId="56D8EDBE" w:rsidR="00A03420" w:rsidRPr="00A03420" w:rsidRDefault="00A03420" w:rsidP="008A2C7D">
      <w:pPr>
        <w:spacing w:line="480" w:lineRule="auto"/>
        <w:rPr>
          <w:rFonts w:ascii="Times New Roman" w:hAnsi="Times New Roman"/>
          <w:b/>
          <w:bCs/>
          <w:sz w:val="24"/>
          <w:szCs w:val="24"/>
        </w:rPr>
      </w:pPr>
      <w:r w:rsidRPr="00A03420">
        <w:rPr>
          <w:rFonts w:ascii="Times New Roman" w:hAnsi="Times New Roman"/>
          <w:b/>
          <w:bCs/>
          <w:sz w:val="24"/>
          <w:szCs w:val="24"/>
        </w:rPr>
        <w:t>Student Number :</w:t>
      </w:r>
      <w:r w:rsidR="00351B07">
        <w:rPr>
          <w:rFonts w:ascii="Times New Roman" w:hAnsi="Times New Roman"/>
          <w:b/>
          <w:bCs/>
          <w:sz w:val="24"/>
          <w:szCs w:val="24"/>
        </w:rPr>
        <w:t xml:space="preserve"> </w:t>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sidRPr="00351B07">
        <w:rPr>
          <w:rFonts w:ascii="Times New Roman" w:hAnsi="Times New Roman"/>
          <w:sz w:val="24"/>
          <w:szCs w:val="24"/>
        </w:rPr>
        <w:t>2000372</w:t>
      </w:r>
    </w:p>
    <w:p w14:paraId="3A3C213A" w14:textId="670F2B4F" w:rsidR="00A03420" w:rsidRPr="00351B07" w:rsidRDefault="00A03420" w:rsidP="008A2C7D">
      <w:pPr>
        <w:spacing w:line="480" w:lineRule="auto"/>
        <w:rPr>
          <w:rFonts w:ascii="Times New Roman" w:hAnsi="Times New Roman"/>
          <w:sz w:val="24"/>
          <w:szCs w:val="24"/>
        </w:rPr>
      </w:pPr>
      <w:r w:rsidRPr="00A03420">
        <w:rPr>
          <w:rFonts w:ascii="Times New Roman" w:hAnsi="Times New Roman"/>
          <w:b/>
          <w:bCs/>
          <w:sz w:val="24"/>
          <w:szCs w:val="24"/>
        </w:rPr>
        <w:t xml:space="preserve">Programme : </w:t>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Pr="00351B07">
        <w:rPr>
          <w:rFonts w:ascii="Times New Roman" w:hAnsi="Times New Roman"/>
          <w:sz w:val="24"/>
          <w:szCs w:val="24"/>
        </w:rPr>
        <w:t>PGCE Secondary English</w:t>
      </w:r>
    </w:p>
    <w:p w14:paraId="59E68DAD" w14:textId="090560F1" w:rsidR="00A03420" w:rsidRPr="00351B07" w:rsidRDefault="00A03420" w:rsidP="008A2C7D">
      <w:pPr>
        <w:spacing w:line="480" w:lineRule="auto"/>
        <w:rPr>
          <w:rFonts w:ascii="Times New Roman" w:hAnsi="Times New Roman"/>
          <w:sz w:val="24"/>
          <w:szCs w:val="24"/>
        </w:rPr>
      </w:pPr>
      <w:r w:rsidRPr="00A03420">
        <w:rPr>
          <w:rFonts w:ascii="Times New Roman" w:hAnsi="Times New Roman"/>
          <w:b/>
          <w:bCs/>
          <w:sz w:val="24"/>
          <w:szCs w:val="24"/>
        </w:rPr>
        <w:t xml:space="preserve">Module: </w:t>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Pr="00351B07">
        <w:rPr>
          <w:rFonts w:ascii="Times New Roman" w:hAnsi="Times New Roman"/>
          <w:sz w:val="24"/>
          <w:szCs w:val="24"/>
        </w:rPr>
        <w:t>The Learner: who am I teaching?</w:t>
      </w:r>
    </w:p>
    <w:p w14:paraId="3A2FB07A" w14:textId="74A94173" w:rsidR="00A03420" w:rsidRPr="00A03420" w:rsidRDefault="00A03420" w:rsidP="008A2C7D">
      <w:pPr>
        <w:spacing w:line="480" w:lineRule="auto"/>
        <w:rPr>
          <w:rFonts w:ascii="Times New Roman" w:hAnsi="Times New Roman"/>
          <w:b/>
          <w:bCs/>
          <w:sz w:val="24"/>
          <w:szCs w:val="24"/>
        </w:rPr>
      </w:pPr>
      <w:r w:rsidRPr="00A03420">
        <w:rPr>
          <w:rFonts w:ascii="Times New Roman" w:hAnsi="Times New Roman"/>
          <w:b/>
          <w:bCs/>
          <w:sz w:val="24"/>
          <w:szCs w:val="24"/>
        </w:rPr>
        <w:t>Module Code:</w:t>
      </w:r>
      <w:r>
        <w:rPr>
          <w:rFonts w:ascii="Times New Roman" w:hAnsi="Times New Roman"/>
          <w:b/>
          <w:bCs/>
          <w:sz w:val="24"/>
          <w:szCs w:val="24"/>
        </w:rPr>
        <w:t xml:space="preserve"> </w:t>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Pr="00351B07">
        <w:rPr>
          <w:rFonts w:ascii="Times New Roman" w:hAnsi="Times New Roman"/>
          <w:sz w:val="24"/>
          <w:szCs w:val="24"/>
        </w:rPr>
        <w:t>ECAD6007</w:t>
      </w:r>
    </w:p>
    <w:p w14:paraId="76C02EE3" w14:textId="7F07AF35" w:rsidR="00A03420" w:rsidRPr="00A03420" w:rsidRDefault="00A03420" w:rsidP="008A2C7D">
      <w:pPr>
        <w:spacing w:line="480" w:lineRule="auto"/>
        <w:rPr>
          <w:rFonts w:ascii="Times New Roman" w:hAnsi="Times New Roman"/>
          <w:b/>
          <w:bCs/>
          <w:sz w:val="24"/>
          <w:szCs w:val="24"/>
        </w:rPr>
      </w:pPr>
      <w:r w:rsidRPr="00A03420">
        <w:rPr>
          <w:rFonts w:ascii="Times New Roman" w:hAnsi="Times New Roman"/>
          <w:b/>
          <w:bCs/>
          <w:sz w:val="24"/>
          <w:szCs w:val="24"/>
        </w:rPr>
        <w:t>Lecturers :</w:t>
      </w:r>
      <w:r>
        <w:rPr>
          <w:rFonts w:ascii="Times New Roman" w:hAnsi="Times New Roman"/>
          <w:b/>
          <w:bCs/>
          <w:sz w:val="24"/>
          <w:szCs w:val="24"/>
        </w:rPr>
        <w:t xml:space="preserve"> </w:t>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Pr="00351B07">
        <w:rPr>
          <w:rFonts w:ascii="Times New Roman" w:hAnsi="Times New Roman"/>
          <w:sz w:val="24"/>
          <w:szCs w:val="24"/>
        </w:rPr>
        <w:t xml:space="preserve">Karl Jones / </w:t>
      </w:r>
      <w:proofErr w:type="spellStart"/>
      <w:r w:rsidRPr="00351B07">
        <w:rPr>
          <w:rFonts w:ascii="Times New Roman" w:hAnsi="Times New Roman"/>
          <w:sz w:val="24"/>
          <w:szCs w:val="24"/>
        </w:rPr>
        <w:t>Iwan</w:t>
      </w:r>
      <w:proofErr w:type="spellEnd"/>
      <w:r w:rsidRPr="00351B07">
        <w:rPr>
          <w:rFonts w:ascii="Times New Roman" w:hAnsi="Times New Roman"/>
          <w:sz w:val="24"/>
          <w:szCs w:val="24"/>
        </w:rPr>
        <w:t xml:space="preserve"> Ellis-Williams</w:t>
      </w:r>
    </w:p>
    <w:p w14:paraId="5EFC82F1" w14:textId="5632462E" w:rsidR="00A03420" w:rsidRPr="00A03420" w:rsidRDefault="00A03420" w:rsidP="00351B07">
      <w:pPr>
        <w:spacing w:line="480" w:lineRule="auto"/>
        <w:ind w:left="5040" w:hanging="5040"/>
        <w:rPr>
          <w:rFonts w:ascii="Times New Roman" w:hAnsi="Times New Roman"/>
          <w:b/>
          <w:bCs/>
          <w:sz w:val="24"/>
          <w:szCs w:val="24"/>
        </w:rPr>
      </w:pPr>
      <w:r w:rsidRPr="00A03420">
        <w:rPr>
          <w:rFonts w:ascii="Times New Roman" w:hAnsi="Times New Roman"/>
          <w:b/>
          <w:bCs/>
          <w:sz w:val="24"/>
          <w:szCs w:val="24"/>
        </w:rPr>
        <w:t xml:space="preserve">Assignment Title : </w:t>
      </w:r>
      <w:r w:rsidR="00351B07">
        <w:rPr>
          <w:rFonts w:ascii="Times New Roman" w:hAnsi="Times New Roman"/>
          <w:b/>
          <w:bCs/>
          <w:sz w:val="24"/>
          <w:szCs w:val="24"/>
        </w:rPr>
        <w:tab/>
      </w:r>
      <w:r w:rsidRPr="00351B07">
        <w:rPr>
          <w:rFonts w:ascii="Times New Roman" w:hAnsi="Times New Roman"/>
          <w:sz w:val="24"/>
          <w:szCs w:val="24"/>
        </w:rPr>
        <w:t>A critical evaluation and the identification of next teaching and learning steps focusing on a case study of an individual learner or a group of learners, based on an observed critical incident.</w:t>
      </w:r>
    </w:p>
    <w:p w14:paraId="4B15DF16" w14:textId="62B93B43" w:rsidR="00A03420" w:rsidRPr="00A03420" w:rsidRDefault="00A03420" w:rsidP="008A2C7D">
      <w:pPr>
        <w:spacing w:line="480" w:lineRule="auto"/>
        <w:rPr>
          <w:rFonts w:ascii="Times New Roman" w:hAnsi="Times New Roman"/>
          <w:b/>
          <w:bCs/>
          <w:sz w:val="24"/>
          <w:szCs w:val="24"/>
        </w:rPr>
      </w:pPr>
      <w:r w:rsidRPr="00A03420">
        <w:rPr>
          <w:rFonts w:ascii="Times New Roman" w:hAnsi="Times New Roman"/>
          <w:b/>
          <w:bCs/>
          <w:sz w:val="24"/>
          <w:szCs w:val="24"/>
        </w:rPr>
        <w:t>Submission Date and Time :</w:t>
      </w:r>
      <w:r>
        <w:rPr>
          <w:rFonts w:ascii="Times New Roman" w:hAnsi="Times New Roman"/>
          <w:b/>
          <w:bCs/>
          <w:sz w:val="24"/>
          <w:szCs w:val="24"/>
        </w:rPr>
        <w:t xml:space="preserve"> </w:t>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Pr="00351B07">
        <w:rPr>
          <w:rFonts w:ascii="Times New Roman" w:hAnsi="Times New Roman"/>
          <w:sz w:val="24"/>
          <w:szCs w:val="24"/>
        </w:rPr>
        <w:t>26/10/2020 – 12:00</w:t>
      </w:r>
    </w:p>
    <w:p w14:paraId="48FD37F8" w14:textId="17C223A6" w:rsidR="00A03420" w:rsidRDefault="00A03420" w:rsidP="008A2C7D">
      <w:pPr>
        <w:spacing w:line="480" w:lineRule="auto"/>
        <w:rPr>
          <w:rFonts w:ascii="Times New Roman" w:hAnsi="Times New Roman"/>
          <w:b/>
          <w:bCs/>
          <w:sz w:val="24"/>
          <w:szCs w:val="24"/>
        </w:rPr>
      </w:pPr>
      <w:r w:rsidRPr="00A03420">
        <w:rPr>
          <w:rFonts w:ascii="Times New Roman" w:hAnsi="Times New Roman"/>
          <w:b/>
          <w:bCs/>
          <w:sz w:val="24"/>
          <w:szCs w:val="24"/>
        </w:rPr>
        <w:t>Deadline Date</w:t>
      </w:r>
      <w:r>
        <w:rPr>
          <w:rFonts w:ascii="Times New Roman" w:hAnsi="Times New Roman"/>
          <w:b/>
          <w:bCs/>
          <w:sz w:val="24"/>
          <w:szCs w:val="24"/>
        </w:rPr>
        <w:t xml:space="preserve"> and Time</w:t>
      </w:r>
      <w:r w:rsidRPr="00A03420">
        <w:rPr>
          <w:rFonts w:ascii="Times New Roman" w:hAnsi="Times New Roman"/>
          <w:b/>
          <w:bCs/>
          <w:sz w:val="24"/>
          <w:szCs w:val="24"/>
        </w:rPr>
        <w:t> :</w:t>
      </w:r>
      <w:r>
        <w:rPr>
          <w:rFonts w:ascii="Times New Roman" w:hAnsi="Times New Roman"/>
          <w:b/>
          <w:bCs/>
          <w:sz w:val="24"/>
          <w:szCs w:val="24"/>
        </w:rPr>
        <w:t xml:space="preserve"> </w:t>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Pr="00351B07">
        <w:rPr>
          <w:rFonts w:ascii="Times New Roman" w:hAnsi="Times New Roman"/>
          <w:sz w:val="24"/>
          <w:szCs w:val="24"/>
        </w:rPr>
        <w:t>27/10/2020 – 23:59</w:t>
      </w:r>
    </w:p>
    <w:p w14:paraId="289E2B51" w14:textId="1ACFC485" w:rsidR="00A03420" w:rsidRPr="00A03420" w:rsidRDefault="00A03420" w:rsidP="008A2C7D">
      <w:pPr>
        <w:spacing w:line="480" w:lineRule="auto"/>
        <w:rPr>
          <w:rFonts w:ascii="Times New Roman" w:hAnsi="Times New Roman"/>
          <w:b/>
          <w:bCs/>
          <w:sz w:val="24"/>
          <w:szCs w:val="24"/>
        </w:rPr>
      </w:pPr>
      <w:r>
        <w:rPr>
          <w:rFonts w:ascii="Times New Roman" w:hAnsi="Times New Roman"/>
          <w:b/>
          <w:bCs/>
          <w:sz w:val="24"/>
          <w:szCs w:val="24"/>
        </w:rPr>
        <w:t>Word Count:</w:t>
      </w:r>
      <w:r w:rsidR="00351B07">
        <w:rPr>
          <w:rFonts w:ascii="Times New Roman" w:hAnsi="Times New Roman"/>
          <w:b/>
          <w:bCs/>
          <w:sz w:val="24"/>
          <w:szCs w:val="24"/>
        </w:rPr>
        <w:t xml:space="preserve"> </w:t>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Pr>
          <w:rFonts w:ascii="Times New Roman" w:hAnsi="Times New Roman"/>
          <w:b/>
          <w:bCs/>
          <w:sz w:val="24"/>
          <w:szCs w:val="24"/>
        </w:rPr>
        <w:tab/>
      </w:r>
      <w:r w:rsidR="00351B07" w:rsidRPr="00351B07">
        <w:rPr>
          <w:rFonts w:ascii="Times New Roman" w:hAnsi="Times New Roman"/>
          <w:sz w:val="24"/>
          <w:szCs w:val="24"/>
        </w:rPr>
        <w:t>4,223 (essay) + 1,000 (appendices)</w:t>
      </w:r>
    </w:p>
    <w:p w14:paraId="57F38D05" w14:textId="77777777" w:rsidR="00A03420" w:rsidRPr="00A03420" w:rsidRDefault="00A03420" w:rsidP="008A2C7D">
      <w:pPr>
        <w:spacing w:line="480" w:lineRule="auto"/>
        <w:rPr>
          <w:rFonts w:ascii="Times New Roman" w:hAnsi="Times New Roman"/>
          <w:b/>
          <w:bCs/>
          <w:sz w:val="24"/>
          <w:szCs w:val="24"/>
        </w:rPr>
      </w:pPr>
    </w:p>
    <w:p w14:paraId="392C0FB2" w14:textId="77777777" w:rsidR="00A03420" w:rsidRPr="00A03420" w:rsidRDefault="00A03420" w:rsidP="008A2C7D">
      <w:pPr>
        <w:spacing w:line="480" w:lineRule="auto"/>
        <w:rPr>
          <w:rFonts w:ascii="Times New Roman" w:hAnsi="Times New Roman"/>
          <w:b/>
          <w:bCs/>
          <w:sz w:val="24"/>
          <w:szCs w:val="24"/>
        </w:rPr>
      </w:pPr>
    </w:p>
    <w:p w14:paraId="6ED12AC9" w14:textId="6D7FAE9C" w:rsidR="00A07065" w:rsidRDefault="00A07065" w:rsidP="008A2C7D">
      <w:pPr>
        <w:spacing w:line="480" w:lineRule="auto"/>
        <w:rPr>
          <w:rFonts w:ascii="Times New Roman" w:hAnsi="Times New Roman"/>
          <w:b/>
          <w:bCs/>
          <w:sz w:val="24"/>
          <w:szCs w:val="24"/>
        </w:rPr>
      </w:pPr>
    </w:p>
    <w:p w14:paraId="565A9599" w14:textId="6C2A0365" w:rsidR="00A03420" w:rsidRDefault="00A03420" w:rsidP="008A2C7D">
      <w:pPr>
        <w:spacing w:line="480" w:lineRule="auto"/>
        <w:rPr>
          <w:rFonts w:ascii="Times New Roman" w:hAnsi="Times New Roman"/>
          <w:b/>
          <w:bCs/>
          <w:sz w:val="24"/>
          <w:szCs w:val="24"/>
        </w:rPr>
      </w:pPr>
    </w:p>
    <w:p w14:paraId="22D11A5A" w14:textId="4AECAE75" w:rsidR="00A03420" w:rsidRDefault="00A03420" w:rsidP="008A2C7D">
      <w:pPr>
        <w:spacing w:line="480" w:lineRule="auto"/>
        <w:rPr>
          <w:rFonts w:ascii="Times New Roman" w:hAnsi="Times New Roman"/>
          <w:b/>
          <w:bCs/>
          <w:sz w:val="24"/>
          <w:szCs w:val="24"/>
        </w:rPr>
      </w:pPr>
    </w:p>
    <w:p w14:paraId="74EDAE72" w14:textId="5D4A337D" w:rsidR="00A03420" w:rsidRDefault="00A03420" w:rsidP="008A2C7D">
      <w:pPr>
        <w:spacing w:line="480" w:lineRule="auto"/>
        <w:rPr>
          <w:rFonts w:ascii="Times New Roman" w:hAnsi="Times New Roman"/>
          <w:b/>
          <w:bCs/>
          <w:sz w:val="24"/>
          <w:szCs w:val="24"/>
        </w:rPr>
      </w:pPr>
    </w:p>
    <w:p w14:paraId="7B9274F9" w14:textId="77777777" w:rsidR="00351B07" w:rsidRDefault="00351B07" w:rsidP="008A2C7D">
      <w:pPr>
        <w:spacing w:line="480" w:lineRule="auto"/>
        <w:rPr>
          <w:rFonts w:ascii="Times New Roman" w:hAnsi="Times New Roman"/>
          <w:b/>
          <w:bCs/>
          <w:sz w:val="24"/>
          <w:szCs w:val="24"/>
        </w:rPr>
      </w:pPr>
    </w:p>
    <w:p w14:paraId="6963493E" w14:textId="2FB2DB43" w:rsidR="00A07065" w:rsidRDefault="00A37260" w:rsidP="008A2C7D">
      <w:pPr>
        <w:spacing w:line="480" w:lineRule="auto"/>
        <w:rPr>
          <w:rFonts w:ascii="Times New Roman" w:hAnsi="Times New Roman"/>
          <w:b/>
          <w:bCs/>
          <w:sz w:val="24"/>
          <w:szCs w:val="24"/>
        </w:rPr>
      </w:pPr>
      <w:r>
        <w:rPr>
          <w:rFonts w:ascii="Times New Roman" w:hAnsi="Times New Roman"/>
          <w:b/>
          <w:bCs/>
          <w:sz w:val="24"/>
          <w:szCs w:val="24"/>
        </w:rPr>
        <w:lastRenderedPageBreak/>
        <w:t>Introduction</w:t>
      </w:r>
    </w:p>
    <w:p w14:paraId="20FDC2D7" w14:textId="6120106A" w:rsidR="00B12922" w:rsidRDefault="00A37260" w:rsidP="008A2C7D">
      <w:pPr>
        <w:spacing w:line="480" w:lineRule="auto"/>
        <w:rPr>
          <w:rFonts w:ascii="Times New Roman" w:hAnsi="Times New Roman"/>
          <w:sz w:val="24"/>
          <w:szCs w:val="24"/>
        </w:rPr>
      </w:pPr>
      <w:r>
        <w:rPr>
          <w:rFonts w:ascii="Times New Roman" w:hAnsi="Times New Roman"/>
          <w:sz w:val="24"/>
          <w:szCs w:val="24"/>
        </w:rPr>
        <w:t>In the environment of a classroom, a critical incident can be recognised as an event of which can be analysed in terms of significance, impact and reflection. As highlighted by David Tripp (2011, p. 24), these events cannot always be identified as having had a “dramatic or obvious” impact. Instead, a critical incident</w:t>
      </w:r>
      <w:r w:rsidR="004A5272">
        <w:rPr>
          <w:rFonts w:ascii="Times New Roman" w:hAnsi="Times New Roman"/>
          <w:sz w:val="24"/>
          <w:szCs w:val="24"/>
        </w:rPr>
        <w:t xml:space="preserve"> </w:t>
      </w:r>
      <w:r>
        <w:rPr>
          <w:rFonts w:ascii="Times New Roman" w:hAnsi="Times New Roman"/>
          <w:sz w:val="24"/>
          <w:szCs w:val="24"/>
        </w:rPr>
        <w:t>in the context of a teaching environm</w:t>
      </w:r>
      <w:r w:rsidR="00344F1C">
        <w:rPr>
          <w:rFonts w:ascii="Times New Roman" w:hAnsi="Times New Roman"/>
          <w:sz w:val="24"/>
          <w:szCs w:val="24"/>
        </w:rPr>
        <w:t xml:space="preserve">ent is often </w:t>
      </w:r>
      <w:r>
        <w:rPr>
          <w:rFonts w:ascii="Times New Roman" w:hAnsi="Times New Roman"/>
          <w:sz w:val="24"/>
          <w:szCs w:val="24"/>
        </w:rPr>
        <w:t>present</w:t>
      </w:r>
      <w:r w:rsidR="00344F1C">
        <w:rPr>
          <w:rFonts w:ascii="Times New Roman" w:hAnsi="Times New Roman"/>
          <w:sz w:val="24"/>
          <w:szCs w:val="24"/>
        </w:rPr>
        <w:t>ed</w:t>
      </w:r>
      <w:r>
        <w:rPr>
          <w:rFonts w:ascii="Times New Roman" w:hAnsi="Times New Roman"/>
          <w:sz w:val="24"/>
          <w:szCs w:val="24"/>
        </w:rPr>
        <w:t xml:space="preserve"> in a much more </w:t>
      </w:r>
      <w:r w:rsidR="004E3B5A">
        <w:rPr>
          <w:rFonts w:ascii="Times New Roman" w:hAnsi="Times New Roman"/>
          <w:sz w:val="24"/>
          <w:szCs w:val="24"/>
        </w:rPr>
        <w:t>underemphasised</w:t>
      </w:r>
      <w:r>
        <w:rPr>
          <w:rFonts w:ascii="Times New Roman" w:hAnsi="Times New Roman"/>
          <w:sz w:val="24"/>
          <w:szCs w:val="24"/>
        </w:rPr>
        <w:t xml:space="preserve"> situation. It is what we, as the observers, can analyse below</w:t>
      </w:r>
      <w:r w:rsidR="008A7EFE">
        <w:rPr>
          <w:rFonts w:ascii="Times New Roman" w:hAnsi="Times New Roman"/>
          <w:sz w:val="24"/>
          <w:szCs w:val="24"/>
        </w:rPr>
        <w:t>-</w:t>
      </w:r>
      <w:r>
        <w:rPr>
          <w:rFonts w:ascii="Times New Roman" w:hAnsi="Times New Roman"/>
          <w:sz w:val="24"/>
          <w:szCs w:val="24"/>
        </w:rPr>
        <w:t>the</w:t>
      </w:r>
      <w:r w:rsidR="008A7EFE">
        <w:rPr>
          <w:rFonts w:ascii="Times New Roman" w:hAnsi="Times New Roman"/>
          <w:sz w:val="24"/>
          <w:szCs w:val="24"/>
        </w:rPr>
        <w:t>-</w:t>
      </w:r>
      <w:r>
        <w:rPr>
          <w:rFonts w:ascii="Times New Roman" w:hAnsi="Times New Roman"/>
          <w:sz w:val="24"/>
          <w:szCs w:val="24"/>
        </w:rPr>
        <w:t xml:space="preserve">surface of the decisions being implemented by the </w:t>
      </w:r>
      <w:r w:rsidR="007C3E3E">
        <w:rPr>
          <w:rFonts w:ascii="Times New Roman" w:hAnsi="Times New Roman"/>
          <w:sz w:val="24"/>
          <w:szCs w:val="24"/>
        </w:rPr>
        <w:t xml:space="preserve">teacher </w:t>
      </w:r>
      <w:r>
        <w:rPr>
          <w:rFonts w:ascii="Times New Roman" w:hAnsi="Times New Roman"/>
          <w:sz w:val="24"/>
          <w:szCs w:val="24"/>
        </w:rPr>
        <w:t xml:space="preserve">that highlights the situation as having significance. An evaluation of such occurrence can additionally benefit a learning teacher in terms of visualising what theories and approaches are being illustrated by the established teacher and thus, what can be implemented in </w:t>
      </w:r>
      <w:r w:rsidR="000F784E">
        <w:rPr>
          <w:rFonts w:ascii="Times New Roman" w:hAnsi="Times New Roman"/>
          <w:sz w:val="24"/>
          <w:szCs w:val="24"/>
        </w:rPr>
        <w:t xml:space="preserve">terms of </w:t>
      </w:r>
      <w:r w:rsidR="008A7EFE">
        <w:rPr>
          <w:rFonts w:ascii="Times New Roman" w:hAnsi="Times New Roman"/>
          <w:sz w:val="24"/>
          <w:szCs w:val="24"/>
        </w:rPr>
        <w:t>their</w:t>
      </w:r>
      <w:r>
        <w:rPr>
          <w:rFonts w:ascii="Times New Roman" w:hAnsi="Times New Roman"/>
          <w:sz w:val="24"/>
          <w:szCs w:val="24"/>
        </w:rPr>
        <w:t xml:space="preserve"> own practices – otherwise </w:t>
      </w:r>
      <w:r w:rsidR="000F784E">
        <w:rPr>
          <w:rFonts w:ascii="Times New Roman" w:hAnsi="Times New Roman"/>
          <w:sz w:val="24"/>
          <w:szCs w:val="24"/>
        </w:rPr>
        <w:t>known</w:t>
      </w:r>
      <w:r>
        <w:rPr>
          <w:rFonts w:ascii="Times New Roman" w:hAnsi="Times New Roman"/>
          <w:sz w:val="24"/>
          <w:szCs w:val="24"/>
        </w:rPr>
        <w:t xml:space="preserve"> as ‘reflective practice’. </w:t>
      </w:r>
      <w:r w:rsidR="008A7EFE">
        <w:rPr>
          <w:rFonts w:ascii="Times New Roman" w:hAnsi="Times New Roman"/>
          <w:sz w:val="24"/>
          <w:szCs w:val="24"/>
        </w:rPr>
        <w:t xml:space="preserve">Whereas the majority of </w:t>
      </w:r>
      <w:r w:rsidR="000C646A">
        <w:rPr>
          <w:rFonts w:ascii="Times New Roman" w:hAnsi="Times New Roman"/>
          <w:sz w:val="24"/>
          <w:szCs w:val="24"/>
        </w:rPr>
        <w:t>critical incident</w:t>
      </w:r>
      <w:r w:rsidR="008A7EFE">
        <w:rPr>
          <w:rFonts w:ascii="Times New Roman" w:hAnsi="Times New Roman"/>
          <w:sz w:val="24"/>
          <w:szCs w:val="24"/>
        </w:rPr>
        <w:t xml:space="preserve"> studies have previously focused on the significance of verbal communication, </w:t>
      </w:r>
      <w:r w:rsidR="005510BE">
        <w:rPr>
          <w:rFonts w:ascii="Times New Roman" w:hAnsi="Times New Roman"/>
          <w:sz w:val="24"/>
          <w:szCs w:val="24"/>
        </w:rPr>
        <w:t>this</w:t>
      </w:r>
      <w:r w:rsidR="008A7EFE">
        <w:rPr>
          <w:rFonts w:ascii="Times New Roman" w:hAnsi="Times New Roman"/>
          <w:sz w:val="24"/>
          <w:szCs w:val="24"/>
        </w:rPr>
        <w:t xml:space="preserve"> evaluation will be exploring what can be argued as a research-neglected aspect of teaching</w:t>
      </w:r>
      <w:r w:rsidR="000C646A">
        <w:rPr>
          <w:rFonts w:ascii="Times New Roman" w:hAnsi="Times New Roman"/>
          <w:sz w:val="24"/>
          <w:szCs w:val="24"/>
        </w:rPr>
        <w:t xml:space="preserve"> – </w:t>
      </w:r>
      <w:r w:rsidR="000C646A" w:rsidRPr="00EB3794">
        <w:rPr>
          <w:rFonts w:ascii="Times New Roman" w:hAnsi="Times New Roman"/>
          <w:i/>
          <w:iCs/>
          <w:sz w:val="24"/>
          <w:szCs w:val="24"/>
        </w:rPr>
        <w:t>nonverbal</w:t>
      </w:r>
      <w:r w:rsidR="000C646A">
        <w:rPr>
          <w:rFonts w:ascii="Times New Roman" w:hAnsi="Times New Roman"/>
          <w:sz w:val="24"/>
          <w:szCs w:val="24"/>
        </w:rPr>
        <w:t xml:space="preserve"> communication.</w:t>
      </w:r>
      <w:r w:rsidR="00BB3770">
        <w:rPr>
          <w:rFonts w:ascii="Times New Roman" w:hAnsi="Times New Roman"/>
          <w:sz w:val="24"/>
          <w:szCs w:val="24"/>
        </w:rPr>
        <w:t xml:space="preserve"> </w:t>
      </w:r>
      <w:r w:rsidR="00727BF8">
        <w:rPr>
          <w:rFonts w:ascii="Times New Roman" w:hAnsi="Times New Roman"/>
          <w:sz w:val="24"/>
          <w:szCs w:val="24"/>
        </w:rPr>
        <w:t xml:space="preserve">Nonverbal communication, in terms of this critical evaluation, can be </w:t>
      </w:r>
      <w:r w:rsidR="006B6A5E">
        <w:rPr>
          <w:rFonts w:ascii="Times New Roman" w:hAnsi="Times New Roman"/>
          <w:sz w:val="24"/>
          <w:szCs w:val="24"/>
        </w:rPr>
        <w:t xml:space="preserve">recognised as the teachers use of silence and gestures in the classroom. I </w:t>
      </w:r>
      <w:r w:rsidR="00AC02C0">
        <w:rPr>
          <w:rFonts w:ascii="Times New Roman" w:hAnsi="Times New Roman"/>
          <w:sz w:val="24"/>
          <w:szCs w:val="24"/>
        </w:rPr>
        <w:t xml:space="preserve">will specifically </w:t>
      </w:r>
      <w:r>
        <w:rPr>
          <w:rFonts w:ascii="Times New Roman" w:hAnsi="Times New Roman"/>
          <w:sz w:val="24"/>
          <w:szCs w:val="24"/>
        </w:rPr>
        <w:t xml:space="preserve">be exploring the </w:t>
      </w:r>
      <w:r w:rsidRPr="006B6A5E">
        <w:rPr>
          <w:rFonts w:ascii="Times New Roman" w:hAnsi="Times New Roman"/>
          <w:i/>
          <w:iCs/>
          <w:sz w:val="24"/>
          <w:szCs w:val="24"/>
        </w:rPr>
        <w:t>positive impact</w:t>
      </w:r>
      <w:r>
        <w:rPr>
          <w:rFonts w:ascii="Times New Roman" w:hAnsi="Times New Roman"/>
          <w:sz w:val="24"/>
          <w:szCs w:val="24"/>
        </w:rPr>
        <w:t xml:space="preserve"> of the various uses of </w:t>
      </w:r>
      <w:r w:rsidR="006B6A5E">
        <w:rPr>
          <w:rFonts w:ascii="Times New Roman" w:hAnsi="Times New Roman"/>
          <w:sz w:val="24"/>
          <w:szCs w:val="24"/>
        </w:rPr>
        <w:t xml:space="preserve">these </w:t>
      </w:r>
      <w:r w:rsidRPr="00601382">
        <w:rPr>
          <w:rFonts w:ascii="Times New Roman" w:hAnsi="Times New Roman"/>
          <w:sz w:val="24"/>
          <w:szCs w:val="24"/>
        </w:rPr>
        <w:t>silences</w:t>
      </w:r>
      <w:r>
        <w:rPr>
          <w:rFonts w:ascii="Times New Roman" w:hAnsi="Times New Roman"/>
          <w:i/>
          <w:iCs/>
          <w:sz w:val="24"/>
          <w:szCs w:val="24"/>
        </w:rPr>
        <w:t xml:space="preserve"> </w:t>
      </w:r>
      <w:r>
        <w:rPr>
          <w:rFonts w:ascii="Times New Roman" w:hAnsi="Times New Roman"/>
          <w:sz w:val="24"/>
          <w:szCs w:val="24"/>
        </w:rPr>
        <w:t>a</w:t>
      </w:r>
      <w:r w:rsidR="00601382">
        <w:rPr>
          <w:rFonts w:ascii="Times New Roman" w:hAnsi="Times New Roman"/>
          <w:sz w:val="24"/>
          <w:szCs w:val="24"/>
        </w:rPr>
        <w:t>nd gestures</w:t>
      </w:r>
      <w:r w:rsidR="000F784E">
        <w:rPr>
          <w:rFonts w:ascii="Times New Roman" w:hAnsi="Times New Roman"/>
          <w:sz w:val="24"/>
          <w:szCs w:val="24"/>
        </w:rPr>
        <w:t xml:space="preserve"> as exemplified by the teacher.</w:t>
      </w:r>
      <w:r>
        <w:rPr>
          <w:rFonts w:ascii="Times New Roman" w:hAnsi="Times New Roman"/>
          <w:sz w:val="24"/>
          <w:szCs w:val="24"/>
        </w:rPr>
        <w:t xml:space="preserve"> </w:t>
      </w:r>
      <w:r w:rsidR="00727BF8">
        <w:rPr>
          <w:rFonts w:ascii="Times New Roman" w:hAnsi="Times New Roman"/>
          <w:sz w:val="24"/>
          <w:szCs w:val="24"/>
        </w:rPr>
        <w:t>This</w:t>
      </w:r>
      <w:r w:rsidR="00AC02C0">
        <w:rPr>
          <w:rFonts w:ascii="Times New Roman" w:hAnsi="Times New Roman"/>
          <w:sz w:val="24"/>
          <w:szCs w:val="24"/>
        </w:rPr>
        <w:t xml:space="preserve"> critical evaluation will</w:t>
      </w:r>
      <w:r>
        <w:rPr>
          <w:rFonts w:ascii="Times New Roman" w:hAnsi="Times New Roman"/>
          <w:sz w:val="24"/>
          <w:szCs w:val="24"/>
        </w:rPr>
        <w:t xml:space="preserve"> </w:t>
      </w:r>
      <w:r w:rsidR="00AC02C0">
        <w:rPr>
          <w:rFonts w:ascii="Times New Roman" w:hAnsi="Times New Roman"/>
          <w:sz w:val="24"/>
          <w:szCs w:val="24"/>
        </w:rPr>
        <w:t xml:space="preserve">thus </w:t>
      </w:r>
      <w:r w:rsidR="009A79B7">
        <w:rPr>
          <w:rFonts w:ascii="Times New Roman" w:hAnsi="Times New Roman"/>
          <w:sz w:val="24"/>
          <w:szCs w:val="24"/>
        </w:rPr>
        <w:t xml:space="preserve">be </w:t>
      </w:r>
      <w:r w:rsidR="00AC02C0">
        <w:rPr>
          <w:rFonts w:ascii="Times New Roman" w:hAnsi="Times New Roman"/>
          <w:sz w:val="24"/>
          <w:szCs w:val="24"/>
        </w:rPr>
        <w:t>examin</w:t>
      </w:r>
      <w:r w:rsidR="009A79B7">
        <w:rPr>
          <w:rFonts w:ascii="Times New Roman" w:hAnsi="Times New Roman"/>
          <w:sz w:val="24"/>
          <w:szCs w:val="24"/>
        </w:rPr>
        <w:t xml:space="preserve">ing </w:t>
      </w:r>
      <w:r>
        <w:rPr>
          <w:rFonts w:ascii="Times New Roman" w:hAnsi="Times New Roman"/>
          <w:sz w:val="24"/>
          <w:szCs w:val="24"/>
        </w:rPr>
        <w:t xml:space="preserve">the conscious decisions made by the </w:t>
      </w:r>
      <w:r w:rsidR="00EB3794">
        <w:rPr>
          <w:rFonts w:ascii="Times New Roman" w:hAnsi="Times New Roman"/>
          <w:sz w:val="24"/>
          <w:szCs w:val="24"/>
        </w:rPr>
        <w:t xml:space="preserve">established </w:t>
      </w:r>
      <w:r>
        <w:rPr>
          <w:rFonts w:ascii="Times New Roman" w:hAnsi="Times New Roman"/>
          <w:sz w:val="24"/>
          <w:szCs w:val="24"/>
        </w:rPr>
        <w:t>teacher</w:t>
      </w:r>
      <w:r w:rsidR="009A79B7">
        <w:rPr>
          <w:rFonts w:ascii="Times New Roman" w:hAnsi="Times New Roman"/>
          <w:sz w:val="24"/>
          <w:szCs w:val="24"/>
        </w:rPr>
        <w:t xml:space="preserve"> </w:t>
      </w:r>
      <w:r w:rsidR="00B12922">
        <w:rPr>
          <w:rFonts w:ascii="Times New Roman" w:hAnsi="Times New Roman"/>
          <w:sz w:val="24"/>
          <w:szCs w:val="24"/>
        </w:rPr>
        <w:t xml:space="preserve">in </w:t>
      </w:r>
      <w:r w:rsidR="009A79B7">
        <w:rPr>
          <w:rFonts w:ascii="Times New Roman" w:hAnsi="Times New Roman"/>
          <w:sz w:val="24"/>
          <w:szCs w:val="24"/>
        </w:rPr>
        <w:t xml:space="preserve">terms of </w:t>
      </w:r>
      <w:r w:rsidR="00B12922">
        <w:rPr>
          <w:rFonts w:ascii="Times New Roman" w:hAnsi="Times New Roman"/>
          <w:sz w:val="24"/>
          <w:szCs w:val="24"/>
        </w:rPr>
        <w:t xml:space="preserve">how they </w:t>
      </w:r>
      <w:r w:rsidR="009A79B7">
        <w:rPr>
          <w:rFonts w:ascii="Times New Roman" w:hAnsi="Times New Roman"/>
          <w:sz w:val="24"/>
          <w:szCs w:val="24"/>
        </w:rPr>
        <w:t>implement</w:t>
      </w:r>
      <w:r w:rsidR="00B12922">
        <w:rPr>
          <w:rFonts w:ascii="Times New Roman" w:hAnsi="Times New Roman"/>
          <w:sz w:val="24"/>
          <w:szCs w:val="24"/>
        </w:rPr>
        <w:t xml:space="preserve"> </w:t>
      </w:r>
      <w:r w:rsidR="009A79B7">
        <w:rPr>
          <w:rFonts w:ascii="Times New Roman" w:hAnsi="Times New Roman"/>
          <w:sz w:val="24"/>
          <w:szCs w:val="24"/>
        </w:rPr>
        <w:t xml:space="preserve">moments of </w:t>
      </w:r>
      <w:r w:rsidR="00601382">
        <w:rPr>
          <w:rFonts w:ascii="Times New Roman" w:hAnsi="Times New Roman"/>
          <w:sz w:val="24"/>
          <w:szCs w:val="24"/>
        </w:rPr>
        <w:t>nonverbal communication</w:t>
      </w:r>
      <w:r w:rsidR="00B12922">
        <w:rPr>
          <w:rFonts w:ascii="Times New Roman" w:hAnsi="Times New Roman"/>
          <w:sz w:val="24"/>
          <w:szCs w:val="24"/>
        </w:rPr>
        <w:t xml:space="preserve"> as a way to further enhance </w:t>
      </w:r>
      <w:r w:rsidR="004A5272">
        <w:rPr>
          <w:rFonts w:ascii="Times New Roman" w:hAnsi="Times New Roman"/>
          <w:sz w:val="24"/>
          <w:szCs w:val="24"/>
        </w:rPr>
        <w:t>the process of learning.</w:t>
      </w:r>
    </w:p>
    <w:p w14:paraId="42287A7D" w14:textId="77777777" w:rsidR="00B12922" w:rsidRDefault="00B12922" w:rsidP="008A2C7D">
      <w:pPr>
        <w:spacing w:line="480" w:lineRule="auto"/>
        <w:rPr>
          <w:rFonts w:ascii="Times New Roman" w:hAnsi="Times New Roman"/>
          <w:sz w:val="24"/>
          <w:szCs w:val="24"/>
        </w:rPr>
      </w:pPr>
    </w:p>
    <w:p w14:paraId="25EFD2B9" w14:textId="77777777" w:rsidR="00A07065" w:rsidRDefault="00A37260" w:rsidP="008A2C7D">
      <w:pPr>
        <w:spacing w:line="480" w:lineRule="auto"/>
      </w:pPr>
      <w:r>
        <w:rPr>
          <w:rFonts w:ascii="Times New Roman" w:hAnsi="Times New Roman"/>
          <w:b/>
          <w:bCs/>
          <w:sz w:val="24"/>
          <w:szCs w:val="24"/>
        </w:rPr>
        <w:t>Observation</w:t>
      </w:r>
    </w:p>
    <w:p w14:paraId="7C73B75B" w14:textId="1B933ED6" w:rsidR="00A07065" w:rsidRDefault="00A37260" w:rsidP="008A2C7D">
      <w:pPr>
        <w:spacing w:line="480" w:lineRule="auto"/>
        <w:rPr>
          <w:rFonts w:ascii="Times New Roman" w:hAnsi="Times New Roman"/>
          <w:sz w:val="24"/>
          <w:szCs w:val="24"/>
        </w:rPr>
      </w:pPr>
      <w:r>
        <w:rPr>
          <w:rFonts w:ascii="Times New Roman" w:hAnsi="Times New Roman"/>
          <w:sz w:val="24"/>
          <w:szCs w:val="24"/>
        </w:rPr>
        <w:t xml:space="preserve">For this </w:t>
      </w:r>
      <w:r w:rsidR="00A67329">
        <w:rPr>
          <w:rFonts w:ascii="Times New Roman" w:hAnsi="Times New Roman"/>
          <w:sz w:val="24"/>
          <w:szCs w:val="24"/>
        </w:rPr>
        <w:t>case study</w:t>
      </w:r>
      <w:r>
        <w:rPr>
          <w:rFonts w:ascii="Times New Roman" w:hAnsi="Times New Roman"/>
          <w:sz w:val="24"/>
          <w:szCs w:val="24"/>
        </w:rPr>
        <w:t xml:space="preserve">, I was required to observe three lessons at a school that I will subsequently be referring to as ‘School X’. I will be referring to the school as such in order to respect participant’s right to anonymity as is presented by the BERA guidelines (2018). It was during </w:t>
      </w:r>
      <w:r>
        <w:rPr>
          <w:rFonts w:ascii="Times New Roman" w:hAnsi="Times New Roman"/>
          <w:sz w:val="24"/>
          <w:szCs w:val="24"/>
        </w:rPr>
        <w:lastRenderedPageBreak/>
        <w:t xml:space="preserve">the first lesson of the day at School X of which the critical incident that I will be analysing and reflecting upon took place. In this lesson, a </w:t>
      </w:r>
      <w:r w:rsidR="00CC1219">
        <w:rPr>
          <w:rFonts w:ascii="Times New Roman" w:hAnsi="Times New Roman"/>
          <w:sz w:val="24"/>
          <w:szCs w:val="24"/>
        </w:rPr>
        <w:t>year</w:t>
      </w:r>
      <w:r>
        <w:rPr>
          <w:rFonts w:ascii="Times New Roman" w:hAnsi="Times New Roman"/>
          <w:sz w:val="24"/>
          <w:szCs w:val="24"/>
        </w:rPr>
        <w:t xml:space="preserve"> </w:t>
      </w:r>
      <w:r w:rsidR="00CC1219">
        <w:rPr>
          <w:rFonts w:ascii="Times New Roman" w:hAnsi="Times New Roman"/>
          <w:sz w:val="24"/>
          <w:szCs w:val="24"/>
        </w:rPr>
        <w:t xml:space="preserve">thirteen </w:t>
      </w:r>
      <w:r>
        <w:rPr>
          <w:rFonts w:ascii="Times New Roman" w:hAnsi="Times New Roman"/>
          <w:sz w:val="24"/>
          <w:szCs w:val="24"/>
        </w:rPr>
        <w:t>Geology class</w:t>
      </w:r>
      <w:r w:rsidR="000F2B73">
        <w:rPr>
          <w:rFonts w:ascii="Times New Roman" w:hAnsi="Times New Roman"/>
          <w:sz w:val="24"/>
          <w:szCs w:val="24"/>
        </w:rPr>
        <w:t xml:space="preserve"> of a high ability</w:t>
      </w:r>
      <w:r>
        <w:rPr>
          <w:rFonts w:ascii="Times New Roman" w:hAnsi="Times New Roman"/>
          <w:sz w:val="24"/>
          <w:szCs w:val="24"/>
        </w:rPr>
        <w:t xml:space="preserve"> were </w:t>
      </w:r>
      <w:r w:rsidR="009460B5">
        <w:rPr>
          <w:rFonts w:ascii="Times New Roman" w:hAnsi="Times New Roman"/>
          <w:sz w:val="24"/>
          <w:szCs w:val="24"/>
        </w:rPr>
        <w:t>exploring</w:t>
      </w:r>
      <w:r>
        <w:rPr>
          <w:rFonts w:ascii="Times New Roman" w:hAnsi="Times New Roman"/>
          <w:sz w:val="24"/>
          <w:szCs w:val="24"/>
        </w:rPr>
        <w:t xml:space="preserve"> the geological principle of Walther’s Law. As the critical incident took place in </w:t>
      </w:r>
      <w:r w:rsidR="00F947A8">
        <w:rPr>
          <w:rFonts w:ascii="Times New Roman" w:hAnsi="Times New Roman"/>
          <w:sz w:val="24"/>
          <w:szCs w:val="24"/>
        </w:rPr>
        <w:t xml:space="preserve">a classroom of students that were </w:t>
      </w:r>
      <w:r>
        <w:rPr>
          <w:rFonts w:ascii="Times New Roman" w:hAnsi="Times New Roman"/>
          <w:sz w:val="24"/>
          <w:szCs w:val="24"/>
        </w:rPr>
        <w:t xml:space="preserve">studying for a subject that they had specifically chosen for A-Levels, it could be suggested that their initial interest in the subject paired with the potentiality of the topic arising in their examinations </w:t>
      </w:r>
      <w:r w:rsidR="000F2B73">
        <w:rPr>
          <w:rFonts w:ascii="Times New Roman" w:hAnsi="Times New Roman"/>
          <w:sz w:val="24"/>
          <w:szCs w:val="24"/>
        </w:rPr>
        <w:t>could have had</w:t>
      </w:r>
      <w:r>
        <w:rPr>
          <w:rFonts w:ascii="Times New Roman" w:hAnsi="Times New Roman"/>
          <w:sz w:val="24"/>
          <w:szCs w:val="24"/>
        </w:rPr>
        <w:t xml:space="preserve"> an impact on the pupil’s levels of ability and engagement. The high level of pupil participation demonstrated in this class could also be suggested as being further impacted by socio-economic factors. This idea that socio-economic factors have an impact on student engagement has often been examined in existing research (Sirin, 2005) and can subsequently be recognised as being positively exemplified in School X. The </w:t>
      </w:r>
      <w:r w:rsidR="009033F9">
        <w:rPr>
          <w:rFonts w:ascii="Times New Roman" w:hAnsi="Times New Roman"/>
          <w:sz w:val="24"/>
          <w:szCs w:val="24"/>
        </w:rPr>
        <w:t>affluence</w:t>
      </w:r>
      <w:r>
        <w:rPr>
          <w:rFonts w:ascii="Times New Roman" w:hAnsi="Times New Roman"/>
          <w:sz w:val="24"/>
          <w:szCs w:val="24"/>
        </w:rPr>
        <w:t xml:space="preserve"> of the area, for example, has resulted in the percentage of pupils that are eligible for free school meals and pupils that have special educational needs being exceptionally lower than that of the national average of</w:t>
      </w:r>
      <w:r w:rsidR="00C73AED">
        <w:rPr>
          <w:rFonts w:ascii="Times New Roman" w:hAnsi="Times New Roman"/>
          <w:sz w:val="24"/>
          <w:szCs w:val="24"/>
        </w:rPr>
        <w:t xml:space="preserve"> sixteen per cent</w:t>
      </w:r>
      <w:r>
        <w:rPr>
          <w:rFonts w:ascii="Times New Roman" w:hAnsi="Times New Roman"/>
          <w:sz w:val="24"/>
          <w:szCs w:val="24"/>
        </w:rPr>
        <w:t xml:space="preserve"> for secondary schools in Wales (</w:t>
      </w:r>
      <w:r w:rsidR="000F784E">
        <w:rPr>
          <w:rFonts w:ascii="Times New Roman" w:hAnsi="Times New Roman"/>
          <w:sz w:val="24"/>
          <w:szCs w:val="24"/>
        </w:rPr>
        <w:t>[Anonymised Agency]</w:t>
      </w:r>
      <w:r>
        <w:rPr>
          <w:rFonts w:ascii="Times New Roman" w:hAnsi="Times New Roman"/>
          <w:sz w:val="24"/>
          <w:szCs w:val="24"/>
        </w:rPr>
        <w:t xml:space="preserve">, 2018). </w:t>
      </w:r>
    </w:p>
    <w:p w14:paraId="7E4E0814" w14:textId="77777777" w:rsidR="00A07065" w:rsidRDefault="00A07065" w:rsidP="008A2C7D">
      <w:pPr>
        <w:spacing w:line="480" w:lineRule="auto"/>
        <w:rPr>
          <w:rFonts w:ascii="Times New Roman" w:hAnsi="Times New Roman"/>
          <w:sz w:val="24"/>
          <w:szCs w:val="24"/>
        </w:rPr>
      </w:pPr>
    </w:p>
    <w:p w14:paraId="1298E85F" w14:textId="77777777" w:rsidR="00A07065" w:rsidRDefault="00A37260" w:rsidP="008A2C7D">
      <w:pPr>
        <w:spacing w:line="480" w:lineRule="auto"/>
        <w:rPr>
          <w:rFonts w:ascii="Times New Roman" w:hAnsi="Times New Roman"/>
          <w:b/>
          <w:bCs/>
          <w:sz w:val="24"/>
          <w:szCs w:val="24"/>
        </w:rPr>
      </w:pPr>
      <w:r>
        <w:rPr>
          <w:rFonts w:ascii="Times New Roman" w:hAnsi="Times New Roman"/>
          <w:b/>
          <w:bCs/>
          <w:sz w:val="24"/>
          <w:szCs w:val="24"/>
        </w:rPr>
        <w:t>Methodology</w:t>
      </w:r>
    </w:p>
    <w:p w14:paraId="0F1736CB" w14:textId="151D9CF5" w:rsidR="00A07065" w:rsidRDefault="00A37260" w:rsidP="008A2C7D">
      <w:pPr>
        <w:spacing w:line="480" w:lineRule="auto"/>
        <w:rPr>
          <w:rFonts w:ascii="Times New Roman" w:hAnsi="Times New Roman"/>
          <w:sz w:val="24"/>
          <w:szCs w:val="24"/>
        </w:rPr>
      </w:pPr>
      <w:r>
        <w:rPr>
          <w:rFonts w:ascii="Times New Roman" w:hAnsi="Times New Roman"/>
          <w:sz w:val="24"/>
          <w:szCs w:val="24"/>
        </w:rPr>
        <w:t>As highlighted by Estyn (2014, p.3), “classroom observation provides school leaders with first-hand evidence about the quality of teaching and learning”. The significance of observation methods can thus be recognised in terms of allowing experienced and training teachers an opportunity to reflect upon the quality of their own practice (See Appendi</w:t>
      </w:r>
      <w:r w:rsidR="000F784E">
        <w:rPr>
          <w:rFonts w:ascii="Times New Roman" w:hAnsi="Times New Roman"/>
          <w:sz w:val="24"/>
          <w:szCs w:val="24"/>
        </w:rPr>
        <w:t>ces</w:t>
      </w:r>
      <w:r>
        <w:rPr>
          <w:rFonts w:ascii="Times New Roman" w:hAnsi="Times New Roman"/>
          <w:sz w:val="24"/>
          <w:szCs w:val="24"/>
        </w:rPr>
        <w:t xml:space="preserve">). The types of methodologies used in order to achieve critical self-reflection has, however, varied amongst researchers. </w:t>
      </w:r>
      <w:r w:rsidR="00203936">
        <w:rPr>
          <w:rFonts w:ascii="Times New Roman" w:hAnsi="Times New Roman"/>
          <w:sz w:val="24"/>
          <w:szCs w:val="24"/>
        </w:rPr>
        <w:t>Take for</w:t>
      </w:r>
      <w:r>
        <w:rPr>
          <w:rFonts w:ascii="Times New Roman" w:hAnsi="Times New Roman"/>
          <w:sz w:val="24"/>
          <w:szCs w:val="24"/>
        </w:rPr>
        <w:t xml:space="preserve"> instance, Stephen Brookfield’s (1998) Critical Incident Questionnaire (CIQ) approach. </w:t>
      </w:r>
    </w:p>
    <w:p w14:paraId="089DB8A8" w14:textId="77777777" w:rsidR="00E60F0C" w:rsidRDefault="00A37260" w:rsidP="008A2C7D">
      <w:pPr>
        <w:spacing w:line="480" w:lineRule="auto"/>
        <w:ind w:firstLine="720"/>
        <w:rPr>
          <w:rFonts w:ascii="Times New Roman" w:hAnsi="Times New Roman"/>
          <w:sz w:val="24"/>
          <w:szCs w:val="24"/>
        </w:rPr>
      </w:pPr>
      <w:r>
        <w:rPr>
          <w:rFonts w:ascii="Times New Roman" w:hAnsi="Times New Roman"/>
          <w:sz w:val="24"/>
          <w:szCs w:val="24"/>
        </w:rPr>
        <w:lastRenderedPageBreak/>
        <w:t xml:space="preserve">Brookfield’s method (1998) consisted of gathering feedback responses from his own students in order to provide insight to their levels of engagement. </w:t>
      </w:r>
      <w:r w:rsidR="007F34A3">
        <w:rPr>
          <w:rFonts w:ascii="Times New Roman" w:hAnsi="Times New Roman"/>
          <w:sz w:val="24"/>
          <w:szCs w:val="24"/>
        </w:rPr>
        <w:t xml:space="preserve">Although successful in its methodology, Brookfield’s approach </w:t>
      </w:r>
      <w:r w:rsidR="00813A97">
        <w:rPr>
          <w:rFonts w:ascii="Times New Roman" w:hAnsi="Times New Roman"/>
          <w:sz w:val="24"/>
          <w:szCs w:val="24"/>
        </w:rPr>
        <w:t xml:space="preserve">may not have </w:t>
      </w:r>
      <w:r w:rsidR="00367730">
        <w:rPr>
          <w:rFonts w:ascii="Times New Roman" w:hAnsi="Times New Roman"/>
          <w:sz w:val="24"/>
          <w:szCs w:val="24"/>
        </w:rPr>
        <w:t>h</w:t>
      </w:r>
      <w:r w:rsidR="00193851">
        <w:rPr>
          <w:rFonts w:ascii="Times New Roman" w:hAnsi="Times New Roman"/>
          <w:sz w:val="24"/>
          <w:szCs w:val="24"/>
        </w:rPr>
        <w:t xml:space="preserve">ad the same </w:t>
      </w:r>
      <w:r w:rsidR="00D31E46">
        <w:rPr>
          <w:rFonts w:ascii="Times New Roman" w:hAnsi="Times New Roman"/>
          <w:sz w:val="24"/>
          <w:szCs w:val="24"/>
        </w:rPr>
        <w:t xml:space="preserve">result within this particular case study. As </w:t>
      </w:r>
      <w:r w:rsidR="00216CD2">
        <w:rPr>
          <w:rFonts w:ascii="Times New Roman" w:hAnsi="Times New Roman"/>
          <w:sz w:val="24"/>
          <w:szCs w:val="24"/>
        </w:rPr>
        <w:t xml:space="preserve">this </w:t>
      </w:r>
      <w:r w:rsidR="00091EA0">
        <w:rPr>
          <w:rFonts w:ascii="Times New Roman" w:hAnsi="Times New Roman"/>
          <w:sz w:val="24"/>
          <w:szCs w:val="24"/>
        </w:rPr>
        <w:t>critical incident</w:t>
      </w:r>
      <w:r w:rsidR="0057186B">
        <w:rPr>
          <w:rFonts w:ascii="Times New Roman" w:hAnsi="Times New Roman"/>
          <w:sz w:val="24"/>
          <w:szCs w:val="24"/>
        </w:rPr>
        <w:t xml:space="preserve"> was observed over the span of one day, </w:t>
      </w:r>
      <w:r w:rsidR="0032714B">
        <w:rPr>
          <w:rFonts w:ascii="Times New Roman" w:hAnsi="Times New Roman"/>
          <w:sz w:val="24"/>
          <w:szCs w:val="24"/>
        </w:rPr>
        <w:t>developing a secure relationship similar to the one Brookfield would have had with his students would have been unattainable</w:t>
      </w:r>
      <w:r w:rsidR="00D27B2C">
        <w:rPr>
          <w:rFonts w:ascii="Times New Roman" w:hAnsi="Times New Roman"/>
          <w:sz w:val="24"/>
          <w:szCs w:val="24"/>
        </w:rPr>
        <w:t xml:space="preserve"> in this instance</w:t>
      </w:r>
      <w:r w:rsidR="0032714B">
        <w:rPr>
          <w:rFonts w:ascii="Times New Roman" w:hAnsi="Times New Roman"/>
          <w:sz w:val="24"/>
          <w:szCs w:val="24"/>
        </w:rPr>
        <w:t xml:space="preserve">. </w:t>
      </w:r>
      <w:r w:rsidR="0057186B">
        <w:rPr>
          <w:rFonts w:ascii="Times New Roman" w:hAnsi="Times New Roman"/>
          <w:sz w:val="24"/>
          <w:szCs w:val="24"/>
        </w:rPr>
        <w:t xml:space="preserve">Thus, </w:t>
      </w:r>
      <w:r w:rsidR="00907F9C">
        <w:rPr>
          <w:rFonts w:ascii="Times New Roman" w:hAnsi="Times New Roman"/>
          <w:sz w:val="24"/>
          <w:szCs w:val="24"/>
        </w:rPr>
        <w:t>the CIQ method may not have been as beneficial as it would not be focusing on receiving feedback from students that have</w:t>
      </w:r>
      <w:r w:rsidR="00D27B2C">
        <w:rPr>
          <w:rFonts w:ascii="Times New Roman" w:hAnsi="Times New Roman"/>
          <w:sz w:val="24"/>
          <w:szCs w:val="24"/>
        </w:rPr>
        <w:t xml:space="preserve"> been</w:t>
      </w:r>
      <w:r w:rsidR="00907F9C">
        <w:rPr>
          <w:rFonts w:ascii="Times New Roman" w:hAnsi="Times New Roman"/>
          <w:sz w:val="24"/>
          <w:szCs w:val="24"/>
        </w:rPr>
        <w:t xml:space="preserve"> personally taught</w:t>
      </w:r>
      <w:r w:rsidR="00D27B2C">
        <w:rPr>
          <w:rFonts w:ascii="Times New Roman" w:hAnsi="Times New Roman"/>
          <w:sz w:val="24"/>
          <w:szCs w:val="24"/>
        </w:rPr>
        <w:t xml:space="preserve"> by myself</w:t>
      </w:r>
      <w:r w:rsidR="00907F9C">
        <w:rPr>
          <w:rFonts w:ascii="Times New Roman" w:hAnsi="Times New Roman"/>
          <w:sz w:val="24"/>
          <w:szCs w:val="24"/>
        </w:rPr>
        <w:t>.</w:t>
      </w:r>
      <w:r w:rsidR="00D777B9">
        <w:rPr>
          <w:rFonts w:ascii="Times New Roman" w:hAnsi="Times New Roman"/>
          <w:sz w:val="24"/>
          <w:szCs w:val="24"/>
        </w:rPr>
        <w:t xml:space="preserve"> </w:t>
      </w:r>
      <w:r w:rsidR="00CA3CEF">
        <w:rPr>
          <w:rFonts w:ascii="Times New Roman" w:hAnsi="Times New Roman"/>
          <w:sz w:val="24"/>
          <w:szCs w:val="24"/>
        </w:rPr>
        <w:t>Therefore, in contrast to Brookfield’s approach</w:t>
      </w:r>
      <w:r w:rsidR="00D777B9">
        <w:rPr>
          <w:rFonts w:ascii="Times New Roman" w:hAnsi="Times New Roman"/>
          <w:sz w:val="24"/>
          <w:szCs w:val="24"/>
        </w:rPr>
        <w:t xml:space="preserve">, this case study </w:t>
      </w:r>
      <w:r w:rsidR="00CA3CEF">
        <w:rPr>
          <w:rFonts w:ascii="Times New Roman" w:hAnsi="Times New Roman"/>
          <w:sz w:val="24"/>
          <w:szCs w:val="24"/>
        </w:rPr>
        <w:t>follows</w:t>
      </w:r>
      <w:r w:rsidR="00D777B9">
        <w:rPr>
          <w:rFonts w:ascii="Times New Roman" w:hAnsi="Times New Roman"/>
          <w:sz w:val="24"/>
          <w:szCs w:val="24"/>
        </w:rPr>
        <w:t xml:space="preserve"> a structured</w:t>
      </w:r>
      <w:r w:rsidR="00CA3CEF">
        <w:rPr>
          <w:rFonts w:ascii="Times New Roman" w:hAnsi="Times New Roman"/>
          <w:sz w:val="24"/>
          <w:szCs w:val="24"/>
        </w:rPr>
        <w:t xml:space="preserve"> non-participant approach. </w:t>
      </w:r>
    </w:p>
    <w:p w14:paraId="25C1AD45" w14:textId="77777777" w:rsidR="00A07065" w:rsidRPr="00DB7305" w:rsidRDefault="00A37260" w:rsidP="008A2C7D">
      <w:pPr>
        <w:spacing w:line="480" w:lineRule="auto"/>
        <w:ind w:firstLine="720"/>
        <w:rPr>
          <w:rFonts w:ascii="Times New Roman" w:hAnsi="Times New Roman"/>
          <w:sz w:val="24"/>
          <w:szCs w:val="24"/>
        </w:rPr>
      </w:pPr>
      <w:r>
        <w:rPr>
          <w:rFonts w:ascii="Times New Roman" w:hAnsi="Times New Roman"/>
          <w:sz w:val="24"/>
          <w:szCs w:val="24"/>
        </w:rPr>
        <w:t xml:space="preserve">Existing research argues that the type </w:t>
      </w:r>
      <w:r w:rsidR="00402CC5">
        <w:rPr>
          <w:rFonts w:ascii="Times New Roman" w:hAnsi="Times New Roman"/>
          <w:sz w:val="24"/>
          <w:szCs w:val="24"/>
        </w:rPr>
        <w:t xml:space="preserve">of </w:t>
      </w:r>
      <w:r>
        <w:rPr>
          <w:rFonts w:ascii="Times New Roman" w:hAnsi="Times New Roman"/>
          <w:sz w:val="24"/>
          <w:szCs w:val="24"/>
        </w:rPr>
        <w:t>learning environment</w:t>
      </w:r>
      <w:r w:rsidR="00B56E33">
        <w:rPr>
          <w:rFonts w:ascii="Times New Roman" w:hAnsi="Times New Roman"/>
          <w:sz w:val="24"/>
          <w:szCs w:val="24"/>
        </w:rPr>
        <w:t xml:space="preserve"> additionally</w:t>
      </w:r>
      <w:r>
        <w:rPr>
          <w:rFonts w:ascii="Times New Roman" w:hAnsi="Times New Roman"/>
          <w:sz w:val="24"/>
          <w:szCs w:val="24"/>
        </w:rPr>
        <w:t xml:space="preserve"> has a significant impact on the </w:t>
      </w:r>
      <w:r>
        <w:rPr>
          <w:rFonts w:ascii="Times New Roman" w:hAnsi="Times New Roman"/>
          <w:i/>
          <w:iCs/>
          <w:sz w:val="24"/>
          <w:szCs w:val="24"/>
        </w:rPr>
        <w:t>type</w:t>
      </w:r>
      <w:r>
        <w:rPr>
          <w:rFonts w:ascii="Times New Roman" w:hAnsi="Times New Roman"/>
          <w:sz w:val="24"/>
          <w:szCs w:val="24"/>
        </w:rPr>
        <w:t xml:space="preserve"> of observation conducted by the researcher (Cohen</w:t>
      </w:r>
      <w:r w:rsidR="00D14AB9">
        <w:rPr>
          <w:rFonts w:ascii="Times New Roman" w:hAnsi="Times New Roman"/>
          <w:sz w:val="24"/>
          <w:szCs w:val="24"/>
        </w:rPr>
        <w:t xml:space="preserve"> et al</w:t>
      </w:r>
      <w:r w:rsidR="00A30007">
        <w:rPr>
          <w:rFonts w:ascii="Times New Roman" w:hAnsi="Times New Roman"/>
          <w:sz w:val="24"/>
          <w:szCs w:val="24"/>
        </w:rPr>
        <w:t>.</w:t>
      </w:r>
      <w:r>
        <w:rPr>
          <w:rFonts w:ascii="Times New Roman" w:hAnsi="Times New Roman"/>
          <w:sz w:val="24"/>
          <w:szCs w:val="24"/>
        </w:rPr>
        <w:t xml:space="preserve">, 2007). As my case study focuses on capturing teaching approaches in a natural setting, being a </w:t>
      </w:r>
      <w:r w:rsidRPr="008D285D">
        <w:rPr>
          <w:rFonts w:ascii="Times New Roman" w:hAnsi="Times New Roman"/>
          <w:i/>
          <w:iCs/>
          <w:sz w:val="24"/>
          <w:szCs w:val="24"/>
        </w:rPr>
        <w:t>participant</w:t>
      </w:r>
      <w:r>
        <w:rPr>
          <w:rFonts w:ascii="Times New Roman" w:hAnsi="Times New Roman"/>
          <w:sz w:val="24"/>
          <w:szCs w:val="24"/>
        </w:rPr>
        <w:t xml:space="preserve"> in the observation for one lesson may have had an impact on the authenticity expressed by the teacher and students</w:t>
      </w:r>
      <w:r w:rsidR="00F15275">
        <w:rPr>
          <w:rFonts w:ascii="Times New Roman" w:hAnsi="Times New Roman"/>
          <w:sz w:val="24"/>
          <w:szCs w:val="24"/>
        </w:rPr>
        <w:t xml:space="preserve">. </w:t>
      </w:r>
      <w:r w:rsidR="00174E27">
        <w:rPr>
          <w:rFonts w:ascii="Times New Roman" w:hAnsi="Times New Roman"/>
          <w:sz w:val="24"/>
          <w:szCs w:val="24"/>
        </w:rPr>
        <w:t>In other words, having an unfamiliar individual</w:t>
      </w:r>
      <w:r w:rsidR="00DB7305">
        <w:rPr>
          <w:rFonts w:ascii="Times New Roman" w:hAnsi="Times New Roman"/>
          <w:sz w:val="24"/>
          <w:szCs w:val="24"/>
        </w:rPr>
        <w:t xml:space="preserve"> participating</w:t>
      </w:r>
      <w:r w:rsidR="00174E27">
        <w:rPr>
          <w:rFonts w:ascii="Times New Roman" w:hAnsi="Times New Roman"/>
          <w:sz w:val="24"/>
          <w:szCs w:val="24"/>
        </w:rPr>
        <w:t xml:space="preserve"> in the class</w:t>
      </w:r>
      <w:r w:rsidR="003A3124">
        <w:rPr>
          <w:rFonts w:ascii="Times New Roman" w:hAnsi="Times New Roman"/>
          <w:sz w:val="24"/>
          <w:szCs w:val="24"/>
        </w:rPr>
        <w:t xml:space="preserve"> for one lesson</w:t>
      </w:r>
      <w:r w:rsidR="00174E27">
        <w:rPr>
          <w:rFonts w:ascii="Times New Roman" w:hAnsi="Times New Roman"/>
          <w:sz w:val="24"/>
          <w:szCs w:val="24"/>
        </w:rPr>
        <w:t xml:space="preserve"> may have had an impact on the way the students and teacher behaved; </w:t>
      </w:r>
      <w:r>
        <w:rPr>
          <w:rFonts w:ascii="Times New Roman" w:hAnsi="Times New Roman"/>
          <w:sz w:val="24"/>
          <w:szCs w:val="24"/>
        </w:rPr>
        <w:t>hence why a non-participant approach was better suited. This is further supported by the structured approach of the observation, of which allowed me to adopt “a passive, non-intrusive role” (Cohen</w:t>
      </w:r>
      <w:r w:rsidR="00D14AB9">
        <w:rPr>
          <w:rFonts w:ascii="Times New Roman" w:hAnsi="Times New Roman"/>
          <w:sz w:val="24"/>
          <w:szCs w:val="24"/>
        </w:rPr>
        <w:t xml:space="preserve"> et al</w:t>
      </w:r>
      <w:r w:rsidR="00A30007">
        <w:rPr>
          <w:rFonts w:ascii="Times New Roman" w:hAnsi="Times New Roman"/>
          <w:sz w:val="24"/>
          <w:szCs w:val="24"/>
        </w:rPr>
        <w:t>.</w:t>
      </w:r>
      <w:r>
        <w:rPr>
          <w:rFonts w:ascii="Times New Roman" w:hAnsi="Times New Roman"/>
          <w:sz w:val="24"/>
          <w:szCs w:val="24"/>
        </w:rPr>
        <w:t>, 2007, p. 398).</w:t>
      </w:r>
    </w:p>
    <w:p w14:paraId="1220F84D" w14:textId="77777777" w:rsidR="00A07065" w:rsidRPr="00F76205" w:rsidRDefault="00A37260" w:rsidP="008A2C7D">
      <w:pPr>
        <w:spacing w:line="480" w:lineRule="auto"/>
        <w:rPr>
          <w:rFonts w:ascii="Times New Roman" w:hAnsi="Times New Roman"/>
          <w:sz w:val="24"/>
          <w:szCs w:val="24"/>
        </w:rPr>
      </w:pPr>
      <w:r>
        <w:rPr>
          <w:rFonts w:ascii="Times New Roman" w:hAnsi="Times New Roman"/>
          <w:sz w:val="24"/>
          <w:szCs w:val="24"/>
        </w:rPr>
        <w:tab/>
        <w:t xml:space="preserve">Conducting this research through a </w:t>
      </w:r>
      <w:r w:rsidR="007C3C19">
        <w:rPr>
          <w:rFonts w:ascii="Times New Roman" w:hAnsi="Times New Roman"/>
          <w:sz w:val="24"/>
          <w:szCs w:val="24"/>
        </w:rPr>
        <w:t>struc</w:t>
      </w:r>
      <w:r w:rsidR="008B0AAA">
        <w:rPr>
          <w:rFonts w:ascii="Times New Roman" w:hAnsi="Times New Roman"/>
          <w:sz w:val="24"/>
          <w:szCs w:val="24"/>
        </w:rPr>
        <w:t xml:space="preserve">tured </w:t>
      </w:r>
      <w:r w:rsidR="00DB7305">
        <w:rPr>
          <w:rFonts w:ascii="Times New Roman" w:hAnsi="Times New Roman"/>
          <w:sz w:val="24"/>
          <w:szCs w:val="24"/>
        </w:rPr>
        <w:t>non-pa</w:t>
      </w:r>
      <w:r w:rsidR="00353BBB">
        <w:rPr>
          <w:rFonts w:ascii="Times New Roman" w:hAnsi="Times New Roman"/>
          <w:sz w:val="24"/>
          <w:szCs w:val="24"/>
        </w:rPr>
        <w:t xml:space="preserve">rticipant </w:t>
      </w:r>
      <w:r w:rsidR="008B0AAA">
        <w:rPr>
          <w:rFonts w:ascii="Times New Roman" w:hAnsi="Times New Roman"/>
          <w:sz w:val="24"/>
          <w:szCs w:val="24"/>
        </w:rPr>
        <w:t>case</w:t>
      </w:r>
      <w:r>
        <w:rPr>
          <w:rFonts w:ascii="Times New Roman" w:hAnsi="Times New Roman"/>
          <w:sz w:val="24"/>
          <w:szCs w:val="24"/>
        </w:rPr>
        <w:t xml:space="preserve"> study is furthered by my focus on teaching in a natural setting. It’s been argued that a case study “provides a unique example of real people in real situations” (Cohen</w:t>
      </w:r>
      <w:r w:rsidR="00A30007">
        <w:rPr>
          <w:rFonts w:ascii="Times New Roman" w:hAnsi="Times New Roman"/>
          <w:sz w:val="24"/>
          <w:szCs w:val="24"/>
        </w:rPr>
        <w:t xml:space="preserve"> et al.</w:t>
      </w:r>
      <w:r>
        <w:rPr>
          <w:rFonts w:ascii="Times New Roman" w:hAnsi="Times New Roman"/>
          <w:sz w:val="24"/>
          <w:szCs w:val="24"/>
        </w:rPr>
        <w:t>, 2007, p. 253). Thus, case studies are able to provide observers with a new and irreproducible experience in which can be linked to existing research and theories.</w:t>
      </w:r>
      <w:r w:rsidR="008B0AAA">
        <w:rPr>
          <w:rFonts w:ascii="Times New Roman" w:hAnsi="Times New Roman"/>
          <w:sz w:val="24"/>
          <w:szCs w:val="24"/>
        </w:rPr>
        <w:t xml:space="preserve"> </w:t>
      </w:r>
      <w:r w:rsidR="00F76205">
        <w:rPr>
          <w:rFonts w:ascii="Times New Roman" w:hAnsi="Times New Roman"/>
          <w:sz w:val="24"/>
          <w:szCs w:val="24"/>
        </w:rPr>
        <w:t xml:space="preserve">There are, however, disadvantages involving a case study approach to methodology. </w:t>
      </w:r>
      <w:r w:rsidR="005F722B">
        <w:rPr>
          <w:rFonts w:ascii="Times New Roman" w:hAnsi="Times New Roman"/>
          <w:sz w:val="24"/>
          <w:szCs w:val="24"/>
        </w:rPr>
        <w:t xml:space="preserve">For instance, it could be suggested that </w:t>
      </w:r>
      <w:r w:rsidR="007157C7">
        <w:rPr>
          <w:rFonts w:ascii="Times New Roman" w:hAnsi="Times New Roman"/>
          <w:sz w:val="24"/>
          <w:szCs w:val="24"/>
        </w:rPr>
        <w:t>case studies are perceived as</w:t>
      </w:r>
      <w:r>
        <w:rPr>
          <w:rFonts w:ascii="Times New Roman" w:hAnsi="Times New Roman"/>
          <w:sz w:val="24"/>
          <w:szCs w:val="24"/>
        </w:rPr>
        <w:t xml:space="preserve"> a potential source of observer bias. Existing research implies that observer bias </w:t>
      </w:r>
      <w:r>
        <w:rPr>
          <w:rFonts w:ascii="Times New Roman" w:hAnsi="Times New Roman"/>
          <w:sz w:val="24"/>
          <w:szCs w:val="24"/>
        </w:rPr>
        <w:lastRenderedPageBreak/>
        <w:t>can occur as a result of the researcher’s interpretation of a situation (Shaughnessy</w:t>
      </w:r>
      <w:r w:rsidR="00A30007">
        <w:rPr>
          <w:rFonts w:ascii="Times New Roman" w:hAnsi="Times New Roman"/>
          <w:sz w:val="24"/>
          <w:szCs w:val="24"/>
        </w:rPr>
        <w:t xml:space="preserve"> et al.,</w:t>
      </w:r>
      <w:r>
        <w:rPr>
          <w:rFonts w:ascii="Times New Roman" w:hAnsi="Times New Roman"/>
          <w:sz w:val="24"/>
          <w:szCs w:val="24"/>
        </w:rPr>
        <w:t xml:space="preserve"> 2012). </w:t>
      </w:r>
      <w:r w:rsidR="00F92B49">
        <w:rPr>
          <w:rFonts w:ascii="Times New Roman" w:hAnsi="Times New Roman"/>
          <w:sz w:val="24"/>
          <w:szCs w:val="24"/>
        </w:rPr>
        <w:t>To overcome this issue</w:t>
      </w:r>
      <w:r>
        <w:rPr>
          <w:rFonts w:ascii="Times New Roman" w:hAnsi="Times New Roman"/>
          <w:sz w:val="24"/>
          <w:szCs w:val="24"/>
        </w:rPr>
        <w:t>,</w:t>
      </w:r>
      <w:r w:rsidR="00F92B49">
        <w:rPr>
          <w:rFonts w:ascii="Times New Roman" w:hAnsi="Times New Roman"/>
          <w:sz w:val="24"/>
          <w:szCs w:val="24"/>
        </w:rPr>
        <w:t xml:space="preserve"> it could be argued</w:t>
      </w:r>
      <w:r>
        <w:rPr>
          <w:rFonts w:ascii="Times New Roman" w:hAnsi="Times New Roman"/>
          <w:sz w:val="24"/>
          <w:szCs w:val="24"/>
        </w:rPr>
        <w:t xml:space="preserve"> that simply being </w:t>
      </w:r>
      <w:r>
        <w:rPr>
          <w:rFonts w:ascii="Times New Roman" w:hAnsi="Times New Roman"/>
          <w:i/>
          <w:iCs/>
          <w:sz w:val="24"/>
          <w:szCs w:val="24"/>
        </w:rPr>
        <w:t>aware</w:t>
      </w:r>
      <w:r>
        <w:rPr>
          <w:rFonts w:ascii="Times New Roman" w:hAnsi="Times New Roman"/>
          <w:sz w:val="24"/>
          <w:szCs w:val="24"/>
        </w:rPr>
        <w:t xml:space="preserve"> of observer bias may aid in controlling its presence. Being unaware of what specific critical incidents I was to be exposed to could also be suggested as having reduced any preconceptions I could have potentially had to a particular incident.</w:t>
      </w:r>
    </w:p>
    <w:p w14:paraId="15E25959" w14:textId="77777777" w:rsidR="00A07065" w:rsidRDefault="00A37260" w:rsidP="008A2C7D">
      <w:pPr>
        <w:spacing w:line="480" w:lineRule="auto"/>
      </w:pPr>
      <w:r>
        <w:rPr>
          <w:rFonts w:ascii="Times New Roman" w:hAnsi="Times New Roman"/>
          <w:sz w:val="24"/>
          <w:szCs w:val="24"/>
        </w:rPr>
        <w:tab/>
        <w:t xml:space="preserve">With these factors in mind, my evaluation will be following David Tripp’s (2011) diagnostic teaching cycle as an observation model. Tripp’s methodology allows for a critical incident to be observed, described, analysed and then evaluated in terms of self-reflection. His observation model achieves this by moving from the description of a critical incident to the </w:t>
      </w:r>
      <w:r>
        <w:rPr>
          <w:rFonts w:ascii="Times New Roman" w:hAnsi="Times New Roman"/>
          <w:i/>
          <w:iCs/>
          <w:sz w:val="24"/>
          <w:szCs w:val="24"/>
        </w:rPr>
        <w:t>meaning</w:t>
      </w:r>
      <w:r>
        <w:rPr>
          <w:rFonts w:ascii="Times New Roman" w:hAnsi="Times New Roman"/>
          <w:sz w:val="24"/>
          <w:szCs w:val="24"/>
        </w:rPr>
        <w:t xml:space="preserve"> of one. By asking reflective and critical questions, an observer can analyse a critical incident in a way that can enhance their own practi</w:t>
      </w:r>
      <w:r w:rsidR="003429CC">
        <w:rPr>
          <w:rFonts w:ascii="Times New Roman" w:hAnsi="Times New Roman"/>
          <w:sz w:val="24"/>
          <w:szCs w:val="24"/>
        </w:rPr>
        <w:t>ce</w:t>
      </w:r>
      <w:r>
        <w:rPr>
          <w:rFonts w:ascii="Times New Roman" w:hAnsi="Times New Roman"/>
          <w:sz w:val="24"/>
          <w:szCs w:val="24"/>
        </w:rPr>
        <w:t xml:space="preserve">. Tripp (2011, p. 32) additionally places emphasis on critical incident observations being “detailed and systematic” – factors that are completely attainable through a structured non-participant observation. </w:t>
      </w:r>
    </w:p>
    <w:p w14:paraId="278A67BA" w14:textId="77777777" w:rsidR="00A07065" w:rsidRDefault="00A07065" w:rsidP="008A2C7D">
      <w:pPr>
        <w:spacing w:line="480" w:lineRule="auto"/>
        <w:rPr>
          <w:rFonts w:ascii="Times New Roman" w:hAnsi="Times New Roman"/>
          <w:sz w:val="24"/>
          <w:szCs w:val="24"/>
        </w:rPr>
      </w:pPr>
    </w:p>
    <w:p w14:paraId="03BA0D7C" w14:textId="77777777" w:rsidR="00A07065" w:rsidRDefault="00A37260" w:rsidP="008A2C7D">
      <w:pPr>
        <w:spacing w:line="480" w:lineRule="auto"/>
        <w:rPr>
          <w:rFonts w:ascii="Times New Roman" w:hAnsi="Times New Roman"/>
          <w:b/>
          <w:bCs/>
          <w:sz w:val="24"/>
          <w:szCs w:val="24"/>
        </w:rPr>
      </w:pPr>
      <w:r>
        <w:rPr>
          <w:rFonts w:ascii="Times New Roman" w:hAnsi="Times New Roman"/>
          <w:b/>
          <w:bCs/>
          <w:sz w:val="24"/>
          <w:szCs w:val="24"/>
        </w:rPr>
        <w:t>The Four Purposes</w:t>
      </w:r>
    </w:p>
    <w:p w14:paraId="13A40965" w14:textId="73EFC0E3" w:rsidR="009870F7" w:rsidRDefault="00A37260" w:rsidP="008A2C7D">
      <w:pPr>
        <w:spacing w:line="480" w:lineRule="auto"/>
        <w:rPr>
          <w:rFonts w:ascii="Times New Roman" w:hAnsi="Times New Roman"/>
          <w:sz w:val="24"/>
          <w:szCs w:val="24"/>
        </w:rPr>
      </w:pPr>
      <w:r>
        <w:rPr>
          <w:rFonts w:ascii="Times New Roman" w:hAnsi="Times New Roman"/>
          <w:sz w:val="24"/>
          <w:szCs w:val="24"/>
        </w:rPr>
        <w:t>Following the request of the Welsh Government, Professor Donaldson (2015) reflected upon the current curriculum in Wales and proposed a more</w:t>
      </w:r>
      <w:r w:rsidR="00FA4A7C">
        <w:rPr>
          <w:rFonts w:ascii="Times New Roman" w:hAnsi="Times New Roman"/>
          <w:sz w:val="24"/>
          <w:szCs w:val="24"/>
        </w:rPr>
        <w:t xml:space="preserve"> updated and</w:t>
      </w:r>
      <w:r>
        <w:rPr>
          <w:rFonts w:ascii="Times New Roman" w:hAnsi="Times New Roman"/>
          <w:sz w:val="24"/>
          <w:szCs w:val="24"/>
        </w:rPr>
        <w:t xml:space="preserve"> holistic approach to education. The new curriculum</w:t>
      </w:r>
      <w:r w:rsidR="00A25A16">
        <w:rPr>
          <w:rFonts w:ascii="Times New Roman" w:hAnsi="Times New Roman"/>
          <w:sz w:val="24"/>
          <w:szCs w:val="24"/>
        </w:rPr>
        <w:t xml:space="preserve"> </w:t>
      </w:r>
      <w:r>
        <w:rPr>
          <w:rFonts w:ascii="Times New Roman" w:hAnsi="Times New Roman"/>
          <w:sz w:val="24"/>
          <w:szCs w:val="24"/>
        </w:rPr>
        <w:t>focused on four key purposes that centred on offering students the best education</w:t>
      </w:r>
      <w:r w:rsidR="000D1075">
        <w:rPr>
          <w:rFonts w:ascii="Times New Roman" w:hAnsi="Times New Roman"/>
          <w:sz w:val="24"/>
          <w:szCs w:val="24"/>
        </w:rPr>
        <w:t xml:space="preserve"> </w:t>
      </w:r>
      <w:r>
        <w:rPr>
          <w:rFonts w:ascii="Times New Roman" w:hAnsi="Times New Roman"/>
          <w:sz w:val="24"/>
          <w:szCs w:val="24"/>
        </w:rPr>
        <w:t>that will equip them with the ability to attain a successful future beyond their schools years</w:t>
      </w:r>
      <w:r w:rsidR="00A25A16">
        <w:rPr>
          <w:rFonts w:ascii="Times New Roman" w:hAnsi="Times New Roman"/>
          <w:sz w:val="24"/>
          <w:szCs w:val="24"/>
        </w:rPr>
        <w:t xml:space="preserve"> (Donaldson, 2015).</w:t>
      </w:r>
      <w:r>
        <w:rPr>
          <w:rFonts w:ascii="Times New Roman" w:hAnsi="Times New Roman"/>
          <w:sz w:val="24"/>
          <w:szCs w:val="24"/>
        </w:rPr>
        <w:t xml:space="preserve"> During my observation, it was evident that these purposes were being implemented within the approaches taken by the teacher in this particular critical incident</w:t>
      </w:r>
      <w:r w:rsidR="00A03420">
        <w:rPr>
          <w:rFonts w:ascii="Times New Roman" w:hAnsi="Times New Roman"/>
          <w:sz w:val="24"/>
          <w:szCs w:val="24"/>
        </w:rPr>
        <w:t xml:space="preserve"> (See Appendix 1 for further details)</w:t>
      </w:r>
      <w:r>
        <w:rPr>
          <w:rFonts w:ascii="Times New Roman" w:hAnsi="Times New Roman"/>
          <w:sz w:val="24"/>
          <w:szCs w:val="24"/>
        </w:rPr>
        <w:t>.</w:t>
      </w:r>
    </w:p>
    <w:p w14:paraId="170915C6" w14:textId="77777777" w:rsidR="001D5F7B" w:rsidRDefault="00FC26DA" w:rsidP="008A2C7D">
      <w:pPr>
        <w:spacing w:line="480" w:lineRule="auto"/>
        <w:ind w:firstLine="720"/>
        <w:rPr>
          <w:rFonts w:ascii="Times New Roman" w:hAnsi="Times New Roman"/>
          <w:sz w:val="24"/>
          <w:szCs w:val="24"/>
        </w:rPr>
      </w:pPr>
      <w:r>
        <w:rPr>
          <w:rFonts w:ascii="Times New Roman" w:hAnsi="Times New Roman"/>
          <w:sz w:val="24"/>
          <w:szCs w:val="24"/>
        </w:rPr>
        <w:t>These purposes can specifically be identified in the teachers use of nonverbal comm</w:t>
      </w:r>
      <w:r w:rsidR="00964BF1">
        <w:rPr>
          <w:rFonts w:ascii="Times New Roman" w:hAnsi="Times New Roman"/>
          <w:sz w:val="24"/>
          <w:szCs w:val="24"/>
        </w:rPr>
        <w:t>unication. For example,</w:t>
      </w:r>
      <w:r w:rsidR="00A37260">
        <w:rPr>
          <w:rFonts w:ascii="Times New Roman" w:hAnsi="Times New Roman"/>
          <w:sz w:val="24"/>
          <w:szCs w:val="24"/>
        </w:rPr>
        <w:t xml:space="preserve"> </w:t>
      </w:r>
      <w:r w:rsidR="009870F7">
        <w:rPr>
          <w:rFonts w:ascii="Times New Roman" w:hAnsi="Times New Roman"/>
          <w:sz w:val="24"/>
          <w:szCs w:val="24"/>
        </w:rPr>
        <w:t>the teacher app</w:t>
      </w:r>
      <w:r w:rsidR="00D8566F">
        <w:rPr>
          <w:rFonts w:ascii="Times New Roman" w:hAnsi="Times New Roman"/>
          <w:sz w:val="24"/>
          <w:szCs w:val="24"/>
        </w:rPr>
        <w:t xml:space="preserve">eared to be enhancing the frequency of pupil </w:t>
      </w:r>
      <w:r w:rsidR="00D8566F">
        <w:rPr>
          <w:rFonts w:ascii="Times New Roman" w:hAnsi="Times New Roman"/>
          <w:sz w:val="24"/>
          <w:szCs w:val="24"/>
        </w:rPr>
        <w:lastRenderedPageBreak/>
        <w:t>discussion and collaboration</w:t>
      </w:r>
      <w:r w:rsidR="00697942">
        <w:rPr>
          <w:rFonts w:ascii="Times New Roman" w:hAnsi="Times New Roman"/>
          <w:sz w:val="24"/>
          <w:szCs w:val="24"/>
        </w:rPr>
        <w:t xml:space="preserve"> by implementing instances of silences or nonverbal communication. I</w:t>
      </w:r>
      <w:r w:rsidR="00A37260">
        <w:rPr>
          <w:rFonts w:ascii="Times New Roman" w:hAnsi="Times New Roman"/>
          <w:sz w:val="24"/>
          <w:szCs w:val="24"/>
        </w:rPr>
        <w:t>n one instance</w:t>
      </w:r>
      <w:r w:rsidR="00697942">
        <w:rPr>
          <w:rFonts w:ascii="Times New Roman" w:hAnsi="Times New Roman"/>
          <w:sz w:val="24"/>
          <w:szCs w:val="24"/>
        </w:rPr>
        <w:t xml:space="preserve">, </w:t>
      </w:r>
      <w:r w:rsidR="00A37260">
        <w:rPr>
          <w:rFonts w:ascii="Times New Roman" w:hAnsi="Times New Roman"/>
          <w:sz w:val="24"/>
          <w:szCs w:val="24"/>
        </w:rPr>
        <w:t>a student had answered a question from the teacher but had not got the answer quite right</w:t>
      </w:r>
      <w:r w:rsidR="00741888">
        <w:rPr>
          <w:rFonts w:ascii="Times New Roman" w:hAnsi="Times New Roman"/>
          <w:sz w:val="24"/>
          <w:szCs w:val="24"/>
        </w:rPr>
        <w:t>. As a result of this,</w:t>
      </w:r>
      <w:r w:rsidR="00A37260">
        <w:rPr>
          <w:rFonts w:ascii="Times New Roman" w:hAnsi="Times New Roman"/>
          <w:sz w:val="24"/>
          <w:szCs w:val="24"/>
        </w:rPr>
        <w:t xml:space="preserve"> the teacher chose to respond with complete silence. He gestured his hand in a way to suggest that the answer was close but still incorrect and </w:t>
      </w:r>
      <w:r w:rsidR="00BB5248">
        <w:rPr>
          <w:rFonts w:ascii="Times New Roman" w:hAnsi="Times New Roman"/>
          <w:sz w:val="24"/>
          <w:szCs w:val="24"/>
        </w:rPr>
        <w:t>consequently</w:t>
      </w:r>
      <w:r w:rsidR="00A37260">
        <w:rPr>
          <w:rFonts w:ascii="Times New Roman" w:hAnsi="Times New Roman"/>
          <w:sz w:val="24"/>
          <w:szCs w:val="24"/>
        </w:rPr>
        <w:t xml:space="preserve">, this encouraged the student to re-define her original answer. However, rather than moving to the next topic, the teacher responded to the student with a one-worded question – </w:t>
      </w:r>
      <w:r w:rsidR="00A37260">
        <w:rPr>
          <w:rFonts w:ascii="Times New Roman" w:hAnsi="Times New Roman"/>
          <w:i/>
          <w:iCs/>
          <w:sz w:val="24"/>
          <w:szCs w:val="24"/>
        </w:rPr>
        <w:t>‘why?’</w:t>
      </w:r>
      <w:r w:rsidR="00A37260">
        <w:rPr>
          <w:rFonts w:ascii="Times New Roman" w:hAnsi="Times New Roman"/>
          <w:sz w:val="24"/>
          <w:szCs w:val="24"/>
        </w:rPr>
        <w:t xml:space="preserve"> Despite not being provided with a great amount of verbal communication, this simple question further prompted the student to enhance her response. As a result of the teachers’ use of silence in the classroom, this particular student actually ended up displaying a greater amount of communication than she initially would have. </w:t>
      </w:r>
    </w:p>
    <w:p w14:paraId="52951B9B" w14:textId="77777777" w:rsidR="00433BEC" w:rsidRDefault="00433BEC" w:rsidP="008A2C7D">
      <w:pPr>
        <w:spacing w:line="480" w:lineRule="auto"/>
        <w:ind w:firstLine="720"/>
        <w:rPr>
          <w:rFonts w:ascii="Times New Roman" w:hAnsi="Times New Roman"/>
          <w:sz w:val="24"/>
          <w:szCs w:val="24"/>
        </w:rPr>
      </w:pPr>
      <w:r>
        <w:rPr>
          <w:rFonts w:ascii="Times New Roman" w:hAnsi="Times New Roman"/>
          <w:sz w:val="24"/>
          <w:szCs w:val="24"/>
        </w:rPr>
        <w:t xml:space="preserve">At one moment, it became evident that the teachers’ constant use of silence after a student providing an answer to a question actually became a humours incident. The students were not only enjoying being challenged, but they sought to </w:t>
      </w:r>
      <w:r>
        <w:rPr>
          <w:rFonts w:ascii="Times New Roman" w:hAnsi="Times New Roman"/>
          <w:i/>
          <w:iCs/>
          <w:sz w:val="24"/>
          <w:szCs w:val="24"/>
        </w:rPr>
        <w:t xml:space="preserve">be </w:t>
      </w:r>
      <w:r>
        <w:rPr>
          <w:rFonts w:ascii="Times New Roman" w:hAnsi="Times New Roman"/>
          <w:sz w:val="24"/>
          <w:szCs w:val="24"/>
        </w:rPr>
        <w:t xml:space="preserve">challenged as well. They were becoming - as presented as one of Donaldson’s </w:t>
      </w:r>
      <w:r w:rsidR="00EB354C">
        <w:rPr>
          <w:rFonts w:ascii="Times New Roman" w:hAnsi="Times New Roman"/>
          <w:sz w:val="24"/>
          <w:szCs w:val="24"/>
        </w:rPr>
        <w:t xml:space="preserve">(2015, p. 21) </w:t>
      </w:r>
      <w:r>
        <w:rPr>
          <w:rFonts w:ascii="Times New Roman" w:hAnsi="Times New Roman"/>
          <w:sz w:val="24"/>
          <w:szCs w:val="24"/>
        </w:rPr>
        <w:t xml:space="preserve">four purposes - “ambitious, capable learners”. As a higher ability year </w:t>
      </w:r>
      <w:r w:rsidR="003D156C">
        <w:rPr>
          <w:rFonts w:ascii="Times New Roman" w:hAnsi="Times New Roman"/>
          <w:sz w:val="24"/>
          <w:szCs w:val="24"/>
        </w:rPr>
        <w:t>thirteen</w:t>
      </w:r>
      <w:r>
        <w:rPr>
          <w:rFonts w:ascii="Times New Roman" w:hAnsi="Times New Roman"/>
          <w:sz w:val="24"/>
          <w:szCs w:val="24"/>
        </w:rPr>
        <w:t xml:space="preserve"> class, the students could be argued as already holding themselves to a high standard, however, this is further enhanced by the teachers encouragement to be constantly refining their oracy skills.</w:t>
      </w:r>
    </w:p>
    <w:p w14:paraId="3D50D882" w14:textId="77777777" w:rsidR="00A07065" w:rsidRPr="00647061" w:rsidRDefault="00A37260" w:rsidP="008A2C7D">
      <w:pPr>
        <w:spacing w:line="480" w:lineRule="auto"/>
        <w:ind w:firstLine="720"/>
        <w:rPr>
          <w:rFonts w:ascii="Times New Roman" w:hAnsi="Times New Roman"/>
          <w:sz w:val="24"/>
          <w:szCs w:val="24"/>
        </w:rPr>
      </w:pPr>
      <w:r>
        <w:rPr>
          <w:rFonts w:ascii="Times New Roman" w:hAnsi="Times New Roman"/>
          <w:sz w:val="24"/>
          <w:szCs w:val="24"/>
        </w:rPr>
        <w:t>This use of teacher silence to initiate further discussion between pupils could additionally be identified during a period where</w:t>
      </w:r>
      <w:r w:rsidR="001D5F7B">
        <w:rPr>
          <w:rFonts w:ascii="Times New Roman" w:hAnsi="Times New Roman"/>
          <w:sz w:val="24"/>
          <w:szCs w:val="24"/>
        </w:rPr>
        <w:t xml:space="preserve"> a </w:t>
      </w:r>
      <w:r>
        <w:rPr>
          <w:rFonts w:ascii="Times New Roman" w:hAnsi="Times New Roman"/>
          <w:sz w:val="24"/>
          <w:szCs w:val="24"/>
        </w:rPr>
        <w:t>student w</w:t>
      </w:r>
      <w:r w:rsidR="001D5F7B">
        <w:rPr>
          <w:rFonts w:ascii="Times New Roman" w:hAnsi="Times New Roman"/>
          <w:sz w:val="24"/>
          <w:szCs w:val="24"/>
        </w:rPr>
        <w:t>as</w:t>
      </w:r>
      <w:r>
        <w:rPr>
          <w:rFonts w:ascii="Times New Roman" w:hAnsi="Times New Roman"/>
          <w:sz w:val="24"/>
          <w:szCs w:val="24"/>
        </w:rPr>
        <w:t xml:space="preserve"> clearly experiencing great difficulty working through one of the set tasks. Rather than intervening, the teacher simply observed the conversation </w:t>
      </w:r>
      <w:r w:rsidR="000B1507">
        <w:rPr>
          <w:rFonts w:ascii="Times New Roman" w:hAnsi="Times New Roman"/>
          <w:sz w:val="24"/>
          <w:szCs w:val="24"/>
        </w:rPr>
        <w:t xml:space="preserve">the pupil was having with another </w:t>
      </w:r>
      <w:r w:rsidR="00F83928">
        <w:rPr>
          <w:rFonts w:ascii="Times New Roman" w:hAnsi="Times New Roman"/>
          <w:sz w:val="24"/>
          <w:szCs w:val="24"/>
        </w:rPr>
        <w:t>peer</w:t>
      </w:r>
      <w:r w:rsidR="000B1507">
        <w:rPr>
          <w:rFonts w:ascii="Times New Roman" w:hAnsi="Times New Roman"/>
          <w:sz w:val="24"/>
          <w:szCs w:val="24"/>
        </w:rPr>
        <w:t xml:space="preserve">. </w:t>
      </w:r>
      <w:r>
        <w:rPr>
          <w:rFonts w:ascii="Times New Roman" w:hAnsi="Times New Roman"/>
          <w:sz w:val="24"/>
          <w:szCs w:val="24"/>
        </w:rPr>
        <w:t xml:space="preserve">By refraining to intervene in the discussion, </w:t>
      </w:r>
      <w:r w:rsidR="00322F53">
        <w:rPr>
          <w:rFonts w:ascii="Times New Roman" w:hAnsi="Times New Roman"/>
          <w:sz w:val="24"/>
          <w:szCs w:val="24"/>
        </w:rPr>
        <w:t>the more knowledgable student was able to work colla</w:t>
      </w:r>
      <w:r w:rsidR="00647061">
        <w:rPr>
          <w:rFonts w:ascii="Times New Roman" w:hAnsi="Times New Roman"/>
          <w:sz w:val="24"/>
          <w:szCs w:val="24"/>
        </w:rPr>
        <w:t xml:space="preserve">boratively with the student experiencing difficulty with the task. </w:t>
      </w:r>
      <w:r>
        <w:rPr>
          <w:rFonts w:ascii="Times New Roman" w:hAnsi="Times New Roman"/>
          <w:sz w:val="24"/>
          <w:szCs w:val="24"/>
        </w:rPr>
        <w:t xml:space="preserve">The teachers approach to enhancing student discussion here allowed for students to </w:t>
      </w:r>
      <w:r w:rsidR="00F83928">
        <w:rPr>
          <w:rFonts w:ascii="Times New Roman" w:hAnsi="Times New Roman"/>
          <w:sz w:val="24"/>
          <w:szCs w:val="24"/>
        </w:rPr>
        <w:t>collabora</w:t>
      </w:r>
      <w:r w:rsidR="00332C23">
        <w:rPr>
          <w:rFonts w:ascii="Times New Roman" w:hAnsi="Times New Roman"/>
          <w:sz w:val="24"/>
          <w:szCs w:val="24"/>
        </w:rPr>
        <w:t xml:space="preserve">tively </w:t>
      </w:r>
      <w:r>
        <w:rPr>
          <w:rFonts w:ascii="Times New Roman" w:hAnsi="Times New Roman"/>
          <w:sz w:val="24"/>
          <w:szCs w:val="24"/>
        </w:rPr>
        <w:t>“face and overcome challenge” (</w:t>
      </w:r>
      <w:r w:rsidR="00433BEC">
        <w:rPr>
          <w:rFonts w:ascii="Times New Roman" w:hAnsi="Times New Roman"/>
          <w:sz w:val="24"/>
          <w:szCs w:val="24"/>
        </w:rPr>
        <w:t>Donaldson, 2015,</w:t>
      </w:r>
      <w:r>
        <w:rPr>
          <w:rFonts w:ascii="Times New Roman" w:hAnsi="Times New Roman"/>
          <w:sz w:val="24"/>
          <w:szCs w:val="24"/>
        </w:rPr>
        <w:t xml:space="preserve"> </w:t>
      </w:r>
      <w:r w:rsidR="00433BEC">
        <w:rPr>
          <w:rFonts w:ascii="Times New Roman" w:hAnsi="Times New Roman"/>
          <w:sz w:val="24"/>
          <w:szCs w:val="24"/>
        </w:rPr>
        <w:t>p.</w:t>
      </w:r>
      <w:r>
        <w:rPr>
          <w:rFonts w:ascii="Times New Roman" w:hAnsi="Times New Roman"/>
          <w:sz w:val="24"/>
          <w:szCs w:val="24"/>
        </w:rPr>
        <w:t xml:space="preserve"> 31)</w:t>
      </w:r>
      <w:r w:rsidR="00044194">
        <w:rPr>
          <w:rFonts w:ascii="Times New Roman" w:hAnsi="Times New Roman"/>
          <w:sz w:val="24"/>
          <w:szCs w:val="24"/>
        </w:rPr>
        <w:t>.</w:t>
      </w:r>
    </w:p>
    <w:p w14:paraId="618ECCD7" w14:textId="77777777" w:rsidR="00A07065" w:rsidRDefault="00A37260" w:rsidP="008A2C7D">
      <w:pPr>
        <w:spacing w:line="480" w:lineRule="auto"/>
        <w:ind w:firstLine="720"/>
        <w:rPr>
          <w:rFonts w:ascii="Times New Roman" w:hAnsi="Times New Roman"/>
          <w:sz w:val="24"/>
          <w:szCs w:val="24"/>
        </w:rPr>
      </w:pPr>
      <w:r>
        <w:rPr>
          <w:rFonts w:ascii="Times New Roman" w:hAnsi="Times New Roman"/>
          <w:sz w:val="24"/>
          <w:szCs w:val="24"/>
        </w:rPr>
        <w:lastRenderedPageBreak/>
        <w:t>This approach could be argued, however, as only being successful with a class of “confident individuals” (</w:t>
      </w:r>
      <w:r w:rsidR="00BC1301">
        <w:rPr>
          <w:rFonts w:ascii="Times New Roman" w:hAnsi="Times New Roman"/>
          <w:sz w:val="24"/>
          <w:szCs w:val="24"/>
        </w:rPr>
        <w:t>Donaldson, 2015, p. 31</w:t>
      </w:r>
      <w:r>
        <w:rPr>
          <w:rFonts w:ascii="Times New Roman" w:hAnsi="Times New Roman"/>
          <w:sz w:val="24"/>
          <w:szCs w:val="24"/>
        </w:rPr>
        <w:t xml:space="preserve">). Implementing instances of silence in a classroom of quiet and unconfident students may not be as effective and rather, could potentially cause a level of intimidation that encourages students to </w:t>
      </w:r>
      <w:r w:rsidR="00750673">
        <w:rPr>
          <w:rFonts w:ascii="Times New Roman" w:hAnsi="Times New Roman"/>
          <w:sz w:val="24"/>
          <w:szCs w:val="24"/>
        </w:rPr>
        <w:t>adversely</w:t>
      </w:r>
      <w:r>
        <w:rPr>
          <w:rFonts w:ascii="Times New Roman" w:hAnsi="Times New Roman"/>
          <w:sz w:val="24"/>
          <w:szCs w:val="24"/>
        </w:rPr>
        <w:t xml:space="preserve"> not want to participate at all.</w:t>
      </w:r>
      <w:r w:rsidR="00750673">
        <w:rPr>
          <w:rFonts w:ascii="Times New Roman" w:hAnsi="Times New Roman"/>
          <w:sz w:val="24"/>
          <w:szCs w:val="24"/>
        </w:rPr>
        <w:t xml:space="preserve"> Students may not also feel co</w:t>
      </w:r>
      <w:r w:rsidR="00D005B1">
        <w:rPr>
          <w:rFonts w:ascii="Times New Roman" w:hAnsi="Times New Roman"/>
          <w:sz w:val="24"/>
          <w:szCs w:val="24"/>
        </w:rPr>
        <w:t>nfident enough to participate in group discussion if they felt they would be reprimanded for talking in class. Thus,</w:t>
      </w:r>
      <w:r>
        <w:rPr>
          <w:rFonts w:ascii="Times New Roman" w:hAnsi="Times New Roman"/>
          <w:sz w:val="24"/>
          <w:szCs w:val="24"/>
        </w:rPr>
        <w:t xml:space="preserve"> </w:t>
      </w:r>
      <w:r w:rsidR="00611CB4">
        <w:rPr>
          <w:rFonts w:ascii="Times New Roman" w:hAnsi="Times New Roman"/>
          <w:sz w:val="24"/>
          <w:szCs w:val="24"/>
        </w:rPr>
        <w:t>i</w:t>
      </w:r>
      <w:r>
        <w:rPr>
          <w:rFonts w:ascii="Times New Roman" w:hAnsi="Times New Roman"/>
          <w:sz w:val="24"/>
          <w:szCs w:val="24"/>
        </w:rPr>
        <w:t>t is evident that</w:t>
      </w:r>
      <w:r w:rsidR="00611CB4">
        <w:rPr>
          <w:rFonts w:ascii="Times New Roman" w:hAnsi="Times New Roman"/>
          <w:sz w:val="24"/>
          <w:szCs w:val="24"/>
        </w:rPr>
        <w:t xml:space="preserve"> </w:t>
      </w:r>
      <w:r>
        <w:rPr>
          <w:rFonts w:ascii="Times New Roman" w:hAnsi="Times New Roman"/>
          <w:sz w:val="24"/>
          <w:szCs w:val="24"/>
        </w:rPr>
        <w:t>there was a level of trust and security shared between the teacher and students</w:t>
      </w:r>
      <w:r w:rsidR="00611CB4">
        <w:rPr>
          <w:rFonts w:ascii="Times New Roman" w:hAnsi="Times New Roman"/>
          <w:sz w:val="24"/>
          <w:szCs w:val="24"/>
        </w:rPr>
        <w:t xml:space="preserve"> in this critical incident</w:t>
      </w:r>
      <w:r>
        <w:rPr>
          <w:rFonts w:ascii="Times New Roman" w:hAnsi="Times New Roman"/>
          <w:sz w:val="24"/>
          <w:szCs w:val="24"/>
        </w:rPr>
        <w:t>. Forming positive relationships between the teacher and the students was evidently crucial in developing individuals that were confident enough to offer their participation. Visualising how these two purposes, in addition to the other ones proposed by Donaldson</w:t>
      </w:r>
      <w:r w:rsidR="00930FA4">
        <w:rPr>
          <w:rFonts w:ascii="Times New Roman" w:hAnsi="Times New Roman"/>
          <w:sz w:val="24"/>
          <w:szCs w:val="24"/>
        </w:rPr>
        <w:t xml:space="preserve"> (2015)</w:t>
      </w:r>
      <w:r>
        <w:rPr>
          <w:rFonts w:ascii="Times New Roman" w:hAnsi="Times New Roman"/>
          <w:sz w:val="24"/>
          <w:szCs w:val="24"/>
        </w:rPr>
        <w:t xml:space="preserve">, are approached in a classroom setting was incredibly beneficial in terms of being able to reflect upon how I can implement these purposes within my own teaching practice. </w:t>
      </w:r>
    </w:p>
    <w:p w14:paraId="3E55373C" w14:textId="77777777" w:rsidR="0036269F" w:rsidRDefault="0036269F" w:rsidP="008A2C7D">
      <w:pPr>
        <w:spacing w:line="480" w:lineRule="auto"/>
        <w:rPr>
          <w:rFonts w:ascii="Times New Roman" w:hAnsi="Times New Roman"/>
          <w:sz w:val="24"/>
          <w:szCs w:val="24"/>
        </w:rPr>
      </w:pPr>
    </w:p>
    <w:p w14:paraId="6634DE8C" w14:textId="77777777" w:rsidR="0036269F" w:rsidRDefault="0036269F" w:rsidP="008A2C7D">
      <w:pPr>
        <w:spacing w:line="480" w:lineRule="auto"/>
        <w:rPr>
          <w:rFonts w:ascii="Times New Roman" w:hAnsi="Times New Roman"/>
          <w:b/>
          <w:bCs/>
          <w:sz w:val="24"/>
          <w:szCs w:val="24"/>
        </w:rPr>
      </w:pPr>
      <w:r>
        <w:rPr>
          <w:rFonts w:ascii="Times New Roman" w:hAnsi="Times New Roman"/>
          <w:b/>
          <w:bCs/>
          <w:sz w:val="24"/>
          <w:szCs w:val="24"/>
        </w:rPr>
        <w:t>Lit</w:t>
      </w:r>
      <w:r w:rsidR="008438B4">
        <w:rPr>
          <w:rFonts w:ascii="Times New Roman" w:hAnsi="Times New Roman"/>
          <w:b/>
          <w:bCs/>
          <w:sz w:val="24"/>
          <w:szCs w:val="24"/>
        </w:rPr>
        <w:t>erature</w:t>
      </w:r>
      <w:r>
        <w:rPr>
          <w:rFonts w:ascii="Times New Roman" w:hAnsi="Times New Roman"/>
          <w:b/>
          <w:bCs/>
          <w:sz w:val="24"/>
          <w:szCs w:val="24"/>
        </w:rPr>
        <w:t xml:space="preserve"> Review</w:t>
      </w:r>
    </w:p>
    <w:p w14:paraId="154A9454" w14:textId="77777777" w:rsidR="0036269F" w:rsidRPr="0036269F" w:rsidRDefault="0036269F" w:rsidP="008A2C7D">
      <w:pPr>
        <w:suppressAutoHyphens w:val="0"/>
        <w:autoSpaceDN/>
        <w:spacing w:after="0" w:line="480" w:lineRule="auto"/>
        <w:textAlignment w:val="auto"/>
        <w:rPr>
          <w:rFonts w:ascii="Times New Roman" w:eastAsia="Times New Roman" w:hAnsi="Times New Roman"/>
          <w:sz w:val="24"/>
          <w:szCs w:val="24"/>
          <w:lang w:eastAsia="en-GB"/>
        </w:rPr>
      </w:pPr>
      <w:r w:rsidRPr="0036269F">
        <w:rPr>
          <w:rFonts w:ascii="Times New Roman" w:eastAsiaTheme="minorEastAsia" w:hAnsi="Times New Roman"/>
          <w:sz w:val="24"/>
          <w:szCs w:val="24"/>
          <w:lang w:eastAsia="en-GB"/>
        </w:rPr>
        <w:t xml:space="preserve">In relation to the positive impacts of teacher silence and nonverbal communication in the classroom, this literature review will specifically be focusing on correlating theories and research that explore the following areas – social constructivism, constructivism and wellbeing. </w:t>
      </w:r>
    </w:p>
    <w:p w14:paraId="69290A78" w14:textId="77777777" w:rsidR="0036269F" w:rsidRPr="0036269F" w:rsidRDefault="0036269F" w:rsidP="008A2C7D">
      <w:pPr>
        <w:suppressAutoHyphens w:val="0"/>
        <w:autoSpaceDN/>
        <w:spacing w:after="0" w:line="480" w:lineRule="auto"/>
        <w:textAlignment w:val="auto"/>
        <w:rPr>
          <w:rFonts w:ascii="Times New Roman" w:eastAsiaTheme="minorEastAsia" w:hAnsi="Times New Roman"/>
          <w:sz w:val="24"/>
          <w:szCs w:val="24"/>
          <w:lang w:eastAsia="en-GB"/>
        </w:rPr>
      </w:pPr>
      <w:r w:rsidRPr="0036269F">
        <w:rPr>
          <w:rFonts w:ascii="Times New Roman" w:eastAsiaTheme="minorEastAsia" w:hAnsi="Times New Roman"/>
          <w:sz w:val="24"/>
          <w:szCs w:val="24"/>
          <w:lang w:eastAsia="en-GB"/>
        </w:rPr>
        <w:tab/>
        <w:t xml:space="preserve">Richard </w:t>
      </w:r>
      <w:proofErr w:type="spellStart"/>
      <w:r w:rsidRPr="0036269F">
        <w:rPr>
          <w:rFonts w:ascii="Times New Roman" w:eastAsiaTheme="minorEastAsia" w:hAnsi="Times New Roman"/>
          <w:sz w:val="24"/>
          <w:szCs w:val="24"/>
          <w:lang w:eastAsia="en-GB"/>
        </w:rPr>
        <w:t>Prawat</w:t>
      </w:r>
      <w:proofErr w:type="spellEnd"/>
      <w:r w:rsidRPr="0036269F">
        <w:rPr>
          <w:rFonts w:ascii="Times New Roman" w:eastAsiaTheme="minorEastAsia" w:hAnsi="Times New Roman"/>
          <w:sz w:val="24"/>
          <w:szCs w:val="24"/>
          <w:lang w:eastAsia="en-GB"/>
        </w:rPr>
        <w:t xml:space="preserve"> (2009, p. 255) summarises social constructivism as the “process of co-construction”. It places emphasises on the construction of knowledge as a result of social interaction and collaboration. Lev Vygotsky’s approach to learning, in particular, can be recognised as a form of social constructivism. One aspect of </w:t>
      </w:r>
      <w:proofErr w:type="spellStart"/>
      <w:r w:rsidRPr="0036269F">
        <w:rPr>
          <w:rFonts w:ascii="Times New Roman" w:eastAsiaTheme="minorEastAsia" w:hAnsi="Times New Roman"/>
          <w:sz w:val="24"/>
          <w:szCs w:val="24"/>
          <w:lang w:eastAsia="en-GB"/>
        </w:rPr>
        <w:t>Vygotksy’s</w:t>
      </w:r>
      <w:proofErr w:type="spellEnd"/>
      <w:r w:rsidRPr="0036269F">
        <w:rPr>
          <w:rFonts w:ascii="Times New Roman" w:eastAsiaTheme="minorEastAsia" w:hAnsi="Times New Roman"/>
          <w:sz w:val="24"/>
          <w:szCs w:val="24"/>
          <w:lang w:eastAsia="en-GB"/>
        </w:rPr>
        <w:t xml:space="preserve"> theory</w:t>
      </w:r>
      <w:r w:rsidR="00047361">
        <w:rPr>
          <w:rFonts w:ascii="Times New Roman" w:eastAsiaTheme="minorEastAsia" w:hAnsi="Times New Roman"/>
          <w:sz w:val="24"/>
          <w:szCs w:val="24"/>
          <w:lang w:eastAsia="en-GB"/>
        </w:rPr>
        <w:t xml:space="preserve"> (1978)</w:t>
      </w:r>
      <w:r w:rsidRPr="0036269F">
        <w:rPr>
          <w:rFonts w:ascii="Times New Roman" w:eastAsiaTheme="minorEastAsia" w:hAnsi="Times New Roman"/>
          <w:sz w:val="24"/>
          <w:szCs w:val="24"/>
          <w:lang w:eastAsia="en-GB"/>
        </w:rPr>
        <w:t xml:space="preserve"> involves the idea of a more-knowledge-other (MKO). The basis behind an MKO assumes that the learning of an individual can be accelerated when they are actively engaged with an </w:t>
      </w:r>
      <w:r w:rsidRPr="0036269F">
        <w:rPr>
          <w:rFonts w:ascii="Times New Roman" w:eastAsiaTheme="minorEastAsia" w:hAnsi="Times New Roman"/>
          <w:i/>
          <w:iCs/>
          <w:sz w:val="24"/>
          <w:szCs w:val="24"/>
          <w:lang w:eastAsia="en-GB"/>
        </w:rPr>
        <w:t xml:space="preserve">other </w:t>
      </w:r>
      <w:r w:rsidRPr="0036269F">
        <w:rPr>
          <w:rFonts w:ascii="Times New Roman" w:eastAsiaTheme="minorEastAsia" w:hAnsi="Times New Roman"/>
          <w:sz w:val="24"/>
          <w:szCs w:val="24"/>
          <w:lang w:eastAsia="en-GB"/>
        </w:rPr>
        <w:t>that attains higher knowledge than they do</w:t>
      </w:r>
      <w:r w:rsidR="00394FF4">
        <w:rPr>
          <w:rFonts w:ascii="Times New Roman" w:eastAsiaTheme="minorEastAsia" w:hAnsi="Times New Roman"/>
          <w:sz w:val="24"/>
          <w:szCs w:val="24"/>
          <w:lang w:eastAsia="en-GB"/>
        </w:rPr>
        <w:t xml:space="preserve"> themselves</w:t>
      </w:r>
      <w:r w:rsidRPr="0036269F">
        <w:rPr>
          <w:rFonts w:ascii="Times New Roman" w:eastAsiaTheme="minorEastAsia" w:hAnsi="Times New Roman"/>
          <w:sz w:val="24"/>
          <w:szCs w:val="24"/>
          <w:lang w:eastAsia="en-GB"/>
        </w:rPr>
        <w:t xml:space="preserve"> (Vygotsky, 1978). Thus, from a </w:t>
      </w:r>
      <w:r w:rsidRPr="0036269F">
        <w:rPr>
          <w:rFonts w:ascii="Times New Roman" w:eastAsiaTheme="minorEastAsia" w:hAnsi="Times New Roman"/>
          <w:sz w:val="24"/>
          <w:szCs w:val="24"/>
          <w:lang w:eastAsia="en-GB"/>
        </w:rPr>
        <w:lastRenderedPageBreak/>
        <w:t>Vygotskian perspective, collaboration between peers in a classroom – especially involving a pupil with a higher degree of knowledge – serves a key role in the learning process. Vygotsky furthers this notion of the MKO by linking it to</w:t>
      </w:r>
      <w:r w:rsidR="004A26A5">
        <w:rPr>
          <w:rFonts w:ascii="Times New Roman" w:eastAsiaTheme="minorEastAsia" w:hAnsi="Times New Roman"/>
          <w:sz w:val="24"/>
          <w:szCs w:val="24"/>
          <w:lang w:eastAsia="en-GB"/>
        </w:rPr>
        <w:t xml:space="preserve"> the</w:t>
      </w:r>
      <w:r w:rsidRPr="0036269F">
        <w:rPr>
          <w:rFonts w:ascii="Times New Roman" w:eastAsiaTheme="minorEastAsia" w:hAnsi="Times New Roman"/>
          <w:sz w:val="24"/>
          <w:szCs w:val="24"/>
          <w:lang w:eastAsia="en-GB"/>
        </w:rPr>
        <w:t xml:space="preserve"> Zone of Proximal Development (ZPD). The ZPD can be identified as the distance between what a learner is capable of achieving as an individual and what they are capable of achieving “in collaboration with more capable peers” (Vygotsky, 1978, p. 86). It refers to the ‘zone’ where an individual is not yet able to attain the necessary skills without the guidance of an MKO.                             </w:t>
      </w:r>
    </w:p>
    <w:p w14:paraId="66838106" w14:textId="7C5A091A" w:rsidR="0036269F" w:rsidRPr="0036269F" w:rsidRDefault="0036269F" w:rsidP="008A2C7D">
      <w:pPr>
        <w:suppressAutoHyphens w:val="0"/>
        <w:autoSpaceDN/>
        <w:spacing w:after="0" w:line="480" w:lineRule="auto"/>
        <w:ind w:firstLine="720"/>
        <w:textAlignment w:val="auto"/>
        <w:rPr>
          <w:rFonts w:ascii="Times New Roman" w:eastAsiaTheme="minorEastAsia" w:hAnsi="Times New Roman"/>
          <w:sz w:val="24"/>
          <w:szCs w:val="24"/>
          <w:lang w:eastAsia="en-GB"/>
        </w:rPr>
      </w:pPr>
      <w:r w:rsidRPr="0036269F">
        <w:rPr>
          <w:rFonts w:ascii="Times New Roman" w:eastAsiaTheme="minorEastAsia" w:hAnsi="Times New Roman"/>
          <w:sz w:val="24"/>
          <w:szCs w:val="24"/>
          <w:lang w:eastAsia="en-GB"/>
        </w:rPr>
        <w:t xml:space="preserve">In terms of a classroom environment, it could be suggested that the ZPD is reached under the guidance of either the teacher or another pupil – both of which have the potential of acquiring the role of an MKO. As Vygotsky’s theory additionally places emphasis on the process of collaboration in terms of acquiring knowledge, it could potentially be further argued that a pupil would receive greater benefits from an MKO that took the role of a peer - rather than the role of a teacher. In contrast to a student-to-teacher interaction, navigating a solution to a problem under the guidance of another pupil may allow for more interactional opportunities. For example, incidences involving questioning and discussion may occur more frequently between two individuals on the same authoritative level than it would if there was a presence of a hierarchy. Recent studies argue that student-to-teacher questioning has especially decreased over the last decade as a direct result of </w:t>
      </w:r>
      <w:r w:rsidR="000B75AD">
        <w:rPr>
          <w:rFonts w:ascii="Times New Roman" w:eastAsiaTheme="minorEastAsia" w:hAnsi="Times New Roman"/>
          <w:sz w:val="24"/>
          <w:szCs w:val="24"/>
          <w:lang w:eastAsia="en-GB"/>
        </w:rPr>
        <w:t>authoritarian</w:t>
      </w:r>
      <w:r w:rsidR="00A9096B">
        <w:rPr>
          <w:rFonts w:ascii="Times New Roman" w:eastAsiaTheme="minorEastAsia" w:hAnsi="Times New Roman"/>
          <w:sz w:val="24"/>
          <w:szCs w:val="24"/>
          <w:lang w:eastAsia="en-GB"/>
        </w:rPr>
        <w:t xml:space="preserve"> </w:t>
      </w:r>
      <w:r w:rsidRPr="0036269F">
        <w:rPr>
          <w:rFonts w:ascii="Times New Roman" w:eastAsiaTheme="minorEastAsia" w:hAnsi="Times New Roman"/>
          <w:sz w:val="24"/>
          <w:szCs w:val="24"/>
          <w:lang w:eastAsia="en-GB"/>
        </w:rPr>
        <w:t>anxiety (Cooper</w:t>
      </w:r>
      <w:r w:rsidR="00A03420">
        <w:rPr>
          <w:rFonts w:ascii="Times New Roman" w:eastAsiaTheme="minorEastAsia" w:hAnsi="Times New Roman"/>
          <w:sz w:val="24"/>
          <w:szCs w:val="24"/>
          <w:lang w:eastAsia="en-GB"/>
        </w:rPr>
        <w:t xml:space="preserve"> et al.</w:t>
      </w:r>
      <w:r w:rsidRPr="0036269F">
        <w:rPr>
          <w:rFonts w:ascii="Times New Roman" w:eastAsiaTheme="minorEastAsia" w:hAnsi="Times New Roman"/>
          <w:sz w:val="24"/>
          <w:szCs w:val="24"/>
          <w:lang w:eastAsia="en-GB"/>
        </w:rPr>
        <w:t>, 2018). If anxiety is more prevalent in the presence of an authorial figure now than it ever has been previously, it could be argued that social interaction between students should be encouraged that much more. Although further research would need to be conducted, it opens the discussion as to whether pupils are more active in their learning when interacting with another student compared to when they are interacting with a teacher. Thus, a Vygotskian perspective of social constructivism could be argued as being an especially significant approach to enhancing pupil learning in a modern-day classroom.</w:t>
      </w:r>
    </w:p>
    <w:p w14:paraId="5DF99E71" w14:textId="77777777" w:rsidR="0036269F" w:rsidRPr="0036269F" w:rsidRDefault="0036269F" w:rsidP="008A2C7D">
      <w:pPr>
        <w:suppressAutoHyphens w:val="0"/>
        <w:autoSpaceDN/>
        <w:spacing w:after="0" w:line="480" w:lineRule="auto"/>
        <w:textAlignment w:val="auto"/>
        <w:rPr>
          <w:rFonts w:ascii="Times New Roman" w:eastAsiaTheme="minorEastAsia" w:hAnsi="Times New Roman"/>
          <w:sz w:val="24"/>
          <w:szCs w:val="24"/>
          <w:lang w:eastAsia="en-GB"/>
        </w:rPr>
      </w:pPr>
      <w:r w:rsidRPr="0036269F">
        <w:rPr>
          <w:rFonts w:ascii="Times New Roman" w:eastAsiaTheme="minorEastAsia" w:hAnsi="Times New Roman"/>
          <w:sz w:val="24"/>
          <w:szCs w:val="24"/>
          <w:lang w:eastAsia="en-GB"/>
        </w:rPr>
        <w:lastRenderedPageBreak/>
        <w:tab/>
        <w:t xml:space="preserve">Whereas Vygotsky’s theories highlight ideas of an accelerated learning experience based on social interaction and guidance, there are other theories that oppose the social constructivism approach as the primary concept of cognitive development. Sharan Merriam and Rosemary </w:t>
      </w:r>
      <w:proofErr w:type="spellStart"/>
      <w:r w:rsidRPr="0036269F">
        <w:rPr>
          <w:rFonts w:ascii="Times New Roman" w:eastAsiaTheme="minorEastAsia" w:hAnsi="Times New Roman"/>
          <w:sz w:val="24"/>
          <w:szCs w:val="24"/>
          <w:lang w:eastAsia="en-GB"/>
        </w:rPr>
        <w:t>Caffarella</w:t>
      </w:r>
      <w:proofErr w:type="spellEnd"/>
      <w:r w:rsidRPr="0036269F">
        <w:rPr>
          <w:rFonts w:ascii="Times New Roman" w:eastAsiaTheme="minorEastAsia" w:hAnsi="Times New Roman"/>
          <w:sz w:val="24"/>
          <w:szCs w:val="24"/>
          <w:lang w:eastAsia="en-GB"/>
        </w:rPr>
        <w:t xml:space="preserve"> (1999, p. 260) identify learning as “a process of constructing meaning” – otherwise recognised as </w:t>
      </w:r>
      <w:r w:rsidRPr="0036269F">
        <w:rPr>
          <w:rFonts w:ascii="Times New Roman" w:eastAsiaTheme="minorEastAsia" w:hAnsi="Times New Roman"/>
          <w:i/>
          <w:iCs/>
          <w:sz w:val="24"/>
          <w:szCs w:val="24"/>
          <w:lang w:eastAsia="en-GB"/>
        </w:rPr>
        <w:t>constructivism</w:t>
      </w:r>
      <w:r w:rsidRPr="0036269F">
        <w:rPr>
          <w:rFonts w:ascii="Times New Roman" w:eastAsiaTheme="minorEastAsia" w:hAnsi="Times New Roman"/>
          <w:sz w:val="24"/>
          <w:szCs w:val="24"/>
          <w:lang w:eastAsia="en-GB"/>
        </w:rPr>
        <w:t xml:space="preserve">. It moves away from Vygotsky’s concepts of collaboration and focuses solely on the learners inbuilt faculty to process knowledge. Jean Piaget’s theories, in particular, accord with this constructivist stance. </w:t>
      </w:r>
    </w:p>
    <w:p w14:paraId="4C403808" w14:textId="77777777" w:rsidR="0036269F" w:rsidRPr="0036269F" w:rsidRDefault="0036269F" w:rsidP="008A2C7D">
      <w:pPr>
        <w:suppressAutoHyphens w:val="0"/>
        <w:autoSpaceDN/>
        <w:spacing w:after="0" w:line="480" w:lineRule="auto"/>
        <w:ind w:firstLine="720"/>
        <w:textAlignment w:val="auto"/>
        <w:rPr>
          <w:rFonts w:ascii="Times New Roman" w:eastAsiaTheme="minorEastAsia" w:hAnsi="Times New Roman"/>
          <w:sz w:val="24"/>
          <w:szCs w:val="24"/>
          <w:lang w:eastAsia="en-GB"/>
        </w:rPr>
      </w:pPr>
      <w:r w:rsidRPr="0036269F">
        <w:rPr>
          <w:rFonts w:ascii="Times New Roman" w:eastAsiaTheme="minorEastAsia" w:hAnsi="Times New Roman"/>
          <w:sz w:val="24"/>
          <w:szCs w:val="24"/>
          <w:lang w:eastAsia="en-GB"/>
        </w:rPr>
        <w:t xml:space="preserve">Piaget (1936) proposed the idea that, rather than social interaction, a child’s development is primarily driven by their innate capacity to build on new experiences. This theory introduces the idea of a schema – “a cohesive, repeatable action sequence possessing component actions that are tightly interconnected” (Piaget and Cook, 1952, p. 7). Piaget illustrates a schema as a process that involves the ability to build on previous knowledge that the learner already inhibits. Although Piaget’s theories were not explicitly linked to an educational setting, they can still be applied in order to further analyse a students’ potential process of learning. In terms of a classroom, it implies that - without previous knowledge of a particular piece of information - learners are not be able to grasp any further mental representation of what that information means. Learners would not be able to apply Walther’s Law to real-life situations, for instance, without the prior knowledge of what Walther’s Law is.  </w:t>
      </w:r>
    </w:p>
    <w:p w14:paraId="56B262B9" w14:textId="3B5F97BE" w:rsidR="0036269F" w:rsidRPr="0036269F" w:rsidRDefault="0036269F" w:rsidP="008A2C7D">
      <w:pPr>
        <w:suppressAutoHyphens w:val="0"/>
        <w:autoSpaceDN/>
        <w:spacing w:after="0" w:line="480" w:lineRule="auto"/>
        <w:ind w:firstLine="720"/>
        <w:textAlignment w:val="auto"/>
        <w:rPr>
          <w:rFonts w:ascii="Times New Roman" w:eastAsiaTheme="minorEastAsia" w:hAnsi="Times New Roman"/>
          <w:sz w:val="24"/>
          <w:szCs w:val="24"/>
          <w:lang w:eastAsia="en-GB"/>
        </w:rPr>
      </w:pPr>
      <w:r w:rsidRPr="0036269F">
        <w:rPr>
          <w:rFonts w:ascii="Times New Roman" w:eastAsiaTheme="minorEastAsia" w:hAnsi="Times New Roman"/>
          <w:sz w:val="24"/>
          <w:szCs w:val="24"/>
          <w:lang w:eastAsia="en-GB"/>
        </w:rPr>
        <w:t xml:space="preserve">Piaget’s theory (1936) additionally focuses on the idea that children develop in stages when they are ready, rather than being accelerated by an MKO for instance. These four stages include sensorimotor, preoperational, concrete operational and formal operational (Piaget, 1936). As learning in adolescents is the primary focus of this literature review, this section will specifically be examining Piaget’s formal operational stage; of which highlights the development from adolescence in to adulthood. The formal operational stage can be recognised as “the organization of new operations performed on the propositions themselves” (Inhelder </w:t>
      </w:r>
      <w:r w:rsidRPr="0036269F">
        <w:rPr>
          <w:rFonts w:ascii="Times New Roman" w:eastAsiaTheme="minorEastAsia" w:hAnsi="Times New Roman"/>
          <w:sz w:val="24"/>
          <w:szCs w:val="24"/>
          <w:lang w:eastAsia="en-GB"/>
        </w:rPr>
        <w:lastRenderedPageBreak/>
        <w:t>and Piaget, 1955, p. 349). It implies that individuals in the formal operational stage are able to construct abstract ideas without the dependence of concrete concepts. However, as was previously acknowledged</w:t>
      </w:r>
      <w:r w:rsidR="00D06302">
        <w:rPr>
          <w:rFonts w:ascii="Times New Roman" w:eastAsiaTheme="minorEastAsia" w:hAnsi="Times New Roman"/>
          <w:sz w:val="24"/>
          <w:szCs w:val="24"/>
          <w:lang w:eastAsia="en-GB"/>
        </w:rPr>
        <w:t xml:space="preserve"> (also see A</w:t>
      </w:r>
      <w:r w:rsidR="00A03420">
        <w:rPr>
          <w:rFonts w:ascii="Times New Roman" w:eastAsiaTheme="minorEastAsia" w:hAnsi="Times New Roman"/>
          <w:sz w:val="24"/>
          <w:szCs w:val="24"/>
          <w:lang w:eastAsia="en-GB"/>
        </w:rPr>
        <w:t>ppendix 1</w:t>
      </w:r>
      <w:r w:rsidR="00D06302">
        <w:rPr>
          <w:rFonts w:ascii="Times New Roman" w:eastAsiaTheme="minorEastAsia" w:hAnsi="Times New Roman"/>
          <w:sz w:val="24"/>
          <w:szCs w:val="24"/>
          <w:lang w:eastAsia="en-GB"/>
        </w:rPr>
        <w:t>)</w:t>
      </w:r>
      <w:r w:rsidRPr="0036269F">
        <w:rPr>
          <w:rFonts w:ascii="Times New Roman" w:eastAsiaTheme="minorEastAsia" w:hAnsi="Times New Roman"/>
          <w:sz w:val="24"/>
          <w:szCs w:val="24"/>
          <w:lang w:eastAsia="en-GB"/>
        </w:rPr>
        <w:t>, students are not always able to grasp the same abstract concepts at the exact same time as their peers. This could perhaps be argued as being the result of individual differentiation. Students, particularly adolescents, encounter a number of different experiences within their learning environment. One modern example that has been previously demonstrated is that adolescents particularly vary in their levels of anxiety (Cooper</w:t>
      </w:r>
      <w:r w:rsidR="00A03420">
        <w:rPr>
          <w:rFonts w:ascii="Times New Roman" w:eastAsiaTheme="minorEastAsia" w:hAnsi="Times New Roman"/>
          <w:sz w:val="24"/>
          <w:szCs w:val="24"/>
          <w:lang w:eastAsia="en-GB"/>
        </w:rPr>
        <w:t xml:space="preserve"> et al.</w:t>
      </w:r>
      <w:r w:rsidRPr="0036269F">
        <w:rPr>
          <w:rFonts w:ascii="Times New Roman" w:eastAsiaTheme="minorEastAsia" w:hAnsi="Times New Roman"/>
          <w:sz w:val="24"/>
          <w:szCs w:val="24"/>
          <w:lang w:eastAsia="en-GB"/>
        </w:rPr>
        <w:t xml:space="preserve">, 2018). Although this literature review is not arguing that </w:t>
      </w:r>
      <w:r w:rsidR="007E52C2">
        <w:rPr>
          <w:rFonts w:ascii="Times New Roman" w:eastAsiaTheme="minorEastAsia" w:hAnsi="Times New Roman"/>
          <w:sz w:val="24"/>
          <w:szCs w:val="24"/>
          <w:lang w:eastAsia="en-GB"/>
        </w:rPr>
        <w:t>anxiety</w:t>
      </w:r>
      <w:r w:rsidRPr="0036269F">
        <w:rPr>
          <w:rFonts w:ascii="Times New Roman" w:eastAsiaTheme="minorEastAsia" w:hAnsi="Times New Roman"/>
          <w:sz w:val="24"/>
          <w:szCs w:val="24"/>
          <w:lang w:eastAsia="en-GB"/>
        </w:rPr>
        <w:t xml:space="preserve"> alone contribute</w:t>
      </w:r>
      <w:r w:rsidR="007E52C2">
        <w:rPr>
          <w:rFonts w:ascii="Times New Roman" w:eastAsiaTheme="minorEastAsia" w:hAnsi="Times New Roman"/>
          <w:sz w:val="24"/>
          <w:szCs w:val="24"/>
          <w:lang w:eastAsia="en-GB"/>
        </w:rPr>
        <w:t>s</w:t>
      </w:r>
      <w:r w:rsidRPr="0036269F">
        <w:rPr>
          <w:rFonts w:ascii="Times New Roman" w:eastAsiaTheme="minorEastAsia" w:hAnsi="Times New Roman"/>
          <w:sz w:val="24"/>
          <w:szCs w:val="24"/>
          <w:lang w:eastAsia="en-GB"/>
        </w:rPr>
        <w:t xml:space="preserve"> to an individuals learning experience, it is proposing that there are a number of factors that contribute to a students ability to process knowledge</w:t>
      </w:r>
      <w:r w:rsidR="0022418B">
        <w:rPr>
          <w:rFonts w:ascii="Times New Roman" w:eastAsiaTheme="minorEastAsia" w:hAnsi="Times New Roman"/>
          <w:sz w:val="24"/>
          <w:szCs w:val="24"/>
          <w:lang w:eastAsia="en-GB"/>
        </w:rPr>
        <w:t xml:space="preserve"> at a parti</w:t>
      </w:r>
      <w:r w:rsidR="0036427C">
        <w:rPr>
          <w:rFonts w:ascii="Times New Roman" w:eastAsiaTheme="minorEastAsia" w:hAnsi="Times New Roman"/>
          <w:sz w:val="24"/>
          <w:szCs w:val="24"/>
          <w:lang w:eastAsia="en-GB"/>
        </w:rPr>
        <w:t>cular stage</w:t>
      </w:r>
      <w:r w:rsidRPr="0036269F">
        <w:rPr>
          <w:rFonts w:ascii="Times New Roman" w:eastAsiaTheme="minorEastAsia" w:hAnsi="Times New Roman"/>
          <w:sz w:val="24"/>
          <w:szCs w:val="24"/>
          <w:lang w:eastAsia="en-GB"/>
        </w:rPr>
        <w:t>. Thus, it could be argued that Piaget’s stages may not always accurately apply across all students of the same age as they all differ in terms of their learning experiences.</w:t>
      </w:r>
      <w:r w:rsidR="00FC10EB">
        <w:rPr>
          <w:rFonts w:ascii="Times New Roman" w:eastAsiaTheme="minorEastAsia" w:hAnsi="Times New Roman"/>
          <w:sz w:val="24"/>
          <w:szCs w:val="24"/>
          <w:lang w:eastAsia="en-GB"/>
        </w:rPr>
        <w:t xml:space="preserve"> However, a Pi</w:t>
      </w:r>
      <w:r w:rsidR="009C726B">
        <w:rPr>
          <w:rFonts w:ascii="Times New Roman" w:eastAsiaTheme="minorEastAsia" w:hAnsi="Times New Roman"/>
          <w:sz w:val="24"/>
          <w:szCs w:val="24"/>
          <w:lang w:eastAsia="en-GB"/>
        </w:rPr>
        <w:t xml:space="preserve">agetian perspective of learning does highlight the </w:t>
      </w:r>
      <w:r w:rsidR="00B26590">
        <w:rPr>
          <w:rFonts w:ascii="Times New Roman" w:eastAsiaTheme="minorEastAsia" w:hAnsi="Times New Roman"/>
          <w:sz w:val="24"/>
          <w:szCs w:val="24"/>
          <w:lang w:eastAsia="en-GB"/>
        </w:rPr>
        <w:t xml:space="preserve">significance of pupils </w:t>
      </w:r>
      <w:r w:rsidR="005619F3">
        <w:rPr>
          <w:rFonts w:ascii="Times New Roman" w:eastAsiaTheme="minorEastAsia" w:hAnsi="Times New Roman"/>
          <w:sz w:val="24"/>
          <w:szCs w:val="24"/>
          <w:lang w:eastAsia="en-GB"/>
        </w:rPr>
        <w:t>building on their knowledge of previously stored information.</w:t>
      </w:r>
    </w:p>
    <w:p w14:paraId="1482288E" w14:textId="77777777" w:rsidR="00067303" w:rsidRPr="0036269F" w:rsidRDefault="0036269F" w:rsidP="008A2C7D">
      <w:pPr>
        <w:suppressAutoHyphens w:val="0"/>
        <w:autoSpaceDN/>
        <w:spacing w:after="0" w:line="480" w:lineRule="auto"/>
        <w:ind w:firstLine="720"/>
        <w:textAlignment w:val="auto"/>
        <w:rPr>
          <w:rFonts w:ascii="Times New Roman" w:eastAsiaTheme="minorEastAsia" w:hAnsi="Times New Roman"/>
          <w:sz w:val="24"/>
          <w:szCs w:val="24"/>
          <w:lang w:eastAsia="en-GB"/>
        </w:rPr>
      </w:pPr>
      <w:r w:rsidRPr="0036269F">
        <w:rPr>
          <w:rFonts w:ascii="Times New Roman" w:eastAsiaTheme="minorEastAsia" w:hAnsi="Times New Roman"/>
          <w:sz w:val="24"/>
          <w:szCs w:val="24"/>
          <w:lang w:eastAsia="en-GB"/>
        </w:rPr>
        <w:t xml:space="preserve">The preceding </w:t>
      </w:r>
      <w:r w:rsidR="006128E7">
        <w:rPr>
          <w:rFonts w:ascii="Times New Roman" w:eastAsiaTheme="minorEastAsia" w:hAnsi="Times New Roman"/>
          <w:sz w:val="24"/>
          <w:szCs w:val="24"/>
          <w:lang w:eastAsia="en-GB"/>
        </w:rPr>
        <w:t xml:space="preserve">learning </w:t>
      </w:r>
      <w:r w:rsidR="00EB4703">
        <w:rPr>
          <w:rFonts w:ascii="Times New Roman" w:eastAsiaTheme="minorEastAsia" w:hAnsi="Times New Roman"/>
          <w:sz w:val="24"/>
          <w:szCs w:val="24"/>
          <w:lang w:eastAsia="en-GB"/>
        </w:rPr>
        <w:t>th</w:t>
      </w:r>
      <w:r w:rsidR="006128E7">
        <w:rPr>
          <w:rFonts w:ascii="Times New Roman" w:eastAsiaTheme="minorEastAsia" w:hAnsi="Times New Roman"/>
          <w:sz w:val="24"/>
          <w:szCs w:val="24"/>
          <w:lang w:eastAsia="en-GB"/>
        </w:rPr>
        <w:t>eories</w:t>
      </w:r>
      <w:r w:rsidRPr="0036269F">
        <w:rPr>
          <w:rFonts w:ascii="Times New Roman" w:eastAsiaTheme="minorEastAsia" w:hAnsi="Times New Roman"/>
          <w:sz w:val="24"/>
          <w:szCs w:val="24"/>
          <w:lang w:eastAsia="en-GB"/>
        </w:rPr>
        <w:t xml:space="preserve"> could be argued as only being attainable when in the presence of a classroom that positively focuses on health and wellbeing. For instance, pupils would not perhaps have the confidence to even engage with an MKO had they not built a secure relationship with the teacher that allowed for them to actively participate in classroom discussion. In correlation to allowing students to talk amongst themselves in a classroom, Dolly Young (1991, p. 428) states that teachers “who feel that they cannot have students working in pairs […] may be contributing to learner language anxiety”. </w:t>
      </w:r>
      <w:r w:rsidR="00FA21FE" w:rsidRPr="0036269F">
        <w:rPr>
          <w:rFonts w:ascii="Times New Roman" w:eastAsiaTheme="minorEastAsia" w:hAnsi="Times New Roman"/>
          <w:sz w:val="24"/>
          <w:szCs w:val="24"/>
          <w:lang w:eastAsia="en-GB"/>
        </w:rPr>
        <w:t>The prevalence of anxiety in a modern-day classroom has previously been considered in relation to student achievement</w:t>
      </w:r>
      <w:r w:rsidR="00FA21FE">
        <w:rPr>
          <w:rFonts w:ascii="Times New Roman" w:eastAsiaTheme="minorEastAsia" w:hAnsi="Times New Roman"/>
          <w:sz w:val="24"/>
          <w:szCs w:val="24"/>
          <w:lang w:eastAsia="en-GB"/>
        </w:rPr>
        <w:t xml:space="preserve"> (</w:t>
      </w:r>
      <w:r w:rsidR="00FA21FE" w:rsidRPr="0036269F">
        <w:rPr>
          <w:rFonts w:ascii="Times New Roman" w:eastAsiaTheme="minorEastAsia" w:hAnsi="Times New Roman"/>
          <w:sz w:val="24"/>
          <w:szCs w:val="24"/>
          <w:lang w:eastAsia="en-GB"/>
        </w:rPr>
        <w:t>Cooper</w:t>
      </w:r>
      <w:r w:rsidR="001643B0">
        <w:rPr>
          <w:rFonts w:ascii="Times New Roman" w:eastAsiaTheme="minorEastAsia" w:hAnsi="Times New Roman"/>
          <w:sz w:val="24"/>
          <w:szCs w:val="24"/>
          <w:lang w:eastAsia="en-GB"/>
        </w:rPr>
        <w:t xml:space="preserve"> et al.</w:t>
      </w:r>
      <w:r w:rsidR="00FA21FE" w:rsidRPr="0036269F">
        <w:rPr>
          <w:rFonts w:ascii="Times New Roman" w:eastAsiaTheme="minorEastAsia" w:hAnsi="Times New Roman"/>
          <w:sz w:val="24"/>
          <w:szCs w:val="24"/>
          <w:lang w:eastAsia="en-GB"/>
        </w:rPr>
        <w:t>, 2018)</w:t>
      </w:r>
      <w:r w:rsidR="00FA21FE">
        <w:rPr>
          <w:rFonts w:ascii="Times New Roman" w:eastAsiaTheme="minorEastAsia" w:hAnsi="Times New Roman"/>
          <w:sz w:val="24"/>
          <w:szCs w:val="24"/>
          <w:lang w:eastAsia="en-GB"/>
        </w:rPr>
        <w:t>.</w:t>
      </w:r>
      <w:r w:rsidR="001643B0">
        <w:rPr>
          <w:rFonts w:ascii="Times New Roman" w:eastAsiaTheme="minorEastAsia" w:hAnsi="Times New Roman"/>
          <w:sz w:val="24"/>
          <w:szCs w:val="24"/>
          <w:lang w:eastAsia="en-GB"/>
        </w:rPr>
        <w:t xml:space="preserve"> </w:t>
      </w:r>
      <w:r w:rsidRPr="0036269F">
        <w:rPr>
          <w:rFonts w:ascii="Times New Roman" w:eastAsiaTheme="minorEastAsia" w:hAnsi="Times New Roman"/>
          <w:sz w:val="24"/>
          <w:szCs w:val="24"/>
          <w:lang w:eastAsia="en-GB"/>
        </w:rPr>
        <w:t xml:space="preserve">It could be suggested that not allowing students to engage with each other out of fear of creating a potentially ‘chaotic’ classroom may result in students gaining a fear of speaking entirely. To decrease anxiety related to speaking in class, Young </w:t>
      </w:r>
      <w:r w:rsidRPr="0036269F">
        <w:rPr>
          <w:rFonts w:ascii="Times New Roman" w:eastAsiaTheme="minorEastAsia" w:hAnsi="Times New Roman"/>
          <w:sz w:val="24"/>
          <w:szCs w:val="24"/>
          <w:lang w:eastAsia="en-GB"/>
        </w:rPr>
        <w:lastRenderedPageBreak/>
        <w:t xml:space="preserve">(1991, p. 431) suggests that “instructors need to be sensitized to their new role as language teachers in a </w:t>
      </w:r>
      <w:r w:rsidR="004F48F1" w:rsidRPr="0036269F">
        <w:rPr>
          <w:rFonts w:ascii="Times New Roman" w:eastAsiaTheme="minorEastAsia" w:hAnsi="Times New Roman"/>
          <w:sz w:val="24"/>
          <w:szCs w:val="24"/>
          <w:lang w:eastAsia="en-GB"/>
        </w:rPr>
        <w:t>learner-centred</w:t>
      </w:r>
      <w:r w:rsidRPr="0036269F">
        <w:rPr>
          <w:rFonts w:ascii="Times New Roman" w:eastAsiaTheme="minorEastAsia" w:hAnsi="Times New Roman"/>
          <w:sz w:val="24"/>
          <w:szCs w:val="24"/>
          <w:lang w:eastAsia="en-GB"/>
        </w:rPr>
        <w:t xml:space="preserve"> language environment”. Young’s beliefs could be suggested as coinciding with Vygotsky’s socio-constructivism approach to learning. Both </w:t>
      </w:r>
      <w:r w:rsidR="00DC0E16" w:rsidRPr="0036269F">
        <w:rPr>
          <w:rFonts w:ascii="Times New Roman" w:eastAsiaTheme="minorEastAsia" w:hAnsi="Times New Roman"/>
          <w:sz w:val="24"/>
          <w:szCs w:val="24"/>
          <w:lang w:eastAsia="en-GB"/>
        </w:rPr>
        <w:t xml:space="preserve">highlight social-interaction </w:t>
      </w:r>
      <w:r w:rsidR="00114E9E">
        <w:rPr>
          <w:rFonts w:ascii="Times New Roman" w:eastAsiaTheme="minorEastAsia" w:hAnsi="Times New Roman"/>
          <w:sz w:val="24"/>
          <w:szCs w:val="24"/>
          <w:lang w:eastAsia="en-GB"/>
        </w:rPr>
        <w:t>a</w:t>
      </w:r>
      <w:r w:rsidR="00DC0E16" w:rsidRPr="0036269F">
        <w:rPr>
          <w:rFonts w:ascii="Times New Roman" w:eastAsiaTheme="minorEastAsia" w:hAnsi="Times New Roman"/>
          <w:sz w:val="24"/>
          <w:szCs w:val="24"/>
          <w:lang w:eastAsia="en-GB"/>
        </w:rPr>
        <w:t>s one of the most effective approaches to enhancing pupil learning</w:t>
      </w:r>
      <w:r w:rsidR="00D53B0F">
        <w:rPr>
          <w:rFonts w:ascii="Times New Roman" w:eastAsiaTheme="minorEastAsia" w:hAnsi="Times New Roman"/>
          <w:sz w:val="24"/>
          <w:szCs w:val="24"/>
          <w:lang w:eastAsia="en-GB"/>
        </w:rPr>
        <w:t xml:space="preserve"> and add</w:t>
      </w:r>
      <w:r w:rsidR="00067303">
        <w:rPr>
          <w:rFonts w:ascii="Times New Roman" w:eastAsiaTheme="minorEastAsia" w:hAnsi="Times New Roman"/>
          <w:sz w:val="24"/>
          <w:szCs w:val="24"/>
          <w:lang w:eastAsia="en-GB"/>
        </w:rPr>
        <w:t xml:space="preserve">itionally </w:t>
      </w:r>
      <w:r w:rsidR="00D53B0F">
        <w:rPr>
          <w:rFonts w:ascii="Times New Roman" w:eastAsiaTheme="minorEastAsia" w:hAnsi="Times New Roman"/>
          <w:sz w:val="24"/>
          <w:szCs w:val="24"/>
          <w:lang w:eastAsia="en-GB"/>
        </w:rPr>
        <w:t>place an</w:t>
      </w:r>
      <w:r w:rsidR="00DC0E16" w:rsidRPr="0036269F">
        <w:rPr>
          <w:rFonts w:ascii="Times New Roman" w:eastAsiaTheme="minorEastAsia" w:hAnsi="Times New Roman"/>
          <w:sz w:val="24"/>
          <w:szCs w:val="24"/>
          <w:lang w:eastAsia="en-GB"/>
        </w:rPr>
        <w:t xml:space="preserve"> </w:t>
      </w:r>
      <w:r w:rsidRPr="0036269F">
        <w:rPr>
          <w:rFonts w:ascii="Times New Roman" w:eastAsiaTheme="minorEastAsia" w:hAnsi="Times New Roman"/>
          <w:sz w:val="24"/>
          <w:szCs w:val="24"/>
          <w:lang w:eastAsia="en-GB"/>
        </w:rPr>
        <w:t>emphasis</w:t>
      </w:r>
      <w:r w:rsidR="00067303">
        <w:rPr>
          <w:rFonts w:ascii="Times New Roman" w:eastAsiaTheme="minorEastAsia" w:hAnsi="Times New Roman"/>
          <w:sz w:val="24"/>
          <w:szCs w:val="24"/>
          <w:lang w:eastAsia="en-GB"/>
        </w:rPr>
        <w:t xml:space="preserve"> on </w:t>
      </w:r>
      <w:r w:rsidRPr="0036269F">
        <w:rPr>
          <w:rFonts w:ascii="Times New Roman" w:eastAsiaTheme="minorEastAsia" w:hAnsi="Times New Roman"/>
          <w:sz w:val="24"/>
          <w:szCs w:val="24"/>
          <w:lang w:eastAsia="en-GB"/>
        </w:rPr>
        <w:t>the importance of a learner-centred classroom.</w:t>
      </w:r>
    </w:p>
    <w:p w14:paraId="605A7ECA" w14:textId="5D4D343B" w:rsidR="000E3601" w:rsidRDefault="0036269F" w:rsidP="008A2C7D">
      <w:pPr>
        <w:suppressAutoHyphens w:val="0"/>
        <w:autoSpaceDN/>
        <w:spacing w:after="0" w:line="480" w:lineRule="auto"/>
        <w:ind w:firstLine="720"/>
        <w:textAlignment w:val="auto"/>
        <w:rPr>
          <w:rFonts w:ascii="Times New Roman" w:eastAsiaTheme="minorEastAsia" w:hAnsi="Times New Roman"/>
          <w:sz w:val="24"/>
          <w:szCs w:val="24"/>
          <w:lang w:eastAsia="en-GB"/>
        </w:rPr>
      </w:pPr>
      <w:r w:rsidRPr="0036269F">
        <w:rPr>
          <w:rFonts w:ascii="Times New Roman" w:eastAsiaTheme="minorEastAsia" w:hAnsi="Times New Roman"/>
          <w:sz w:val="24"/>
          <w:szCs w:val="24"/>
          <w:lang w:eastAsia="en-GB"/>
        </w:rPr>
        <w:t>A more recent study, however, observed a school in China under the belief that “the higher the grade, the less talkative the students” (Tang</w:t>
      </w:r>
      <w:r w:rsidR="003838EF">
        <w:rPr>
          <w:rFonts w:ascii="Times New Roman" w:eastAsiaTheme="minorEastAsia" w:hAnsi="Times New Roman"/>
          <w:sz w:val="24"/>
          <w:szCs w:val="24"/>
          <w:lang w:eastAsia="en-GB"/>
        </w:rPr>
        <w:t xml:space="preserve"> et a</w:t>
      </w:r>
      <w:r w:rsidR="00A03420">
        <w:rPr>
          <w:rFonts w:ascii="Times New Roman" w:eastAsiaTheme="minorEastAsia" w:hAnsi="Times New Roman"/>
          <w:sz w:val="24"/>
          <w:szCs w:val="24"/>
          <w:lang w:eastAsia="en-GB"/>
        </w:rPr>
        <w:t>l</w:t>
      </w:r>
      <w:r w:rsidR="003838EF">
        <w:rPr>
          <w:rFonts w:ascii="Times New Roman" w:eastAsiaTheme="minorEastAsia" w:hAnsi="Times New Roman"/>
          <w:sz w:val="24"/>
          <w:szCs w:val="24"/>
          <w:lang w:eastAsia="en-GB"/>
        </w:rPr>
        <w:t>.,</w:t>
      </w:r>
      <w:r w:rsidRPr="0036269F">
        <w:rPr>
          <w:rFonts w:ascii="Times New Roman" w:eastAsiaTheme="minorEastAsia" w:hAnsi="Times New Roman"/>
          <w:sz w:val="24"/>
          <w:szCs w:val="24"/>
          <w:lang w:eastAsia="en-GB"/>
        </w:rPr>
        <w:t xml:space="preserve"> 2020, p. 1-2). In contrast to </w:t>
      </w:r>
      <w:proofErr w:type="spellStart"/>
      <w:r w:rsidRPr="0036269F">
        <w:rPr>
          <w:rFonts w:ascii="Times New Roman" w:eastAsiaTheme="minorEastAsia" w:hAnsi="Times New Roman"/>
          <w:sz w:val="24"/>
          <w:szCs w:val="24"/>
          <w:lang w:eastAsia="en-GB"/>
        </w:rPr>
        <w:t>Vygotksy</w:t>
      </w:r>
      <w:proofErr w:type="spellEnd"/>
      <w:r w:rsidRPr="0036269F">
        <w:rPr>
          <w:rFonts w:ascii="Times New Roman" w:eastAsiaTheme="minorEastAsia" w:hAnsi="Times New Roman"/>
          <w:sz w:val="24"/>
          <w:szCs w:val="24"/>
          <w:lang w:eastAsia="en-GB"/>
        </w:rPr>
        <w:t xml:space="preserve"> and Young’s theories involving a learner-centred environment, this particular school suggested that learning was further enhanced when students did not participate in classroom discussions. </w:t>
      </w:r>
      <w:r w:rsidR="00E04225">
        <w:rPr>
          <w:rFonts w:ascii="Times New Roman" w:eastAsiaTheme="minorEastAsia" w:hAnsi="Times New Roman"/>
          <w:sz w:val="24"/>
          <w:szCs w:val="24"/>
          <w:lang w:eastAsia="en-GB"/>
        </w:rPr>
        <w:t xml:space="preserve">Previous </w:t>
      </w:r>
      <w:r w:rsidRPr="0036269F">
        <w:rPr>
          <w:rFonts w:ascii="Times New Roman" w:eastAsiaTheme="minorEastAsia" w:hAnsi="Times New Roman"/>
          <w:sz w:val="24"/>
          <w:szCs w:val="24"/>
          <w:lang w:eastAsia="en-GB"/>
        </w:rPr>
        <w:t xml:space="preserve">studies </w:t>
      </w:r>
      <w:r w:rsidR="00E04225">
        <w:rPr>
          <w:rFonts w:ascii="Times New Roman" w:eastAsiaTheme="minorEastAsia" w:hAnsi="Times New Roman"/>
          <w:sz w:val="24"/>
          <w:szCs w:val="24"/>
          <w:lang w:eastAsia="en-GB"/>
        </w:rPr>
        <w:t>have</w:t>
      </w:r>
      <w:r w:rsidR="0039106B">
        <w:rPr>
          <w:rFonts w:ascii="Times New Roman" w:eastAsiaTheme="minorEastAsia" w:hAnsi="Times New Roman"/>
          <w:sz w:val="24"/>
          <w:szCs w:val="24"/>
          <w:lang w:eastAsia="en-GB"/>
        </w:rPr>
        <w:t xml:space="preserve"> illustrated that there </w:t>
      </w:r>
      <w:r w:rsidR="0039106B" w:rsidRPr="003A3A2E">
        <w:rPr>
          <w:rFonts w:ascii="Times New Roman" w:eastAsiaTheme="minorEastAsia" w:hAnsi="Times New Roman"/>
          <w:i/>
          <w:iCs/>
          <w:sz w:val="24"/>
          <w:szCs w:val="24"/>
          <w:lang w:eastAsia="en-GB"/>
        </w:rPr>
        <w:t>are</w:t>
      </w:r>
      <w:r w:rsidR="0039106B">
        <w:rPr>
          <w:rFonts w:ascii="Times New Roman" w:eastAsiaTheme="minorEastAsia" w:hAnsi="Times New Roman"/>
          <w:sz w:val="24"/>
          <w:szCs w:val="24"/>
          <w:lang w:eastAsia="en-GB"/>
        </w:rPr>
        <w:t xml:space="preserve"> benefits to this type of teacher-centred approach; in which the students take a more pass</w:t>
      </w:r>
      <w:r w:rsidR="00D406EF">
        <w:rPr>
          <w:rFonts w:ascii="Times New Roman" w:eastAsiaTheme="minorEastAsia" w:hAnsi="Times New Roman"/>
          <w:sz w:val="24"/>
          <w:szCs w:val="24"/>
          <w:lang w:eastAsia="en-GB"/>
        </w:rPr>
        <w:t xml:space="preserve">ive role in the process of their learning </w:t>
      </w:r>
      <w:r w:rsidR="00452F7A">
        <w:rPr>
          <w:rFonts w:ascii="Times New Roman" w:eastAsiaTheme="minorEastAsia" w:hAnsi="Times New Roman"/>
          <w:sz w:val="24"/>
          <w:szCs w:val="24"/>
          <w:lang w:eastAsia="en-GB"/>
        </w:rPr>
        <w:t>(Fletcher, 20</w:t>
      </w:r>
      <w:r w:rsidR="00E04225">
        <w:rPr>
          <w:rFonts w:ascii="Times New Roman" w:eastAsiaTheme="minorEastAsia" w:hAnsi="Times New Roman"/>
          <w:sz w:val="24"/>
          <w:szCs w:val="24"/>
          <w:lang w:eastAsia="en-GB"/>
        </w:rPr>
        <w:t xml:space="preserve">05). </w:t>
      </w:r>
      <w:r w:rsidR="00F00583" w:rsidRPr="0036269F">
        <w:rPr>
          <w:rFonts w:ascii="Times New Roman" w:eastAsiaTheme="minorEastAsia" w:hAnsi="Times New Roman"/>
          <w:sz w:val="24"/>
          <w:szCs w:val="24"/>
          <w:lang w:eastAsia="en-GB"/>
        </w:rPr>
        <w:t>Despite this, th</w:t>
      </w:r>
      <w:r w:rsidR="00354F19">
        <w:rPr>
          <w:rFonts w:ascii="Times New Roman" w:eastAsiaTheme="minorEastAsia" w:hAnsi="Times New Roman"/>
          <w:sz w:val="24"/>
          <w:szCs w:val="24"/>
          <w:lang w:eastAsia="en-GB"/>
        </w:rPr>
        <w:t xml:space="preserve">is particular </w:t>
      </w:r>
      <w:r w:rsidR="00F00583" w:rsidRPr="0036269F">
        <w:rPr>
          <w:rFonts w:ascii="Times New Roman" w:eastAsiaTheme="minorEastAsia" w:hAnsi="Times New Roman"/>
          <w:sz w:val="24"/>
          <w:szCs w:val="24"/>
          <w:lang w:eastAsia="en-GB"/>
        </w:rPr>
        <w:t>study highlighted that the students silence did not in fact indicate a higher learning capability</w:t>
      </w:r>
      <w:r w:rsidR="001567F2">
        <w:rPr>
          <w:rFonts w:ascii="Times New Roman" w:eastAsiaTheme="minorEastAsia" w:hAnsi="Times New Roman"/>
          <w:sz w:val="24"/>
          <w:szCs w:val="24"/>
          <w:lang w:eastAsia="en-GB"/>
        </w:rPr>
        <w:t xml:space="preserve"> </w:t>
      </w:r>
      <w:r w:rsidR="00F00583" w:rsidRPr="0036269F">
        <w:rPr>
          <w:rFonts w:ascii="Times New Roman" w:eastAsiaTheme="minorEastAsia" w:hAnsi="Times New Roman"/>
          <w:sz w:val="24"/>
          <w:szCs w:val="24"/>
          <w:lang w:eastAsia="en-GB"/>
        </w:rPr>
        <w:t>but</w:t>
      </w:r>
      <w:r w:rsidR="001567F2">
        <w:rPr>
          <w:rFonts w:ascii="Times New Roman" w:eastAsiaTheme="minorEastAsia" w:hAnsi="Times New Roman"/>
          <w:sz w:val="24"/>
          <w:szCs w:val="24"/>
          <w:lang w:eastAsia="en-GB"/>
        </w:rPr>
        <w:t>,</w:t>
      </w:r>
      <w:r w:rsidR="00F00583" w:rsidRPr="0036269F">
        <w:rPr>
          <w:rFonts w:ascii="Times New Roman" w:eastAsiaTheme="minorEastAsia" w:hAnsi="Times New Roman"/>
          <w:sz w:val="24"/>
          <w:szCs w:val="24"/>
          <w:lang w:eastAsia="en-GB"/>
        </w:rPr>
        <w:t xml:space="preserve"> instead a greater sense of pressure (Tang et al</w:t>
      </w:r>
      <w:r w:rsidR="003838EF">
        <w:rPr>
          <w:rFonts w:ascii="Times New Roman" w:eastAsiaTheme="minorEastAsia" w:hAnsi="Times New Roman"/>
          <w:sz w:val="24"/>
          <w:szCs w:val="24"/>
          <w:lang w:eastAsia="en-GB"/>
        </w:rPr>
        <w:t>.</w:t>
      </w:r>
      <w:r w:rsidR="00F00583" w:rsidRPr="0036269F">
        <w:rPr>
          <w:rFonts w:ascii="Times New Roman" w:eastAsiaTheme="minorEastAsia" w:hAnsi="Times New Roman"/>
          <w:sz w:val="24"/>
          <w:szCs w:val="24"/>
          <w:lang w:eastAsia="en-GB"/>
        </w:rPr>
        <w:t>, 2020)</w:t>
      </w:r>
      <w:r w:rsidR="000A69EE">
        <w:rPr>
          <w:rFonts w:ascii="Times New Roman" w:eastAsiaTheme="minorEastAsia" w:hAnsi="Times New Roman"/>
          <w:sz w:val="24"/>
          <w:szCs w:val="24"/>
          <w:lang w:eastAsia="en-GB"/>
        </w:rPr>
        <w:t xml:space="preserve">. </w:t>
      </w:r>
      <w:r w:rsidR="00774DB8">
        <w:rPr>
          <w:rFonts w:ascii="Times New Roman" w:eastAsiaTheme="minorEastAsia" w:hAnsi="Times New Roman"/>
          <w:sz w:val="24"/>
          <w:szCs w:val="24"/>
          <w:lang w:eastAsia="en-GB"/>
        </w:rPr>
        <w:t>In what w</w:t>
      </w:r>
      <w:r w:rsidR="00A571C3">
        <w:rPr>
          <w:rFonts w:ascii="Times New Roman" w:eastAsiaTheme="minorEastAsia" w:hAnsi="Times New Roman"/>
          <w:sz w:val="24"/>
          <w:szCs w:val="24"/>
          <w:lang w:eastAsia="en-GB"/>
        </w:rPr>
        <w:t>as perceived as positive behavioural management was</w:t>
      </w:r>
      <w:r w:rsidR="002F4ABA">
        <w:rPr>
          <w:rFonts w:ascii="Times New Roman" w:eastAsiaTheme="minorEastAsia" w:hAnsi="Times New Roman"/>
          <w:sz w:val="24"/>
          <w:szCs w:val="24"/>
          <w:lang w:eastAsia="en-GB"/>
        </w:rPr>
        <w:t xml:space="preserve">, in truth, a negative indication of students wellbeing. </w:t>
      </w:r>
      <w:r w:rsidR="00EB358A">
        <w:rPr>
          <w:rFonts w:ascii="Times New Roman" w:eastAsiaTheme="minorEastAsia" w:hAnsi="Times New Roman"/>
          <w:sz w:val="24"/>
          <w:szCs w:val="24"/>
          <w:lang w:eastAsia="en-GB"/>
        </w:rPr>
        <w:t>The classroom became an environment where students were afraid to</w:t>
      </w:r>
      <w:r w:rsidR="006963A7">
        <w:rPr>
          <w:rFonts w:ascii="Times New Roman" w:eastAsiaTheme="minorEastAsia" w:hAnsi="Times New Roman"/>
          <w:sz w:val="24"/>
          <w:szCs w:val="24"/>
          <w:lang w:eastAsia="en-GB"/>
        </w:rPr>
        <w:t xml:space="preserve"> speak</w:t>
      </w:r>
      <w:r w:rsidR="004543D5">
        <w:rPr>
          <w:rFonts w:ascii="Times New Roman" w:eastAsiaTheme="minorEastAsia" w:hAnsi="Times New Roman"/>
          <w:sz w:val="24"/>
          <w:szCs w:val="24"/>
          <w:lang w:eastAsia="en-GB"/>
        </w:rPr>
        <w:t xml:space="preserve"> and</w:t>
      </w:r>
      <w:r w:rsidR="006963A7">
        <w:rPr>
          <w:rFonts w:ascii="Times New Roman" w:eastAsiaTheme="minorEastAsia" w:hAnsi="Times New Roman"/>
          <w:sz w:val="24"/>
          <w:szCs w:val="24"/>
          <w:lang w:eastAsia="en-GB"/>
        </w:rPr>
        <w:t xml:space="preserve"> as a result, this</w:t>
      </w:r>
      <w:r w:rsidR="004543D5">
        <w:rPr>
          <w:rFonts w:ascii="Times New Roman" w:eastAsiaTheme="minorEastAsia" w:hAnsi="Times New Roman"/>
          <w:sz w:val="24"/>
          <w:szCs w:val="24"/>
          <w:lang w:eastAsia="en-GB"/>
        </w:rPr>
        <w:t xml:space="preserve"> was </w:t>
      </w:r>
      <w:r w:rsidR="00556EFD">
        <w:rPr>
          <w:rFonts w:ascii="Times New Roman" w:eastAsiaTheme="minorEastAsia" w:hAnsi="Times New Roman"/>
          <w:sz w:val="24"/>
          <w:szCs w:val="24"/>
          <w:lang w:eastAsia="en-GB"/>
        </w:rPr>
        <w:t>falsely interpreted as a well-behaved, high-achieving class.</w:t>
      </w:r>
      <w:r w:rsidR="00EB358A">
        <w:rPr>
          <w:rFonts w:ascii="Times New Roman" w:eastAsiaTheme="minorEastAsia" w:hAnsi="Times New Roman"/>
          <w:sz w:val="24"/>
          <w:szCs w:val="24"/>
          <w:lang w:eastAsia="en-GB"/>
        </w:rPr>
        <w:t xml:space="preserve"> </w:t>
      </w:r>
      <w:r w:rsidR="00720AE1">
        <w:rPr>
          <w:rFonts w:ascii="Times New Roman" w:eastAsiaTheme="minorEastAsia" w:hAnsi="Times New Roman"/>
          <w:sz w:val="24"/>
          <w:szCs w:val="24"/>
          <w:lang w:eastAsia="en-GB"/>
        </w:rPr>
        <w:t>It</w:t>
      </w:r>
      <w:r w:rsidR="000E3601">
        <w:rPr>
          <w:rFonts w:ascii="Times New Roman" w:eastAsiaTheme="minorEastAsia" w:hAnsi="Times New Roman"/>
          <w:sz w:val="24"/>
          <w:szCs w:val="24"/>
          <w:lang w:eastAsia="en-GB"/>
        </w:rPr>
        <w:t xml:space="preserve"> can, therefore, be argued that</w:t>
      </w:r>
      <w:r w:rsidR="00CB1A52">
        <w:rPr>
          <w:rFonts w:ascii="Times New Roman" w:eastAsiaTheme="minorEastAsia" w:hAnsi="Times New Roman"/>
          <w:sz w:val="24"/>
          <w:szCs w:val="24"/>
          <w:lang w:eastAsia="en-GB"/>
        </w:rPr>
        <w:t xml:space="preserve"> an active approach </w:t>
      </w:r>
      <w:r w:rsidR="003A6495">
        <w:rPr>
          <w:rFonts w:ascii="Times New Roman" w:eastAsiaTheme="minorEastAsia" w:hAnsi="Times New Roman"/>
          <w:sz w:val="24"/>
          <w:szCs w:val="24"/>
          <w:lang w:eastAsia="en-GB"/>
        </w:rPr>
        <w:t xml:space="preserve">to learning – similar to that of Vygotsky and Young’s theories </w:t>
      </w:r>
      <w:r w:rsidR="005D045A">
        <w:rPr>
          <w:rFonts w:ascii="Times New Roman" w:eastAsiaTheme="minorEastAsia" w:hAnsi="Times New Roman"/>
          <w:sz w:val="24"/>
          <w:szCs w:val="24"/>
          <w:lang w:eastAsia="en-GB"/>
        </w:rPr>
        <w:t>–</w:t>
      </w:r>
      <w:r w:rsidR="003A6495">
        <w:rPr>
          <w:rFonts w:ascii="Times New Roman" w:eastAsiaTheme="minorEastAsia" w:hAnsi="Times New Roman"/>
          <w:sz w:val="24"/>
          <w:szCs w:val="24"/>
          <w:lang w:eastAsia="en-GB"/>
        </w:rPr>
        <w:t xml:space="preserve"> </w:t>
      </w:r>
      <w:r w:rsidR="005D045A">
        <w:rPr>
          <w:rFonts w:ascii="Times New Roman" w:eastAsiaTheme="minorEastAsia" w:hAnsi="Times New Roman"/>
          <w:sz w:val="24"/>
          <w:szCs w:val="24"/>
          <w:lang w:eastAsia="en-GB"/>
        </w:rPr>
        <w:t>is more effective than that of a passive approach.</w:t>
      </w:r>
    </w:p>
    <w:p w14:paraId="0ABEF5DC" w14:textId="77777777" w:rsidR="00CF52FC" w:rsidRDefault="00CF52FC" w:rsidP="008A2C7D">
      <w:pPr>
        <w:suppressAutoHyphens w:val="0"/>
        <w:autoSpaceDN/>
        <w:spacing w:after="0" w:line="480" w:lineRule="auto"/>
        <w:textAlignment w:val="auto"/>
        <w:rPr>
          <w:rFonts w:ascii="Times New Roman" w:eastAsiaTheme="minorEastAsia" w:hAnsi="Times New Roman"/>
          <w:sz w:val="24"/>
          <w:szCs w:val="24"/>
          <w:lang w:eastAsia="en-GB"/>
        </w:rPr>
      </w:pPr>
    </w:p>
    <w:p w14:paraId="5AEAB0AB" w14:textId="77777777" w:rsidR="009A6921" w:rsidRDefault="00CF52FC" w:rsidP="008A2C7D">
      <w:pPr>
        <w:suppressAutoHyphens w:val="0"/>
        <w:autoSpaceDN/>
        <w:spacing w:after="0" w:line="480" w:lineRule="auto"/>
        <w:textAlignment w:val="auto"/>
        <w:rPr>
          <w:rFonts w:ascii="Times New Roman" w:eastAsiaTheme="minorEastAsia" w:hAnsi="Times New Roman"/>
          <w:b/>
          <w:bCs/>
          <w:sz w:val="24"/>
          <w:szCs w:val="24"/>
          <w:lang w:eastAsia="en-GB"/>
        </w:rPr>
      </w:pPr>
      <w:r>
        <w:rPr>
          <w:rFonts w:ascii="Times New Roman" w:eastAsiaTheme="minorEastAsia" w:hAnsi="Times New Roman"/>
          <w:b/>
          <w:bCs/>
          <w:sz w:val="24"/>
          <w:szCs w:val="24"/>
          <w:lang w:eastAsia="en-GB"/>
        </w:rPr>
        <w:t>Reflection</w:t>
      </w:r>
      <w:r w:rsidR="00EE1354">
        <w:rPr>
          <w:rFonts w:ascii="Times New Roman" w:eastAsiaTheme="minorEastAsia" w:hAnsi="Times New Roman"/>
          <w:b/>
          <w:bCs/>
          <w:sz w:val="24"/>
          <w:szCs w:val="24"/>
          <w:lang w:eastAsia="en-GB"/>
        </w:rPr>
        <w:t>, Evaluation and Next Steps</w:t>
      </w:r>
    </w:p>
    <w:p w14:paraId="78886F5A" w14:textId="77777777" w:rsidR="001F799D" w:rsidRDefault="001F799D" w:rsidP="008A2C7D">
      <w:pPr>
        <w:suppressAutoHyphens w:val="0"/>
        <w:autoSpaceDN/>
        <w:spacing w:after="0" w:line="480" w:lineRule="auto"/>
        <w:textAlignment w:val="auto"/>
        <w:rPr>
          <w:rFonts w:ascii="Times New Roman" w:eastAsiaTheme="minorEastAsia" w:hAnsi="Times New Roman"/>
          <w:sz w:val="24"/>
          <w:szCs w:val="24"/>
          <w:lang w:eastAsia="en-GB"/>
        </w:rPr>
      </w:pPr>
      <w:r>
        <w:rPr>
          <w:rFonts w:ascii="Times New Roman" w:eastAsiaTheme="minorEastAsia" w:hAnsi="Times New Roman"/>
          <w:sz w:val="24"/>
          <w:szCs w:val="24"/>
          <w:lang w:eastAsia="en-GB"/>
        </w:rPr>
        <w:t>Through an analysation of this c</w:t>
      </w:r>
      <w:r w:rsidR="00FA65D4">
        <w:rPr>
          <w:rFonts w:ascii="Times New Roman" w:eastAsiaTheme="minorEastAsia" w:hAnsi="Times New Roman"/>
          <w:sz w:val="24"/>
          <w:szCs w:val="24"/>
          <w:lang w:eastAsia="en-GB"/>
        </w:rPr>
        <w:t xml:space="preserve">ritical incident, my own practice can be </w:t>
      </w:r>
      <w:r w:rsidR="005A20CE">
        <w:rPr>
          <w:rFonts w:ascii="Times New Roman" w:eastAsiaTheme="minorEastAsia" w:hAnsi="Times New Roman"/>
          <w:sz w:val="24"/>
          <w:szCs w:val="24"/>
          <w:lang w:eastAsia="en-GB"/>
        </w:rPr>
        <w:t xml:space="preserve">further </w:t>
      </w:r>
      <w:r w:rsidR="00FA65D4">
        <w:rPr>
          <w:rFonts w:ascii="Times New Roman" w:eastAsiaTheme="minorEastAsia" w:hAnsi="Times New Roman"/>
          <w:sz w:val="24"/>
          <w:szCs w:val="24"/>
          <w:lang w:eastAsia="en-GB"/>
        </w:rPr>
        <w:t>enhance</w:t>
      </w:r>
      <w:r w:rsidR="005A20CE">
        <w:rPr>
          <w:rFonts w:ascii="Times New Roman" w:eastAsiaTheme="minorEastAsia" w:hAnsi="Times New Roman"/>
          <w:sz w:val="24"/>
          <w:szCs w:val="24"/>
          <w:lang w:eastAsia="en-GB"/>
        </w:rPr>
        <w:t>d</w:t>
      </w:r>
      <w:r w:rsidR="00FA65D4">
        <w:rPr>
          <w:rFonts w:ascii="Times New Roman" w:eastAsiaTheme="minorEastAsia" w:hAnsi="Times New Roman"/>
          <w:sz w:val="24"/>
          <w:szCs w:val="24"/>
          <w:lang w:eastAsia="en-GB"/>
        </w:rPr>
        <w:t xml:space="preserve"> by taking in to consideration the approaches implemented by the established teacher</w:t>
      </w:r>
      <w:r w:rsidR="005A20CE">
        <w:rPr>
          <w:rFonts w:ascii="Times New Roman" w:eastAsiaTheme="minorEastAsia" w:hAnsi="Times New Roman"/>
          <w:sz w:val="24"/>
          <w:szCs w:val="24"/>
          <w:lang w:eastAsia="en-GB"/>
        </w:rPr>
        <w:t xml:space="preserve">. The observations made within this case study </w:t>
      </w:r>
      <w:r w:rsidR="0082696C">
        <w:rPr>
          <w:rFonts w:ascii="Times New Roman" w:eastAsiaTheme="minorEastAsia" w:hAnsi="Times New Roman"/>
          <w:sz w:val="24"/>
          <w:szCs w:val="24"/>
          <w:lang w:eastAsia="en-GB"/>
        </w:rPr>
        <w:t xml:space="preserve">has allowed </w:t>
      </w:r>
      <w:r w:rsidR="00961A68">
        <w:rPr>
          <w:rFonts w:ascii="Times New Roman" w:eastAsiaTheme="minorEastAsia" w:hAnsi="Times New Roman"/>
          <w:sz w:val="24"/>
          <w:szCs w:val="24"/>
          <w:lang w:eastAsia="en-GB"/>
        </w:rPr>
        <w:t>for me</w:t>
      </w:r>
      <w:r w:rsidR="0082696C">
        <w:rPr>
          <w:rFonts w:ascii="Times New Roman" w:eastAsiaTheme="minorEastAsia" w:hAnsi="Times New Roman"/>
          <w:sz w:val="24"/>
          <w:szCs w:val="24"/>
          <w:lang w:eastAsia="en-GB"/>
        </w:rPr>
        <w:t xml:space="preserve"> to consider </w:t>
      </w:r>
      <w:r w:rsidR="0037594A">
        <w:rPr>
          <w:rFonts w:ascii="Times New Roman" w:eastAsiaTheme="minorEastAsia" w:hAnsi="Times New Roman"/>
          <w:sz w:val="24"/>
          <w:szCs w:val="24"/>
          <w:lang w:eastAsia="en-GB"/>
        </w:rPr>
        <w:t>the</w:t>
      </w:r>
      <w:r w:rsidR="0082696C">
        <w:rPr>
          <w:rFonts w:ascii="Times New Roman" w:eastAsiaTheme="minorEastAsia" w:hAnsi="Times New Roman"/>
          <w:sz w:val="24"/>
          <w:szCs w:val="24"/>
          <w:lang w:eastAsia="en-GB"/>
        </w:rPr>
        <w:t xml:space="preserve"> strategies I would </w:t>
      </w:r>
      <w:r w:rsidR="00FA65D4">
        <w:rPr>
          <w:rFonts w:ascii="Times New Roman" w:eastAsiaTheme="minorEastAsia" w:hAnsi="Times New Roman"/>
          <w:sz w:val="24"/>
          <w:szCs w:val="24"/>
          <w:lang w:eastAsia="en-GB"/>
        </w:rPr>
        <w:t>in</w:t>
      </w:r>
      <w:r w:rsidR="00FA65D4">
        <w:rPr>
          <w:rFonts w:ascii="Times New Roman" w:eastAsiaTheme="minorEastAsia" w:hAnsi="Times New Roman"/>
          <w:sz w:val="24"/>
          <w:szCs w:val="24"/>
          <w:lang w:eastAsia="en-GB"/>
        </w:rPr>
        <w:lastRenderedPageBreak/>
        <w:t>corporat</w:t>
      </w:r>
      <w:r w:rsidR="0082696C">
        <w:rPr>
          <w:rFonts w:ascii="Times New Roman" w:eastAsiaTheme="minorEastAsia" w:hAnsi="Times New Roman"/>
          <w:sz w:val="24"/>
          <w:szCs w:val="24"/>
          <w:lang w:eastAsia="en-GB"/>
        </w:rPr>
        <w:t>e</w:t>
      </w:r>
      <w:r w:rsidR="00FA65D4">
        <w:rPr>
          <w:rFonts w:ascii="Times New Roman" w:eastAsiaTheme="minorEastAsia" w:hAnsi="Times New Roman"/>
          <w:sz w:val="24"/>
          <w:szCs w:val="24"/>
          <w:lang w:eastAsia="en-GB"/>
        </w:rPr>
        <w:t xml:space="preserve"> within my own teaching</w:t>
      </w:r>
      <w:r w:rsidR="0082696C">
        <w:rPr>
          <w:rFonts w:ascii="Times New Roman" w:eastAsiaTheme="minorEastAsia" w:hAnsi="Times New Roman"/>
          <w:sz w:val="24"/>
          <w:szCs w:val="24"/>
          <w:lang w:eastAsia="en-GB"/>
        </w:rPr>
        <w:t xml:space="preserve"> in addition to the reasons as to </w:t>
      </w:r>
      <w:r w:rsidR="0082696C" w:rsidRPr="0082696C">
        <w:rPr>
          <w:rFonts w:ascii="Times New Roman" w:eastAsiaTheme="minorEastAsia" w:hAnsi="Times New Roman"/>
          <w:i/>
          <w:iCs/>
          <w:sz w:val="24"/>
          <w:szCs w:val="24"/>
          <w:lang w:eastAsia="en-GB"/>
        </w:rPr>
        <w:t>why</w:t>
      </w:r>
      <w:r w:rsidR="0082696C">
        <w:rPr>
          <w:rFonts w:ascii="Times New Roman" w:eastAsiaTheme="minorEastAsia" w:hAnsi="Times New Roman"/>
          <w:sz w:val="24"/>
          <w:szCs w:val="24"/>
          <w:lang w:eastAsia="en-GB"/>
        </w:rPr>
        <w:t xml:space="preserve">. </w:t>
      </w:r>
      <w:r w:rsidR="002345BB">
        <w:rPr>
          <w:rFonts w:ascii="Times New Roman" w:eastAsiaTheme="minorEastAsia" w:hAnsi="Times New Roman"/>
          <w:sz w:val="24"/>
          <w:szCs w:val="24"/>
          <w:lang w:eastAsia="en-GB"/>
        </w:rPr>
        <w:t>To illustrat</w:t>
      </w:r>
      <w:r w:rsidR="00F000B9">
        <w:rPr>
          <w:rFonts w:ascii="Times New Roman" w:eastAsiaTheme="minorEastAsia" w:hAnsi="Times New Roman"/>
          <w:sz w:val="24"/>
          <w:szCs w:val="24"/>
          <w:lang w:eastAsia="en-GB"/>
        </w:rPr>
        <w:t xml:space="preserve">e my reasons </w:t>
      </w:r>
      <w:r w:rsidR="003470E9">
        <w:rPr>
          <w:rFonts w:ascii="Times New Roman" w:eastAsiaTheme="minorEastAsia" w:hAnsi="Times New Roman"/>
          <w:sz w:val="24"/>
          <w:szCs w:val="24"/>
          <w:lang w:eastAsia="en-GB"/>
        </w:rPr>
        <w:t xml:space="preserve">for </w:t>
      </w:r>
      <w:r w:rsidR="002345BB">
        <w:rPr>
          <w:rFonts w:ascii="Times New Roman" w:eastAsiaTheme="minorEastAsia" w:hAnsi="Times New Roman"/>
          <w:sz w:val="24"/>
          <w:szCs w:val="24"/>
          <w:lang w:eastAsia="en-GB"/>
        </w:rPr>
        <w:t>implement</w:t>
      </w:r>
      <w:r w:rsidR="003470E9">
        <w:rPr>
          <w:rFonts w:ascii="Times New Roman" w:eastAsiaTheme="minorEastAsia" w:hAnsi="Times New Roman"/>
          <w:sz w:val="24"/>
          <w:szCs w:val="24"/>
          <w:lang w:eastAsia="en-GB"/>
        </w:rPr>
        <w:t xml:space="preserve">ing </w:t>
      </w:r>
      <w:r w:rsidR="002345BB">
        <w:rPr>
          <w:rFonts w:ascii="Times New Roman" w:eastAsiaTheme="minorEastAsia" w:hAnsi="Times New Roman"/>
          <w:sz w:val="24"/>
          <w:szCs w:val="24"/>
          <w:lang w:eastAsia="en-GB"/>
        </w:rPr>
        <w:t xml:space="preserve">the techniques that have been observed, I will </w:t>
      </w:r>
      <w:r w:rsidR="003470E9">
        <w:rPr>
          <w:rFonts w:ascii="Times New Roman" w:eastAsiaTheme="minorEastAsia" w:hAnsi="Times New Roman"/>
          <w:sz w:val="24"/>
          <w:szCs w:val="24"/>
          <w:lang w:eastAsia="en-GB"/>
        </w:rPr>
        <w:t>subsequently</w:t>
      </w:r>
      <w:r w:rsidR="0098148F">
        <w:rPr>
          <w:rFonts w:ascii="Times New Roman" w:eastAsiaTheme="minorEastAsia" w:hAnsi="Times New Roman"/>
          <w:sz w:val="24"/>
          <w:szCs w:val="24"/>
          <w:lang w:eastAsia="en-GB"/>
        </w:rPr>
        <w:t xml:space="preserve"> be</w:t>
      </w:r>
      <w:r w:rsidR="002345BB">
        <w:rPr>
          <w:rFonts w:ascii="Times New Roman" w:eastAsiaTheme="minorEastAsia" w:hAnsi="Times New Roman"/>
          <w:sz w:val="24"/>
          <w:szCs w:val="24"/>
          <w:lang w:eastAsia="en-GB"/>
        </w:rPr>
        <w:t xml:space="preserve"> referring to Stephen Brookfield’s (</w:t>
      </w:r>
      <w:r w:rsidR="003470E9">
        <w:rPr>
          <w:rFonts w:ascii="Times New Roman" w:eastAsiaTheme="minorEastAsia" w:hAnsi="Times New Roman"/>
          <w:sz w:val="24"/>
          <w:szCs w:val="24"/>
          <w:lang w:eastAsia="en-GB"/>
        </w:rPr>
        <w:t xml:space="preserve">1998) </w:t>
      </w:r>
      <w:r w:rsidR="0098148F">
        <w:rPr>
          <w:rFonts w:ascii="Times New Roman" w:eastAsiaTheme="minorEastAsia" w:hAnsi="Times New Roman"/>
          <w:sz w:val="24"/>
          <w:szCs w:val="24"/>
          <w:lang w:eastAsia="en-GB"/>
        </w:rPr>
        <w:t>critical reflection model of the four lenses.</w:t>
      </w:r>
    </w:p>
    <w:p w14:paraId="2524CABB" w14:textId="77777777" w:rsidR="0098148F" w:rsidRDefault="0098148F" w:rsidP="008A2C7D">
      <w:pPr>
        <w:suppressAutoHyphens w:val="0"/>
        <w:autoSpaceDN/>
        <w:spacing w:after="0" w:line="480" w:lineRule="auto"/>
        <w:textAlignment w:val="auto"/>
        <w:rPr>
          <w:rFonts w:ascii="Times New Roman" w:eastAsiaTheme="minorEastAsia" w:hAnsi="Times New Roman"/>
          <w:sz w:val="24"/>
          <w:szCs w:val="24"/>
          <w:lang w:eastAsia="en-GB"/>
        </w:rPr>
      </w:pPr>
      <w:r>
        <w:rPr>
          <w:rFonts w:ascii="Times New Roman" w:eastAsiaTheme="minorEastAsia" w:hAnsi="Times New Roman"/>
          <w:sz w:val="24"/>
          <w:szCs w:val="24"/>
          <w:lang w:eastAsia="en-GB"/>
        </w:rPr>
        <w:tab/>
        <w:t>Brookfield (1998, p.</w:t>
      </w:r>
      <w:r w:rsidR="001766C4">
        <w:rPr>
          <w:rFonts w:ascii="Times New Roman" w:eastAsiaTheme="minorEastAsia" w:hAnsi="Times New Roman"/>
          <w:sz w:val="24"/>
          <w:szCs w:val="24"/>
          <w:lang w:eastAsia="en-GB"/>
        </w:rPr>
        <w:t xml:space="preserve"> 197</w:t>
      </w:r>
      <w:r>
        <w:rPr>
          <w:rFonts w:ascii="Times New Roman" w:eastAsiaTheme="minorEastAsia" w:hAnsi="Times New Roman"/>
          <w:sz w:val="24"/>
          <w:szCs w:val="24"/>
          <w:lang w:eastAsia="en-GB"/>
        </w:rPr>
        <w:t>) propose</w:t>
      </w:r>
      <w:r w:rsidR="00E57302">
        <w:rPr>
          <w:rFonts w:ascii="Times New Roman" w:eastAsiaTheme="minorEastAsia" w:hAnsi="Times New Roman"/>
          <w:sz w:val="24"/>
          <w:szCs w:val="24"/>
          <w:lang w:eastAsia="en-GB"/>
        </w:rPr>
        <w:t>d</w:t>
      </w:r>
      <w:r>
        <w:rPr>
          <w:rFonts w:ascii="Times New Roman" w:eastAsiaTheme="minorEastAsia" w:hAnsi="Times New Roman"/>
          <w:sz w:val="24"/>
          <w:szCs w:val="24"/>
          <w:lang w:eastAsia="en-GB"/>
        </w:rPr>
        <w:t xml:space="preserve"> that</w:t>
      </w:r>
      <w:r w:rsidR="001766C4">
        <w:rPr>
          <w:rFonts w:ascii="Times New Roman" w:eastAsiaTheme="minorEastAsia" w:hAnsi="Times New Roman"/>
          <w:sz w:val="24"/>
          <w:szCs w:val="24"/>
          <w:lang w:eastAsia="en-GB"/>
        </w:rPr>
        <w:t xml:space="preserve"> </w:t>
      </w:r>
      <w:r w:rsidR="00320CB7">
        <w:rPr>
          <w:rFonts w:ascii="Times New Roman" w:eastAsiaTheme="minorEastAsia" w:hAnsi="Times New Roman"/>
          <w:sz w:val="24"/>
          <w:szCs w:val="24"/>
          <w:lang w:eastAsia="en-GB"/>
        </w:rPr>
        <w:t>“to become critically reflective, we need to find some lenses that reflect back to us”. The first of these lenses concerns t</w:t>
      </w:r>
      <w:r w:rsidR="00512240">
        <w:rPr>
          <w:rFonts w:ascii="Times New Roman" w:eastAsiaTheme="minorEastAsia" w:hAnsi="Times New Roman"/>
          <w:sz w:val="24"/>
          <w:szCs w:val="24"/>
          <w:lang w:eastAsia="en-GB"/>
        </w:rPr>
        <w:t xml:space="preserve">he teachers’ own experience as a student. </w:t>
      </w:r>
      <w:r w:rsidR="00AC4B95">
        <w:rPr>
          <w:rFonts w:ascii="Times New Roman" w:eastAsiaTheme="minorEastAsia" w:hAnsi="Times New Roman"/>
          <w:sz w:val="24"/>
          <w:szCs w:val="24"/>
          <w:lang w:eastAsia="en-GB"/>
        </w:rPr>
        <w:t xml:space="preserve">It can be argued that teachers take in to account their own treatment as a student </w:t>
      </w:r>
      <w:r w:rsidR="00AF3D55">
        <w:rPr>
          <w:rFonts w:ascii="Times New Roman" w:eastAsiaTheme="minorEastAsia" w:hAnsi="Times New Roman"/>
          <w:sz w:val="24"/>
          <w:szCs w:val="24"/>
          <w:lang w:eastAsia="en-GB"/>
        </w:rPr>
        <w:t xml:space="preserve">within their own practices. For instance, Brookfield (1998) highlights that teachers are less likely to underestimate students if they feel they had been underestimated themselves as a pupil. </w:t>
      </w:r>
      <w:r w:rsidR="00240005">
        <w:rPr>
          <w:rFonts w:ascii="Times New Roman" w:eastAsiaTheme="minorEastAsia" w:hAnsi="Times New Roman"/>
          <w:sz w:val="24"/>
          <w:szCs w:val="24"/>
          <w:lang w:eastAsia="en-GB"/>
        </w:rPr>
        <w:t xml:space="preserve">In terms of my own practice, I may have a greater understanding of quieter students having been a quieter individual at school myself. </w:t>
      </w:r>
      <w:r w:rsidR="00E92C2F">
        <w:rPr>
          <w:rFonts w:ascii="Times New Roman" w:eastAsiaTheme="minorEastAsia" w:hAnsi="Times New Roman"/>
          <w:sz w:val="24"/>
          <w:szCs w:val="24"/>
          <w:lang w:eastAsia="en-GB"/>
        </w:rPr>
        <w:t>Having reflected on the critical incident</w:t>
      </w:r>
      <w:r w:rsidR="00973825">
        <w:rPr>
          <w:rFonts w:ascii="Times New Roman" w:eastAsiaTheme="minorEastAsia" w:hAnsi="Times New Roman"/>
          <w:sz w:val="24"/>
          <w:szCs w:val="24"/>
          <w:lang w:eastAsia="en-GB"/>
        </w:rPr>
        <w:t xml:space="preserve"> through this </w:t>
      </w:r>
      <w:r w:rsidR="00784109">
        <w:rPr>
          <w:rFonts w:ascii="Times New Roman" w:eastAsiaTheme="minorEastAsia" w:hAnsi="Times New Roman"/>
          <w:sz w:val="24"/>
          <w:szCs w:val="24"/>
          <w:lang w:eastAsia="en-GB"/>
        </w:rPr>
        <w:t>autobiographical</w:t>
      </w:r>
      <w:r w:rsidR="00973825">
        <w:rPr>
          <w:rFonts w:ascii="Times New Roman" w:eastAsiaTheme="minorEastAsia" w:hAnsi="Times New Roman"/>
          <w:sz w:val="24"/>
          <w:szCs w:val="24"/>
          <w:lang w:eastAsia="en-GB"/>
        </w:rPr>
        <w:t xml:space="preserve"> </w:t>
      </w:r>
      <w:r w:rsidR="00784109">
        <w:rPr>
          <w:rFonts w:ascii="Times New Roman" w:eastAsiaTheme="minorEastAsia" w:hAnsi="Times New Roman"/>
          <w:sz w:val="24"/>
          <w:szCs w:val="24"/>
          <w:lang w:eastAsia="en-GB"/>
        </w:rPr>
        <w:t>lens</w:t>
      </w:r>
      <w:r w:rsidR="00E92C2F">
        <w:rPr>
          <w:rFonts w:ascii="Times New Roman" w:eastAsiaTheme="minorEastAsia" w:hAnsi="Times New Roman"/>
          <w:sz w:val="24"/>
          <w:szCs w:val="24"/>
          <w:lang w:eastAsia="en-GB"/>
        </w:rPr>
        <w:t>, this could have had an impact on why I would choose to follow the teachers’ approach of allowing students to</w:t>
      </w:r>
      <w:r w:rsidR="00973825">
        <w:rPr>
          <w:rFonts w:ascii="Times New Roman" w:eastAsiaTheme="minorEastAsia" w:hAnsi="Times New Roman"/>
          <w:sz w:val="24"/>
          <w:szCs w:val="24"/>
          <w:lang w:eastAsia="en-GB"/>
        </w:rPr>
        <w:t xml:space="preserve"> openly</w:t>
      </w:r>
      <w:r w:rsidR="00E92C2F">
        <w:rPr>
          <w:rFonts w:ascii="Times New Roman" w:eastAsiaTheme="minorEastAsia" w:hAnsi="Times New Roman"/>
          <w:sz w:val="24"/>
          <w:szCs w:val="24"/>
          <w:lang w:eastAsia="en-GB"/>
        </w:rPr>
        <w:t xml:space="preserve"> </w:t>
      </w:r>
      <w:r w:rsidR="00973825">
        <w:rPr>
          <w:rFonts w:ascii="Times New Roman" w:eastAsiaTheme="minorEastAsia" w:hAnsi="Times New Roman"/>
          <w:sz w:val="24"/>
          <w:szCs w:val="24"/>
          <w:lang w:eastAsia="en-GB"/>
        </w:rPr>
        <w:t xml:space="preserve">participate in discussions with their peers. </w:t>
      </w:r>
      <w:r w:rsidR="00C31181">
        <w:rPr>
          <w:rFonts w:ascii="Times New Roman" w:eastAsiaTheme="minorEastAsia" w:hAnsi="Times New Roman"/>
          <w:sz w:val="24"/>
          <w:szCs w:val="24"/>
          <w:lang w:eastAsia="en-GB"/>
        </w:rPr>
        <w:t>By creating an environment in which students “have the confidence to participate in class” (Donaldson, 2015, p. 31), I may be inherently creating an environment</w:t>
      </w:r>
      <w:r w:rsidR="004C37D3">
        <w:rPr>
          <w:rFonts w:ascii="Times New Roman" w:eastAsiaTheme="minorEastAsia" w:hAnsi="Times New Roman"/>
          <w:sz w:val="24"/>
          <w:szCs w:val="24"/>
          <w:lang w:eastAsia="en-GB"/>
        </w:rPr>
        <w:t xml:space="preserve"> that</w:t>
      </w:r>
      <w:r w:rsidR="00C31181">
        <w:rPr>
          <w:rFonts w:ascii="Times New Roman" w:eastAsiaTheme="minorEastAsia" w:hAnsi="Times New Roman"/>
          <w:sz w:val="24"/>
          <w:szCs w:val="24"/>
          <w:lang w:eastAsia="en-GB"/>
        </w:rPr>
        <w:t xml:space="preserve"> I would have </w:t>
      </w:r>
      <w:r w:rsidR="00B91A8D">
        <w:rPr>
          <w:rFonts w:ascii="Times New Roman" w:eastAsiaTheme="minorEastAsia" w:hAnsi="Times New Roman"/>
          <w:sz w:val="24"/>
          <w:szCs w:val="24"/>
          <w:lang w:eastAsia="en-GB"/>
        </w:rPr>
        <w:t>desired</w:t>
      </w:r>
      <w:r w:rsidR="00C31181">
        <w:rPr>
          <w:rFonts w:ascii="Times New Roman" w:eastAsiaTheme="minorEastAsia" w:hAnsi="Times New Roman"/>
          <w:sz w:val="24"/>
          <w:szCs w:val="24"/>
          <w:lang w:eastAsia="en-GB"/>
        </w:rPr>
        <w:t xml:space="preserve"> </w:t>
      </w:r>
      <w:r w:rsidR="00B91A8D">
        <w:rPr>
          <w:rFonts w:ascii="Times New Roman" w:eastAsiaTheme="minorEastAsia" w:hAnsi="Times New Roman"/>
          <w:sz w:val="24"/>
          <w:szCs w:val="24"/>
          <w:lang w:eastAsia="en-GB"/>
        </w:rPr>
        <w:t>when I was a student</w:t>
      </w:r>
      <w:r w:rsidR="00C31181">
        <w:rPr>
          <w:rFonts w:ascii="Times New Roman" w:eastAsiaTheme="minorEastAsia" w:hAnsi="Times New Roman"/>
          <w:sz w:val="24"/>
          <w:szCs w:val="24"/>
          <w:lang w:eastAsia="en-GB"/>
        </w:rPr>
        <w:t xml:space="preserve">. </w:t>
      </w:r>
    </w:p>
    <w:p w14:paraId="0F82254E" w14:textId="77777777" w:rsidR="00A90D08" w:rsidRDefault="00A90D08" w:rsidP="008A2C7D">
      <w:pPr>
        <w:suppressAutoHyphens w:val="0"/>
        <w:autoSpaceDN/>
        <w:spacing w:after="0" w:line="480" w:lineRule="auto"/>
        <w:textAlignment w:val="auto"/>
        <w:rPr>
          <w:rFonts w:ascii="Times New Roman" w:eastAsiaTheme="minorEastAsia" w:hAnsi="Times New Roman"/>
          <w:sz w:val="24"/>
          <w:szCs w:val="24"/>
          <w:lang w:eastAsia="en-GB"/>
        </w:rPr>
      </w:pPr>
      <w:r>
        <w:rPr>
          <w:rFonts w:ascii="Times New Roman" w:eastAsiaTheme="minorEastAsia" w:hAnsi="Times New Roman"/>
          <w:sz w:val="24"/>
          <w:szCs w:val="24"/>
          <w:lang w:eastAsia="en-GB"/>
        </w:rPr>
        <w:tab/>
        <w:t xml:space="preserve">It could, however, be argued that a disadvantage to </w:t>
      </w:r>
      <w:r w:rsidR="00250614">
        <w:rPr>
          <w:rFonts w:ascii="Times New Roman" w:eastAsiaTheme="minorEastAsia" w:hAnsi="Times New Roman"/>
          <w:sz w:val="24"/>
          <w:szCs w:val="24"/>
          <w:lang w:eastAsia="en-GB"/>
        </w:rPr>
        <w:t xml:space="preserve">viewing your teaching practice through an autobiographical lens is that we </w:t>
      </w:r>
      <w:r w:rsidR="003415A4">
        <w:rPr>
          <w:rFonts w:ascii="Times New Roman" w:eastAsiaTheme="minorEastAsia" w:hAnsi="Times New Roman"/>
          <w:sz w:val="24"/>
          <w:szCs w:val="24"/>
          <w:lang w:eastAsia="en-GB"/>
        </w:rPr>
        <w:t>could</w:t>
      </w:r>
      <w:r w:rsidR="00250614">
        <w:rPr>
          <w:rFonts w:ascii="Times New Roman" w:eastAsiaTheme="minorEastAsia" w:hAnsi="Times New Roman"/>
          <w:sz w:val="24"/>
          <w:szCs w:val="24"/>
          <w:lang w:eastAsia="en-GB"/>
        </w:rPr>
        <w:t xml:space="preserve"> develop “preferences that seem instinctual” (Brookfield, 1998, p. 198). </w:t>
      </w:r>
      <w:r w:rsidR="003415A4">
        <w:rPr>
          <w:rFonts w:ascii="Times New Roman" w:eastAsiaTheme="minorEastAsia" w:hAnsi="Times New Roman"/>
          <w:sz w:val="24"/>
          <w:szCs w:val="24"/>
          <w:lang w:eastAsia="en-GB"/>
        </w:rPr>
        <w:t>For instance, t</w:t>
      </w:r>
      <w:r w:rsidR="003A5892">
        <w:rPr>
          <w:rFonts w:ascii="Times New Roman" w:eastAsiaTheme="minorEastAsia" w:hAnsi="Times New Roman"/>
          <w:sz w:val="24"/>
          <w:szCs w:val="24"/>
          <w:lang w:eastAsia="en-GB"/>
        </w:rPr>
        <w:t xml:space="preserve">eachers may develop a stronger relationship with a group of students that they feel they can personally connect with. </w:t>
      </w:r>
      <w:r w:rsidR="004B0B68">
        <w:rPr>
          <w:rFonts w:ascii="Times New Roman" w:eastAsiaTheme="minorEastAsia" w:hAnsi="Times New Roman"/>
          <w:sz w:val="24"/>
          <w:szCs w:val="24"/>
          <w:lang w:eastAsia="en-GB"/>
        </w:rPr>
        <w:t>With this in mind, I would want to ensure that my practice does not neglect those that I find difficulty connecting with</w:t>
      </w:r>
      <w:r w:rsidR="003B69F0">
        <w:rPr>
          <w:rFonts w:ascii="Times New Roman" w:eastAsiaTheme="minorEastAsia" w:hAnsi="Times New Roman"/>
          <w:sz w:val="24"/>
          <w:szCs w:val="24"/>
          <w:lang w:eastAsia="en-GB"/>
        </w:rPr>
        <w:t xml:space="preserve"> on a personal level</w:t>
      </w:r>
      <w:r w:rsidR="004B0B68">
        <w:rPr>
          <w:rFonts w:ascii="Times New Roman" w:eastAsiaTheme="minorEastAsia" w:hAnsi="Times New Roman"/>
          <w:sz w:val="24"/>
          <w:szCs w:val="24"/>
          <w:lang w:eastAsia="en-GB"/>
        </w:rPr>
        <w:t>.</w:t>
      </w:r>
      <w:r w:rsidR="007C3999">
        <w:rPr>
          <w:rFonts w:ascii="Times New Roman" w:eastAsiaTheme="minorEastAsia" w:hAnsi="Times New Roman"/>
          <w:sz w:val="24"/>
          <w:szCs w:val="24"/>
          <w:lang w:eastAsia="en-GB"/>
        </w:rPr>
        <w:t xml:space="preserve"> I would want to ensure that the environment I create does not only feel safe for students of a quieter nature but also for those who express themselves </w:t>
      </w:r>
      <w:r w:rsidR="00E575F8">
        <w:rPr>
          <w:rFonts w:ascii="Times New Roman" w:eastAsiaTheme="minorEastAsia" w:hAnsi="Times New Roman"/>
          <w:sz w:val="24"/>
          <w:szCs w:val="24"/>
          <w:lang w:eastAsia="en-GB"/>
        </w:rPr>
        <w:t>in a louder manner.</w:t>
      </w:r>
    </w:p>
    <w:p w14:paraId="0EDDCBC0" w14:textId="51ED8070" w:rsidR="003B69F0" w:rsidRPr="00F447D6" w:rsidRDefault="003B69F0" w:rsidP="008A2C7D">
      <w:pPr>
        <w:suppressAutoHyphens w:val="0"/>
        <w:autoSpaceDN/>
        <w:spacing w:after="0" w:line="480" w:lineRule="auto"/>
        <w:textAlignment w:val="auto"/>
        <w:rPr>
          <w:rFonts w:ascii="Times New Roman" w:eastAsiaTheme="minorEastAsia" w:hAnsi="Times New Roman"/>
          <w:sz w:val="24"/>
          <w:szCs w:val="24"/>
          <w:lang w:eastAsia="en-GB"/>
        </w:rPr>
      </w:pPr>
      <w:r>
        <w:rPr>
          <w:rFonts w:ascii="Times New Roman" w:eastAsiaTheme="minorEastAsia" w:hAnsi="Times New Roman"/>
          <w:sz w:val="24"/>
          <w:szCs w:val="24"/>
          <w:lang w:eastAsia="en-GB"/>
        </w:rPr>
        <w:tab/>
        <w:t xml:space="preserve">To achieve this, I must take into consideration Brookfield’s (1998) second lens </w:t>
      </w:r>
      <w:r w:rsidR="003D022A">
        <w:rPr>
          <w:rFonts w:ascii="Times New Roman" w:eastAsiaTheme="minorEastAsia" w:hAnsi="Times New Roman"/>
          <w:sz w:val="24"/>
          <w:szCs w:val="24"/>
          <w:lang w:eastAsia="en-GB"/>
        </w:rPr>
        <w:t>–</w:t>
      </w:r>
      <w:r>
        <w:rPr>
          <w:rFonts w:ascii="Times New Roman" w:eastAsiaTheme="minorEastAsia" w:hAnsi="Times New Roman"/>
          <w:sz w:val="24"/>
          <w:szCs w:val="24"/>
          <w:lang w:eastAsia="en-GB"/>
        </w:rPr>
        <w:t xml:space="preserve"> </w:t>
      </w:r>
      <w:r w:rsidR="003D022A">
        <w:rPr>
          <w:rFonts w:ascii="Times New Roman" w:eastAsiaTheme="minorEastAsia" w:hAnsi="Times New Roman"/>
          <w:sz w:val="24"/>
          <w:szCs w:val="24"/>
          <w:lang w:eastAsia="en-GB"/>
        </w:rPr>
        <w:t xml:space="preserve">the learner themselves. </w:t>
      </w:r>
      <w:r w:rsidR="00343EA9">
        <w:rPr>
          <w:rFonts w:ascii="Times New Roman" w:eastAsiaTheme="minorEastAsia" w:hAnsi="Times New Roman"/>
          <w:sz w:val="24"/>
          <w:szCs w:val="24"/>
          <w:lang w:eastAsia="en-GB"/>
        </w:rPr>
        <w:t>The difficulty of this, especially with students of an older age group</w:t>
      </w:r>
      <w:r w:rsidR="0021584D">
        <w:rPr>
          <w:rFonts w:ascii="Times New Roman" w:eastAsiaTheme="minorEastAsia" w:hAnsi="Times New Roman"/>
          <w:sz w:val="24"/>
          <w:szCs w:val="24"/>
          <w:lang w:eastAsia="en-GB"/>
        </w:rPr>
        <w:t xml:space="preserve"> </w:t>
      </w:r>
      <w:r w:rsidR="0063389D">
        <w:rPr>
          <w:rFonts w:ascii="Times New Roman" w:eastAsiaTheme="minorEastAsia" w:hAnsi="Times New Roman"/>
          <w:sz w:val="24"/>
          <w:szCs w:val="24"/>
          <w:lang w:eastAsia="en-GB"/>
        </w:rPr>
        <w:t>(</w:t>
      </w:r>
      <w:r w:rsidR="003301DD">
        <w:rPr>
          <w:rFonts w:ascii="Times New Roman" w:eastAsiaTheme="minorEastAsia" w:hAnsi="Times New Roman"/>
          <w:sz w:val="24"/>
          <w:szCs w:val="24"/>
          <w:lang w:eastAsia="en-GB"/>
        </w:rPr>
        <w:t xml:space="preserve">See </w:t>
      </w:r>
      <w:r w:rsidR="003301DD">
        <w:rPr>
          <w:rFonts w:ascii="Times New Roman" w:eastAsiaTheme="minorEastAsia" w:hAnsi="Times New Roman"/>
          <w:sz w:val="24"/>
          <w:szCs w:val="24"/>
          <w:lang w:eastAsia="en-GB"/>
        </w:rPr>
        <w:lastRenderedPageBreak/>
        <w:t>Appendix 1</w:t>
      </w:r>
      <w:r w:rsidR="00A03420">
        <w:rPr>
          <w:rFonts w:ascii="Times New Roman" w:eastAsiaTheme="minorEastAsia" w:hAnsi="Times New Roman"/>
          <w:sz w:val="24"/>
          <w:szCs w:val="24"/>
          <w:lang w:eastAsia="en-GB"/>
        </w:rPr>
        <w:t xml:space="preserve"> and 2</w:t>
      </w:r>
      <w:r w:rsidR="0063389D">
        <w:rPr>
          <w:rFonts w:ascii="Times New Roman" w:eastAsiaTheme="minorEastAsia" w:hAnsi="Times New Roman"/>
          <w:sz w:val="24"/>
          <w:szCs w:val="24"/>
          <w:lang w:eastAsia="en-GB"/>
        </w:rPr>
        <w:t>)</w:t>
      </w:r>
      <w:r w:rsidR="00343EA9">
        <w:rPr>
          <w:rFonts w:ascii="Times New Roman" w:eastAsiaTheme="minorEastAsia" w:hAnsi="Times New Roman"/>
          <w:sz w:val="24"/>
          <w:szCs w:val="24"/>
          <w:lang w:eastAsia="en-GB"/>
        </w:rPr>
        <w:t xml:space="preserve">, </w:t>
      </w:r>
      <w:r w:rsidR="00A94BC1">
        <w:rPr>
          <w:rFonts w:ascii="Times New Roman" w:eastAsiaTheme="minorEastAsia" w:hAnsi="Times New Roman"/>
          <w:sz w:val="24"/>
          <w:szCs w:val="24"/>
          <w:lang w:eastAsia="en-GB"/>
        </w:rPr>
        <w:t xml:space="preserve">can be identified as “the fact that they are understandably reluctant to be honest with us” (Brookfield, 2015, p. 199). </w:t>
      </w:r>
      <w:r w:rsidR="0021584D">
        <w:rPr>
          <w:rFonts w:ascii="Times New Roman" w:eastAsiaTheme="minorEastAsia" w:hAnsi="Times New Roman"/>
          <w:sz w:val="24"/>
          <w:szCs w:val="24"/>
          <w:lang w:eastAsia="en-GB"/>
        </w:rPr>
        <w:t xml:space="preserve">However, as was exemplified by the particular teacher in this case study, </w:t>
      </w:r>
      <w:r w:rsidR="00FE2DA7">
        <w:rPr>
          <w:rFonts w:ascii="Times New Roman" w:eastAsiaTheme="minorEastAsia" w:hAnsi="Times New Roman"/>
          <w:sz w:val="24"/>
          <w:szCs w:val="24"/>
          <w:lang w:eastAsia="en-GB"/>
        </w:rPr>
        <w:t xml:space="preserve">developing a secure relationship with your students will allow for your class to “form positive relationships based on trust” (Donaldson, 2015, p. 31). </w:t>
      </w:r>
      <w:r w:rsidR="002504FC">
        <w:rPr>
          <w:rFonts w:ascii="Times New Roman" w:eastAsiaTheme="minorEastAsia" w:hAnsi="Times New Roman"/>
          <w:sz w:val="24"/>
          <w:szCs w:val="24"/>
          <w:lang w:eastAsia="en-GB"/>
        </w:rPr>
        <w:t xml:space="preserve">By ensuring that I have built a positive and secure relationship with </w:t>
      </w:r>
      <w:r w:rsidR="00F447D6">
        <w:rPr>
          <w:rFonts w:ascii="Times New Roman" w:eastAsiaTheme="minorEastAsia" w:hAnsi="Times New Roman"/>
          <w:i/>
          <w:iCs/>
          <w:sz w:val="24"/>
          <w:szCs w:val="24"/>
          <w:lang w:eastAsia="en-GB"/>
        </w:rPr>
        <w:t xml:space="preserve">all </w:t>
      </w:r>
      <w:r w:rsidR="00F447D6">
        <w:rPr>
          <w:rFonts w:ascii="Times New Roman" w:eastAsiaTheme="minorEastAsia" w:hAnsi="Times New Roman"/>
          <w:sz w:val="24"/>
          <w:szCs w:val="24"/>
          <w:lang w:eastAsia="en-GB"/>
        </w:rPr>
        <w:t xml:space="preserve">my students, I can ensure that I have created an environment in which every individual </w:t>
      </w:r>
      <w:r w:rsidR="0030715D">
        <w:rPr>
          <w:rFonts w:ascii="Times New Roman" w:eastAsiaTheme="minorEastAsia" w:hAnsi="Times New Roman"/>
          <w:sz w:val="24"/>
          <w:szCs w:val="24"/>
          <w:lang w:eastAsia="en-GB"/>
        </w:rPr>
        <w:t>student is confident enough to take an active role in their learning.</w:t>
      </w:r>
    </w:p>
    <w:p w14:paraId="6DDE30E1" w14:textId="77777777" w:rsidR="008D7E90" w:rsidRDefault="00D220F0" w:rsidP="008A2C7D">
      <w:pPr>
        <w:suppressAutoHyphens w:val="0"/>
        <w:autoSpaceDN/>
        <w:spacing w:after="0" w:line="480" w:lineRule="auto"/>
        <w:textAlignment w:val="auto"/>
        <w:rPr>
          <w:rFonts w:ascii="Times New Roman" w:eastAsiaTheme="minorEastAsia" w:hAnsi="Times New Roman"/>
          <w:sz w:val="24"/>
          <w:szCs w:val="24"/>
          <w:lang w:eastAsia="en-GB"/>
        </w:rPr>
      </w:pPr>
      <w:r>
        <w:rPr>
          <w:rFonts w:ascii="Times New Roman" w:eastAsiaTheme="minorEastAsia" w:hAnsi="Times New Roman"/>
          <w:sz w:val="24"/>
          <w:szCs w:val="24"/>
          <w:lang w:eastAsia="en-GB"/>
        </w:rPr>
        <w:tab/>
        <w:t>By analysing and reflecting upon this critical incident through an autobiographical lens and through the learners’ lens, it is evident that these ideas correlate with Donaldson’s (2015</w:t>
      </w:r>
      <w:r w:rsidR="00140616">
        <w:rPr>
          <w:rFonts w:ascii="Times New Roman" w:eastAsiaTheme="minorEastAsia" w:hAnsi="Times New Roman"/>
          <w:sz w:val="24"/>
          <w:szCs w:val="24"/>
          <w:lang w:eastAsia="en-GB"/>
        </w:rPr>
        <w:t>, p. 31) purpose of creating “</w:t>
      </w:r>
      <w:r w:rsidR="001704C5">
        <w:rPr>
          <w:rFonts w:ascii="Times New Roman" w:eastAsiaTheme="minorEastAsia" w:hAnsi="Times New Roman"/>
          <w:sz w:val="24"/>
          <w:szCs w:val="24"/>
          <w:lang w:eastAsia="en-GB"/>
        </w:rPr>
        <w:t xml:space="preserve">healthy, confident individuals”. However, by examining the critical incident through Brookfield’s (1998) </w:t>
      </w:r>
      <w:r w:rsidR="00DE0FD9">
        <w:rPr>
          <w:rFonts w:ascii="Times New Roman" w:eastAsiaTheme="minorEastAsia" w:hAnsi="Times New Roman"/>
          <w:sz w:val="24"/>
          <w:szCs w:val="24"/>
          <w:lang w:eastAsia="en-GB"/>
        </w:rPr>
        <w:t>third lens of our colleagues</w:t>
      </w:r>
      <w:r w:rsidR="00341638">
        <w:rPr>
          <w:rFonts w:ascii="Times New Roman" w:eastAsiaTheme="minorEastAsia" w:hAnsi="Times New Roman"/>
          <w:sz w:val="24"/>
          <w:szCs w:val="24"/>
          <w:lang w:eastAsia="en-GB"/>
        </w:rPr>
        <w:t>’ eyes</w:t>
      </w:r>
      <w:r w:rsidR="00DE0FD9">
        <w:rPr>
          <w:rFonts w:ascii="Times New Roman" w:eastAsiaTheme="minorEastAsia" w:hAnsi="Times New Roman"/>
          <w:sz w:val="24"/>
          <w:szCs w:val="24"/>
          <w:lang w:eastAsia="en-GB"/>
        </w:rPr>
        <w:t xml:space="preserve">, the purpose of creating “enterprising, creative contributors” (Donaldson, 2015, p. 31) can also be recognised. </w:t>
      </w:r>
      <w:r w:rsidR="00341638">
        <w:rPr>
          <w:rFonts w:ascii="Times New Roman" w:eastAsiaTheme="minorEastAsia" w:hAnsi="Times New Roman"/>
          <w:sz w:val="24"/>
          <w:szCs w:val="24"/>
          <w:lang w:eastAsia="en-GB"/>
        </w:rPr>
        <w:t>Our colleagues can be incredibly</w:t>
      </w:r>
      <w:r w:rsidR="00F5629A">
        <w:rPr>
          <w:rFonts w:ascii="Times New Roman" w:eastAsiaTheme="minorEastAsia" w:hAnsi="Times New Roman"/>
          <w:sz w:val="24"/>
          <w:szCs w:val="24"/>
          <w:lang w:eastAsia="en-GB"/>
        </w:rPr>
        <w:t xml:space="preserve"> significant in our own reflection and in this particular incident, I was able to use the teachers’ approaches to critically reflect upon my own practice. </w:t>
      </w:r>
      <w:r w:rsidR="00FE4BA6">
        <w:rPr>
          <w:rFonts w:ascii="Times New Roman" w:eastAsiaTheme="minorEastAsia" w:hAnsi="Times New Roman"/>
          <w:sz w:val="24"/>
          <w:szCs w:val="24"/>
          <w:lang w:eastAsia="en-GB"/>
        </w:rPr>
        <w:t xml:space="preserve">By observing another teacher, I was able to identify that I would want to use his technique of </w:t>
      </w:r>
      <w:r w:rsidR="00D0008F">
        <w:rPr>
          <w:rFonts w:ascii="Times New Roman" w:eastAsiaTheme="minorEastAsia" w:hAnsi="Times New Roman"/>
          <w:sz w:val="24"/>
          <w:szCs w:val="24"/>
          <w:lang w:eastAsia="en-GB"/>
        </w:rPr>
        <w:t>nonverbal communication to further encourage a pupil to give a more developed response when being questioned</w:t>
      </w:r>
      <w:r w:rsidR="008F1D5A">
        <w:rPr>
          <w:rFonts w:ascii="Times New Roman" w:eastAsiaTheme="minorEastAsia" w:hAnsi="Times New Roman"/>
          <w:sz w:val="24"/>
          <w:szCs w:val="24"/>
          <w:lang w:eastAsia="en-GB"/>
        </w:rPr>
        <w:t xml:space="preserve"> (See Appendix 1)</w:t>
      </w:r>
      <w:r w:rsidR="00D0008F">
        <w:rPr>
          <w:rFonts w:ascii="Times New Roman" w:eastAsiaTheme="minorEastAsia" w:hAnsi="Times New Roman"/>
          <w:sz w:val="24"/>
          <w:szCs w:val="24"/>
          <w:lang w:eastAsia="en-GB"/>
        </w:rPr>
        <w:t xml:space="preserve">. By implementing this technique </w:t>
      </w:r>
      <w:r w:rsidR="006D1A0C">
        <w:rPr>
          <w:rFonts w:ascii="Times New Roman" w:eastAsiaTheme="minorEastAsia" w:hAnsi="Times New Roman"/>
          <w:sz w:val="24"/>
          <w:szCs w:val="24"/>
          <w:lang w:eastAsia="en-GB"/>
        </w:rPr>
        <w:t>from another teacher within my practice, I can ensure that my own students are able to “think creatively to reframe and solve problems” (Donaldson, 2015, p. 31).</w:t>
      </w:r>
      <w:r w:rsidR="00627E62">
        <w:rPr>
          <w:rFonts w:ascii="Times New Roman" w:eastAsiaTheme="minorEastAsia" w:hAnsi="Times New Roman"/>
          <w:sz w:val="24"/>
          <w:szCs w:val="24"/>
          <w:lang w:eastAsia="en-GB"/>
        </w:rPr>
        <w:t xml:space="preserve"> </w:t>
      </w:r>
      <w:r w:rsidR="009E57D7">
        <w:rPr>
          <w:rFonts w:ascii="Times New Roman" w:eastAsiaTheme="minorEastAsia" w:hAnsi="Times New Roman"/>
          <w:sz w:val="24"/>
          <w:szCs w:val="24"/>
          <w:lang w:eastAsia="en-GB"/>
        </w:rPr>
        <w:t xml:space="preserve">Viewing my practice through a colleagues’ eyes </w:t>
      </w:r>
      <w:r w:rsidR="008D7E90">
        <w:rPr>
          <w:rFonts w:ascii="Times New Roman" w:eastAsiaTheme="minorEastAsia" w:hAnsi="Times New Roman"/>
          <w:sz w:val="24"/>
          <w:szCs w:val="24"/>
          <w:lang w:eastAsia="en-GB"/>
        </w:rPr>
        <w:t xml:space="preserve">is a reflective technique that I can </w:t>
      </w:r>
      <w:r w:rsidR="00CF423A">
        <w:rPr>
          <w:rFonts w:ascii="Times New Roman" w:eastAsiaTheme="minorEastAsia" w:hAnsi="Times New Roman"/>
          <w:sz w:val="24"/>
          <w:szCs w:val="24"/>
          <w:lang w:eastAsia="en-GB"/>
        </w:rPr>
        <w:t xml:space="preserve">additionally </w:t>
      </w:r>
      <w:r w:rsidR="008D7E90">
        <w:rPr>
          <w:rFonts w:ascii="Times New Roman" w:eastAsiaTheme="minorEastAsia" w:hAnsi="Times New Roman"/>
          <w:sz w:val="24"/>
          <w:szCs w:val="24"/>
          <w:lang w:eastAsia="en-GB"/>
        </w:rPr>
        <w:t>use throughout my teaching career in terms of observation. By observ</w:t>
      </w:r>
      <w:r w:rsidR="00CC39E0">
        <w:rPr>
          <w:rFonts w:ascii="Times New Roman" w:eastAsiaTheme="minorEastAsia" w:hAnsi="Times New Roman"/>
          <w:sz w:val="24"/>
          <w:szCs w:val="24"/>
          <w:lang w:eastAsia="en-GB"/>
        </w:rPr>
        <w:t xml:space="preserve">ing </w:t>
      </w:r>
      <w:r w:rsidR="008D7E90">
        <w:rPr>
          <w:rFonts w:ascii="Times New Roman" w:eastAsiaTheme="minorEastAsia" w:hAnsi="Times New Roman"/>
          <w:sz w:val="24"/>
          <w:szCs w:val="24"/>
          <w:lang w:eastAsia="en-GB"/>
        </w:rPr>
        <w:t xml:space="preserve">or by </w:t>
      </w:r>
      <w:r w:rsidR="008D7E90" w:rsidRPr="00CC39E0">
        <w:rPr>
          <w:rFonts w:ascii="Times New Roman" w:eastAsiaTheme="minorEastAsia" w:hAnsi="Times New Roman"/>
          <w:i/>
          <w:iCs/>
          <w:sz w:val="24"/>
          <w:szCs w:val="24"/>
          <w:lang w:eastAsia="en-GB"/>
        </w:rPr>
        <w:t>being</w:t>
      </w:r>
      <w:r w:rsidR="008D7E90">
        <w:rPr>
          <w:rFonts w:ascii="Times New Roman" w:eastAsiaTheme="minorEastAsia" w:hAnsi="Times New Roman"/>
          <w:sz w:val="24"/>
          <w:szCs w:val="24"/>
          <w:lang w:eastAsia="en-GB"/>
        </w:rPr>
        <w:t xml:space="preserve"> observed by a fellow colleague, </w:t>
      </w:r>
      <w:r w:rsidR="00594C04">
        <w:rPr>
          <w:rFonts w:ascii="Times New Roman" w:eastAsiaTheme="minorEastAsia" w:hAnsi="Times New Roman"/>
          <w:sz w:val="24"/>
          <w:szCs w:val="24"/>
          <w:lang w:eastAsia="en-GB"/>
        </w:rPr>
        <w:t>it allows for a collaborative experience to further enhance</w:t>
      </w:r>
      <w:r w:rsidR="00CC39E0">
        <w:rPr>
          <w:rFonts w:ascii="Times New Roman" w:eastAsiaTheme="minorEastAsia" w:hAnsi="Times New Roman"/>
          <w:sz w:val="24"/>
          <w:szCs w:val="24"/>
          <w:lang w:eastAsia="en-GB"/>
        </w:rPr>
        <w:t xml:space="preserve"> both</w:t>
      </w:r>
      <w:r w:rsidR="00594C04">
        <w:rPr>
          <w:rFonts w:ascii="Times New Roman" w:eastAsiaTheme="minorEastAsia" w:hAnsi="Times New Roman"/>
          <w:sz w:val="24"/>
          <w:szCs w:val="24"/>
          <w:lang w:eastAsia="en-GB"/>
        </w:rPr>
        <w:t xml:space="preserve"> our teaching practice</w:t>
      </w:r>
      <w:r w:rsidR="00CC39E0">
        <w:rPr>
          <w:rFonts w:ascii="Times New Roman" w:eastAsiaTheme="minorEastAsia" w:hAnsi="Times New Roman"/>
          <w:sz w:val="24"/>
          <w:szCs w:val="24"/>
          <w:lang w:eastAsia="en-GB"/>
        </w:rPr>
        <w:t>s</w:t>
      </w:r>
      <w:r w:rsidR="00594C04">
        <w:rPr>
          <w:rFonts w:ascii="Times New Roman" w:eastAsiaTheme="minorEastAsia" w:hAnsi="Times New Roman"/>
          <w:sz w:val="24"/>
          <w:szCs w:val="24"/>
          <w:lang w:eastAsia="en-GB"/>
        </w:rPr>
        <w:t>.</w:t>
      </w:r>
    </w:p>
    <w:p w14:paraId="0006276C" w14:textId="77777777" w:rsidR="00A42562" w:rsidRDefault="00CC39E0" w:rsidP="008A2C7D">
      <w:pPr>
        <w:suppressAutoHyphens w:val="0"/>
        <w:autoSpaceDN/>
        <w:spacing w:after="0" w:line="480" w:lineRule="auto"/>
        <w:textAlignment w:val="auto"/>
        <w:rPr>
          <w:rFonts w:ascii="Times New Roman" w:eastAsiaTheme="minorEastAsia" w:hAnsi="Times New Roman"/>
          <w:sz w:val="24"/>
          <w:szCs w:val="24"/>
          <w:lang w:eastAsia="en-GB"/>
        </w:rPr>
      </w:pPr>
      <w:r>
        <w:rPr>
          <w:rFonts w:ascii="Times New Roman" w:eastAsiaTheme="minorEastAsia" w:hAnsi="Times New Roman"/>
          <w:sz w:val="24"/>
          <w:szCs w:val="24"/>
          <w:lang w:eastAsia="en-GB"/>
        </w:rPr>
        <w:tab/>
        <w:t xml:space="preserve">This concept of collaboration links with the previously discussed ideas of Vygotsky </w:t>
      </w:r>
      <w:r w:rsidR="00047361">
        <w:rPr>
          <w:rFonts w:ascii="Times New Roman" w:eastAsiaTheme="minorEastAsia" w:hAnsi="Times New Roman"/>
          <w:sz w:val="24"/>
          <w:szCs w:val="24"/>
          <w:lang w:eastAsia="en-GB"/>
        </w:rPr>
        <w:t>(1978)</w:t>
      </w:r>
      <w:r w:rsidR="00B47321">
        <w:rPr>
          <w:rFonts w:ascii="Times New Roman" w:eastAsiaTheme="minorEastAsia" w:hAnsi="Times New Roman"/>
          <w:sz w:val="24"/>
          <w:szCs w:val="24"/>
          <w:lang w:eastAsia="en-GB"/>
        </w:rPr>
        <w:t xml:space="preserve"> and can further be related to Brookfield’s (1998) fourth lens – theory. </w:t>
      </w:r>
      <w:r w:rsidR="004057BC">
        <w:rPr>
          <w:rFonts w:ascii="Times New Roman" w:eastAsiaTheme="minorEastAsia" w:hAnsi="Times New Roman"/>
          <w:sz w:val="24"/>
          <w:szCs w:val="24"/>
          <w:lang w:eastAsia="en-GB"/>
        </w:rPr>
        <w:t>By viewing the critical incident through a</w:t>
      </w:r>
      <w:r w:rsidR="00F20604">
        <w:rPr>
          <w:rFonts w:ascii="Times New Roman" w:eastAsiaTheme="minorEastAsia" w:hAnsi="Times New Roman"/>
          <w:sz w:val="24"/>
          <w:szCs w:val="24"/>
          <w:lang w:eastAsia="en-GB"/>
        </w:rPr>
        <w:t xml:space="preserve"> theoretical lens, I was able to connect </w:t>
      </w:r>
      <w:r w:rsidR="00E23E35">
        <w:rPr>
          <w:rFonts w:ascii="Times New Roman" w:eastAsiaTheme="minorEastAsia" w:hAnsi="Times New Roman"/>
          <w:sz w:val="24"/>
          <w:szCs w:val="24"/>
          <w:lang w:eastAsia="en-GB"/>
        </w:rPr>
        <w:t xml:space="preserve">the approaches taken by the </w:t>
      </w:r>
      <w:r w:rsidR="00E23E35">
        <w:rPr>
          <w:rFonts w:ascii="Times New Roman" w:eastAsiaTheme="minorEastAsia" w:hAnsi="Times New Roman"/>
          <w:sz w:val="24"/>
          <w:szCs w:val="24"/>
          <w:lang w:eastAsia="en-GB"/>
        </w:rPr>
        <w:lastRenderedPageBreak/>
        <w:t xml:space="preserve">established teacher to </w:t>
      </w:r>
      <w:r w:rsidR="00595B59">
        <w:rPr>
          <w:rFonts w:ascii="Times New Roman" w:eastAsiaTheme="minorEastAsia" w:hAnsi="Times New Roman"/>
          <w:sz w:val="24"/>
          <w:szCs w:val="24"/>
          <w:lang w:eastAsia="en-GB"/>
        </w:rPr>
        <w:t>“a wider perspective” (Brookfield, 1998, p. 204).</w:t>
      </w:r>
      <w:r w:rsidR="00D2413B">
        <w:rPr>
          <w:rFonts w:ascii="Times New Roman" w:eastAsiaTheme="minorEastAsia" w:hAnsi="Times New Roman"/>
          <w:sz w:val="24"/>
          <w:szCs w:val="24"/>
          <w:lang w:eastAsia="en-GB"/>
        </w:rPr>
        <w:t xml:space="preserve"> I was able to understand that, by</w:t>
      </w:r>
      <w:r w:rsidR="001C56C3">
        <w:rPr>
          <w:rFonts w:ascii="Times New Roman" w:eastAsiaTheme="minorEastAsia" w:hAnsi="Times New Roman"/>
          <w:sz w:val="24"/>
          <w:szCs w:val="24"/>
          <w:lang w:eastAsia="en-GB"/>
        </w:rPr>
        <w:t xml:space="preserve"> refraining to interrupt student discussion (See Appendix 1), the teacher </w:t>
      </w:r>
      <w:r w:rsidR="004E4992">
        <w:rPr>
          <w:rFonts w:ascii="Times New Roman" w:eastAsiaTheme="minorEastAsia" w:hAnsi="Times New Roman"/>
          <w:sz w:val="24"/>
          <w:szCs w:val="24"/>
          <w:lang w:eastAsia="en-GB"/>
        </w:rPr>
        <w:t xml:space="preserve">could be argued as inhibiting </w:t>
      </w:r>
      <w:r w:rsidR="007224CB">
        <w:rPr>
          <w:rFonts w:ascii="Times New Roman" w:eastAsiaTheme="minorEastAsia" w:hAnsi="Times New Roman"/>
          <w:sz w:val="24"/>
          <w:szCs w:val="24"/>
          <w:lang w:eastAsia="en-GB"/>
        </w:rPr>
        <w:t>a soci</w:t>
      </w:r>
      <w:r w:rsidR="00BA5F06">
        <w:rPr>
          <w:rFonts w:ascii="Times New Roman" w:eastAsiaTheme="minorEastAsia" w:hAnsi="Times New Roman"/>
          <w:sz w:val="24"/>
          <w:szCs w:val="24"/>
          <w:lang w:eastAsia="en-GB"/>
        </w:rPr>
        <w:t>al-</w:t>
      </w:r>
      <w:r w:rsidR="007224CB">
        <w:rPr>
          <w:rFonts w:ascii="Times New Roman" w:eastAsiaTheme="minorEastAsia" w:hAnsi="Times New Roman"/>
          <w:sz w:val="24"/>
          <w:szCs w:val="24"/>
          <w:lang w:eastAsia="en-GB"/>
        </w:rPr>
        <w:t xml:space="preserve">constructivist stance to teaching. By reflecting upon this through a theoretical lens, I </w:t>
      </w:r>
      <w:r w:rsidR="008015C5">
        <w:rPr>
          <w:rFonts w:ascii="Times New Roman" w:eastAsiaTheme="minorEastAsia" w:hAnsi="Times New Roman"/>
          <w:sz w:val="24"/>
          <w:szCs w:val="24"/>
          <w:lang w:eastAsia="en-GB"/>
        </w:rPr>
        <w:t xml:space="preserve">can implement </w:t>
      </w:r>
      <w:r w:rsidR="006838A1">
        <w:rPr>
          <w:rFonts w:ascii="Times New Roman" w:eastAsiaTheme="minorEastAsia" w:hAnsi="Times New Roman"/>
          <w:sz w:val="24"/>
          <w:szCs w:val="24"/>
          <w:lang w:eastAsia="en-GB"/>
        </w:rPr>
        <w:t>theories of social-</w:t>
      </w:r>
      <w:r w:rsidR="00BA5F06">
        <w:rPr>
          <w:rFonts w:ascii="Times New Roman" w:eastAsiaTheme="minorEastAsia" w:hAnsi="Times New Roman"/>
          <w:sz w:val="24"/>
          <w:szCs w:val="24"/>
          <w:lang w:eastAsia="en-GB"/>
        </w:rPr>
        <w:t>constructivism</w:t>
      </w:r>
      <w:r w:rsidR="008015C5">
        <w:rPr>
          <w:rFonts w:ascii="Times New Roman" w:eastAsiaTheme="minorEastAsia" w:hAnsi="Times New Roman"/>
          <w:sz w:val="24"/>
          <w:szCs w:val="24"/>
          <w:lang w:eastAsia="en-GB"/>
        </w:rPr>
        <w:t xml:space="preserve"> within my own teaching to ensure that I </w:t>
      </w:r>
      <w:r w:rsidR="00BA5F06">
        <w:rPr>
          <w:rFonts w:ascii="Times New Roman" w:eastAsiaTheme="minorEastAsia" w:hAnsi="Times New Roman"/>
          <w:sz w:val="24"/>
          <w:szCs w:val="24"/>
          <w:lang w:eastAsia="en-GB"/>
        </w:rPr>
        <w:t>am</w:t>
      </w:r>
      <w:r w:rsidR="000235BE">
        <w:rPr>
          <w:rFonts w:ascii="Times New Roman" w:eastAsiaTheme="minorEastAsia" w:hAnsi="Times New Roman"/>
          <w:sz w:val="24"/>
          <w:szCs w:val="24"/>
          <w:lang w:eastAsia="en-GB"/>
        </w:rPr>
        <w:t xml:space="preserve"> creating individuals “who are able to lead and play different roles in a team” (Donaldson, 2015, p. 31).</w:t>
      </w:r>
      <w:r w:rsidR="00BA5F06">
        <w:rPr>
          <w:rFonts w:ascii="Times New Roman" w:eastAsiaTheme="minorEastAsia" w:hAnsi="Times New Roman"/>
          <w:sz w:val="24"/>
          <w:szCs w:val="24"/>
          <w:lang w:eastAsia="en-GB"/>
        </w:rPr>
        <w:t xml:space="preserve"> </w:t>
      </w:r>
      <w:r w:rsidR="00B751AE">
        <w:rPr>
          <w:rFonts w:ascii="Times New Roman" w:eastAsiaTheme="minorEastAsia" w:hAnsi="Times New Roman"/>
          <w:sz w:val="24"/>
          <w:szCs w:val="24"/>
          <w:lang w:eastAsia="en-GB"/>
        </w:rPr>
        <w:t xml:space="preserve">Thus, through the use of Brookfield’s (1998) critically reflective model of the four lenses, I was able to </w:t>
      </w:r>
      <w:r w:rsidR="00A42562">
        <w:rPr>
          <w:rFonts w:ascii="Times New Roman" w:eastAsiaTheme="minorEastAsia" w:hAnsi="Times New Roman"/>
          <w:sz w:val="24"/>
          <w:szCs w:val="24"/>
          <w:lang w:eastAsia="en-GB"/>
        </w:rPr>
        <w:t xml:space="preserve">analyse the critical incident in a way that would allow me to further enhance my own teaching practice. </w:t>
      </w:r>
    </w:p>
    <w:p w14:paraId="0722FB22" w14:textId="77777777" w:rsidR="008D7E90" w:rsidRDefault="008D7E90" w:rsidP="008A2C7D">
      <w:pPr>
        <w:suppressAutoHyphens w:val="0"/>
        <w:autoSpaceDN/>
        <w:spacing w:after="0" w:line="480" w:lineRule="auto"/>
        <w:textAlignment w:val="auto"/>
        <w:rPr>
          <w:rFonts w:ascii="Times New Roman" w:eastAsiaTheme="minorEastAsia" w:hAnsi="Times New Roman"/>
          <w:sz w:val="24"/>
          <w:szCs w:val="24"/>
          <w:lang w:eastAsia="en-GB"/>
        </w:rPr>
      </w:pPr>
    </w:p>
    <w:p w14:paraId="6408F0DD" w14:textId="77777777" w:rsidR="00F2435F" w:rsidRDefault="00F2435F" w:rsidP="008A2C7D">
      <w:pPr>
        <w:suppressAutoHyphens w:val="0"/>
        <w:autoSpaceDN/>
        <w:spacing w:after="0" w:line="480" w:lineRule="auto"/>
        <w:textAlignment w:val="auto"/>
        <w:rPr>
          <w:rFonts w:ascii="Times New Roman" w:eastAsiaTheme="minorEastAsia" w:hAnsi="Times New Roman"/>
          <w:b/>
          <w:bCs/>
          <w:sz w:val="24"/>
          <w:szCs w:val="24"/>
          <w:lang w:eastAsia="en-GB"/>
        </w:rPr>
      </w:pPr>
      <w:r>
        <w:rPr>
          <w:rFonts w:ascii="Times New Roman" w:eastAsiaTheme="minorEastAsia" w:hAnsi="Times New Roman"/>
          <w:b/>
          <w:bCs/>
          <w:sz w:val="24"/>
          <w:szCs w:val="24"/>
          <w:lang w:eastAsia="en-GB"/>
        </w:rPr>
        <w:t>Conclusion</w:t>
      </w:r>
    </w:p>
    <w:p w14:paraId="3DC38E26" w14:textId="77777777" w:rsidR="00351B07" w:rsidRDefault="00B04532" w:rsidP="00351B07">
      <w:pPr>
        <w:suppressAutoHyphens w:val="0"/>
        <w:autoSpaceDN/>
        <w:spacing w:after="0" w:line="480" w:lineRule="auto"/>
        <w:textAlignment w:val="auto"/>
        <w:rPr>
          <w:rFonts w:ascii="Times New Roman" w:eastAsiaTheme="minorEastAsia" w:hAnsi="Times New Roman"/>
          <w:sz w:val="24"/>
          <w:szCs w:val="24"/>
          <w:lang w:eastAsia="en-GB"/>
        </w:rPr>
      </w:pPr>
      <w:r>
        <w:rPr>
          <w:rFonts w:ascii="Times New Roman" w:eastAsiaTheme="minorEastAsia" w:hAnsi="Times New Roman"/>
          <w:sz w:val="24"/>
          <w:szCs w:val="24"/>
          <w:lang w:eastAsia="en-GB"/>
        </w:rPr>
        <w:t xml:space="preserve">Upon analysing and reflecting upon this particular critical incident, </w:t>
      </w:r>
      <w:r w:rsidR="0036028E">
        <w:rPr>
          <w:rFonts w:ascii="Times New Roman" w:eastAsiaTheme="minorEastAsia" w:hAnsi="Times New Roman"/>
          <w:sz w:val="24"/>
          <w:szCs w:val="24"/>
          <w:lang w:eastAsia="en-GB"/>
        </w:rPr>
        <w:t>one of the pedagogical approaches I will be implementing within my own practice concerns</w:t>
      </w:r>
      <w:r w:rsidR="005F6844">
        <w:rPr>
          <w:rFonts w:ascii="Times New Roman" w:eastAsiaTheme="minorEastAsia" w:hAnsi="Times New Roman"/>
          <w:sz w:val="24"/>
          <w:szCs w:val="24"/>
          <w:lang w:eastAsia="en-GB"/>
        </w:rPr>
        <w:t xml:space="preserve"> </w:t>
      </w:r>
      <w:r w:rsidR="00882BAF">
        <w:rPr>
          <w:rFonts w:ascii="Times New Roman" w:eastAsiaTheme="minorEastAsia" w:hAnsi="Times New Roman"/>
          <w:sz w:val="24"/>
          <w:szCs w:val="24"/>
          <w:lang w:eastAsia="en-GB"/>
        </w:rPr>
        <w:t>the idea of</w:t>
      </w:r>
      <w:r w:rsidR="0036028E">
        <w:rPr>
          <w:rFonts w:ascii="Times New Roman" w:eastAsiaTheme="minorEastAsia" w:hAnsi="Times New Roman"/>
          <w:sz w:val="24"/>
          <w:szCs w:val="24"/>
          <w:lang w:eastAsia="en-GB"/>
        </w:rPr>
        <w:t xml:space="preserve"> </w:t>
      </w:r>
      <w:r w:rsidR="00CC54BD">
        <w:rPr>
          <w:rFonts w:ascii="Times New Roman" w:eastAsiaTheme="minorEastAsia" w:hAnsi="Times New Roman"/>
          <w:sz w:val="24"/>
          <w:szCs w:val="24"/>
          <w:lang w:eastAsia="en-GB"/>
        </w:rPr>
        <w:t xml:space="preserve">social-constructivism. As was exemplified by the established teacher, a social-constructivist stance allows for students to </w:t>
      </w:r>
      <w:r w:rsidR="00DD0BD3">
        <w:rPr>
          <w:rFonts w:ascii="Times New Roman" w:eastAsiaTheme="minorEastAsia" w:hAnsi="Times New Roman"/>
          <w:sz w:val="24"/>
          <w:szCs w:val="24"/>
          <w:lang w:eastAsia="en-GB"/>
        </w:rPr>
        <w:t>work through problems to</w:t>
      </w:r>
      <w:r w:rsidR="004F21B4">
        <w:rPr>
          <w:rFonts w:ascii="Times New Roman" w:eastAsiaTheme="minorEastAsia" w:hAnsi="Times New Roman"/>
          <w:sz w:val="24"/>
          <w:szCs w:val="24"/>
          <w:lang w:eastAsia="en-GB"/>
        </w:rPr>
        <w:t xml:space="preserve"> collaboratively</w:t>
      </w:r>
      <w:r w:rsidR="00DD0BD3">
        <w:rPr>
          <w:rFonts w:ascii="Times New Roman" w:eastAsiaTheme="minorEastAsia" w:hAnsi="Times New Roman"/>
          <w:sz w:val="24"/>
          <w:szCs w:val="24"/>
          <w:lang w:eastAsia="en-GB"/>
        </w:rPr>
        <w:t xml:space="preserve"> find a solution.</w:t>
      </w:r>
      <w:r w:rsidR="004F21B4">
        <w:rPr>
          <w:rFonts w:ascii="Times New Roman" w:eastAsiaTheme="minorEastAsia" w:hAnsi="Times New Roman"/>
          <w:sz w:val="24"/>
          <w:szCs w:val="24"/>
          <w:lang w:eastAsia="en-GB"/>
        </w:rPr>
        <w:t xml:space="preserve"> Co</w:t>
      </w:r>
      <w:r w:rsidR="000F6169">
        <w:rPr>
          <w:rFonts w:ascii="Times New Roman" w:eastAsiaTheme="minorEastAsia" w:hAnsi="Times New Roman"/>
          <w:sz w:val="24"/>
          <w:szCs w:val="24"/>
          <w:lang w:eastAsia="en-GB"/>
        </w:rPr>
        <w:t xml:space="preserve">llaboration is highlighted as “enabling effective pedagogy to spread” (Welsh </w:t>
      </w:r>
      <w:r w:rsidR="00FF3382">
        <w:rPr>
          <w:rFonts w:ascii="Times New Roman" w:eastAsiaTheme="minorEastAsia" w:hAnsi="Times New Roman"/>
          <w:sz w:val="24"/>
          <w:szCs w:val="24"/>
          <w:lang w:eastAsia="en-GB"/>
        </w:rPr>
        <w:t>Government</w:t>
      </w:r>
      <w:r w:rsidR="000F6169">
        <w:rPr>
          <w:rFonts w:ascii="Times New Roman" w:eastAsiaTheme="minorEastAsia" w:hAnsi="Times New Roman"/>
          <w:sz w:val="24"/>
          <w:szCs w:val="24"/>
          <w:lang w:eastAsia="en-GB"/>
        </w:rPr>
        <w:t>,</w:t>
      </w:r>
      <w:r w:rsidR="007D74D2">
        <w:rPr>
          <w:rFonts w:ascii="Times New Roman" w:eastAsiaTheme="minorEastAsia" w:hAnsi="Times New Roman"/>
          <w:sz w:val="24"/>
          <w:szCs w:val="24"/>
          <w:lang w:eastAsia="en-GB"/>
        </w:rPr>
        <w:t xml:space="preserve"> 2019,</w:t>
      </w:r>
      <w:r w:rsidR="000F6169">
        <w:rPr>
          <w:rFonts w:ascii="Times New Roman" w:eastAsiaTheme="minorEastAsia" w:hAnsi="Times New Roman"/>
          <w:sz w:val="24"/>
          <w:szCs w:val="24"/>
          <w:lang w:eastAsia="en-GB"/>
        </w:rPr>
        <w:t xml:space="preserve"> p. 16). </w:t>
      </w:r>
      <w:r w:rsidR="003F2656">
        <w:rPr>
          <w:rFonts w:ascii="Times New Roman" w:eastAsiaTheme="minorEastAsia" w:hAnsi="Times New Roman"/>
          <w:sz w:val="24"/>
          <w:szCs w:val="24"/>
          <w:lang w:eastAsia="en-GB"/>
        </w:rPr>
        <w:t xml:space="preserve">By incorporating collaboration within my teaching, </w:t>
      </w:r>
      <w:r w:rsidR="00550F2A">
        <w:rPr>
          <w:rFonts w:ascii="Times New Roman" w:eastAsiaTheme="minorEastAsia" w:hAnsi="Times New Roman"/>
          <w:sz w:val="24"/>
          <w:szCs w:val="24"/>
          <w:lang w:eastAsia="en-GB"/>
        </w:rPr>
        <w:t xml:space="preserve">it </w:t>
      </w:r>
      <w:r w:rsidR="00FF3382">
        <w:rPr>
          <w:rFonts w:ascii="Times New Roman" w:eastAsiaTheme="minorEastAsia" w:hAnsi="Times New Roman"/>
          <w:sz w:val="24"/>
          <w:szCs w:val="24"/>
          <w:lang w:eastAsia="en-GB"/>
        </w:rPr>
        <w:t xml:space="preserve">additionally </w:t>
      </w:r>
      <w:r w:rsidR="00550F2A">
        <w:rPr>
          <w:rFonts w:ascii="Times New Roman" w:eastAsiaTheme="minorEastAsia" w:hAnsi="Times New Roman"/>
          <w:sz w:val="24"/>
          <w:szCs w:val="24"/>
          <w:lang w:eastAsia="en-GB"/>
        </w:rPr>
        <w:t xml:space="preserve">allows for students </w:t>
      </w:r>
      <w:r w:rsidR="0029787C">
        <w:rPr>
          <w:rFonts w:ascii="Times New Roman" w:eastAsiaTheme="minorEastAsia" w:hAnsi="Times New Roman"/>
          <w:sz w:val="24"/>
          <w:szCs w:val="24"/>
          <w:lang w:eastAsia="en-GB"/>
        </w:rPr>
        <w:t xml:space="preserve">to further deepen their own knowledge on a topic. </w:t>
      </w:r>
      <w:r w:rsidR="00FF3382">
        <w:rPr>
          <w:rFonts w:ascii="Times New Roman" w:eastAsiaTheme="minorEastAsia" w:hAnsi="Times New Roman"/>
          <w:sz w:val="24"/>
          <w:szCs w:val="24"/>
          <w:lang w:eastAsia="en-GB"/>
        </w:rPr>
        <w:t>One of the five professional standards highlights leadership as one of the key components to effective teaching practice (</w:t>
      </w:r>
      <w:r w:rsidR="000F784E">
        <w:rPr>
          <w:rFonts w:ascii="Times New Roman" w:eastAsiaTheme="minorEastAsia" w:hAnsi="Times New Roman"/>
          <w:sz w:val="24"/>
          <w:szCs w:val="24"/>
          <w:lang w:eastAsia="en-GB"/>
        </w:rPr>
        <w:t>Welsh Government, 2019</w:t>
      </w:r>
      <w:r w:rsidR="00FF3382">
        <w:rPr>
          <w:rFonts w:ascii="Times New Roman" w:eastAsiaTheme="minorEastAsia" w:hAnsi="Times New Roman"/>
          <w:sz w:val="24"/>
          <w:szCs w:val="24"/>
          <w:lang w:eastAsia="en-GB"/>
        </w:rPr>
        <w:t xml:space="preserve">). The teachers’ approach to leadership in this critical incident places them firmly in the role of a guide. The effectiveness of this approach is evidently exemplified (See Appendix A) and thus, is an approach I will be aiming to implement within my own teaching practice. I will be further ensuring that this level of knowledge is able to be attained by students through presenting topics in an innovate and creatively challenging manner. Developing a secure relationship with my students, similar to the one presented in this case study, will be vital to ensure that I know </w:t>
      </w:r>
      <w:r w:rsidR="00FF3382">
        <w:rPr>
          <w:rFonts w:ascii="Times New Roman" w:eastAsiaTheme="minorEastAsia" w:hAnsi="Times New Roman"/>
          <w:i/>
          <w:iCs/>
          <w:sz w:val="24"/>
          <w:szCs w:val="24"/>
          <w:lang w:eastAsia="en-GB"/>
        </w:rPr>
        <w:t xml:space="preserve">how </w:t>
      </w:r>
      <w:r w:rsidR="00FF3382">
        <w:rPr>
          <w:rFonts w:ascii="Times New Roman" w:eastAsiaTheme="minorEastAsia" w:hAnsi="Times New Roman"/>
          <w:sz w:val="24"/>
          <w:szCs w:val="24"/>
          <w:lang w:eastAsia="en-GB"/>
        </w:rPr>
        <w:t>to present information in a way that will connect with them.</w:t>
      </w:r>
    </w:p>
    <w:p w14:paraId="6F6D2571" w14:textId="50CF5A2F" w:rsidR="0084241C" w:rsidRPr="00351B07" w:rsidRDefault="0084241C" w:rsidP="00351B07">
      <w:pPr>
        <w:suppressAutoHyphens w:val="0"/>
        <w:autoSpaceDN/>
        <w:spacing w:after="0" w:line="480" w:lineRule="auto"/>
        <w:textAlignment w:val="auto"/>
        <w:rPr>
          <w:rFonts w:ascii="Times New Roman" w:eastAsiaTheme="minorEastAsia" w:hAnsi="Times New Roman"/>
          <w:sz w:val="24"/>
          <w:szCs w:val="24"/>
          <w:lang w:eastAsia="en-GB"/>
        </w:rPr>
      </w:pPr>
      <w:r w:rsidRPr="0084241C">
        <w:rPr>
          <w:rFonts w:ascii="Times New Roman" w:hAnsi="Times New Roman"/>
          <w:b/>
          <w:bCs/>
          <w:sz w:val="24"/>
          <w:szCs w:val="24"/>
        </w:rPr>
        <w:lastRenderedPageBreak/>
        <w:t>References:</w:t>
      </w:r>
    </w:p>
    <w:p w14:paraId="49426533" w14:textId="77777777" w:rsidR="0084241C" w:rsidRDefault="0084241C" w:rsidP="0084241C">
      <w:pPr>
        <w:spacing w:line="480" w:lineRule="auto"/>
        <w:ind w:left="720" w:hanging="720"/>
      </w:pPr>
      <w:r>
        <w:rPr>
          <w:rFonts w:ascii="Times New Roman" w:hAnsi="Times New Roman"/>
          <w:sz w:val="24"/>
          <w:szCs w:val="24"/>
        </w:rPr>
        <w:t>[Anonymised agency] (2019)</w:t>
      </w:r>
      <w:r>
        <w:rPr>
          <w:rFonts w:ascii="Times New Roman" w:hAnsi="Times New Roman"/>
          <w:i/>
          <w:iCs/>
          <w:sz w:val="24"/>
          <w:szCs w:val="24"/>
        </w:rPr>
        <w:t xml:space="preserve"> School Inspection Report</w:t>
      </w:r>
      <w:r>
        <w:rPr>
          <w:rFonts w:ascii="Times New Roman" w:hAnsi="Times New Roman"/>
          <w:sz w:val="24"/>
          <w:szCs w:val="24"/>
        </w:rPr>
        <w:t>. Cardiff: [Anonymised agency].</w:t>
      </w:r>
    </w:p>
    <w:p w14:paraId="133126D4" w14:textId="77777777" w:rsidR="0084241C" w:rsidRDefault="0084241C" w:rsidP="0084241C">
      <w:pPr>
        <w:spacing w:line="480" w:lineRule="auto"/>
        <w:ind w:left="720" w:hanging="720"/>
      </w:pPr>
      <w:r>
        <w:rPr>
          <w:rFonts w:ascii="Times New Roman" w:hAnsi="Times New Roman"/>
          <w:sz w:val="24"/>
          <w:szCs w:val="24"/>
        </w:rPr>
        <w:t xml:space="preserve">British Educational Research Association (2018) </w:t>
      </w:r>
      <w:r>
        <w:rPr>
          <w:rFonts w:ascii="Times New Roman" w:hAnsi="Times New Roman"/>
          <w:i/>
          <w:iCs/>
          <w:sz w:val="24"/>
          <w:szCs w:val="24"/>
        </w:rPr>
        <w:t>Ethical Guidelines for Educational Research</w:t>
      </w:r>
      <w:r>
        <w:rPr>
          <w:rFonts w:ascii="Times New Roman" w:hAnsi="Times New Roman"/>
          <w:sz w:val="24"/>
          <w:szCs w:val="24"/>
        </w:rPr>
        <w:t xml:space="preserve">. Retrieved from: https://www/bera/ac/uk </w:t>
      </w:r>
    </w:p>
    <w:p w14:paraId="5FAB4990" w14:textId="77777777" w:rsidR="0084241C" w:rsidRDefault="0084241C" w:rsidP="0084241C">
      <w:pPr>
        <w:spacing w:line="480" w:lineRule="auto"/>
        <w:ind w:left="720" w:hanging="720"/>
      </w:pPr>
      <w:r>
        <w:rPr>
          <w:rFonts w:ascii="Times New Roman" w:hAnsi="Times New Roman"/>
          <w:sz w:val="24"/>
          <w:szCs w:val="24"/>
        </w:rPr>
        <w:t xml:space="preserve">Brookfield, S. (1998) Critically Reflective Practice, </w:t>
      </w:r>
      <w:r>
        <w:rPr>
          <w:rFonts w:ascii="Times New Roman" w:hAnsi="Times New Roman"/>
          <w:i/>
          <w:iCs/>
          <w:sz w:val="24"/>
          <w:szCs w:val="24"/>
        </w:rPr>
        <w:t>The Journal of Continuing Education in the Health Professions</w:t>
      </w:r>
      <w:r>
        <w:rPr>
          <w:rFonts w:ascii="Times New Roman" w:hAnsi="Times New Roman"/>
          <w:sz w:val="24"/>
          <w:szCs w:val="24"/>
        </w:rPr>
        <w:t xml:space="preserve">, 18(4), pp. 197-205. </w:t>
      </w:r>
      <w:proofErr w:type="spellStart"/>
      <w:r>
        <w:rPr>
          <w:rFonts w:ascii="Times New Roman" w:hAnsi="Times New Roman"/>
          <w:sz w:val="24"/>
          <w:szCs w:val="24"/>
        </w:rPr>
        <w:t>doi</w:t>
      </w:r>
      <w:proofErr w:type="spellEnd"/>
      <w:r>
        <w:rPr>
          <w:rFonts w:ascii="Times New Roman" w:hAnsi="Times New Roman"/>
          <w:sz w:val="24"/>
          <w:szCs w:val="24"/>
        </w:rPr>
        <w:t>: 10.1002/chp.1340180402</w:t>
      </w:r>
    </w:p>
    <w:p w14:paraId="4931FC25" w14:textId="77777777" w:rsidR="0084241C" w:rsidRDefault="0084241C" w:rsidP="0084241C">
      <w:pPr>
        <w:spacing w:line="480" w:lineRule="auto"/>
        <w:ind w:left="720" w:hanging="720"/>
        <w:rPr>
          <w:rFonts w:ascii="Times New Roman" w:hAnsi="Times New Roman"/>
          <w:sz w:val="24"/>
          <w:szCs w:val="24"/>
        </w:rPr>
      </w:pPr>
      <w:proofErr w:type="spellStart"/>
      <w:r w:rsidRPr="00F36DBA">
        <w:rPr>
          <w:rFonts w:ascii="Times New Roman" w:hAnsi="Times New Roman"/>
          <w:sz w:val="24"/>
          <w:szCs w:val="24"/>
        </w:rPr>
        <w:t>Caffarella</w:t>
      </w:r>
      <w:proofErr w:type="spellEnd"/>
      <w:r w:rsidRPr="00F36DBA">
        <w:rPr>
          <w:rFonts w:ascii="Times New Roman" w:hAnsi="Times New Roman"/>
          <w:sz w:val="24"/>
          <w:szCs w:val="24"/>
        </w:rPr>
        <w:t>, R.S., &amp; Merriam, S.B. (1999) Perspectives on Adult Learn</w:t>
      </w:r>
      <w:r>
        <w:rPr>
          <w:rFonts w:ascii="Times New Roman" w:hAnsi="Times New Roman"/>
          <w:sz w:val="24"/>
          <w:szCs w:val="24"/>
        </w:rPr>
        <w:t>ing: Framing our Research.</w:t>
      </w:r>
      <w:r w:rsidRPr="00F36DBA">
        <w:rPr>
          <w:rFonts w:ascii="Times New Roman" w:hAnsi="Times New Roman"/>
          <w:sz w:val="24"/>
          <w:szCs w:val="24"/>
        </w:rPr>
        <w:t xml:space="preserve"> </w:t>
      </w:r>
      <w:r w:rsidRPr="00F36DBA">
        <w:rPr>
          <w:rFonts w:ascii="Times New Roman" w:hAnsi="Times New Roman"/>
          <w:i/>
          <w:iCs/>
          <w:sz w:val="24"/>
          <w:szCs w:val="24"/>
        </w:rPr>
        <w:t>Adult Education Research Conference</w:t>
      </w:r>
      <w:r>
        <w:rPr>
          <w:rFonts w:ascii="Times New Roman" w:hAnsi="Times New Roman"/>
          <w:sz w:val="24"/>
          <w:szCs w:val="24"/>
        </w:rPr>
        <w:t xml:space="preserve">. Available at: </w:t>
      </w:r>
      <w:hyperlink r:id="rId7" w:history="1">
        <w:r w:rsidRPr="00A31F9F">
          <w:rPr>
            <w:rStyle w:val="Hyperlink"/>
            <w:rFonts w:ascii="Times New Roman" w:hAnsi="Times New Roman"/>
            <w:sz w:val="24"/>
            <w:szCs w:val="24"/>
          </w:rPr>
          <w:t>https://newprairiepress.org/cgi/viewcontent.cgi?article=2825&amp;context=aerc</w:t>
        </w:r>
      </w:hyperlink>
    </w:p>
    <w:p w14:paraId="1DA2E153" w14:textId="77777777" w:rsidR="0084241C" w:rsidRDefault="0084241C" w:rsidP="0084241C">
      <w:pPr>
        <w:spacing w:line="480" w:lineRule="auto"/>
        <w:ind w:left="720" w:hanging="720"/>
      </w:pPr>
      <w:r>
        <w:rPr>
          <w:rFonts w:ascii="Times New Roman" w:hAnsi="Times New Roman"/>
          <w:sz w:val="24"/>
          <w:szCs w:val="24"/>
        </w:rPr>
        <w:t xml:space="preserve">Cohen, L., Manion, L. and Morison, K., 2007. </w:t>
      </w:r>
      <w:r>
        <w:rPr>
          <w:rFonts w:ascii="Times New Roman" w:hAnsi="Times New Roman"/>
          <w:i/>
          <w:iCs/>
          <w:sz w:val="24"/>
          <w:szCs w:val="24"/>
        </w:rPr>
        <w:t xml:space="preserve">Research Methods in Education. </w:t>
      </w:r>
      <w:r>
        <w:rPr>
          <w:rFonts w:ascii="Times New Roman" w:hAnsi="Times New Roman"/>
          <w:sz w:val="24"/>
          <w:szCs w:val="24"/>
        </w:rPr>
        <w:t>6</w:t>
      </w:r>
      <w:r>
        <w:rPr>
          <w:rFonts w:ascii="Times New Roman" w:hAnsi="Times New Roman"/>
          <w:sz w:val="24"/>
          <w:szCs w:val="24"/>
          <w:vertAlign w:val="superscript"/>
        </w:rPr>
        <w:t>th</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xml:space="preserve">. [eBook Version] London: Routledge. Retrieved from: </w:t>
      </w:r>
      <w:hyperlink r:id="rId8" w:history="1">
        <w:r>
          <w:rPr>
            <w:rStyle w:val="Hyperlink"/>
            <w:rFonts w:ascii="Times New Roman" w:hAnsi="Times New Roman"/>
            <w:sz w:val="24"/>
            <w:szCs w:val="24"/>
          </w:rPr>
          <w:t>https://moodle.uwtsd.ac.uk</w:t>
        </w:r>
      </w:hyperlink>
    </w:p>
    <w:p w14:paraId="0CAAE461" w14:textId="77777777" w:rsidR="0084241C" w:rsidRPr="00D95039" w:rsidRDefault="0084241C" w:rsidP="0084241C">
      <w:pPr>
        <w:spacing w:line="480" w:lineRule="auto"/>
        <w:ind w:left="720" w:hanging="720"/>
      </w:pPr>
      <w:r>
        <w:rPr>
          <w:rFonts w:ascii="Times New Roman" w:hAnsi="Times New Roman"/>
          <w:sz w:val="24"/>
          <w:szCs w:val="24"/>
        </w:rPr>
        <w:t xml:space="preserve">Cooper, K.M., Downing, V, R. and </w:t>
      </w:r>
      <w:proofErr w:type="spellStart"/>
      <w:r>
        <w:rPr>
          <w:rFonts w:ascii="Times New Roman" w:hAnsi="Times New Roman"/>
          <w:sz w:val="24"/>
          <w:szCs w:val="24"/>
        </w:rPr>
        <w:t>Brownwell</w:t>
      </w:r>
      <w:proofErr w:type="spellEnd"/>
      <w:r>
        <w:rPr>
          <w:rFonts w:ascii="Times New Roman" w:hAnsi="Times New Roman"/>
          <w:sz w:val="24"/>
          <w:szCs w:val="24"/>
        </w:rPr>
        <w:t>, S.E. (2018) The Influence of Active Learning Practices on Student Anxiety in Large-</w:t>
      </w:r>
      <w:proofErr w:type="spellStart"/>
      <w:r>
        <w:rPr>
          <w:rFonts w:ascii="Times New Roman" w:hAnsi="Times New Roman"/>
          <w:sz w:val="24"/>
          <w:szCs w:val="24"/>
        </w:rPr>
        <w:t>Enrollment</w:t>
      </w:r>
      <w:proofErr w:type="spellEnd"/>
      <w:r>
        <w:rPr>
          <w:rFonts w:ascii="Times New Roman" w:hAnsi="Times New Roman"/>
          <w:sz w:val="24"/>
          <w:szCs w:val="24"/>
        </w:rPr>
        <w:t xml:space="preserve"> College Science Classrooms.</w:t>
      </w:r>
      <w:r>
        <w:rPr>
          <w:rFonts w:ascii="Times New Roman" w:hAnsi="Times New Roman"/>
          <w:i/>
          <w:iCs/>
          <w:sz w:val="24"/>
          <w:szCs w:val="24"/>
        </w:rPr>
        <w:t xml:space="preserve"> International Journal of STEM Education</w:t>
      </w:r>
      <w:r>
        <w:rPr>
          <w:rFonts w:ascii="Times New Roman" w:hAnsi="Times New Roman"/>
          <w:sz w:val="24"/>
          <w:szCs w:val="24"/>
        </w:rPr>
        <w:t>, 23(5). Doi: 10.1186/s40594-018-0123-6.</w:t>
      </w:r>
    </w:p>
    <w:p w14:paraId="13080BB2" w14:textId="77777777" w:rsidR="0084241C" w:rsidRPr="007D74D2" w:rsidRDefault="0084241C" w:rsidP="0084241C">
      <w:pPr>
        <w:spacing w:line="480" w:lineRule="auto"/>
        <w:ind w:left="720" w:hanging="720"/>
        <w:rPr>
          <w:rFonts w:ascii="Times New Roman" w:hAnsi="Times New Roman"/>
          <w:sz w:val="24"/>
          <w:szCs w:val="24"/>
        </w:rPr>
      </w:pPr>
      <w:r>
        <w:rPr>
          <w:rFonts w:ascii="Times New Roman" w:hAnsi="Times New Roman"/>
          <w:sz w:val="24"/>
          <w:szCs w:val="24"/>
        </w:rPr>
        <w:t xml:space="preserve">Donaldson, G. (2015) </w:t>
      </w:r>
      <w:r>
        <w:rPr>
          <w:rFonts w:ascii="Times New Roman" w:hAnsi="Times New Roman"/>
          <w:i/>
          <w:iCs/>
          <w:sz w:val="24"/>
          <w:szCs w:val="24"/>
        </w:rPr>
        <w:t>Successful Futures: Independent Review of Curriculum and Assessment Arrangements in Wales</w:t>
      </w:r>
      <w:r>
        <w:rPr>
          <w:rFonts w:ascii="Times New Roman" w:hAnsi="Times New Roman"/>
          <w:sz w:val="24"/>
          <w:szCs w:val="24"/>
        </w:rPr>
        <w:t xml:space="preserve">. Welsh Government. Available at: </w:t>
      </w:r>
      <w:r w:rsidRPr="007D74D2">
        <w:rPr>
          <w:rFonts w:ascii="Times New Roman" w:hAnsi="Times New Roman"/>
          <w:sz w:val="24"/>
          <w:szCs w:val="24"/>
        </w:rPr>
        <w:t>https://gov.wales/sites/default/files/publications/2018-03/successful-futures.pdf</w:t>
      </w:r>
    </w:p>
    <w:p w14:paraId="36B576D1" w14:textId="77777777" w:rsidR="0084241C" w:rsidRDefault="0084241C" w:rsidP="0084241C">
      <w:pPr>
        <w:spacing w:line="480" w:lineRule="auto"/>
        <w:ind w:left="720" w:hanging="720"/>
      </w:pPr>
      <w:r>
        <w:rPr>
          <w:rFonts w:ascii="Times New Roman" w:hAnsi="Times New Roman"/>
          <w:sz w:val="24"/>
          <w:szCs w:val="24"/>
        </w:rPr>
        <w:t xml:space="preserve">Estyn (2014) </w:t>
      </w:r>
      <w:r>
        <w:rPr>
          <w:rFonts w:ascii="Times New Roman" w:hAnsi="Times New Roman"/>
          <w:i/>
          <w:iCs/>
          <w:sz w:val="24"/>
          <w:szCs w:val="24"/>
        </w:rPr>
        <w:t>Effective Classroom Observation in Primary and Secondary Schools</w:t>
      </w:r>
      <w:r>
        <w:rPr>
          <w:rFonts w:ascii="Times New Roman" w:hAnsi="Times New Roman"/>
          <w:sz w:val="24"/>
          <w:szCs w:val="24"/>
        </w:rPr>
        <w:t xml:space="preserve">. Retrieved from: </w:t>
      </w:r>
      <w:hyperlink r:id="rId9" w:history="1">
        <w:r>
          <w:rPr>
            <w:rStyle w:val="Hyperlink"/>
            <w:rFonts w:ascii="Times New Roman" w:hAnsi="Times New Roman"/>
            <w:sz w:val="24"/>
            <w:szCs w:val="24"/>
          </w:rPr>
          <w:t>https://www.estyn.gov.wales</w:t>
        </w:r>
      </w:hyperlink>
    </w:p>
    <w:p w14:paraId="6A9C10E1" w14:textId="77777777" w:rsidR="0084241C" w:rsidRPr="00F36DBA" w:rsidRDefault="0084241C" w:rsidP="0084241C">
      <w:pPr>
        <w:spacing w:line="480" w:lineRule="auto"/>
        <w:ind w:left="720" w:hanging="720"/>
        <w:rPr>
          <w:rFonts w:ascii="Times New Roman" w:hAnsi="Times New Roman"/>
          <w:sz w:val="24"/>
          <w:szCs w:val="24"/>
        </w:rPr>
      </w:pPr>
      <w:r>
        <w:rPr>
          <w:rFonts w:ascii="Times New Roman" w:hAnsi="Times New Roman"/>
          <w:sz w:val="24"/>
          <w:szCs w:val="24"/>
        </w:rPr>
        <w:t xml:space="preserve">Fletcher, M. (2005). Action Learning / Action Research: A Teacher-centred Approach for Self-Improving Schools. Literacy Learning: The Middle Years, 13(2), pp. 16-24. Available at: </w:t>
      </w:r>
      <w:r w:rsidRPr="0084241C">
        <w:rPr>
          <w:rFonts w:ascii="Times New Roman" w:hAnsi="Times New Roman"/>
          <w:sz w:val="24"/>
          <w:szCs w:val="24"/>
        </w:rPr>
        <w:lastRenderedPageBreak/>
        <w:t>https://www.academia.edu/6078331/Action_learning_action_research_A_teacher_centered_approach_for_self_improving_schools</w:t>
      </w:r>
    </w:p>
    <w:p w14:paraId="00408998" w14:textId="77777777" w:rsidR="0084241C" w:rsidRDefault="0084241C" w:rsidP="0084241C">
      <w:pPr>
        <w:spacing w:line="480" w:lineRule="auto"/>
        <w:ind w:left="720" w:hanging="720"/>
        <w:rPr>
          <w:rFonts w:ascii="Times New Roman" w:hAnsi="Times New Roman"/>
          <w:sz w:val="24"/>
          <w:szCs w:val="24"/>
        </w:rPr>
      </w:pPr>
      <w:proofErr w:type="spellStart"/>
      <w:r w:rsidRPr="00F36DBA">
        <w:rPr>
          <w:rFonts w:ascii="Times New Roman" w:hAnsi="Times New Roman"/>
          <w:sz w:val="24"/>
          <w:szCs w:val="24"/>
        </w:rPr>
        <w:t>Inhelder</w:t>
      </w:r>
      <w:proofErr w:type="spellEnd"/>
      <w:r w:rsidRPr="00F36DBA">
        <w:rPr>
          <w:rFonts w:ascii="Times New Roman" w:hAnsi="Times New Roman"/>
          <w:sz w:val="24"/>
          <w:szCs w:val="24"/>
        </w:rPr>
        <w:t xml:space="preserve">, B. &amp; Piaget, J. (1955) </w:t>
      </w:r>
      <w:r w:rsidRPr="00F36DBA">
        <w:rPr>
          <w:rFonts w:ascii="Times New Roman" w:hAnsi="Times New Roman"/>
          <w:i/>
          <w:iCs/>
          <w:sz w:val="24"/>
          <w:szCs w:val="24"/>
        </w:rPr>
        <w:t>The Growth of Logical Thinking from Childhood to Adolescence.</w:t>
      </w:r>
      <w:r>
        <w:rPr>
          <w:rFonts w:ascii="Times New Roman" w:hAnsi="Times New Roman"/>
          <w:sz w:val="24"/>
          <w:szCs w:val="24"/>
        </w:rPr>
        <w:t xml:space="preserve"> London: Routledge &amp; Kegan Paul.</w:t>
      </w:r>
    </w:p>
    <w:p w14:paraId="48B84FB1" w14:textId="77777777" w:rsidR="0084241C" w:rsidRDefault="0084241C" w:rsidP="0084241C">
      <w:pPr>
        <w:spacing w:line="480" w:lineRule="auto"/>
        <w:ind w:left="720" w:hanging="720"/>
        <w:rPr>
          <w:rFonts w:ascii="Times New Roman" w:hAnsi="Times New Roman"/>
          <w:sz w:val="24"/>
          <w:szCs w:val="24"/>
        </w:rPr>
      </w:pPr>
      <w:r>
        <w:rPr>
          <w:rFonts w:ascii="Times New Roman" w:hAnsi="Times New Roman"/>
          <w:sz w:val="24"/>
          <w:szCs w:val="24"/>
        </w:rPr>
        <w:t xml:space="preserve">Piaget, J. (1936) </w:t>
      </w:r>
      <w:r w:rsidRPr="00D95039">
        <w:rPr>
          <w:rFonts w:ascii="Times New Roman" w:hAnsi="Times New Roman"/>
          <w:i/>
          <w:iCs/>
          <w:sz w:val="24"/>
          <w:szCs w:val="24"/>
        </w:rPr>
        <w:t>Origins of Intelligence in the Child.</w:t>
      </w:r>
      <w:r>
        <w:rPr>
          <w:rFonts w:ascii="Times New Roman" w:hAnsi="Times New Roman"/>
          <w:sz w:val="24"/>
          <w:szCs w:val="24"/>
        </w:rPr>
        <w:t xml:space="preserve"> London: Routledge &amp; Kegan Paul.</w:t>
      </w:r>
    </w:p>
    <w:p w14:paraId="61D61E27" w14:textId="77777777" w:rsidR="0084241C" w:rsidRDefault="0084241C" w:rsidP="0084241C">
      <w:pPr>
        <w:spacing w:line="480" w:lineRule="auto"/>
        <w:ind w:left="720" w:hanging="720"/>
        <w:rPr>
          <w:rFonts w:ascii="Times New Roman" w:hAnsi="Times New Roman"/>
          <w:sz w:val="24"/>
          <w:szCs w:val="24"/>
        </w:rPr>
      </w:pPr>
      <w:r>
        <w:rPr>
          <w:rFonts w:ascii="Times New Roman" w:hAnsi="Times New Roman"/>
          <w:sz w:val="24"/>
          <w:szCs w:val="24"/>
        </w:rPr>
        <w:t xml:space="preserve">Piaget, J., &amp; Cook, M. T. (1952) </w:t>
      </w:r>
      <w:r w:rsidRPr="00D95039">
        <w:rPr>
          <w:rFonts w:ascii="Times New Roman" w:hAnsi="Times New Roman"/>
          <w:i/>
          <w:iCs/>
          <w:sz w:val="24"/>
          <w:szCs w:val="24"/>
        </w:rPr>
        <w:t>The Origins of Intelligence in Children.</w:t>
      </w:r>
      <w:r>
        <w:rPr>
          <w:rFonts w:ascii="Times New Roman" w:hAnsi="Times New Roman"/>
          <w:sz w:val="24"/>
          <w:szCs w:val="24"/>
        </w:rPr>
        <w:t xml:space="preserve"> New York: International University Press.</w:t>
      </w:r>
    </w:p>
    <w:p w14:paraId="0155F612" w14:textId="77777777" w:rsidR="0084241C" w:rsidRDefault="0084241C" w:rsidP="0084241C">
      <w:pPr>
        <w:spacing w:line="480" w:lineRule="auto"/>
        <w:ind w:left="720" w:hanging="720"/>
      </w:pPr>
      <w:r>
        <w:rPr>
          <w:rFonts w:ascii="Times New Roman" w:hAnsi="Times New Roman"/>
          <w:sz w:val="24"/>
          <w:szCs w:val="24"/>
        </w:rPr>
        <w:t xml:space="preserve">Shaughnessy, J. J., Zechmeister, E. B. and Zechmeister, J. S. (2003) </w:t>
      </w:r>
      <w:r>
        <w:rPr>
          <w:rFonts w:ascii="Times New Roman" w:hAnsi="Times New Roman"/>
          <w:i/>
          <w:iCs/>
          <w:sz w:val="24"/>
          <w:szCs w:val="24"/>
        </w:rPr>
        <w:t>Research Methods in Psychology</w:t>
      </w:r>
      <w:r>
        <w:rPr>
          <w:rFonts w:ascii="Times New Roman" w:hAnsi="Times New Roman"/>
          <w:sz w:val="24"/>
          <w:szCs w:val="24"/>
        </w:rPr>
        <w:t>. 9</w:t>
      </w:r>
      <w:r>
        <w:rPr>
          <w:rFonts w:ascii="Times New Roman" w:hAnsi="Times New Roman"/>
          <w:sz w:val="24"/>
          <w:szCs w:val="24"/>
          <w:vertAlign w:val="superscript"/>
        </w:rPr>
        <w:t>th</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New York: McGraw-Hill.</w:t>
      </w:r>
    </w:p>
    <w:p w14:paraId="59CDC91C" w14:textId="77777777" w:rsidR="0084241C" w:rsidRDefault="0084241C" w:rsidP="0084241C">
      <w:pPr>
        <w:spacing w:line="480" w:lineRule="auto"/>
        <w:ind w:left="720" w:hanging="720"/>
      </w:pPr>
      <w:r>
        <w:rPr>
          <w:rFonts w:ascii="Times New Roman" w:hAnsi="Times New Roman"/>
          <w:sz w:val="24"/>
          <w:szCs w:val="24"/>
        </w:rPr>
        <w:t xml:space="preserve">Sirin, S. R. (2005) Socioeconomic Status and Academic Achievement: A Meta-Analytic Review of Research, </w:t>
      </w:r>
      <w:r>
        <w:rPr>
          <w:rFonts w:ascii="Times New Roman" w:hAnsi="Times New Roman"/>
          <w:i/>
          <w:iCs/>
          <w:sz w:val="24"/>
          <w:szCs w:val="24"/>
        </w:rPr>
        <w:t xml:space="preserve">Review of Educational Research, </w:t>
      </w:r>
      <w:r>
        <w:rPr>
          <w:rFonts w:ascii="Times New Roman" w:hAnsi="Times New Roman"/>
          <w:sz w:val="24"/>
          <w:szCs w:val="24"/>
        </w:rPr>
        <w:t xml:space="preserve">75(3), pp. 417-453. </w:t>
      </w:r>
      <w:proofErr w:type="spellStart"/>
      <w:r>
        <w:rPr>
          <w:rFonts w:ascii="Times New Roman" w:hAnsi="Times New Roman"/>
          <w:sz w:val="24"/>
          <w:szCs w:val="24"/>
        </w:rPr>
        <w:t>doi</w:t>
      </w:r>
      <w:proofErr w:type="spellEnd"/>
      <w:r>
        <w:rPr>
          <w:rFonts w:ascii="Times New Roman" w:hAnsi="Times New Roman"/>
          <w:sz w:val="24"/>
          <w:szCs w:val="24"/>
        </w:rPr>
        <w:t>: 10.3102/0034654307500341710.</w:t>
      </w:r>
    </w:p>
    <w:p w14:paraId="46A91655" w14:textId="77777777" w:rsidR="0084241C" w:rsidRDefault="0084241C" w:rsidP="0084241C">
      <w:pPr>
        <w:spacing w:line="480" w:lineRule="auto"/>
        <w:ind w:left="720" w:hanging="720"/>
        <w:rPr>
          <w:rFonts w:ascii="Times New Roman" w:hAnsi="Times New Roman"/>
          <w:sz w:val="24"/>
          <w:szCs w:val="24"/>
        </w:rPr>
      </w:pPr>
      <w:r>
        <w:rPr>
          <w:rFonts w:ascii="Times New Roman" w:hAnsi="Times New Roman"/>
          <w:sz w:val="24"/>
          <w:szCs w:val="24"/>
        </w:rPr>
        <w:t xml:space="preserve">Tripp, D. (2011) </w:t>
      </w:r>
      <w:r>
        <w:rPr>
          <w:rFonts w:ascii="Times New Roman" w:hAnsi="Times New Roman"/>
          <w:i/>
          <w:iCs/>
          <w:sz w:val="24"/>
          <w:szCs w:val="24"/>
        </w:rPr>
        <w:t>Critical Incidents in Teaching: Developing Professional Judgement</w:t>
      </w:r>
      <w:r>
        <w:rPr>
          <w:rFonts w:ascii="Times New Roman" w:hAnsi="Times New Roman"/>
          <w:sz w:val="24"/>
          <w:szCs w:val="24"/>
        </w:rPr>
        <w:t>. 6</w:t>
      </w:r>
      <w:r>
        <w:rPr>
          <w:rFonts w:ascii="Times New Roman" w:hAnsi="Times New Roman"/>
          <w:sz w:val="24"/>
          <w:szCs w:val="24"/>
          <w:vertAlign w:val="superscript"/>
        </w:rPr>
        <w:t>th</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London: Routledge.</w:t>
      </w:r>
    </w:p>
    <w:p w14:paraId="5FCA940B" w14:textId="77777777" w:rsidR="0084241C" w:rsidRDefault="0084241C" w:rsidP="0084241C">
      <w:pPr>
        <w:spacing w:line="480" w:lineRule="auto"/>
        <w:ind w:left="720" w:hanging="720"/>
        <w:rPr>
          <w:rFonts w:ascii="Times New Roman" w:hAnsi="Times New Roman"/>
          <w:sz w:val="24"/>
          <w:szCs w:val="24"/>
        </w:rPr>
      </w:pPr>
      <w:proofErr w:type="spellStart"/>
      <w:r>
        <w:rPr>
          <w:rFonts w:ascii="Times New Roman" w:hAnsi="Times New Roman"/>
          <w:sz w:val="24"/>
          <w:szCs w:val="24"/>
        </w:rPr>
        <w:t>Vygotksy</w:t>
      </w:r>
      <w:proofErr w:type="spellEnd"/>
      <w:r>
        <w:rPr>
          <w:rFonts w:ascii="Times New Roman" w:hAnsi="Times New Roman"/>
          <w:sz w:val="24"/>
          <w:szCs w:val="24"/>
        </w:rPr>
        <w:t xml:space="preserve">, L. (1978) </w:t>
      </w:r>
      <w:r>
        <w:rPr>
          <w:rFonts w:ascii="Times New Roman" w:hAnsi="Times New Roman"/>
          <w:i/>
          <w:iCs/>
          <w:sz w:val="24"/>
          <w:szCs w:val="24"/>
        </w:rPr>
        <w:t>Mind in Society: The Development of Higher Psychological Processes.</w:t>
      </w:r>
      <w:r>
        <w:rPr>
          <w:rFonts w:ascii="Times New Roman" w:hAnsi="Times New Roman"/>
          <w:sz w:val="24"/>
          <w:szCs w:val="24"/>
        </w:rPr>
        <w:t xml:space="preserve"> 1</w:t>
      </w:r>
      <w:r w:rsidRPr="007D74D2">
        <w:rPr>
          <w:rFonts w:ascii="Times New Roman" w:hAnsi="Times New Roman"/>
          <w:sz w:val="24"/>
          <w:szCs w:val="24"/>
          <w:vertAlign w:val="superscript"/>
        </w:rPr>
        <w:t>st</w:t>
      </w:r>
      <w:r>
        <w:rPr>
          <w:rFonts w:ascii="Times New Roman" w:hAnsi="Times New Roman"/>
          <w:sz w:val="24"/>
          <w:szCs w:val="24"/>
        </w:rPr>
        <w:t xml:space="preserve"> </w:t>
      </w:r>
      <w:proofErr w:type="spellStart"/>
      <w:r>
        <w:rPr>
          <w:rFonts w:ascii="Times New Roman" w:hAnsi="Times New Roman"/>
          <w:sz w:val="24"/>
          <w:szCs w:val="24"/>
        </w:rPr>
        <w:t>edn</w:t>
      </w:r>
      <w:proofErr w:type="spellEnd"/>
      <w:r>
        <w:rPr>
          <w:rFonts w:ascii="Times New Roman" w:hAnsi="Times New Roman"/>
          <w:sz w:val="24"/>
          <w:szCs w:val="24"/>
        </w:rPr>
        <w:t>. Cambridge: Harvard University Press.</w:t>
      </w:r>
    </w:p>
    <w:p w14:paraId="799E49AD" w14:textId="77777777" w:rsidR="0084241C" w:rsidRDefault="0084241C" w:rsidP="0084241C">
      <w:pPr>
        <w:spacing w:line="480" w:lineRule="auto"/>
        <w:ind w:left="720" w:hanging="720"/>
        <w:rPr>
          <w:rFonts w:ascii="Times New Roman" w:hAnsi="Times New Roman"/>
          <w:sz w:val="24"/>
          <w:szCs w:val="24"/>
        </w:rPr>
      </w:pPr>
      <w:r>
        <w:rPr>
          <w:rFonts w:ascii="Times New Roman" w:hAnsi="Times New Roman"/>
          <w:sz w:val="24"/>
          <w:szCs w:val="24"/>
        </w:rPr>
        <w:t xml:space="preserve">Welsh Government. (2019) </w:t>
      </w:r>
      <w:r>
        <w:rPr>
          <w:rFonts w:ascii="Times New Roman" w:hAnsi="Times New Roman"/>
          <w:i/>
          <w:iCs/>
          <w:sz w:val="24"/>
          <w:szCs w:val="24"/>
        </w:rPr>
        <w:t>Professional Standards for Teaching and Leadership</w:t>
      </w:r>
      <w:r>
        <w:rPr>
          <w:rFonts w:ascii="Times New Roman" w:hAnsi="Times New Roman"/>
          <w:sz w:val="24"/>
          <w:szCs w:val="24"/>
        </w:rPr>
        <w:t xml:space="preserve">. Available at: </w:t>
      </w:r>
      <w:hyperlink r:id="rId10" w:history="1">
        <w:r w:rsidRPr="00A31F9F">
          <w:rPr>
            <w:rStyle w:val="Hyperlink"/>
            <w:rFonts w:ascii="Times New Roman" w:hAnsi="Times New Roman"/>
            <w:sz w:val="24"/>
            <w:szCs w:val="24"/>
          </w:rPr>
          <w:t>https://hwb.gov.wales/api/storage/19bc948b-8a3f-41e0-944a-7bf2cadf7d18/professional-standards-for-teaching-and-leadership-interactive-pdf-for-pc.pdf</w:t>
        </w:r>
      </w:hyperlink>
    </w:p>
    <w:p w14:paraId="487D7054" w14:textId="77777777" w:rsidR="0084241C" w:rsidRDefault="0084241C" w:rsidP="0084241C">
      <w:pPr>
        <w:spacing w:line="480" w:lineRule="auto"/>
        <w:ind w:left="720" w:hanging="720"/>
        <w:rPr>
          <w:rFonts w:ascii="Times New Roman" w:hAnsi="Times New Roman"/>
          <w:sz w:val="24"/>
          <w:szCs w:val="24"/>
        </w:rPr>
      </w:pPr>
      <w:proofErr w:type="spellStart"/>
      <w:r w:rsidRPr="00F36DBA">
        <w:rPr>
          <w:rFonts w:ascii="Times New Roman" w:hAnsi="Times New Roman"/>
          <w:sz w:val="24"/>
          <w:szCs w:val="24"/>
        </w:rPr>
        <w:t>Xiaowei</w:t>
      </w:r>
      <w:proofErr w:type="spellEnd"/>
      <w:r w:rsidRPr="00F36DBA">
        <w:rPr>
          <w:rFonts w:ascii="Times New Roman" w:hAnsi="Times New Roman"/>
          <w:sz w:val="24"/>
          <w:szCs w:val="24"/>
        </w:rPr>
        <w:t>, T., Wang, Y. &amp; Wong, D. (2020) Learning to be Silent: E</w:t>
      </w:r>
      <w:r>
        <w:rPr>
          <w:rFonts w:ascii="Times New Roman" w:hAnsi="Times New Roman"/>
          <w:sz w:val="24"/>
          <w:szCs w:val="24"/>
        </w:rPr>
        <w:t xml:space="preserve">xamining Chinese Elementary Students’ Stories About Why They Do Not Speak In Class. </w:t>
      </w:r>
      <w:r w:rsidRPr="00F36DBA">
        <w:rPr>
          <w:rFonts w:ascii="Times New Roman" w:hAnsi="Times New Roman"/>
          <w:i/>
          <w:iCs/>
          <w:sz w:val="24"/>
          <w:szCs w:val="24"/>
        </w:rPr>
        <w:t>Language, Culture and Curriculum</w:t>
      </w:r>
      <w:r>
        <w:rPr>
          <w:rFonts w:ascii="Times New Roman" w:hAnsi="Times New Roman"/>
          <w:sz w:val="24"/>
          <w:szCs w:val="24"/>
        </w:rPr>
        <w:t>. Doi: 10.1080/07908318.2020.1715999</w:t>
      </w:r>
    </w:p>
    <w:p w14:paraId="0F4B115F" w14:textId="77777777" w:rsidR="0084241C" w:rsidRDefault="0084241C" w:rsidP="0084241C">
      <w:pPr>
        <w:spacing w:line="480" w:lineRule="auto"/>
        <w:ind w:left="720" w:hanging="720"/>
        <w:rPr>
          <w:rFonts w:ascii="Times New Roman" w:hAnsi="Times New Roman"/>
          <w:sz w:val="24"/>
          <w:szCs w:val="24"/>
        </w:rPr>
      </w:pPr>
      <w:r>
        <w:rPr>
          <w:rFonts w:ascii="Times New Roman" w:hAnsi="Times New Roman"/>
          <w:sz w:val="24"/>
          <w:szCs w:val="24"/>
        </w:rPr>
        <w:lastRenderedPageBreak/>
        <w:t xml:space="preserve">Young, D. (1991) Creating a Low-Anxiety Classroom Environment: What Does Language Anxiety Research Suggest? </w:t>
      </w:r>
      <w:r w:rsidRPr="00F36DBA">
        <w:rPr>
          <w:rFonts w:ascii="Times New Roman" w:hAnsi="Times New Roman"/>
          <w:i/>
          <w:iCs/>
          <w:sz w:val="24"/>
          <w:szCs w:val="24"/>
        </w:rPr>
        <w:t>The Modern Language Journal,</w:t>
      </w:r>
      <w:r>
        <w:rPr>
          <w:rFonts w:ascii="Times New Roman" w:hAnsi="Times New Roman"/>
          <w:sz w:val="24"/>
          <w:szCs w:val="24"/>
        </w:rPr>
        <w:t xml:space="preserve"> 75(4), pp. 426-439. Doi: 10.2307/329492.</w:t>
      </w:r>
    </w:p>
    <w:p w14:paraId="509DE965" w14:textId="48D0BF5F" w:rsidR="000B04A0" w:rsidRDefault="000B04A0">
      <w:pPr>
        <w:spacing w:line="360" w:lineRule="auto"/>
      </w:pPr>
    </w:p>
    <w:p w14:paraId="0B4A8066" w14:textId="12310FD0" w:rsidR="008A2C7D" w:rsidRDefault="008A2C7D">
      <w:pPr>
        <w:spacing w:line="360" w:lineRule="auto"/>
      </w:pPr>
    </w:p>
    <w:p w14:paraId="7F386764" w14:textId="31E35673" w:rsidR="00351B07" w:rsidRDefault="00351B07">
      <w:pPr>
        <w:spacing w:line="360" w:lineRule="auto"/>
      </w:pPr>
    </w:p>
    <w:p w14:paraId="79783BA3" w14:textId="1494CF75" w:rsidR="00351B07" w:rsidRDefault="00351B07">
      <w:pPr>
        <w:spacing w:line="360" w:lineRule="auto"/>
      </w:pPr>
    </w:p>
    <w:p w14:paraId="2BE77D11" w14:textId="6AB5CC8A" w:rsidR="00351B07" w:rsidRDefault="00351B07">
      <w:pPr>
        <w:spacing w:line="360" w:lineRule="auto"/>
      </w:pPr>
    </w:p>
    <w:p w14:paraId="5B74C264" w14:textId="295264A0" w:rsidR="00351B07" w:rsidRDefault="00351B07">
      <w:pPr>
        <w:spacing w:line="360" w:lineRule="auto"/>
      </w:pPr>
    </w:p>
    <w:p w14:paraId="58EB0FFC" w14:textId="4CD129C9" w:rsidR="00351B07" w:rsidRDefault="00351B07">
      <w:pPr>
        <w:spacing w:line="360" w:lineRule="auto"/>
      </w:pPr>
    </w:p>
    <w:p w14:paraId="0F3CEBCC" w14:textId="2F2EBA8A" w:rsidR="00351B07" w:rsidRDefault="00351B07">
      <w:pPr>
        <w:spacing w:line="360" w:lineRule="auto"/>
      </w:pPr>
    </w:p>
    <w:p w14:paraId="2EB71A46" w14:textId="4177B69D" w:rsidR="00351B07" w:rsidRDefault="00351B07">
      <w:pPr>
        <w:spacing w:line="360" w:lineRule="auto"/>
      </w:pPr>
    </w:p>
    <w:p w14:paraId="28A56DF1" w14:textId="77777777" w:rsidR="00351B07" w:rsidRDefault="00351B07">
      <w:pPr>
        <w:spacing w:line="360" w:lineRule="auto"/>
      </w:pPr>
    </w:p>
    <w:p w14:paraId="78E62842" w14:textId="30A35D6B" w:rsidR="008A2C7D" w:rsidRDefault="008A2C7D">
      <w:pPr>
        <w:spacing w:line="360" w:lineRule="auto"/>
      </w:pPr>
    </w:p>
    <w:p w14:paraId="0643AC04" w14:textId="6D2AB645" w:rsidR="008A2C7D" w:rsidRDefault="008A2C7D">
      <w:pPr>
        <w:spacing w:line="360" w:lineRule="auto"/>
      </w:pPr>
    </w:p>
    <w:p w14:paraId="1A9F6456" w14:textId="6FD9070A" w:rsidR="008A2C7D" w:rsidRDefault="008A2C7D">
      <w:pPr>
        <w:spacing w:line="360" w:lineRule="auto"/>
      </w:pPr>
    </w:p>
    <w:p w14:paraId="1D670F76" w14:textId="77777777" w:rsidR="00351B07" w:rsidRDefault="00351B07">
      <w:pPr>
        <w:spacing w:line="360" w:lineRule="auto"/>
        <w:rPr>
          <w:rFonts w:ascii="Times New Roman" w:hAnsi="Times New Roman"/>
          <w:b/>
          <w:bCs/>
          <w:sz w:val="24"/>
          <w:szCs w:val="24"/>
        </w:rPr>
      </w:pPr>
    </w:p>
    <w:p w14:paraId="5781C20D" w14:textId="77777777" w:rsidR="00351B07" w:rsidRDefault="00351B07">
      <w:pPr>
        <w:spacing w:line="360" w:lineRule="auto"/>
        <w:rPr>
          <w:rFonts w:ascii="Times New Roman" w:hAnsi="Times New Roman"/>
          <w:b/>
          <w:bCs/>
          <w:sz w:val="24"/>
          <w:szCs w:val="24"/>
        </w:rPr>
      </w:pPr>
    </w:p>
    <w:p w14:paraId="606D196A" w14:textId="77777777" w:rsidR="00351B07" w:rsidRDefault="00351B07">
      <w:pPr>
        <w:spacing w:line="360" w:lineRule="auto"/>
        <w:rPr>
          <w:rFonts w:ascii="Times New Roman" w:hAnsi="Times New Roman"/>
          <w:b/>
          <w:bCs/>
          <w:sz w:val="24"/>
          <w:szCs w:val="24"/>
        </w:rPr>
      </w:pPr>
    </w:p>
    <w:p w14:paraId="236FF3E6" w14:textId="77777777" w:rsidR="00351B07" w:rsidRDefault="00351B07">
      <w:pPr>
        <w:spacing w:line="360" w:lineRule="auto"/>
        <w:rPr>
          <w:rFonts w:ascii="Times New Roman" w:hAnsi="Times New Roman"/>
          <w:b/>
          <w:bCs/>
          <w:sz w:val="24"/>
          <w:szCs w:val="24"/>
        </w:rPr>
      </w:pPr>
    </w:p>
    <w:p w14:paraId="44AE0E3F" w14:textId="77777777" w:rsidR="00351B07" w:rsidRDefault="00351B07">
      <w:pPr>
        <w:spacing w:line="360" w:lineRule="auto"/>
        <w:rPr>
          <w:rFonts w:ascii="Times New Roman" w:hAnsi="Times New Roman"/>
          <w:b/>
          <w:bCs/>
          <w:sz w:val="24"/>
          <w:szCs w:val="24"/>
        </w:rPr>
      </w:pPr>
    </w:p>
    <w:p w14:paraId="21000873" w14:textId="77777777" w:rsidR="00351B07" w:rsidRDefault="00351B07">
      <w:pPr>
        <w:spacing w:line="360" w:lineRule="auto"/>
        <w:rPr>
          <w:rFonts w:ascii="Times New Roman" w:hAnsi="Times New Roman"/>
          <w:b/>
          <w:bCs/>
          <w:sz w:val="24"/>
          <w:szCs w:val="24"/>
        </w:rPr>
      </w:pPr>
    </w:p>
    <w:p w14:paraId="514CBD05" w14:textId="77777777" w:rsidR="00351B07" w:rsidRDefault="00351B07">
      <w:pPr>
        <w:spacing w:line="360" w:lineRule="auto"/>
        <w:rPr>
          <w:rFonts w:ascii="Times New Roman" w:hAnsi="Times New Roman"/>
          <w:b/>
          <w:bCs/>
          <w:sz w:val="24"/>
          <w:szCs w:val="24"/>
        </w:rPr>
      </w:pPr>
    </w:p>
    <w:p w14:paraId="75D4DED6" w14:textId="77777777" w:rsidR="00351B07" w:rsidRDefault="00351B07">
      <w:pPr>
        <w:spacing w:line="360" w:lineRule="auto"/>
        <w:rPr>
          <w:rFonts w:ascii="Times New Roman" w:hAnsi="Times New Roman"/>
          <w:b/>
          <w:bCs/>
          <w:sz w:val="24"/>
          <w:szCs w:val="24"/>
        </w:rPr>
      </w:pPr>
    </w:p>
    <w:p w14:paraId="73EFF5A1" w14:textId="3AC37387" w:rsidR="008A2C7D" w:rsidRDefault="008A2C7D">
      <w:pPr>
        <w:spacing w:line="360" w:lineRule="auto"/>
        <w:rPr>
          <w:rFonts w:ascii="Times New Roman" w:hAnsi="Times New Roman"/>
          <w:b/>
          <w:bCs/>
          <w:sz w:val="24"/>
          <w:szCs w:val="24"/>
        </w:rPr>
      </w:pPr>
      <w:r w:rsidRPr="008A2C7D">
        <w:rPr>
          <w:rFonts w:ascii="Times New Roman" w:hAnsi="Times New Roman"/>
          <w:b/>
          <w:bCs/>
          <w:sz w:val="24"/>
          <w:szCs w:val="24"/>
        </w:rPr>
        <w:lastRenderedPageBreak/>
        <w:t xml:space="preserve">Appendices </w:t>
      </w:r>
    </w:p>
    <w:p w14:paraId="3EA41E90" w14:textId="00BE9675" w:rsidR="008A2C7D" w:rsidRDefault="008A2C7D">
      <w:pPr>
        <w:spacing w:line="360" w:lineRule="auto"/>
        <w:rPr>
          <w:rFonts w:ascii="Times New Roman" w:hAnsi="Times New Roman"/>
          <w:b/>
          <w:bCs/>
          <w:sz w:val="24"/>
          <w:szCs w:val="24"/>
        </w:rPr>
      </w:pPr>
      <w:r>
        <w:rPr>
          <w:rFonts w:ascii="Times New Roman" w:hAnsi="Times New Roman"/>
          <w:b/>
          <w:bCs/>
          <w:sz w:val="24"/>
          <w:szCs w:val="24"/>
        </w:rPr>
        <w:t>Appendix A:</w:t>
      </w:r>
    </w:p>
    <w:p w14:paraId="077208F9" w14:textId="77777777" w:rsidR="008A2C7D" w:rsidRPr="008A2C7D" w:rsidRDefault="008A2C7D" w:rsidP="008A2C7D">
      <w:pPr>
        <w:widowControl w:val="0"/>
        <w:suppressAutoHyphens w:val="0"/>
        <w:autoSpaceDE w:val="0"/>
        <w:adjustRightInd w:val="0"/>
        <w:spacing w:after="0" w:line="240" w:lineRule="auto"/>
        <w:jc w:val="both"/>
        <w:textAlignment w:val="auto"/>
        <w:rPr>
          <w:rFonts w:ascii="Trebuchet MS" w:eastAsia="Times New Roman" w:hAnsi="Trebuchet MS"/>
          <w:b/>
          <w:sz w:val="24"/>
          <w:szCs w:val="24"/>
          <w:lang w:val="cy-GB" w:eastAsia="cy-GB"/>
        </w:rPr>
      </w:pPr>
      <w:r w:rsidRPr="008A2C7D">
        <w:rPr>
          <w:rFonts w:ascii="Trebuchet MS" w:eastAsia="Times New Roman" w:hAnsi="Trebuchet MS"/>
          <w:b/>
          <w:sz w:val="24"/>
          <w:szCs w:val="24"/>
          <w:lang w:val="cy-GB" w:eastAsia="cy-GB"/>
        </w:rPr>
        <w:t>OBSERVATION / FIELD NOTES</w:t>
      </w:r>
    </w:p>
    <w:p w14:paraId="3CCEE9FC" w14:textId="77777777" w:rsidR="008A2C7D" w:rsidRPr="008A2C7D" w:rsidRDefault="008A2C7D" w:rsidP="008A2C7D">
      <w:pPr>
        <w:widowControl w:val="0"/>
        <w:suppressAutoHyphens w:val="0"/>
        <w:autoSpaceDE w:val="0"/>
        <w:adjustRightInd w:val="0"/>
        <w:spacing w:after="0" w:line="240" w:lineRule="auto"/>
        <w:textAlignment w:val="auto"/>
        <w:rPr>
          <w:rFonts w:ascii="Trebuchet MS" w:eastAsia="Times New Roman" w:hAnsi="Trebuchet MS"/>
          <w:sz w:val="16"/>
          <w:szCs w:val="16"/>
          <w:lang w:val="cy-GB" w:eastAsia="cy-GB"/>
        </w:rPr>
      </w:pPr>
      <w:r w:rsidRPr="008A2C7D">
        <w:rPr>
          <w:rFonts w:ascii="Trebuchet MS" w:eastAsia="Times New Roman" w:hAnsi="Trebuchet MS"/>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8A2C7D" w:rsidRPr="008A2C7D" w14:paraId="42C9D593" w14:textId="77777777" w:rsidTr="009B1B43">
        <w:tc>
          <w:tcPr>
            <w:tcW w:w="8926" w:type="dxa"/>
          </w:tcPr>
          <w:p w14:paraId="68F344DB" w14:textId="77777777" w:rsidR="008A2C7D" w:rsidRPr="008A2C7D" w:rsidRDefault="008A2C7D" w:rsidP="008A2C7D">
            <w:pPr>
              <w:widowControl w:val="0"/>
              <w:suppressAutoHyphens w:val="0"/>
              <w:autoSpaceDE w:val="0"/>
              <w:adjustRightInd w:val="0"/>
              <w:rPr>
                <w:rFonts w:ascii="Trebuchet MS" w:eastAsia="Times New Roman" w:hAnsi="Trebuchet MS"/>
                <w:b/>
                <w:bCs/>
                <w:lang w:val="cy-GB" w:eastAsia="cy-GB"/>
              </w:rPr>
            </w:pPr>
            <w:r w:rsidRPr="008A2C7D">
              <w:rPr>
                <w:rFonts w:ascii="Trebuchet MS" w:eastAsia="Times New Roman" w:hAnsi="Trebuchet MS"/>
                <w:b/>
                <w:bCs/>
                <w:lang w:val="cy-GB" w:eastAsia="cy-GB"/>
              </w:rPr>
              <w:t>Date and time, year group:</w:t>
            </w:r>
          </w:p>
          <w:p w14:paraId="57A57D5E"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24/09/2020</w:t>
            </w:r>
          </w:p>
          <w:p w14:paraId="02C76A00"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9:15 – 11:15</w:t>
            </w:r>
          </w:p>
          <w:p w14:paraId="373A363A"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Year 13</w:t>
            </w:r>
          </w:p>
          <w:p w14:paraId="4F3F19B3"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46A60A36" w14:textId="77777777" w:rsidTr="009B1B43">
        <w:tc>
          <w:tcPr>
            <w:tcW w:w="8926" w:type="dxa"/>
          </w:tcPr>
          <w:p w14:paraId="5413314F"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b/>
                <w:lang w:val="cy-GB" w:eastAsia="cy-GB"/>
              </w:rPr>
              <w:t>Lesson details:</w:t>
            </w:r>
            <w:r w:rsidRPr="008A2C7D">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7F57736B"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58F3DA43"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Lesson takes place indoors.</w:t>
            </w:r>
          </w:p>
          <w:p w14:paraId="1E092910"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Takes place in a Geology class.</w:t>
            </w:r>
          </w:p>
          <w:p w14:paraId="607913CA"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lesson is focused on Walthers Law.</w:t>
            </w:r>
          </w:p>
          <w:p w14:paraId="1FF92971"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lesson is presented through a short powerpoint and through two task resources.</w:t>
            </w:r>
          </w:p>
          <w:p w14:paraId="34B78D99"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group is of a high ability.</w:t>
            </w:r>
          </w:p>
          <w:p w14:paraId="00BFED3E"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Has a small number of pupils.</w:t>
            </w:r>
          </w:p>
          <w:p w14:paraId="5DFD2203"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Students are sat in rows.</w:t>
            </w:r>
          </w:p>
          <w:p w14:paraId="530EB9A9"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group is preparing for their A-Level examinations.</w:t>
            </w:r>
          </w:p>
          <w:p w14:paraId="76F57543"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41A0889F"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71DEC978" w14:textId="77777777" w:rsidTr="009B1B43">
        <w:tc>
          <w:tcPr>
            <w:tcW w:w="8926" w:type="dxa"/>
          </w:tcPr>
          <w:p w14:paraId="6AE29A46" w14:textId="77777777" w:rsidR="008A2C7D" w:rsidRPr="008A2C7D" w:rsidRDefault="008A2C7D" w:rsidP="008A2C7D">
            <w:pPr>
              <w:widowControl w:val="0"/>
              <w:suppressAutoHyphens w:val="0"/>
              <w:autoSpaceDE w:val="0"/>
              <w:adjustRightInd w:val="0"/>
              <w:rPr>
                <w:rFonts w:ascii="Trebuchet MS" w:eastAsia="Times New Roman" w:hAnsi="Trebuchet MS"/>
                <w:b/>
                <w:bCs/>
                <w:lang w:val="en-US" w:eastAsia="cy-GB"/>
              </w:rPr>
            </w:pPr>
            <w:r w:rsidRPr="008A2C7D">
              <w:rPr>
                <w:rFonts w:ascii="Trebuchet MS" w:eastAsia="Times New Roman" w:hAnsi="Trebuchet MS"/>
                <w:b/>
                <w:bCs/>
                <w:lang w:val="en-US" w:eastAsia="cy-GB"/>
              </w:rPr>
              <w:t>Classroom culture</w:t>
            </w:r>
          </w:p>
          <w:p w14:paraId="12455569" w14:textId="77777777" w:rsidR="008A2C7D" w:rsidRPr="008A2C7D" w:rsidRDefault="008A2C7D" w:rsidP="008A2C7D">
            <w:pPr>
              <w:widowControl w:val="0"/>
              <w:suppressAutoHyphens w:val="0"/>
              <w:autoSpaceDE w:val="0"/>
              <w:adjustRightInd w:val="0"/>
              <w:rPr>
                <w:rFonts w:ascii="Trebuchet MS" w:eastAsia="Times New Roman" w:hAnsi="Trebuchet MS"/>
                <w:bCs/>
                <w:lang w:val="en-US" w:eastAsia="cy-GB"/>
              </w:rPr>
            </w:pPr>
            <w:r w:rsidRPr="008A2C7D">
              <w:rPr>
                <w:rFonts w:ascii="Trebuchet MS" w:eastAsia="Times New Roman" w:hAnsi="Trebuchet MS"/>
                <w:bCs/>
                <w:lang w:val="en-US" w:eastAsia="cy-GB"/>
              </w:rPr>
              <w:t xml:space="preserve">(What is the classroom ‘vibe.’? What do attitudes, dispositions, </w:t>
            </w:r>
            <w:proofErr w:type="spellStart"/>
            <w:r w:rsidRPr="008A2C7D">
              <w:rPr>
                <w:rFonts w:ascii="Trebuchet MS" w:eastAsia="Times New Roman" w:hAnsi="Trebuchet MS"/>
                <w:bCs/>
                <w:lang w:val="en-US" w:eastAsia="cy-GB"/>
              </w:rPr>
              <w:t>behaviours</w:t>
            </w:r>
            <w:proofErr w:type="spellEnd"/>
            <w:r w:rsidRPr="008A2C7D">
              <w:rPr>
                <w:rFonts w:ascii="Trebuchet MS" w:eastAsia="Times New Roman" w:hAnsi="Trebuchet MS"/>
                <w:bCs/>
                <w:lang w:val="en-US" w:eastAsia="cy-GB"/>
              </w:rPr>
              <w:t xml:space="preserve"> towards learning seem like at this point in time?)</w:t>
            </w:r>
          </w:p>
          <w:p w14:paraId="08EA58DE" w14:textId="77777777" w:rsidR="008A2C7D" w:rsidRPr="008A2C7D" w:rsidRDefault="008A2C7D" w:rsidP="008A2C7D">
            <w:pPr>
              <w:widowControl w:val="0"/>
              <w:suppressAutoHyphens w:val="0"/>
              <w:autoSpaceDE w:val="0"/>
              <w:adjustRightInd w:val="0"/>
              <w:rPr>
                <w:rFonts w:ascii="Trebuchet MS" w:eastAsia="Times New Roman" w:hAnsi="Trebuchet MS"/>
                <w:bCs/>
                <w:lang w:val="en-US" w:eastAsia="cy-GB"/>
              </w:rPr>
            </w:pPr>
          </w:p>
          <w:p w14:paraId="215FE736"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bCs/>
                <w:lang w:val="en-US" w:eastAsia="cy-GB"/>
              </w:rPr>
            </w:pPr>
            <w:r w:rsidRPr="008A2C7D">
              <w:rPr>
                <w:rFonts w:ascii="Trebuchet MS" w:eastAsia="Times New Roman" w:hAnsi="Trebuchet MS"/>
                <w:bCs/>
                <w:i/>
                <w:iCs/>
                <w:lang w:val="en-US" w:eastAsia="cy-GB"/>
              </w:rPr>
              <w:t>Very relaxed and independent:</w:t>
            </w:r>
            <w:r w:rsidRPr="008A2C7D">
              <w:rPr>
                <w:rFonts w:ascii="Trebuchet MS" w:eastAsia="Times New Roman" w:hAnsi="Trebuchet MS"/>
                <w:bCs/>
                <w:lang w:val="en-US" w:eastAsia="cy-GB"/>
              </w:rPr>
              <w:t xml:space="preserve"> Students talk openly to teacher without feeling the need to put their hand up.</w:t>
            </w:r>
          </w:p>
          <w:p w14:paraId="7735BCAF"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bCs/>
                <w:lang w:val="en-US" w:eastAsia="cy-GB"/>
              </w:rPr>
            </w:pPr>
            <w:r w:rsidRPr="008A2C7D">
              <w:rPr>
                <w:rFonts w:ascii="Trebuchet MS" w:eastAsia="Times New Roman" w:hAnsi="Trebuchet MS"/>
                <w:bCs/>
                <w:i/>
                <w:iCs/>
                <w:lang w:val="en-US" w:eastAsia="cy-GB"/>
              </w:rPr>
              <w:t>Confident:</w:t>
            </w:r>
            <w:r w:rsidRPr="008A2C7D">
              <w:rPr>
                <w:rFonts w:ascii="Trebuchet MS" w:eastAsia="Times New Roman" w:hAnsi="Trebuchet MS"/>
                <w:bCs/>
                <w:lang w:val="en-US" w:eastAsia="cy-GB"/>
              </w:rPr>
              <w:t xml:space="preserve"> Students openly engage with work and take part in classroom discussion.</w:t>
            </w:r>
          </w:p>
          <w:p w14:paraId="63947D02"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bCs/>
                <w:lang w:val="en-US" w:eastAsia="cy-GB"/>
              </w:rPr>
            </w:pPr>
            <w:r w:rsidRPr="008A2C7D">
              <w:rPr>
                <w:rFonts w:ascii="Trebuchet MS" w:eastAsia="Times New Roman" w:hAnsi="Trebuchet MS"/>
                <w:bCs/>
                <w:i/>
                <w:iCs/>
                <w:lang w:val="en-US" w:eastAsia="cy-GB"/>
              </w:rPr>
              <w:t>Focused:</w:t>
            </w:r>
            <w:r w:rsidRPr="008A2C7D">
              <w:rPr>
                <w:rFonts w:ascii="Trebuchet MS" w:eastAsia="Times New Roman" w:hAnsi="Trebuchet MS"/>
                <w:bCs/>
                <w:lang w:val="en-US" w:eastAsia="cy-GB"/>
              </w:rPr>
              <w:t xml:space="preserve"> Students ask questions directly relating to their A-Levels. The teacher stays at the front of the classroom to answer these questions (However, this could be due to Covid-19 regulations).</w:t>
            </w:r>
          </w:p>
          <w:p w14:paraId="528CA43F" w14:textId="77777777" w:rsidR="008A2C7D" w:rsidRPr="008A2C7D" w:rsidRDefault="008A2C7D" w:rsidP="008A2C7D">
            <w:pPr>
              <w:widowControl w:val="0"/>
              <w:suppressAutoHyphens w:val="0"/>
              <w:autoSpaceDE w:val="0"/>
              <w:adjustRightInd w:val="0"/>
              <w:rPr>
                <w:rFonts w:ascii="Trebuchet MS" w:eastAsia="Times New Roman" w:hAnsi="Trebuchet MS"/>
                <w:bCs/>
                <w:lang w:val="cy-GB" w:eastAsia="cy-GB"/>
              </w:rPr>
            </w:pPr>
          </w:p>
          <w:p w14:paraId="7885DBA7"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42487C8B"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1C296F36" w14:textId="77777777" w:rsidTr="009B1B43">
        <w:tc>
          <w:tcPr>
            <w:tcW w:w="8926" w:type="dxa"/>
          </w:tcPr>
          <w:p w14:paraId="0AE3ECCB"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r w:rsidRPr="008A2C7D">
              <w:rPr>
                <w:rFonts w:ascii="Trebuchet MS" w:eastAsia="Times New Roman" w:hAnsi="Trebuchet MS"/>
                <w:b/>
                <w:lang w:val="cy-GB" w:eastAsia="cy-GB"/>
              </w:rPr>
              <w:t>Objectives</w:t>
            </w:r>
          </w:p>
          <w:p w14:paraId="64FFE64F"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4833583D"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74CCF971"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There is a clear purpose to the lesson.</w:t>
            </w:r>
          </w:p>
          <w:p w14:paraId="768A69B8"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Walther’s Law is presented on the board as soon as pupils enter.</w:t>
            </w:r>
          </w:p>
          <w:p w14:paraId="3706B9D8"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It is referred to throughout the lesson in terms of application to real life situations.</w:t>
            </w:r>
          </w:p>
          <w:p w14:paraId="18147301"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teacher notes the significance of this Geological principle in terms of the potentiality of it arising in their examinations.</w:t>
            </w:r>
          </w:p>
          <w:p w14:paraId="638CB78A"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 xml:space="preserve">The resources handed to pupils highlight how Walter’s Law can be applied to real life situations. </w:t>
            </w:r>
          </w:p>
          <w:p w14:paraId="286A2298"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0ABDE58F"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321C453D"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01990809"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66D5F0B2"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387FDC0B"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50334227" w14:textId="77777777" w:rsidTr="009B1B43">
        <w:tc>
          <w:tcPr>
            <w:tcW w:w="8926" w:type="dxa"/>
          </w:tcPr>
          <w:p w14:paraId="7C9C1C97"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r w:rsidRPr="008A2C7D">
              <w:rPr>
                <w:rFonts w:ascii="Trebuchet MS" w:eastAsia="Times New Roman" w:hAnsi="Trebuchet MS"/>
                <w:b/>
                <w:lang w:val="cy-GB" w:eastAsia="cy-GB"/>
              </w:rPr>
              <w:lastRenderedPageBreak/>
              <w:t>Direction</w:t>
            </w:r>
          </w:p>
          <w:p w14:paraId="0C01D2FB"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3D07A00E"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68940DC1"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teacher allocates time on each PowerPoint slide for students to take notes. They actively take part in note-taking; illustrating their engagement.</w:t>
            </w:r>
          </w:p>
          <w:p w14:paraId="12E088B2"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teacher relates the subject to student interest – mentions how the Geological principle can be related to a Tesla car model.</w:t>
            </w:r>
          </w:p>
          <w:p w14:paraId="4AE8D780"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teacher allows for students to collaboratively work through an issue. Rather than intervening immediately, the teacher observes how the students work together to engage in the material given to them.</w:t>
            </w:r>
          </w:p>
          <w:p w14:paraId="61A0243D"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teacher asks the questions relating to the task resources but also puts the questions on the sheets themselves so that students are able to consistently refer back to them.</w:t>
            </w:r>
          </w:p>
          <w:p w14:paraId="579B10B9"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72DD7DDE"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3632A6BC"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337D76E0" w14:textId="77777777" w:rsidTr="009B1B43">
        <w:tc>
          <w:tcPr>
            <w:tcW w:w="8926" w:type="dxa"/>
          </w:tcPr>
          <w:p w14:paraId="597DB36C"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r w:rsidRPr="008A2C7D">
              <w:rPr>
                <w:rFonts w:ascii="Trebuchet MS" w:eastAsia="Times New Roman" w:hAnsi="Trebuchet MS"/>
                <w:b/>
                <w:lang w:val="cy-GB" w:eastAsia="cy-GB"/>
              </w:rPr>
              <w:t>Access and challenge</w:t>
            </w:r>
          </w:p>
          <w:p w14:paraId="46592D98"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lang w:val="cy-GB" w:eastAsia="cy-GB"/>
              </w:rPr>
              <w:t xml:space="preserve"> (What can be observed in the environment that enables engagement of learners? What can be observed regarding levels of challenge?</w:t>
            </w:r>
          </w:p>
          <w:p w14:paraId="6637079E"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682C2BB6"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0195D3DE"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 xml:space="preserve">The handouts are accessible to all students. One individual in the class is blind and the teacher provides a braille version of the resources for the student to access. </w:t>
            </w:r>
          </w:p>
          <w:p w14:paraId="6BED8A97"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When students struggle with an answer. Teacher recaps prior knowledge (e.g: “We did this last week.” Students are then able to build on their previous knowledge and answer the question. Highlights their engagement across all lessons.</w:t>
            </w:r>
          </w:p>
          <w:p w14:paraId="12EAC3BD"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Students who become unengaged do not get reprimanded but instead, are challenged and called upon to answer a question – this reinstigates their engagement instantly.</w:t>
            </w:r>
          </w:p>
          <w:p w14:paraId="5363D27F"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 xml:space="preserve">Students are confident enough to say they are unsure. </w:t>
            </w:r>
          </w:p>
          <w:p w14:paraId="378F2BC0"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0A8E47E2"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0F68687F"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20E42CB8" w14:textId="77777777" w:rsidTr="009B1B43">
        <w:tc>
          <w:tcPr>
            <w:tcW w:w="8926" w:type="dxa"/>
          </w:tcPr>
          <w:p w14:paraId="6F4645B1"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r w:rsidRPr="008A2C7D">
              <w:rPr>
                <w:rFonts w:ascii="Trebuchet MS" w:eastAsia="Times New Roman" w:hAnsi="Trebuchet MS"/>
                <w:b/>
                <w:lang w:val="cy-GB" w:eastAsia="cy-GB"/>
              </w:rPr>
              <w:t>Assessment</w:t>
            </w:r>
          </w:p>
          <w:p w14:paraId="75EC7ABA"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0C2D3346"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3D14C817"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Prior knowledge is assessed at the beginning of the lesson. Teacher connects this geological principle to an aspect of a previous lesson.</w:t>
            </w:r>
          </w:p>
          <w:p w14:paraId="614CF504"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 xml:space="preserve">Teacher asks at the beginning if students know what Walthers Law is. They are praised for not knowing. </w:t>
            </w:r>
          </w:p>
          <w:p w14:paraId="60609269"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Throughout the lesson, the teacher asks reasurring questions such as “all happy?” and “anyone confused?” to ensure students development of knowledge.</w:t>
            </w:r>
          </w:p>
          <w:p w14:paraId="73DDBEED"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At the end, the teacher assesses whether they are now aware of what the principle is. The students now have great understanding of Walthers Law.</w:t>
            </w:r>
          </w:p>
          <w:p w14:paraId="1CF282CF"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1E910AA8"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p>
          <w:p w14:paraId="3D527F23"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2C54F375" w14:textId="77777777" w:rsidTr="009B1B43">
        <w:tc>
          <w:tcPr>
            <w:tcW w:w="8926" w:type="dxa"/>
          </w:tcPr>
          <w:p w14:paraId="6C9461DD"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r w:rsidRPr="008A2C7D">
              <w:rPr>
                <w:rFonts w:ascii="Trebuchet MS" w:eastAsia="Times New Roman" w:hAnsi="Trebuchet MS"/>
                <w:b/>
                <w:lang w:val="cy-GB" w:eastAsia="cy-GB"/>
              </w:rPr>
              <w:lastRenderedPageBreak/>
              <w:t>Specifics / Critical Incidents</w:t>
            </w:r>
          </w:p>
          <w:p w14:paraId="137B3F05"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lang w:val="cy-GB" w:eastAsia="cy-GB"/>
              </w:rPr>
              <w:t xml:space="preserve"> (Are there moments which cause you to consider aspects of practice when you come across them in future teaching)?</w:t>
            </w:r>
          </w:p>
          <w:p w14:paraId="7A2D4D4C"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36FB5C70"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64160A07"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frequency of discussion occured more frequently amongst the pupils than the teacher.</w:t>
            </w:r>
          </w:p>
          <w:p w14:paraId="3C8BAA7A"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After lesson, the teacher stated that they chose to be more silent in the classroom to allow for students to engage in the topic independently.</w:t>
            </w:r>
          </w:p>
          <w:p w14:paraId="5517CE6E"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teacher acts as a guide.</w:t>
            </w:r>
          </w:p>
          <w:p w14:paraId="0D573013" w14:textId="202A5BC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Allows for pupils to collaboratively work through solutions, rather than intervening.</w:t>
            </w:r>
            <w:r w:rsidR="00351B07">
              <w:rPr>
                <w:rFonts w:ascii="Trebuchet MS" w:eastAsia="Times New Roman" w:hAnsi="Trebuchet MS"/>
                <w:lang w:val="cy-GB" w:eastAsia="cy-GB"/>
              </w:rPr>
              <w:t xml:space="preserve"> </w:t>
            </w:r>
          </w:p>
          <w:p w14:paraId="64DC01C5"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 xml:space="preserve">Allowing students to talk so openly in class is a strategy I will carry through within my own practice as I believe it allows for students to become more confident and independent. </w:t>
            </w:r>
          </w:p>
          <w:p w14:paraId="673CDD99"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250E1A2A"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290E8018"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bl>
    <w:p w14:paraId="1B8F2BF4" w14:textId="5E95F8EB" w:rsidR="008A2C7D" w:rsidRPr="008A2C7D" w:rsidRDefault="008A2C7D">
      <w:pPr>
        <w:spacing w:line="360" w:lineRule="auto"/>
        <w:rPr>
          <w:rFonts w:ascii="Times New Roman" w:hAnsi="Times New Roman"/>
          <w:b/>
          <w:bCs/>
          <w:sz w:val="24"/>
          <w:szCs w:val="24"/>
          <w:lang w:val="cy-GB"/>
        </w:rPr>
      </w:pPr>
    </w:p>
    <w:p w14:paraId="1B6DBE70" w14:textId="77777777" w:rsidR="008A2C7D" w:rsidRPr="008A2C7D" w:rsidRDefault="008A2C7D" w:rsidP="008A2C7D">
      <w:pPr>
        <w:widowControl w:val="0"/>
        <w:suppressAutoHyphens w:val="0"/>
        <w:autoSpaceDE w:val="0"/>
        <w:adjustRightInd w:val="0"/>
        <w:spacing w:after="0" w:line="240" w:lineRule="auto"/>
        <w:textAlignment w:val="auto"/>
        <w:rPr>
          <w:rFonts w:asciiTheme="minorHAnsi" w:eastAsia="Times New Roman" w:hAnsiTheme="minorHAnsi" w:cstheme="minorHAnsi"/>
          <w:b/>
          <w:color w:val="000000" w:themeColor="text1"/>
          <w:lang w:val="cy-GB" w:eastAsia="cy-GB"/>
        </w:rPr>
      </w:pPr>
      <w:r w:rsidRPr="008A2C7D">
        <w:rPr>
          <w:rFonts w:asciiTheme="minorHAnsi" w:eastAsia="Times New Roman" w:hAnsiTheme="minorHAnsi" w:cstheme="minorHAnsi"/>
          <w:b/>
          <w:color w:val="000000" w:themeColor="text1"/>
          <w:lang w:val="cy-GB" w:eastAsia="cy-GB"/>
        </w:rPr>
        <w:t>CRITICAL INCIDENT IDENTIFICATION RECORD</w:t>
      </w:r>
    </w:p>
    <w:p w14:paraId="5C2F8875" w14:textId="77777777" w:rsidR="008A2C7D" w:rsidRPr="008A2C7D" w:rsidRDefault="008A2C7D" w:rsidP="008A2C7D">
      <w:pPr>
        <w:widowControl w:val="0"/>
        <w:suppressAutoHyphens w:val="0"/>
        <w:autoSpaceDE w:val="0"/>
        <w:adjustRightInd w:val="0"/>
        <w:spacing w:after="0" w:line="240" w:lineRule="auto"/>
        <w:textAlignment w:val="auto"/>
        <w:rPr>
          <w:rFonts w:asciiTheme="minorHAnsi" w:eastAsia="Times New Roman" w:hAnsiTheme="minorHAnsi" w:cstheme="minorHAnsi"/>
          <w:lang w:val="cy-GB" w:eastAsia="cy-GB"/>
        </w:rPr>
      </w:pPr>
    </w:p>
    <w:tbl>
      <w:tblPr>
        <w:tblStyle w:val="TableGrid"/>
        <w:tblW w:w="0" w:type="auto"/>
        <w:tblLook w:val="04A0" w:firstRow="1" w:lastRow="0" w:firstColumn="1" w:lastColumn="0" w:noHBand="0" w:noVBand="1"/>
      </w:tblPr>
      <w:tblGrid>
        <w:gridCol w:w="1781"/>
        <w:gridCol w:w="7235"/>
      </w:tblGrid>
      <w:tr w:rsidR="008A2C7D" w:rsidRPr="008A2C7D" w14:paraId="0FA01DE9" w14:textId="77777777" w:rsidTr="009B1B43">
        <w:tc>
          <w:tcPr>
            <w:tcW w:w="1838" w:type="dxa"/>
          </w:tcPr>
          <w:p w14:paraId="2692CC11"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b/>
                <w:bCs/>
                <w:lang w:val="cy-GB" w:eastAsia="cy-GB"/>
              </w:rPr>
            </w:pPr>
            <w:r w:rsidRPr="008A2C7D">
              <w:rPr>
                <w:rFonts w:asciiTheme="minorHAnsi" w:eastAsia="Times New Roman" w:hAnsiTheme="minorHAnsi" w:cstheme="minorHAnsi"/>
                <w:b/>
                <w:bCs/>
                <w:lang w:val="cy-GB" w:eastAsia="cy-GB"/>
              </w:rPr>
              <w:t>Details relevant to the research context.</w:t>
            </w:r>
          </w:p>
          <w:p w14:paraId="68AB80AA"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b/>
                <w:bCs/>
                <w:lang w:val="cy-GB" w:eastAsia="cy-GB"/>
              </w:rPr>
            </w:pPr>
          </w:p>
          <w:p w14:paraId="1673E775"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bCs/>
                <w:lang w:val="cy-GB" w:eastAsia="cy-GB"/>
              </w:rPr>
            </w:pPr>
            <w:r w:rsidRPr="008A2C7D">
              <w:rPr>
                <w:rFonts w:asciiTheme="minorHAnsi" w:eastAsia="Times New Roman" w:hAnsiTheme="minorHAnsi" w:cstheme="minorHAnsi"/>
                <w:bCs/>
                <w:lang w:val="cy-GB" w:eastAsia="cy-GB"/>
              </w:rPr>
              <w:t>Date/time.</w:t>
            </w:r>
          </w:p>
          <w:p w14:paraId="778323FB"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bCs/>
                <w:lang w:val="cy-GB" w:eastAsia="cy-GB"/>
              </w:rPr>
            </w:pPr>
            <w:r w:rsidRPr="008A2C7D">
              <w:rPr>
                <w:rFonts w:asciiTheme="minorHAnsi" w:eastAsia="Times New Roman" w:hAnsiTheme="minorHAnsi" w:cstheme="minorHAnsi"/>
                <w:bCs/>
                <w:lang w:val="cy-GB" w:eastAsia="cy-GB"/>
              </w:rPr>
              <w:t>Age/Stage of group.</w:t>
            </w:r>
          </w:p>
          <w:p w14:paraId="7D084206"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bCs/>
                <w:lang w:val="cy-GB" w:eastAsia="cy-GB"/>
              </w:rPr>
            </w:pPr>
            <w:r w:rsidRPr="008A2C7D">
              <w:rPr>
                <w:rFonts w:asciiTheme="minorHAnsi" w:eastAsia="Times New Roman" w:hAnsiTheme="minorHAnsi" w:cstheme="minorHAnsi"/>
                <w:bCs/>
                <w:lang w:val="cy-GB" w:eastAsia="cy-GB"/>
              </w:rPr>
              <w:t>People involved.</w:t>
            </w:r>
          </w:p>
          <w:p w14:paraId="40D9EB79"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bCs/>
                <w:lang w:val="cy-GB" w:eastAsia="cy-GB"/>
              </w:rPr>
            </w:pPr>
            <w:r w:rsidRPr="008A2C7D">
              <w:rPr>
                <w:rFonts w:asciiTheme="minorHAnsi" w:eastAsia="Times New Roman" w:hAnsiTheme="minorHAnsi" w:cstheme="minorHAnsi"/>
                <w:bCs/>
                <w:lang w:val="cy-GB" w:eastAsia="cy-GB"/>
              </w:rPr>
              <w:t>Contextual</w:t>
            </w:r>
          </w:p>
          <w:p w14:paraId="032B4E36"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bCs/>
                <w:lang w:val="cy-GB" w:eastAsia="cy-GB"/>
              </w:rPr>
            </w:pPr>
            <w:r w:rsidRPr="008A2C7D">
              <w:rPr>
                <w:rFonts w:asciiTheme="minorHAnsi" w:eastAsia="Times New Roman" w:hAnsiTheme="minorHAnsi" w:cstheme="minorHAnsi"/>
                <w:bCs/>
                <w:lang w:val="cy-GB" w:eastAsia="cy-GB"/>
              </w:rPr>
              <w:t xml:space="preserve">information from field notes. </w:t>
            </w:r>
          </w:p>
          <w:p w14:paraId="2F642B82"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i/>
                <w:iCs/>
                <w:lang w:val="cy-GB" w:eastAsia="cy-GB"/>
              </w:rPr>
            </w:pPr>
          </w:p>
        </w:tc>
        <w:tc>
          <w:tcPr>
            <w:tcW w:w="7868" w:type="dxa"/>
          </w:tcPr>
          <w:p w14:paraId="30E5F56B"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p>
          <w:p w14:paraId="0104D687"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p>
          <w:p w14:paraId="31A6A58D"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p>
          <w:p w14:paraId="6129E804"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r w:rsidRPr="008A2C7D">
              <w:rPr>
                <w:rFonts w:asciiTheme="minorHAnsi" w:eastAsia="Times New Roman" w:hAnsiTheme="minorHAnsi" w:cstheme="minorHAnsi"/>
                <w:lang w:val="cy-GB" w:eastAsia="cy-GB"/>
              </w:rPr>
              <w:t>The critical incident took place during the first lesson of the day between 9:15-11:15 on the 28th of September, 2020. The group of students were of a high ability Year 13 Geology class. In preperation for their A-Level examinations, the teacher was preparing them for the potentiality of Walthers Law – a geological principle – coming up in their examinations.</w:t>
            </w:r>
          </w:p>
          <w:p w14:paraId="1FB6C5F9"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p>
          <w:p w14:paraId="41D59B74"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p>
          <w:p w14:paraId="3AB97B3F"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p>
          <w:p w14:paraId="78B9EC03"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p>
        </w:tc>
      </w:tr>
      <w:tr w:rsidR="008A2C7D" w:rsidRPr="008A2C7D" w14:paraId="14E8A076" w14:textId="77777777" w:rsidTr="009B1B43">
        <w:tc>
          <w:tcPr>
            <w:tcW w:w="1838" w:type="dxa"/>
          </w:tcPr>
          <w:p w14:paraId="0CA84000"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i/>
                <w:iCs/>
                <w:lang w:val="cy-GB" w:eastAsia="cy-GB"/>
              </w:rPr>
            </w:pPr>
            <w:r w:rsidRPr="008A2C7D">
              <w:rPr>
                <w:rFonts w:asciiTheme="minorHAnsi" w:eastAsia="Times New Roman" w:hAnsiTheme="minorHAnsi"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2DABF700"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p>
          <w:p w14:paraId="392F7AEA"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r w:rsidRPr="008A2C7D">
              <w:rPr>
                <w:rFonts w:asciiTheme="minorHAnsi" w:eastAsia="Times New Roman" w:hAnsiTheme="minorHAnsi" w:cstheme="minorHAnsi"/>
                <w:lang w:val="cy-GB" w:eastAsia="cy-GB"/>
              </w:rPr>
              <w:t>During the lesson, it became evident that levels of communication occured more frequently between the students than it did the teacher. The teacher, after the lesson, stated that they chose to do this in order to create more independent, confident and collaborative individuals.</w:t>
            </w:r>
          </w:p>
          <w:p w14:paraId="6D8B3A86"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r w:rsidRPr="008A2C7D">
              <w:rPr>
                <w:rFonts w:asciiTheme="minorHAnsi" w:eastAsia="Times New Roman" w:hAnsiTheme="minorHAnsi" w:cstheme="minorHAnsi"/>
                <w:lang w:val="cy-GB" w:eastAsia="cy-GB"/>
              </w:rPr>
              <w:t>It is apparant that this teacher pedagogical approach is highly focused on Donaldson’s (2015) four purposes. The teachers’ practice emphasises the importance of student communication and independence and as a result, the teacher acts as a guide throughout the lesson.</w:t>
            </w:r>
          </w:p>
          <w:p w14:paraId="11510684"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r w:rsidRPr="008A2C7D">
              <w:rPr>
                <w:rFonts w:asciiTheme="minorHAnsi" w:eastAsia="Times New Roman" w:hAnsiTheme="minorHAnsi" w:cstheme="minorHAnsi"/>
                <w:lang w:val="cy-GB" w:eastAsia="cy-GB"/>
              </w:rPr>
              <w:t>Within my own practice, I will be aiming to create an environment in which pupils have the confidence to apply this level of independence within the classroom.</w:t>
            </w:r>
          </w:p>
          <w:p w14:paraId="6C73B5B7"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p>
          <w:p w14:paraId="2E0F1D6D" w14:textId="77777777" w:rsidR="008A2C7D" w:rsidRPr="008A2C7D" w:rsidRDefault="008A2C7D" w:rsidP="008A2C7D">
            <w:pPr>
              <w:widowControl w:val="0"/>
              <w:suppressAutoHyphens w:val="0"/>
              <w:autoSpaceDE w:val="0"/>
              <w:adjustRightInd w:val="0"/>
              <w:rPr>
                <w:rFonts w:asciiTheme="minorHAnsi" w:eastAsia="Times New Roman" w:hAnsiTheme="minorHAnsi" w:cstheme="minorHAnsi"/>
                <w:lang w:val="cy-GB" w:eastAsia="cy-GB"/>
              </w:rPr>
            </w:pPr>
          </w:p>
        </w:tc>
      </w:tr>
    </w:tbl>
    <w:p w14:paraId="3B609BBF" w14:textId="77777777" w:rsidR="008A2C7D" w:rsidRPr="008A2C7D" w:rsidRDefault="008A2C7D" w:rsidP="008A2C7D">
      <w:pPr>
        <w:widowControl w:val="0"/>
        <w:suppressAutoHyphens w:val="0"/>
        <w:autoSpaceDE w:val="0"/>
        <w:adjustRightInd w:val="0"/>
        <w:spacing w:after="0" w:line="240" w:lineRule="auto"/>
        <w:textAlignment w:val="auto"/>
        <w:rPr>
          <w:rFonts w:ascii="Times New Roman" w:eastAsia="Times New Roman" w:hAnsi="Times New Roman"/>
          <w:sz w:val="24"/>
          <w:szCs w:val="24"/>
          <w:lang w:val="cy-GB" w:eastAsia="cy-GB"/>
        </w:rPr>
      </w:pPr>
    </w:p>
    <w:p w14:paraId="3A7B41F0" w14:textId="188B80C4" w:rsidR="008A2C7D" w:rsidRDefault="008A2C7D">
      <w:pPr>
        <w:spacing w:line="360" w:lineRule="auto"/>
        <w:rPr>
          <w:rFonts w:ascii="Times New Roman" w:hAnsi="Times New Roman"/>
          <w:b/>
          <w:bCs/>
          <w:sz w:val="24"/>
          <w:szCs w:val="24"/>
          <w:lang w:val="cy-GB"/>
        </w:rPr>
      </w:pPr>
    </w:p>
    <w:p w14:paraId="3AD78E09" w14:textId="7F2614C6" w:rsidR="008A2C7D" w:rsidRDefault="008A2C7D">
      <w:pPr>
        <w:spacing w:line="360" w:lineRule="auto"/>
        <w:rPr>
          <w:rFonts w:ascii="Times New Roman" w:hAnsi="Times New Roman"/>
          <w:b/>
          <w:bCs/>
          <w:sz w:val="24"/>
          <w:szCs w:val="24"/>
          <w:lang w:val="cy-GB"/>
        </w:rPr>
      </w:pPr>
      <w:r>
        <w:rPr>
          <w:rFonts w:ascii="Times New Roman" w:hAnsi="Times New Roman"/>
          <w:b/>
          <w:bCs/>
          <w:sz w:val="24"/>
          <w:szCs w:val="24"/>
          <w:lang w:val="cy-GB"/>
        </w:rPr>
        <w:lastRenderedPageBreak/>
        <w:t>Appendix B:</w:t>
      </w:r>
    </w:p>
    <w:p w14:paraId="5074E2DB" w14:textId="77777777" w:rsidR="008A2C7D" w:rsidRPr="008A2C7D" w:rsidRDefault="008A2C7D" w:rsidP="008A2C7D">
      <w:pPr>
        <w:widowControl w:val="0"/>
        <w:suppressAutoHyphens w:val="0"/>
        <w:autoSpaceDE w:val="0"/>
        <w:adjustRightInd w:val="0"/>
        <w:spacing w:after="0" w:line="240" w:lineRule="auto"/>
        <w:jc w:val="both"/>
        <w:textAlignment w:val="auto"/>
        <w:rPr>
          <w:rFonts w:ascii="Trebuchet MS" w:eastAsia="Times New Roman" w:hAnsi="Trebuchet MS"/>
          <w:b/>
          <w:sz w:val="24"/>
          <w:szCs w:val="24"/>
          <w:lang w:val="cy-GB" w:eastAsia="cy-GB"/>
        </w:rPr>
      </w:pPr>
      <w:bookmarkStart w:id="0" w:name="_Hlk54594053"/>
      <w:r w:rsidRPr="008A2C7D">
        <w:rPr>
          <w:rFonts w:ascii="Trebuchet MS" w:eastAsia="Times New Roman" w:hAnsi="Trebuchet MS"/>
          <w:b/>
          <w:sz w:val="24"/>
          <w:szCs w:val="24"/>
          <w:lang w:val="cy-GB" w:eastAsia="cy-GB"/>
        </w:rPr>
        <w:t>OBSERVATION / FIELD NOTES</w:t>
      </w:r>
    </w:p>
    <w:p w14:paraId="2F2FDA01" w14:textId="77777777" w:rsidR="008A2C7D" w:rsidRPr="008A2C7D" w:rsidRDefault="008A2C7D" w:rsidP="008A2C7D">
      <w:pPr>
        <w:widowControl w:val="0"/>
        <w:suppressAutoHyphens w:val="0"/>
        <w:autoSpaceDE w:val="0"/>
        <w:adjustRightInd w:val="0"/>
        <w:spacing w:after="0" w:line="240" w:lineRule="auto"/>
        <w:textAlignment w:val="auto"/>
        <w:rPr>
          <w:rFonts w:ascii="Trebuchet MS" w:eastAsia="Times New Roman" w:hAnsi="Trebuchet MS"/>
          <w:sz w:val="16"/>
          <w:szCs w:val="16"/>
          <w:lang w:val="cy-GB" w:eastAsia="cy-GB"/>
        </w:rPr>
      </w:pPr>
      <w:r w:rsidRPr="008A2C7D">
        <w:rPr>
          <w:rFonts w:ascii="Trebuchet MS" w:eastAsia="Times New Roman" w:hAnsi="Trebuchet MS"/>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8A2C7D" w:rsidRPr="008A2C7D" w14:paraId="4A37A850" w14:textId="77777777" w:rsidTr="009B1B43">
        <w:tc>
          <w:tcPr>
            <w:tcW w:w="8926" w:type="dxa"/>
          </w:tcPr>
          <w:p w14:paraId="59CB2829" w14:textId="77777777" w:rsidR="008A2C7D" w:rsidRPr="008A2C7D" w:rsidRDefault="008A2C7D" w:rsidP="008A2C7D">
            <w:pPr>
              <w:widowControl w:val="0"/>
              <w:suppressAutoHyphens w:val="0"/>
              <w:autoSpaceDE w:val="0"/>
              <w:adjustRightInd w:val="0"/>
              <w:rPr>
                <w:rFonts w:ascii="Trebuchet MS" w:eastAsia="Times New Roman" w:hAnsi="Trebuchet MS"/>
                <w:b/>
                <w:bCs/>
                <w:lang w:val="cy-GB" w:eastAsia="cy-GB"/>
              </w:rPr>
            </w:pPr>
            <w:r w:rsidRPr="008A2C7D">
              <w:rPr>
                <w:rFonts w:ascii="Trebuchet MS" w:eastAsia="Times New Roman" w:hAnsi="Trebuchet MS"/>
                <w:b/>
                <w:bCs/>
                <w:lang w:val="cy-GB" w:eastAsia="cy-GB"/>
              </w:rPr>
              <w:t>Date and time, year group:</w:t>
            </w:r>
          </w:p>
          <w:p w14:paraId="61D097E4" w14:textId="77777777" w:rsidR="008A2C7D" w:rsidRPr="008A2C7D" w:rsidRDefault="008A2C7D" w:rsidP="008A2C7D">
            <w:pPr>
              <w:widowControl w:val="0"/>
              <w:suppressAutoHyphens w:val="0"/>
              <w:autoSpaceDE w:val="0"/>
              <w:adjustRightInd w:val="0"/>
              <w:rPr>
                <w:rFonts w:ascii="Trebuchet MS" w:eastAsia="Times New Roman" w:hAnsi="Trebuchet MS"/>
                <w:b/>
                <w:bCs/>
                <w:lang w:val="cy-GB" w:eastAsia="cy-GB"/>
              </w:rPr>
            </w:pPr>
          </w:p>
          <w:p w14:paraId="1A5FEE5B" w14:textId="501B3461"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i/>
                <w:iCs/>
                <w:u w:val="single"/>
                <w:lang w:val="cy-GB" w:eastAsia="cy-GB"/>
              </w:rPr>
            </w:pPr>
            <w:r w:rsidRPr="008A2C7D">
              <w:rPr>
                <w:rFonts w:ascii="Trebuchet MS" w:eastAsia="Times New Roman" w:hAnsi="Trebuchet MS"/>
                <w:i/>
                <w:iCs/>
                <w:u w:val="single"/>
                <w:lang w:val="cy-GB" w:eastAsia="cy-GB"/>
              </w:rPr>
              <w:t xml:space="preserve">This observation takes place in the same classroom as is presented in Appendix A. As a result, </w:t>
            </w:r>
            <w:r>
              <w:rPr>
                <w:rFonts w:ascii="Trebuchet MS" w:eastAsia="Times New Roman" w:hAnsi="Trebuchet MS"/>
                <w:i/>
                <w:iCs/>
                <w:u w:val="single"/>
                <w:lang w:val="cy-GB" w:eastAsia="cy-GB"/>
              </w:rPr>
              <w:t>aspects</w:t>
            </w:r>
            <w:r w:rsidRPr="008A2C7D">
              <w:rPr>
                <w:rFonts w:ascii="Trebuchet MS" w:eastAsia="Times New Roman" w:hAnsi="Trebuchet MS"/>
                <w:i/>
                <w:iCs/>
                <w:u w:val="single"/>
                <w:lang w:val="cy-GB" w:eastAsia="cy-GB"/>
              </w:rPr>
              <w:t xml:space="preserve"> of the observation </w:t>
            </w:r>
            <w:r>
              <w:rPr>
                <w:rFonts w:ascii="Trebuchet MS" w:eastAsia="Times New Roman" w:hAnsi="Trebuchet MS"/>
                <w:i/>
                <w:iCs/>
                <w:u w:val="single"/>
                <w:lang w:val="cy-GB" w:eastAsia="cy-GB"/>
              </w:rPr>
              <w:t>are</w:t>
            </w:r>
            <w:r w:rsidRPr="008A2C7D">
              <w:rPr>
                <w:rFonts w:ascii="Trebuchet MS" w:eastAsia="Times New Roman" w:hAnsi="Trebuchet MS"/>
                <w:i/>
                <w:iCs/>
                <w:u w:val="single"/>
                <w:lang w:val="cy-GB" w:eastAsia="cy-GB"/>
              </w:rPr>
              <w:t xml:space="preserve"> similar. However, the critical incident observed is of a seperate situation.</w:t>
            </w:r>
          </w:p>
          <w:p w14:paraId="6D47DB71" w14:textId="77777777" w:rsidR="008A2C7D" w:rsidRPr="008A2C7D" w:rsidRDefault="008A2C7D" w:rsidP="008A2C7D">
            <w:pPr>
              <w:widowControl w:val="0"/>
              <w:suppressAutoHyphens w:val="0"/>
              <w:autoSpaceDE w:val="0"/>
              <w:adjustRightInd w:val="0"/>
              <w:contextualSpacing/>
              <w:rPr>
                <w:rFonts w:ascii="Trebuchet MS" w:eastAsia="Times New Roman" w:hAnsi="Trebuchet MS"/>
                <w:i/>
                <w:iCs/>
                <w:lang w:val="cy-GB" w:eastAsia="cy-GB"/>
              </w:rPr>
            </w:pPr>
          </w:p>
          <w:p w14:paraId="78BA7BB4"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24/09/2020</w:t>
            </w:r>
          </w:p>
          <w:p w14:paraId="252899C2"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9:15 – 11:15</w:t>
            </w:r>
          </w:p>
          <w:p w14:paraId="219F7A93"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Year 13</w:t>
            </w:r>
          </w:p>
          <w:p w14:paraId="7E2E1DBC"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35B794AF" w14:textId="77777777" w:rsidTr="009B1B43">
        <w:tc>
          <w:tcPr>
            <w:tcW w:w="8926" w:type="dxa"/>
          </w:tcPr>
          <w:p w14:paraId="5440D802"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b/>
                <w:lang w:val="cy-GB" w:eastAsia="cy-GB"/>
              </w:rPr>
              <w:t>Lesson details:</w:t>
            </w:r>
            <w:r w:rsidRPr="008A2C7D">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56ABA17D"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115F0D4F"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Lesson takes place indoors.</w:t>
            </w:r>
          </w:p>
          <w:p w14:paraId="068E3B76"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Takes place in a Geology class.</w:t>
            </w:r>
          </w:p>
          <w:p w14:paraId="198BD458"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lesson is focused on Walthers Law.</w:t>
            </w:r>
          </w:p>
          <w:p w14:paraId="245DE978"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lesson is presented through a short powerpoint and through two task resources.</w:t>
            </w:r>
          </w:p>
          <w:p w14:paraId="41D26E98"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group is of a high ability.</w:t>
            </w:r>
          </w:p>
          <w:p w14:paraId="40E99A6E"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Has a small number of pupils.</w:t>
            </w:r>
          </w:p>
          <w:p w14:paraId="5CD6464D"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Students are sat in rows.</w:t>
            </w:r>
          </w:p>
          <w:p w14:paraId="2353D7BC"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group is preparing for their A-Level examinations.</w:t>
            </w:r>
          </w:p>
          <w:p w14:paraId="62880004"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1675868D"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10F72EF0" w14:textId="77777777" w:rsidTr="009B1B43">
        <w:tc>
          <w:tcPr>
            <w:tcW w:w="8926" w:type="dxa"/>
          </w:tcPr>
          <w:p w14:paraId="5ECFBFA9" w14:textId="77777777" w:rsidR="008A2C7D" w:rsidRPr="008A2C7D" w:rsidRDefault="008A2C7D" w:rsidP="008A2C7D">
            <w:pPr>
              <w:widowControl w:val="0"/>
              <w:suppressAutoHyphens w:val="0"/>
              <w:autoSpaceDE w:val="0"/>
              <w:adjustRightInd w:val="0"/>
              <w:rPr>
                <w:rFonts w:ascii="Trebuchet MS" w:eastAsia="Times New Roman" w:hAnsi="Trebuchet MS"/>
                <w:b/>
                <w:bCs/>
                <w:lang w:val="en-US" w:eastAsia="cy-GB"/>
              </w:rPr>
            </w:pPr>
            <w:r w:rsidRPr="008A2C7D">
              <w:rPr>
                <w:rFonts w:ascii="Trebuchet MS" w:eastAsia="Times New Roman" w:hAnsi="Trebuchet MS"/>
                <w:b/>
                <w:bCs/>
                <w:lang w:val="en-US" w:eastAsia="cy-GB"/>
              </w:rPr>
              <w:t>Classroom culture</w:t>
            </w:r>
          </w:p>
          <w:p w14:paraId="62F8982D" w14:textId="77777777" w:rsidR="008A2C7D" w:rsidRPr="008A2C7D" w:rsidRDefault="008A2C7D" w:rsidP="008A2C7D">
            <w:pPr>
              <w:widowControl w:val="0"/>
              <w:suppressAutoHyphens w:val="0"/>
              <w:autoSpaceDE w:val="0"/>
              <w:adjustRightInd w:val="0"/>
              <w:rPr>
                <w:rFonts w:ascii="Trebuchet MS" w:eastAsia="Times New Roman" w:hAnsi="Trebuchet MS"/>
                <w:bCs/>
                <w:lang w:val="en-US" w:eastAsia="cy-GB"/>
              </w:rPr>
            </w:pPr>
            <w:r w:rsidRPr="008A2C7D">
              <w:rPr>
                <w:rFonts w:ascii="Trebuchet MS" w:eastAsia="Times New Roman" w:hAnsi="Trebuchet MS"/>
                <w:bCs/>
                <w:lang w:val="en-US" w:eastAsia="cy-GB"/>
              </w:rPr>
              <w:t xml:space="preserve">(What is the classroom ‘vibe.’? What do attitudes, dispositions, </w:t>
            </w:r>
            <w:proofErr w:type="spellStart"/>
            <w:r w:rsidRPr="008A2C7D">
              <w:rPr>
                <w:rFonts w:ascii="Trebuchet MS" w:eastAsia="Times New Roman" w:hAnsi="Trebuchet MS"/>
                <w:bCs/>
                <w:lang w:val="en-US" w:eastAsia="cy-GB"/>
              </w:rPr>
              <w:t>behaviours</w:t>
            </w:r>
            <w:proofErr w:type="spellEnd"/>
            <w:r w:rsidRPr="008A2C7D">
              <w:rPr>
                <w:rFonts w:ascii="Trebuchet MS" w:eastAsia="Times New Roman" w:hAnsi="Trebuchet MS"/>
                <w:bCs/>
                <w:lang w:val="en-US" w:eastAsia="cy-GB"/>
              </w:rPr>
              <w:t xml:space="preserve"> towards learning seem like at this point in time?)</w:t>
            </w:r>
          </w:p>
          <w:p w14:paraId="75F2D1C2" w14:textId="77777777" w:rsidR="008A2C7D" w:rsidRPr="008A2C7D" w:rsidRDefault="008A2C7D" w:rsidP="008A2C7D">
            <w:pPr>
              <w:widowControl w:val="0"/>
              <w:suppressAutoHyphens w:val="0"/>
              <w:autoSpaceDE w:val="0"/>
              <w:adjustRightInd w:val="0"/>
              <w:rPr>
                <w:rFonts w:ascii="Trebuchet MS" w:eastAsia="Times New Roman" w:hAnsi="Trebuchet MS"/>
                <w:bCs/>
                <w:lang w:val="en-US" w:eastAsia="cy-GB"/>
              </w:rPr>
            </w:pPr>
          </w:p>
          <w:p w14:paraId="7F65F064"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bCs/>
                <w:lang w:val="en-US" w:eastAsia="cy-GB"/>
              </w:rPr>
            </w:pPr>
            <w:r w:rsidRPr="008A2C7D">
              <w:rPr>
                <w:rFonts w:ascii="Trebuchet MS" w:eastAsia="Times New Roman" w:hAnsi="Trebuchet MS"/>
                <w:bCs/>
                <w:i/>
                <w:iCs/>
                <w:lang w:val="en-US" w:eastAsia="cy-GB"/>
              </w:rPr>
              <w:t>Very relaxed and independent:</w:t>
            </w:r>
            <w:r w:rsidRPr="008A2C7D">
              <w:rPr>
                <w:rFonts w:ascii="Trebuchet MS" w:eastAsia="Times New Roman" w:hAnsi="Trebuchet MS"/>
                <w:bCs/>
                <w:lang w:val="en-US" w:eastAsia="cy-GB"/>
              </w:rPr>
              <w:t xml:space="preserve"> Students talk openly to teacher without feeling the need to put their hand up.</w:t>
            </w:r>
          </w:p>
          <w:p w14:paraId="04C42258"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bCs/>
                <w:lang w:val="en-US" w:eastAsia="cy-GB"/>
              </w:rPr>
            </w:pPr>
            <w:r w:rsidRPr="008A2C7D">
              <w:rPr>
                <w:rFonts w:ascii="Trebuchet MS" w:eastAsia="Times New Roman" w:hAnsi="Trebuchet MS"/>
                <w:bCs/>
                <w:i/>
                <w:iCs/>
                <w:lang w:val="en-US" w:eastAsia="cy-GB"/>
              </w:rPr>
              <w:t>Confident:</w:t>
            </w:r>
            <w:r w:rsidRPr="008A2C7D">
              <w:rPr>
                <w:rFonts w:ascii="Trebuchet MS" w:eastAsia="Times New Roman" w:hAnsi="Trebuchet MS"/>
                <w:bCs/>
                <w:lang w:val="en-US" w:eastAsia="cy-GB"/>
              </w:rPr>
              <w:t xml:space="preserve"> Students openly engage with work and take part in classroom discussion.</w:t>
            </w:r>
          </w:p>
          <w:p w14:paraId="736640BD"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bCs/>
                <w:lang w:val="en-US" w:eastAsia="cy-GB"/>
              </w:rPr>
            </w:pPr>
            <w:r w:rsidRPr="008A2C7D">
              <w:rPr>
                <w:rFonts w:ascii="Trebuchet MS" w:eastAsia="Times New Roman" w:hAnsi="Trebuchet MS"/>
                <w:bCs/>
                <w:i/>
                <w:iCs/>
                <w:lang w:val="en-US" w:eastAsia="cy-GB"/>
              </w:rPr>
              <w:t>Focused:</w:t>
            </w:r>
            <w:r w:rsidRPr="008A2C7D">
              <w:rPr>
                <w:rFonts w:ascii="Trebuchet MS" w:eastAsia="Times New Roman" w:hAnsi="Trebuchet MS"/>
                <w:bCs/>
                <w:lang w:val="en-US" w:eastAsia="cy-GB"/>
              </w:rPr>
              <w:t xml:space="preserve"> Students ask questions directly relating to their A-Levels. The teacher stays at the front of the classroom to answer these questions (However, this could be due to Covid-19 regulations).</w:t>
            </w:r>
          </w:p>
          <w:p w14:paraId="34CE8A66" w14:textId="77777777" w:rsidR="008A2C7D" w:rsidRPr="008A2C7D" w:rsidRDefault="008A2C7D" w:rsidP="008A2C7D">
            <w:pPr>
              <w:widowControl w:val="0"/>
              <w:suppressAutoHyphens w:val="0"/>
              <w:autoSpaceDE w:val="0"/>
              <w:adjustRightInd w:val="0"/>
              <w:rPr>
                <w:rFonts w:ascii="Trebuchet MS" w:eastAsia="Times New Roman" w:hAnsi="Trebuchet MS"/>
                <w:bCs/>
                <w:lang w:val="cy-GB" w:eastAsia="cy-GB"/>
              </w:rPr>
            </w:pPr>
          </w:p>
          <w:p w14:paraId="72A028B8"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0547077E"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2BCACFB0" w14:textId="77777777" w:rsidTr="009B1B43">
        <w:tc>
          <w:tcPr>
            <w:tcW w:w="8926" w:type="dxa"/>
          </w:tcPr>
          <w:p w14:paraId="75D06F92"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r w:rsidRPr="008A2C7D">
              <w:rPr>
                <w:rFonts w:ascii="Trebuchet MS" w:eastAsia="Times New Roman" w:hAnsi="Trebuchet MS"/>
                <w:b/>
                <w:lang w:val="cy-GB" w:eastAsia="cy-GB"/>
              </w:rPr>
              <w:t>Objectives</w:t>
            </w:r>
          </w:p>
          <w:p w14:paraId="585531B1"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576044AB"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23372725"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There is a clear purpose to the lesson.</w:t>
            </w:r>
          </w:p>
          <w:p w14:paraId="15E573D0"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Walther’s Law is presented on the board as soon as pupils enter.</w:t>
            </w:r>
          </w:p>
          <w:p w14:paraId="1E989CF9"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It is referred to throughout the lesson in terms of application to real life situations.</w:t>
            </w:r>
          </w:p>
          <w:p w14:paraId="5FCACEF4"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teacher notes the significance of this Geological principle in terms of the potentiality of it arising in their examinations.</w:t>
            </w:r>
          </w:p>
          <w:p w14:paraId="02723FF6"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 xml:space="preserve">The resources handed to pupils highlight how Walter’s Law can be applied to real life situations. </w:t>
            </w:r>
          </w:p>
          <w:p w14:paraId="740C6142"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19FC1738"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77137BA8"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417BE4B3"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49018CDB"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5B8581A0"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64720821" w14:textId="77777777" w:rsidTr="009B1B43">
        <w:tc>
          <w:tcPr>
            <w:tcW w:w="8926" w:type="dxa"/>
          </w:tcPr>
          <w:p w14:paraId="1E8E5062"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r w:rsidRPr="008A2C7D">
              <w:rPr>
                <w:rFonts w:ascii="Trebuchet MS" w:eastAsia="Times New Roman" w:hAnsi="Trebuchet MS"/>
                <w:b/>
                <w:lang w:val="cy-GB" w:eastAsia="cy-GB"/>
              </w:rPr>
              <w:lastRenderedPageBreak/>
              <w:t>Direction</w:t>
            </w:r>
          </w:p>
          <w:p w14:paraId="54AE70FA"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43311B8F"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4DFB16A3"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teacher allocates time on each PowerPoint slide for students to take notes. They actively take part in note-taking; illustrating their engagement.</w:t>
            </w:r>
          </w:p>
          <w:p w14:paraId="34A05550"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teacher relates the subject to student interest – mentions how the Geological principle can be related to a Tesla car model.</w:t>
            </w:r>
          </w:p>
          <w:p w14:paraId="05F5BFB3"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teacher allows for students to collaboratively work through an issue. Rather than intervening immediately, the teacher observes how the students work together to engage in the material given to them.</w:t>
            </w:r>
          </w:p>
          <w:p w14:paraId="3FC7DD24"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The teacher asks the questions relating to the task resources but also puts the questions on the sheets themselves so that students are able to consistently refer back to them.</w:t>
            </w:r>
          </w:p>
          <w:p w14:paraId="717B80DF"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2A0BE034"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24A4E1AA"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01D0FDEA" w14:textId="77777777" w:rsidTr="009B1B43">
        <w:tc>
          <w:tcPr>
            <w:tcW w:w="8926" w:type="dxa"/>
          </w:tcPr>
          <w:p w14:paraId="05AEBDDF"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r w:rsidRPr="008A2C7D">
              <w:rPr>
                <w:rFonts w:ascii="Trebuchet MS" w:eastAsia="Times New Roman" w:hAnsi="Trebuchet MS"/>
                <w:b/>
                <w:lang w:val="cy-GB" w:eastAsia="cy-GB"/>
              </w:rPr>
              <w:t>Access and challenge</w:t>
            </w:r>
          </w:p>
          <w:p w14:paraId="1BB6CC5C"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lang w:val="cy-GB" w:eastAsia="cy-GB"/>
              </w:rPr>
              <w:t xml:space="preserve"> (What can be observed in the environment that enables engagement of learners? What can be observed regarding levels of challenge?</w:t>
            </w:r>
          </w:p>
          <w:p w14:paraId="4ECAAFAD"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50C259E9"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4B002639"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 xml:space="preserve">The handouts are accessible to all students. One individual in the class is blind and the teacher provides a braille version of the resources for the student to access. </w:t>
            </w:r>
          </w:p>
          <w:p w14:paraId="5FC725BB"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When students struggle with an answer. Teacher recaps prior knowledge (e.g: “We did this last week.” Students are then able to build on their previous knowledge and answer the question. Highlights their engagement across all lessons.</w:t>
            </w:r>
          </w:p>
          <w:p w14:paraId="75FF6CA5"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Students who become unengaged do not get reprimanded but instead, are challenged and called upon to answer a question – this reinstigates their engagement instantly.</w:t>
            </w:r>
          </w:p>
          <w:p w14:paraId="62F7DD7E"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 xml:space="preserve">Students are confident enough to say they are unsure. </w:t>
            </w:r>
          </w:p>
          <w:p w14:paraId="59F905CF"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4160CAA3"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394AB365"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3EC00837" w14:textId="77777777" w:rsidTr="009B1B43">
        <w:tc>
          <w:tcPr>
            <w:tcW w:w="8926" w:type="dxa"/>
          </w:tcPr>
          <w:p w14:paraId="49A9B3C7"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r w:rsidRPr="008A2C7D">
              <w:rPr>
                <w:rFonts w:ascii="Trebuchet MS" w:eastAsia="Times New Roman" w:hAnsi="Trebuchet MS"/>
                <w:b/>
                <w:lang w:val="cy-GB" w:eastAsia="cy-GB"/>
              </w:rPr>
              <w:t>Assessment</w:t>
            </w:r>
          </w:p>
          <w:p w14:paraId="0E62B4DC"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7BC1250C"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3BB7485A"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Prior knowledge is assessed at the beginning of the lesson. Teacher connects this geological principle to an aspect of a previous lesson.</w:t>
            </w:r>
          </w:p>
          <w:p w14:paraId="015F7C71"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 xml:space="preserve">Teacher asks at the beginning if students know what Walthers Law is. They are praised for not knowing. </w:t>
            </w:r>
          </w:p>
          <w:p w14:paraId="4735A310"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Throughout the lesson, the teacher asks reasurring questions such as “all happy?” and “anyone confused?” to ensure students development of knowledge.</w:t>
            </w:r>
          </w:p>
          <w:p w14:paraId="6FBD7680"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 xml:space="preserve">At the end, the teacher assesses whether they are now aware of what the </w:t>
            </w:r>
            <w:r w:rsidRPr="008A2C7D">
              <w:rPr>
                <w:rFonts w:ascii="Trebuchet MS" w:eastAsia="Times New Roman" w:hAnsi="Trebuchet MS"/>
                <w:lang w:val="cy-GB" w:eastAsia="cy-GB"/>
              </w:rPr>
              <w:lastRenderedPageBreak/>
              <w:t>principle is. The students now have great understanding of Walthers Law.</w:t>
            </w:r>
          </w:p>
          <w:p w14:paraId="52780210"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60F3F980"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p>
          <w:p w14:paraId="0AB78D9A"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tr w:rsidR="008A2C7D" w:rsidRPr="008A2C7D" w14:paraId="5E572FF4" w14:textId="77777777" w:rsidTr="009B1B43">
        <w:tc>
          <w:tcPr>
            <w:tcW w:w="8926" w:type="dxa"/>
          </w:tcPr>
          <w:p w14:paraId="6807F374" w14:textId="77777777" w:rsidR="008A2C7D" w:rsidRPr="008A2C7D" w:rsidRDefault="008A2C7D" w:rsidP="008A2C7D">
            <w:pPr>
              <w:widowControl w:val="0"/>
              <w:suppressAutoHyphens w:val="0"/>
              <w:autoSpaceDE w:val="0"/>
              <w:adjustRightInd w:val="0"/>
              <w:rPr>
                <w:rFonts w:ascii="Trebuchet MS" w:eastAsia="Times New Roman" w:hAnsi="Trebuchet MS"/>
                <w:b/>
                <w:lang w:val="cy-GB" w:eastAsia="cy-GB"/>
              </w:rPr>
            </w:pPr>
            <w:r w:rsidRPr="008A2C7D">
              <w:rPr>
                <w:rFonts w:ascii="Trebuchet MS" w:eastAsia="Times New Roman" w:hAnsi="Trebuchet MS"/>
                <w:b/>
                <w:lang w:val="cy-GB" w:eastAsia="cy-GB"/>
              </w:rPr>
              <w:lastRenderedPageBreak/>
              <w:t>Specifics / Critical Incidents</w:t>
            </w:r>
          </w:p>
          <w:p w14:paraId="1413A24D"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r w:rsidRPr="008A2C7D">
              <w:rPr>
                <w:rFonts w:ascii="Trebuchet MS" w:eastAsia="Times New Roman" w:hAnsi="Trebuchet MS"/>
                <w:lang w:val="cy-GB" w:eastAsia="cy-GB"/>
              </w:rPr>
              <w:t xml:space="preserve"> (Are there moments which cause you to consider aspects of practice when you come across them in future teaching)?</w:t>
            </w:r>
          </w:p>
          <w:p w14:paraId="504632CC"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3017993F"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145ED743"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Linking student knowledge to an area of interest.</w:t>
            </w:r>
          </w:p>
          <w:p w14:paraId="1574E2DC"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This technique was something the teacher used throughout the lesson to link Walthers Law to something an individual was interested in.</w:t>
            </w:r>
          </w:p>
          <w:p w14:paraId="402FCA45"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Questions of this nature included: “This is similar to a Tesla” and “How is a coral lifestyle similar to a teenage lifestyle?”</w:t>
            </w:r>
          </w:p>
          <w:p w14:paraId="046F8353" w14:textId="77777777" w:rsidR="008A2C7D" w:rsidRPr="008A2C7D" w:rsidRDefault="008A2C7D" w:rsidP="008A2C7D">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8A2C7D">
              <w:rPr>
                <w:rFonts w:ascii="Trebuchet MS" w:eastAsia="Times New Roman" w:hAnsi="Trebuchet MS"/>
                <w:lang w:val="cy-GB" w:eastAsia="cy-GB"/>
              </w:rPr>
              <w:t>This technique was incredibly beneficial in terms of instigating pupil engagement.</w:t>
            </w:r>
          </w:p>
          <w:p w14:paraId="450DBADA"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p w14:paraId="3AC623C6" w14:textId="77777777" w:rsidR="008A2C7D" w:rsidRPr="008A2C7D" w:rsidRDefault="008A2C7D" w:rsidP="008A2C7D">
            <w:pPr>
              <w:widowControl w:val="0"/>
              <w:suppressAutoHyphens w:val="0"/>
              <w:autoSpaceDE w:val="0"/>
              <w:adjustRightInd w:val="0"/>
              <w:rPr>
                <w:rFonts w:ascii="Trebuchet MS" w:eastAsia="Times New Roman" w:hAnsi="Trebuchet MS"/>
                <w:lang w:val="cy-GB" w:eastAsia="cy-GB"/>
              </w:rPr>
            </w:pPr>
          </w:p>
        </w:tc>
      </w:tr>
      <w:bookmarkEnd w:id="0"/>
    </w:tbl>
    <w:p w14:paraId="3D42A1D3" w14:textId="3EB55D68" w:rsidR="008A2C7D" w:rsidRDefault="008A2C7D">
      <w:pPr>
        <w:spacing w:line="360" w:lineRule="auto"/>
        <w:rPr>
          <w:rFonts w:ascii="Times New Roman" w:hAnsi="Times New Roman"/>
          <w:sz w:val="24"/>
          <w:szCs w:val="24"/>
          <w:lang w:val="cy-GB"/>
        </w:rPr>
      </w:pPr>
    </w:p>
    <w:p w14:paraId="78BFC6B7" w14:textId="77777777" w:rsidR="00666664" w:rsidRPr="00666664" w:rsidRDefault="00666664" w:rsidP="00666664">
      <w:pPr>
        <w:widowControl w:val="0"/>
        <w:suppressAutoHyphens w:val="0"/>
        <w:autoSpaceDE w:val="0"/>
        <w:adjustRightInd w:val="0"/>
        <w:spacing w:after="0" w:line="240" w:lineRule="auto"/>
        <w:textAlignment w:val="auto"/>
        <w:rPr>
          <w:rFonts w:asciiTheme="minorHAnsi" w:eastAsia="Times New Roman" w:hAnsiTheme="minorHAnsi" w:cstheme="minorHAnsi"/>
          <w:b/>
          <w:color w:val="000000" w:themeColor="text1"/>
          <w:lang w:val="cy-GB" w:eastAsia="cy-GB"/>
        </w:rPr>
      </w:pPr>
      <w:bookmarkStart w:id="1" w:name="_Hlk54594552"/>
      <w:r w:rsidRPr="00666664">
        <w:rPr>
          <w:rFonts w:asciiTheme="minorHAnsi" w:eastAsia="Times New Roman" w:hAnsiTheme="minorHAnsi" w:cstheme="minorHAnsi"/>
          <w:b/>
          <w:color w:val="000000" w:themeColor="text1"/>
          <w:lang w:val="cy-GB" w:eastAsia="cy-GB"/>
        </w:rPr>
        <w:t>CRITICAL INCIDENT IDENTIFICATION RECORD</w:t>
      </w:r>
    </w:p>
    <w:p w14:paraId="70375237" w14:textId="77777777" w:rsidR="00666664" w:rsidRPr="00666664" w:rsidRDefault="00666664" w:rsidP="00666664">
      <w:pPr>
        <w:widowControl w:val="0"/>
        <w:suppressAutoHyphens w:val="0"/>
        <w:autoSpaceDE w:val="0"/>
        <w:adjustRightInd w:val="0"/>
        <w:spacing w:after="0" w:line="240" w:lineRule="auto"/>
        <w:textAlignment w:val="auto"/>
        <w:rPr>
          <w:rFonts w:asciiTheme="minorHAnsi" w:eastAsia="Times New Roman" w:hAnsiTheme="minorHAnsi" w:cstheme="minorHAnsi"/>
          <w:lang w:val="cy-GB" w:eastAsia="cy-GB"/>
        </w:rPr>
      </w:pPr>
    </w:p>
    <w:tbl>
      <w:tblPr>
        <w:tblStyle w:val="TableGrid"/>
        <w:tblW w:w="0" w:type="auto"/>
        <w:tblLook w:val="04A0" w:firstRow="1" w:lastRow="0" w:firstColumn="1" w:lastColumn="0" w:noHBand="0" w:noVBand="1"/>
      </w:tblPr>
      <w:tblGrid>
        <w:gridCol w:w="1782"/>
        <w:gridCol w:w="7234"/>
      </w:tblGrid>
      <w:tr w:rsidR="00666664" w:rsidRPr="00666664" w14:paraId="4C179B30" w14:textId="77777777" w:rsidTr="009B1B43">
        <w:tc>
          <w:tcPr>
            <w:tcW w:w="1838" w:type="dxa"/>
          </w:tcPr>
          <w:p w14:paraId="1559EC03"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b/>
                <w:bCs/>
                <w:lang w:val="cy-GB" w:eastAsia="cy-GB"/>
              </w:rPr>
            </w:pPr>
            <w:r w:rsidRPr="00666664">
              <w:rPr>
                <w:rFonts w:asciiTheme="minorHAnsi" w:eastAsia="Times New Roman" w:hAnsiTheme="minorHAnsi" w:cstheme="minorHAnsi"/>
                <w:b/>
                <w:bCs/>
                <w:lang w:val="cy-GB" w:eastAsia="cy-GB"/>
              </w:rPr>
              <w:t>Details relevant to the research context.</w:t>
            </w:r>
          </w:p>
          <w:p w14:paraId="35BFF573"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b/>
                <w:bCs/>
                <w:lang w:val="cy-GB" w:eastAsia="cy-GB"/>
              </w:rPr>
            </w:pPr>
          </w:p>
          <w:p w14:paraId="203805C3"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bCs/>
                <w:lang w:val="cy-GB" w:eastAsia="cy-GB"/>
              </w:rPr>
            </w:pPr>
            <w:r w:rsidRPr="00666664">
              <w:rPr>
                <w:rFonts w:asciiTheme="minorHAnsi" w:eastAsia="Times New Roman" w:hAnsiTheme="minorHAnsi" w:cstheme="minorHAnsi"/>
                <w:bCs/>
                <w:lang w:val="cy-GB" w:eastAsia="cy-GB"/>
              </w:rPr>
              <w:t>Date/time.</w:t>
            </w:r>
          </w:p>
          <w:p w14:paraId="2041BA2C"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bCs/>
                <w:lang w:val="cy-GB" w:eastAsia="cy-GB"/>
              </w:rPr>
            </w:pPr>
            <w:r w:rsidRPr="00666664">
              <w:rPr>
                <w:rFonts w:asciiTheme="minorHAnsi" w:eastAsia="Times New Roman" w:hAnsiTheme="minorHAnsi" w:cstheme="minorHAnsi"/>
                <w:bCs/>
                <w:lang w:val="cy-GB" w:eastAsia="cy-GB"/>
              </w:rPr>
              <w:t>Age/Stage of group.</w:t>
            </w:r>
          </w:p>
          <w:p w14:paraId="148FE388"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bCs/>
                <w:lang w:val="cy-GB" w:eastAsia="cy-GB"/>
              </w:rPr>
            </w:pPr>
            <w:r w:rsidRPr="00666664">
              <w:rPr>
                <w:rFonts w:asciiTheme="minorHAnsi" w:eastAsia="Times New Roman" w:hAnsiTheme="minorHAnsi" w:cstheme="minorHAnsi"/>
                <w:bCs/>
                <w:lang w:val="cy-GB" w:eastAsia="cy-GB"/>
              </w:rPr>
              <w:t>People involved.</w:t>
            </w:r>
          </w:p>
          <w:p w14:paraId="6F189F10"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bCs/>
                <w:lang w:val="cy-GB" w:eastAsia="cy-GB"/>
              </w:rPr>
            </w:pPr>
            <w:r w:rsidRPr="00666664">
              <w:rPr>
                <w:rFonts w:asciiTheme="minorHAnsi" w:eastAsia="Times New Roman" w:hAnsiTheme="minorHAnsi" w:cstheme="minorHAnsi"/>
                <w:bCs/>
                <w:lang w:val="cy-GB" w:eastAsia="cy-GB"/>
              </w:rPr>
              <w:t>Contextual</w:t>
            </w:r>
          </w:p>
          <w:p w14:paraId="1E9B0DAB"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bCs/>
                <w:lang w:val="cy-GB" w:eastAsia="cy-GB"/>
              </w:rPr>
            </w:pPr>
            <w:r w:rsidRPr="00666664">
              <w:rPr>
                <w:rFonts w:asciiTheme="minorHAnsi" w:eastAsia="Times New Roman" w:hAnsiTheme="minorHAnsi" w:cstheme="minorHAnsi"/>
                <w:bCs/>
                <w:lang w:val="cy-GB" w:eastAsia="cy-GB"/>
              </w:rPr>
              <w:t xml:space="preserve">information from field notes. </w:t>
            </w:r>
          </w:p>
          <w:p w14:paraId="3D681F7B"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i/>
                <w:iCs/>
                <w:lang w:val="cy-GB" w:eastAsia="cy-GB"/>
              </w:rPr>
            </w:pPr>
          </w:p>
        </w:tc>
        <w:tc>
          <w:tcPr>
            <w:tcW w:w="7868" w:type="dxa"/>
          </w:tcPr>
          <w:p w14:paraId="5E8C7AAA"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p>
          <w:p w14:paraId="4E4AA273"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p>
          <w:p w14:paraId="2046F5B0"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p>
          <w:p w14:paraId="5D4C2798" w14:textId="327797F9"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r w:rsidRPr="00666664">
              <w:rPr>
                <w:rFonts w:asciiTheme="minorHAnsi" w:eastAsia="Times New Roman" w:hAnsiTheme="minorHAnsi" w:cstheme="minorHAnsi"/>
                <w:lang w:val="cy-GB" w:eastAsia="cy-GB"/>
              </w:rPr>
              <w:t xml:space="preserve">The critical incident took place during the </w:t>
            </w:r>
            <w:r>
              <w:rPr>
                <w:rFonts w:asciiTheme="minorHAnsi" w:eastAsia="Times New Roman" w:hAnsiTheme="minorHAnsi" w:cstheme="minorHAnsi"/>
                <w:lang w:val="cy-GB" w:eastAsia="cy-GB"/>
              </w:rPr>
              <w:t>first</w:t>
            </w:r>
            <w:r w:rsidRPr="00666664">
              <w:rPr>
                <w:rFonts w:asciiTheme="minorHAnsi" w:eastAsia="Times New Roman" w:hAnsiTheme="minorHAnsi" w:cstheme="minorHAnsi"/>
                <w:lang w:val="cy-GB" w:eastAsia="cy-GB"/>
              </w:rPr>
              <w:t xml:space="preserve"> lesson of the day between 9:15-11:15 on the 28th of September, 2020. The group of students were of a high ability Year 13 Geology class. In preperation for their A-Level examinations, the teacher was preparing them for the potentiality of Walthers Law – a geological principle – coming up in their examinations.</w:t>
            </w:r>
          </w:p>
          <w:p w14:paraId="4D97D712"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p>
          <w:p w14:paraId="5522BA1C"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p>
          <w:p w14:paraId="304AA594"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p>
          <w:p w14:paraId="3ABEFDB3"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p>
        </w:tc>
      </w:tr>
      <w:tr w:rsidR="00666664" w:rsidRPr="00666664" w14:paraId="2D77F029" w14:textId="77777777" w:rsidTr="009B1B43">
        <w:tc>
          <w:tcPr>
            <w:tcW w:w="1838" w:type="dxa"/>
          </w:tcPr>
          <w:p w14:paraId="40A94E23"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i/>
                <w:iCs/>
                <w:lang w:val="cy-GB" w:eastAsia="cy-GB"/>
              </w:rPr>
            </w:pPr>
            <w:r w:rsidRPr="00666664">
              <w:rPr>
                <w:rFonts w:asciiTheme="minorHAnsi" w:eastAsia="Times New Roman" w:hAnsiTheme="minorHAnsi"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3A277C6B"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p>
          <w:p w14:paraId="17DCD756"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r w:rsidRPr="00666664">
              <w:rPr>
                <w:rFonts w:asciiTheme="minorHAnsi" w:eastAsia="Times New Roman" w:hAnsiTheme="minorHAnsi" w:cstheme="minorHAnsi"/>
                <w:lang w:val="cy-GB" w:eastAsia="cy-GB"/>
              </w:rPr>
              <w:t xml:space="preserve">When students were expressing difficulty in understanding aspects of the geological principle, the teacher would refer to Walthers Law in a context that involved students interest. For instance, the teacher would relate an aspect of Walthers Law as beig similar to a Tesla car model. The teacher also noted the similarities of a corals lifestyle to a teenagers lifestyle. </w:t>
            </w:r>
          </w:p>
          <w:p w14:paraId="0E3DB624"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p>
          <w:p w14:paraId="708149E2"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r w:rsidRPr="00666664">
              <w:rPr>
                <w:rFonts w:asciiTheme="minorHAnsi" w:eastAsia="Times New Roman" w:hAnsiTheme="minorHAnsi" w:cstheme="minorHAnsi"/>
                <w:lang w:val="cy-GB" w:eastAsia="cy-GB"/>
              </w:rPr>
              <w:t>This pedagogical approach is innovative in its way of expressing something that could be viewed as a tedious topic and reinvents it in a way that is engaging for young learners. Highlighting how this principle can be applied to other aspects of life also builds on students prior knowledge and illustrates the significance behind this particular topic. This is a technique I will be aiming to intertwine within my own teaching practice as a way of innovatively highlighting the importance of a topic in a way that is interesting to young learners.</w:t>
            </w:r>
          </w:p>
          <w:p w14:paraId="2AFC55E5" w14:textId="77777777" w:rsidR="00666664" w:rsidRPr="00666664" w:rsidRDefault="00666664" w:rsidP="00666664">
            <w:pPr>
              <w:widowControl w:val="0"/>
              <w:suppressAutoHyphens w:val="0"/>
              <w:autoSpaceDE w:val="0"/>
              <w:adjustRightInd w:val="0"/>
              <w:rPr>
                <w:rFonts w:asciiTheme="minorHAnsi" w:eastAsia="Times New Roman" w:hAnsiTheme="minorHAnsi" w:cstheme="minorHAnsi"/>
                <w:lang w:val="cy-GB" w:eastAsia="cy-GB"/>
              </w:rPr>
            </w:pPr>
          </w:p>
        </w:tc>
      </w:tr>
      <w:bookmarkEnd w:id="1"/>
    </w:tbl>
    <w:p w14:paraId="4ECD3566" w14:textId="5347D506" w:rsidR="008A2C7D" w:rsidRDefault="008A2C7D">
      <w:pPr>
        <w:spacing w:line="360" w:lineRule="auto"/>
        <w:rPr>
          <w:rFonts w:ascii="Times New Roman" w:hAnsi="Times New Roman"/>
          <w:sz w:val="24"/>
          <w:szCs w:val="24"/>
          <w:lang w:val="cy-GB"/>
        </w:rPr>
      </w:pPr>
    </w:p>
    <w:p w14:paraId="05C4382D" w14:textId="474E2665" w:rsidR="00666664" w:rsidRDefault="00666664">
      <w:pPr>
        <w:spacing w:line="360" w:lineRule="auto"/>
        <w:rPr>
          <w:rFonts w:ascii="Times New Roman" w:hAnsi="Times New Roman"/>
          <w:b/>
          <w:bCs/>
          <w:sz w:val="24"/>
          <w:szCs w:val="24"/>
          <w:lang w:val="cy-GB"/>
        </w:rPr>
      </w:pPr>
      <w:r>
        <w:rPr>
          <w:rFonts w:ascii="Times New Roman" w:hAnsi="Times New Roman"/>
          <w:b/>
          <w:bCs/>
          <w:sz w:val="24"/>
          <w:szCs w:val="24"/>
          <w:lang w:val="cy-GB"/>
        </w:rPr>
        <w:lastRenderedPageBreak/>
        <w:t>Appendix C:</w:t>
      </w:r>
    </w:p>
    <w:p w14:paraId="211B86D3" w14:textId="77777777" w:rsidR="009B1B43" w:rsidRPr="009B1B43" w:rsidRDefault="009B1B43" w:rsidP="009B1B43">
      <w:pPr>
        <w:widowControl w:val="0"/>
        <w:suppressAutoHyphens w:val="0"/>
        <w:autoSpaceDE w:val="0"/>
        <w:adjustRightInd w:val="0"/>
        <w:spacing w:after="0" w:line="240" w:lineRule="auto"/>
        <w:jc w:val="both"/>
        <w:textAlignment w:val="auto"/>
        <w:rPr>
          <w:rFonts w:ascii="Trebuchet MS" w:eastAsia="Times New Roman" w:hAnsi="Trebuchet MS"/>
          <w:b/>
          <w:sz w:val="24"/>
          <w:szCs w:val="24"/>
          <w:lang w:val="cy-GB" w:eastAsia="cy-GB"/>
        </w:rPr>
      </w:pPr>
      <w:r w:rsidRPr="009B1B43">
        <w:rPr>
          <w:rFonts w:ascii="Trebuchet MS" w:eastAsia="Times New Roman" w:hAnsi="Trebuchet MS"/>
          <w:b/>
          <w:sz w:val="24"/>
          <w:szCs w:val="24"/>
          <w:lang w:val="cy-GB" w:eastAsia="cy-GB"/>
        </w:rPr>
        <w:t>OBSERVATION / FIELD NOTES</w:t>
      </w:r>
    </w:p>
    <w:p w14:paraId="3810181B" w14:textId="77777777" w:rsidR="009B1B43" w:rsidRPr="009B1B43" w:rsidRDefault="009B1B43" w:rsidP="009B1B43">
      <w:pPr>
        <w:widowControl w:val="0"/>
        <w:suppressAutoHyphens w:val="0"/>
        <w:autoSpaceDE w:val="0"/>
        <w:adjustRightInd w:val="0"/>
        <w:spacing w:after="0" w:line="240" w:lineRule="auto"/>
        <w:textAlignment w:val="auto"/>
        <w:rPr>
          <w:rFonts w:ascii="Trebuchet MS" w:eastAsia="Times New Roman" w:hAnsi="Trebuchet MS"/>
          <w:sz w:val="16"/>
          <w:szCs w:val="16"/>
          <w:lang w:val="cy-GB" w:eastAsia="cy-GB"/>
        </w:rPr>
      </w:pPr>
      <w:r w:rsidRPr="009B1B43">
        <w:rPr>
          <w:rFonts w:ascii="Trebuchet MS" w:eastAsia="Times New Roman" w:hAnsi="Trebuchet MS"/>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9B1B43" w:rsidRPr="009B1B43" w14:paraId="10628696" w14:textId="77777777" w:rsidTr="009B1B43">
        <w:tc>
          <w:tcPr>
            <w:tcW w:w="8926" w:type="dxa"/>
          </w:tcPr>
          <w:p w14:paraId="5C799A46" w14:textId="77777777" w:rsidR="009B1B43" w:rsidRPr="009B1B43" w:rsidRDefault="009B1B43" w:rsidP="009B1B43">
            <w:pPr>
              <w:widowControl w:val="0"/>
              <w:suppressAutoHyphens w:val="0"/>
              <w:autoSpaceDE w:val="0"/>
              <w:adjustRightInd w:val="0"/>
              <w:rPr>
                <w:rFonts w:ascii="Trebuchet MS" w:eastAsia="Times New Roman" w:hAnsi="Trebuchet MS"/>
                <w:b/>
                <w:bCs/>
                <w:lang w:val="cy-GB" w:eastAsia="cy-GB"/>
              </w:rPr>
            </w:pPr>
            <w:r w:rsidRPr="009B1B43">
              <w:rPr>
                <w:rFonts w:ascii="Trebuchet MS" w:eastAsia="Times New Roman" w:hAnsi="Trebuchet MS"/>
                <w:b/>
                <w:bCs/>
                <w:lang w:val="cy-GB" w:eastAsia="cy-GB"/>
              </w:rPr>
              <w:t>Date and time, year group:</w:t>
            </w:r>
          </w:p>
          <w:p w14:paraId="402060CC" w14:textId="77777777" w:rsidR="009B1B43" w:rsidRPr="009B1B43" w:rsidRDefault="009B1B43" w:rsidP="009B1B43">
            <w:pPr>
              <w:widowControl w:val="0"/>
              <w:suppressAutoHyphens w:val="0"/>
              <w:autoSpaceDE w:val="0"/>
              <w:adjustRightInd w:val="0"/>
              <w:rPr>
                <w:rFonts w:ascii="Trebuchet MS" w:eastAsia="Times New Roman" w:hAnsi="Trebuchet MS"/>
                <w:b/>
                <w:bCs/>
                <w:lang w:val="cy-GB" w:eastAsia="cy-GB"/>
              </w:rPr>
            </w:pPr>
          </w:p>
          <w:p w14:paraId="352E4522"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24/09/2020</w:t>
            </w:r>
          </w:p>
          <w:p w14:paraId="4B1EE6B8"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12:25 – 1:55pm</w:t>
            </w:r>
          </w:p>
          <w:p w14:paraId="7B85F19D"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Year 10</w:t>
            </w:r>
          </w:p>
          <w:p w14:paraId="5C930CE5" w14:textId="77777777" w:rsidR="009B1B43" w:rsidRPr="009B1B43" w:rsidRDefault="009B1B43" w:rsidP="009B1B43">
            <w:pPr>
              <w:widowControl w:val="0"/>
              <w:suppressAutoHyphens w:val="0"/>
              <w:autoSpaceDE w:val="0"/>
              <w:adjustRightInd w:val="0"/>
              <w:contextualSpacing/>
              <w:rPr>
                <w:rFonts w:ascii="Trebuchet MS" w:eastAsia="Times New Roman" w:hAnsi="Trebuchet MS"/>
                <w:lang w:val="cy-GB" w:eastAsia="cy-GB"/>
              </w:rPr>
            </w:pPr>
          </w:p>
        </w:tc>
      </w:tr>
      <w:tr w:rsidR="009B1B43" w:rsidRPr="009B1B43" w14:paraId="20BBEA8A" w14:textId="77777777" w:rsidTr="009B1B43">
        <w:tc>
          <w:tcPr>
            <w:tcW w:w="8926" w:type="dxa"/>
          </w:tcPr>
          <w:p w14:paraId="2ED1D05B"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r w:rsidRPr="009B1B43">
              <w:rPr>
                <w:rFonts w:ascii="Trebuchet MS" w:eastAsia="Times New Roman" w:hAnsi="Trebuchet MS"/>
                <w:b/>
                <w:lang w:val="cy-GB" w:eastAsia="cy-GB"/>
              </w:rPr>
              <w:t>Lesson details:</w:t>
            </w:r>
            <w:r w:rsidRPr="009B1B43">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4232FED0"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39663D8A"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Lesson takes place indoors.</w:t>
            </w:r>
          </w:p>
          <w:p w14:paraId="2253B804"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Takes place in a Ethics &amp; Philosophy class.</w:t>
            </w:r>
          </w:p>
          <w:p w14:paraId="00C745FA"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lesson is focused on how to achieve marks in a GCSE.</w:t>
            </w:r>
          </w:p>
          <w:p w14:paraId="77D43719"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lesson is presented through an active powerpoint and through task resources.</w:t>
            </w:r>
          </w:p>
          <w:p w14:paraId="2352AB87"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group is of a mixed ability in terms of the fact students were able to grasp knowledge more easily than others.</w:t>
            </w:r>
          </w:p>
          <w:p w14:paraId="358B1935"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Has a large number of pupils.</w:t>
            </w:r>
          </w:p>
          <w:p w14:paraId="3452E4D0"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Students are sat in rows.</w:t>
            </w:r>
          </w:p>
          <w:p w14:paraId="6B20E23E"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group is preparing for their GCSE examinations.</w:t>
            </w:r>
          </w:p>
          <w:p w14:paraId="679446D4"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3E6E18D8"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tc>
      </w:tr>
      <w:tr w:rsidR="009B1B43" w:rsidRPr="009B1B43" w14:paraId="6580558C" w14:textId="77777777" w:rsidTr="009B1B43">
        <w:tc>
          <w:tcPr>
            <w:tcW w:w="8926" w:type="dxa"/>
          </w:tcPr>
          <w:p w14:paraId="64218254" w14:textId="77777777" w:rsidR="009B1B43" w:rsidRPr="009B1B43" w:rsidRDefault="009B1B43" w:rsidP="009B1B43">
            <w:pPr>
              <w:widowControl w:val="0"/>
              <w:suppressAutoHyphens w:val="0"/>
              <w:autoSpaceDE w:val="0"/>
              <w:adjustRightInd w:val="0"/>
              <w:rPr>
                <w:rFonts w:ascii="Trebuchet MS" w:eastAsia="Times New Roman" w:hAnsi="Trebuchet MS"/>
                <w:b/>
                <w:bCs/>
                <w:lang w:val="en-US" w:eastAsia="cy-GB"/>
              </w:rPr>
            </w:pPr>
            <w:r w:rsidRPr="009B1B43">
              <w:rPr>
                <w:rFonts w:ascii="Trebuchet MS" w:eastAsia="Times New Roman" w:hAnsi="Trebuchet MS"/>
                <w:b/>
                <w:bCs/>
                <w:lang w:val="en-US" w:eastAsia="cy-GB"/>
              </w:rPr>
              <w:t>Classroom culture</w:t>
            </w:r>
          </w:p>
          <w:p w14:paraId="7491B451" w14:textId="77777777" w:rsidR="009B1B43" w:rsidRPr="009B1B43" w:rsidRDefault="009B1B43" w:rsidP="009B1B43">
            <w:pPr>
              <w:widowControl w:val="0"/>
              <w:suppressAutoHyphens w:val="0"/>
              <w:autoSpaceDE w:val="0"/>
              <w:adjustRightInd w:val="0"/>
              <w:rPr>
                <w:rFonts w:ascii="Trebuchet MS" w:eastAsia="Times New Roman" w:hAnsi="Trebuchet MS"/>
                <w:bCs/>
                <w:lang w:val="en-US" w:eastAsia="cy-GB"/>
              </w:rPr>
            </w:pPr>
            <w:r w:rsidRPr="009B1B43">
              <w:rPr>
                <w:rFonts w:ascii="Trebuchet MS" w:eastAsia="Times New Roman" w:hAnsi="Trebuchet MS"/>
                <w:bCs/>
                <w:lang w:val="en-US" w:eastAsia="cy-GB"/>
              </w:rPr>
              <w:t xml:space="preserve">(What is the classroom ‘vibe.’? What do attitudes, dispositions, </w:t>
            </w:r>
            <w:proofErr w:type="spellStart"/>
            <w:r w:rsidRPr="009B1B43">
              <w:rPr>
                <w:rFonts w:ascii="Trebuchet MS" w:eastAsia="Times New Roman" w:hAnsi="Trebuchet MS"/>
                <w:bCs/>
                <w:lang w:val="en-US" w:eastAsia="cy-GB"/>
              </w:rPr>
              <w:t>behaviours</w:t>
            </w:r>
            <w:proofErr w:type="spellEnd"/>
            <w:r w:rsidRPr="009B1B43">
              <w:rPr>
                <w:rFonts w:ascii="Trebuchet MS" w:eastAsia="Times New Roman" w:hAnsi="Trebuchet MS"/>
                <w:bCs/>
                <w:lang w:val="en-US" w:eastAsia="cy-GB"/>
              </w:rPr>
              <w:t xml:space="preserve"> towards learning seem like at this point in time?)</w:t>
            </w:r>
          </w:p>
          <w:p w14:paraId="14BF8588" w14:textId="77777777" w:rsidR="009B1B43" w:rsidRPr="009B1B43" w:rsidRDefault="009B1B43" w:rsidP="009B1B43">
            <w:pPr>
              <w:widowControl w:val="0"/>
              <w:suppressAutoHyphens w:val="0"/>
              <w:autoSpaceDE w:val="0"/>
              <w:adjustRightInd w:val="0"/>
              <w:rPr>
                <w:rFonts w:ascii="Trebuchet MS" w:eastAsia="Times New Roman" w:hAnsi="Trebuchet MS"/>
                <w:bCs/>
                <w:lang w:val="en-US" w:eastAsia="cy-GB"/>
              </w:rPr>
            </w:pPr>
          </w:p>
          <w:p w14:paraId="127280DC"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bCs/>
                <w:lang w:val="cy-GB" w:eastAsia="cy-GB"/>
              </w:rPr>
            </w:pPr>
            <w:r w:rsidRPr="009B1B43">
              <w:rPr>
                <w:rFonts w:ascii="Trebuchet MS" w:eastAsia="Times New Roman" w:hAnsi="Trebuchet MS"/>
                <w:bCs/>
                <w:i/>
                <w:iCs/>
                <w:lang w:val="cy-GB" w:eastAsia="cy-GB"/>
              </w:rPr>
              <w:t>Chatty</w:t>
            </w:r>
            <w:r w:rsidRPr="009B1B43">
              <w:rPr>
                <w:rFonts w:ascii="Trebuchet MS" w:eastAsia="Times New Roman" w:hAnsi="Trebuchet MS"/>
                <w:bCs/>
                <w:lang w:val="cy-GB" w:eastAsia="cy-GB"/>
              </w:rPr>
              <w:t>: students were of a noisier level entering the classroom. This could be due to the staggered times of lunchtimes. As a result of Covid-19 regulations, student’s lunchtimes had been staggered slightly. This could have an impact on the level of disruption in the class.</w:t>
            </w:r>
          </w:p>
          <w:p w14:paraId="4DC63237"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bCs/>
                <w:lang w:val="cy-GB" w:eastAsia="cy-GB"/>
              </w:rPr>
            </w:pPr>
            <w:r w:rsidRPr="009B1B43">
              <w:rPr>
                <w:rFonts w:ascii="Trebuchet MS" w:eastAsia="Times New Roman" w:hAnsi="Trebuchet MS"/>
                <w:bCs/>
                <w:i/>
                <w:iCs/>
                <w:lang w:val="cy-GB" w:eastAsia="cy-GB"/>
              </w:rPr>
              <w:t>Engaged</w:t>
            </w:r>
            <w:r w:rsidRPr="009B1B43">
              <w:rPr>
                <w:rFonts w:ascii="Trebuchet MS" w:eastAsia="Times New Roman" w:hAnsi="Trebuchet MS"/>
                <w:bCs/>
                <w:lang w:val="cy-GB" w:eastAsia="cy-GB"/>
              </w:rPr>
              <w:t>: Although the students were talkative, they were still engaged in the topic. The teacher highlighted the importance of the topic coming up in their GCSE’s and so it appeared that the students understood the significance of learning it.</w:t>
            </w:r>
          </w:p>
          <w:p w14:paraId="47814DF5" w14:textId="77777777" w:rsidR="009B1B43" w:rsidRPr="009B1B43" w:rsidRDefault="009B1B43" w:rsidP="009B1B43">
            <w:pPr>
              <w:widowControl w:val="0"/>
              <w:suppressAutoHyphens w:val="0"/>
              <w:autoSpaceDE w:val="0"/>
              <w:adjustRightInd w:val="0"/>
              <w:ind w:left="360"/>
              <w:rPr>
                <w:rFonts w:ascii="Trebuchet MS" w:eastAsia="Times New Roman" w:hAnsi="Trebuchet MS"/>
                <w:bCs/>
                <w:lang w:val="cy-GB" w:eastAsia="cy-GB"/>
              </w:rPr>
            </w:pPr>
          </w:p>
          <w:p w14:paraId="46989203"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6626470B"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tc>
      </w:tr>
      <w:tr w:rsidR="009B1B43" w:rsidRPr="009B1B43" w14:paraId="54F14833" w14:textId="77777777" w:rsidTr="009B1B43">
        <w:tc>
          <w:tcPr>
            <w:tcW w:w="8926" w:type="dxa"/>
          </w:tcPr>
          <w:p w14:paraId="075ED2ED" w14:textId="77777777" w:rsidR="009B1B43" w:rsidRPr="009B1B43" w:rsidRDefault="009B1B43" w:rsidP="009B1B43">
            <w:pPr>
              <w:widowControl w:val="0"/>
              <w:suppressAutoHyphens w:val="0"/>
              <w:autoSpaceDE w:val="0"/>
              <w:adjustRightInd w:val="0"/>
              <w:rPr>
                <w:rFonts w:ascii="Trebuchet MS" w:eastAsia="Times New Roman" w:hAnsi="Trebuchet MS"/>
                <w:b/>
                <w:lang w:val="cy-GB" w:eastAsia="cy-GB"/>
              </w:rPr>
            </w:pPr>
            <w:r w:rsidRPr="009B1B43">
              <w:rPr>
                <w:rFonts w:ascii="Trebuchet MS" w:eastAsia="Times New Roman" w:hAnsi="Trebuchet MS"/>
                <w:b/>
                <w:lang w:val="cy-GB" w:eastAsia="cy-GB"/>
              </w:rPr>
              <w:t>Objectives</w:t>
            </w:r>
          </w:p>
          <w:p w14:paraId="5BCE7343"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r w:rsidRPr="009B1B43">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1A28AEC7"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25C5CF2D"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There is a clear purpose to the lesson.</w:t>
            </w:r>
          </w:p>
          <w:p w14:paraId="30A9C4BE"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There is a starter task given to the students in the form of a crossword. It leads them in to the lesson.</w:t>
            </w:r>
          </w:p>
          <w:p w14:paraId="7BED8D3A"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Reincarnation is one of the topics that was presented on the board – this highlights that this is what the students will be specifically focusing on.</w:t>
            </w:r>
          </w:p>
          <w:p w14:paraId="634FF2F6"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teacher notes the significance of this topic in terms of the potentiality of it arising in their examinations.</w:t>
            </w:r>
          </w:p>
          <w:p w14:paraId="0D28C22E"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resources handed to pupils involve students interacting with their peers to gather information. It illustrates the student’s levels of engagement and understanding of the topic.</w:t>
            </w:r>
          </w:p>
          <w:p w14:paraId="6FAE0705"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02504062"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5BC2A2ED"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tc>
      </w:tr>
      <w:tr w:rsidR="009B1B43" w:rsidRPr="009B1B43" w14:paraId="6330CB57" w14:textId="77777777" w:rsidTr="009B1B43">
        <w:tc>
          <w:tcPr>
            <w:tcW w:w="8926" w:type="dxa"/>
          </w:tcPr>
          <w:p w14:paraId="476B9ECC" w14:textId="77777777" w:rsidR="009B1B43" w:rsidRPr="009B1B43" w:rsidRDefault="009B1B43" w:rsidP="009B1B43">
            <w:pPr>
              <w:widowControl w:val="0"/>
              <w:suppressAutoHyphens w:val="0"/>
              <w:autoSpaceDE w:val="0"/>
              <w:adjustRightInd w:val="0"/>
              <w:rPr>
                <w:rFonts w:ascii="Trebuchet MS" w:eastAsia="Times New Roman" w:hAnsi="Trebuchet MS"/>
                <w:b/>
                <w:lang w:val="cy-GB" w:eastAsia="cy-GB"/>
              </w:rPr>
            </w:pPr>
            <w:r w:rsidRPr="009B1B43">
              <w:rPr>
                <w:rFonts w:ascii="Trebuchet MS" w:eastAsia="Times New Roman" w:hAnsi="Trebuchet MS"/>
                <w:b/>
                <w:lang w:val="cy-GB" w:eastAsia="cy-GB"/>
              </w:rPr>
              <w:lastRenderedPageBreak/>
              <w:t>Direction</w:t>
            </w:r>
          </w:p>
          <w:p w14:paraId="06B7E2E3"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r w:rsidRPr="009B1B43">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5787CBB8"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0F9F46F6"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instructions of the starter task were presented on the PowerPoint.</w:t>
            </w:r>
          </w:p>
          <w:p w14:paraId="6C71FB2B"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crossword was placed on pupils desks prior to their arrival.</w:t>
            </w:r>
          </w:p>
          <w:p w14:paraId="6BBD9C7A"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Resources were handed out one-by-one, rather than all at the same time. This ensured that students were able to be engaged without becoming overwhelmed.</w:t>
            </w:r>
          </w:p>
          <w:p w14:paraId="6428D7E6"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teacher would often verbally give instructions that were also presented on the board. This ensured that student could consistently refer back to the instructions on the board throughout their tasks.</w:t>
            </w:r>
          </w:p>
          <w:p w14:paraId="0DEF7BD5"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Toward the end of the lesson, the teacher provided students with an A3 grid in which they were verbally instructed to create a revision timetable. Again, this helped students to not become overwhelmed by splitting up aspects of the subject.</w:t>
            </w:r>
          </w:p>
          <w:p w14:paraId="376E55B9"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1EDB6EA7"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tc>
      </w:tr>
      <w:tr w:rsidR="009B1B43" w:rsidRPr="009B1B43" w14:paraId="2A4FD2CA" w14:textId="77777777" w:rsidTr="009B1B43">
        <w:tc>
          <w:tcPr>
            <w:tcW w:w="8926" w:type="dxa"/>
          </w:tcPr>
          <w:p w14:paraId="61F5BE2B" w14:textId="77777777" w:rsidR="009B1B43" w:rsidRPr="009B1B43" w:rsidRDefault="009B1B43" w:rsidP="009B1B43">
            <w:pPr>
              <w:widowControl w:val="0"/>
              <w:suppressAutoHyphens w:val="0"/>
              <w:autoSpaceDE w:val="0"/>
              <w:adjustRightInd w:val="0"/>
              <w:rPr>
                <w:rFonts w:ascii="Trebuchet MS" w:eastAsia="Times New Roman" w:hAnsi="Trebuchet MS"/>
                <w:b/>
                <w:lang w:val="cy-GB" w:eastAsia="cy-GB"/>
              </w:rPr>
            </w:pPr>
            <w:r w:rsidRPr="009B1B43">
              <w:rPr>
                <w:rFonts w:ascii="Trebuchet MS" w:eastAsia="Times New Roman" w:hAnsi="Trebuchet MS"/>
                <w:b/>
                <w:lang w:val="cy-GB" w:eastAsia="cy-GB"/>
              </w:rPr>
              <w:t>Access and challenge</w:t>
            </w:r>
          </w:p>
          <w:p w14:paraId="2B8D513D"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r w:rsidRPr="009B1B43">
              <w:rPr>
                <w:rFonts w:ascii="Trebuchet MS" w:eastAsia="Times New Roman" w:hAnsi="Trebuchet MS"/>
                <w:lang w:val="cy-GB" w:eastAsia="cy-GB"/>
              </w:rPr>
              <w:t xml:space="preserve"> (What can be observed in the environment that enables engagement of learners? What can be observed regarding levels of challenge?</w:t>
            </w:r>
          </w:p>
          <w:p w14:paraId="67724DED"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272462DA"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39F1124C"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handouts were accessible to all students. In terms of the crossword, some pupils had resources with extra hints, whereas some students had no hints at all. Following the lesson, the teacher explained that this was based on ability so that all students were able to be challenged.</w:t>
            </w:r>
          </w:p>
          <w:p w14:paraId="7057C3ED"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crossword involved key words that had the potentiality of arising in their GCSE’s. This meant that students became instantly engaged with the task in a fun and innovate way.</w:t>
            </w:r>
          </w:p>
          <w:p w14:paraId="72043E86"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 xml:space="preserve">Students were shown actual examples of mark schemes and past pupil work. </w:t>
            </w:r>
          </w:p>
          <w:p w14:paraId="27DF9C62"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Teacher uses ‘Think, Pair, Share’ technique to observe levels of pupil engagement and understanding.</w:t>
            </w:r>
          </w:p>
          <w:p w14:paraId="487F1F43"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When students were unsure of something, rather than providing them with the answer, the teacher encouraged them to check their previous notes.</w:t>
            </w:r>
          </w:p>
          <w:p w14:paraId="4FDF2801"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3F0E7FF6"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tc>
      </w:tr>
      <w:tr w:rsidR="009B1B43" w:rsidRPr="009B1B43" w14:paraId="53B94E5F" w14:textId="77777777" w:rsidTr="009B1B43">
        <w:tc>
          <w:tcPr>
            <w:tcW w:w="8926" w:type="dxa"/>
          </w:tcPr>
          <w:p w14:paraId="535661BA" w14:textId="77777777" w:rsidR="009B1B43" w:rsidRPr="009B1B43" w:rsidRDefault="009B1B43" w:rsidP="009B1B43">
            <w:pPr>
              <w:widowControl w:val="0"/>
              <w:suppressAutoHyphens w:val="0"/>
              <w:autoSpaceDE w:val="0"/>
              <w:adjustRightInd w:val="0"/>
              <w:rPr>
                <w:rFonts w:ascii="Trebuchet MS" w:eastAsia="Times New Roman" w:hAnsi="Trebuchet MS"/>
                <w:b/>
                <w:lang w:val="cy-GB" w:eastAsia="cy-GB"/>
              </w:rPr>
            </w:pPr>
            <w:r w:rsidRPr="009B1B43">
              <w:rPr>
                <w:rFonts w:ascii="Trebuchet MS" w:eastAsia="Times New Roman" w:hAnsi="Trebuchet MS"/>
                <w:b/>
                <w:lang w:val="cy-GB" w:eastAsia="cy-GB"/>
              </w:rPr>
              <w:t>Assessment</w:t>
            </w:r>
          </w:p>
          <w:p w14:paraId="33F00E50"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r w:rsidRPr="009B1B43">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1B61E290"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153D7D71"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Prior knowledge is assessed at the beginning of the lesson through the crossword. Without knowledge of the definitions of certain key words, pupils would not be able to interact with the task.</w:t>
            </w:r>
          </w:p>
          <w:p w14:paraId="73020455"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teacher related aspects of the subject with interests of the student. For example, the character of Jake Sully from Avatar was compared to Jesus Christ. The teacher connected ideas of ‘human’ and ‘divine’ through this example.</w:t>
            </w:r>
          </w:p>
          <w:p w14:paraId="2F6D1822"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teacher asses knowledge during the lesson by asking questions and then allowing time for students to discuss the answers with a partner. Students were confident enough to participate in these discussions following peer discussion.</w:t>
            </w:r>
          </w:p>
          <w:p w14:paraId="07438F85"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 xml:space="preserve">Knowledge was assessed during the end of the lesson when students were </w:t>
            </w:r>
            <w:r w:rsidRPr="009B1B43">
              <w:rPr>
                <w:rFonts w:ascii="Trebuchet MS" w:eastAsia="Times New Roman" w:hAnsi="Trebuchet MS"/>
                <w:lang w:val="cy-GB" w:eastAsia="cy-GB"/>
              </w:rPr>
              <w:lastRenderedPageBreak/>
              <w:t>directed to create a revision timetable and were instructed to split the subject up in to smaller, more digestable topics. Without knowledge of these topics, student would not be able to successfully create a timetable.</w:t>
            </w:r>
          </w:p>
          <w:p w14:paraId="45E59983" w14:textId="77777777" w:rsidR="009B1B43" w:rsidRPr="009B1B43" w:rsidRDefault="009B1B43" w:rsidP="009B1B43">
            <w:pPr>
              <w:widowControl w:val="0"/>
              <w:suppressAutoHyphens w:val="0"/>
              <w:autoSpaceDE w:val="0"/>
              <w:adjustRightInd w:val="0"/>
              <w:rPr>
                <w:rFonts w:ascii="Trebuchet MS" w:eastAsia="Times New Roman" w:hAnsi="Trebuchet MS"/>
                <w:b/>
                <w:lang w:val="cy-GB" w:eastAsia="cy-GB"/>
              </w:rPr>
            </w:pPr>
          </w:p>
          <w:p w14:paraId="143F1946"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tc>
      </w:tr>
      <w:tr w:rsidR="009B1B43" w:rsidRPr="009B1B43" w14:paraId="4E30CAE2" w14:textId="77777777" w:rsidTr="009B1B43">
        <w:tc>
          <w:tcPr>
            <w:tcW w:w="8926" w:type="dxa"/>
          </w:tcPr>
          <w:p w14:paraId="07007858" w14:textId="77777777" w:rsidR="009B1B43" w:rsidRPr="009B1B43" w:rsidRDefault="009B1B43" w:rsidP="009B1B43">
            <w:pPr>
              <w:widowControl w:val="0"/>
              <w:suppressAutoHyphens w:val="0"/>
              <w:autoSpaceDE w:val="0"/>
              <w:adjustRightInd w:val="0"/>
              <w:rPr>
                <w:rFonts w:ascii="Trebuchet MS" w:eastAsia="Times New Roman" w:hAnsi="Trebuchet MS"/>
                <w:b/>
                <w:lang w:val="cy-GB" w:eastAsia="cy-GB"/>
              </w:rPr>
            </w:pPr>
            <w:r w:rsidRPr="009B1B43">
              <w:rPr>
                <w:rFonts w:ascii="Trebuchet MS" w:eastAsia="Times New Roman" w:hAnsi="Trebuchet MS"/>
                <w:b/>
                <w:lang w:val="cy-GB" w:eastAsia="cy-GB"/>
              </w:rPr>
              <w:lastRenderedPageBreak/>
              <w:t>Specifics / Critical Incidents</w:t>
            </w:r>
          </w:p>
          <w:p w14:paraId="381575AD"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r w:rsidRPr="009B1B43">
              <w:rPr>
                <w:rFonts w:ascii="Trebuchet MS" w:eastAsia="Times New Roman" w:hAnsi="Trebuchet MS"/>
                <w:lang w:val="cy-GB" w:eastAsia="cy-GB"/>
              </w:rPr>
              <w:t xml:space="preserve"> (Are there moments which cause you to consider aspects of practice when you come across them in future teaching)?</w:t>
            </w:r>
          </w:p>
          <w:p w14:paraId="2A50400C"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63B5C9CC"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500B9537"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The teacher consistently provided information in a slow and easily digestable manner.</w:t>
            </w:r>
          </w:p>
          <w:p w14:paraId="67682D5A"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Students were not given all of their tasks immediately but instead, they were handed out as the lesson went on.</w:t>
            </w:r>
          </w:p>
          <w:p w14:paraId="22A0D5C0"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Each task led them on to a bigger discussion. For example, the starter task involved key words and their definitions. The main task involved how these key words can be applied in an exam context. The final task allowed students to independently create a timetable in which they chose how they would revise these topics.</w:t>
            </w:r>
          </w:p>
          <w:p w14:paraId="0F34EA7D" w14:textId="77777777" w:rsidR="009B1B43" w:rsidRPr="009B1B43" w:rsidRDefault="009B1B43" w:rsidP="009B1B43">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9B1B43">
              <w:rPr>
                <w:rFonts w:ascii="Trebuchet MS" w:eastAsia="Times New Roman" w:hAnsi="Trebuchet MS"/>
                <w:lang w:val="cy-GB" w:eastAsia="cy-GB"/>
              </w:rPr>
              <w:t>This is a technique I will be incorporating within my own teaching practice as I believe it allows for students to easily digest new information in a way that avoids unneccessary stress – especially in the times we are currently in.</w:t>
            </w:r>
          </w:p>
          <w:p w14:paraId="7C1478AD"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p w14:paraId="386678B0" w14:textId="77777777" w:rsidR="009B1B43" w:rsidRPr="009B1B43" w:rsidRDefault="009B1B43" w:rsidP="009B1B43">
            <w:pPr>
              <w:widowControl w:val="0"/>
              <w:suppressAutoHyphens w:val="0"/>
              <w:autoSpaceDE w:val="0"/>
              <w:adjustRightInd w:val="0"/>
              <w:rPr>
                <w:rFonts w:ascii="Trebuchet MS" w:eastAsia="Times New Roman" w:hAnsi="Trebuchet MS"/>
                <w:lang w:val="cy-GB" w:eastAsia="cy-GB"/>
              </w:rPr>
            </w:pPr>
          </w:p>
        </w:tc>
      </w:tr>
    </w:tbl>
    <w:p w14:paraId="5D089838" w14:textId="77777777" w:rsidR="00DE1694" w:rsidRPr="00DE1694" w:rsidRDefault="00DE1694" w:rsidP="00DE1694">
      <w:pPr>
        <w:widowControl w:val="0"/>
        <w:suppressAutoHyphens w:val="0"/>
        <w:autoSpaceDE w:val="0"/>
        <w:adjustRightInd w:val="0"/>
        <w:spacing w:after="0" w:line="240" w:lineRule="auto"/>
        <w:textAlignment w:val="auto"/>
        <w:rPr>
          <w:rFonts w:asciiTheme="minorHAnsi" w:eastAsia="Times New Roman" w:hAnsiTheme="minorHAnsi" w:cstheme="minorHAnsi"/>
          <w:b/>
          <w:color w:val="000000" w:themeColor="text1"/>
          <w:lang w:val="cy-GB" w:eastAsia="cy-GB"/>
        </w:rPr>
      </w:pPr>
      <w:r w:rsidRPr="00DE1694">
        <w:rPr>
          <w:rFonts w:asciiTheme="minorHAnsi" w:eastAsia="Times New Roman" w:hAnsiTheme="minorHAnsi" w:cstheme="minorHAnsi"/>
          <w:b/>
          <w:color w:val="000000" w:themeColor="text1"/>
          <w:lang w:val="cy-GB" w:eastAsia="cy-GB"/>
        </w:rPr>
        <w:t>CRITICAL INCIDENT IDENTIFICATION RECORD</w:t>
      </w:r>
    </w:p>
    <w:p w14:paraId="2DC47A3B" w14:textId="77777777" w:rsidR="00DE1694" w:rsidRPr="00DE1694" w:rsidRDefault="00DE1694" w:rsidP="00DE1694">
      <w:pPr>
        <w:widowControl w:val="0"/>
        <w:suppressAutoHyphens w:val="0"/>
        <w:autoSpaceDE w:val="0"/>
        <w:adjustRightInd w:val="0"/>
        <w:spacing w:after="0" w:line="240" w:lineRule="auto"/>
        <w:textAlignment w:val="auto"/>
        <w:rPr>
          <w:rFonts w:asciiTheme="minorHAnsi" w:eastAsia="Times New Roman" w:hAnsiTheme="minorHAnsi" w:cstheme="minorHAnsi"/>
          <w:lang w:val="cy-GB" w:eastAsia="cy-GB"/>
        </w:rPr>
      </w:pPr>
    </w:p>
    <w:tbl>
      <w:tblPr>
        <w:tblStyle w:val="TableGrid"/>
        <w:tblW w:w="0" w:type="auto"/>
        <w:tblLook w:val="04A0" w:firstRow="1" w:lastRow="0" w:firstColumn="1" w:lastColumn="0" w:noHBand="0" w:noVBand="1"/>
      </w:tblPr>
      <w:tblGrid>
        <w:gridCol w:w="1782"/>
        <w:gridCol w:w="7234"/>
      </w:tblGrid>
      <w:tr w:rsidR="00DE1694" w:rsidRPr="00DE1694" w14:paraId="48AC2703" w14:textId="77777777" w:rsidTr="009D2203">
        <w:tc>
          <w:tcPr>
            <w:tcW w:w="1838" w:type="dxa"/>
          </w:tcPr>
          <w:p w14:paraId="6591F3C3"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b/>
                <w:bCs/>
                <w:lang w:val="cy-GB" w:eastAsia="cy-GB"/>
              </w:rPr>
            </w:pPr>
            <w:r w:rsidRPr="00DE1694">
              <w:rPr>
                <w:rFonts w:asciiTheme="minorHAnsi" w:eastAsia="Times New Roman" w:hAnsiTheme="minorHAnsi" w:cstheme="minorHAnsi"/>
                <w:b/>
                <w:bCs/>
                <w:lang w:val="cy-GB" w:eastAsia="cy-GB"/>
              </w:rPr>
              <w:t>Details relevant to the research context.</w:t>
            </w:r>
          </w:p>
          <w:p w14:paraId="2B4160E0"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b/>
                <w:bCs/>
                <w:lang w:val="cy-GB" w:eastAsia="cy-GB"/>
              </w:rPr>
            </w:pPr>
          </w:p>
          <w:p w14:paraId="062E2D79"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bCs/>
                <w:lang w:val="cy-GB" w:eastAsia="cy-GB"/>
              </w:rPr>
            </w:pPr>
            <w:r w:rsidRPr="00DE1694">
              <w:rPr>
                <w:rFonts w:asciiTheme="minorHAnsi" w:eastAsia="Times New Roman" w:hAnsiTheme="minorHAnsi" w:cstheme="minorHAnsi"/>
                <w:bCs/>
                <w:lang w:val="cy-GB" w:eastAsia="cy-GB"/>
              </w:rPr>
              <w:t>Date/time.</w:t>
            </w:r>
          </w:p>
          <w:p w14:paraId="349321FF"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bCs/>
                <w:lang w:val="cy-GB" w:eastAsia="cy-GB"/>
              </w:rPr>
            </w:pPr>
            <w:r w:rsidRPr="00DE1694">
              <w:rPr>
                <w:rFonts w:asciiTheme="minorHAnsi" w:eastAsia="Times New Roman" w:hAnsiTheme="minorHAnsi" w:cstheme="minorHAnsi"/>
                <w:bCs/>
                <w:lang w:val="cy-GB" w:eastAsia="cy-GB"/>
              </w:rPr>
              <w:t>Age/Stage of group.</w:t>
            </w:r>
          </w:p>
          <w:p w14:paraId="0B8BFF78"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bCs/>
                <w:lang w:val="cy-GB" w:eastAsia="cy-GB"/>
              </w:rPr>
            </w:pPr>
            <w:r w:rsidRPr="00DE1694">
              <w:rPr>
                <w:rFonts w:asciiTheme="minorHAnsi" w:eastAsia="Times New Roman" w:hAnsiTheme="minorHAnsi" w:cstheme="minorHAnsi"/>
                <w:bCs/>
                <w:lang w:val="cy-GB" w:eastAsia="cy-GB"/>
              </w:rPr>
              <w:t>People involved.</w:t>
            </w:r>
          </w:p>
          <w:p w14:paraId="14D44B2E"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bCs/>
                <w:lang w:val="cy-GB" w:eastAsia="cy-GB"/>
              </w:rPr>
            </w:pPr>
            <w:r w:rsidRPr="00DE1694">
              <w:rPr>
                <w:rFonts w:asciiTheme="minorHAnsi" w:eastAsia="Times New Roman" w:hAnsiTheme="minorHAnsi" w:cstheme="minorHAnsi"/>
                <w:bCs/>
                <w:lang w:val="cy-GB" w:eastAsia="cy-GB"/>
              </w:rPr>
              <w:t>Contextual</w:t>
            </w:r>
          </w:p>
          <w:p w14:paraId="2F54DA1C"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bCs/>
                <w:lang w:val="cy-GB" w:eastAsia="cy-GB"/>
              </w:rPr>
            </w:pPr>
            <w:r w:rsidRPr="00DE1694">
              <w:rPr>
                <w:rFonts w:asciiTheme="minorHAnsi" w:eastAsia="Times New Roman" w:hAnsiTheme="minorHAnsi" w:cstheme="minorHAnsi"/>
                <w:bCs/>
                <w:lang w:val="cy-GB" w:eastAsia="cy-GB"/>
              </w:rPr>
              <w:t xml:space="preserve">information from field notes. </w:t>
            </w:r>
          </w:p>
          <w:p w14:paraId="65403910"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i/>
                <w:iCs/>
                <w:lang w:val="cy-GB" w:eastAsia="cy-GB"/>
              </w:rPr>
            </w:pPr>
          </w:p>
        </w:tc>
        <w:tc>
          <w:tcPr>
            <w:tcW w:w="7868" w:type="dxa"/>
          </w:tcPr>
          <w:p w14:paraId="6BDA134B"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p>
          <w:p w14:paraId="28232773"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p>
          <w:p w14:paraId="67AD1C59"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p>
          <w:p w14:paraId="77257DA9"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r w:rsidRPr="00DE1694">
              <w:rPr>
                <w:rFonts w:asciiTheme="minorHAnsi" w:eastAsia="Times New Roman" w:hAnsiTheme="minorHAnsi" w:cstheme="minorHAnsi"/>
                <w:lang w:val="cy-GB" w:eastAsia="cy-GB"/>
              </w:rPr>
              <w:t>The critical incident took place during the fourth lesson of the day between 12:25-1:55pm on the 28th of September, 2020. The group of students were of a mixed ability Year 10 Ethics &amp; Philosophy class. In preperation for their GCSE examinations, the teacher was preparing them for the potentiality of particular topics – such as reincarnation - coming up in their examinations.</w:t>
            </w:r>
          </w:p>
          <w:p w14:paraId="7452BBD8"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p>
          <w:p w14:paraId="24FD4CA0"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p>
          <w:p w14:paraId="2471530B"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p>
          <w:p w14:paraId="2A8B9A53"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p>
        </w:tc>
      </w:tr>
      <w:tr w:rsidR="00DE1694" w:rsidRPr="00DE1694" w14:paraId="6CAD77C6" w14:textId="77777777" w:rsidTr="009D2203">
        <w:tc>
          <w:tcPr>
            <w:tcW w:w="1838" w:type="dxa"/>
          </w:tcPr>
          <w:p w14:paraId="0F617529"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i/>
                <w:iCs/>
                <w:lang w:val="cy-GB" w:eastAsia="cy-GB"/>
              </w:rPr>
            </w:pPr>
            <w:r w:rsidRPr="00DE1694">
              <w:rPr>
                <w:rFonts w:asciiTheme="minorHAnsi" w:eastAsia="Times New Roman" w:hAnsiTheme="minorHAnsi"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28D85BEB"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p>
          <w:p w14:paraId="0F4B1ECA"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r w:rsidRPr="00DE1694">
              <w:rPr>
                <w:rFonts w:asciiTheme="minorHAnsi" w:eastAsia="Times New Roman" w:hAnsiTheme="minorHAnsi" w:cstheme="minorHAnsi"/>
                <w:lang w:val="cy-GB" w:eastAsia="cy-GB"/>
              </w:rPr>
              <w:t>When presenting the tasks for the lesson, the teacher chose to give handouts one-by-one as the lesson moved on – rather than giving the students all of their tasks at once.</w:t>
            </w:r>
          </w:p>
          <w:p w14:paraId="4FE8EBBF"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r w:rsidRPr="00DE1694">
              <w:rPr>
                <w:rFonts w:asciiTheme="minorHAnsi" w:eastAsia="Times New Roman" w:hAnsiTheme="minorHAnsi" w:cstheme="minorHAnsi"/>
                <w:lang w:val="cy-GB" w:eastAsia="cy-GB"/>
              </w:rPr>
              <w:t>Following the lesson, the teacher emphasised the importance of not giving students cognitive overload by offering too much information at one time.</w:t>
            </w:r>
          </w:p>
          <w:p w14:paraId="35A8D95A"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r w:rsidRPr="00DE1694">
              <w:rPr>
                <w:rFonts w:asciiTheme="minorHAnsi" w:eastAsia="Times New Roman" w:hAnsiTheme="minorHAnsi" w:cstheme="minorHAnsi"/>
                <w:lang w:val="cy-GB" w:eastAsia="cy-GB"/>
              </w:rPr>
              <w:t>This could be observed in the way that the lesson began with a simple crossword that slowly introduced the students to particular key words and definitions. As the lesson continued, students were encouraged to discuss these key words in the context of an exam environment. Finally, students were directed to independently engage in creating a revision timetable that splits the subjects topics up in to smaller categories.</w:t>
            </w:r>
          </w:p>
          <w:p w14:paraId="29A718CE"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r w:rsidRPr="00DE1694">
              <w:rPr>
                <w:rFonts w:asciiTheme="minorHAnsi" w:eastAsia="Times New Roman" w:hAnsiTheme="minorHAnsi" w:cstheme="minorHAnsi"/>
                <w:lang w:val="cy-GB" w:eastAsia="cy-GB"/>
              </w:rPr>
              <w:t xml:space="preserve">As a result, students were able to digest information without becoming overly stressed. Despite them creating a timetable focused on the variety of </w:t>
            </w:r>
            <w:r w:rsidRPr="00DE1694">
              <w:rPr>
                <w:rFonts w:asciiTheme="minorHAnsi" w:eastAsia="Times New Roman" w:hAnsiTheme="minorHAnsi" w:cstheme="minorHAnsi"/>
                <w:lang w:val="cy-GB" w:eastAsia="cy-GB"/>
              </w:rPr>
              <w:lastRenderedPageBreak/>
              <w:t>information they needed to know for exams, the information was provided in such a way that the teacher and students were able to avoid any unneccessary stress.</w:t>
            </w:r>
          </w:p>
          <w:p w14:paraId="0A6F58C7" w14:textId="77777777" w:rsidR="00DE1694" w:rsidRPr="00DE1694" w:rsidRDefault="00DE1694" w:rsidP="00DE1694">
            <w:pPr>
              <w:widowControl w:val="0"/>
              <w:suppressAutoHyphens w:val="0"/>
              <w:autoSpaceDE w:val="0"/>
              <w:adjustRightInd w:val="0"/>
              <w:rPr>
                <w:rFonts w:asciiTheme="minorHAnsi" w:eastAsia="Times New Roman" w:hAnsiTheme="minorHAnsi" w:cstheme="minorHAnsi"/>
                <w:lang w:val="cy-GB" w:eastAsia="cy-GB"/>
              </w:rPr>
            </w:pPr>
          </w:p>
        </w:tc>
      </w:tr>
    </w:tbl>
    <w:p w14:paraId="1C23D4F3" w14:textId="3FA42A90" w:rsidR="00666664" w:rsidRDefault="00666664">
      <w:pPr>
        <w:spacing w:line="360" w:lineRule="auto"/>
        <w:rPr>
          <w:rFonts w:ascii="Times New Roman" w:hAnsi="Times New Roman"/>
          <w:b/>
          <w:bCs/>
          <w:sz w:val="24"/>
          <w:szCs w:val="24"/>
          <w:lang w:val="cy-GB"/>
        </w:rPr>
      </w:pPr>
    </w:p>
    <w:p w14:paraId="7CC15E56" w14:textId="28B23944" w:rsidR="00DE1694" w:rsidRDefault="00DE1694">
      <w:pPr>
        <w:spacing w:line="360" w:lineRule="auto"/>
        <w:rPr>
          <w:rFonts w:ascii="Times New Roman" w:hAnsi="Times New Roman"/>
          <w:b/>
          <w:bCs/>
          <w:sz w:val="24"/>
          <w:szCs w:val="24"/>
          <w:lang w:val="cy-GB"/>
        </w:rPr>
      </w:pPr>
      <w:r>
        <w:rPr>
          <w:rFonts w:ascii="Times New Roman" w:hAnsi="Times New Roman"/>
          <w:b/>
          <w:bCs/>
          <w:sz w:val="24"/>
          <w:szCs w:val="24"/>
          <w:lang w:val="cy-GB"/>
        </w:rPr>
        <w:t>Appendix D:</w:t>
      </w:r>
    </w:p>
    <w:p w14:paraId="163896EB" w14:textId="77777777" w:rsidR="006C5086" w:rsidRPr="006C5086" w:rsidRDefault="006C5086" w:rsidP="006C5086">
      <w:pPr>
        <w:widowControl w:val="0"/>
        <w:suppressAutoHyphens w:val="0"/>
        <w:autoSpaceDE w:val="0"/>
        <w:adjustRightInd w:val="0"/>
        <w:spacing w:after="0" w:line="240" w:lineRule="auto"/>
        <w:jc w:val="both"/>
        <w:textAlignment w:val="auto"/>
        <w:rPr>
          <w:rFonts w:ascii="Trebuchet MS" w:eastAsia="Times New Roman" w:hAnsi="Trebuchet MS"/>
          <w:b/>
          <w:sz w:val="24"/>
          <w:szCs w:val="24"/>
          <w:lang w:val="cy-GB" w:eastAsia="cy-GB"/>
        </w:rPr>
      </w:pPr>
      <w:r w:rsidRPr="006C5086">
        <w:rPr>
          <w:rFonts w:ascii="Trebuchet MS" w:eastAsia="Times New Roman" w:hAnsi="Trebuchet MS"/>
          <w:b/>
          <w:sz w:val="24"/>
          <w:szCs w:val="24"/>
          <w:lang w:val="cy-GB" w:eastAsia="cy-GB"/>
        </w:rPr>
        <w:t>OBSERVATION / FIELD NOTES</w:t>
      </w:r>
    </w:p>
    <w:p w14:paraId="14027391" w14:textId="77777777" w:rsidR="006C5086" w:rsidRPr="006C5086" w:rsidRDefault="006C5086" w:rsidP="006C5086">
      <w:pPr>
        <w:widowControl w:val="0"/>
        <w:suppressAutoHyphens w:val="0"/>
        <w:autoSpaceDE w:val="0"/>
        <w:adjustRightInd w:val="0"/>
        <w:spacing w:after="0" w:line="240" w:lineRule="auto"/>
        <w:textAlignment w:val="auto"/>
        <w:rPr>
          <w:rFonts w:ascii="Trebuchet MS" w:eastAsia="Times New Roman" w:hAnsi="Trebuchet MS"/>
          <w:sz w:val="16"/>
          <w:szCs w:val="16"/>
          <w:lang w:val="cy-GB" w:eastAsia="cy-GB"/>
        </w:rPr>
      </w:pPr>
      <w:r w:rsidRPr="006C5086">
        <w:rPr>
          <w:rFonts w:ascii="Trebuchet MS" w:eastAsia="Times New Roman" w:hAnsi="Trebuchet MS"/>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6C5086" w:rsidRPr="006C5086" w14:paraId="57BF6D4A" w14:textId="77777777" w:rsidTr="009D2203">
        <w:tc>
          <w:tcPr>
            <w:tcW w:w="8926" w:type="dxa"/>
          </w:tcPr>
          <w:p w14:paraId="3D182C03" w14:textId="77777777" w:rsidR="006C5086" w:rsidRPr="006C5086" w:rsidRDefault="006C5086" w:rsidP="006C5086">
            <w:pPr>
              <w:widowControl w:val="0"/>
              <w:suppressAutoHyphens w:val="0"/>
              <w:autoSpaceDE w:val="0"/>
              <w:adjustRightInd w:val="0"/>
              <w:rPr>
                <w:rFonts w:ascii="Trebuchet MS" w:eastAsia="Times New Roman" w:hAnsi="Trebuchet MS"/>
                <w:b/>
                <w:bCs/>
                <w:lang w:val="cy-GB" w:eastAsia="cy-GB"/>
              </w:rPr>
            </w:pPr>
            <w:r w:rsidRPr="006C5086">
              <w:rPr>
                <w:rFonts w:ascii="Trebuchet MS" w:eastAsia="Times New Roman" w:hAnsi="Trebuchet MS"/>
                <w:b/>
                <w:bCs/>
                <w:lang w:val="cy-GB" w:eastAsia="cy-GB"/>
              </w:rPr>
              <w:t>Date and time, year group:</w:t>
            </w:r>
          </w:p>
          <w:p w14:paraId="635D3A9E" w14:textId="77777777" w:rsidR="006C5086" w:rsidRPr="006C5086" w:rsidRDefault="006C5086" w:rsidP="006C5086">
            <w:pPr>
              <w:widowControl w:val="0"/>
              <w:suppressAutoHyphens w:val="0"/>
              <w:autoSpaceDE w:val="0"/>
              <w:adjustRightInd w:val="0"/>
              <w:rPr>
                <w:rFonts w:ascii="Trebuchet MS" w:eastAsia="Times New Roman" w:hAnsi="Trebuchet MS"/>
                <w:b/>
                <w:bCs/>
                <w:lang w:val="cy-GB" w:eastAsia="cy-GB"/>
              </w:rPr>
            </w:pPr>
          </w:p>
          <w:p w14:paraId="0A9E9CD6"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24/09/2020</w:t>
            </w:r>
          </w:p>
          <w:p w14:paraId="01F384A1"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2:00 – 3:00pm</w:t>
            </w:r>
          </w:p>
          <w:p w14:paraId="7633C184"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Year 10</w:t>
            </w:r>
          </w:p>
          <w:p w14:paraId="3A93EB87" w14:textId="77777777" w:rsidR="006C5086" w:rsidRPr="006C5086" w:rsidRDefault="006C5086" w:rsidP="006C5086">
            <w:pPr>
              <w:widowControl w:val="0"/>
              <w:suppressAutoHyphens w:val="0"/>
              <w:autoSpaceDE w:val="0"/>
              <w:adjustRightInd w:val="0"/>
              <w:contextualSpacing/>
              <w:rPr>
                <w:rFonts w:ascii="Trebuchet MS" w:eastAsia="Times New Roman" w:hAnsi="Trebuchet MS"/>
                <w:lang w:val="cy-GB" w:eastAsia="cy-GB"/>
              </w:rPr>
            </w:pPr>
          </w:p>
        </w:tc>
      </w:tr>
      <w:tr w:rsidR="006C5086" w:rsidRPr="006C5086" w14:paraId="4818378B" w14:textId="77777777" w:rsidTr="009D2203">
        <w:tc>
          <w:tcPr>
            <w:tcW w:w="8926" w:type="dxa"/>
          </w:tcPr>
          <w:p w14:paraId="65D08227"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r w:rsidRPr="006C5086">
              <w:rPr>
                <w:rFonts w:ascii="Trebuchet MS" w:eastAsia="Times New Roman" w:hAnsi="Trebuchet MS"/>
                <w:b/>
                <w:lang w:val="cy-GB" w:eastAsia="cy-GB"/>
              </w:rPr>
              <w:t>Lesson details:</w:t>
            </w:r>
            <w:r w:rsidRPr="006C5086">
              <w:rPr>
                <w:rFonts w:ascii="Trebuchet MS" w:eastAsia="Times New Roman" w:hAnsi="Trebuchet MS"/>
                <w:lang w:val="cy-GB" w:eastAsia="cy-GB"/>
              </w:rPr>
              <w:t xml:space="preserve"> (Context and focus -/AoLE/subject- is it near start of end of unit of study? Indoors/outdoors? Ability range? Any particularly relevant information).</w:t>
            </w:r>
          </w:p>
          <w:p w14:paraId="0B1DFCF2"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187D7D2C"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Lesson takes place indoors.</w:t>
            </w:r>
          </w:p>
          <w:p w14:paraId="2137CFBC"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Takes place in a Health &amp; Social Care class.</w:t>
            </w:r>
          </w:p>
          <w:p w14:paraId="75293576"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lesson is focused on the preperation for practical assessment involving the students taking care of artificial babies and also the topic of cervical cancer.</w:t>
            </w:r>
          </w:p>
          <w:p w14:paraId="48F4EBB9"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lesson appeared to have carried over from the previous lesson as the topics presented appeared to be disjointed.</w:t>
            </w:r>
          </w:p>
          <w:p w14:paraId="7703FBC9"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lesson is presented through a number of youtube videos.</w:t>
            </w:r>
          </w:p>
          <w:p w14:paraId="6EDF3737"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group is of a high ability and were made up all of female students.</w:t>
            </w:r>
          </w:p>
          <w:p w14:paraId="04563A16"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Has a large number of pupils.</w:t>
            </w:r>
          </w:p>
          <w:p w14:paraId="7AFF1044"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Students are sat in rows.</w:t>
            </w:r>
          </w:p>
          <w:p w14:paraId="261FFC56"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34203DFE"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53F70F71"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tc>
      </w:tr>
      <w:tr w:rsidR="006C5086" w:rsidRPr="006C5086" w14:paraId="7EEFFC9C" w14:textId="77777777" w:rsidTr="009D2203">
        <w:tc>
          <w:tcPr>
            <w:tcW w:w="8926" w:type="dxa"/>
          </w:tcPr>
          <w:p w14:paraId="6417B300" w14:textId="77777777" w:rsidR="006C5086" w:rsidRPr="006C5086" w:rsidRDefault="006C5086" w:rsidP="006C5086">
            <w:pPr>
              <w:widowControl w:val="0"/>
              <w:suppressAutoHyphens w:val="0"/>
              <w:autoSpaceDE w:val="0"/>
              <w:adjustRightInd w:val="0"/>
              <w:rPr>
                <w:rFonts w:ascii="Trebuchet MS" w:eastAsia="Times New Roman" w:hAnsi="Trebuchet MS"/>
                <w:b/>
                <w:bCs/>
                <w:lang w:val="en-US" w:eastAsia="cy-GB"/>
              </w:rPr>
            </w:pPr>
            <w:r w:rsidRPr="006C5086">
              <w:rPr>
                <w:rFonts w:ascii="Trebuchet MS" w:eastAsia="Times New Roman" w:hAnsi="Trebuchet MS"/>
                <w:b/>
                <w:bCs/>
                <w:lang w:val="en-US" w:eastAsia="cy-GB"/>
              </w:rPr>
              <w:t>Classroom culture</w:t>
            </w:r>
          </w:p>
          <w:p w14:paraId="7C3AE93A" w14:textId="77777777" w:rsidR="006C5086" w:rsidRPr="006C5086" w:rsidRDefault="006C5086" w:rsidP="006C5086">
            <w:pPr>
              <w:widowControl w:val="0"/>
              <w:suppressAutoHyphens w:val="0"/>
              <w:autoSpaceDE w:val="0"/>
              <w:adjustRightInd w:val="0"/>
              <w:rPr>
                <w:rFonts w:ascii="Trebuchet MS" w:eastAsia="Times New Roman" w:hAnsi="Trebuchet MS"/>
                <w:bCs/>
                <w:lang w:val="en-US" w:eastAsia="cy-GB"/>
              </w:rPr>
            </w:pPr>
            <w:r w:rsidRPr="006C5086">
              <w:rPr>
                <w:rFonts w:ascii="Trebuchet MS" w:eastAsia="Times New Roman" w:hAnsi="Trebuchet MS"/>
                <w:bCs/>
                <w:lang w:val="en-US" w:eastAsia="cy-GB"/>
              </w:rPr>
              <w:t xml:space="preserve">(What is the classroom ‘vibe.’? What do attitudes, dispositions, </w:t>
            </w:r>
            <w:proofErr w:type="spellStart"/>
            <w:r w:rsidRPr="006C5086">
              <w:rPr>
                <w:rFonts w:ascii="Trebuchet MS" w:eastAsia="Times New Roman" w:hAnsi="Trebuchet MS"/>
                <w:bCs/>
                <w:lang w:val="en-US" w:eastAsia="cy-GB"/>
              </w:rPr>
              <w:t>behaviours</w:t>
            </w:r>
            <w:proofErr w:type="spellEnd"/>
            <w:r w:rsidRPr="006C5086">
              <w:rPr>
                <w:rFonts w:ascii="Trebuchet MS" w:eastAsia="Times New Roman" w:hAnsi="Trebuchet MS"/>
                <w:bCs/>
                <w:lang w:val="en-US" w:eastAsia="cy-GB"/>
              </w:rPr>
              <w:t xml:space="preserve"> towards learning seem like at this point in time?)</w:t>
            </w:r>
          </w:p>
          <w:p w14:paraId="7B125B4A" w14:textId="77777777" w:rsidR="006C5086" w:rsidRPr="006C5086" w:rsidRDefault="006C5086" w:rsidP="006C5086">
            <w:pPr>
              <w:widowControl w:val="0"/>
              <w:suppressAutoHyphens w:val="0"/>
              <w:autoSpaceDE w:val="0"/>
              <w:adjustRightInd w:val="0"/>
              <w:rPr>
                <w:rFonts w:ascii="Trebuchet MS" w:eastAsia="Times New Roman" w:hAnsi="Trebuchet MS"/>
                <w:bCs/>
                <w:lang w:val="en-US" w:eastAsia="cy-GB"/>
              </w:rPr>
            </w:pPr>
          </w:p>
          <w:p w14:paraId="0A452497"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bCs/>
                <w:lang w:val="cy-GB" w:eastAsia="cy-GB"/>
              </w:rPr>
            </w:pPr>
            <w:r w:rsidRPr="006C5086">
              <w:rPr>
                <w:rFonts w:ascii="Trebuchet MS" w:eastAsia="Times New Roman" w:hAnsi="Trebuchet MS"/>
                <w:bCs/>
                <w:i/>
                <w:iCs/>
                <w:lang w:val="cy-GB" w:eastAsia="cy-GB"/>
              </w:rPr>
              <w:t>Quiet</w:t>
            </w:r>
            <w:r w:rsidRPr="006C5086">
              <w:rPr>
                <w:rFonts w:ascii="Trebuchet MS" w:eastAsia="Times New Roman" w:hAnsi="Trebuchet MS"/>
                <w:bCs/>
                <w:lang w:val="cy-GB" w:eastAsia="cy-GB"/>
              </w:rPr>
              <w:t>: students were often reprimanded for participating in high levels of discussion. This lead to the class being incredibly quiet throughout the duration of the lesson. This could be argued as being a requirement for this particular lesson as the students were required to watch a number of different videos.</w:t>
            </w:r>
          </w:p>
          <w:p w14:paraId="19996E54"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bCs/>
                <w:lang w:val="cy-GB" w:eastAsia="cy-GB"/>
              </w:rPr>
            </w:pPr>
            <w:r w:rsidRPr="006C5086">
              <w:rPr>
                <w:rFonts w:ascii="Trebuchet MS" w:eastAsia="Times New Roman" w:hAnsi="Trebuchet MS"/>
                <w:bCs/>
                <w:i/>
                <w:iCs/>
                <w:lang w:val="cy-GB" w:eastAsia="cy-GB"/>
              </w:rPr>
              <w:t>Engaged</w:t>
            </w:r>
            <w:r w:rsidRPr="006C5086">
              <w:rPr>
                <w:rFonts w:ascii="Trebuchet MS" w:eastAsia="Times New Roman" w:hAnsi="Trebuchet MS"/>
                <w:bCs/>
                <w:lang w:val="cy-GB" w:eastAsia="cy-GB"/>
              </w:rPr>
              <w:t>: Students were incredibly excited to discuss taking care of an artificial baby.</w:t>
            </w:r>
          </w:p>
          <w:p w14:paraId="2E2A4C35" w14:textId="77777777" w:rsidR="006C5086" w:rsidRPr="006C5086" w:rsidRDefault="006C5086" w:rsidP="006C5086">
            <w:pPr>
              <w:widowControl w:val="0"/>
              <w:suppressAutoHyphens w:val="0"/>
              <w:autoSpaceDE w:val="0"/>
              <w:adjustRightInd w:val="0"/>
              <w:ind w:left="360"/>
              <w:rPr>
                <w:rFonts w:ascii="Trebuchet MS" w:eastAsia="Times New Roman" w:hAnsi="Trebuchet MS"/>
                <w:bCs/>
                <w:lang w:val="cy-GB" w:eastAsia="cy-GB"/>
              </w:rPr>
            </w:pPr>
          </w:p>
          <w:p w14:paraId="27BA4FDE"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3196BD7C"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tc>
      </w:tr>
      <w:tr w:rsidR="006C5086" w:rsidRPr="006C5086" w14:paraId="5770C9DE" w14:textId="77777777" w:rsidTr="009D2203">
        <w:tc>
          <w:tcPr>
            <w:tcW w:w="8926" w:type="dxa"/>
          </w:tcPr>
          <w:p w14:paraId="57BAE036" w14:textId="77777777" w:rsidR="006C5086" w:rsidRPr="006C5086" w:rsidRDefault="006C5086" w:rsidP="006C5086">
            <w:pPr>
              <w:widowControl w:val="0"/>
              <w:suppressAutoHyphens w:val="0"/>
              <w:autoSpaceDE w:val="0"/>
              <w:adjustRightInd w:val="0"/>
              <w:rPr>
                <w:rFonts w:ascii="Trebuchet MS" w:eastAsia="Times New Roman" w:hAnsi="Trebuchet MS"/>
                <w:b/>
                <w:lang w:val="cy-GB" w:eastAsia="cy-GB"/>
              </w:rPr>
            </w:pPr>
            <w:r w:rsidRPr="006C5086">
              <w:rPr>
                <w:rFonts w:ascii="Trebuchet MS" w:eastAsia="Times New Roman" w:hAnsi="Trebuchet MS"/>
                <w:b/>
                <w:lang w:val="cy-GB" w:eastAsia="cy-GB"/>
              </w:rPr>
              <w:t>Objectives</w:t>
            </w:r>
          </w:p>
          <w:p w14:paraId="3738550E"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r w:rsidRPr="006C5086">
              <w:rPr>
                <w:rFonts w:ascii="Trebuchet MS" w:eastAsia="Times New Roman" w:hAnsi="Trebuchet MS"/>
                <w:lang w:val="cy-GB" w:eastAsia="cy-GB"/>
              </w:rPr>
              <w:t>(What happens in the environment that communicates the purpose of the experiences?  What can be observed regarding the way lesson activities relate to these purposes?</w:t>
            </w:r>
          </w:p>
          <w:p w14:paraId="0723C0F9"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01AEBD7E"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lesson feels slightly disjointed. However, this is most likely due to the fact that the teacher was finishing up with previous topics before starting a new one.</w:t>
            </w:r>
          </w:p>
          <w:p w14:paraId="27A8449F"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 xml:space="preserve">The teacher interacted with students through nonverbal communication. </w:t>
            </w:r>
            <w:r w:rsidRPr="006C5086">
              <w:rPr>
                <w:rFonts w:ascii="Trebuchet MS" w:eastAsia="Times New Roman" w:hAnsi="Trebuchet MS"/>
                <w:lang w:val="cy-GB" w:eastAsia="cy-GB"/>
              </w:rPr>
              <w:lastRenderedPageBreak/>
              <w:t>Teacher would make eye-contact to encourage students to be quiet.</w:t>
            </w:r>
          </w:p>
          <w:p w14:paraId="7D5D43EE"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videos could be argued as ineffectively communicating the purpose of the lesson. Although the students appeared interested in the videos at first, they slowly became disengaged after watching a number of them.</w:t>
            </w:r>
          </w:p>
          <w:p w14:paraId="7E03ECD4"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Perhaps a slightly challenging day as the teacher commented that she was ‘disappointed’ and that this was ‘the worst behaviour’ she had seen from them.</w:t>
            </w:r>
          </w:p>
          <w:p w14:paraId="77A18C74"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0B963FB2"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1E164564"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tc>
      </w:tr>
      <w:tr w:rsidR="006C5086" w:rsidRPr="006C5086" w14:paraId="06E46ECA" w14:textId="77777777" w:rsidTr="009D2203">
        <w:tc>
          <w:tcPr>
            <w:tcW w:w="8926" w:type="dxa"/>
          </w:tcPr>
          <w:p w14:paraId="1CFD40DD" w14:textId="77777777" w:rsidR="006C5086" w:rsidRPr="006C5086" w:rsidRDefault="006C5086" w:rsidP="006C5086">
            <w:pPr>
              <w:widowControl w:val="0"/>
              <w:suppressAutoHyphens w:val="0"/>
              <w:autoSpaceDE w:val="0"/>
              <w:adjustRightInd w:val="0"/>
              <w:rPr>
                <w:rFonts w:ascii="Trebuchet MS" w:eastAsia="Times New Roman" w:hAnsi="Trebuchet MS"/>
                <w:b/>
                <w:lang w:val="cy-GB" w:eastAsia="cy-GB"/>
              </w:rPr>
            </w:pPr>
            <w:r w:rsidRPr="006C5086">
              <w:rPr>
                <w:rFonts w:ascii="Trebuchet MS" w:eastAsia="Times New Roman" w:hAnsi="Trebuchet MS"/>
                <w:b/>
                <w:lang w:val="cy-GB" w:eastAsia="cy-GB"/>
              </w:rPr>
              <w:lastRenderedPageBreak/>
              <w:t>Direction</w:t>
            </w:r>
          </w:p>
          <w:p w14:paraId="3AAE1163"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r w:rsidRPr="006C5086">
              <w:rPr>
                <w:rFonts w:ascii="Trebuchet MS" w:eastAsia="Times New Roman" w:hAnsi="Trebuchet MS"/>
                <w:lang w:val="cy-GB" w:eastAsia="cy-GB"/>
              </w:rPr>
              <w:t xml:space="preserve">(What can be observed that helps learners understand what they are engaging in?  What in the environment helps them understand how to achieve well)? </w:t>
            </w:r>
          </w:p>
          <w:p w14:paraId="42DDD829"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53BA6486"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teacher often provided reasons as to why certain terms needed to be defined in the way that they did. For example, referring to an individual as ‘doctor’ would not gain pupils marks in their assessment as they weren’t being specific enough.</w:t>
            </w:r>
          </w:p>
          <w:p w14:paraId="30AF5B65"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teacher would often make links between the topics and assessment to ensure that the students knew how to achieve the marks they required.</w:t>
            </w:r>
          </w:p>
          <w:p w14:paraId="52520F0D"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teacher would often ask questions such as ‘did I go over this section?’ This could be argued as a way of assessing how pupils retained previous information.</w:t>
            </w:r>
          </w:p>
          <w:p w14:paraId="31184C00" w14:textId="77777777" w:rsidR="006C5086" w:rsidRPr="006C5086" w:rsidRDefault="006C5086" w:rsidP="006C5086">
            <w:pPr>
              <w:widowControl w:val="0"/>
              <w:suppressAutoHyphens w:val="0"/>
              <w:autoSpaceDE w:val="0"/>
              <w:adjustRightInd w:val="0"/>
              <w:ind w:left="360"/>
              <w:rPr>
                <w:rFonts w:ascii="Trebuchet MS" w:eastAsia="Times New Roman" w:hAnsi="Trebuchet MS"/>
                <w:lang w:val="cy-GB" w:eastAsia="cy-GB"/>
              </w:rPr>
            </w:pPr>
          </w:p>
          <w:p w14:paraId="0C287385"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tc>
      </w:tr>
      <w:tr w:rsidR="006C5086" w:rsidRPr="006C5086" w14:paraId="2A86EDD5" w14:textId="77777777" w:rsidTr="009D2203">
        <w:tc>
          <w:tcPr>
            <w:tcW w:w="8926" w:type="dxa"/>
          </w:tcPr>
          <w:p w14:paraId="047AFB13" w14:textId="77777777" w:rsidR="006C5086" w:rsidRPr="006C5086" w:rsidRDefault="006C5086" w:rsidP="006C5086">
            <w:pPr>
              <w:widowControl w:val="0"/>
              <w:suppressAutoHyphens w:val="0"/>
              <w:autoSpaceDE w:val="0"/>
              <w:adjustRightInd w:val="0"/>
              <w:rPr>
                <w:rFonts w:ascii="Trebuchet MS" w:eastAsia="Times New Roman" w:hAnsi="Trebuchet MS"/>
                <w:b/>
                <w:lang w:val="cy-GB" w:eastAsia="cy-GB"/>
              </w:rPr>
            </w:pPr>
            <w:r w:rsidRPr="006C5086">
              <w:rPr>
                <w:rFonts w:ascii="Trebuchet MS" w:eastAsia="Times New Roman" w:hAnsi="Trebuchet MS"/>
                <w:b/>
                <w:lang w:val="cy-GB" w:eastAsia="cy-GB"/>
              </w:rPr>
              <w:t>Access and challenge</w:t>
            </w:r>
          </w:p>
          <w:p w14:paraId="7CFECA83"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r w:rsidRPr="006C5086">
              <w:rPr>
                <w:rFonts w:ascii="Trebuchet MS" w:eastAsia="Times New Roman" w:hAnsi="Trebuchet MS"/>
                <w:lang w:val="cy-GB" w:eastAsia="cy-GB"/>
              </w:rPr>
              <w:t xml:space="preserve"> (What can be observed in the environment that enables engagement of learners? What can be observed regarding levels of challenge?</w:t>
            </w:r>
          </w:p>
          <w:p w14:paraId="55ABEFC9"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401AD6F3"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students actively took notes on the videos.</w:t>
            </w:r>
          </w:p>
          <w:p w14:paraId="60B4F574"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students consistently asked questions – especially involving the artificial babies.</w:t>
            </w:r>
          </w:p>
          <w:p w14:paraId="1939406E"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The teacher related the subject to students on a personal level – ‘do any of you have younger brothers and sisters?’</w:t>
            </w:r>
          </w:p>
          <w:p w14:paraId="446974E8"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Teacher consistently challenged and encouraged students to develop their answers.</w:t>
            </w:r>
          </w:p>
          <w:p w14:paraId="1CB6C3EC"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tc>
      </w:tr>
      <w:tr w:rsidR="006C5086" w:rsidRPr="006C5086" w14:paraId="28D4472A" w14:textId="77777777" w:rsidTr="009D2203">
        <w:tc>
          <w:tcPr>
            <w:tcW w:w="8926" w:type="dxa"/>
          </w:tcPr>
          <w:p w14:paraId="155EC798" w14:textId="77777777" w:rsidR="006C5086" w:rsidRPr="006C5086" w:rsidRDefault="006C5086" w:rsidP="006C5086">
            <w:pPr>
              <w:widowControl w:val="0"/>
              <w:suppressAutoHyphens w:val="0"/>
              <w:autoSpaceDE w:val="0"/>
              <w:adjustRightInd w:val="0"/>
              <w:rPr>
                <w:rFonts w:ascii="Trebuchet MS" w:eastAsia="Times New Roman" w:hAnsi="Trebuchet MS"/>
                <w:b/>
                <w:lang w:val="cy-GB" w:eastAsia="cy-GB"/>
              </w:rPr>
            </w:pPr>
            <w:r w:rsidRPr="006C5086">
              <w:rPr>
                <w:rFonts w:ascii="Trebuchet MS" w:eastAsia="Times New Roman" w:hAnsi="Trebuchet MS"/>
                <w:b/>
                <w:lang w:val="cy-GB" w:eastAsia="cy-GB"/>
              </w:rPr>
              <w:t>Assessment</w:t>
            </w:r>
          </w:p>
          <w:p w14:paraId="701BC312"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r w:rsidRPr="006C5086">
              <w:rPr>
                <w:rFonts w:ascii="Trebuchet MS" w:eastAsia="Times New Roman" w:hAnsi="Trebuchet MS"/>
                <w:lang w:val="cy-GB" w:eastAsia="cy-GB"/>
              </w:rPr>
              <w:t>(Can anything be observed about how student’s existing knowledge is used?  Can anything be observed regarding the development of knowledge during or after the experience)?</w:t>
            </w:r>
          </w:p>
          <w:p w14:paraId="741773DC"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42C4B589"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b/>
                <w:lang w:val="cy-GB" w:eastAsia="cy-GB"/>
              </w:rPr>
            </w:pPr>
            <w:r w:rsidRPr="006C5086">
              <w:rPr>
                <w:rFonts w:ascii="Trebuchet MS" w:eastAsia="Times New Roman" w:hAnsi="Trebuchet MS"/>
                <w:bCs/>
                <w:lang w:val="cy-GB" w:eastAsia="cy-GB"/>
              </w:rPr>
              <w:t>As the lesson carried on from a previous one, it could be argued that prior knowledge is assessed through how well the students retained the information from a previous lesson.</w:t>
            </w:r>
          </w:p>
          <w:p w14:paraId="0F7510EE" w14:textId="77777777" w:rsidR="006C5086" w:rsidRPr="006C5086" w:rsidRDefault="006C5086" w:rsidP="006C5086">
            <w:pPr>
              <w:widowControl w:val="0"/>
              <w:suppressAutoHyphens w:val="0"/>
              <w:autoSpaceDE w:val="0"/>
              <w:adjustRightInd w:val="0"/>
              <w:contextualSpacing/>
              <w:rPr>
                <w:rFonts w:ascii="Trebuchet MS" w:eastAsia="Times New Roman" w:hAnsi="Trebuchet MS"/>
                <w:b/>
                <w:lang w:val="cy-GB" w:eastAsia="cy-GB"/>
              </w:rPr>
            </w:pPr>
          </w:p>
          <w:p w14:paraId="19172ADE"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tc>
      </w:tr>
      <w:tr w:rsidR="006C5086" w:rsidRPr="006C5086" w14:paraId="321E5120" w14:textId="77777777" w:rsidTr="009D2203">
        <w:tc>
          <w:tcPr>
            <w:tcW w:w="8926" w:type="dxa"/>
          </w:tcPr>
          <w:p w14:paraId="72BAD8CB" w14:textId="77777777" w:rsidR="006C5086" w:rsidRPr="006C5086" w:rsidRDefault="006C5086" w:rsidP="006C5086">
            <w:pPr>
              <w:widowControl w:val="0"/>
              <w:suppressAutoHyphens w:val="0"/>
              <w:autoSpaceDE w:val="0"/>
              <w:adjustRightInd w:val="0"/>
              <w:rPr>
                <w:rFonts w:ascii="Trebuchet MS" w:eastAsia="Times New Roman" w:hAnsi="Trebuchet MS"/>
                <w:b/>
                <w:lang w:val="cy-GB" w:eastAsia="cy-GB"/>
              </w:rPr>
            </w:pPr>
            <w:r w:rsidRPr="006C5086">
              <w:rPr>
                <w:rFonts w:ascii="Trebuchet MS" w:eastAsia="Times New Roman" w:hAnsi="Trebuchet MS"/>
                <w:b/>
                <w:lang w:val="cy-GB" w:eastAsia="cy-GB"/>
              </w:rPr>
              <w:t>Specifics / Critical Incidents</w:t>
            </w:r>
          </w:p>
          <w:p w14:paraId="051BC8FA"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r w:rsidRPr="006C5086">
              <w:rPr>
                <w:rFonts w:ascii="Trebuchet MS" w:eastAsia="Times New Roman" w:hAnsi="Trebuchet MS"/>
                <w:lang w:val="cy-GB" w:eastAsia="cy-GB"/>
              </w:rPr>
              <w:t xml:space="preserve"> (Are there moments which cause you to consider aspects of practice when you come across them in future teaching)?</w:t>
            </w:r>
          </w:p>
          <w:p w14:paraId="15F9E196"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2E4FE4E6"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p w14:paraId="4A0D283E"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When going through the videos. The teacher would often admit to not knowing if something is 100% accurate. This could be argued as being effective in creating a safe environment for pupils in where they feel they can also be unsure of something.</w:t>
            </w:r>
          </w:p>
          <w:p w14:paraId="75CDA072"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lastRenderedPageBreak/>
              <w:t>It could, however, be argued that the teacher looking up the correct answer took up a valuable amount of time and as a result, students became disengaged.</w:t>
            </w:r>
          </w:p>
          <w:p w14:paraId="6C913204" w14:textId="77777777" w:rsidR="006C5086" w:rsidRPr="006C5086" w:rsidRDefault="006C5086" w:rsidP="006C5086">
            <w:pPr>
              <w:widowControl w:val="0"/>
              <w:numPr>
                <w:ilvl w:val="0"/>
                <w:numId w:val="4"/>
              </w:numPr>
              <w:suppressAutoHyphens w:val="0"/>
              <w:autoSpaceDE w:val="0"/>
              <w:adjustRightInd w:val="0"/>
              <w:contextualSpacing/>
              <w:rPr>
                <w:rFonts w:ascii="Trebuchet MS" w:eastAsia="Times New Roman" w:hAnsi="Trebuchet MS"/>
                <w:lang w:val="cy-GB" w:eastAsia="cy-GB"/>
              </w:rPr>
            </w:pPr>
            <w:r w:rsidRPr="006C5086">
              <w:rPr>
                <w:rFonts w:ascii="Trebuchet MS" w:eastAsia="Times New Roman" w:hAnsi="Trebuchet MS"/>
                <w:lang w:val="cy-GB" w:eastAsia="cy-GB"/>
              </w:rPr>
              <w:t>In my own teaching practice, I will be aiming to prepare myself for potential questions but also be honest with my students in incidents where I am not completely sure of something. As a solution to this issue, I would perhaps encourage students to look for the answer themselves or look up the answer collectively as a class.</w:t>
            </w:r>
          </w:p>
          <w:p w14:paraId="1938C65B" w14:textId="77777777" w:rsidR="006C5086" w:rsidRPr="006C5086" w:rsidRDefault="006C5086" w:rsidP="006C5086">
            <w:pPr>
              <w:widowControl w:val="0"/>
              <w:suppressAutoHyphens w:val="0"/>
              <w:autoSpaceDE w:val="0"/>
              <w:adjustRightInd w:val="0"/>
              <w:rPr>
                <w:rFonts w:ascii="Trebuchet MS" w:eastAsia="Times New Roman" w:hAnsi="Trebuchet MS"/>
                <w:lang w:val="cy-GB" w:eastAsia="cy-GB"/>
              </w:rPr>
            </w:pPr>
          </w:p>
        </w:tc>
      </w:tr>
    </w:tbl>
    <w:p w14:paraId="76CABB44" w14:textId="77777777" w:rsidR="000F6169" w:rsidRPr="000F6169" w:rsidRDefault="000F6169" w:rsidP="000F6169">
      <w:pPr>
        <w:widowControl w:val="0"/>
        <w:suppressAutoHyphens w:val="0"/>
        <w:autoSpaceDE w:val="0"/>
        <w:adjustRightInd w:val="0"/>
        <w:spacing w:after="0" w:line="240" w:lineRule="auto"/>
        <w:textAlignment w:val="auto"/>
        <w:rPr>
          <w:rFonts w:asciiTheme="minorHAnsi" w:eastAsia="Times New Roman" w:hAnsiTheme="minorHAnsi" w:cstheme="minorHAnsi"/>
          <w:b/>
          <w:color w:val="000000" w:themeColor="text1"/>
          <w:lang w:val="cy-GB" w:eastAsia="cy-GB"/>
        </w:rPr>
      </w:pPr>
      <w:r w:rsidRPr="000F6169">
        <w:rPr>
          <w:rFonts w:asciiTheme="minorHAnsi" w:eastAsia="Times New Roman" w:hAnsiTheme="minorHAnsi" w:cstheme="minorHAnsi"/>
          <w:b/>
          <w:color w:val="000000" w:themeColor="text1"/>
          <w:lang w:val="cy-GB" w:eastAsia="cy-GB"/>
        </w:rPr>
        <w:lastRenderedPageBreak/>
        <w:t>CRITICAL INCIDENT IDENTIFICATION RECORD</w:t>
      </w:r>
    </w:p>
    <w:p w14:paraId="5A7F217A" w14:textId="77777777" w:rsidR="000F6169" w:rsidRPr="000F6169" w:rsidRDefault="000F6169" w:rsidP="000F6169">
      <w:pPr>
        <w:widowControl w:val="0"/>
        <w:suppressAutoHyphens w:val="0"/>
        <w:autoSpaceDE w:val="0"/>
        <w:adjustRightInd w:val="0"/>
        <w:spacing w:after="0" w:line="240" w:lineRule="auto"/>
        <w:textAlignment w:val="auto"/>
        <w:rPr>
          <w:rFonts w:asciiTheme="minorHAnsi" w:eastAsia="Times New Roman" w:hAnsiTheme="minorHAnsi" w:cstheme="minorHAnsi"/>
          <w:lang w:val="cy-GB" w:eastAsia="cy-GB"/>
        </w:rPr>
      </w:pPr>
    </w:p>
    <w:tbl>
      <w:tblPr>
        <w:tblStyle w:val="TableGrid"/>
        <w:tblW w:w="0" w:type="auto"/>
        <w:tblLook w:val="04A0" w:firstRow="1" w:lastRow="0" w:firstColumn="1" w:lastColumn="0" w:noHBand="0" w:noVBand="1"/>
      </w:tblPr>
      <w:tblGrid>
        <w:gridCol w:w="1783"/>
        <w:gridCol w:w="7233"/>
      </w:tblGrid>
      <w:tr w:rsidR="000F6169" w:rsidRPr="000F6169" w14:paraId="75D31411" w14:textId="77777777" w:rsidTr="009D2203">
        <w:tc>
          <w:tcPr>
            <w:tcW w:w="1838" w:type="dxa"/>
          </w:tcPr>
          <w:p w14:paraId="5A34363C"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b/>
                <w:bCs/>
                <w:lang w:val="cy-GB" w:eastAsia="cy-GB"/>
              </w:rPr>
            </w:pPr>
            <w:r w:rsidRPr="000F6169">
              <w:rPr>
                <w:rFonts w:asciiTheme="minorHAnsi" w:eastAsia="Times New Roman" w:hAnsiTheme="minorHAnsi" w:cstheme="minorHAnsi"/>
                <w:b/>
                <w:bCs/>
                <w:lang w:val="cy-GB" w:eastAsia="cy-GB"/>
              </w:rPr>
              <w:t>Details relevant to the research context.</w:t>
            </w:r>
          </w:p>
          <w:p w14:paraId="201191BC"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b/>
                <w:bCs/>
                <w:lang w:val="cy-GB" w:eastAsia="cy-GB"/>
              </w:rPr>
            </w:pPr>
          </w:p>
          <w:p w14:paraId="5D10AF63"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bCs/>
                <w:lang w:val="cy-GB" w:eastAsia="cy-GB"/>
              </w:rPr>
            </w:pPr>
            <w:r w:rsidRPr="000F6169">
              <w:rPr>
                <w:rFonts w:asciiTheme="minorHAnsi" w:eastAsia="Times New Roman" w:hAnsiTheme="minorHAnsi" w:cstheme="minorHAnsi"/>
                <w:bCs/>
                <w:lang w:val="cy-GB" w:eastAsia="cy-GB"/>
              </w:rPr>
              <w:t>Date/time.</w:t>
            </w:r>
          </w:p>
          <w:p w14:paraId="64255DDA"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bCs/>
                <w:lang w:val="cy-GB" w:eastAsia="cy-GB"/>
              </w:rPr>
            </w:pPr>
            <w:r w:rsidRPr="000F6169">
              <w:rPr>
                <w:rFonts w:asciiTheme="minorHAnsi" w:eastAsia="Times New Roman" w:hAnsiTheme="minorHAnsi" w:cstheme="minorHAnsi"/>
                <w:bCs/>
                <w:lang w:val="cy-GB" w:eastAsia="cy-GB"/>
              </w:rPr>
              <w:t>Age/Stage of group.</w:t>
            </w:r>
          </w:p>
          <w:p w14:paraId="088E5BD3"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bCs/>
                <w:lang w:val="cy-GB" w:eastAsia="cy-GB"/>
              </w:rPr>
            </w:pPr>
            <w:r w:rsidRPr="000F6169">
              <w:rPr>
                <w:rFonts w:asciiTheme="minorHAnsi" w:eastAsia="Times New Roman" w:hAnsiTheme="minorHAnsi" w:cstheme="minorHAnsi"/>
                <w:bCs/>
                <w:lang w:val="cy-GB" w:eastAsia="cy-GB"/>
              </w:rPr>
              <w:t>People involved.</w:t>
            </w:r>
          </w:p>
          <w:p w14:paraId="58656925"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bCs/>
                <w:lang w:val="cy-GB" w:eastAsia="cy-GB"/>
              </w:rPr>
            </w:pPr>
            <w:r w:rsidRPr="000F6169">
              <w:rPr>
                <w:rFonts w:asciiTheme="minorHAnsi" w:eastAsia="Times New Roman" w:hAnsiTheme="minorHAnsi" w:cstheme="minorHAnsi"/>
                <w:bCs/>
                <w:lang w:val="cy-GB" w:eastAsia="cy-GB"/>
              </w:rPr>
              <w:t>Contextual</w:t>
            </w:r>
          </w:p>
          <w:p w14:paraId="457F92D2"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bCs/>
                <w:lang w:val="cy-GB" w:eastAsia="cy-GB"/>
              </w:rPr>
            </w:pPr>
            <w:r w:rsidRPr="000F6169">
              <w:rPr>
                <w:rFonts w:asciiTheme="minorHAnsi" w:eastAsia="Times New Roman" w:hAnsiTheme="minorHAnsi" w:cstheme="minorHAnsi"/>
                <w:bCs/>
                <w:lang w:val="cy-GB" w:eastAsia="cy-GB"/>
              </w:rPr>
              <w:t xml:space="preserve">information from field notes. </w:t>
            </w:r>
          </w:p>
          <w:p w14:paraId="4A306F16"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i/>
                <w:iCs/>
                <w:lang w:val="cy-GB" w:eastAsia="cy-GB"/>
              </w:rPr>
            </w:pPr>
          </w:p>
        </w:tc>
        <w:tc>
          <w:tcPr>
            <w:tcW w:w="7868" w:type="dxa"/>
          </w:tcPr>
          <w:p w14:paraId="3F226EF1"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p>
          <w:p w14:paraId="2706E620"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p>
          <w:p w14:paraId="4EB7138B"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p>
          <w:p w14:paraId="6075A4FE"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r w:rsidRPr="000F6169">
              <w:rPr>
                <w:rFonts w:asciiTheme="minorHAnsi" w:eastAsia="Times New Roman" w:hAnsiTheme="minorHAnsi" w:cstheme="minorHAnsi"/>
                <w:lang w:val="cy-GB" w:eastAsia="cy-GB"/>
              </w:rPr>
              <w:t>The critical incident took place during the fifth lesson of the day between 2:00-3:00pm on the 28th of September, 2020. The group of students were of a high ability Year 10 Health &amp; Social Care class. In preperation for their practical assessment, the teacher was preparing them in terms of how to gain maximum marks.</w:t>
            </w:r>
          </w:p>
          <w:p w14:paraId="1C479AE3"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p>
          <w:p w14:paraId="020DBE8D"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p>
          <w:p w14:paraId="6453D0A8"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p>
          <w:p w14:paraId="7E78A807"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p>
        </w:tc>
      </w:tr>
      <w:tr w:rsidR="000F6169" w:rsidRPr="000F6169" w14:paraId="392A80FB" w14:textId="77777777" w:rsidTr="009D2203">
        <w:tc>
          <w:tcPr>
            <w:tcW w:w="1838" w:type="dxa"/>
          </w:tcPr>
          <w:p w14:paraId="3DB5D65F"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i/>
                <w:iCs/>
                <w:lang w:val="cy-GB" w:eastAsia="cy-GB"/>
              </w:rPr>
            </w:pPr>
            <w:r w:rsidRPr="000F6169">
              <w:rPr>
                <w:rFonts w:asciiTheme="minorHAnsi" w:eastAsia="Times New Roman" w:hAnsiTheme="minorHAnsi" w:cstheme="minorHAnsi"/>
                <w:i/>
                <w:iCs/>
                <w:lang w:val="cy-GB" w:eastAsia="cy-GB"/>
              </w:rPr>
              <w:t>What happened? A detailed decription of what you observed and what thoughts on pedagogy and practice occurred to you as a result, looking towards your research.</w:t>
            </w:r>
          </w:p>
        </w:tc>
        <w:tc>
          <w:tcPr>
            <w:tcW w:w="7868" w:type="dxa"/>
          </w:tcPr>
          <w:p w14:paraId="03EDE0A5"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p>
          <w:p w14:paraId="57CFBD28"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r w:rsidRPr="000F6169">
              <w:rPr>
                <w:rFonts w:asciiTheme="minorHAnsi" w:eastAsia="Times New Roman" w:hAnsiTheme="minorHAnsi" w:cstheme="minorHAnsi"/>
                <w:lang w:val="cy-GB" w:eastAsia="cy-GB"/>
              </w:rPr>
              <w:t>During the lesson, the teacher presented the students with many videos relating to the topic. It was during these videos that the students would often ask certain questions that the teacher was unsure of the answer.</w:t>
            </w:r>
          </w:p>
          <w:p w14:paraId="57988F9B"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r w:rsidRPr="000F6169">
              <w:rPr>
                <w:rFonts w:asciiTheme="minorHAnsi" w:eastAsia="Times New Roman" w:hAnsiTheme="minorHAnsi" w:cstheme="minorHAnsi"/>
                <w:lang w:val="cy-GB" w:eastAsia="cy-GB"/>
              </w:rPr>
              <w:t>The teacher admitted to being unsure in these instances and as a result, it could be argued that the teacher is creating a safe environment in which students feel they can also be unsure of something.</w:t>
            </w:r>
          </w:p>
          <w:p w14:paraId="12CA129D"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r w:rsidRPr="000F6169">
              <w:rPr>
                <w:rFonts w:asciiTheme="minorHAnsi" w:eastAsia="Times New Roman" w:hAnsiTheme="minorHAnsi" w:cstheme="minorHAnsi"/>
                <w:lang w:val="cy-GB" w:eastAsia="cy-GB"/>
              </w:rPr>
              <w:t>Although arguably effective, the number of times this occured resulted in the teacher taking up a significant amount of time looking up the answer. As a result, the students would often become disengaged.</w:t>
            </w:r>
          </w:p>
          <w:p w14:paraId="6D38DAB0" w14:textId="77777777" w:rsidR="000F6169" w:rsidRPr="000F6169" w:rsidRDefault="000F6169" w:rsidP="000F6169">
            <w:pPr>
              <w:widowControl w:val="0"/>
              <w:suppressAutoHyphens w:val="0"/>
              <w:autoSpaceDE w:val="0"/>
              <w:adjustRightInd w:val="0"/>
              <w:rPr>
                <w:rFonts w:asciiTheme="minorHAnsi" w:eastAsia="Times New Roman" w:hAnsiTheme="minorHAnsi" w:cstheme="minorHAnsi"/>
                <w:lang w:val="cy-GB" w:eastAsia="cy-GB"/>
              </w:rPr>
            </w:pPr>
            <w:r w:rsidRPr="000F6169">
              <w:rPr>
                <w:rFonts w:asciiTheme="minorHAnsi" w:eastAsia="Times New Roman" w:hAnsiTheme="minorHAnsi" w:cstheme="minorHAnsi"/>
                <w:lang w:val="cy-GB" w:eastAsia="cy-GB"/>
              </w:rPr>
              <w:t>Therefore, in my own teaching practice, I will aim to ensure that I have prepared for difficult questions. When unsure of an answer, I will be following the approach of this particular teacher in being honest that I am not 100% sure of the correct answer. To overcome this issue, I would perhaps encourage students to seek the answer themselves or set a task in which the class can collectively find the answser.</w:t>
            </w:r>
          </w:p>
        </w:tc>
      </w:tr>
    </w:tbl>
    <w:p w14:paraId="584BA9BD" w14:textId="77777777" w:rsidR="00DE1694" w:rsidRPr="00DE1694" w:rsidRDefault="00DE1694">
      <w:pPr>
        <w:spacing w:line="360" w:lineRule="auto"/>
        <w:rPr>
          <w:rFonts w:ascii="Times New Roman" w:hAnsi="Times New Roman"/>
          <w:sz w:val="24"/>
          <w:szCs w:val="24"/>
          <w:lang w:val="cy-GB"/>
        </w:rPr>
      </w:pPr>
    </w:p>
    <w:sectPr w:rsidR="00DE1694" w:rsidRPr="00DE1694">
      <w:headerReference w:type="default" r:id="rId11"/>
      <w:footerReference w:type="default" r:id="rId1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41621A" w14:textId="77777777" w:rsidR="002639E4" w:rsidRDefault="002639E4">
      <w:pPr>
        <w:spacing w:after="0" w:line="240" w:lineRule="auto"/>
      </w:pPr>
      <w:r>
        <w:separator/>
      </w:r>
    </w:p>
  </w:endnote>
  <w:endnote w:type="continuationSeparator" w:id="0">
    <w:p w14:paraId="6ADED4C0" w14:textId="77777777" w:rsidR="002639E4" w:rsidRDefault="00263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Yu Mincho">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1976654"/>
      <w:docPartObj>
        <w:docPartGallery w:val="Page Numbers (Bottom of Page)"/>
        <w:docPartUnique/>
      </w:docPartObj>
    </w:sdtPr>
    <w:sdtEndPr>
      <w:rPr>
        <w:noProof/>
      </w:rPr>
    </w:sdtEndPr>
    <w:sdtContent>
      <w:p w14:paraId="0AC3D108" w14:textId="731BCAFD" w:rsidR="00A03420" w:rsidRDefault="00A034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661720" w14:textId="77777777" w:rsidR="00A03420" w:rsidRDefault="00A034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A5EB12" w14:textId="77777777" w:rsidR="002639E4" w:rsidRDefault="002639E4">
      <w:pPr>
        <w:spacing w:after="0" w:line="240" w:lineRule="auto"/>
      </w:pPr>
      <w:r>
        <w:rPr>
          <w:color w:val="000000"/>
        </w:rPr>
        <w:separator/>
      </w:r>
    </w:p>
  </w:footnote>
  <w:footnote w:type="continuationSeparator" w:id="0">
    <w:p w14:paraId="6811DF27" w14:textId="77777777" w:rsidR="002639E4" w:rsidRDefault="002639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AC5259" w14:textId="26DFC5CC" w:rsidR="00A03420" w:rsidRDefault="00A03420">
    <w:pPr>
      <w:pStyle w:val="Header"/>
    </w:pPr>
    <w:r>
      <w:t>2000372</w:t>
    </w:r>
  </w:p>
  <w:p w14:paraId="0A8BF65E" w14:textId="77777777" w:rsidR="00A03420" w:rsidRDefault="00A034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8680F"/>
    <w:multiLevelType w:val="hybridMultilevel"/>
    <w:tmpl w:val="CA187394"/>
    <w:lvl w:ilvl="0" w:tplc="FFFFFFFF">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FDA1404"/>
    <w:multiLevelType w:val="hybridMultilevel"/>
    <w:tmpl w:val="90046E4E"/>
    <w:lvl w:ilvl="0" w:tplc="2C2CECB6">
      <w:numFmt w:val="bullet"/>
      <w:lvlText w:val="-"/>
      <w:lvlJc w:val="left"/>
      <w:pPr>
        <w:ind w:left="720" w:hanging="360"/>
      </w:pPr>
      <w:rPr>
        <w:rFonts w:ascii="Trebuchet MS" w:eastAsia="Times New Roman" w:hAnsi="Trebuchet M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F374C6"/>
    <w:multiLevelType w:val="hybridMultilevel"/>
    <w:tmpl w:val="52922F10"/>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5271D0"/>
    <w:multiLevelType w:val="hybridMultilevel"/>
    <w:tmpl w:val="2780E24A"/>
    <w:lvl w:ilvl="0" w:tplc="FFFFFFFF">
      <w:numFmt w:val="bullet"/>
      <w:lvlText w:val="-"/>
      <w:lvlJc w:val="left"/>
      <w:pPr>
        <w:ind w:left="1080" w:hanging="360"/>
      </w:pPr>
      <w:rPr>
        <w:rFonts w:ascii="Calibri" w:eastAsiaTheme="minorEastAsia"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7065"/>
    <w:rsid w:val="000208C2"/>
    <w:rsid w:val="000235BE"/>
    <w:rsid w:val="000411FE"/>
    <w:rsid w:val="00044194"/>
    <w:rsid w:val="00047361"/>
    <w:rsid w:val="00053FB2"/>
    <w:rsid w:val="000562B2"/>
    <w:rsid w:val="00067303"/>
    <w:rsid w:val="00091EA0"/>
    <w:rsid w:val="000A69EE"/>
    <w:rsid w:val="000B04A0"/>
    <w:rsid w:val="000B1507"/>
    <w:rsid w:val="000B75AD"/>
    <w:rsid w:val="000C646A"/>
    <w:rsid w:val="000D1075"/>
    <w:rsid w:val="000E3601"/>
    <w:rsid w:val="000F2B73"/>
    <w:rsid w:val="000F50C9"/>
    <w:rsid w:val="000F6169"/>
    <w:rsid w:val="000F784E"/>
    <w:rsid w:val="000F7CD6"/>
    <w:rsid w:val="0010367E"/>
    <w:rsid w:val="00114E9E"/>
    <w:rsid w:val="00131901"/>
    <w:rsid w:val="0013317E"/>
    <w:rsid w:val="00140616"/>
    <w:rsid w:val="001567F2"/>
    <w:rsid w:val="001643B0"/>
    <w:rsid w:val="00166CD6"/>
    <w:rsid w:val="001704C5"/>
    <w:rsid w:val="00174E27"/>
    <w:rsid w:val="001766C4"/>
    <w:rsid w:val="00177B4A"/>
    <w:rsid w:val="00193851"/>
    <w:rsid w:val="001B017F"/>
    <w:rsid w:val="001C56C3"/>
    <w:rsid w:val="001D5F7B"/>
    <w:rsid w:val="001F3381"/>
    <w:rsid w:val="001F4A6E"/>
    <w:rsid w:val="001F799D"/>
    <w:rsid w:val="00203936"/>
    <w:rsid w:val="0021584D"/>
    <w:rsid w:val="00216CD2"/>
    <w:rsid w:val="00221956"/>
    <w:rsid w:val="0022418B"/>
    <w:rsid w:val="00231806"/>
    <w:rsid w:val="002345BB"/>
    <w:rsid w:val="00240005"/>
    <w:rsid w:val="0024785B"/>
    <w:rsid w:val="002504FC"/>
    <w:rsid w:val="00250614"/>
    <w:rsid w:val="002639E4"/>
    <w:rsid w:val="002650C5"/>
    <w:rsid w:val="00275020"/>
    <w:rsid w:val="00282753"/>
    <w:rsid w:val="00283B25"/>
    <w:rsid w:val="0029787C"/>
    <w:rsid w:val="002A1723"/>
    <w:rsid w:val="002E16F7"/>
    <w:rsid w:val="002E6A1D"/>
    <w:rsid w:val="002F4ABA"/>
    <w:rsid w:val="0030715D"/>
    <w:rsid w:val="00320CB7"/>
    <w:rsid w:val="00322F53"/>
    <w:rsid w:val="0032714B"/>
    <w:rsid w:val="003301DD"/>
    <w:rsid w:val="00332C23"/>
    <w:rsid w:val="003415A4"/>
    <w:rsid w:val="00341638"/>
    <w:rsid w:val="003429CC"/>
    <w:rsid w:val="00343EA9"/>
    <w:rsid w:val="003443D0"/>
    <w:rsid w:val="00344F1C"/>
    <w:rsid w:val="003470E9"/>
    <w:rsid w:val="00351B07"/>
    <w:rsid w:val="00353BBB"/>
    <w:rsid w:val="00354F19"/>
    <w:rsid w:val="0036028E"/>
    <w:rsid w:val="0036269F"/>
    <w:rsid w:val="0036427C"/>
    <w:rsid w:val="00367730"/>
    <w:rsid w:val="0037594A"/>
    <w:rsid w:val="003838EF"/>
    <w:rsid w:val="0038486F"/>
    <w:rsid w:val="00390CFC"/>
    <w:rsid w:val="0039106B"/>
    <w:rsid w:val="00394FF4"/>
    <w:rsid w:val="003A3124"/>
    <w:rsid w:val="003A3A2E"/>
    <w:rsid w:val="003A3C30"/>
    <w:rsid w:val="003A5892"/>
    <w:rsid w:val="003A5FD5"/>
    <w:rsid w:val="003A6495"/>
    <w:rsid w:val="003B13A3"/>
    <w:rsid w:val="003B69F0"/>
    <w:rsid w:val="003C015A"/>
    <w:rsid w:val="003C08E9"/>
    <w:rsid w:val="003D022A"/>
    <w:rsid w:val="003D156C"/>
    <w:rsid w:val="003E6468"/>
    <w:rsid w:val="003F2656"/>
    <w:rsid w:val="003F4D8C"/>
    <w:rsid w:val="00402CC5"/>
    <w:rsid w:val="004057BC"/>
    <w:rsid w:val="00412602"/>
    <w:rsid w:val="00433BEC"/>
    <w:rsid w:val="00452F7A"/>
    <w:rsid w:val="004543D5"/>
    <w:rsid w:val="00456271"/>
    <w:rsid w:val="00482A93"/>
    <w:rsid w:val="00497488"/>
    <w:rsid w:val="004A26A5"/>
    <w:rsid w:val="004A5272"/>
    <w:rsid w:val="004B0B68"/>
    <w:rsid w:val="004B1B5A"/>
    <w:rsid w:val="004C37D3"/>
    <w:rsid w:val="004C782B"/>
    <w:rsid w:val="004E3B5A"/>
    <w:rsid w:val="004E4992"/>
    <w:rsid w:val="004F21B4"/>
    <w:rsid w:val="004F48F1"/>
    <w:rsid w:val="00512240"/>
    <w:rsid w:val="00516C59"/>
    <w:rsid w:val="00525D52"/>
    <w:rsid w:val="00533420"/>
    <w:rsid w:val="00537837"/>
    <w:rsid w:val="00550F2A"/>
    <w:rsid w:val="005510BE"/>
    <w:rsid w:val="005552BD"/>
    <w:rsid w:val="00556EFD"/>
    <w:rsid w:val="005619F3"/>
    <w:rsid w:val="00565833"/>
    <w:rsid w:val="00570416"/>
    <w:rsid w:val="0057186B"/>
    <w:rsid w:val="00577B21"/>
    <w:rsid w:val="005804C8"/>
    <w:rsid w:val="00594C04"/>
    <w:rsid w:val="00594C7D"/>
    <w:rsid w:val="00595B59"/>
    <w:rsid w:val="005A20CE"/>
    <w:rsid w:val="005D045A"/>
    <w:rsid w:val="005F6844"/>
    <w:rsid w:val="005F722B"/>
    <w:rsid w:val="00601382"/>
    <w:rsid w:val="0060239A"/>
    <w:rsid w:val="006114B7"/>
    <w:rsid w:val="00611CB4"/>
    <w:rsid w:val="006128E7"/>
    <w:rsid w:val="00627E62"/>
    <w:rsid w:val="0063389D"/>
    <w:rsid w:val="00647061"/>
    <w:rsid w:val="00666664"/>
    <w:rsid w:val="00667E8E"/>
    <w:rsid w:val="006723B7"/>
    <w:rsid w:val="00681936"/>
    <w:rsid w:val="006838A1"/>
    <w:rsid w:val="00685CD4"/>
    <w:rsid w:val="006963A7"/>
    <w:rsid w:val="00697942"/>
    <w:rsid w:val="00697A5B"/>
    <w:rsid w:val="006B6A5E"/>
    <w:rsid w:val="006C1D46"/>
    <w:rsid w:val="006C5086"/>
    <w:rsid w:val="006D1A0C"/>
    <w:rsid w:val="006D37AB"/>
    <w:rsid w:val="006D7DD3"/>
    <w:rsid w:val="00703F22"/>
    <w:rsid w:val="0071250C"/>
    <w:rsid w:val="007157C7"/>
    <w:rsid w:val="00720AE1"/>
    <w:rsid w:val="007224CB"/>
    <w:rsid w:val="00723BE2"/>
    <w:rsid w:val="00727BF8"/>
    <w:rsid w:val="00741888"/>
    <w:rsid w:val="00750673"/>
    <w:rsid w:val="00774DB8"/>
    <w:rsid w:val="00777A60"/>
    <w:rsid w:val="00784109"/>
    <w:rsid w:val="007C3999"/>
    <w:rsid w:val="007C3C19"/>
    <w:rsid w:val="007C3E3E"/>
    <w:rsid w:val="007D0F2E"/>
    <w:rsid w:val="007D74D2"/>
    <w:rsid w:val="007E52C2"/>
    <w:rsid w:val="007F34A3"/>
    <w:rsid w:val="008015C5"/>
    <w:rsid w:val="00813A97"/>
    <w:rsid w:val="0082696C"/>
    <w:rsid w:val="0084241C"/>
    <w:rsid w:val="008438B4"/>
    <w:rsid w:val="00856540"/>
    <w:rsid w:val="0087019F"/>
    <w:rsid w:val="00882BAF"/>
    <w:rsid w:val="00892AD8"/>
    <w:rsid w:val="008A2C7D"/>
    <w:rsid w:val="008A7A4F"/>
    <w:rsid w:val="008A7EFE"/>
    <w:rsid w:val="008B043C"/>
    <w:rsid w:val="008B0AAA"/>
    <w:rsid w:val="008D285D"/>
    <w:rsid w:val="008D7E90"/>
    <w:rsid w:val="008F1D5A"/>
    <w:rsid w:val="009033F9"/>
    <w:rsid w:val="00906FAA"/>
    <w:rsid w:val="00907F9C"/>
    <w:rsid w:val="00915565"/>
    <w:rsid w:val="00930FA4"/>
    <w:rsid w:val="009460B5"/>
    <w:rsid w:val="00961A68"/>
    <w:rsid w:val="00964BF1"/>
    <w:rsid w:val="00970497"/>
    <w:rsid w:val="00973825"/>
    <w:rsid w:val="0098148F"/>
    <w:rsid w:val="009870F7"/>
    <w:rsid w:val="00990B82"/>
    <w:rsid w:val="009A464E"/>
    <w:rsid w:val="009A6921"/>
    <w:rsid w:val="009A79B7"/>
    <w:rsid w:val="009B1210"/>
    <w:rsid w:val="009B1B43"/>
    <w:rsid w:val="009C726B"/>
    <w:rsid w:val="009D5725"/>
    <w:rsid w:val="009D5AD3"/>
    <w:rsid w:val="009E09E1"/>
    <w:rsid w:val="009E57D7"/>
    <w:rsid w:val="00A03420"/>
    <w:rsid w:val="00A07065"/>
    <w:rsid w:val="00A10DDA"/>
    <w:rsid w:val="00A25A16"/>
    <w:rsid w:val="00A265DE"/>
    <w:rsid w:val="00A30007"/>
    <w:rsid w:val="00A35316"/>
    <w:rsid w:val="00A37260"/>
    <w:rsid w:val="00A42562"/>
    <w:rsid w:val="00A56629"/>
    <w:rsid w:val="00A571C3"/>
    <w:rsid w:val="00A67329"/>
    <w:rsid w:val="00A87C5E"/>
    <w:rsid w:val="00A9096B"/>
    <w:rsid w:val="00A90D08"/>
    <w:rsid w:val="00A94BC1"/>
    <w:rsid w:val="00AA29CB"/>
    <w:rsid w:val="00AC02C0"/>
    <w:rsid w:val="00AC4B95"/>
    <w:rsid w:val="00AF3D55"/>
    <w:rsid w:val="00B003EF"/>
    <w:rsid w:val="00B04532"/>
    <w:rsid w:val="00B10C02"/>
    <w:rsid w:val="00B12922"/>
    <w:rsid w:val="00B17BBC"/>
    <w:rsid w:val="00B22781"/>
    <w:rsid w:val="00B26590"/>
    <w:rsid w:val="00B275E7"/>
    <w:rsid w:val="00B47321"/>
    <w:rsid w:val="00B56231"/>
    <w:rsid w:val="00B56E33"/>
    <w:rsid w:val="00B6570F"/>
    <w:rsid w:val="00B751AE"/>
    <w:rsid w:val="00B76DC4"/>
    <w:rsid w:val="00B91A8D"/>
    <w:rsid w:val="00B93E9B"/>
    <w:rsid w:val="00BA1619"/>
    <w:rsid w:val="00BA5F06"/>
    <w:rsid w:val="00BB3770"/>
    <w:rsid w:val="00BB3841"/>
    <w:rsid w:val="00BB5248"/>
    <w:rsid w:val="00BC1301"/>
    <w:rsid w:val="00BF06D6"/>
    <w:rsid w:val="00BF30BC"/>
    <w:rsid w:val="00C00648"/>
    <w:rsid w:val="00C16D92"/>
    <w:rsid w:val="00C21716"/>
    <w:rsid w:val="00C31181"/>
    <w:rsid w:val="00C72CBF"/>
    <w:rsid w:val="00C73AED"/>
    <w:rsid w:val="00C8122C"/>
    <w:rsid w:val="00C8154B"/>
    <w:rsid w:val="00CA3CEF"/>
    <w:rsid w:val="00CB1A52"/>
    <w:rsid w:val="00CB7D02"/>
    <w:rsid w:val="00CC1219"/>
    <w:rsid w:val="00CC39E0"/>
    <w:rsid w:val="00CC54BD"/>
    <w:rsid w:val="00CC6A41"/>
    <w:rsid w:val="00CD001B"/>
    <w:rsid w:val="00CF423A"/>
    <w:rsid w:val="00CF52FC"/>
    <w:rsid w:val="00CF7EEF"/>
    <w:rsid w:val="00D0008F"/>
    <w:rsid w:val="00D005B1"/>
    <w:rsid w:val="00D06302"/>
    <w:rsid w:val="00D14AB9"/>
    <w:rsid w:val="00D220F0"/>
    <w:rsid w:val="00D2413B"/>
    <w:rsid w:val="00D27B2C"/>
    <w:rsid w:val="00D31E46"/>
    <w:rsid w:val="00D33D6A"/>
    <w:rsid w:val="00D406EF"/>
    <w:rsid w:val="00D421AF"/>
    <w:rsid w:val="00D53B0F"/>
    <w:rsid w:val="00D5546E"/>
    <w:rsid w:val="00D777B9"/>
    <w:rsid w:val="00D8566F"/>
    <w:rsid w:val="00D95039"/>
    <w:rsid w:val="00DB7305"/>
    <w:rsid w:val="00DC0E16"/>
    <w:rsid w:val="00DD0BD3"/>
    <w:rsid w:val="00DE0FD9"/>
    <w:rsid w:val="00DE1694"/>
    <w:rsid w:val="00DE74F5"/>
    <w:rsid w:val="00DF4B2F"/>
    <w:rsid w:val="00DF76F6"/>
    <w:rsid w:val="00E01958"/>
    <w:rsid w:val="00E03679"/>
    <w:rsid w:val="00E04225"/>
    <w:rsid w:val="00E1710A"/>
    <w:rsid w:val="00E211FA"/>
    <w:rsid w:val="00E23E35"/>
    <w:rsid w:val="00E57302"/>
    <w:rsid w:val="00E575F8"/>
    <w:rsid w:val="00E60F0C"/>
    <w:rsid w:val="00E621B3"/>
    <w:rsid w:val="00E65A6F"/>
    <w:rsid w:val="00E70C96"/>
    <w:rsid w:val="00E8603D"/>
    <w:rsid w:val="00E92C2F"/>
    <w:rsid w:val="00E945F5"/>
    <w:rsid w:val="00E95D4E"/>
    <w:rsid w:val="00EB1D65"/>
    <w:rsid w:val="00EB354C"/>
    <w:rsid w:val="00EB358A"/>
    <w:rsid w:val="00EB3794"/>
    <w:rsid w:val="00EB4703"/>
    <w:rsid w:val="00ED1E9A"/>
    <w:rsid w:val="00ED73CD"/>
    <w:rsid w:val="00EE1354"/>
    <w:rsid w:val="00F000B9"/>
    <w:rsid w:val="00F00583"/>
    <w:rsid w:val="00F15275"/>
    <w:rsid w:val="00F20604"/>
    <w:rsid w:val="00F2435F"/>
    <w:rsid w:val="00F32C5D"/>
    <w:rsid w:val="00F34C1F"/>
    <w:rsid w:val="00F36DBA"/>
    <w:rsid w:val="00F447D6"/>
    <w:rsid w:val="00F5629A"/>
    <w:rsid w:val="00F76205"/>
    <w:rsid w:val="00F82E3E"/>
    <w:rsid w:val="00F83928"/>
    <w:rsid w:val="00F8784F"/>
    <w:rsid w:val="00F92B49"/>
    <w:rsid w:val="00F947A8"/>
    <w:rsid w:val="00FA21FE"/>
    <w:rsid w:val="00FA4A7C"/>
    <w:rsid w:val="00FA65D4"/>
    <w:rsid w:val="00FA7B37"/>
    <w:rsid w:val="00FC10EB"/>
    <w:rsid w:val="00FC26DA"/>
    <w:rsid w:val="00FE2DA7"/>
    <w:rsid w:val="00FE4BA6"/>
    <w:rsid w:val="00FE641C"/>
    <w:rsid w:val="00FF338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C9BE6"/>
  <w15:docId w15:val="{FC8A580A-E3DD-42F5-9D20-A14676283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pPr>
  </w:style>
  <w:style w:type="character" w:customStyle="1" w:styleId="a-size-extra-large">
    <w:name w:val="a-size-extra-large"/>
    <w:basedOn w:val="DefaultParagraphFont"/>
  </w:style>
  <w:style w:type="character" w:customStyle="1" w:styleId="a-size-large">
    <w:name w:val="a-size-large"/>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Strong">
    <w:name w:val="Strong"/>
    <w:basedOn w:val="DefaultParagraphFont"/>
    <w:uiPriority w:val="22"/>
    <w:qFormat/>
    <w:rsid w:val="009B1210"/>
    <w:rPr>
      <w:b/>
      <w:bCs/>
    </w:rPr>
  </w:style>
  <w:style w:type="character" w:customStyle="1" w:styleId="apple-converted-space">
    <w:name w:val="apple-converted-space"/>
    <w:basedOn w:val="DefaultParagraphFont"/>
    <w:rsid w:val="009B1210"/>
  </w:style>
  <w:style w:type="table" w:styleId="TableGrid">
    <w:name w:val="Table Grid"/>
    <w:basedOn w:val="TableNormal"/>
    <w:uiPriority w:val="39"/>
    <w:rsid w:val="008A2C7D"/>
    <w:pPr>
      <w:autoSpaceDN/>
      <w:spacing w:after="0" w:line="240" w:lineRule="auto"/>
      <w:textAlignment w:val="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D9503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5039"/>
    <w:rPr>
      <w:sz w:val="20"/>
      <w:szCs w:val="20"/>
    </w:rPr>
  </w:style>
  <w:style w:type="character" w:styleId="FootnoteReference">
    <w:name w:val="footnote reference"/>
    <w:basedOn w:val="DefaultParagraphFont"/>
    <w:uiPriority w:val="99"/>
    <w:semiHidden/>
    <w:unhideWhenUsed/>
    <w:rsid w:val="00D95039"/>
    <w:rPr>
      <w:vertAlign w:val="superscript"/>
    </w:rPr>
  </w:style>
  <w:style w:type="paragraph" w:styleId="Header">
    <w:name w:val="header"/>
    <w:basedOn w:val="Normal"/>
    <w:link w:val="HeaderChar"/>
    <w:uiPriority w:val="99"/>
    <w:unhideWhenUsed/>
    <w:rsid w:val="00A034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420"/>
  </w:style>
  <w:style w:type="paragraph" w:styleId="Footer">
    <w:name w:val="footer"/>
    <w:basedOn w:val="Normal"/>
    <w:link w:val="FooterChar"/>
    <w:uiPriority w:val="99"/>
    <w:unhideWhenUsed/>
    <w:rsid w:val="00A034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4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23489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ewprairiepress.org/cgi/viewcontent.cgi?article=2825&amp;context=aerc"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webSettings" Target="webSettings.xml"/><Relationship Id="rId9" Type="http://schemas.openxmlformats.org/officeDocument/2006/relationships/hyperlink" Target="https://www.estyn.gov.wa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8716</Words>
  <Characters>49684</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Ward</dc:creator>
  <dc:description/>
  <cp:lastModifiedBy>Courtney Ward</cp:lastModifiedBy>
  <cp:revision>2</cp:revision>
  <dcterms:created xsi:type="dcterms:W3CDTF">2020-10-26T11:48:00Z</dcterms:created>
  <dcterms:modified xsi:type="dcterms:W3CDTF">2020-10-26T11:48:00Z</dcterms:modified>
</cp:coreProperties>
</file>