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491BBB2" wp14:paraId="2C078E63" wp14:textId="1779B275">
      <w:pPr>
        <w:jc w:val="center"/>
        <w:rPr>
          <w:rFonts w:ascii="Aptos" w:hAnsi="Aptos" w:eastAsia="Aptos" w:cs="Aptos"/>
          <w:b w:val="1"/>
          <w:bCs w:val="1"/>
          <w:noProof w:val="0"/>
          <w:sz w:val="32"/>
          <w:szCs w:val="32"/>
          <w:u w:val="single"/>
          <w:lang w:val="en-US"/>
        </w:rPr>
      </w:pPr>
      <w:r w:rsidRPr="2491BBB2" w:rsidR="42BFAC61">
        <w:rPr>
          <w:rFonts w:ascii="Arial" w:hAnsi="Arial" w:eastAsia="Arial" w:cs="Arial"/>
          <w:b w:val="1"/>
          <w:bCs w:val="1"/>
          <w:noProof w:val="0"/>
          <w:sz w:val="32"/>
          <w:szCs w:val="32"/>
          <w:u w:val="single"/>
          <w:lang w:val="en-US"/>
        </w:rPr>
        <w:t>Letter of advice on formation of contract</w:t>
      </w:r>
    </w:p>
    <w:p w:rsidR="2491BBB2" w:rsidP="2491BBB2" w:rsidRDefault="2491BBB2" w14:paraId="34679262" w14:textId="4132D3CA">
      <w:pPr>
        <w:jc w:val="center"/>
        <w:rPr>
          <w:rFonts w:ascii="Arial" w:hAnsi="Arial" w:eastAsia="Arial" w:cs="Arial"/>
          <w:b w:val="1"/>
          <w:bCs w:val="1"/>
          <w:noProof w:val="0"/>
          <w:sz w:val="32"/>
          <w:szCs w:val="32"/>
          <w:u w:val="single"/>
          <w:lang w:val="en-US"/>
        </w:rPr>
      </w:pPr>
    </w:p>
    <w:p w:rsidR="05DDA9D2" w:rsidP="2491BBB2" w:rsidRDefault="05DDA9D2" w14:paraId="68AF5650" w14:textId="2264015E">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ptos" w:hAnsi="Aptos" w:eastAsia="Aptos" w:cs="Aptos"/>
          <w:b w:val="0"/>
          <w:bCs w:val="0"/>
          <w:i w:val="0"/>
          <w:iCs w:val="0"/>
          <w:caps w:val="0"/>
          <w:smallCaps w:val="0"/>
          <w:noProof w:val="0"/>
          <w:color w:val="000000" w:themeColor="text1" w:themeTint="FF" w:themeShade="FF"/>
          <w:sz w:val="24"/>
          <w:szCs w:val="24"/>
          <w:lang w:val="en-US"/>
        </w:rPr>
        <w:t>Dear Mr. Smith,</w:t>
      </w:r>
    </w:p>
    <w:p w:rsidR="05DDA9D2" w:rsidP="2491BBB2" w:rsidRDefault="05DDA9D2" w14:paraId="40B569A0" w14:textId="71DAAE5C">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5DDA9D2" w:rsidP="2491BBB2" w:rsidRDefault="05DDA9D2" w14:paraId="5E814769" w14:textId="482FDC4B">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ptos" w:hAnsi="Aptos" w:eastAsia="Aptos" w:cs="Aptos"/>
          <w:b w:val="0"/>
          <w:bCs w:val="0"/>
          <w:i w:val="0"/>
          <w:iCs w:val="0"/>
          <w:caps w:val="0"/>
          <w:smallCaps w:val="0"/>
          <w:noProof w:val="0"/>
          <w:color w:val="000000" w:themeColor="text1" w:themeTint="FF" w:themeShade="FF"/>
          <w:sz w:val="24"/>
          <w:szCs w:val="24"/>
          <w:lang w:val="en-US"/>
        </w:rPr>
        <w:t>I am writing to you to address the situation regarding our recent agreement for the rental of your flat for the upcoming academic year 25/26. I hope you are doing well. Given our previous interactions, I believe that a legally binding agreement was formed between us. I was therefore surprised when you informed me that you had decided to rent the flat to another person despite our agreement and the deposit I had paid.</w:t>
      </w:r>
    </w:p>
    <w:p w:rsidR="05DDA9D2" w:rsidP="2491BBB2" w:rsidRDefault="05DDA9D2" w14:paraId="3DD85D9B" w14:textId="4B8D6F07">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ptos" w:hAnsi="Aptos" w:eastAsia="Aptos" w:cs="Aptos"/>
          <w:b w:val="0"/>
          <w:bCs w:val="0"/>
          <w:i w:val="0"/>
          <w:iCs w:val="0"/>
          <w:caps w:val="0"/>
          <w:smallCaps w:val="0"/>
          <w:noProof w:val="0"/>
          <w:color w:val="000000" w:themeColor="text1" w:themeTint="FF" w:themeShade="FF"/>
          <w:sz w:val="24"/>
          <w:szCs w:val="24"/>
          <w:lang w:val="en-US"/>
        </w:rPr>
        <w:t>For a contract to be legally binding, five key elements must be present: offer, acceptance, consideration, intention to create legal relations, and capacity to contract. These elements are fundamental to contract law and determine whether an enforceable agreement has been formed between two parties. I will go into detail on each of these elements in relation to our communications and transactions.</w:t>
      </w:r>
    </w:p>
    <w:p w:rsidR="05DDA9D2" w:rsidP="2491BBB2" w:rsidRDefault="05DDA9D2" w14:paraId="1CF44F0B" w14:textId="5CD77FD0">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5DDA9D2" w:rsidP="2491BBB2" w:rsidRDefault="05DDA9D2" w14:paraId="04AA6127" w14:textId="6F743D8A">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US"/>
        </w:rPr>
      </w:pPr>
      <w:r w:rsidRPr="2491BBB2" w:rsidR="05DDA9D2">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US"/>
        </w:rPr>
        <w:t>1. Offer</w:t>
      </w:r>
    </w:p>
    <w:p w:rsidR="05DDA9D2" w:rsidP="2491BBB2" w:rsidRDefault="05DDA9D2" w14:paraId="602EDCED" w14:textId="40761CE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An offer is a clear and definite proposal made by one party with the intention that it will become binding upon acceptance. In our initial meeting, you explicitly offered to rent the flat to me for £500 per month, starting from September 1st, 2025. This statement consisted of a definite offer as it specified essential terms, including the rent amount and start date. Only, the day after the viewing, I emailed you to finalize the details, to which again, you agreed by stating the rent was £500 per month and assured me I could move into the property on 1</w:t>
      </w:r>
      <w:r w:rsidRPr="2491BBB2" w:rsidR="05DDA9D2">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 September 2025. This is consistent with the case of Carlill v Carbolic Smoke Ball Co (1893), where the court ruled that an offer must be clear and demonstrate an intention to be bound by its terms. An important legal distinction exists between an offer and an invitation to treat (which is merely an invitation for negotiations). For example, in Fisher v Bell (1961), a shopkeeper displaying a flick knife in his window was not considered to be making a legal offer to sell the knife but merely inviting customers to make an offer. However, in our case, your statement to me was not merely an invitation to negotiate but rather a firm offer with clear conditions. Furthermore, in Gibson v Manchester City Council (1979), the court ruled that the words "may be prepared to sell" did not constitute an offer because they were too vague. However, in our situation, you did not use uncertain language. You clearly stated the rent amount and move-in date, making it a legally valid offer. Responding to that email, I agreed to the terms and explained I would transfer the deposit to you by the end of the week. </w:t>
      </w:r>
    </w:p>
    <w:p w:rsidR="05DDA9D2" w:rsidP="2491BBB2" w:rsidRDefault="05DDA9D2" w14:paraId="3D281A3D" w14:textId="27F39C5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I transferred the deposit to your account, showing again my agreement to rent your property from you. In contract law, an offer must be distinguished from an invitation to treat, which is basically an invitation to negotiate further terms. Based on our discussion, you made a definite offer rather than just inviting negotiations. Your statement that shows this was: “The rent is £500 per month, and you can move in on September 1st, 2025. Please confirm if you agree.” This clearly shows an offer which became binding upon me agreeing.</w:t>
      </w:r>
    </w:p>
    <w:p w:rsidR="05DDA9D2" w:rsidP="2491BBB2" w:rsidRDefault="05DDA9D2" w14:paraId="4C61C8A9" w14:textId="5FB6495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491BBB2" w:rsidR="05DDA9D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2. Acceptance</w:t>
      </w:r>
    </w:p>
    <w:p w:rsidR="05DDA9D2" w:rsidP="2491BBB2" w:rsidRDefault="05DDA9D2" w14:paraId="2EE9D11B" w14:textId="56E81E8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Acceptance must be a clear, unqualified agreement to the terms of the offer. In my email response following our initial meeting, I explicitly accepted your offer by stating: “I agree to the terms. I will arrange the deposit payment by the end of this week.” Contract law requires that acceptance be communicated effectively to the offeror, and this requirement was met through my email response. Since you received my email confirming my agreement to the terms, this means that a valid acceptance has been made. The principle that acceptance must be communicated to the offeror was established in Entores Ltd v Miles Far East Corporation (1955), where the court held that in cases involving electronic communication (such as emails), acceptance is effective when received by the offeror. Since you received my email confirming my agreement to the terms, this means that a valid acceptance has been made. Another point to be made was that my email responding to you accepting the offer was clear and concise, meaning there were no unfamiliar terms or conditions stated. The case of Hyde v Wrench (1840) demonstrates that a counteroffer terminates the original offer. However, in this case, my response was a clear acceptance without modification of the terms. It is important to note that silence alone does not count as acceptance unless there is an agreement that it does. This was confirmed in Felthouse v Bindley (1862), where the court ruled that a contract had not been formed because the buyer assumed silence meant acceptance. Unlike that case, I did not remain silent. I actively responded to your offer in writing, confirming my agreement to the terms. In older cases involving postal communication, courts developed the postal rule, which states that acceptance is effective once a letter is posted, even if it is not received. This principle was set out in Adams v Lindsell (1818). However, this rule does not apply to instant forms of communication like emails. In Brinkibon Ltd v Stahag Stahl (1983), the court clarified that when using modern communication methods, acceptance is valid when the message is received, not when it is sent. Since I sent my acceptance via email and you received it, my acceptance became legally binding as soon as you read my email.</w:t>
      </w:r>
    </w:p>
    <w:p w:rsidR="05DDA9D2" w:rsidP="2491BBB2" w:rsidRDefault="05DDA9D2" w14:paraId="5BEA7331" w14:textId="7A4044E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2491BBB2" w:rsidR="05DDA9D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3. Consideration</w:t>
      </w:r>
    </w:p>
    <w:p w:rsidR="2491BBB2" w:rsidP="2491BBB2" w:rsidRDefault="2491BBB2" w14:paraId="4578AE64" w14:textId="25944BC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68FC453E" w14:textId="78B2CD19">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“An act or forbearance of one party; or the promise thereof, is the price for which the promise of the other is bought, and the promise thus given for value is enforceable "Dunlop v Selfridge (1915). Consideration refers to something of value that each party gives to the other in return for their respective promises. In our agreement, consideration was present as follows:</w:t>
      </w:r>
    </w:p>
    <w:p w:rsidR="05DDA9D2" w:rsidP="2491BBB2" w:rsidRDefault="05DDA9D2" w14:paraId="7324AB27" w14:textId="0B644512">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I agreed to pay £500 per month as rent.</w:t>
      </w:r>
    </w:p>
    <w:p w:rsidR="05DDA9D2" w:rsidP="2491BBB2" w:rsidRDefault="05DDA9D2" w14:paraId="7BD06877" w14:textId="70DE759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I transferred the agreed deposit payment to your bank account.</w:t>
      </w:r>
    </w:p>
    <w:p w:rsidR="05DDA9D2" w:rsidP="2491BBB2" w:rsidRDefault="05DDA9D2" w14:paraId="6D20BD9E" w14:textId="2936F15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The fact that I transferred the deposit to your bank account is compelling evidence of consideration. Courts recognize that even a small financial exchange can be valid consideration, as stated in Thomas v Thomas (1842). Since I made a real financial commitment, the contract had valid consideration. A key rule in contract law is that consideration must move from the promisee. In Currie v Misa (1875), the court defined consideration as a right, interest, profit, or benefit to one party. By paying the deposit, I provided legal consideration, fulfilling this requirement. </w:t>
      </w:r>
    </w:p>
    <w:p w:rsidR="2491BBB2" w:rsidP="2491BBB2" w:rsidRDefault="2491BBB2" w14:paraId="57E96124" w14:textId="2AD4E9F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8"/>
          <w:szCs w:val="28"/>
          <w:lang w:val="en-US"/>
        </w:rPr>
      </w:pPr>
    </w:p>
    <w:p w:rsidR="05DDA9D2" w:rsidP="2491BBB2" w:rsidRDefault="05DDA9D2" w14:paraId="09108585" w14:textId="38D3D26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491BBB2" w:rsidR="05DDA9D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4. Intention to create legal relations</w:t>
      </w:r>
    </w:p>
    <w:p w:rsidR="05DDA9D2" w:rsidP="2491BBB2" w:rsidRDefault="05DDA9D2" w14:paraId="495C3199" w14:textId="0564CAC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A contract is only binding if both parties intend it to be legally enforceable. Rental agreements are considered business contracts, which means the law assumes both parties intend them to be legally binding unless stated otherwise. This principle was confirmed in Edwards v Skyways (1964), where the court ruled that in business deals, people are expected to intend for their agreements to be enforceable. At no point did you say that our discussions were informal or non-binding. Since we were discussing a rental agreement (a serious commitment), there is no doubt that we had the intention to create legal relations.</w:t>
      </w:r>
    </w:p>
    <w:p w:rsidR="05DDA9D2" w:rsidP="2491BBB2" w:rsidRDefault="05DDA9D2" w14:paraId="021F09CD" w14:textId="0C3D8FB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This is different from agreements between family members or friends, where there is usually no legal intention unless explicitly stated. For example, in Balfour v Balfour (1919), the court ruled that a husband’s promise to pay his wife an allowance was not legally binding because there was no intention to create legal relations. However, our agreement was clearly of a business nature, making it legally binding. In Merritt v Merritt (1970), the court said that agreements between family members are usually not legally binding unless proven otherwise. However, in business deals, like renting a flat, the law assumes the agreement is legally binding unless stated otherwise. Since our agreement was about renting a property, it was clearly meant to be legally enforceable.</w:t>
      </w:r>
    </w:p>
    <w:p w:rsidR="2491BBB2" w:rsidP="2491BBB2" w:rsidRDefault="2491BBB2" w14:paraId="729A6BB0" w14:textId="24BE0A1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4B6251A5" w14:textId="1F5878B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491BBB2" w:rsidR="05DDA9D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5. Capacity to contract</w:t>
      </w:r>
    </w:p>
    <w:p w:rsidR="05DDA9D2" w:rsidP="2491BBB2" w:rsidRDefault="05DDA9D2" w14:paraId="00842450" w14:textId="47E4C16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Both parties must have the legal capacity to enter into a contract. As an adult university student and as a landlord conducting a property transaction, we both possess the necessary legal capacity. There is no indication that either of us lacked capacity due to factors such as age, mental incapacity, or legal restrictions.</w:t>
      </w:r>
    </w:p>
    <w:p w:rsidR="05DDA9D2" w:rsidP="2491BBB2" w:rsidRDefault="05DDA9D2" w14:paraId="4F7E40DE" w14:textId="6C8BADC5">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491BBB2" w:rsidR="05DDA9D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Whether a Contract Exists or not?</w:t>
      </w:r>
    </w:p>
    <w:p w:rsidR="05DDA9D2" w:rsidP="2491BBB2" w:rsidRDefault="05DDA9D2" w14:paraId="054D22CC" w14:textId="541C01C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Since all five essential elements of a contract offer, acceptance, consideration, intention to create legal relations, and capacity to contract are clearly present in our interactions, it is evident that a legally binding tenancy agreement was formed when I accepted your offer and paid the deposit.</w:t>
      </w:r>
    </w:p>
    <w:p w:rsidR="05DDA9D2" w:rsidP="2491BBB2" w:rsidRDefault="05DDA9D2" w14:paraId="08A37328" w14:textId="34E78AB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While written agreements are often preferred in property transactions, oral and electronic agreements can still be legally binding. Under the Law of Property (Miscellaneous Provisions) Act 1989, contracts for leases of less than three years do not need to be in writing to be enforceable.</w:t>
      </w:r>
    </w:p>
    <w:p w:rsidR="05DDA9D2" w:rsidP="2491BBB2" w:rsidRDefault="05DDA9D2" w14:paraId="54BBDDE7" w14:textId="78990EEC">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US"/>
        </w:rPr>
        <w:t>Legal implication of your actions</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491BBB2" w:rsidP="2491BBB2" w:rsidRDefault="2491BBB2" w14:paraId="2CE4ECBF" w14:textId="5DCFB27E">
      <w:pPr>
        <w:spacing w:before="240" w:beforeAutospacing="off" w:after="24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5A134DC6" w14:textId="27384C82">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Breach of Contract Claim – I have grounds to pursue legal action for breach of contract, seeking damages for financial loss, inconvenience, and the cost of securing alternative accommodation.</w:t>
      </w:r>
    </w:p>
    <w:p w:rsidR="05DDA9D2" w:rsidP="2491BBB2" w:rsidRDefault="05DDA9D2" w14:paraId="53135B1D" w14:textId="2A133564">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Specific Performance Claim – The court may order you to honor the original agreement, compelling you to provide the agreed tenancy.</w:t>
      </w:r>
    </w:p>
    <w:p w:rsidR="05DDA9D2" w:rsidP="2491BBB2" w:rsidRDefault="05DDA9D2" w14:paraId="520D2325" w14:textId="7B3797F6">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Return of Deposit with Additional Damages – If my deposit is not returned promptly, I may seek compensation under the Tenancy Deposit Protection Scheme, potentially leading to financial penalties for </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failing to comply</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 with tenancy regulations.</w:t>
      </w:r>
    </w:p>
    <w:p w:rsidR="2491BBB2" w:rsidP="2491BBB2" w:rsidRDefault="2491BBB2" w14:paraId="53256181" w14:textId="135DA96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63448DC3" w14:textId="5769F1D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Yours sincerely,</w:t>
      </w:r>
    </w:p>
    <w:p w:rsidR="05DDA9D2" w:rsidP="2491BBB2" w:rsidRDefault="05DDA9D2" w14:paraId="26D37C55" w14:textId="6B426C3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1"/>
          <w:bCs w:val="1"/>
          <w:i w:val="0"/>
          <w:iCs w:val="0"/>
          <w:caps w:val="0"/>
          <w:smallCaps w:val="0"/>
          <w:noProof w:val="0"/>
          <w:color w:val="000000" w:themeColor="text1" w:themeTint="FF" w:themeShade="FF"/>
          <w:sz w:val="24"/>
          <w:szCs w:val="24"/>
          <w:lang w:val="en-US"/>
        </w:rPr>
        <w:t>Jane Smith</w:t>
      </w:r>
    </w:p>
    <w:p w:rsidR="2491BBB2" w:rsidP="2491BBB2" w:rsidRDefault="2491BBB2" w14:paraId="7EE9CF42" w14:textId="7A755C9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7BA8FB4B" w14:textId="4141C34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7FF1764B" w14:textId="07E3992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2D0FAD98" w14:textId="5C2B3A9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5CCE2039" w14:textId="2B58ED9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02C6D522" w14:textId="7BC1D86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052E845C" w14:textId="3917992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7F900710" w14:textId="6764EC9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2EA6ABBF" w14:textId="0582DD6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051E8952" w14:textId="160A461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61BB64E1" w14:textId="5FE13DF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7E86C777" w14:textId="28D9AD8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2DD2CE01" w14:textId="4A3FF97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2491BBB2" w:rsidP="2491BBB2" w:rsidRDefault="2491BBB2" w14:paraId="0E536902" w14:textId="1AD2604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6C00FB08" w14:textId="42E8896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1"/>
          <w:bCs w:val="1"/>
          <w:i w:val="0"/>
          <w:iCs w:val="0"/>
          <w:caps w:val="0"/>
          <w:smallCaps w:val="0"/>
          <w:noProof w:val="0"/>
          <w:color w:val="000000" w:themeColor="text1" w:themeTint="FF" w:themeShade="FF"/>
          <w:sz w:val="24"/>
          <w:szCs w:val="24"/>
          <w:lang w:val="en-US"/>
        </w:rPr>
        <w:t>Reference list</w:t>
      </w:r>
    </w:p>
    <w:p w:rsidR="2491BBB2" w:rsidP="2491BBB2" w:rsidRDefault="2491BBB2" w14:paraId="1EE4AFD1" w14:textId="3997F1D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5E0997B3" w14:textId="4C934054">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Adams v Lindsell (1818) </w:t>
      </w:r>
    </w:p>
    <w:p w:rsidR="3D05B4C0" w:rsidP="2491BBB2" w:rsidRDefault="3D05B4C0" w14:paraId="082F63B4" w14:textId="11240501">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681bfc9045794e43">
        <w:r w:rsidRPr="2491BBB2" w:rsidR="3D05B4C0">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3D05B4C0">
        <w:rPr>
          <w:rFonts w:ascii="Segoe UI" w:hAnsi="Segoe UI" w:eastAsia="Segoe UI" w:cs="Segoe UI"/>
          <w:b w:val="0"/>
          <w:bCs w:val="0"/>
          <w:i w:val="0"/>
          <w:iCs w:val="0"/>
          <w:caps w:val="0"/>
          <w:smallCaps w:val="0"/>
          <w:noProof w:val="0"/>
          <w:color w:val="1D2125"/>
          <w:sz w:val="22"/>
          <w:szCs w:val="22"/>
          <w:lang w:val="en-US"/>
        </w:rPr>
        <w:t xml:space="preserve"> PPTX</w:t>
      </w:r>
    </w:p>
    <w:p w:rsidR="2491BBB2" w:rsidP="2491BBB2" w:rsidRDefault="2491BBB2" w14:paraId="03F4B5CB" w14:textId="6F0F9C8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6A05547E" w14:textId="0E3462CF">
      <w:pPr>
        <w:shd w:val="clear" w:color="auto" w:fill="399BE2"/>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Balfour v Balfour (1919) </w:t>
      </w:r>
    </w:p>
    <w:p w:rsidR="05DDA9D2" w:rsidP="2491BBB2" w:rsidRDefault="05DDA9D2" w14:paraId="78529ABF" w14:textId="678F3DE1">
      <w:pPr>
        <w:shd w:val="clear" w:color="auto" w:fill="FFFFFF" w:themeFill="background1"/>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87ca37798af94e0c">
        <w:r w:rsidRPr="2491BBB2" w:rsidR="05DDA9D2">
          <w:rPr>
            <w:rStyle w:val="Hyperlink"/>
            <w:rFonts w:ascii="Segoe UI" w:hAnsi="Segoe UI" w:eastAsia="Segoe UI" w:cs="Segoe UI"/>
            <w:b w:val="0"/>
            <w:bCs w:val="0"/>
            <w:i w:val="0"/>
            <w:iCs w:val="0"/>
            <w:caps w:val="0"/>
            <w:smallCaps w:val="0"/>
            <w:strike w:val="0"/>
            <w:dstrike w:val="0"/>
            <w:noProof w:val="0"/>
            <w:sz w:val="22"/>
            <w:szCs w:val="22"/>
            <w:lang w:val="en-US"/>
          </w:rPr>
          <w:t>3. CONSIDERATION AND INTENTION TO CREATE LEGAL RELATIONS</w:t>
        </w:r>
      </w:hyperlink>
    </w:p>
    <w:p w:rsidR="2491BBB2" w:rsidP="2491BBB2" w:rsidRDefault="2491BBB2" w14:paraId="006F8D65" w14:textId="3D32181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54254BEE" w14:textId="0BFB0862">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Brinkibon</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 Ltd v </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Stahag</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 Stahl (1983) </w:t>
      </w:r>
    </w:p>
    <w:p w:rsidR="22B71E8C" w:rsidP="2491BBB2" w:rsidRDefault="22B71E8C" w14:paraId="34ED24DA" w14:textId="11200D66">
      <w:pPr>
        <w:spacing w:before="240" w:beforeAutospacing="off" w:after="240" w:afterAutospacing="off"/>
        <w:rPr>
          <w:rFonts w:ascii="Arial" w:hAnsi="Arial" w:eastAsia="Arial" w:cs="Arial"/>
          <w:noProof w:val="0"/>
          <w:sz w:val="24"/>
          <w:szCs w:val="24"/>
          <w:lang w:val="en-US"/>
        </w:rPr>
      </w:pPr>
      <w:hyperlink r:id="Rce589e19a1bb4254">
        <w:r w:rsidRPr="2491BBB2" w:rsidR="22B71E8C">
          <w:rPr>
            <w:rStyle w:val="Hyperlink"/>
            <w:rFonts w:ascii="Arial" w:hAnsi="Arial" w:eastAsia="Arial" w:cs="Arial"/>
            <w:noProof w:val="0"/>
            <w:sz w:val="24"/>
            <w:szCs w:val="24"/>
            <w:lang w:val="en-US"/>
          </w:rPr>
          <w:t>Brinkibon v Stahag Stahl – Case Summary – IPSA LOQUITUR</w:t>
        </w:r>
      </w:hyperlink>
    </w:p>
    <w:p w:rsidR="05DDA9D2" w:rsidP="2491BBB2" w:rsidRDefault="05DDA9D2" w14:paraId="7775CD3F" w14:textId="49680C9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Carlill v Carbolic Smoke Ball Co (1893)</w:t>
      </w:r>
    </w:p>
    <w:p w:rsidR="05FAD7EB" w:rsidP="2491BBB2" w:rsidRDefault="05FAD7EB" w14:paraId="184F1348" w14:textId="406F2A33">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69238d87bcf04aca">
        <w:r w:rsidRPr="2491BBB2" w:rsidR="05FAD7EB">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05FAD7EB">
        <w:rPr>
          <w:rFonts w:ascii="Segoe UI" w:hAnsi="Segoe UI" w:eastAsia="Segoe UI" w:cs="Segoe UI"/>
          <w:b w:val="0"/>
          <w:bCs w:val="0"/>
          <w:i w:val="0"/>
          <w:iCs w:val="0"/>
          <w:caps w:val="0"/>
          <w:smallCaps w:val="0"/>
          <w:noProof w:val="0"/>
          <w:color w:val="1D2125"/>
          <w:sz w:val="22"/>
          <w:szCs w:val="22"/>
          <w:lang w:val="en-US"/>
        </w:rPr>
        <w:t xml:space="preserve"> PPTX</w:t>
      </w:r>
    </w:p>
    <w:p w:rsidR="2491BBB2" w:rsidP="2491BBB2" w:rsidRDefault="2491BBB2" w14:paraId="24EF8DF1" w14:textId="04D5737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48E3CE8C" w14:textId="4A74D3D9">
      <w:pPr>
        <w:shd w:val="clear" w:color="auto" w:fill="399BE2"/>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Currie v Misa (1875) </w:t>
      </w:r>
    </w:p>
    <w:p w:rsidR="05DDA9D2" w:rsidP="2491BBB2" w:rsidRDefault="05DDA9D2" w14:paraId="4D734185" w14:textId="59D400FB">
      <w:pPr>
        <w:shd w:val="clear" w:color="auto" w:fill="FFFFFF" w:themeFill="background1"/>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c2eff3b9c2464650">
        <w:r w:rsidRPr="2491BBB2" w:rsidR="05DDA9D2">
          <w:rPr>
            <w:rStyle w:val="Hyperlink"/>
            <w:rFonts w:ascii="Segoe UI" w:hAnsi="Segoe UI" w:eastAsia="Segoe UI" w:cs="Segoe UI"/>
            <w:b w:val="0"/>
            <w:bCs w:val="0"/>
            <w:i w:val="0"/>
            <w:iCs w:val="0"/>
            <w:caps w:val="0"/>
            <w:smallCaps w:val="0"/>
            <w:strike w:val="0"/>
            <w:dstrike w:val="0"/>
            <w:noProof w:val="0"/>
            <w:sz w:val="22"/>
            <w:szCs w:val="22"/>
            <w:lang w:val="en-US"/>
          </w:rPr>
          <w:t>3. CONSIDERATION AND INTENTION TO CREATE LEGAL RELATIONS</w:t>
        </w:r>
      </w:hyperlink>
    </w:p>
    <w:p w:rsidR="2491BBB2" w:rsidP="2491BBB2" w:rsidRDefault="2491BBB2" w14:paraId="775DA096" w14:textId="3582822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3E8810B6" w14:textId="5348C891">
      <w:pPr>
        <w:shd w:val="clear" w:color="auto" w:fill="399BE2"/>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Dunlop v Selfridge (1915) </w:t>
      </w:r>
    </w:p>
    <w:p w:rsidR="05DDA9D2" w:rsidP="2491BBB2" w:rsidRDefault="05DDA9D2" w14:paraId="623CF413" w14:textId="27E5A50A">
      <w:pPr>
        <w:shd w:val="clear" w:color="auto" w:fill="FFFFFF" w:themeFill="background1"/>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52b94fdedcd34a72">
        <w:r w:rsidRPr="2491BBB2" w:rsidR="05DDA9D2">
          <w:rPr>
            <w:rStyle w:val="Hyperlink"/>
            <w:rFonts w:ascii="Segoe UI" w:hAnsi="Segoe UI" w:eastAsia="Segoe UI" w:cs="Segoe UI"/>
            <w:b w:val="0"/>
            <w:bCs w:val="0"/>
            <w:i w:val="0"/>
            <w:iCs w:val="0"/>
            <w:caps w:val="0"/>
            <w:smallCaps w:val="0"/>
            <w:strike w:val="0"/>
            <w:dstrike w:val="0"/>
            <w:noProof w:val="0"/>
            <w:sz w:val="22"/>
            <w:szCs w:val="22"/>
            <w:lang w:val="en-US"/>
          </w:rPr>
          <w:t>3. CONSIDERATION AND INTENTION TO CREATE LEGAL RELATIONS</w:t>
        </w:r>
      </w:hyperlink>
    </w:p>
    <w:p w:rsidR="2491BBB2" w:rsidP="2491BBB2" w:rsidRDefault="2491BBB2" w14:paraId="753A0F2B" w14:textId="7E11B37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728C6FA7" w14:textId="67CE4E00">
      <w:pPr>
        <w:shd w:val="clear" w:color="auto" w:fill="399BE2"/>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Edwards v Skyways (1964) </w:t>
      </w:r>
    </w:p>
    <w:p w:rsidR="05DDA9D2" w:rsidP="2491BBB2" w:rsidRDefault="05DDA9D2" w14:paraId="68F9BF3B" w14:textId="22C503A6">
      <w:pPr>
        <w:shd w:val="clear" w:color="auto" w:fill="FFFFFF" w:themeFill="background1"/>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dbfe5dd66aef44aa">
        <w:r w:rsidRPr="2491BBB2" w:rsidR="05DDA9D2">
          <w:rPr>
            <w:rStyle w:val="Hyperlink"/>
            <w:rFonts w:ascii="Segoe UI" w:hAnsi="Segoe UI" w:eastAsia="Segoe UI" w:cs="Segoe UI"/>
            <w:b w:val="0"/>
            <w:bCs w:val="0"/>
            <w:i w:val="0"/>
            <w:iCs w:val="0"/>
            <w:caps w:val="0"/>
            <w:smallCaps w:val="0"/>
            <w:strike w:val="0"/>
            <w:dstrike w:val="0"/>
            <w:noProof w:val="0"/>
            <w:sz w:val="22"/>
            <w:szCs w:val="22"/>
            <w:lang w:val="en-US"/>
          </w:rPr>
          <w:t>3. CONSIDERATION AND INTENTION TO CREATE LEGAL RELATIONS</w:t>
        </w:r>
      </w:hyperlink>
    </w:p>
    <w:p w:rsidR="2491BBB2" w:rsidP="2491BBB2" w:rsidRDefault="2491BBB2" w14:paraId="5F67DF31" w14:textId="2D69841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6AFDC6D9" w14:textId="2041474F">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Entores Ltd v Miles Far East Corporation (1955) </w:t>
      </w:r>
    </w:p>
    <w:p w:rsidR="525928F3" w:rsidP="2491BBB2" w:rsidRDefault="525928F3" w14:paraId="65EDA134" w14:textId="67BFD548">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2bf59af4195d407c">
        <w:r w:rsidRPr="2491BBB2" w:rsidR="525928F3">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525928F3">
        <w:rPr>
          <w:rFonts w:ascii="Segoe UI" w:hAnsi="Segoe UI" w:eastAsia="Segoe UI" w:cs="Segoe UI"/>
          <w:b w:val="0"/>
          <w:bCs w:val="0"/>
          <w:i w:val="0"/>
          <w:iCs w:val="0"/>
          <w:caps w:val="0"/>
          <w:smallCaps w:val="0"/>
          <w:noProof w:val="0"/>
          <w:color w:val="1D2125"/>
          <w:sz w:val="22"/>
          <w:szCs w:val="22"/>
          <w:lang w:val="en-US"/>
        </w:rPr>
        <w:t xml:space="preserve"> PPTX</w:t>
      </w:r>
    </w:p>
    <w:p w:rsidR="2491BBB2" w:rsidP="2491BBB2" w:rsidRDefault="2491BBB2" w14:paraId="09C90CE0" w14:textId="737F126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3E0ED61D" w14:textId="2AFFE246">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Felthouse</w:t>
      </w: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 v Bindley (1862) </w:t>
      </w:r>
    </w:p>
    <w:p w:rsidR="2E605753" w:rsidP="2491BBB2" w:rsidRDefault="2E605753" w14:paraId="03AF2013" w14:textId="6F032636">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51a813e825a9439b">
        <w:r w:rsidRPr="2491BBB2" w:rsidR="2E605753">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2E605753">
        <w:rPr>
          <w:rFonts w:ascii="Segoe UI" w:hAnsi="Segoe UI" w:eastAsia="Segoe UI" w:cs="Segoe UI"/>
          <w:b w:val="0"/>
          <w:bCs w:val="0"/>
          <w:i w:val="0"/>
          <w:iCs w:val="0"/>
          <w:caps w:val="0"/>
          <w:smallCaps w:val="0"/>
          <w:noProof w:val="0"/>
          <w:color w:val="1D2125"/>
          <w:sz w:val="22"/>
          <w:szCs w:val="22"/>
          <w:lang w:val="en-US"/>
        </w:rPr>
        <w:t xml:space="preserve"> PPTX</w:t>
      </w:r>
    </w:p>
    <w:p w:rsidR="6B7885AC" w:rsidP="2491BBB2" w:rsidRDefault="6B7885AC" w14:paraId="28DFD098" w14:textId="18B0947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491BBB2" w:rsidR="6B7885A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5DDA9D2" w:rsidP="2491BBB2" w:rsidRDefault="05DDA9D2" w14:paraId="7840AC54" w14:textId="4E15FA7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Fisher v Bell (1961)</w:t>
      </w:r>
    </w:p>
    <w:p w:rsidR="6BF73028" w:rsidP="2491BBB2" w:rsidRDefault="6BF73028" w14:paraId="57CB2D4A" w14:textId="04DF8E12">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01bfff1d92854046">
        <w:r w:rsidRPr="2491BBB2" w:rsidR="6BF73028">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6BF73028">
        <w:rPr>
          <w:rFonts w:ascii="Segoe UI" w:hAnsi="Segoe UI" w:eastAsia="Segoe UI" w:cs="Segoe UI"/>
          <w:b w:val="0"/>
          <w:bCs w:val="0"/>
          <w:i w:val="0"/>
          <w:iCs w:val="0"/>
          <w:caps w:val="0"/>
          <w:smallCaps w:val="0"/>
          <w:noProof w:val="0"/>
          <w:color w:val="1D2125"/>
          <w:sz w:val="22"/>
          <w:szCs w:val="22"/>
          <w:lang w:val="en-US"/>
        </w:rPr>
        <w:t xml:space="preserve"> PPTX</w:t>
      </w:r>
    </w:p>
    <w:p w:rsidR="2491BBB2" w:rsidP="2491BBB2" w:rsidRDefault="2491BBB2" w14:paraId="04D14BA7" w14:textId="02C8E88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508BB776" w14:textId="7EAF4E8F">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Gibson v Manchester City Council (1979)</w:t>
      </w:r>
    </w:p>
    <w:p w:rsidR="5D28DB1A" w:rsidP="2491BBB2" w:rsidRDefault="5D28DB1A" w14:paraId="7D6643D8" w14:textId="27881DDE">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fdb3003efd194da0">
        <w:r w:rsidRPr="2491BBB2" w:rsidR="5D28DB1A">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5D28DB1A">
        <w:rPr>
          <w:rFonts w:ascii="Segoe UI" w:hAnsi="Segoe UI" w:eastAsia="Segoe UI" w:cs="Segoe UI"/>
          <w:b w:val="0"/>
          <w:bCs w:val="0"/>
          <w:i w:val="0"/>
          <w:iCs w:val="0"/>
          <w:caps w:val="0"/>
          <w:smallCaps w:val="0"/>
          <w:noProof w:val="0"/>
          <w:color w:val="1D2125"/>
          <w:sz w:val="22"/>
          <w:szCs w:val="22"/>
          <w:lang w:val="en-US"/>
        </w:rPr>
        <w:t xml:space="preserve"> PPTX</w:t>
      </w:r>
    </w:p>
    <w:p w:rsidR="2491BBB2" w:rsidP="2491BBB2" w:rsidRDefault="2491BBB2" w14:paraId="06699710" w14:textId="5094873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1B94E8D6" w14:textId="572D7454">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Hyde v Wrench (1840)</w:t>
      </w:r>
    </w:p>
    <w:p w:rsidR="70238F2F" w:rsidP="2491BBB2" w:rsidRDefault="70238F2F" w14:paraId="2CB06FAF" w14:textId="3EB688CB">
      <w:pPr>
        <w:shd w:val="clear" w:color="auto" w:fill="399BE2"/>
        <w:spacing w:before="0" w:beforeAutospacing="off" w:after="0" w:afterAutospacing="off"/>
        <w:ind w:left="0" w:right="120"/>
        <w:jc w:val="left"/>
        <w:rPr>
          <w:rFonts w:ascii="Arial" w:hAnsi="Arial" w:eastAsia="Arial" w:cs="Arial"/>
          <w:noProof w:val="0"/>
          <w:sz w:val="24"/>
          <w:szCs w:val="24"/>
          <w:lang w:val="en-US"/>
        </w:rPr>
      </w:pPr>
      <w:hyperlink r:id="Rfb1937c5d39c4813">
        <w:r w:rsidRPr="2491BBB2" w:rsidR="70238F2F">
          <w:rPr>
            <w:rStyle w:val="Hyperlink"/>
            <w:rFonts w:ascii="Segoe UI" w:hAnsi="Segoe UI" w:eastAsia="Segoe UI" w:cs="Segoe UI"/>
            <w:b w:val="0"/>
            <w:bCs w:val="0"/>
            <w:i w:val="0"/>
            <w:iCs w:val="0"/>
            <w:caps w:val="0"/>
            <w:smallCaps w:val="0"/>
            <w:strike w:val="0"/>
            <w:dstrike w:val="0"/>
            <w:noProof w:val="0"/>
            <w:color w:val="28235D"/>
            <w:sz w:val="22"/>
            <w:szCs w:val="22"/>
            <w:u w:val="none"/>
            <w:lang w:val="en-US"/>
          </w:rPr>
          <w:t>2. Agreement S</w:t>
        </w:r>
      </w:hyperlink>
      <w:r w:rsidRPr="2491BBB2" w:rsidR="70238F2F">
        <w:rPr>
          <w:rFonts w:ascii="Segoe UI" w:hAnsi="Segoe UI" w:eastAsia="Segoe UI" w:cs="Segoe UI"/>
          <w:b w:val="0"/>
          <w:bCs w:val="0"/>
          <w:i w:val="0"/>
          <w:iCs w:val="0"/>
          <w:caps w:val="0"/>
          <w:smallCaps w:val="0"/>
          <w:noProof w:val="0"/>
          <w:color w:val="1D2125"/>
          <w:sz w:val="22"/>
          <w:szCs w:val="22"/>
          <w:lang w:val="en-US"/>
        </w:rPr>
        <w:t xml:space="preserve"> PPTX</w:t>
      </w:r>
    </w:p>
    <w:p w:rsidR="2491BBB2" w:rsidP="2491BBB2" w:rsidRDefault="2491BBB2" w14:paraId="323E915C" w14:textId="5F73B9B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660C53B3" w14:textId="16BE9ADA">
      <w:pPr>
        <w:shd w:val="clear" w:color="auto" w:fill="399BE2"/>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noProof w:val="0"/>
          <w:color w:val="000000" w:themeColor="text1" w:themeTint="FF" w:themeShade="FF"/>
          <w:sz w:val="24"/>
          <w:szCs w:val="24"/>
          <w:lang w:val="en-US"/>
        </w:rPr>
        <w:t xml:space="preserve">Merritt v Merritt (1970) </w:t>
      </w:r>
    </w:p>
    <w:p w:rsidR="05DDA9D2" w:rsidP="2491BBB2" w:rsidRDefault="05DDA9D2" w14:paraId="6F6C666F" w14:textId="752DD894">
      <w:pPr>
        <w:shd w:val="clear" w:color="auto" w:fill="FFFFFF" w:themeFill="background1"/>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cd635bfafcce4c10">
        <w:r w:rsidRPr="2491BBB2" w:rsidR="05DDA9D2">
          <w:rPr>
            <w:rStyle w:val="Hyperlink"/>
            <w:rFonts w:ascii="Segoe UI" w:hAnsi="Segoe UI" w:eastAsia="Segoe UI" w:cs="Segoe UI"/>
            <w:b w:val="0"/>
            <w:bCs w:val="0"/>
            <w:i w:val="0"/>
            <w:iCs w:val="0"/>
            <w:caps w:val="0"/>
            <w:smallCaps w:val="0"/>
            <w:strike w:val="0"/>
            <w:dstrike w:val="0"/>
            <w:noProof w:val="0"/>
            <w:sz w:val="22"/>
            <w:szCs w:val="22"/>
            <w:lang w:val="en-US"/>
          </w:rPr>
          <w:t>3. CONSIDERATION AND INTENTION TO CREATE LEGAL RELATIONS</w:t>
        </w:r>
      </w:hyperlink>
    </w:p>
    <w:p w:rsidR="2491BBB2" w:rsidP="2491BBB2" w:rsidRDefault="2491BBB2" w14:paraId="53AC2DA6" w14:textId="09D1BB5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w:rsidR="05DDA9D2" w:rsidP="2491BBB2" w:rsidRDefault="05DDA9D2" w14:paraId="4B3E24FF" w14:textId="35E2DE0F">
      <w:pPr>
        <w:shd w:val="clear" w:color="auto" w:fill="399BE2"/>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491BBB2" w:rsidR="05DDA9D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Thomas v Thomas (1842)</w:t>
      </w:r>
    </w:p>
    <w:p w:rsidR="05DDA9D2" w:rsidP="2491BBB2" w:rsidRDefault="05DDA9D2" w14:paraId="2EDF44E6" w14:textId="4460DE36">
      <w:pPr>
        <w:shd w:val="clear" w:color="auto" w:fill="FFFFFF" w:themeFill="background1"/>
        <w:spacing w:before="0" w:beforeAutospacing="off" w:after="0" w:afterAutospacing="off"/>
        <w:ind w:left="0" w:right="120"/>
        <w:jc w:val="left"/>
        <w:rPr>
          <w:rFonts w:ascii="Aptos" w:hAnsi="Aptos" w:eastAsia="Aptos" w:cs="Aptos"/>
          <w:b w:val="0"/>
          <w:bCs w:val="0"/>
          <w:i w:val="0"/>
          <w:iCs w:val="0"/>
          <w:caps w:val="0"/>
          <w:smallCaps w:val="0"/>
          <w:noProof w:val="0"/>
          <w:color w:val="000000" w:themeColor="text1" w:themeTint="FF" w:themeShade="FF"/>
          <w:sz w:val="24"/>
          <w:szCs w:val="24"/>
          <w:lang w:val="en-US"/>
        </w:rPr>
      </w:pPr>
      <w:hyperlink r:id="Re0166c5d4b8f4f9a">
        <w:r w:rsidRPr="2491BBB2" w:rsidR="05DDA9D2">
          <w:rPr>
            <w:rStyle w:val="Hyperlink"/>
            <w:rFonts w:ascii="Segoe UI" w:hAnsi="Segoe UI" w:eastAsia="Segoe UI" w:cs="Segoe UI"/>
            <w:b w:val="0"/>
            <w:bCs w:val="0"/>
            <w:i w:val="0"/>
            <w:iCs w:val="0"/>
            <w:caps w:val="0"/>
            <w:smallCaps w:val="0"/>
            <w:strike w:val="0"/>
            <w:dstrike w:val="0"/>
            <w:noProof w:val="0"/>
            <w:sz w:val="22"/>
            <w:szCs w:val="22"/>
            <w:lang w:val="en-US"/>
          </w:rPr>
          <w:t>3. CONSIDERATION AND INTENTION TO CREATE LEGAL RELATIONS</w:t>
        </w:r>
      </w:hyperlink>
    </w:p>
    <w:p w:rsidR="2491BBB2" w:rsidP="2491BBB2" w:rsidRDefault="2491BBB2" w14:paraId="2A1770C5" w14:textId="3B78B4CA">
      <w:pPr>
        <w:jc w:val="left"/>
        <w:rPr>
          <w:rFonts w:ascii="Arial" w:hAnsi="Arial" w:eastAsia="Arial" w:cs="Arial"/>
          <w:b w:val="0"/>
          <w:bCs w:val="0"/>
          <w:noProof w:val="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2a7271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CC141C"/>
    <w:rsid w:val="05DDA9D2"/>
    <w:rsid w:val="05FAD7EB"/>
    <w:rsid w:val="21C2CAA4"/>
    <w:rsid w:val="22B71E8C"/>
    <w:rsid w:val="2491BBB2"/>
    <w:rsid w:val="2E605753"/>
    <w:rsid w:val="330AFC5D"/>
    <w:rsid w:val="3D05B4C0"/>
    <w:rsid w:val="4105DA39"/>
    <w:rsid w:val="42495627"/>
    <w:rsid w:val="42AD6EEA"/>
    <w:rsid w:val="42BFAC61"/>
    <w:rsid w:val="4CC1EFAA"/>
    <w:rsid w:val="4ECC141C"/>
    <w:rsid w:val="525928F3"/>
    <w:rsid w:val="5D28DB1A"/>
    <w:rsid w:val="6B7885AC"/>
    <w:rsid w:val="6BF73028"/>
    <w:rsid w:val="70238F2F"/>
    <w:rsid w:val="787D227C"/>
    <w:rsid w:val="7B6696EC"/>
    <w:rsid w:val="7D1D1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C141C"/>
  <w15:chartTrackingRefBased/>
  <w15:docId w15:val="{7C9CBF2D-52B3-466B-85EB-D7E2D947AB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491BBB2"/>
    <w:pPr>
      <w:spacing/>
      <w:ind w:left="720"/>
      <w:contextualSpacing/>
    </w:pPr>
  </w:style>
  <w:style w:type="character" w:styleId="Hyperlink">
    <w:uiPriority w:val="99"/>
    <w:name w:val="Hyperlink"/>
    <w:basedOn w:val="DefaultParagraphFont"/>
    <w:unhideWhenUsed/>
    <w:rsid w:val="2491BBB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moodle.uwtsd.ac.uk/mod/resource/view.php?id=647321" TargetMode="External" Id="R681bfc9045794e43" /><Relationship Type="http://schemas.openxmlformats.org/officeDocument/2006/relationships/hyperlink" Target="https://moodle.uwtsd.ac.uk/mod/resource/view.php?id=649425" TargetMode="External" Id="R87ca37798af94e0c" /><Relationship Type="http://schemas.openxmlformats.org/officeDocument/2006/relationships/hyperlink" Target="https://ipsaloquitur.com/contract-law/cases/brinkibon-v-stahag-stahl/" TargetMode="External" Id="Rce589e19a1bb4254" /><Relationship Type="http://schemas.openxmlformats.org/officeDocument/2006/relationships/hyperlink" Target="https://moodle.uwtsd.ac.uk/mod/resource/view.php?id=647321" TargetMode="External" Id="R69238d87bcf04aca" /><Relationship Type="http://schemas.openxmlformats.org/officeDocument/2006/relationships/hyperlink" Target="https://moodle.uwtsd.ac.uk/mod/resource/view.php?id=649425" TargetMode="External" Id="Rc2eff3b9c2464650" /><Relationship Type="http://schemas.openxmlformats.org/officeDocument/2006/relationships/hyperlink" Target="https://moodle.uwtsd.ac.uk/mod/resource/view.php?id=649425" TargetMode="External" Id="R52b94fdedcd34a72" /><Relationship Type="http://schemas.openxmlformats.org/officeDocument/2006/relationships/hyperlink" Target="https://moodle.uwtsd.ac.uk/mod/resource/view.php?id=649425" TargetMode="External" Id="Rdbfe5dd66aef44aa" /><Relationship Type="http://schemas.openxmlformats.org/officeDocument/2006/relationships/hyperlink" Target="https://moodle.uwtsd.ac.uk/mod/resource/view.php?id=647321" TargetMode="External" Id="R2bf59af4195d407c" /><Relationship Type="http://schemas.openxmlformats.org/officeDocument/2006/relationships/hyperlink" Target="https://moodle.uwtsd.ac.uk/mod/resource/view.php?id=647321" TargetMode="External" Id="R51a813e825a9439b" /><Relationship Type="http://schemas.openxmlformats.org/officeDocument/2006/relationships/hyperlink" Target="https://moodle.uwtsd.ac.uk/mod/resource/view.php?id=647321" TargetMode="External" Id="R01bfff1d92854046" /><Relationship Type="http://schemas.openxmlformats.org/officeDocument/2006/relationships/hyperlink" Target="https://moodle.uwtsd.ac.uk/mod/resource/view.php?id=647321" TargetMode="External" Id="Rfdb3003efd194da0" /><Relationship Type="http://schemas.openxmlformats.org/officeDocument/2006/relationships/hyperlink" Target="https://moodle.uwtsd.ac.uk/mod/resource/view.php?id=647321" TargetMode="External" Id="Rfb1937c5d39c4813" /><Relationship Type="http://schemas.openxmlformats.org/officeDocument/2006/relationships/hyperlink" Target="https://moodle.uwtsd.ac.uk/mod/resource/view.php?id=649425" TargetMode="External" Id="Rcd635bfafcce4c10" /><Relationship Type="http://schemas.openxmlformats.org/officeDocument/2006/relationships/hyperlink" Target="https://moodle.uwtsd.ac.uk/mod/resource/view.php?id=649425" TargetMode="External" Id="Re0166c5d4b8f4f9a" /><Relationship Type="http://schemas.openxmlformats.org/officeDocument/2006/relationships/numbering" Target="numbering.xml" Id="R26113a6fe96e48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2025-03-07T21:19:21.7551706Z</dcterms:created>
  <dcterms:modified xsi:type="dcterms:W3CDTF">2025-03-07T21:30:38.4326200Z</dcterms:modified>
  <dc:creator>Corey Valente (2310254)</dc:creator>
  <lastModifiedBy>Corey Valente (2310254)</lastModifiedBy>
</coreProperties>
</file>