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Helvetica Neue" w:hAnsi="Helvetica Neue" w:eastAsia="Helvetica Neue" w:cs="Helvetica Neue"/>
          <w:i w:val="0"/>
          <w:iCs w:val="0"/>
          <w:caps w:val="0"/>
          <w:color w:val="0D0D0D"/>
          <w:spacing w:val="0"/>
          <w:kern w:val="0"/>
          <w:sz w:val="32"/>
          <w:szCs w:val="32"/>
          <w:shd w:val="clear" w:fill="FFFFFF"/>
          <w:lang w:val="en-US" w:eastAsia="zh-CN" w:bidi="ar"/>
        </w:rPr>
      </w:pPr>
      <w:r>
        <w:rPr>
          <w:color w:val="000000" w:themeColor="text1"/>
          <w:lang w:eastAsia="en-GB"/>
          <w14:textFill>
            <w14:solidFill>
              <w14:schemeClr w14:val="tx1"/>
            </w14:solidFill>
          </w14:textFill>
        </w:rPr>
        <w:drawing>
          <wp:inline distT="0" distB="0" distL="0" distR="0">
            <wp:extent cx="3312795" cy="1158240"/>
            <wp:effectExtent l="0" t="0" r="14605" b="10160"/>
            <wp:docPr id="13"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6" descr="Text&#10;&#10;Description automatically generate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pPr>
        <w:rPr>
          <w:rFonts w:hint="default" w:ascii="Helvetica Neue" w:hAnsi="Helvetica Neue" w:eastAsia="Helvetica Neue" w:cs="Helvetica Neue"/>
          <w:i w:val="0"/>
          <w:iCs w:val="0"/>
          <w:caps w:val="0"/>
          <w:color w:val="0D0D0D"/>
          <w:spacing w:val="0"/>
          <w:kern w:val="0"/>
          <w:sz w:val="32"/>
          <w:szCs w:val="32"/>
          <w:shd w:val="clear" w:fill="FFFFFF"/>
          <w:lang w:val="en-US" w:eastAsia="zh-CN" w:bidi="ar"/>
        </w:rPr>
      </w:pPr>
    </w:p>
    <w:p>
      <w:pPr>
        <w:rPr>
          <w:rFonts w:hint="default" w:ascii="Helvetica Neue" w:hAnsi="Helvetica Neue" w:eastAsia="Helvetica Neue" w:cs="Helvetica Neue"/>
          <w:i w:val="0"/>
          <w:iCs w:val="0"/>
          <w:caps w:val="0"/>
          <w:color w:val="0D0D0D"/>
          <w:spacing w:val="0"/>
          <w:kern w:val="0"/>
          <w:sz w:val="32"/>
          <w:szCs w:val="32"/>
          <w:shd w:val="clear" w:fill="FFFFFF"/>
          <w:lang w:val="en-US" w:eastAsia="zh-CN" w:bidi="ar"/>
        </w:rPr>
      </w:pPr>
    </w:p>
    <w:p>
      <w:pPr>
        <w:widowControl w:val="0"/>
        <w:spacing w:before="240" w:after="160" w:line="480" w:lineRule="auto"/>
        <w:jc w:val="center"/>
        <w:rPr>
          <w:rFonts w:hint="default"/>
          <w:b/>
          <w:bCs/>
          <w:kern w:val="0"/>
          <w:sz w:val="44"/>
          <w:szCs w:val="40"/>
          <w:lang w:val="en-US" w:eastAsia="zh-CN"/>
        </w:rPr>
      </w:pPr>
    </w:p>
    <w:p>
      <w:pPr>
        <w:widowControl w:val="0"/>
        <w:spacing w:before="240" w:after="160" w:line="480" w:lineRule="auto"/>
        <w:jc w:val="center"/>
        <w:rPr>
          <w:rFonts w:hint="default"/>
          <w:b/>
          <w:bCs/>
          <w:kern w:val="0"/>
          <w:sz w:val="44"/>
          <w:szCs w:val="40"/>
          <w:lang w:val="en-US" w:eastAsia="zh-CN"/>
        </w:rPr>
      </w:pPr>
    </w:p>
    <w:p>
      <w:pPr>
        <w:widowControl w:val="0"/>
        <w:spacing w:before="240" w:after="160" w:line="480" w:lineRule="auto"/>
        <w:jc w:val="center"/>
        <w:rPr>
          <w:rFonts w:hint="default"/>
          <w:b/>
          <w:bCs/>
          <w:kern w:val="0"/>
          <w:sz w:val="44"/>
          <w:szCs w:val="40"/>
          <w:lang w:val="en-US" w:eastAsia="zh-CN"/>
        </w:rPr>
      </w:pPr>
    </w:p>
    <w:p>
      <w:pPr>
        <w:widowControl w:val="0"/>
        <w:spacing w:before="240" w:after="160" w:line="480" w:lineRule="auto"/>
        <w:jc w:val="center"/>
        <w:rPr>
          <w:rFonts w:hint="default"/>
          <w:b/>
          <w:bCs/>
          <w:kern w:val="0"/>
          <w:sz w:val="44"/>
          <w:szCs w:val="40"/>
          <w:lang w:val="en-US" w:eastAsia="zh-CN"/>
        </w:rPr>
      </w:pPr>
      <w:r>
        <w:rPr>
          <w:rFonts w:hint="default"/>
          <w:b/>
          <w:bCs/>
          <w:kern w:val="0"/>
          <w:sz w:val="44"/>
          <w:szCs w:val="40"/>
          <w:lang w:val="en-US" w:eastAsia="zh-CN"/>
        </w:rPr>
        <w:t>Exploring StockX Shoe Sales: A Data Mining Analysis</w:t>
      </w:r>
    </w:p>
    <w:p>
      <w:pPr>
        <w:rPr>
          <w:rFonts w:hint="default" w:ascii="Helvetica Neue" w:hAnsi="Helvetica Neue" w:eastAsia="Helvetica Neue" w:cs="Helvetica Neue"/>
          <w:i w:val="0"/>
          <w:iCs w:val="0"/>
          <w:caps w:val="0"/>
          <w:color w:val="0D0D0D"/>
          <w:spacing w:val="0"/>
          <w:kern w:val="0"/>
          <w:sz w:val="32"/>
          <w:szCs w:val="32"/>
          <w:shd w:val="clear" w:fill="FFFFFF"/>
          <w:lang w:val="en-US" w:eastAsia="zh-CN" w:bidi="ar"/>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rPr>
          <w:rFonts w:hint="default"/>
          <w:lang w:val="en-US"/>
        </w:rPr>
      </w:pPr>
    </w:p>
    <w:p>
      <w:pPr>
        <w:pStyle w:val="7"/>
        <w:tabs>
          <w:tab w:val="right" w:leader="dot" w:pos="8306"/>
        </w:tabs>
      </w:pPr>
      <w:r>
        <w:rPr>
          <w:rStyle w:val="10"/>
          <w:rFonts w:hint="default" w:ascii="Arial" w:hAnsi="Arial" w:eastAsia="宋体" w:cs="Arial"/>
          <w:kern w:val="2"/>
          <w:sz w:val="24"/>
          <w:szCs w:val="24"/>
          <w:lang w:val="en-US" w:eastAsia="zh-CN" w:bidi="ar-SA"/>
        </w:rPr>
        <w:fldChar w:fldCharType="begin"/>
      </w:r>
      <w:r>
        <w:rPr>
          <w:rStyle w:val="10"/>
          <w:rFonts w:hint="default" w:ascii="Arial" w:hAnsi="Arial" w:eastAsia="宋体" w:cs="Arial"/>
          <w:kern w:val="2"/>
          <w:sz w:val="24"/>
          <w:szCs w:val="24"/>
          <w:lang w:val="en-US" w:eastAsia="zh-CN" w:bidi="ar-SA"/>
        </w:rPr>
        <w:instrText xml:space="preserve">TOC \o "1-3" \h \u </w:instrText>
      </w:r>
      <w:r>
        <w:rPr>
          <w:rStyle w:val="10"/>
          <w:rFonts w:hint="default" w:ascii="Arial" w:hAnsi="Arial" w:eastAsia="宋体" w:cs="Arial"/>
          <w:kern w:val="2"/>
          <w:sz w:val="24"/>
          <w:szCs w:val="24"/>
          <w:lang w:val="en-US" w:eastAsia="zh-CN" w:bidi="ar-SA"/>
        </w:rPr>
        <w:fldChar w:fldCharType="separate"/>
      </w: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_Toc2042091980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1. Introduction</w:t>
      </w:r>
      <w:r>
        <w:tab/>
      </w:r>
      <w:r>
        <w:fldChar w:fldCharType="begin"/>
      </w:r>
      <w:r>
        <w:instrText xml:space="preserve"> PAGEREF _Toc2042091980 \h </w:instrText>
      </w:r>
      <w:r>
        <w:fldChar w:fldCharType="separate"/>
      </w:r>
      <w:r>
        <w:t>3</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_Toc356261506 </w:instrText>
      </w:r>
      <w:r>
        <w:rPr>
          <w:rFonts w:hint="default" w:ascii="Arial" w:hAnsi="Arial" w:eastAsia="宋体" w:cs="Arial"/>
          <w:kern w:val="2"/>
          <w:szCs w:val="24"/>
          <w:lang w:val="en-US" w:eastAsia="zh-CN" w:bidi="ar-SA"/>
        </w:rPr>
        <w:fldChar w:fldCharType="separate"/>
      </w:r>
      <w:r>
        <w:rPr>
          <w:rFonts w:hint="eastAsia" w:ascii="Arial" w:hAnsi="Arial" w:cs="Arial" w:eastAsiaTheme="majorEastAsia"/>
          <w:color w:val="001CAC" w:themeColor="hyperlink" w:themeShade="BF"/>
          <w:kern w:val="0"/>
          <w:szCs w:val="32"/>
          <w:lang w:val="en-US" w:eastAsia="zh-CN" w:bidi="ar-SA"/>
        </w:rPr>
        <w:t>2. Data mining concepts</w:t>
      </w:r>
      <w:r>
        <w:tab/>
      </w:r>
      <w:r>
        <w:fldChar w:fldCharType="begin"/>
      </w:r>
      <w:r>
        <w:instrText xml:space="preserve"> PAGEREF _Toc356261506 \h </w:instrText>
      </w:r>
      <w:r>
        <w:fldChar w:fldCharType="separate"/>
      </w:r>
      <w:r>
        <w:t>4</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_Toc502723506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2.1 </w:t>
      </w:r>
      <w:r>
        <w:rPr>
          <w:rFonts w:hint="default" w:ascii="Arial" w:hAnsi="Arial" w:eastAsia="宋体" w:cs="Arial"/>
          <w:kern w:val="2"/>
          <w:szCs w:val="24"/>
          <w:lang w:val="en-US" w:eastAsia="zh-CN"/>
        </w:rPr>
        <w:t>Dataset Description:</w:t>
      </w:r>
      <w:r>
        <w:tab/>
      </w:r>
      <w:r>
        <w:fldChar w:fldCharType="begin"/>
      </w:r>
      <w:r>
        <w:instrText xml:space="preserve"> PAGEREF _Toc502723506 \h </w:instrText>
      </w:r>
      <w:r>
        <w:fldChar w:fldCharType="separate"/>
      </w:r>
      <w:r>
        <w:t>5</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_Toc1073298044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2.2 </w:t>
      </w:r>
      <w:r>
        <w:rPr>
          <w:rFonts w:hint="default" w:ascii="Arial" w:hAnsi="Arial" w:eastAsia="宋体" w:cs="Arial"/>
          <w:kern w:val="2"/>
          <w:szCs w:val="24"/>
          <w:lang w:val="en-US" w:eastAsia="zh-CN"/>
        </w:rPr>
        <w:t>Data Source:</w:t>
      </w:r>
      <w:r>
        <w:tab/>
      </w:r>
      <w:r>
        <w:fldChar w:fldCharType="begin"/>
      </w:r>
      <w:r>
        <w:instrText xml:space="preserve"> PAGEREF _Toc1073298044 \h </w:instrText>
      </w:r>
      <w:r>
        <w:fldChar w:fldCharType="separate"/>
      </w:r>
      <w:r>
        <w:t>6</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_Toc57590708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2.3 </w:t>
      </w:r>
      <w:r>
        <w:rPr>
          <w:rFonts w:hint="default" w:ascii="Arial" w:hAnsi="Arial" w:eastAsia="宋体" w:cs="Arial"/>
          <w:kern w:val="2"/>
          <w:szCs w:val="24"/>
          <w:lang w:val="en-US" w:eastAsia="zh-CN"/>
        </w:rPr>
        <w:t>Data Purpose:</w:t>
      </w:r>
      <w:r>
        <w:tab/>
      </w:r>
      <w:r>
        <w:fldChar w:fldCharType="begin"/>
      </w:r>
      <w:r>
        <w:instrText xml:space="preserve"> PAGEREF _Toc57590708 \h </w:instrText>
      </w:r>
      <w:r>
        <w:fldChar w:fldCharType="separate"/>
      </w:r>
      <w:r>
        <w:t>6</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_Toc1559388206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2.4 </w:t>
      </w:r>
      <w:r>
        <w:rPr>
          <w:rFonts w:hint="default" w:ascii="Arial" w:hAnsi="Arial" w:eastAsia="宋体" w:cs="Arial"/>
          <w:kern w:val="2"/>
          <w:szCs w:val="24"/>
          <w:lang w:val="en-US" w:eastAsia="zh-CN"/>
        </w:rPr>
        <w:t>Data Structure:</w:t>
      </w:r>
      <w:r>
        <w:tab/>
      </w:r>
      <w:r>
        <w:fldChar w:fldCharType="begin"/>
      </w:r>
      <w:r>
        <w:instrText xml:space="preserve"> PAGEREF _Toc1559388206 \h </w:instrText>
      </w:r>
      <w:r>
        <w:fldChar w:fldCharType="separate"/>
      </w:r>
      <w:r>
        <w:t>6</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_Toc747150254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3. Pre-pocessing</w:t>
      </w:r>
      <w:r>
        <w:tab/>
      </w:r>
      <w:r>
        <w:fldChar w:fldCharType="begin"/>
      </w:r>
      <w:r>
        <w:instrText xml:space="preserve"> PAGEREF _Toc747150254 \h </w:instrText>
      </w:r>
      <w:r>
        <w:fldChar w:fldCharType="separate"/>
      </w:r>
      <w:r>
        <w:t>8</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_Toc1017434969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rPr>
        <w:t>3.1 Data extraction</w:t>
      </w:r>
      <w:r>
        <w:tab/>
      </w:r>
      <w:r>
        <w:fldChar w:fldCharType="begin"/>
      </w:r>
      <w:r>
        <w:instrText xml:space="preserve"> PAGEREF _Toc1017434969 \h </w:instrText>
      </w:r>
      <w:r>
        <w:fldChar w:fldCharType="separate"/>
      </w:r>
      <w:r>
        <w:t>8</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_Toc1764726569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rPr>
        <w:t xml:space="preserve">3.1.1 </w:t>
      </w:r>
      <w:r>
        <w:rPr>
          <w:rFonts w:hint="default" w:ascii="Arial" w:hAnsi="Arial" w:eastAsia="宋体" w:cs="Arial"/>
          <w:kern w:val="2"/>
          <w:szCs w:val="24"/>
          <w:lang w:val="en-US" w:eastAsia="zh-CN"/>
        </w:rPr>
        <w:t>Data source identification:</w:t>
      </w:r>
      <w:r>
        <w:tab/>
      </w:r>
      <w:r>
        <w:fldChar w:fldCharType="begin"/>
      </w:r>
      <w:r>
        <w:instrText xml:space="preserve"> PAGEREF _Toc1764726569 \h </w:instrText>
      </w:r>
      <w:r>
        <w:fldChar w:fldCharType="separate"/>
      </w:r>
      <w:r>
        <w:t>8</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_Toc862796466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rPr>
        <w:t>3.1.2 Data extraction techniques:</w:t>
      </w:r>
      <w:r>
        <w:tab/>
      </w:r>
      <w:r>
        <w:fldChar w:fldCharType="begin"/>
      </w:r>
      <w:r>
        <w:instrText xml:space="preserve"> PAGEREF _Toc862796466 \h </w:instrText>
      </w:r>
      <w:r>
        <w:fldChar w:fldCharType="separate"/>
      </w:r>
      <w:r>
        <w:t>9</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_Toc1210619518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rPr>
        <w:t>3.2 Data cleaning</w:t>
      </w:r>
      <w:r>
        <w:tab/>
      </w:r>
      <w:r>
        <w:fldChar w:fldCharType="begin"/>
      </w:r>
      <w:r>
        <w:instrText xml:space="preserve"> PAGEREF _Toc1210619518 \h </w:instrText>
      </w:r>
      <w:r>
        <w:fldChar w:fldCharType="separate"/>
      </w:r>
      <w:r>
        <w:t>9</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_Toc1622167348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rPr>
        <w:t>3.2.1 Processing missing values:</w:t>
      </w:r>
      <w:r>
        <w:tab/>
      </w:r>
      <w:r>
        <w:fldChar w:fldCharType="begin"/>
      </w:r>
      <w:r>
        <w:instrText xml:space="preserve"> PAGEREF _Toc1622167348 \h </w:instrText>
      </w:r>
      <w:r>
        <w:fldChar w:fldCharType="separate"/>
      </w:r>
      <w:r>
        <w:t>10</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_Toc1461719171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4. Pattern Discovery</w:t>
      </w:r>
      <w:r>
        <w:tab/>
      </w:r>
      <w:r>
        <w:fldChar w:fldCharType="begin"/>
      </w:r>
      <w:r>
        <w:instrText xml:space="preserve"> PAGEREF _Toc1461719171 \h </w:instrText>
      </w:r>
      <w:r>
        <w:fldChar w:fldCharType="separate"/>
      </w:r>
      <w:r>
        <w:t>11</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_Toc2048668964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4.1 Exploratory Data Analysis (EDA)</w:t>
      </w:r>
      <w:r>
        <w:tab/>
      </w:r>
      <w:r>
        <w:fldChar w:fldCharType="begin"/>
      </w:r>
      <w:r>
        <w:instrText xml:space="preserve"> PAGEREF _Toc2048668964 \h </w:instrText>
      </w:r>
      <w:r>
        <w:fldChar w:fldCharType="separate"/>
      </w:r>
      <w:r>
        <w:t>11</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_Toc1373965597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4.2 Feature Engineering</w:t>
      </w:r>
      <w:r>
        <w:tab/>
      </w:r>
      <w:r>
        <w:fldChar w:fldCharType="begin"/>
      </w:r>
      <w:r>
        <w:instrText xml:space="preserve"> PAGEREF _Toc1373965597 \h </w:instrText>
      </w:r>
      <w:r>
        <w:fldChar w:fldCharType="separate"/>
      </w:r>
      <w:r>
        <w:t>12</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_Toc348132588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4.3 Modeling</w:t>
      </w:r>
      <w:r>
        <w:tab/>
      </w:r>
      <w:r>
        <w:fldChar w:fldCharType="begin"/>
      </w:r>
      <w:r>
        <w:instrText xml:space="preserve"> PAGEREF _Toc348132588 \h </w:instrText>
      </w:r>
      <w:r>
        <w:fldChar w:fldCharType="separate"/>
      </w:r>
      <w:r>
        <w:t>12</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_Toc1318952088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4.4 Model Evaluation</w:t>
      </w:r>
      <w:r>
        <w:tab/>
      </w:r>
      <w:r>
        <w:fldChar w:fldCharType="begin"/>
      </w:r>
      <w:r>
        <w:instrText xml:space="preserve"> PAGEREF _Toc1318952088 \h </w:instrText>
      </w:r>
      <w:r>
        <w:fldChar w:fldCharType="separate"/>
      </w:r>
      <w:r>
        <w:t>12</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_Toc1301538682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5. Analysis and Findings</w:t>
      </w:r>
      <w:r>
        <w:tab/>
      </w:r>
      <w:r>
        <w:fldChar w:fldCharType="begin"/>
      </w:r>
      <w:r>
        <w:instrText xml:space="preserve"> PAGEREF _Toc1301538682 \h </w:instrText>
      </w:r>
      <w:r>
        <w:fldChar w:fldCharType="separate"/>
      </w:r>
      <w:r>
        <w:t>12</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_Toc692200032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5.1 Data Mining Analysis Results</w:t>
      </w:r>
      <w:r>
        <w:tab/>
      </w:r>
      <w:r>
        <w:fldChar w:fldCharType="begin"/>
      </w:r>
      <w:r>
        <w:instrText xml:space="preserve"> PAGEREF _Toc692200032 \h </w:instrText>
      </w:r>
      <w:r>
        <w:fldChar w:fldCharType="separate"/>
      </w:r>
      <w:r>
        <w:t>12</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_Toc887022025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bidi="ar-SA"/>
        </w:rPr>
        <w:t xml:space="preserve">5.1.1 </w:t>
      </w:r>
      <w:r>
        <w:rPr>
          <w:rFonts w:hint="default" w:ascii="Arial" w:hAnsi="Arial" w:eastAsia="宋体" w:cs="Arial"/>
          <w:kern w:val="2"/>
          <w:szCs w:val="24"/>
          <w:lang w:val="en-US" w:eastAsia="zh-CN" w:bidi="ar-SA"/>
        </w:rPr>
        <w:t>Whar Factors Affect Profit Margin?</w:t>
      </w:r>
      <w:r>
        <w:tab/>
      </w:r>
      <w:r>
        <w:fldChar w:fldCharType="begin"/>
      </w:r>
      <w:r>
        <w:instrText xml:space="preserve"> PAGEREF _Toc887022025 \h </w:instrText>
      </w:r>
      <w:r>
        <w:fldChar w:fldCharType="separate"/>
      </w:r>
      <w:r>
        <w:t>12</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_Toc347696701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bidi="ar-SA"/>
        </w:rPr>
        <w:t xml:space="preserve">5.1.2 </w:t>
      </w:r>
      <w:r>
        <w:rPr>
          <w:rFonts w:hint="default" w:ascii="Arial" w:hAnsi="Arial" w:eastAsia="宋体" w:cs="Arial"/>
          <w:kern w:val="2"/>
          <w:szCs w:val="24"/>
          <w:lang w:val="en-US" w:eastAsia="zh-CN" w:bidi="ar-SA"/>
        </w:rPr>
        <w:t xml:space="preserve"> Is there a certain pattern in price fluctuations? Is it possible to predict the selling price of sneakers at a specific time?</w:t>
      </w:r>
      <w:r>
        <w:tab/>
      </w:r>
      <w:r>
        <w:fldChar w:fldCharType="begin"/>
      </w:r>
      <w:r>
        <w:instrText xml:space="preserve"> PAGEREF _Toc347696701 \h </w:instrText>
      </w:r>
      <w:r>
        <w:fldChar w:fldCharType="separate"/>
      </w:r>
      <w:r>
        <w:t>14</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_Toc435450220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bidi="ar-SA"/>
        </w:rPr>
        <w:t xml:space="preserve">5.1.3 </w:t>
      </w:r>
      <w:r>
        <w:rPr>
          <w:rFonts w:hint="default" w:ascii="Arial" w:hAnsi="Arial" w:eastAsia="宋体" w:cs="Arial"/>
          <w:kern w:val="2"/>
          <w:szCs w:val="24"/>
          <w:lang w:val="en-US" w:eastAsia="zh-CN" w:bidi="ar-SA"/>
        </w:rPr>
        <w:t xml:space="preserve"> How do sales change over time? Is there a seasonal trend?</w:t>
      </w:r>
      <w:r>
        <w:tab/>
      </w:r>
      <w:r>
        <w:fldChar w:fldCharType="begin"/>
      </w:r>
      <w:r>
        <w:instrText xml:space="preserve"> PAGEREF _Toc435450220 \h </w:instrText>
      </w:r>
      <w:r>
        <w:fldChar w:fldCharType="separate"/>
      </w:r>
      <w:r>
        <w:t>17</w:t>
      </w:r>
      <w:r>
        <w:fldChar w:fldCharType="end"/>
      </w:r>
      <w:r>
        <w:rPr>
          <w:rFonts w:hint="default" w:ascii="Arial" w:hAnsi="Arial" w:eastAsia="宋体" w:cs="Arial"/>
          <w:kern w:val="2"/>
          <w:szCs w:val="24"/>
          <w:lang w:val="en-US" w:eastAsia="zh-CN" w:bidi="ar-SA"/>
        </w:rPr>
        <w:fldChar w:fldCharType="end"/>
      </w:r>
    </w:p>
    <w:p>
      <w:pPr>
        <w:pStyle w:val="9"/>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_Toc2135062211 </w:instrText>
      </w:r>
      <w:r>
        <w:rPr>
          <w:rFonts w:hint="default" w:ascii="Arial" w:hAnsi="Arial" w:eastAsia="宋体" w:cs="Arial"/>
          <w:kern w:val="2"/>
          <w:szCs w:val="24"/>
          <w:lang w:val="en-US" w:eastAsia="zh-CN" w:bidi="ar-SA"/>
        </w:rPr>
        <w:fldChar w:fldCharType="separate"/>
      </w:r>
      <w:r>
        <w:rPr>
          <w:rFonts w:hint="eastAsia" w:ascii="Arial" w:hAnsi="Arial" w:eastAsia="宋体" w:cs="Arial"/>
          <w:kern w:val="2"/>
          <w:szCs w:val="24"/>
          <w:lang w:val="en-US" w:eastAsia="zh-CN" w:bidi="ar-SA"/>
        </w:rPr>
        <w:t xml:space="preserve">5.1.4 </w:t>
      </w:r>
      <w:r>
        <w:rPr>
          <w:rFonts w:hint="default" w:ascii="Arial" w:hAnsi="Arial" w:eastAsia="宋体" w:cs="Arial"/>
          <w:kern w:val="2"/>
          <w:szCs w:val="24"/>
          <w:lang w:val="en-US" w:eastAsia="zh-CN" w:bidi="ar-SA"/>
        </w:rPr>
        <w:t>What is the most common shoe size? Do certain sizes have a higher resale value?</w:t>
      </w:r>
      <w:r>
        <w:tab/>
      </w:r>
      <w:r>
        <w:fldChar w:fldCharType="begin"/>
      </w:r>
      <w:r>
        <w:instrText xml:space="preserve"> PAGEREF _Toc2135062211 \h </w:instrText>
      </w:r>
      <w:r>
        <w:fldChar w:fldCharType="separate"/>
      </w:r>
      <w:r>
        <w:t>19</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_Toc1686322554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5.2 Interpretation of Results</w:t>
      </w:r>
      <w:r>
        <w:tab/>
      </w:r>
      <w:r>
        <w:fldChar w:fldCharType="begin"/>
      </w:r>
      <w:r>
        <w:instrText xml:space="preserve"> PAGEREF _Toc1686322554 \h </w:instrText>
      </w:r>
      <w:r>
        <w:fldChar w:fldCharType="separate"/>
      </w:r>
      <w:r>
        <w:t>20</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_Toc1681475619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5.3 Insights and Recommendations</w:t>
      </w:r>
      <w:r>
        <w:tab/>
      </w:r>
      <w:r>
        <w:fldChar w:fldCharType="begin"/>
      </w:r>
      <w:r>
        <w:instrText xml:space="preserve"> PAGEREF _Toc1681475619 \h </w:instrText>
      </w:r>
      <w:r>
        <w:fldChar w:fldCharType="separate"/>
      </w:r>
      <w:r>
        <w:t>20</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_Toc1823417660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6. Reflection</w:t>
      </w:r>
      <w:r>
        <w:tab/>
      </w:r>
      <w:r>
        <w:fldChar w:fldCharType="begin"/>
      </w:r>
      <w:r>
        <w:instrText xml:space="preserve"> PAGEREF _Toc1823417660 \h </w:instrText>
      </w:r>
      <w:r>
        <w:fldChar w:fldCharType="separate"/>
      </w:r>
      <w:r>
        <w:t>20</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_Toc1588968930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6.1 Challenges(Explanation of not using Weka)</w:t>
      </w:r>
      <w:r>
        <w:tab/>
      </w:r>
      <w:r>
        <w:fldChar w:fldCharType="begin"/>
      </w:r>
      <w:r>
        <w:instrText xml:space="preserve"> PAGEREF _Toc1588968930 \h </w:instrText>
      </w:r>
      <w:r>
        <w:fldChar w:fldCharType="separate"/>
      </w:r>
      <w:r>
        <w:t>20</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_Toc1841656065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6.2 Lessons Learned</w:t>
      </w:r>
      <w:r>
        <w:tab/>
      </w:r>
      <w:r>
        <w:fldChar w:fldCharType="begin"/>
      </w:r>
      <w:r>
        <w:instrText xml:space="preserve"> PAGEREF _Toc1841656065 \h </w:instrText>
      </w:r>
      <w:r>
        <w:fldChar w:fldCharType="separate"/>
      </w:r>
      <w:r>
        <w:t>21</w:t>
      </w:r>
      <w:r>
        <w:fldChar w:fldCharType="end"/>
      </w:r>
      <w:r>
        <w:rPr>
          <w:rFonts w:hint="default" w:ascii="Arial" w:hAnsi="Arial" w:eastAsia="宋体" w:cs="Arial"/>
          <w:kern w:val="2"/>
          <w:szCs w:val="24"/>
          <w:lang w:val="en-US" w:eastAsia="zh-CN" w:bidi="ar-SA"/>
        </w:rPr>
        <w:fldChar w:fldCharType="end"/>
      </w:r>
    </w:p>
    <w:p>
      <w:pPr>
        <w:pStyle w:val="8"/>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_Toc1031680244 </w:instrText>
      </w:r>
      <w:r>
        <w:rPr>
          <w:rFonts w:hint="default" w:ascii="Arial" w:hAnsi="Arial" w:eastAsia="宋体" w:cs="Arial"/>
          <w:kern w:val="2"/>
          <w:szCs w:val="24"/>
          <w:lang w:val="en-US" w:eastAsia="zh-CN" w:bidi="ar-SA"/>
        </w:rPr>
        <w:fldChar w:fldCharType="separate"/>
      </w:r>
      <w:r>
        <w:rPr>
          <w:rFonts w:hint="default" w:ascii="Arial" w:hAnsi="Arial" w:eastAsia="宋体" w:cs="Arial"/>
          <w:kern w:val="2"/>
          <w:szCs w:val="24"/>
          <w:lang w:val="en-US" w:eastAsia="zh-CN" w:bidi="ar-SA"/>
        </w:rPr>
        <w:t>6.3 Future Direction</w:t>
      </w:r>
      <w:r>
        <w:tab/>
      </w:r>
      <w:r>
        <w:fldChar w:fldCharType="begin"/>
      </w:r>
      <w:r>
        <w:instrText xml:space="preserve"> PAGEREF _Toc1031680244 \h </w:instrText>
      </w:r>
      <w:r>
        <w:fldChar w:fldCharType="separate"/>
      </w:r>
      <w:r>
        <w:t>21</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_Toc666895030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7. References</w:t>
      </w:r>
      <w:r>
        <w:tab/>
      </w:r>
      <w:r>
        <w:fldChar w:fldCharType="begin"/>
      </w:r>
      <w:r>
        <w:instrText xml:space="preserve"> PAGEREF _Toc666895030 \h </w:instrText>
      </w:r>
      <w:r>
        <w:fldChar w:fldCharType="separate"/>
      </w:r>
      <w:r>
        <w:t>22</w:t>
      </w:r>
      <w:r>
        <w:fldChar w:fldCharType="end"/>
      </w:r>
      <w:r>
        <w:rPr>
          <w:rFonts w:hint="default" w:ascii="Arial" w:hAnsi="Arial" w:eastAsia="宋体" w:cs="Arial"/>
          <w:kern w:val="2"/>
          <w:szCs w:val="24"/>
          <w:lang w:val="en-US" w:eastAsia="zh-CN" w:bidi="ar-SA"/>
        </w:rPr>
        <w:fldChar w:fldCharType="end"/>
      </w:r>
    </w:p>
    <w:p>
      <w:pPr>
        <w:pStyle w:val="7"/>
        <w:tabs>
          <w:tab w:val="right" w:leader="dot" w:pos="8306"/>
        </w:tabs>
      </w:pPr>
      <w:r>
        <w:rPr>
          <w:rFonts w:hint="default" w:ascii="Arial" w:hAnsi="Arial" w:eastAsia="宋体" w:cs="Arial"/>
          <w:kern w:val="2"/>
          <w:szCs w:val="24"/>
          <w:lang w:val="en-US" w:eastAsia="zh-CN" w:bidi="ar-SA"/>
        </w:rPr>
        <w:fldChar w:fldCharType="begin"/>
      </w:r>
      <w:r>
        <w:rPr>
          <w:rFonts w:hint="default" w:ascii="Arial" w:hAnsi="Arial" w:eastAsia="宋体" w:cs="Arial"/>
          <w:kern w:val="2"/>
          <w:szCs w:val="24"/>
          <w:lang w:val="en-US" w:eastAsia="zh-CN" w:bidi="ar-SA"/>
        </w:rPr>
        <w:instrText xml:space="preserve"> HYPERLINK \l _Toc787615517 </w:instrText>
      </w:r>
      <w:r>
        <w:rPr>
          <w:rFonts w:hint="default" w:ascii="Arial" w:hAnsi="Arial" w:eastAsia="宋体" w:cs="Arial"/>
          <w:kern w:val="2"/>
          <w:szCs w:val="24"/>
          <w:lang w:val="en-US" w:eastAsia="zh-CN" w:bidi="ar-SA"/>
        </w:rPr>
        <w:fldChar w:fldCharType="separate"/>
      </w:r>
      <w:r>
        <w:rPr>
          <w:rFonts w:hint="default" w:ascii="Arial" w:hAnsi="Arial" w:cs="Arial" w:eastAsiaTheme="majorEastAsia"/>
          <w:color w:val="001CAC" w:themeColor="hyperlink" w:themeShade="BF"/>
          <w:kern w:val="0"/>
          <w:szCs w:val="32"/>
          <w:lang w:val="en-US" w:eastAsia="zh-CN" w:bidi="ar-SA"/>
        </w:rPr>
        <w:t>8. Appendix</w:t>
      </w:r>
      <w:r>
        <w:tab/>
      </w:r>
      <w:r>
        <w:fldChar w:fldCharType="begin"/>
      </w:r>
      <w:r>
        <w:instrText xml:space="preserve"> PAGEREF _Toc787615517 \h </w:instrText>
      </w:r>
      <w:r>
        <w:fldChar w:fldCharType="separate"/>
      </w:r>
      <w:r>
        <w:t>22</w:t>
      </w:r>
      <w:r>
        <w:fldChar w:fldCharType="end"/>
      </w:r>
      <w:r>
        <w:rPr>
          <w:rFonts w:hint="default" w:ascii="Arial" w:hAnsi="Arial" w:eastAsia="宋体" w:cs="Arial"/>
          <w:kern w:val="2"/>
          <w:szCs w:val="24"/>
          <w:lang w:val="en-US" w:eastAsia="zh-CN" w:bidi="ar-SA"/>
        </w:rPr>
        <w:fldChar w:fldCharType="end"/>
      </w:r>
    </w:p>
    <w:p>
      <w:pPr>
        <w:rPr>
          <w:rFonts w:hint="default" w:ascii="Arial" w:hAnsi="Arial" w:eastAsia="宋体" w:cs="Arial"/>
          <w:kern w:val="2"/>
          <w:szCs w:val="24"/>
          <w:lang w:val="en-US" w:eastAsia="zh-CN" w:bidi="ar-SA"/>
        </w:rPr>
      </w:pPr>
      <w:r>
        <w:rPr>
          <w:rFonts w:hint="default" w:ascii="Arial" w:hAnsi="Arial" w:eastAsia="宋体" w:cs="Arial"/>
          <w:kern w:val="2"/>
          <w:szCs w:val="24"/>
          <w:lang w:val="en-US" w:eastAsia="zh-CN" w:bidi="ar-SA"/>
        </w:rPr>
        <w:fldChar w:fldCharType="end"/>
      </w: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bookmarkStart w:id="62" w:name="_GoBack"/>
      <w:bookmarkEnd w:id="62"/>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ascii="Arial" w:hAnsi="Arial" w:eastAsia="宋体" w:cs="Arial"/>
          <w:kern w:val="2"/>
          <w:szCs w:val="24"/>
          <w:lang w:val="en-US" w:eastAsia="zh-CN" w:bidi="ar-SA"/>
        </w:rPr>
      </w:pPr>
    </w:p>
    <w:p>
      <w:pPr>
        <w:rPr>
          <w:rFonts w:hint="default"/>
          <w:lang w:val="en-US"/>
        </w:rPr>
      </w:pPr>
    </w:p>
    <w:p>
      <w:pPr>
        <w:rPr>
          <w:rFonts w:hint="default"/>
          <w:lang w:val="en-US"/>
        </w:rPr>
      </w:pPr>
    </w:p>
    <w:p>
      <w:pPr>
        <w:rPr>
          <w:rFonts w:hint="default"/>
          <w:lang w:val="en-US"/>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0" w:name="_Toc1523402984"/>
      <w:bookmarkStart w:id="1" w:name="_Toc2042091980"/>
      <w:r>
        <w:rPr>
          <w:rFonts w:hint="default" w:ascii="Arial" w:hAnsi="Arial" w:cs="Arial" w:eastAsiaTheme="majorEastAsia"/>
          <w:color w:val="2E54A1" w:themeColor="accent1" w:themeShade="BF"/>
          <w:kern w:val="0"/>
          <w:sz w:val="32"/>
          <w:szCs w:val="32"/>
          <w:lang w:val="en-US" w:eastAsia="zh-CN" w:bidi="ar-SA"/>
        </w:rPr>
        <w:t>Introduction</w:t>
      </w:r>
      <w:bookmarkEnd w:id="0"/>
      <w:bookmarkEnd w:id="1"/>
    </w:p>
    <w:p>
      <w:pPr>
        <w:numPr>
          <w:ilvl w:val="0"/>
          <w:numId w:val="0"/>
        </w:numPr>
        <w:rPr>
          <w:rFonts w:hint="default" w:eastAsiaTheme="minorEastAsia"/>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The sneaker market has been booming in recent years and has become an important force in the global fashion industry. From Nike to Adidas to the Jordan series, sneakers from major brands are extremely popular among fashion lovers and sneakerheads. Sneakers are not just a kind of clothing, but also a cultural symbol and identity symbol, influencing the consumption trends and lifestyles of the younger generation.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According to statistics, since 2000, the scale of the sneaker market has continued to expand, and annual sales have shown a steady growth trend. Especially in the past few years, the sneaker market has ushered in an unprecedented period of prosperity. With the popularization of social media and the rise of trend culture, sneakers are no longer just exclusive items for athletes or sports enthusiasts, but have become a symbol of popular culture, deeply affecting young people's fashion choices and consumption behaviors [1].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In this dynamic and competitive sneaker market, data mining technology provides us with a way to deeply understand consumer preferences, trend changes and market demand [2]. By analyzing a large amount of sales data and user behavior data, we can discover the laws and trends hidden behind the data, and provide strong support for brands to formulate more accurate marketing strategies and product designs [3][4].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In order to better understand and explore the characteristics and potential of the sneaker market, this report will use data mining technology to analyze and study StockX sneaker sales data from 2017 to 2019 when sneakers were at their peak of popularity. By deeply exploring the inherent laws of sales data, we hope to provide sneaker brands and retailers with useful market insights and decision-making references, and promote the healthy development and continued prosperity of the sneaker market.</w:t>
      </w:r>
    </w:p>
    <w:p>
      <w:pPr>
        <w:numPr>
          <w:ilvl w:val="0"/>
          <w:numId w:val="0"/>
        </w:numPr>
        <w:rPr>
          <w:rFonts w:hint="default" w:eastAsiaTheme="minorEastAsia"/>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eastAsia" w:ascii="Arial" w:hAnsi="Arial" w:cs="Arial" w:eastAsiaTheme="majorEastAsia"/>
          <w:color w:val="2E54A1" w:themeColor="accent1" w:themeShade="BF"/>
          <w:kern w:val="0"/>
          <w:sz w:val="32"/>
          <w:szCs w:val="32"/>
          <w:lang w:val="en-US" w:eastAsia="zh-CN" w:bidi="ar-SA"/>
        </w:rPr>
      </w:pPr>
      <w:bookmarkStart w:id="2" w:name="_Toc1533912554"/>
      <w:bookmarkStart w:id="3" w:name="_Toc356261506"/>
      <w:r>
        <w:rPr>
          <w:rFonts w:hint="eastAsia" w:ascii="Arial" w:hAnsi="Arial" w:cs="Arial" w:eastAsiaTheme="majorEastAsia"/>
          <w:color w:val="2E54A1" w:themeColor="accent1" w:themeShade="BF"/>
          <w:kern w:val="0"/>
          <w:sz w:val="32"/>
          <w:szCs w:val="32"/>
          <w:lang w:val="en-US" w:eastAsia="zh-CN" w:bidi="ar-SA"/>
        </w:rPr>
        <w:t>Data mining concepts</w:t>
      </w:r>
      <w:bookmarkEnd w:id="2"/>
      <w:bookmarkEnd w:id="3"/>
    </w:p>
    <w:p>
      <w:pPr>
        <w:numPr>
          <w:ilvl w:val="0"/>
          <w:numId w:val="0"/>
        </w:numPr>
        <w:rPr>
          <w:rFonts w:hint="eastAsia"/>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Data mining is a process of analyzing large-scale data sets to discover hidden patterns, associations, and trends. In the sneaker industry, data mining technology is widely used, providing brands and retailers with opportunities to gain in-depth insights into consumer behavior, market trends, and product demand. The following are the main applications of data mining in the sneaker industry:</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 xml:space="preserve">Classification: Data mining can help sneaker brands and retailers classify consumers to understand the purchasing preferences and behavioral habits of different groups. By analyzing historical sales data and user information, classification models can be established to predict consumer preferences for specific styles, brands, or features, and conduct precision marketing and product promotion based on these preferences [1]. </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Prediction: Data mining technology can also be used to predict the development trend and future sales of the sneaker market. Based on historical sales data and market trends, prediction models can be established to predict the sales volume, sales revenue, and market share of specific styles or brands</w:t>
      </w:r>
      <w:r>
        <w:rPr>
          <w:rStyle w:val="10"/>
          <w:rFonts w:hint="default" w:ascii="Arial" w:hAnsi="Arial" w:eastAsia="宋体" w:cs="Arial"/>
          <w:kern w:val="2"/>
          <w:sz w:val="24"/>
          <w:szCs w:val="24"/>
          <w:lang w:val="en-US" w:eastAsia="zh-CN"/>
        </w:rPr>
        <w:t xml:space="preserve"> [5]</w:t>
      </w:r>
      <w:r>
        <w:rPr>
          <w:rStyle w:val="10"/>
          <w:rFonts w:hint="eastAsia" w:ascii="Arial" w:hAnsi="Arial" w:eastAsia="宋体" w:cs="Arial"/>
          <w:kern w:val="2"/>
          <w:sz w:val="24"/>
          <w:szCs w:val="24"/>
          <w:lang w:val="en-US" w:eastAsia="zh-CN"/>
        </w:rPr>
        <w:t xml:space="preserve">. These prediction results can provide important references for brands to formulate product strategies, inventory management, and marketing. </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 xml:space="preserve">Association Analysis: Through association analysis, potential association patterns and purchasing patterns in sneaker sales data can be discovered. For example, by analyzing the product combinations in purchase records, we can find out which styles or brands of sneakers consumers tend to buy at the same time, thereby guiding brands to carry out matching sales and promotion activities [4]. </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eastAsia" w:ascii="Arial" w:hAnsi="Arial" w:eastAsia="宋体" w:cs="Arial"/>
          <w:kern w:val="2"/>
          <w:sz w:val="24"/>
          <w:szCs w:val="24"/>
          <w:lang w:val="en-US" w:eastAsia="zh-CN"/>
        </w:rPr>
        <w:t>The application of data mining can not only help sneaker brands and retailers better understand market demand and consumer behavior, but also improve the accuracy and effectiveness of marketing, and promote the sustainable development and competitive advantage of enterprises.</w:t>
      </w:r>
    </w:p>
    <w:p>
      <w:pPr>
        <w:widowControl w:val="0"/>
        <w:spacing w:before="240" w:after="160" w:line="480" w:lineRule="auto"/>
        <w:jc w:val="both"/>
        <w:rPr>
          <w:rStyle w:val="10"/>
          <w:rFonts w:hint="eastAsia"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4" w:name="_Toc2074596490"/>
      <w:bookmarkStart w:id="5" w:name="_Toc502723506"/>
      <w:r>
        <w:rPr>
          <w:rStyle w:val="10"/>
          <w:rFonts w:hint="eastAsia" w:ascii="Arial" w:hAnsi="Arial" w:eastAsia="宋体" w:cs="Arial"/>
          <w:kern w:val="2"/>
          <w:sz w:val="24"/>
          <w:szCs w:val="24"/>
          <w:lang w:val="en-US" w:eastAsia="zh-CN"/>
        </w:rPr>
        <w:t xml:space="preserve">2.1 </w:t>
      </w:r>
      <w:r>
        <w:rPr>
          <w:rStyle w:val="10"/>
          <w:rFonts w:hint="default" w:ascii="Arial" w:hAnsi="Arial" w:eastAsia="宋体" w:cs="Arial"/>
          <w:kern w:val="2"/>
          <w:sz w:val="24"/>
          <w:szCs w:val="24"/>
          <w:lang w:val="en-US" w:eastAsia="zh-CN"/>
        </w:rPr>
        <w:t>Dataset Description:</w:t>
      </w:r>
      <w:bookmarkEnd w:id="4"/>
      <w:bookmarkEnd w:id="5"/>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This dataset contains 99,957 records, 8 variables, and more than 799,656 data points. The dataset file name is StockX-Data-2019.csv, and the size is 728KB.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6" w:name="_Toc1198714738"/>
      <w:bookmarkStart w:id="7" w:name="_Toc1073298044"/>
      <w:r>
        <w:rPr>
          <w:rStyle w:val="10"/>
          <w:rFonts w:hint="eastAsia" w:ascii="Arial" w:hAnsi="Arial" w:eastAsia="宋体" w:cs="Arial"/>
          <w:kern w:val="2"/>
          <w:sz w:val="24"/>
          <w:szCs w:val="24"/>
          <w:lang w:val="en-US" w:eastAsia="zh-CN"/>
        </w:rPr>
        <w:t xml:space="preserve">2.2 </w:t>
      </w:r>
      <w:r>
        <w:rPr>
          <w:rStyle w:val="10"/>
          <w:rFonts w:hint="default" w:ascii="Arial" w:hAnsi="Arial" w:eastAsia="宋体" w:cs="Arial"/>
          <w:kern w:val="2"/>
          <w:sz w:val="24"/>
          <w:szCs w:val="24"/>
          <w:lang w:val="en-US" w:eastAsia="zh-CN"/>
        </w:rPr>
        <w:t>Data Source:</w:t>
      </w:r>
      <w:bookmarkEnd w:id="6"/>
      <w:bookmarkEnd w:id="7"/>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These data are extracted from a real market dataset and cover a wealth of information in the field of sneaker sales. The data comes from the StockX platform, which is an online market dedicated to buying and selling sneakers. The dataset reflects the actual transaction situation in the sneaker market and is an important data source for analyzing and studying the sneaker market.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8" w:name="_Toc1254509059"/>
      <w:bookmarkStart w:id="9" w:name="_Toc57590708"/>
      <w:r>
        <w:rPr>
          <w:rStyle w:val="10"/>
          <w:rFonts w:hint="eastAsia" w:ascii="Arial" w:hAnsi="Arial" w:eastAsia="宋体" w:cs="Arial"/>
          <w:kern w:val="2"/>
          <w:sz w:val="24"/>
          <w:szCs w:val="24"/>
          <w:lang w:val="en-US" w:eastAsia="zh-CN"/>
        </w:rPr>
        <w:t xml:space="preserve">2.3 </w:t>
      </w:r>
      <w:r>
        <w:rPr>
          <w:rStyle w:val="10"/>
          <w:rFonts w:hint="default" w:ascii="Arial" w:hAnsi="Arial" w:eastAsia="宋体" w:cs="Arial"/>
          <w:kern w:val="2"/>
          <w:sz w:val="24"/>
          <w:szCs w:val="24"/>
          <w:lang w:val="en-US" w:eastAsia="zh-CN"/>
        </w:rPr>
        <w:t>Data Purpose:</w:t>
      </w:r>
      <w:bookmarkEnd w:id="8"/>
      <w:bookmarkEnd w:id="9"/>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The purpose of these data is to help analyze the characteristics, trends, and consumer preferences of the sneaker market. By analyzing key parameters such as sales price, retail price, release date, and shoe size, important information such as pricing dynamics, consumer demand, and brand influence in the sneaker market can be revealed. The purpose of the data is to gain an in-depth understanding of the operating mechanism of the sneaker market and provide decision support and market insights for sneaker brands and retailers.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10" w:name="_Toc539308367"/>
      <w:bookmarkStart w:id="11" w:name="_Toc1559388206"/>
      <w:r>
        <w:rPr>
          <w:rStyle w:val="10"/>
          <w:rFonts w:hint="eastAsia" w:ascii="Arial" w:hAnsi="Arial" w:eastAsia="宋体" w:cs="Arial"/>
          <w:kern w:val="2"/>
          <w:sz w:val="24"/>
          <w:szCs w:val="24"/>
          <w:lang w:val="en-US" w:eastAsia="zh-CN"/>
        </w:rPr>
        <w:t xml:space="preserve">2.4 </w:t>
      </w:r>
      <w:r>
        <w:rPr>
          <w:rStyle w:val="10"/>
          <w:rFonts w:hint="default" w:ascii="Arial" w:hAnsi="Arial" w:eastAsia="宋体" w:cs="Arial"/>
          <w:kern w:val="2"/>
          <w:sz w:val="24"/>
          <w:szCs w:val="24"/>
          <w:lang w:val="en-US" w:eastAsia="zh-CN"/>
        </w:rPr>
        <w:t>Data Structure:</w:t>
      </w:r>
      <w:bookmarkEnd w:id="10"/>
      <w:bookmarkEnd w:id="11"/>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The main parameters of the dataset include:</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Sale Price: The price at which sneakers are sold.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Retail Price: The original retail price of the sneaker. </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Release Date: The date the sneaker was released. </w:t>
      </w:r>
    </w:p>
    <w:p>
      <w:pPr>
        <w:widowControl w:val="0"/>
        <w:spacing w:before="240" w:after="160" w:line="480" w:lineRule="auto"/>
        <w:jc w:val="both"/>
        <w:rPr>
          <w:rStyle w:val="10"/>
          <w:rFonts w:hint="eastAsia"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Shoe Size: The size of the sneaker.</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These parameters are key indicators for analyzing market trends, pricing dynamics, and consumer preferences.</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Attributes:</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The StockX dataset defines eight primary sales parameters of 99957 sales records</w:t>
      </w:r>
    </w:p>
    <w:tbl>
      <w:tblPr>
        <w:tblStyle w:val="4"/>
        <w:tblW w:w="8680" w:type="dxa"/>
        <w:tblCellSpacing w:w="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0" w:type="dxa"/>
          <w:bottom w:w="0" w:type="dxa"/>
          <w:right w:w="0" w:type="dxa"/>
        </w:tblCellMar>
      </w:tblPr>
      <w:tblGrid>
        <w:gridCol w:w="4340"/>
        <w:gridCol w:w="4340"/>
      </w:tblGrid>
      <w:tr>
        <w:trPr>
          <w:trHeight w:val="785"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Order Date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2017.9.01-2019.2.13</w:t>
            </w:r>
          </w:p>
        </w:tc>
      </w:tr>
      <w:tr>
        <w:trPr>
          <w:trHeight w:val="1226"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Brand</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Yeezy 72%</w:t>
            </w:r>
          </w:p>
          <w:p>
            <w:pPr>
              <w:pStyle w:val="6"/>
              <w:keepNext w:val="0"/>
              <w:keepLines w:val="0"/>
              <w:widowControl/>
              <w:suppressLineNumbers w:val="0"/>
              <w:rPr>
                <w:sz w:val="22"/>
                <w:szCs w:val="22"/>
              </w:rPr>
            </w:pPr>
            <w:r>
              <w:rPr>
                <w:b/>
                <w:bCs/>
                <w:color w:val="FFFFFF"/>
                <w:sz w:val="24"/>
                <w:szCs w:val="24"/>
              </w:rPr>
              <w:t>Off-White 28%</w:t>
            </w:r>
          </w:p>
        </w:tc>
      </w:tr>
      <w:tr>
        <w:trPr>
          <w:trHeight w:val="2397"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Sneaker Name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adidas-Yeezy-Boost-350-V2-Butter  11%</w:t>
            </w:r>
          </w:p>
          <w:p>
            <w:pPr>
              <w:pStyle w:val="6"/>
              <w:keepNext w:val="0"/>
              <w:keepLines w:val="0"/>
              <w:widowControl/>
              <w:suppressLineNumbers w:val="0"/>
              <w:rPr>
                <w:sz w:val="22"/>
                <w:szCs w:val="22"/>
              </w:rPr>
            </w:pPr>
            <w:r>
              <w:rPr>
                <w:b/>
                <w:bCs/>
                <w:color w:val="FFFFFF"/>
                <w:sz w:val="24"/>
                <w:szCs w:val="24"/>
              </w:rPr>
              <w:t>Adidas-Yeezy-Boost-350-V2-Beluga-2pt0 10%</w:t>
            </w:r>
          </w:p>
          <w:p>
            <w:pPr>
              <w:pStyle w:val="6"/>
              <w:keepNext w:val="0"/>
              <w:keepLines w:val="0"/>
              <w:widowControl/>
              <w:suppressLineNumbers w:val="0"/>
              <w:rPr>
                <w:sz w:val="22"/>
                <w:szCs w:val="22"/>
              </w:rPr>
            </w:pPr>
            <w:r>
              <w:rPr>
                <w:b/>
                <w:bCs/>
                <w:color w:val="FFFFFF"/>
                <w:sz w:val="24"/>
                <w:szCs w:val="24"/>
              </w:rPr>
              <w:t>other(78138) 78%</w:t>
            </w:r>
          </w:p>
        </w:tc>
      </w:tr>
      <w:tr>
        <w:trPr>
          <w:trHeight w:val="1429"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Sale Price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$270 2%</w:t>
            </w:r>
          </w:p>
          <w:p>
            <w:pPr>
              <w:pStyle w:val="6"/>
              <w:keepNext w:val="0"/>
              <w:keepLines w:val="0"/>
              <w:widowControl/>
              <w:suppressLineNumbers w:val="0"/>
              <w:rPr>
                <w:sz w:val="22"/>
                <w:szCs w:val="22"/>
              </w:rPr>
            </w:pPr>
            <w:r>
              <w:rPr>
                <w:b/>
                <w:bCs/>
                <w:color w:val="FFFFFF"/>
                <w:sz w:val="24"/>
                <w:szCs w:val="24"/>
              </w:rPr>
              <w:t>$260 2%</w:t>
            </w:r>
          </w:p>
          <w:p>
            <w:pPr>
              <w:pStyle w:val="6"/>
              <w:keepNext w:val="0"/>
              <w:keepLines w:val="0"/>
              <w:widowControl/>
              <w:suppressLineNumbers w:val="0"/>
              <w:rPr>
                <w:sz w:val="22"/>
                <w:szCs w:val="22"/>
              </w:rPr>
            </w:pPr>
            <w:r>
              <w:rPr>
                <w:b/>
                <w:bCs/>
                <w:color w:val="FFFFFF"/>
                <w:sz w:val="24"/>
                <w:szCs w:val="24"/>
              </w:rPr>
              <w:t>Other (96792) 97%</w:t>
            </w:r>
          </w:p>
        </w:tc>
      </w:tr>
      <w:tr>
        <w:trPr>
          <w:trHeight w:val="1752"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Retail Price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$220 72%</w:t>
            </w:r>
          </w:p>
          <w:p>
            <w:pPr>
              <w:pStyle w:val="6"/>
              <w:keepNext w:val="0"/>
              <w:keepLines w:val="0"/>
              <w:widowControl/>
              <w:suppressLineNumbers w:val="0"/>
              <w:rPr>
                <w:sz w:val="22"/>
                <w:szCs w:val="22"/>
              </w:rPr>
            </w:pPr>
            <w:r>
              <w:rPr>
                <w:b/>
                <w:bCs/>
                <w:color w:val="FFFFFF"/>
                <w:sz w:val="24"/>
                <w:szCs w:val="24"/>
              </w:rPr>
              <w:t>$190 7%</w:t>
            </w:r>
          </w:p>
          <w:p>
            <w:pPr>
              <w:pStyle w:val="6"/>
              <w:keepNext w:val="0"/>
              <w:keepLines w:val="0"/>
              <w:widowControl/>
              <w:suppressLineNumbers w:val="0"/>
              <w:rPr>
                <w:sz w:val="22"/>
                <w:szCs w:val="22"/>
              </w:rPr>
            </w:pPr>
            <w:r>
              <w:rPr>
                <w:b/>
                <w:bCs/>
                <w:color w:val="FFFFFF"/>
                <w:sz w:val="24"/>
                <w:szCs w:val="24"/>
              </w:rPr>
              <w:t>Other (21154) 21%</w:t>
            </w:r>
          </w:p>
        </w:tc>
      </w:tr>
      <w:tr>
        <w:trPr>
          <w:trHeight w:val="785"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Release Data</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2015.06.27-2019.02.07</w:t>
            </w:r>
          </w:p>
        </w:tc>
      </w:tr>
      <w:tr>
        <w:trPr>
          <w:trHeight w:val="785"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Shoe Size</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3.5-17</w:t>
            </w:r>
          </w:p>
        </w:tc>
      </w:tr>
      <w:tr>
        <w:trPr>
          <w:trHeight w:val="1752" w:hRule="atLeast"/>
          <w:tblCellSpacing w:w="0" w:type="dxa"/>
        </w:trPr>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Buyer Region</w:t>
            </w:r>
          </w:p>
        </w:tc>
        <w:tc>
          <w:tcPr>
            <w:tcW w:w="4340" w:type="dxa"/>
            <w:tcBorders>
              <w:top w:val="single" w:color="FFFFFF" w:sz="8" w:space="0"/>
              <w:left w:val="single" w:color="FFFFFF" w:sz="8" w:space="0"/>
              <w:bottom w:val="single" w:color="FFFFFF" w:sz="24" w:space="0"/>
              <w:right w:val="single" w:color="FFFFFF" w:sz="8" w:space="0"/>
            </w:tcBorders>
            <w:shd w:val="clear" w:color="auto" w:fill="94D2B9"/>
            <w:tcMar>
              <w:top w:w="72" w:type="dxa"/>
              <w:left w:w="144" w:type="dxa"/>
              <w:bottom w:w="72" w:type="dxa"/>
              <w:right w:w="144" w:type="dxa"/>
            </w:tcMar>
            <w:vAlign w:val="top"/>
          </w:tcPr>
          <w:p>
            <w:pPr>
              <w:pStyle w:val="6"/>
              <w:keepNext w:val="0"/>
              <w:keepLines w:val="0"/>
              <w:widowControl/>
              <w:suppressLineNumbers w:val="0"/>
              <w:rPr>
                <w:sz w:val="22"/>
                <w:szCs w:val="22"/>
              </w:rPr>
            </w:pPr>
            <w:r>
              <w:rPr>
                <w:b/>
                <w:bCs/>
                <w:color w:val="FFFFFF"/>
                <w:sz w:val="24"/>
                <w:szCs w:val="24"/>
              </w:rPr>
              <w:t>California 19%</w:t>
            </w:r>
          </w:p>
          <w:p>
            <w:pPr>
              <w:pStyle w:val="6"/>
              <w:keepNext w:val="0"/>
              <w:keepLines w:val="0"/>
              <w:widowControl/>
              <w:suppressLineNumbers w:val="0"/>
              <w:rPr>
                <w:sz w:val="22"/>
                <w:szCs w:val="22"/>
              </w:rPr>
            </w:pPr>
            <w:r>
              <w:rPr>
                <w:b/>
                <w:bCs/>
                <w:color w:val="FFFFFF"/>
                <w:sz w:val="24"/>
                <w:szCs w:val="24"/>
              </w:rPr>
              <w:t>New York 17%</w:t>
            </w:r>
          </w:p>
          <w:p>
            <w:pPr>
              <w:pStyle w:val="6"/>
              <w:keepNext w:val="0"/>
              <w:keepLines w:val="0"/>
              <w:widowControl/>
              <w:suppressLineNumbers w:val="0"/>
              <w:rPr>
                <w:sz w:val="22"/>
                <w:szCs w:val="22"/>
              </w:rPr>
            </w:pPr>
            <w:r>
              <w:rPr>
                <w:b/>
                <w:bCs/>
                <w:color w:val="FFFFFF"/>
                <w:sz w:val="24"/>
                <w:szCs w:val="24"/>
              </w:rPr>
              <w:t>Other(64082) 64%</w:t>
            </w:r>
          </w:p>
        </w:tc>
      </w:tr>
    </w:tbl>
    <w:p>
      <w:pPr>
        <w:numPr>
          <w:ilvl w:val="0"/>
          <w:numId w:val="0"/>
        </w:numPr>
        <w:rPr>
          <w:rFonts w:hint="default" w:eastAsiaTheme="minorEastAsia"/>
          <w:lang w:val="en-US" w:eastAsia="zh-CN"/>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12" w:name="_Toc1774733829"/>
      <w:bookmarkStart w:id="13" w:name="_Toc747150254"/>
      <w:r>
        <w:rPr>
          <w:rFonts w:hint="default" w:ascii="Arial" w:hAnsi="Arial" w:cs="Arial" w:eastAsiaTheme="majorEastAsia"/>
          <w:color w:val="2E54A1" w:themeColor="accent1" w:themeShade="BF"/>
          <w:kern w:val="0"/>
          <w:sz w:val="32"/>
          <w:szCs w:val="32"/>
          <w:lang w:val="en-US" w:eastAsia="zh-CN" w:bidi="ar-SA"/>
        </w:rPr>
        <w:t>Pre-pocessing</w:t>
      </w:r>
      <w:bookmarkEnd w:id="12"/>
      <w:bookmarkEnd w:id="13"/>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14" w:name="_Toc1551090820"/>
      <w:bookmarkStart w:id="15" w:name="_Toc1017434969"/>
      <w:r>
        <w:rPr>
          <w:rStyle w:val="10"/>
          <w:rFonts w:hint="default" w:ascii="Arial" w:hAnsi="Arial" w:eastAsia="宋体" w:cs="Arial"/>
          <w:kern w:val="2"/>
          <w:sz w:val="24"/>
          <w:szCs w:val="24"/>
          <w:lang w:val="en-US" w:eastAsia="zh-CN"/>
        </w:rPr>
        <w:t>3.1 Data extraction</w:t>
      </w:r>
      <w:bookmarkEnd w:id="14"/>
      <w:bookmarkEnd w:id="15"/>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2"/>
        <w:rPr>
          <w:rStyle w:val="10"/>
          <w:rFonts w:hint="default" w:ascii="Arial" w:hAnsi="Arial" w:eastAsia="宋体" w:cs="Arial"/>
          <w:kern w:val="2"/>
          <w:sz w:val="24"/>
          <w:szCs w:val="24"/>
          <w:lang w:val="en-US" w:eastAsia="zh-CN"/>
        </w:rPr>
      </w:pPr>
      <w:bookmarkStart w:id="16" w:name="_Toc879420807"/>
      <w:bookmarkStart w:id="17" w:name="_Toc1764726569"/>
      <w:r>
        <w:rPr>
          <w:rStyle w:val="10"/>
          <w:rFonts w:hint="eastAsia" w:ascii="Arial" w:hAnsi="Arial" w:eastAsia="宋体" w:cs="Arial"/>
          <w:kern w:val="2"/>
          <w:sz w:val="24"/>
          <w:szCs w:val="24"/>
          <w:lang w:val="en-US" w:eastAsia="zh-CN"/>
        </w:rPr>
        <w:t xml:space="preserve">3.1.1 </w:t>
      </w:r>
      <w:r>
        <w:rPr>
          <w:rStyle w:val="10"/>
          <w:rFonts w:hint="default" w:ascii="Arial" w:hAnsi="Arial" w:eastAsia="宋体" w:cs="Arial"/>
          <w:kern w:val="2"/>
          <w:sz w:val="24"/>
          <w:szCs w:val="24"/>
          <w:lang w:val="en-US" w:eastAsia="zh-CN"/>
        </w:rPr>
        <w:t>Data source identification:</w:t>
      </w:r>
      <w:bookmarkEnd w:id="16"/>
      <w:bookmarkEnd w:id="17"/>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This dataset is provided by the researcher’s brother who’s a professional sneaker reseller. The dataset comes from the StockX platform and contains a large amount of real transaction data on sneaker sales. The StockX platform is an online market dedicated to the sale of sneakers, providing a convenient platform and rich information resources for sneaker transactions.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2"/>
        <w:rPr>
          <w:rStyle w:val="10"/>
          <w:rFonts w:hint="default" w:ascii="Arial" w:hAnsi="Arial" w:eastAsia="宋体" w:cs="Arial"/>
          <w:kern w:val="2"/>
          <w:sz w:val="24"/>
          <w:szCs w:val="24"/>
          <w:lang w:val="en-US" w:eastAsia="zh-CN"/>
        </w:rPr>
      </w:pPr>
      <w:bookmarkStart w:id="18" w:name="_Toc1443044595"/>
      <w:bookmarkStart w:id="19" w:name="_Toc862796466"/>
      <w:r>
        <w:rPr>
          <w:rStyle w:val="10"/>
          <w:rFonts w:hint="default" w:ascii="Arial" w:hAnsi="Arial" w:eastAsia="宋体" w:cs="Arial"/>
          <w:kern w:val="2"/>
          <w:sz w:val="24"/>
          <w:szCs w:val="24"/>
          <w:lang w:val="en-US" w:eastAsia="zh-CN"/>
        </w:rPr>
        <w:t>3.1.2 Data extraction techniques:</w:t>
      </w:r>
      <w:bookmarkEnd w:id="18"/>
      <w:bookmarkEnd w:id="19"/>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The data extraction adopts common data acquisition methods, including web crawler technology and API interface calls. By crawling the transaction information on the StockX platform, key information such as sales price, retail price, release date and shoe size can be obtained, providing sufficient data basis for subsequent analysis.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1"/>
        <w:rPr>
          <w:rStyle w:val="10"/>
          <w:rFonts w:hint="default" w:ascii="Arial" w:hAnsi="Arial" w:eastAsia="宋体" w:cs="Arial"/>
          <w:kern w:val="2"/>
          <w:sz w:val="24"/>
          <w:szCs w:val="24"/>
          <w:lang w:val="en-US" w:eastAsia="zh-CN"/>
        </w:rPr>
      </w:pPr>
      <w:bookmarkStart w:id="20" w:name="_Toc1717682594"/>
      <w:bookmarkStart w:id="21" w:name="_Toc1210619518"/>
      <w:r>
        <w:rPr>
          <w:rStyle w:val="10"/>
          <w:rFonts w:hint="default" w:ascii="Arial" w:hAnsi="Arial" w:eastAsia="宋体" w:cs="Arial"/>
          <w:kern w:val="2"/>
          <w:sz w:val="24"/>
          <w:szCs w:val="24"/>
          <w:lang w:val="en-US" w:eastAsia="zh-CN"/>
        </w:rPr>
        <w:t>3.2 Data cleaning</w:t>
      </w:r>
      <w:bookmarkEnd w:id="20"/>
      <w:bookmarkEnd w:id="21"/>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 xml:space="preserve">In the process of data cleaning, the main steps involved are processing missing values, removing duplicate values, processing outliers and processing special characters. Among them, processing missing values is an important part of data cleaning, because missing values will affect the accuracy and reliability of data analysis. </w:t>
      </w:r>
    </w:p>
    <w:p>
      <w:pPr>
        <w:widowControl w:val="0"/>
        <w:spacing w:before="240" w:after="160" w:line="480" w:lineRule="auto"/>
        <w:jc w:val="both"/>
        <w:rPr>
          <w:rStyle w:val="10"/>
          <w:rFonts w:hint="default" w:ascii="Arial" w:hAnsi="Arial" w:eastAsia="宋体" w:cs="Arial"/>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240" w:after="160" w:line="480" w:lineRule="auto"/>
        <w:jc w:val="both"/>
        <w:textAlignment w:val="auto"/>
        <w:outlineLvl w:val="2"/>
        <w:rPr>
          <w:rStyle w:val="10"/>
          <w:rFonts w:hint="default" w:ascii="Arial" w:hAnsi="Arial" w:eastAsia="宋体" w:cs="Arial"/>
          <w:kern w:val="2"/>
          <w:sz w:val="24"/>
          <w:szCs w:val="24"/>
          <w:lang w:val="en-US" w:eastAsia="zh-CN"/>
        </w:rPr>
      </w:pPr>
      <w:bookmarkStart w:id="22" w:name="_Toc468690737"/>
      <w:bookmarkStart w:id="23" w:name="_Toc1622167348"/>
      <w:r>
        <w:rPr>
          <w:rStyle w:val="10"/>
          <w:rFonts w:hint="default" w:ascii="Arial" w:hAnsi="Arial" w:eastAsia="宋体" w:cs="Arial"/>
          <w:kern w:val="2"/>
          <w:sz w:val="24"/>
          <w:szCs w:val="24"/>
          <w:lang w:val="en-US" w:eastAsia="zh-CN"/>
        </w:rPr>
        <w:t>3.2.1 Processing missing values:</w:t>
      </w:r>
      <w:bookmarkEnd w:id="22"/>
      <w:bookmarkEnd w:id="23"/>
    </w:p>
    <w:p>
      <w:pPr>
        <w:widowControl w:val="0"/>
        <w:spacing w:before="240" w:after="160" w:line="480" w:lineRule="auto"/>
        <w:jc w:val="both"/>
        <w:rPr>
          <w:rStyle w:val="10"/>
          <w:rFonts w:hint="default" w:ascii="Arial" w:hAnsi="Arial" w:eastAsia="宋体" w:cs="Arial"/>
          <w:kern w:val="2"/>
          <w:sz w:val="24"/>
          <w:szCs w:val="24"/>
          <w:lang w:val="en-US" w:eastAsia="zh-CN"/>
        </w:rPr>
      </w:pP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t>In actual data, missing values often occur, which may be due to errors in the data collection process or omissions in data records. In order to ensure data quality, missing values need to be processed. Methods for processing missing values include deleting missing values, filling missing values and interpolation. The selection of an appropriate processing method needs to be determined based on the characteristics of the data and the requirements of the analysis. Research shows that deleting missing values is a common and effective method for dealing with missing values​[6]. This method is suitable for situations where the proportion of missing data is low, and can effectively reduce the loss of data volume while maintaining the overall integrity of the data set. In addition, filling missing values​is also a common processing method. Common filling methods include using the mean, median or mode for filling, and using machine learning algorithms for predictive filling [7]. When dealing with missing values, it is important to note that the selection of an appropriate processing method needs to be determined in combination with the actual situation of the data and the purpose of the analysis. At the same time, the process of dealing with missing values also needs to be recorded and explained for subsequent data analysis and verification.</w:t>
      </w:r>
    </w:p>
    <w:p>
      <w:pPr>
        <w:widowControl w:val="0"/>
        <w:spacing w:before="240" w:after="160" w:line="480" w:lineRule="auto"/>
        <w:jc w:val="both"/>
        <w:rPr>
          <w:rStyle w:val="10"/>
          <w:rFonts w:hint="default" w:ascii="Arial" w:hAnsi="Arial" w:eastAsia="宋体" w:cs="Arial"/>
          <w:kern w:val="2"/>
          <w:sz w:val="24"/>
          <w:szCs w:val="24"/>
          <w:lang w:val="en-US" w:eastAsia="zh-CN"/>
        </w:rPr>
      </w:pPr>
      <w:r>
        <w:rPr>
          <w:rStyle w:val="10"/>
          <w:rFonts w:hint="default" w:ascii="Arial" w:hAnsi="Arial" w:eastAsia="宋体" w:cs="Arial"/>
          <w:kern w:val="2"/>
          <w:sz w:val="24"/>
          <w:szCs w:val="24"/>
          <w:lang w:val="en-US" w:eastAsia="zh-CN"/>
        </w:rPr>
        <w:br w:type="textWrapping"/>
      </w:r>
      <w:r>
        <w:rPr>
          <w:rStyle w:val="10"/>
          <w:rFonts w:hint="default" w:ascii="Arial" w:hAnsi="Arial" w:eastAsia="宋体" w:cs="Arial"/>
          <w:kern w:val="2"/>
          <w:sz w:val="24"/>
          <w:szCs w:val="24"/>
          <w:lang w:val="en-US" w:eastAsia="zh-CN"/>
        </w:rPr>
        <w:t>When dealing with a dataset containing a large number of data points, the decision of whether to delete or fill missing values depends on several factors. Deleting missing values may lead to a loss of potentially valuable information, especially if the missingness is non-random and systematic. On the other hand, filling missing values allows for the retention of all data points and may improve the performance of subsequent analyses. However, the method used to fill missing values should be carefully chosen to minimize bias and maintain the integrity of the dataset. In this case, due to the large numbers of data points in the StockX shoe sale dataset, the researcher chose to delete the missing values. Because in large datasets, the impact of deleting a small percentage of missing values may be negligible.</w:t>
      </w:r>
    </w:p>
    <w:p>
      <w:pPr>
        <w:keepNext w:val="0"/>
        <w:keepLines w:val="0"/>
        <w:widowControl/>
        <w:suppressLineNumbers w:val="0"/>
        <w:jc w:val="left"/>
        <w:rPr>
          <w:rFonts w:hint="default" w:asciiTheme="minorHAnsi" w:hAnsiTheme="minorHAnsi" w:eastAsiaTheme="minorEastAsia" w:cstheme="minorBidi"/>
          <w:lang w:val="en-US" w:eastAsia="zh-CN" w:bidi="ar-SA"/>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24" w:name="_Toc315199563"/>
      <w:bookmarkStart w:id="25" w:name="_Toc1461719171"/>
      <w:r>
        <w:rPr>
          <w:rFonts w:hint="default" w:ascii="Arial" w:hAnsi="Arial" w:cs="Arial" w:eastAsiaTheme="majorEastAsia"/>
          <w:color w:val="2E54A1" w:themeColor="accent1" w:themeShade="BF"/>
          <w:kern w:val="0"/>
          <w:sz w:val="32"/>
          <w:szCs w:val="32"/>
          <w:lang w:val="en-US" w:eastAsia="zh-CN" w:bidi="ar-SA"/>
        </w:rPr>
        <w:t>4. Pattern Discovery</w:t>
      </w:r>
      <w:bookmarkEnd w:id="24"/>
      <w:bookmarkEnd w:id="25"/>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26" w:name="_Toc1864381839"/>
      <w:bookmarkStart w:id="27" w:name="_Toc2048668964"/>
      <w:r>
        <w:rPr>
          <w:rStyle w:val="10"/>
          <w:rFonts w:hint="default" w:ascii="Arial" w:hAnsi="Arial" w:eastAsia="宋体" w:cs="Arial"/>
          <w:kern w:val="2"/>
          <w:sz w:val="24"/>
          <w:szCs w:val="24"/>
          <w:lang w:val="en-US" w:eastAsia="zh-CN" w:bidi="ar-SA"/>
        </w:rPr>
        <w:t>4.1 Exploratory Data Analysis (EDA)</w:t>
      </w:r>
      <w:bookmarkEnd w:id="26"/>
      <w:bookmarkEnd w:id="27"/>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the pattern discovery phase, I first conducted exploratory data analysis (EDA) and used Tableau and Python tools to observe and analyze the data set in detail. During the analysis, I used a variety of methods, including distribution analysis. In the distribution analysis, I used Tableau to create visualization charts such as histograms</w:t>
      </w:r>
      <w:r>
        <w:rPr>
          <w:rStyle w:val="10"/>
          <w:rFonts w:hint="eastAsia" w:ascii="Arial" w:hAnsi="Arial" w:eastAsia="宋体" w:cs="Arial"/>
          <w:kern w:val="2"/>
          <w:sz w:val="24"/>
          <w:szCs w:val="24"/>
          <w:lang w:val="en-US" w:eastAsia="zh-CN" w:bidi="ar-SA"/>
        </w:rPr>
        <w:t xml:space="preserve"> </w:t>
      </w:r>
      <w:r>
        <w:rPr>
          <w:rStyle w:val="10"/>
          <w:rFonts w:hint="default" w:ascii="Arial" w:hAnsi="Arial" w:eastAsia="宋体" w:cs="Arial"/>
          <w:kern w:val="2"/>
          <w:sz w:val="24"/>
          <w:szCs w:val="24"/>
          <w:lang w:val="en-US" w:eastAsia="zh-CN" w:bidi="ar-SA"/>
        </w:rPr>
        <w:t xml:space="preserve">and box plots to explore the distribution of variables such as sales price, retail price, and shoe size. Through these charts, we can intuitively observe the data distribution characteristics of each variable, find outliers, and evaluate the skewness and kurtosis of the data.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the first question, I calculated profit margin for each sale by subtracting the retail price from the sale price and dividing by the retail price, used Tableau to create visualizations such as scatter plots and bar charts to explore the relationship between profit margin and other variables such as brand, release date, or buyer region, and conducted regression analysis in Tableau to identify significant factors affecting profit margin.</w:t>
      </w:r>
    </w:p>
    <w:p>
      <w:pPr>
        <w:numPr>
          <w:ilvl w:val="0"/>
          <w:numId w:val="0"/>
        </w:numPr>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the second question, I created time series visualizations in Tableau to analyze price fluctuations over time, considering factors like brand, release date, and sneaker size, used line charts, area charts, or heatmaps to visualize trends and seasonal patterns in price fluctuations, and used Tableau's forecasting capabilities to predict the sale price of a shoe at a given time. I also built a model using Python to predict the selling price for a specific time.</w:t>
      </w:r>
    </w:p>
    <w:p>
      <w:pPr>
        <w:numPr>
          <w:ilvl w:val="0"/>
          <w:numId w:val="0"/>
        </w:numPr>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the third question, I created time series visualizations in Tableau to analyze sales volumes over time, eplored seasonal trends and patterns in sales volumes using line charts, area charts, or heatmaps, and used Tableau's trend lines and forecasting features to identify trends and predict future sales volumes.</w:t>
      </w:r>
    </w:p>
    <w:p>
      <w:pPr>
        <w:numPr>
          <w:ilvl w:val="0"/>
          <w:numId w:val="0"/>
        </w:numPr>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the fourth question, I used python to provide an initial overview of the data, count the most common shoe sizes, and print the top 10 shoe sizes along with their average sale prices.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28" w:name="_Toc731674696"/>
      <w:bookmarkStart w:id="29" w:name="_Toc1373965597"/>
      <w:r>
        <w:rPr>
          <w:rStyle w:val="10"/>
          <w:rFonts w:hint="default" w:ascii="Arial" w:hAnsi="Arial" w:eastAsia="宋体" w:cs="Arial"/>
          <w:kern w:val="2"/>
          <w:sz w:val="24"/>
          <w:szCs w:val="24"/>
          <w:lang w:val="en-US" w:eastAsia="zh-CN" w:bidi="ar-SA"/>
        </w:rPr>
        <w:t>4.2 Feature Engineering</w:t>
      </w:r>
      <w:bookmarkEnd w:id="28"/>
      <w:bookmarkEnd w:id="29"/>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In the feature engineering phase, I used Python to create and transform features of the data set to extract more effective feature information and prepare for the modeling process. In terms of feature creation, we designed a series of new features based on the information in the original data set, including seasonal characteristics of sales time and unique hot encoding of brands. These new features can better reflect the characteristics and changing trends of the data and improve the performance of the model. In terms of feature conversion, we used standardization and normalization methods in Python to convert the original features so that the data has similar scale and distribution, which is conducive to model training and optimization.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30" w:name="_Toc765252950"/>
      <w:bookmarkStart w:id="31" w:name="_Toc348132588"/>
      <w:r>
        <w:rPr>
          <w:rStyle w:val="10"/>
          <w:rFonts w:hint="default" w:ascii="Arial" w:hAnsi="Arial" w:eastAsia="宋体" w:cs="Arial"/>
          <w:kern w:val="2"/>
          <w:sz w:val="24"/>
          <w:szCs w:val="24"/>
          <w:lang w:val="en-US" w:eastAsia="zh-CN" w:bidi="ar-SA"/>
        </w:rPr>
        <w:t>4.3 Modeling</w:t>
      </w:r>
      <w:bookmarkEnd w:id="30"/>
      <w:bookmarkEnd w:id="31"/>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the modeling stage, I used machine learning libraries in Python (such as scikit-learn) for pattern discovery and predictive analysis, and used a variety of models for modeling and prediction. In terms of classification models, we used algorithms such as random forests to classify and predict sales data to identify potential sales trends.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32" w:name="_Toc326768767"/>
      <w:bookmarkStart w:id="33" w:name="_Toc1318952088"/>
      <w:r>
        <w:rPr>
          <w:rStyle w:val="10"/>
          <w:rFonts w:hint="default" w:ascii="Arial" w:hAnsi="Arial" w:eastAsia="宋体" w:cs="Arial"/>
          <w:kern w:val="2"/>
          <w:sz w:val="24"/>
          <w:szCs w:val="24"/>
          <w:lang w:val="en-US" w:eastAsia="zh-CN" w:bidi="ar-SA"/>
        </w:rPr>
        <w:t>4.4 Model Evaluation</w:t>
      </w:r>
      <w:bookmarkEnd w:id="32"/>
      <w:bookmarkEnd w:id="33"/>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During the model evaluation phase, I used cross-validation methods and performance indicators in Python to evaluate and verify the model to ensure that the model has good generalization ability and prediction accuracy. We calculated the model's performance indicators such as accuracy and used cross-validation methods to verify the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34" w:name="_Toc886981590"/>
      <w:bookmarkStart w:id="35" w:name="_Toc1301538682"/>
      <w:r>
        <w:rPr>
          <w:rFonts w:hint="default" w:ascii="Arial" w:hAnsi="Arial" w:cs="Arial" w:eastAsiaTheme="majorEastAsia"/>
          <w:color w:val="2E54A1" w:themeColor="accent1" w:themeShade="BF"/>
          <w:kern w:val="0"/>
          <w:sz w:val="32"/>
          <w:szCs w:val="32"/>
          <w:lang w:val="en-US" w:eastAsia="zh-CN" w:bidi="ar-SA"/>
        </w:rPr>
        <w:t>5. Analysis and Findings</w:t>
      </w:r>
      <w:bookmarkEnd w:id="34"/>
      <w:bookmarkEnd w:id="35"/>
    </w:p>
    <w:p>
      <w:pPr>
        <w:keepNext w:val="0"/>
        <w:keepLines w:val="0"/>
        <w:widowControl/>
        <w:suppressLineNumbers w:val="0"/>
        <w:jc w:val="left"/>
        <w:rPr>
          <w:rFonts w:hint="default" w:asciiTheme="minorHAnsi" w:hAnsiTheme="minorHAnsi" w:eastAsiaTheme="minorEastAsia" w:cstheme="minorBidi"/>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36" w:name="_Toc1815589303"/>
      <w:bookmarkStart w:id="37" w:name="_Toc692200032"/>
      <w:r>
        <w:rPr>
          <w:rStyle w:val="10"/>
          <w:rFonts w:hint="default" w:ascii="Arial" w:hAnsi="Arial" w:eastAsia="宋体" w:cs="Arial"/>
          <w:kern w:val="2"/>
          <w:sz w:val="24"/>
          <w:szCs w:val="24"/>
          <w:lang w:val="en-US" w:eastAsia="zh-CN" w:bidi="ar-SA"/>
        </w:rPr>
        <w:t>5.1 Data Mining Analysis Results</w:t>
      </w:r>
      <w:bookmarkEnd w:id="36"/>
      <w:bookmarkEnd w:id="37"/>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numPr>
          <w:ilvl w:val="0"/>
          <w:numId w:val="0"/>
        </w:numPr>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bookmarkStart w:id="38" w:name="_Toc1014275298"/>
      <w:bookmarkStart w:id="39" w:name="_Toc887022025"/>
      <w:r>
        <w:rPr>
          <w:rStyle w:val="10"/>
          <w:rFonts w:hint="eastAsia" w:ascii="Arial" w:hAnsi="Arial" w:eastAsia="宋体" w:cs="Arial"/>
          <w:kern w:val="2"/>
          <w:sz w:val="24"/>
          <w:szCs w:val="24"/>
          <w:lang w:val="en-US" w:eastAsia="zh-CN" w:bidi="ar-SA"/>
        </w:rPr>
        <w:t xml:space="preserve">5.1.1 </w:t>
      </w:r>
      <w:r>
        <w:rPr>
          <w:rStyle w:val="10"/>
          <w:rFonts w:hint="default" w:ascii="Arial" w:hAnsi="Arial" w:eastAsia="宋体" w:cs="Arial"/>
          <w:kern w:val="2"/>
          <w:sz w:val="24"/>
          <w:szCs w:val="24"/>
          <w:lang w:val="en-US" w:eastAsia="zh-CN" w:bidi="ar-SA"/>
        </w:rPr>
        <w:t>Whar Factors Affect Profit Margin?</w:t>
      </w:r>
      <w:bookmarkEnd w:id="38"/>
      <w:bookmarkEnd w:id="39"/>
    </w:p>
    <w:p>
      <w:pPr>
        <w:keepNext w:val="0"/>
        <w:keepLines w:val="0"/>
        <w:widowControl/>
        <w:numPr>
          <w:ilvl w:val="0"/>
          <w:numId w:val="0"/>
        </w:numPr>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Profit margins of different sneaker models are affected differently by their popularity and market performance, and similar situations exist for products of different brands.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4867910" cy="2882265"/>
            <wp:effectExtent l="0" t="0" r="8890" b="13335"/>
            <wp:docPr id="1" name="Picture 1" descr="WeChat67d8fe85acbc93402d932fc5f8aaf9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eChat67d8fe85acbc93402d932fc5f8aaf9d1"/>
                    <pic:cNvPicPr>
                      <a:picLocks noChangeAspect="1"/>
                    </pic:cNvPicPr>
                  </pic:nvPicPr>
                  <pic:blipFill>
                    <a:blip r:embed="rId5"/>
                    <a:stretch>
                      <a:fillRect/>
                    </a:stretch>
                  </pic:blipFill>
                  <pic:spPr>
                    <a:xfrm>
                      <a:off x="0" y="0"/>
                      <a:ext cx="4867910" cy="288226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According to the linear chart, order date has an inverse effect on profit margin between 2017 and 2019.</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3566795" cy="3982085"/>
            <wp:effectExtent l="0" t="0" r="14605" b="5715"/>
            <wp:docPr id="2" name="Picture 2" descr="WeChat60b75b032c75d0bec21ec1523afc7e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eChat60b75b032c75d0bec21ec1523afc7e41"/>
                    <pic:cNvPicPr>
                      <a:picLocks noChangeAspect="1"/>
                    </pic:cNvPicPr>
                  </pic:nvPicPr>
                  <pic:blipFill>
                    <a:blip r:embed="rId6"/>
                    <a:stretch>
                      <a:fillRect/>
                    </a:stretch>
                  </pic:blipFill>
                  <pic:spPr>
                    <a:xfrm>
                      <a:off x="0" y="0"/>
                      <a:ext cx="3566795" cy="398208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According to the chart, release date has an inverse effect on profit margin between 2015 and 2017. However, between the turning points of 2017 and 2019, the later the sneakers are released, the higher the profit margin.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3488690" cy="3404870"/>
            <wp:effectExtent l="0" t="0" r="16510" b="24130"/>
            <wp:docPr id="3" name="Picture 3" descr="WeChat48da9d646e03cbd817443f10e4ee28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eChat48da9d646e03cbd817443f10e4ee286b"/>
                    <pic:cNvPicPr>
                      <a:picLocks noChangeAspect="1"/>
                    </pic:cNvPicPr>
                  </pic:nvPicPr>
                  <pic:blipFill>
                    <a:blip r:embed="rId7"/>
                    <a:stretch>
                      <a:fillRect/>
                    </a:stretch>
                  </pic:blipFill>
                  <pic:spPr>
                    <a:xfrm>
                      <a:off x="0" y="0"/>
                      <a:ext cx="3488690" cy="3404870"/>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Last but not least, profit margins also behave differently in different regions.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72405" cy="3051175"/>
            <wp:effectExtent l="0" t="0" r="10795" b="22225"/>
            <wp:docPr id="4" name="Picture 4" descr="WeChatfaf9c04edf129e43ee0811dd8f1f85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eChatfaf9c04edf129e43ee0811dd8f1f85ab"/>
                    <pic:cNvPicPr>
                      <a:picLocks noChangeAspect="1"/>
                    </pic:cNvPicPr>
                  </pic:nvPicPr>
                  <pic:blipFill>
                    <a:blip r:embed="rId8"/>
                    <a:stretch>
                      <a:fillRect/>
                    </a:stretch>
                  </pic:blipFill>
                  <pic:spPr>
                    <a:xfrm>
                      <a:off x="0" y="0"/>
                      <a:ext cx="5272405" cy="305117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bookmarkStart w:id="40" w:name="_Toc199743600"/>
      <w:bookmarkStart w:id="41" w:name="_Toc347696701"/>
      <w:r>
        <w:rPr>
          <w:rStyle w:val="10"/>
          <w:rFonts w:hint="eastAsia" w:ascii="Arial" w:hAnsi="Arial" w:eastAsia="宋体" w:cs="Arial"/>
          <w:kern w:val="2"/>
          <w:sz w:val="24"/>
          <w:szCs w:val="24"/>
          <w:lang w:val="en-US" w:eastAsia="zh-CN" w:bidi="ar-SA"/>
        </w:rPr>
        <w:t xml:space="preserve">5.1.2 </w:t>
      </w:r>
      <w:r>
        <w:rPr>
          <w:rStyle w:val="10"/>
          <w:rFonts w:hint="default" w:ascii="Arial" w:hAnsi="Arial" w:eastAsia="宋体" w:cs="Arial"/>
          <w:kern w:val="2"/>
          <w:sz w:val="24"/>
          <w:szCs w:val="24"/>
          <w:lang w:val="en-US" w:eastAsia="zh-CN" w:bidi="ar-SA"/>
        </w:rPr>
        <w:t xml:space="preserve"> Is there a certain pattern in price fluctuations? Is it possible to predict the selling price of sneakers at a specific time?</w:t>
      </w:r>
      <w:bookmarkEnd w:id="40"/>
      <w:bookmarkEnd w:id="41"/>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eastAsia" w:ascii="Arial" w:hAnsi="Arial" w:eastAsia="宋体" w:cs="Arial"/>
          <w:kern w:val="2"/>
          <w:sz w:val="24"/>
          <w:szCs w:val="24"/>
          <w:lang w:val="en-US" w:eastAsia="zh-CN" w:bidi="ar-SA"/>
        </w:rPr>
        <w:t>-</w:t>
      </w:r>
      <w:r>
        <w:rPr>
          <w:rStyle w:val="10"/>
          <w:rFonts w:hint="default" w:ascii="Arial" w:hAnsi="Arial" w:eastAsia="宋体" w:cs="Arial"/>
          <w:kern w:val="2"/>
          <w:sz w:val="24"/>
          <w:szCs w:val="24"/>
          <w:lang w:val="en-US" w:eastAsia="zh-CN" w:bidi="ar-SA"/>
        </w:rPr>
        <w:t>Price fluctuations over time of the two brands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45100" cy="3267075"/>
            <wp:effectExtent l="0" t="0" r="12700" b="9525"/>
            <wp:docPr id="5" name="Picture 5" descr="WeChate9047700c84d1f553fbd2ac7b8c23b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eChate9047700c84d1f553fbd2ac7b8c23b59"/>
                    <pic:cNvPicPr>
                      <a:picLocks noChangeAspect="1"/>
                    </pic:cNvPicPr>
                  </pic:nvPicPr>
                  <pic:blipFill>
                    <a:blip r:embed="rId9"/>
                    <a:stretch>
                      <a:fillRect/>
                    </a:stretch>
                  </pic:blipFill>
                  <pic:spPr>
                    <a:xfrm>
                      <a:off x="0" y="0"/>
                      <a:ext cx="5245100" cy="326707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numPr>
          <w:ilvl w:val="0"/>
          <w:numId w:val="0"/>
        </w:numPr>
        <w:rPr>
          <w:rStyle w:val="10"/>
          <w:rFonts w:hint="default" w:ascii="Arial" w:hAnsi="Arial" w:eastAsia="宋体" w:cs="Arial"/>
          <w:kern w:val="2"/>
          <w:sz w:val="24"/>
          <w:szCs w:val="24"/>
          <w:lang w:val="en-US" w:eastAsia="zh-CN" w:bidi="ar-SA"/>
        </w:rPr>
      </w:pPr>
      <w:r>
        <w:rPr>
          <w:rStyle w:val="10"/>
          <w:rFonts w:hint="eastAsia" w:ascii="Arial" w:hAnsi="Arial" w:eastAsia="宋体" w:cs="Arial"/>
          <w:kern w:val="2"/>
          <w:sz w:val="24"/>
          <w:szCs w:val="24"/>
          <w:lang w:val="en-US" w:eastAsia="zh-CN" w:bidi="ar-SA"/>
        </w:rPr>
        <w:t>-</w:t>
      </w:r>
      <w:r>
        <w:rPr>
          <w:rStyle w:val="10"/>
          <w:rFonts w:hint="default" w:ascii="Arial" w:hAnsi="Arial" w:eastAsia="宋体" w:cs="Arial"/>
          <w:kern w:val="2"/>
          <w:sz w:val="24"/>
          <w:szCs w:val="24"/>
          <w:lang w:val="en-US" w:eastAsia="zh-CN" w:bidi="ar-SA"/>
        </w:rPr>
        <w:t>Price fluctuations over time considering release date</w:t>
      </w:r>
    </w:p>
    <w:p>
      <w:pPr>
        <w:numPr>
          <w:ilvl w:val="0"/>
          <w:numId w:val="0"/>
        </w:numPr>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61610" cy="3242945"/>
            <wp:effectExtent l="0" t="0" r="21590" b="8255"/>
            <wp:docPr id="6" name="Picture 6" descr="WeChat3daf204874d9a22fde0933225650fb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eChat3daf204874d9a22fde0933225650fbaf"/>
                    <pic:cNvPicPr>
                      <a:picLocks noChangeAspect="1"/>
                    </pic:cNvPicPr>
                  </pic:nvPicPr>
                  <pic:blipFill>
                    <a:blip r:embed="rId10"/>
                    <a:stretch>
                      <a:fillRect/>
                    </a:stretch>
                  </pic:blipFill>
                  <pic:spPr>
                    <a:xfrm>
                      <a:off x="0" y="0"/>
                      <a:ext cx="5261610" cy="324294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According to the prediction function on Tableau, we can predict the selling price of sneaker models in the near future, following the previous patterns detected by Tableau. However, when you narrow it down to each sneaker model, Tableau seems unable to make predictions for each model. If you remove some sneaker models from the list, it can be achieved from Tableau.</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53990" cy="3787775"/>
            <wp:effectExtent l="0" t="0" r="3810" b="22225"/>
            <wp:docPr id="7" name="Picture 7" descr="WeChatc88fc386b3c0c9aac483a13c4d27648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eChatc88fc386b3c0c9aac483a13c4d27648f"/>
                    <pic:cNvPicPr>
                      <a:picLocks noChangeAspect="1"/>
                    </pic:cNvPicPr>
                  </pic:nvPicPr>
                  <pic:blipFill>
                    <a:blip r:embed="rId11"/>
                    <a:stretch>
                      <a:fillRect/>
                    </a:stretch>
                  </pic:blipFill>
                  <pic:spPr>
                    <a:xfrm>
                      <a:off x="0" y="0"/>
                      <a:ext cx="5253990" cy="378777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69865" cy="3823970"/>
            <wp:effectExtent l="0" t="0" r="13335" b="11430"/>
            <wp:docPr id="8" name="Picture 8" descr="WeChat1ac91474d5812beab3aff96063221f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eChat1ac91474d5812beab3aff96063221f43"/>
                    <pic:cNvPicPr>
                      <a:picLocks noChangeAspect="1"/>
                    </pic:cNvPicPr>
                  </pic:nvPicPr>
                  <pic:blipFill>
                    <a:blip r:embed="rId12"/>
                    <a:stretch>
                      <a:fillRect/>
                    </a:stretch>
                  </pic:blipFill>
                  <pic:spPr>
                    <a:xfrm>
                      <a:off x="0" y="0"/>
                      <a:ext cx="5269865" cy="3823970"/>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By using python to build a linear regression model and a random forest regression model, we can predict the selling price in a specific time.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70500" cy="4371975"/>
            <wp:effectExtent l="0" t="0" r="12700" b="22225"/>
            <wp:docPr id="12" name="Picture 12" descr="WeChatab9613cf7a04b77dc8bebc765d099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WeChatab9613cf7a04b77dc8bebc765d099bed"/>
                    <pic:cNvPicPr>
                      <a:picLocks noChangeAspect="1"/>
                    </pic:cNvPicPr>
                  </pic:nvPicPr>
                  <pic:blipFill>
                    <a:blip r:embed="rId13"/>
                    <a:stretch>
                      <a:fillRect/>
                    </a:stretch>
                  </pic:blipFill>
                  <pic:spPr>
                    <a:xfrm>
                      <a:off x="0" y="0"/>
                      <a:ext cx="5270500" cy="437197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bookmarkStart w:id="42" w:name="_Toc573744939"/>
      <w:bookmarkStart w:id="43" w:name="_Toc435450220"/>
      <w:r>
        <w:rPr>
          <w:rStyle w:val="10"/>
          <w:rFonts w:hint="eastAsia" w:ascii="Arial" w:hAnsi="Arial" w:eastAsia="宋体" w:cs="Arial"/>
          <w:kern w:val="2"/>
          <w:sz w:val="24"/>
          <w:szCs w:val="24"/>
          <w:lang w:val="en-US" w:eastAsia="zh-CN" w:bidi="ar-SA"/>
        </w:rPr>
        <w:t xml:space="preserve">5.1.3 </w:t>
      </w:r>
      <w:r>
        <w:rPr>
          <w:rStyle w:val="10"/>
          <w:rFonts w:hint="default" w:ascii="Arial" w:hAnsi="Arial" w:eastAsia="宋体" w:cs="Arial"/>
          <w:kern w:val="2"/>
          <w:sz w:val="24"/>
          <w:szCs w:val="24"/>
          <w:lang w:val="en-US" w:eastAsia="zh-CN" w:bidi="ar-SA"/>
        </w:rPr>
        <w:t xml:space="preserve"> How do sales change over time? Is there a seasonal trend?</w:t>
      </w:r>
      <w:bookmarkEnd w:id="42"/>
      <w:bookmarkEnd w:id="43"/>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According to the visualization results in Tableau between 2017 and 2019, sales started from a low point in September 2017, peaked for the first time in October 2017, and then declined to November. In the subsequent time, the linear graph peaked in November 2017, December 2017, May 2018, June 2018, October 2018, November 2018, December 2018, and February 2019.</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59070" cy="3801110"/>
            <wp:effectExtent l="0" t="0" r="24130" b="8890"/>
            <wp:docPr id="9" name="Picture 9" descr="WeChatfff924c8d91e3f6fa5e85ffc1e6789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WeChatfff924c8d91e3f6fa5e85ffc1e6789fb"/>
                    <pic:cNvPicPr>
                      <a:picLocks noChangeAspect="1"/>
                    </pic:cNvPicPr>
                  </pic:nvPicPr>
                  <pic:blipFill>
                    <a:blip r:embed="rId14"/>
                    <a:stretch>
                      <a:fillRect/>
                    </a:stretch>
                  </pic:blipFill>
                  <pic:spPr>
                    <a:xfrm>
                      <a:off x="0" y="0"/>
                      <a:ext cx="5259070" cy="3801110"/>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From the linear chart below, we can clearly see the seasonal trend. There is an upward trend in Q3 and Q4 every year, while sales decline in Q1 every year and slowly rise in Q2.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5260975" cy="4523105"/>
            <wp:effectExtent l="0" t="0" r="22225" b="23495"/>
            <wp:docPr id="10" name="Picture 10" descr="WeChat54c7f5bc757c58544dfa10655a6ca7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eChat54c7f5bc757c58544dfa10655a6ca71a"/>
                    <pic:cNvPicPr>
                      <a:picLocks noChangeAspect="1"/>
                    </pic:cNvPicPr>
                  </pic:nvPicPr>
                  <pic:blipFill>
                    <a:blip r:embed="rId15"/>
                    <a:stretch>
                      <a:fillRect/>
                    </a:stretch>
                  </pic:blipFill>
                  <pic:spPr>
                    <a:xfrm>
                      <a:off x="0" y="0"/>
                      <a:ext cx="5260975" cy="452310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2"/>
        <w:rPr>
          <w:rStyle w:val="10"/>
          <w:rFonts w:hint="default" w:ascii="Arial" w:hAnsi="Arial" w:eastAsia="宋体" w:cs="Arial"/>
          <w:kern w:val="2"/>
          <w:sz w:val="24"/>
          <w:szCs w:val="24"/>
          <w:lang w:val="en-US" w:eastAsia="zh-CN" w:bidi="ar-SA"/>
        </w:rPr>
      </w:pPr>
      <w:bookmarkStart w:id="44" w:name="_Toc729614743"/>
      <w:bookmarkStart w:id="45" w:name="_Toc2135062211"/>
      <w:r>
        <w:rPr>
          <w:rStyle w:val="10"/>
          <w:rFonts w:hint="eastAsia" w:ascii="Arial" w:hAnsi="Arial" w:eastAsia="宋体" w:cs="Arial"/>
          <w:kern w:val="2"/>
          <w:sz w:val="24"/>
          <w:szCs w:val="24"/>
          <w:lang w:val="en-US" w:eastAsia="zh-CN" w:bidi="ar-SA"/>
        </w:rPr>
        <w:t xml:space="preserve">5.1.4 </w:t>
      </w:r>
      <w:r>
        <w:rPr>
          <w:rStyle w:val="10"/>
          <w:rFonts w:hint="default" w:ascii="Arial" w:hAnsi="Arial" w:eastAsia="宋体" w:cs="Arial"/>
          <w:kern w:val="2"/>
          <w:sz w:val="24"/>
          <w:szCs w:val="24"/>
          <w:lang w:val="en-US" w:eastAsia="zh-CN" w:bidi="ar-SA"/>
        </w:rPr>
        <w:t>What is the most common shoe size? Do certain sizes have a higher resale value?</w:t>
      </w:r>
      <w:bookmarkEnd w:id="44"/>
      <w:bookmarkEnd w:id="45"/>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Using Python, we can determine that the three most common shoe sizes are size 10, size 9, and size 11, while the three sizes with higher resale value are size 17, size 16, and size 15.</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drawing>
          <wp:inline distT="0" distB="0" distL="114300" distR="114300">
            <wp:extent cx="3182620" cy="3100705"/>
            <wp:effectExtent l="0" t="0" r="17780" b="23495"/>
            <wp:docPr id="11" name="Picture 11" descr="WeChat2c61e0d194cc69718c75038ab552e1b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eChat2c61e0d194cc69718c75038ab552e1b9"/>
                    <pic:cNvPicPr>
                      <a:picLocks noChangeAspect="1"/>
                    </pic:cNvPicPr>
                  </pic:nvPicPr>
                  <pic:blipFill>
                    <a:blip r:embed="rId16"/>
                    <a:stretch>
                      <a:fillRect/>
                    </a:stretch>
                  </pic:blipFill>
                  <pic:spPr>
                    <a:xfrm>
                      <a:off x="0" y="0"/>
                      <a:ext cx="3182620" cy="3100705"/>
                    </a:xfrm>
                    <a:prstGeom prst="rect">
                      <a:avLst/>
                    </a:prstGeom>
                  </pic:spPr>
                </pic:pic>
              </a:graphicData>
            </a:graphic>
          </wp:inline>
        </w:drawing>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46" w:name="_Toc503361231"/>
      <w:bookmarkStart w:id="47" w:name="_Toc1686322554"/>
      <w:r>
        <w:rPr>
          <w:rStyle w:val="10"/>
          <w:rFonts w:hint="default" w:ascii="Arial" w:hAnsi="Arial" w:eastAsia="宋体" w:cs="Arial"/>
          <w:kern w:val="2"/>
          <w:sz w:val="24"/>
          <w:szCs w:val="24"/>
          <w:lang w:val="en-US" w:eastAsia="zh-CN" w:bidi="ar-SA"/>
        </w:rPr>
        <w:t>5.2 Interpretation of Results</w:t>
      </w:r>
      <w:bookmarkEnd w:id="46"/>
      <w:bookmarkEnd w:id="47"/>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Based on our analysis results, we can draw the following conclusions: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Different sneaker models and brands, order date, release date, and region have significant impacts on both profit margins and sales prices.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There is a clear seasonal trend in sales volume, with higher sales in Q3 and Q4 and lower sales in Q1.</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the sneaker market, sizes 10, 9, and 11 are the most common, while sizes 17, 16, and 15 have higher resale values.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48" w:name="_Toc1054123884"/>
      <w:bookmarkStart w:id="49" w:name="_Toc1681475619"/>
      <w:r>
        <w:rPr>
          <w:rStyle w:val="10"/>
          <w:rFonts w:hint="default" w:ascii="Arial" w:hAnsi="Arial" w:eastAsia="宋体" w:cs="Arial"/>
          <w:kern w:val="2"/>
          <w:sz w:val="24"/>
          <w:szCs w:val="24"/>
          <w:lang w:val="en-US" w:eastAsia="zh-CN" w:bidi="ar-SA"/>
        </w:rPr>
        <w:t>5.3 Insights and Recommendations</w:t>
      </w:r>
      <w:bookmarkEnd w:id="48"/>
      <w:bookmarkEnd w:id="49"/>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Based on the above analysis, we propose the following insights and recommendations: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For sneaker retailers and investors, pricing and sales strategies can be formulated based on different sneaker models and brands, as well as order date, release date, and region to maximize profits.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response to seasonal trends, inventory can be increased during peak sales periods and marketing strategies can be adjusted during low sales periods to balance supply and demand and improve sales efficiency. For sneaker manufacturers and retailers, they can focus on the production and sales of sizes 10, 9, and 11, while considering increasing the production of sizes 17, 16, and 15 to meet market demand and increase the resale value of products.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numPr>
          <w:ilvl w:val="0"/>
          <w:numId w:val="2"/>
        </w:numPr>
        <w:suppressLineNumbers w:val="0"/>
        <w:kinsoku/>
        <w:wordWrap/>
        <w:overflowPunct/>
        <w:topLinePunct w:val="0"/>
        <w:autoSpaceDE/>
        <w:autoSpaceDN/>
        <w:bidi w:val="0"/>
        <w:adjustRightInd/>
        <w:snapToGrid/>
        <w:jc w:val="left"/>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50" w:name="_Toc2067514285"/>
      <w:bookmarkStart w:id="51" w:name="_Toc1823417660"/>
      <w:r>
        <w:rPr>
          <w:rFonts w:hint="default" w:ascii="Arial" w:hAnsi="Arial" w:cs="Arial" w:eastAsiaTheme="majorEastAsia"/>
          <w:color w:val="2E54A1" w:themeColor="accent1" w:themeShade="BF"/>
          <w:kern w:val="0"/>
          <w:sz w:val="32"/>
          <w:szCs w:val="32"/>
          <w:lang w:val="en-US" w:eastAsia="zh-CN" w:bidi="ar-SA"/>
        </w:rPr>
        <w:t>Reflection</w:t>
      </w:r>
      <w:bookmarkEnd w:id="50"/>
      <w:bookmarkEnd w:id="51"/>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this project, I faced some challenges, learned many lessons, and gained some directions for future development.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52" w:name="_Toc279695888"/>
      <w:bookmarkStart w:id="53" w:name="_Toc1588968930"/>
      <w:r>
        <w:rPr>
          <w:rStyle w:val="10"/>
          <w:rFonts w:hint="default" w:ascii="Arial" w:hAnsi="Arial" w:eastAsia="宋体" w:cs="Arial"/>
          <w:kern w:val="2"/>
          <w:sz w:val="24"/>
          <w:szCs w:val="24"/>
          <w:lang w:val="en-US" w:eastAsia="zh-CN" w:bidi="ar-SA"/>
        </w:rPr>
        <w:t>6.1 Challenges</w:t>
      </w:r>
      <w:bookmarkEnd w:id="52"/>
      <w:r>
        <w:rPr>
          <w:rStyle w:val="10"/>
          <w:rFonts w:hint="default" w:ascii="Arial" w:hAnsi="Arial" w:eastAsia="宋体" w:cs="Arial"/>
          <w:kern w:val="2"/>
          <w:sz w:val="24"/>
          <w:szCs w:val="24"/>
          <w:lang w:val="en-US" w:eastAsia="zh-CN" w:bidi="ar-SA"/>
        </w:rPr>
        <w:t>(Explanation of not using Weka)</w:t>
      </w:r>
      <w:bookmarkEnd w:id="53"/>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the process of exploring data and building models, I encountered some challenges. First, data preprocessing is a time-consuming and complicated process. Because I personally spent less time on data preprocessing, I took too many detours and encountered many problems in the formal data mining process. For example, I encountered problems such as missing data, unconverted data types, and inability to import data sets into data processing software when processing data. These problems wasted a lot of time that could be avoided. Secondly, choosing the right features is crucial to the performance of the model. When exploring the data, I found that some features may have complex nonlinear relationships with the target variables, but due to insufficient data preprocessing, I did not make full use of these features, resulting in poor model performance. Finally, model selection and tuning are also a challenge. Different types of models have different advantages and disadvantages, and they need to be selected according to the specific situation, and parameter tuning is performed to improve the performance of the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Regarding the absence of Weka, it's essential to address why this specific data mining tool was not utilized. Despite its popularity and extensive capabilities, I encountered challenges when attempting to use Weka for data analysis. Specifically, I faced issues converting CSV files to ARFF format, which is compatible with Weka. I used several methods to have successfully converted the file format, but failed loading them into Weka every time. Although Weka provides solutions for various data mining tasks, similar functionalities can be achieved using alternative tools or programming languages, such as Python and its libraries like scikit-learn. Hence, I opted for alternative approaches that allowed for seamless data processing and analysis without the constraints posed by Weka's file format requirements.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54" w:name="_Toc7086333"/>
      <w:bookmarkStart w:id="55" w:name="_Toc1841656065"/>
      <w:r>
        <w:rPr>
          <w:rStyle w:val="10"/>
          <w:rFonts w:hint="default" w:ascii="Arial" w:hAnsi="Arial" w:eastAsia="宋体" w:cs="Arial"/>
          <w:kern w:val="2"/>
          <w:sz w:val="24"/>
          <w:szCs w:val="24"/>
          <w:lang w:val="en-US" w:eastAsia="zh-CN" w:bidi="ar-SA"/>
        </w:rPr>
        <w:t>6.2 Lessons Learned</w:t>
      </w:r>
      <w:bookmarkEnd w:id="54"/>
      <w:bookmarkEnd w:id="55"/>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Through this project, I learned many lessons. First, data exploration and preprocessing are key steps in building an effective model. Carefully analyzing the characteristics and distribution of data, handling missing values and outliers, and choosing appropriate feature engineering techniques have an important impact on the performance of the model. Secondly, the selection and tuning of the model requires comprehensive consideration of multiple factors. Different types of models are suitable for different types of data, and they need to be selected according to the specific situation and tuned through methods such as cross-validation. In addition, the evaluation and interpretation of the model are also crucial. Understanding the performance indicators of the model and being able to explain the prediction results of the model are crucial for the application and improvement of the model.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pageBreakBefore w:val="0"/>
        <w:widowControl/>
        <w:suppressLineNumbers w:val="0"/>
        <w:kinsoku/>
        <w:wordWrap/>
        <w:overflowPunct/>
        <w:topLinePunct w:val="0"/>
        <w:autoSpaceDE/>
        <w:autoSpaceDN/>
        <w:bidi w:val="0"/>
        <w:adjustRightInd/>
        <w:snapToGrid/>
        <w:jc w:val="left"/>
        <w:textAlignment w:val="auto"/>
        <w:outlineLvl w:val="1"/>
        <w:rPr>
          <w:rStyle w:val="10"/>
          <w:rFonts w:hint="default" w:ascii="Arial" w:hAnsi="Arial" w:eastAsia="宋体" w:cs="Arial"/>
          <w:kern w:val="2"/>
          <w:sz w:val="24"/>
          <w:szCs w:val="24"/>
          <w:lang w:val="en-US" w:eastAsia="zh-CN" w:bidi="ar-SA"/>
        </w:rPr>
      </w:pPr>
      <w:bookmarkStart w:id="56" w:name="_Toc988398146"/>
      <w:bookmarkStart w:id="57" w:name="_Toc1031680244"/>
      <w:r>
        <w:rPr>
          <w:rStyle w:val="10"/>
          <w:rFonts w:hint="default" w:ascii="Arial" w:hAnsi="Arial" w:eastAsia="宋体" w:cs="Arial"/>
          <w:kern w:val="2"/>
          <w:sz w:val="24"/>
          <w:szCs w:val="24"/>
          <w:lang w:val="en-US" w:eastAsia="zh-CN" w:bidi="ar-SA"/>
        </w:rPr>
        <w:t>6.3 Future Direction</w:t>
      </w:r>
      <w:bookmarkEnd w:id="56"/>
      <w:bookmarkEnd w:id="57"/>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In future work, I hope to further explore and improve my data mining ability. First, I hope to strengthen the ability of data preprocessing, improve data quality and integrity, and reduce unnecessary troubles in the data mining process. Secondly, I hope to try more feature engineering techniques and model types to improve the performance and stability of the model. In addition, I can also continuously improve my data analysis ability and modeling level by learning more data mining algorithms and techniques. Finally, I hope to apply the model to practical problems and make greater contributions to solving practical problems by continuously optimizing and improving the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In summary, through this project, I not only learned the basic skills of data analysis and modeling, but also improved my ability to solve practical problems. I believe that these experiences and skills will have a positive impact on my future career development and lay a solid foundation for me to achieve more in the field of data science.</w:t>
      </w:r>
    </w:p>
    <w:p>
      <w:pPr>
        <w:numPr>
          <w:ilvl w:val="0"/>
          <w:numId w:val="0"/>
        </w:numPr>
        <w:rPr>
          <w:rStyle w:val="10"/>
          <w:rFonts w:hint="default" w:ascii="Arial" w:hAnsi="Arial" w:eastAsia="宋体" w:cs="Arial"/>
          <w:kern w:val="2"/>
          <w:sz w:val="24"/>
          <w:szCs w:val="24"/>
          <w:lang w:val="en-US" w:eastAsia="zh-CN" w:bidi="ar-SA"/>
        </w:rPr>
      </w:pPr>
    </w:p>
    <w:p>
      <w:pPr>
        <w:keepNext w:val="0"/>
        <w:keepLines w:val="0"/>
        <w:pageBreakBefore w:val="0"/>
        <w:widowControl/>
        <w:numPr>
          <w:ilvl w:val="0"/>
          <w:numId w:val="2"/>
        </w:numPr>
        <w:suppressLineNumbers w:val="0"/>
        <w:kinsoku/>
        <w:wordWrap/>
        <w:overflowPunct/>
        <w:topLinePunct w:val="0"/>
        <w:autoSpaceDE/>
        <w:autoSpaceDN/>
        <w:bidi w:val="0"/>
        <w:adjustRightInd/>
        <w:snapToGrid/>
        <w:jc w:val="left"/>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58" w:name="_Toc1221630277"/>
      <w:bookmarkStart w:id="59" w:name="_Toc666895030"/>
      <w:r>
        <w:rPr>
          <w:rFonts w:hint="default" w:ascii="Arial" w:hAnsi="Arial" w:cs="Arial" w:eastAsiaTheme="majorEastAsia"/>
          <w:color w:val="2E54A1" w:themeColor="accent1" w:themeShade="BF"/>
          <w:kern w:val="0"/>
          <w:sz w:val="32"/>
          <w:szCs w:val="32"/>
          <w:lang w:val="en-US" w:eastAsia="zh-CN" w:bidi="ar-SA"/>
        </w:rPr>
        <w:t>References</w:t>
      </w:r>
      <w:bookmarkEnd w:id="58"/>
      <w:bookmarkEnd w:id="59"/>
    </w:p>
    <w:p>
      <w:pPr>
        <w:keepNext w:val="0"/>
        <w:keepLines w:val="0"/>
        <w:widowControl/>
        <w:numPr>
          <w:ilvl w:val="0"/>
          <w:numId w:val="3"/>
        </w:numPr>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Molokwane, M., "Social Media Influencers Marketing Impact on Consumer Purchase Intention for Local Recognised Sneaker Brands."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[2] Mehra, P., (2017). "Factors influencing purchase behaviour of branded sports shoes." SCMS Journal of Indian Management, 14(4), pp.54-63.</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[3] Chae, H., Kim, S., Lee, J., &amp; Park, K. (2020). "Impact of product characteristics of limited edition shoes on perceived value, brand trust, and purchase intention; focused on the scarcity message frequency." Journal of Business Research, 120, 398-406.</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[4] Mahdi, H.A.A., Abbas, M., Mazar, T.I. and George, S., "A Comparative Analysis of Strategies and Business Models of Nike, Inc. and Adidas Group with special reference to Competitive Advantage in the context of a Dynamic and Competitive Environment," International Journal of Business Management and Economic Research, vol. 6, no. 3, pp. 167-177, 2015.</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[5] Ahmed, F., Asif, R., Hina, S., &amp; Muzammil, M. (2017). Financial market prediction using Google Trends. International Journal of Advanced Computer Science and Applications, 8(7), 388-391.</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[6] Little, R.J. and Rubin, D.B., "Statistical analysis with missing data", John Wiley &amp; Sons, 2019, vol. 793.</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[7] Honghai, F., Guoshun, C., Cheng, Y., Bingru, Y., &amp; Yumei, C. (2005, September). A SVM regression based approach to filling in missing values. In International Conference on Knowledge-Based and Intelligent Information and Engineering Systems (pp. 581-587). Berlin, Heidelberg: Springer Berlin Heidelberg.</w:t>
      </w:r>
    </w:p>
    <w:p>
      <w:pPr>
        <w:keepNext w:val="0"/>
        <w:keepLines w:val="0"/>
        <w:widowControl/>
        <w:suppressLineNumbers w:val="0"/>
        <w:jc w:val="left"/>
        <w:rPr>
          <w:rFonts w:hint="default" w:asciiTheme="minorHAnsi" w:hAnsiTheme="minorHAnsi" w:eastAsiaTheme="minorEastAsia" w:cstheme="minorBidi"/>
          <w:lang w:val="en-US" w:eastAsia="zh-CN" w:bidi="ar-SA"/>
        </w:rPr>
      </w:pPr>
    </w:p>
    <w:p>
      <w:pPr>
        <w:keepNext w:val="0"/>
        <w:keepLines w:val="0"/>
        <w:pageBreakBefore w:val="0"/>
        <w:widowControl/>
        <w:numPr>
          <w:ilvl w:val="0"/>
          <w:numId w:val="2"/>
        </w:numPr>
        <w:suppressLineNumbers w:val="0"/>
        <w:kinsoku/>
        <w:wordWrap/>
        <w:overflowPunct/>
        <w:topLinePunct w:val="0"/>
        <w:autoSpaceDE/>
        <w:autoSpaceDN/>
        <w:bidi w:val="0"/>
        <w:adjustRightInd/>
        <w:snapToGrid/>
        <w:jc w:val="left"/>
        <w:textAlignment w:val="auto"/>
        <w:outlineLvl w:val="0"/>
        <w:rPr>
          <w:rFonts w:hint="default" w:ascii="Arial" w:hAnsi="Arial" w:cs="Arial" w:eastAsiaTheme="majorEastAsia"/>
          <w:color w:val="2E54A1" w:themeColor="accent1" w:themeShade="BF"/>
          <w:kern w:val="0"/>
          <w:sz w:val="32"/>
          <w:szCs w:val="32"/>
          <w:lang w:val="en-US" w:eastAsia="zh-CN" w:bidi="ar-SA"/>
        </w:rPr>
      </w:pPr>
      <w:bookmarkStart w:id="60" w:name="_Toc1996400219"/>
      <w:bookmarkStart w:id="61" w:name="_Toc787615517"/>
      <w:r>
        <w:rPr>
          <w:rFonts w:hint="default" w:ascii="Arial" w:hAnsi="Arial" w:cs="Arial" w:eastAsiaTheme="majorEastAsia"/>
          <w:color w:val="2E54A1" w:themeColor="accent1" w:themeShade="BF"/>
          <w:kern w:val="0"/>
          <w:sz w:val="32"/>
          <w:szCs w:val="32"/>
          <w:lang w:val="en-US" w:eastAsia="zh-CN" w:bidi="ar-SA"/>
        </w:rPr>
        <w:t>Appendix</w:t>
      </w:r>
      <w:bookmarkEnd w:id="60"/>
      <w:bookmarkEnd w:id="61"/>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Python code for Feature Engineering: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import pandas as pd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from sklearn.preprocessing import StandardScaler, OneHotEncoder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Load the dataset data = pd.read_csv("Desktop/StockX-Data-2019-3.csv")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Feature Creation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Extract seasonal characteristics of sales time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data['Order Date'] = pd.to_datetime(data['Order Date'], format='%m/%d/%y')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data['Order Month'] = data['Order Date'].dt.month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data['Order Weekday'] = data['Order Date'].dt.weekday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Unique one-hot encoding of brands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brand_encoder = OneHotEncoder()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brand_encoded = brand_encoder.fit_transform(data[['Brand']])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brand_columns = brand_encoder.get_feature_names_out(['Brand'])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brand_df = pd.DataFrame(brand_encoded.toarray(), columns=brand_columns)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data = pd.concat([data, brand_df], axis=1)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Drop unnecessary columns data.drop(columns=['Release Date', 'Order Date', 'Brand'], inplace=True)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Feature Transformation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Standardize numerical features scaler = StandardScaler()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num_features = ['Shoe Size', 'Order Month', 'Order Weekday']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data[num_features] = scaler.fit_transform(data[num_features])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Python code for Question 2: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Model Training: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Import necessary libraries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import numpy as np</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import pandas as pd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sklearn.model_selection import train_test_split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sklearn.preprocessing import StandardScaler, OneHotEncoder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sklearn.linear_model import LinearRegression, Ridge, Lasso</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sklearn.ensemble import RandomForestRegressor, GradientBoostingRegressor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sklearn.metrics import mean_squared_error, r2_score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sklearn.model_selection import cross_val_score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from sklearn.preprocessing import OneHotEncoder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Read the dataset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 = pd.read_csv("Desktop/StockX-Data-2019-3.csv")</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Data preprocessing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data['Order Date'] = pd.to_datetime(data['Order Date'], format='%m/%d/%y')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data['Release Date'] = pd.to_datetime(data['Release Date'], format='%m/%d/%y')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Feature engineering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Add date-related features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data['Order Month'] = data['Order Date'].dt.month</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data['Order Weekday'] = data['Order Date'].dt.weekday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Extract feature variables and target variable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 = data[['Brand', 'Release Date', 'Shoe Size', 'Order Month', 'Order Weekday']]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y = data['Sale Price']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Convert categorical variables to dummy variables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enc = OneHotEncoder(sparse=False)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X_encoded = enc.fit_transform(X[['Brand']])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X_categorical = pd.DataFrame(X_encoded, columns=enc.categories_[0], index=X.index)</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 = pd.concat([X.drop(columns=['Brand']), X_categorical], axis=1)</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Drop date columns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X.drop(columns=['Release Date'], inplace=True)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Split the dataset into training and testing sets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X_train, X_test, y_train, y_test = train_test_split(X, y, test_size=0.2, random_state=42)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Remove currency symbol "$" and comma, and convert to numerical type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y_train = y_train.str.replace('$', '').str.replace(',', '').astype(float)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y_test = y_test.str.replace('$', '').str.replace(',', '').astype(float)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Feature scaling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scaler = StandardScaler()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X_train_scaled = scaler.fit_transform(X_train)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X_test_scaled = scaler.transform(X_test)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Build linear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lr_model = LinearRegression()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lr_model.fit(X_train_scaled, y_train)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Use Ridge regression for regularization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ridge_model = Ridge(alpha=2.0)  </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ridge_model.fit(X_train_scaled, y_train)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Build random forest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rf_model = RandomForestRegressor(n_estimators=100, random_state=42)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rf_model.fit(X_train_scaled, y_train)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Try different numbers of trees and depth</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rf_model_tuned = RandomForestRegressor(n_estimators=200, max_depth=10, random_state=42)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rf_model_tuned.fit(X_train_scaled, y_train)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Evaluate models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Evaluate linear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lr_pred = lr_model.predict(X_test_scaled)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lr_rmse = mean_squared_error(y_test, lr_pred, squared=False)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lr_r2 = r2_score(y_test, lr_pred)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Evaluate random forest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rf_pred = rf_model_tuned.predict(X_test_scaled)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rf_rmse = mean_squared_error(y_test, rf_pred, squared=False)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rf_r2 = r2_score(y_test, rf_pred)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Cross-validation evaluation of models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lr_cv_scores = cross_val_score(lr_model, X_train_scaled, y_train, cv=5)</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rf_cv_scores = cross_val_score(rf_model, X_train_scaled, y_train, cv=5)</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Output model performance metrics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print("Linear Regression Model Performance:")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print("RMSE:", lr_rmse)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print("R^2 Score:", lr_r2)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print("Cross-Validation Scores:", lr_cv_scores)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print("Mean CV Score:", lr_cv_scores.mean())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print("\nRandom Forest Regression Model Performance:")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print("RMSE:", rf_rmse)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print("R^2 Score:", rf_r2)</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print("Cross-Validation Scores:", rf_cv_scores)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print("Mean CV Score:", rf_cv_scores.mean())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Model Using:</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Create sample input features for demonstration</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 = pd.DataFrame({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'Brand': ['Yeezy'],  # Brand of the sneakers (can be 'Yeezy' or 'Off-White')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'Release Date': ['2019-03-01'],  # Release date of the sneakers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'Shoe Size': [8.5],  # Shoe size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'Order Month': [12],  # Order month</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xml:space="preserve">    'Order Weekday': [6]  # Order weekday (0: Monday, 1: Tuesday, ..., 6: Sunday)</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Convert release date to datetime format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prediction_features['Release Date'] = pd.to_datetime(prediction_features['Release Date'], format='%Y-%m-%d')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Fit OneHotEncoder with training data</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enc.fit(data[['Brand']])  # Use the training data to fit the encoder</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Convert categorical variables to dummy variables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prediction_features_encoded = enc.transform(prediction_features[['Brand']])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prediction_features_categorical = pd.DataFrame(prediction_features_encoded, columns=enc.categories_[0], index=prediction_features.index)</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 = pd.concat([prediction_features.drop(columns=['Brand']), prediction_features_categorical], axis=1)</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Drop date columns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prediction_features.drop(columns=['Release Date'], inplace=True)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Scale the input features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prediction_features_scaled = scaler.transform(prediction_features)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Predict using the linear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lr_predicted_price = lr_model.predict(prediction_features_scaled)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Predict using the random forest regression model</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rf_predicted_price = rf_model_tuned.predict(prediction_features_scaled)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Print predicted prices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print("Predicted Selling Price (Linear Regression): ${:.2f}".format(lr_predicted_price[0]))</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print("Predicted Selling Price (Random Forest Regression): ${:.2f}".format(rf_predicted_price[0]))</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Python code for question 4:</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import pandas as pd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Load the dataset</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sales_data = pd.read_excel("Desktop/StockX-Data-2019-3.xlsx")</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Display the first few rows of the dataframe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print(sales_data.head())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Find the most common shoe sizes sold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most_common_sizes = sales_data['Shoe Size'].value_counts().head(10)</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print("Most common shoe sizes sold:")</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print(most_common_sizes)</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 Group the data by shoe size and calculate the average sale price for each size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average_prices_by_size = sales_data.groupby('Shoe Size')['Sale Price'].mean().reset_index()</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average_prices_by_size = average_prices_by_size.sort_values(by='Sale Price', ascending=False)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print("\nAverage sale price for each shoe size:")</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r>
        <w:rPr>
          <w:rStyle w:val="10"/>
          <w:rFonts w:hint="default" w:ascii="Arial" w:hAnsi="Arial" w:eastAsia="宋体" w:cs="Arial"/>
          <w:kern w:val="2"/>
          <w:sz w:val="24"/>
          <w:szCs w:val="24"/>
          <w:lang w:val="en-US" w:eastAsia="zh-CN" w:bidi="ar-SA"/>
        </w:rPr>
        <w:t>print(average_prices_by_size.head(10))</w:t>
      </w: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p>
    <w:p>
      <w:pPr>
        <w:keepNext w:val="0"/>
        <w:keepLines w:val="0"/>
        <w:widowControl/>
        <w:suppressLineNumbers w:val="0"/>
        <w:jc w:val="left"/>
        <w:rPr>
          <w:rStyle w:val="10"/>
          <w:rFonts w:hint="default" w:ascii="Arial" w:hAnsi="Arial" w:eastAsia="宋体" w:cs="Arial"/>
          <w:kern w:val="2"/>
          <w:sz w:val="24"/>
          <w:szCs w:val="24"/>
          <w:lang w:val="en-US" w:eastAsia="zh-CN" w:bidi="ar-SA"/>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黑体">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E50002FF" w:usb1="500079DB" w:usb2="00000010" w:usb3="00000000" w:csb0="00000000"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FBA9F1"/>
    <w:multiLevelType w:val="singleLevel"/>
    <w:tmpl w:val="AFFBA9F1"/>
    <w:lvl w:ilvl="0" w:tentative="0">
      <w:start w:val="1"/>
      <w:numFmt w:val="decimal"/>
      <w:suff w:val="space"/>
      <w:lvlText w:val="[%1]"/>
      <w:lvlJc w:val="left"/>
    </w:lvl>
  </w:abstractNum>
  <w:abstractNum w:abstractNumId="1">
    <w:nsid w:val="F6560094"/>
    <w:multiLevelType w:val="multilevel"/>
    <w:tmpl w:val="F6560094"/>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F7FE351B"/>
    <w:multiLevelType w:val="singleLevel"/>
    <w:tmpl w:val="F7FE351B"/>
    <w:lvl w:ilvl="0" w:tentative="0">
      <w:start w:val="6"/>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3"/>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ABE764A9"/>
    <w:rsid w:val="0B2FC8F4"/>
    <w:rsid w:val="0FF6C80E"/>
    <w:rsid w:val="14FF7C89"/>
    <w:rsid w:val="1FFBFED4"/>
    <w:rsid w:val="1FFDB330"/>
    <w:rsid w:val="1FFF3B7B"/>
    <w:rsid w:val="2DF231B8"/>
    <w:rsid w:val="2EEB9CFF"/>
    <w:rsid w:val="2F3E61AB"/>
    <w:rsid w:val="2FDF88E0"/>
    <w:rsid w:val="3E3B1F8C"/>
    <w:rsid w:val="3EFFB0CC"/>
    <w:rsid w:val="3F7EFFE5"/>
    <w:rsid w:val="3F9BE70D"/>
    <w:rsid w:val="3FFF66FC"/>
    <w:rsid w:val="3FFFC646"/>
    <w:rsid w:val="44B3F592"/>
    <w:rsid w:val="47F8F821"/>
    <w:rsid w:val="47FE3822"/>
    <w:rsid w:val="48F7B765"/>
    <w:rsid w:val="4C8B8969"/>
    <w:rsid w:val="53E78D1C"/>
    <w:rsid w:val="577730AB"/>
    <w:rsid w:val="58EFA9FC"/>
    <w:rsid w:val="5AFFA2AE"/>
    <w:rsid w:val="5B2AC33B"/>
    <w:rsid w:val="5BAE0AC2"/>
    <w:rsid w:val="5BFFA9CF"/>
    <w:rsid w:val="5D759AC2"/>
    <w:rsid w:val="5FEF8936"/>
    <w:rsid w:val="66733DD8"/>
    <w:rsid w:val="679FCE58"/>
    <w:rsid w:val="67CF228D"/>
    <w:rsid w:val="69F6A9A0"/>
    <w:rsid w:val="6BFFBBEE"/>
    <w:rsid w:val="6CBA579A"/>
    <w:rsid w:val="6DDD1AA0"/>
    <w:rsid w:val="6EFBCD30"/>
    <w:rsid w:val="6F5BFD76"/>
    <w:rsid w:val="6F7FEE33"/>
    <w:rsid w:val="6FEF5EE4"/>
    <w:rsid w:val="6FEFB1E1"/>
    <w:rsid w:val="6FFF401D"/>
    <w:rsid w:val="717F9901"/>
    <w:rsid w:val="73DBF026"/>
    <w:rsid w:val="73FEA4D7"/>
    <w:rsid w:val="74DE4D91"/>
    <w:rsid w:val="757790CF"/>
    <w:rsid w:val="75DDE375"/>
    <w:rsid w:val="75EEC3AC"/>
    <w:rsid w:val="75F32BFA"/>
    <w:rsid w:val="77A386DA"/>
    <w:rsid w:val="77FDC123"/>
    <w:rsid w:val="78BF7933"/>
    <w:rsid w:val="793B7583"/>
    <w:rsid w:val="7A2ED0F0"/>
    <w:rsid w:val="7B9D4184"/>
    <w:rsid w:val="7BF603D3"/>
    <w:rsid w:val="7BF7F9B2"/>
    <w:rsid w:val="7C9FEDEC"/>
    <w:rsid w:val="7D471C27"/>
    <w:rsid w:val="7D56D8C8"/>
    <w:rsid w:val="7D5F86ED"/>
    <w:rsid w:val="7D7DD12D"/>
    <w:rsid w:val="7E261680"/>
    <w:rsid w:val="7E7FA25F"/>
    <w:rsid w:val="7EF5D8AD"/>
    <w:rsid w:val="7F3FBFC6"/>
    <w:rsid w:val="7F43A878"/>
    <w:rsid w:val="7FBA9517"/>
    <w:rsid w:val="7FDF0AE4"/>
    <w:rsid w:val="7FDFA31A"/>
    <w:rsid w:val="7FEEB3D7"/>
    <w:rsid w:val="7FF750A4"/>
    <w:rsid w:val="7FFAED72"/>
    <w:rsid w:val="7FFB9D80"/>
    <w:rsid w:val="7FFBAB90"/>
    <w:rsid w:val="7FFD9425"/>
    <w:rsid w:val="7FFDA467"/>
    <w:rsid w:val="7FFF0BE2"/>
    <w:rsid w:val="7FFF4E3C"/>
    <w:rsid w:val="8F9F9F7C"/>
    <w:rsid w:val="8FA7FD25"/>
    <w:rsid w:val="9A65F109"/>
    <w:rsid w:val="9FEF68D5"/>
    <w:rsid w:val="ABE764A9"/>
    <w:rsid w:val="ABFEB77A"/>
    <w:rsid w:val="ADB75C2D"/>
    <w:rsid w:val="AEED0F45"/>
    <w:rsid w:val="B2AF2B5F"/>
    <w:rsid w:val="B3FF9CCE"/>
    <w:rsid w:val="B46BB0D1"/>
    <w:rsid w:val="B4EB1F4F"/>
    <w:rsid w:val="B4EF5382"/>
    <w:rsid w:val="B5FA3881"/>
    <w:rsid w:val="B93E9F41"/>
    <w:rsid w:val="BAF7E6C1"/>
    <w:rsid w:val="BBEF0BA2"/>
    <w:rsid w:val="BDBFF270"/>
    <w:rsid w:val="BDDF620A"/>
    <w:rsid w:val="BDF03E91"/>
    <w:rsid w:val="BDF133DB"/>
    <w:rsid w:val="BDFF07A0"/>
    <w:rsid w:val="BEBDF0FA"/>
    <w:rsid w:val="BFEBF7C9"/>
    <w:rsid w:val="BFFEB3A7"/>
    <w:rsid w:val="C5EFFAA2"/>
    <w:rsid w:val="CAF5F4BD"/>
    <w:rsid w:val="CB77C66B"/>
    <w:rsid w:val="CBFA69EF"/>
    <w:rsid w:val="CFDFDF57"/>
    <w:rsid w:val="CFFD5360"/>
    <w:rsid w:val="D5D252D2"/>
    <w:rsid w:val="D5DE6972"/>
    <w:rsid w:val="D9DFE56B"/>
    <w:rsid w:val="DE7F700E"/>
    <w:rsid w:val="DF3FEA3F"/>
    <w:rsid w:val="DF579B16"/>
    <w:rsid w:val="DF7FD1A4"/>
    <w:rsid w:val="DFFFD3E6"/>
    <w:rsid w:val="E3E740D7"/>
    <w:rsid w:val="E6FFE4B4"/>
    <w:rsid w:val="E7E9C289"/>
    <w:rsid w:val="E7FF1B33"/>
    <w:rsid w:val="E8FF9C59"/>
    <w:rsid w:val="ED9A629B"/>
    <w:rsid w:val="EDDF37D1"/>
    <w:rsid w:val="EEA79175"/>
    <w:rsid w:val="EEEBB952"/>
    <w:rsid w:val="EF46D6FA"/>
    <w:rsid w:val="EFC77638"/>
    <w:rsid w:val="EFFC569B"/>
    <w:rsid w:val="F0D7928D"/>
    <w:rsid w:val="F38F22BA"/>
    <w:rsid w:val="F3E7DFB8"/>
    <w:rsid w:val="F533EF5D"/>
    <w:rsid w:val="F5F33205"/>
    <w:rsid w:val="F753F9C7"/>
    <w:rsid w:val="F7B46EFC"/>
    <w:rsid w:val="F7BB0380"/>
    <w:rsid w:val="FA6F3AB3"/>
    <w:rsid w:val="FBFB5755"/>
    <w:rsid w:val="FBFEDA99"/>
    <w:rsid w:val="FBFFB222"/>
    <w:rsid w:val="FC7DFBED"/>
    <w:rsid w:val="FCAF7D95"/>
    <w:rsid w:val="FDEDD411"/>
    <w:rsid w:val="FDF73FB5"/>
    <w:rsid w:val="FEBE96A4"/>
    <w:rsid w:val="FEBF2F64"/>
    <w:rsid w:val="FEFD7D5E"/>
    <w:rsid w:val="FEFE5D81"/>
    <w:rsid w:val="FFAFBA73"/>
    <w:rsid w:val="FFBBD943"/>
    <w:rsid w:val="FFBF915B"/>
    <w:rsid w:val="FFCB054E"/>
    <w:rsid w:val="FFE59A2C"/>
    <w:rsid w:val="FFEFDB17"/>
    <w:rsid w:val="FFFFAB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99"/>
    <w:pPr>
      <w:keepNext/>
      <w:keepLines/>
      <w:widowControl/>
      <w:spacing w:before="240" w:line="480" w:lineRule="auto"/>
      <w:outlineLvl w:val="0"/>
    </w:pPr>
    <w:rPr>
      <w:rFonts w:ascii="Arial" w:hAnsi="Arial" w:cs="Arial" w:eastAsiaTheme="majorEastAsia"/>
      <w:color w:val="2E54A1" w:themeColor="accent1" w:themeShade="BF"/>
      <w:kern w:val="0"/>
      <w:sz w:val="32"/>
      <w:szCs w:val="32"/>
      <w:lang w:val="en-GB" w:eastAsia="en-US"/>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character" w:styleId="5">
    <w:name w:val="Emphasis"/>
    <w:basedOn w:val="3"/>
    <w:qFormat/>
    <w:uiPriority w:val="0"/>
    <w:rPr>
      <w:i/>
      <w:iCs/>
    </w:rPr>
  </w:style>
  <w:style w:type="paragraph" w:styleId="6">
    <w:name w:val="Normal (Web)"/>
    <w:uiPriority w:val="0"/>
    <w:pPr>
      <w:spacing w:before="0" w:beforeAutospacing="1" w:after="0" w:afterAutospacing="1"/>
      <w:ind w:left="0" w:right="0"/>
      <w:jc w:val="left"/>
    </w:pPr>
    <w:rPr>
      <w:rFonts w:ascii="Times New Roman" w:hAnsi="Times New Roman" w:eastAsia="宋体" w:cs="Times New Roman"/>
      <w:kern w:val="0"/>
      <w:sz w:val="24"/>
      <w:szCs w:val="24"/>
      <w:lang w:val="en-US" w:eastAsia="zh-CN" w:bidi="ar"/>
    </w:r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toc 3"/>
    <w:basedOn w:val="1"/>
    <w:next w:val="1"/>
    <w:uiPriority w:val="0"/>
    <w:pPr>
      <w:ind w:left="840" w:leftChars="400"/>
    </w:pPr>
  </w:style>
  <w:style w:type="character" w:customStyle="1" w:styleId="10">
    <w:name w:val="markedcontent"/>
    <w:basedOn w:val="3"/>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2024-05-01T17:24:00Z</dcterms:created>
  <dc:creator>Kendrick Sun</dc:creator>
  <cp:lastModifiedBy>Kendrick Sun</cp:lastModifiedBy>
  <dcterms:modified xsi:type="dcterms:W3CDTF">2024-05-07T13:40:25Z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1033-6.4.0.8550</vt:lpwstr>
  </property>
  <property fmtid="{D5CDD505-2E9C-101B-9397-08002B2CF9AE}" pid="3" name="ICV">
    <vt:lpwstr>B7CF01F7F655A65A995E32667592E913_41</vt:lpwstr>
  </property>
</Properties>
</file>