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C792B36"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7C792B36"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1A4232AF">
            <w:pPr>
              <w:spacing w:before="120" w:after="120"/>
              <w:jc w:val="both"/>
              <w:rPr>
                <w:rFonts w:ascii="Arial" w:hAnsi="Arial" w:cs="Arial"/>
                <w:b/>
                <w:sz w:val="22"/>
                <w:szCs w:val="22"/>
              </w:rPr>
            </w:pPr>
          </w:p>
        </w:tc>
      </w:tr>
      <w:tr w:rsidRPr="00A406E5" w:rsidR="00D70D6E" w:rsidTr="7C792B36" w14:paraId="1E16D525" w14:textId="77777777">
        <w:tc>
          <w:tcPr>
            <w:tcW w:w="2093" w:type="dxa"/>
            <w:shd w:val="clear" w:color="auto" w:fill="auto"/>
            <w:tcMar/>
          </w:tcPr>
          <w:p w:rsidRPr="00A406E5" w:rsidR="00D70D6E" w:rsidP="00D70D6E" w:rsidRDefault="00D70D6E"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D70D6E" w:rsidP="00D70D6E" w:rsidRDefault="00D70D6E" w14:paraId="4819BA8F" w14:textId="0410CE45">
            <w:pPr>
              <w:spacing w:before="120" w:after="120"/>
              <w:jc w:val="both"/>
              <w:rPr>
                <w:rFonts w:ascii="Arial" w:hAnsi="Arial" w:cs="Arial"/>
                <w:b/>
                <w:sz w:val="22"/>
                <w:szCs w:val="22"/>
              </w:rPr>
            </w:pPr>
            <w:r>
              <w:rPr>
                <w:rFonts w:ascii="Arial" w:hAnsi="Arial" w:cs="Arial"/>
                <w:b/>
                <w:sz w:val="22"/>
                <w:szCs w:val="22"/>
              </w:rPr>
              <w:t>Graphics and Games Programming</w:t>
            </w:r>
          </w:p>
        </w:tc>
      </w:tr>
      <w:tr w:rsidRPr="00A406E5" w:rsidR="00D70D6E" w:rsidTr="7C792B36" w14:paraId="374222DB" w14:textId="77777777">
        <w:tc>
          <w:tcPr>
            <w:tcW w:w="2093" w:type="dxa"/>
            <w:shd w:val="clear" w:color="auto" w:fill="auto"/>
            <w:tcMar/>
          </w:tcPr>
          <w:p w:rsidRPr="00A406E5" w:rsidR="00D70D6E" w:rsidP="00D70D6E" w:rsidRDefault="00D70D6E"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D70D6E" w:rsidP="00D70D6E" w:rsidRDefault="00D70D6E" w14:paraId="0F380942" w14:textId="4ABB0496">
            <w:pPr>
              <w:spacing w:before="120" w:after="120"/>
              <w:jc w:val="both"/>
              <w:rPr>
                <w:rFonts w:ascii="Arial" w:hAnsi="Arial" w:cs="Arial"/>
                <w:b/>
                <w:sz w:val="22"/>
                <w:szCs w:val="22"/>
              </w:rPr>
            </w:pPr>
            <w:r>
              <w:rPr>
                <w:rFonts w:ascii="Arial" w:hAnsi="Arial" w:cs="Arial"/>
                <w:b/>
                <w:sz w:val="22"/>
                <w:szCs w:val="22"/>
              </w:rPr>
              <w:t>ACCA6021</w:t>
            </w:r>
          </w:p>
        </w:tc>
        <w:tc>
          <w:tcPr>
            <w:tcW w:w="2268" w:type="dxa"/>
            <w:shd w:val="clear" w:color="auto" w:fill="D9D9D9" w:themeFill="background1" w:themeFillShade="D9"/>
            <w:tcMar/>
          </w:tcPr>
          <w:p w:rsidRPr="004D5E9B" w:rsidR="00D70D6E" w:rsidP="00D70D6E" w:rsidRDefault="00D70D6E"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D70D6E" w:rsidP="00D70D6E" w:rsidRDefault="00ED7EBC" w14:paraId="55EB199B" w14:textId="63FBEF5F">
            <w:pPr>
              <w:spacing w:before="120" w:after="120"/>
              <w:jc w:val="both"/>
              <w:rPr>
                <w:rFonts w:ascii="Arial" w:hAnsi="Arial" w:cs="Arial"/>
                <w:b/>
                <w:sz w:val="22"/>
                <w:szCs w:val="22"/>
              </w:rPr>
            </w:pPr>
            <w:r>
              <w:rPr>
                <w:rFonts w:ascii="Arial" w:hAnsi="Arial" w:cs="Arial"/>
                <w:b/>
                <w:sz w:val="22"/>
                <w:szCs w:val="22"/>
              </w:rPr>
              <w:t>40%</w:t>
            </w:r>
          </w:p>
        </w:tc>
      </w:tr>
      <w:tr w:rsidRPr="00A406E5" w:rsidR="00D70D6E" w:rsidTr="7C792B36" w14:paraId="66606AEF" w14:textId="77777777">
        <w:tc>
          <w:tcPr>
            <w:tcW w:w="2093" w:type="dxa"/>
            <w:shd w:val="clear" w:color="auto" w:fill="auto"/>
            <w:tcMar/>
          </w:tcPr>
          <w:p w:rsidRPr="00A406E5" w:rsidR="00D70D6E" w:rsidP="00D70D6E" w:rsidRDefault="00D70D6E"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70D6E" w:rsidP="00D70D6E" w:rsidRDefault="00ED7EBC" w14:paraId="53672AE5" w14:textId="28A331AB">
            <w:pPr>
              <w:spacing w:before="120" w:after="120"/>
              <w:jc w:val="both"/>
              <w:rPr>
                <w:rFonts w:ascii="Arial" w:hAnsi="Arial" w:cs="Arial"/>
                <w:b/>
                <w:sz w:val="22"/>
                <w:szCs w:val="22"/>
              </w:rPr>
            </w:pPr>
            <w:r>
              <w:rPr>
                <w:rFonts w:ascii="Arial" w:hAnsi="Arial" w:cs="Arial"/>
                <w:b/>
                <w:sz w:val="22"/>
                <w:szCs w:val="22"/>
              </w:rPr>
              <w:t>Nathan Morgan</w:t>
            </w:r>
          </w:p>
        </w:tc>
        <w:tc>
          <w:tcPr>
            <w:tcW w:w="2268" w:type="dxa"/>
            <w:shd w:val="clear" w:color="auto" w:fill="D9D9D9" w:themeFill="background1" w:themeFillShade="D9"/>
            <w:tcMar/>
          </w:tcPr>
          <w:p w:rsidRPr="00A406E5" w:rsidR="00D70D6E" w:rsidP="00D70D6E" w:rsidRDefault="00D70D6E"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70D6E" w:rsidP="00D70D6E" w:rsidRDefault="00D70D6E" w14:paraId="76E26598" w14:textId="2C82EA75">
            <w:pPr>
              <w:spacing w:before="120" w:after="120"/>
              <w:jc w:val="both"/>
            </w:pPr>
            <w:r w:rsidRPr="7C792B36" w:rsidR="109636AA">
              <w:rPr>
                <w:rFonts w:ascii="Arial" w:hAnsi="Arial" w:cs="Arial"/>
                <w:b w:val="1"/>
                <w:bCs w:val="1"/>
                <w:sz w:val="22"/>
                <w:szCs w:val="22"/>
              </w:rPr>
              <w:t>Dr Tim Bashford</w:t>
            </w:r>
          </w:p>
        </w:tc>
      </w:tr>
      <w:tr w:rsidRPr="00A406E5" w:rsidR="00D70D6E" w:rsidTr="7C792B36" w14:paraId="613C8D32" w14:textId="77777777">
        <w:tc>
          <w:tcPr>
            <w:tcW w:w="2093" w:type="dxa"/>
            <w:shd w:val="clear" w:color="auto" w:fill="auto"/>
            <w:tcMar/>
          </w:tcPr>
          <w:p w:rsidRPr="00A406E5" w:rsidR="00D70D6E" w:rsidP="00D70D6E" w:rsidRDefault="00D70D6E"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70D6E" w:rsidP="00D70D6E" w:rsidRDefault="00ED7EBC" w14:paraId="5B8F4138" w14:textId="781C4ECB">
            <w:pPr>
              <w:spacing w:before="120" w:after="120"/>
              <w:jc w:val="both"/>
              <w:rPr>
                <w:rFonts w:ascii="Arial" w:hAnsi="Arial" w:cs="Arial"/>
                <w:b/>
                <w:sz w:val="22"/>
                <w:szCs w:val="22"/>
              </w:rPr>
            </w:pPr>
            <w:r>
              <w:rPr>
                <w:rFonts w:ascii="Arial" w:hAnsi="Arial" w:cs="Arial"/>
                <w:b/>
                <w:sz w:val="22"/>
                <w:szCs w:val="22"/>
              </w:rPr>
              <w:t>Assignment 1</w:t>
            </w:r>
            <w:r w:rsidR="005269B0">
              <w:rPr>
                <w:rFonts w:ascii="Arial" w:hAnsi="Arial" w:cs="Arial"/>
                <w:b/>
                <w:sz w:val="22"/>
                <w:szCs w:val="22"/>
              </w:rPr>
              <w:t>: The graphics pipeline</w:t>
            </w:r>
          </w:p>
        </w:tc>
        <w:tc>
          <w:tcPr>
            <w:tcW w:w="2268" w:type="dxa"/>
            <w:shd w:val="clear" w:color="auto" w:fill="auto"/>
            <w:tcMar/>
          </w:tcPr>
          <w:p w:rsidRPr="00A406E5" w:rsidR="00D70D6E" w:rsidP="00D70D6E" w:rsidRDefault="00D70D6E"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70D6E" w:rsidP="00D70D6E" w:rsidRDefault="00ED7EBC" w14:paraId="433EF4A7" w14:textId="71E077A3">
            <w:pPr>
              <w:spacing w:before="120" w:after="120"/>
              <w:jc w:val="both"/>
              <w:rPr>
                <w:rFonts w:ascii="Arial" w:hAnsi="Arial" w:cs="Arial"/>
                <w:b/>
                <w:sz w:val="22"/>
                <w:szCs w:val="22"/>
              </w:rPr>
            </w:pPr>
            <w:r>
              <w:rPr>
                <w:rFonts w:ascii="Arial" w:hAnsi="Arial" w:cs="Arial"/>
                <w:b/>
                <w:sz w:val="22"/>
                <w:szCs w:val="22"/>
              </w:rPr>
              <w:t>1600</w:t>
            </w:r>
          </w:p>
        </w:tc>
      </w:tr>
      <w:tr w:rsidRPr="00A406E5" w:rsidR="00D70D6E" w:rsidTr="7C792B36" w14:paraId="22AAD465" w14:textId="77777777">
        <w:tc>
          <w:tcPr>
            <w:tcW w:w="2093" w:type="dxa"/>
            <w:shd w:val="clear" w:color="auto" w:fill="auto"/>
            <w:tcMar/>
          </w:tcPr>
          <w:p w:rsidRPr="00A406E5" w:rsidR="00D70D6E" w:rsidP="00D70D6E" w:rsidRDefault="00D70D6E"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D70D6E" w:rsidP="00D70D6E" w:rsidRDefault="00D70D6E" w14:paraId="3B128C43" w14:textId="77777777">
            <w:pPr>
              <w:spacing w:before="120" w:after="120"/>
              <w:jc w:val="both"/>
              <w:rPr>
                <w:rFonts w:ascii="Arial" w:hAnsi="Arial" w:cs="Arial"/>
                <w:b/>
                <w:sz w:val="22"/>
                <w:szCs w:val="22"/>
              </w:rPr>
            </w:pPr>
          </w:p>
        </w:tc>
        <w:tc>
          <w:tcPr>
            <w:tcW w:w="2268" w:type="dxa"/>
            <w:shd w:val="clear" w:color="auto" w:fill="auto"/>
            <w:tcMar/>
          </w:tcPr>
          <w:p w:rsidRPr="00A406E5" w:rsidR="00D70D6E" w:rsidP="00D70D6E" w:rsidRDefault="00D70D6E"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D70D6E" w:rsidP="00D70D6E" w:rsidRDefault="00D70D6E" w14:paraId="5E314181" w14:textId="0CD3F969">
            <w:pPr>
              <w:spacing w:before="120" w:after="120"/>
              <w:jc w:val="both"/>
              <w:rPr>
                <w:rFonts w:ascii="Arial" w:hAnsi="Arial" w:cs="Arial"/>
                <w:b/>
                <w:sz w:val="22"/>
                <w:szCs w:val="22"/>
              </w:rPr>
            </w:pPr>
          </w:p>
        </w:tc>
      </w:tr>
      <w:tr w:rsidRPr="00A406E5" w:rsidR="00D70D6E" w:rsidTr="7C792B36" w14:paraId="59C10BCB" w14:textId="77777777">
        <w:tc>
          <w:tcPr>
            <w:tcW w:w="2093" w:type="dxa"/>
            <w:shd w:val="clear" w:color="auto" w:fill="auto"/>
            <w:tcMar/>
          </w:tcPr>
          <w:p w:rsidRPr="00A406E5" w:rsidR="00D70D6E" w:rsidP="00D70D6E" w:rsidRDefault="00D70D6E"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D70D6E" w:rsidP="00D70D6E" w:rsidRDefault="00D70D6E"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D70D6E" w:rsidP="00D70D6E" w:rsidRDefault="00D70D6E"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D70D6E" w:rsidP="00D70D6E" w:rsidRDefault="00D70D6E"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D70D6E" w:rsidP="00D70D6E" w:rsidRDefault="00D70D6E"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D70D6E" w:rsidP="00D70D6E" w:rsidRDefault="00D70D6E"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D70D6E" w:rsidTr="7C792B36" w14:paraId="7F00E12C" w14:textId="77777777">
        <w:tc>
          <w:tcPr>
            <w:tcW w:w="2093" w:type="dxa"/>
            <w:shd w:val="clear" w:color="auto" w:fill="auto"/>
            <w:tcMar/>
          </w:tcPr>
          <w:p w:rsidRPr="00A406E5" w:rsidR="00D70D6E" w:rsidP="00D70D6E" w:rsidRDefault="00D70D6E"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D70D6E" w:rsidP="00D70D6E" w:rsidRDefault="00D70D6E"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D70D6E" w:rsidTr="7C792B36" w14:paraId="731178DF" w14:textId="77777777">
        <w:tc>
          <w:tcPr>
            <w:tcW w:w="2093" w:type="dxa"/>
            <w:shd w:val="clear" w:color="auto" w:fill="auto"/>
            <w:tcMar/>
          </w:tcPr>
          <w:p w:rsidRPr="00A406E5" w:rsidR="00D70D6E" w:rsidP="00D70D6E" w:rsidRDefault="00D70D6E"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D70D6E" w:rsidTr="008F1BBB" w14:paraId="221F867A" w14:textId="77777777">
              <w:tc>
                <w:tcPr>
                  <w:tcW w:w="7611" w:type="dxa"/>
                  <w:tcBorders>
                    <w:left w:val="nil"/>
                  </w:tcBorders>
                  <w:tcMar>
                    <w:top w:w="0" w:type="dxa"/>
                    <w:left w:w="108" w:type="dxa"/>
                    <w:bottom w:w="0" w:type="dxa"/>
                    <w:right w:w="108" w:type="dxa"/>
                  </w:tcMar>
                </w:tcPr>
                <w:p w:rsidRPr="00C83B13" w:rsidR="00D70D6E" w:rsidP="00D70D6E" w:rsidRDefault="00D70D6E"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D70D6E" w:rsidP="00D70D6E" w:rsidRDefault="00D70D6E"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D70D6E" w:rsidP="00D70D6E" w:rsidRDefault="00D70D6E"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D70D6E" w:rsidP="00D70D6E" w:rsidRDefault="00D70D6E" w14:paraId="6591184C" w14:textId="77777777">
                  <w:pPr>
                    <w:ind w:left="-10"/>
                    <w:rPr>
                      <w:rFonts w:ascii="Arial" w:hAnsi="Arial" w:cs="Arial"/>
                      <w:b/>
                      <w:bCs/>
                      <w:sz w:val="22"/>
                      <w:szCs w:val="22"/>
                    </w:rPr>
                  </w:pPr>
                </w:p>
                <w:p w:rsidRPr="00C83B13" w:rsidR="00D70D6E" w:rsidP="00D70D6E" w:rsidRDefault="00D70D6E"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D70D6E" w:rsidP="00D70D6E" w:rsidRDefault="00D70D6E"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D70D6E" w:rsidP="00D70D6E" w:rsidRDefault="00D70D6E"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D70D6E"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D70D6E"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D70D6E"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D70D6E"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175CCFDE" w14:textId="525DAB5D">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D70D6E"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135BA3B0" w14:textId="2372836D">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D70D6E" w:rsidP="00D70D6E" w:rsidRDefault="00D70D6E"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D70D6E" w:rsidP="00D70D6E" w:rsidRDefault="00D70D6E" w14:paraId="2328CC69" w14:textId="77777777">
                  <w:pPr>
                    <w:ind w:left="-10"/>
                    <w:rPr>
                      <w:rFonts w:ascii="Arial" w:hAnsi="Arial" w:cs="Arial" w:eastAsiaTheme="minorEastAsia"/>
                      <w:sz w:val="22"/>
                      <w:szCs w:val="22"/>
                      <w14:ligatures w14:val="standardContextual"/>
                    </w:rPr>
                  </w:pPr>
                </w:p>
                <w:p w:rsidRPr="00C83B13" w:rsidR="00D70D6E" w:rsidP="00D70D6E" w:rsidRDefault="00D70D6E"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D70D6E" w:rsidP="00D70D6E" w:rsidRDefault="00D70D6E"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D70D6E" w:rsidP="00D70D6E" w:rsidRDefault="00D70D6E"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D70D6E" w:rsidP="00D70D6E" w:rsidRDefault="00D70D6E"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D70D6E" w:rsidP="00D70D6E" w:rsidRDefault="00D70D6E"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D70D6E" w:rsidP="00D70D6E" w:rsidRDefault="00D70D6E" w14:paraId="751818BA" w14:textId="77777777">
                  <w:pPr>
                    <w:ind w:left="-10"/>
                    <w:rPr>
                      <w:rFonts w:ascii="Arial" w:hAnsi="Arial" w:cs="Arial" w:eastAsiaTheme="minorEastAsia"/>
                      <w:b/>
                      <w:bCs/>
                      <w:sz w:val="22"/>
                      <w:szCs w:val="22"/>
                    </w:rPr>
                  </w:pPr>
                </w:p>
                <w:p w:rsidRPr="00C83B13" w:rsidR="00D70D6E" w:rsidP="00D70D6E" w:rsidRDefault="00D70D6E"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D70D6E" w:rsidP="00D70D6E" w:rsidRDefault="00D70D6E"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D70D6E" w:rsidP="00D70D6E" w:rsidRDefault="00D70D6E" w14:paraId="3841BEEB" w14:textId="77777777">
                  <w:pPr>
                    <w:ind w:left="-10"/>
                    <w:rPr>
                      <w:rFonts w:ascii="Arial" w:hAnsi="Arial" w:cs="Arial"/>
                      <w:b/>
                      <w:bCs/>
                      <w:sz w:val="22"/>
                      <w:szCs w:val="22"/>
                    </w:rPr>
                  </w:pPr>
                </w:p>
                <w:p w:rsidRPr="00C83B13" w:rsidR="00D70D6E" w:rsidP="00D70D6E" w:rsidRDefault="00D70D6E"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D70D6E" w:rsidP="00D70D6E" w:rsidRDefault="00D70D6E"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D70D6E" w:rsidP="00D70D6E" w:rsidRDefault="00D70D6E" w14:paraId="26B8FF1B" w14:textId="77777777">
                  <w:pPr>
                    <w:rPr>
                      <w:rFonts w:ascii="Arial" w:hAnsi="Arial" w:cs="Arial"/>
                      <w:color w:val="0F4761"/>
                      <w:sz w:val="22"/>
                      <w:szCs w:val="22"/>
                    </w:rPr>
                  </w:pPr>
                </w:p>
              </w:tc>
            </w:tr>
          </w:tbl>
          <w:p w:rsidRPr="00A406E5" w:rsidR="00D70D6E" w:rsidP="00D70D6E" w:rsidRDefault="00D70D6E"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ED7EBC" w:rsidR="00ED7EBC" w:rsidP="00ED7EBC" w:rsidRDefault="00ED7EBC" w14:paraId="37E190C2" w14:textId="77777777">
            <w:pPr>
              <w:numPr>
                <w:ilvl w:val="0"/>
                <w:numId w:val="19"/>
              </w:numPr>
              <w:rPr>
                <w:rFonts w:ascii="Arial" w:hAnsi="Arial" w:cs="Arial"/>
                <w:sz w:val="22"/>
                <w:szCs w:val="22"/>
              </w:rPr>
            </w:pPr>
            <w:r w:rsidRPr="00ED7EBC">
              <w:rPr>
                <w:rFonts w:ascii="Arial" w:hAnsi="Arial" w:cs="Arial"/>
                <w:sz w:val="22"/>
                <w:szCs w:val="22"/>
              </w:rPr>
              <w:t> Select, analyse and deploy suitable algorithms and techniques to solve given problem specifications.  </w:t>
            </w:r>
          </w:p>
          <w:p w:rsidRPr="00ED7EBC" w:rsidR="00ED7EBC" w:rsidP="00ED7EBC" w:rsidRDefault="00ED7EBC" w14:paraId="637B32B9" w14:textId="77777777">
            <w:pPr>
              <w:numPr>
                <w:ilvl w:val="0"/>
                <w:numId w:val="20"/>
              </w:numPr>
              <w:rPr>
                <w:rFonts w:ascii="Arial" w:hAnsi="Arial" w:cs="Arial"/>
                <w:sz w:val="22"/>
                <w:szCs w:val="22"/>
              </w:rPr>
            </w:pPr>
            <w:r w:rsidRPr="00ED7EBC">
              <w:rPr>
                <w:rFonts w:ascii="Arial" w:hAnsi="Arial" w:cs="Arial"/>
                <w:sz w:val="22"/>
                <w:szCs w:val="22"/>
              </w:rPr>
              <w:t>Apply their knowledge and understanding to develop 3D graphics applications using industry standard development tools and application programming interfaces (APIs). </w:t>
            </w:r>
          </w:p>
          <w:p w:rsidRPr="00A406E5" w:rsidR="00C01A3F" w:rsidP="00ED7EBC" w:rsidRDefault="00ED7EBC" w14:paraId="275EF718" w14:textId="1FC29C29">
            <w:pPr>
              <w:ind w:left="360"/>
              <w:rPr>
                <w:rFonts w:ascii="Arial" w:hAnsi="Arial" w:cs="Arial"/>
                <w:sz w:val="22"/>
                <w:szCs w:val="22"/>
              </w:rPr>
            </w:pPr>
            <w:r w:rsidRPr="00ED7EBC">
              <w:rPr>
                <w:rFonts w:ascii="Arial" w:hAnsi="Arial" w:cs="Arial"/>
                <w:sz w:val="22"/>
                <w:szCs w:val="22"/>
              </w:rPr>
              <w:t> </w:t>
            </w: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EC0320" w:rsidTr="00400170" w14:paraId="7AF0E693" w14:textId="77777777">
        <w:tc>
          <w:tcPr>
            <w:tcW w:w="9747" w:type="dxa"/>
            <w:shd w:val="pct10" w:color="auto" w:fill="auto"/>
          </w:tcPr>
          <w:p w:rsidR="00EC0320" w:rsidP="00400170" w:rsidRDefault="00EC0320" w14:paraId="6118D481" w14:textId="77777777">
            <w:pPr>
              <w:rPr>
                <w:rFonts w:ascii="Arial" w:hAnsi="Arial" w:cs="Arial"/>
                <w:b/>
                <w:sz w:val="22"/>
                <w:szCs w:val="22"/>
              </w:rPr>
            </w:pPr>
            <w:r>
              <w:rPr>
                <w:rFonts w:ascii="Arial" w:hAnsi="Arial" w:cs="Arial"/>
                <w:b/>
                <w:sz w:val="22"/>
                <w:szCs w:val="22"/>
              </w:rPr>
              <w:t>Accreditation Criteria Mapping – BCS</w:t>
            </w:r>
          </w:p>
          <w:p w:rsidRPr="00784811" w:rsidR="00EC0320" w:rsidP="00400170" w:rsidRDefault="00EC0320" w14:paraId="109D3B19" w14:textId="77777777">
            <w:pPr>
              <w:rPr>
                <w:rFonts w:ascii="Arial" w:hAnsi="Arial" w:cs="Arial"/>
                <w:b/>
                <w:sz w:val="22"/>
                <w:szCs w:val="22"/>
              </w:rPr>
            </w:pPr>
            <w:r>
              <w:rPr>
                <w:rFonts w:ascii="Arial" w:hAnsi="Arial" w:cs="Arial"/>
                <w:b/>
                <w:sz w:val="22"/>
                <w:szCs w:val="22"/>
              </w:rPr>
              <w:t>(From B.2.4 mapping table)</w:t>
            </w:r>
          </w:p>
        </w:tc>
      </w:tr>
      <w:tr w:rsidRPr="00A406E5" w:rsidR="00EC0320" w:rsidTr="00400170" w14:paraId="7181FFBF" w14:textId="77777777">
        <w:trPr>
          <w:trHeight w:val="40"/>
        </w:trPr>
        <w:tc>
          <w:tcPr>
            <w:tcW w:w="9747" w:type="dxa"/>
          </w:tcPr>
          <w:p w:rsidRPr="005F6964" w:rsidR="005F6964" w:rsidP="005F6964" w:rsidRDefault="005F6964" w14:paraId="430CD77D" w14:textId="77777777">
            <w:pPr>
              <w:ind w:left="360"/>
              <w:rPr>
                <w:rFonts w:ascii="Arial" w:hAnsi="Arial" w:cs="Arial"/>
                <w:sz w:val="22"/>
                <w:szCs w:val="22"/>
              </w:rPr>
            </w:pPr>
            <w:r w:rsidRPr="005F6964">
              <w:rPr>
                <w:rFonts w:ascii="Arial" w:hAnsi="Arial" w:cs="Arial"/>
                <w:sz w:val="22"/>
                <w:szCs w:val="22"/>
              </w:rPr>
              <w:t>2.1.3 Problem solving strategies</w:t>
            </w:r>
            <w:r w:rsidRPr="005F6964">
              <w:rPr>
                <w:rFonts w:ascii="Arial" w:hAnsi="Arial" w:cs="Arial"/>
                <w:sz w:val="22"/>
                <w:szCs w:val="22"/>
              </w:rPr>
              <w:br/>
            </w:r>
            <w:r w:rsidRPr="005F6964">
              <w:rPr>
                <w:rFonts w:ascii="Arial" w:hAnsi="Arial" w:cs="Arial"/>
                <w:sz w:val="22"/>
                <w:szCs w:val="22"/>
              </w:rPr>
              <w:t>2.1.5 Deploy theory in design, implementation and evaluation of systems</w:t>
            </w:r>
            <w:r w:rsidRPr="005F6964">
              <w:rPr>
                <w:rFonts w:ascii="Arial" w:hAnsi="Arial" w:cs="Arial"/>
                <w:sz w:val="22"/>
                <w:szCs w:val="22"/>
              </w:rPr>
              <w:br/>
            </w:r>
            <w:r w:rsidRPr="005F6964">
              <w:rPr>
                <w:rFonts w:ascii="Arial" w:hAnsi="Arial" w:cs="Arial"/>
                <w:sz w:val="22"/>
                <w:szCs w:val="22"/>
              </w:rPr>
              <w:t>2.2.1 Specify, design or construct computer-based systems</w:t>
            </w:r>
            <w:r w:rsidRPr="005F6964">
              <w:rPr>
                <w:rFonts w:ascii="Arial" w:hAnsi="Arial" w:cs="Arial"/>
                <w:sz w:val="22"/>
                <w:szCs w:val="22"/>
              </w:rPr>
              <w:br/>
            </w:r>
            <w:r w:rsidRPr="005F6964">
              <w:rPr>
                <w:rFonts w:ascii="Arial" w:hAnsi="Arial" w:cs="Arial"/>
                <w:sz w:val="22"/>
                <w:szCs w:val="22"/>
              </w:rPr>
              <w:t>2.2.2 Evaluate systems in terms of quality and trade-offs</w:t>
            </w:r>
            <w:r w:rsidRPr="005F6964">
              <w:rPr>
                <w:rFonts w:ascii="Arial" w:hAnsi="Arial" w:cs="Arial"/>
                <w:sz w:val="22"/>
                <w:szCs w:val="22"/>
              </w:rPr>
              <w:br/>
            </w:r>
            <w:r w:rsidRPr="005F6964">
              <w:rPr>
                <w:rFonts w:ascii="Arial" w:hAnsi="Arial" w:cs="Arial"/>
                <w:sz w:val="22"/>
                <w:szCs w:val="22"/>
              </w:rPr>
              <w:t>2.2.4 Deploy tools effectively</w:t>
            </w:r>
          </w:p>
          <w:p w:rsidRPr="005F6964" w:rsidR="005F6964" w:rsidP="005F6964" w:rsidRDefault="005F6964" w14:paraId="5EB3A562" w14:textId="77777777">
            <w:pPr>
              <w:ind w:left="360"/>
              <w:rPr>
                <w:rFonts w:ascii="Arial" w:hAnsi="Arial" w:cs="Arial"/>
                <w:sz w:val="22"/>
                <w:szCs w:val="22"/>
              </w:rPr>
            </w:pPr>
            <w:r w:rsidRPr="005F6964">
              <w:rPr>
                <w:rFonts w:ascii="Arial" w:hAnsi="Arial" w:cs="Arial"/>
                <w:sz w:val="22"/>
                <w:szCs w:val="22"/>
              </w:rPr>
              <w:t>3.1.3 Knowledge of systems architecture</w:t>
            </w:r>
            <w:r w:rsidRPr="005F6964">
              <w:rPr>
                <w:rFonts w:ascii="Arial" w:hAnsi="Arial" w:cs="Arial"/>
                <w:sz w:val="22"/>
                <w:szCs w:val="22"/>
              </w:rPr>
              <w:br/>
            </w:r>
            <w:r w:rsidRPr="005F6964">
              <w:rPr>
                <w:rFonts w:ascii="Arial" w:hAnsi="Arial" w:cs="Arial"/>
                <w:sz w:val="22"/>
                <w:szCs w:val="22"/>
              </w:rPr>
              <w:t>3.1.4 Knowledge and understanding of mathematical and/or statistical principles</w:t>
            </w:r>
            <w:r w:rsidRPr="005F6964">
              <w:rPr>
                <w:rFonts w:ascii="Arial" w:hAnsi="Arial" w:cs="Arial"/>
                <w:sz w:val="22"/>
                <w:szCs w:val="22"/>
              </w:rPr>
              <w:br/>
            </w:r>
            <w:r w:rsidRPr="005F6964">
              <w:rPr>
                <w:rFonts w:ascii="Arial" w:hAnsi="Arial" w:cs="Arial"/>
                <w:sz w:val="22"/>
                <w:szCs w:val="22"/>
              </w:rPr>
              <w:t>3.2.2 Defining problems, managing design process and evaluating outcomes</w:t>
            </w:r>
          </w:p>
          <w:p w:rsidRPr="005F6964" w:rsidR="005F6964" w:rsidP="005F6964" w:rsidRDefault="005F6964" w14:paraId="2CDC8BAD" w14:textId="77777777">
            <w:pPr>
              <w:ind w:left="360"/>
              <w:rPr>
                <w:rFonts w:ascii="Arial" w:hAnsi="Arial" w:cs="Arial"/>
                <w:sz w:val="22"/>
                <w:szCs w:val="22"/>
              </w:rPr>
            </w:pPr>
            <w:r w:rsidRPr="005F6964">
              <w:rPr>
                <w:rFonts w:ascii="Arial" w:hAnsi="Arial" w:cs="Arial"/>
                <w:sz w:val="22"/>
                <w:szCs w:val="22"/>
              </w:rPr>
              <w:t>4.1.2 Knowledge and understanding of mathematical and statistical principles</w:t>
            </w:r>
            <w:r w:rsidRPr="005F6964">
              <w:rPr>
                <w:rFonts w:ascii="Arial" w:hAnsi="Arial" w:cs="Arial"/>
                <w:sz w:val="22"/>
                <w:szCs w:val="22"/>
              </w:rPr>
              <w:br/>
            </w:r>
            <w:r w:rsidRPr="005F6964">
              <w:rPr>
                <w:rFonts w:ascii="Arial" w:hAnsi="Arial" w:cs="Arial"/>
                <w:sz w:val="22"/>
                <w:szCs w:val="22"/>
              </w:rPr>
              <w:t>4.2.1 Specify, deploy, verify and maintain computer-based systems</w:t>
            </w:r>
            <w:r w:rsidRPr="005F6964">
              <w:rPr>
                <w:rFonts w:ascii="Arial" w:hAnsi="Arial" w:cs="Arial"/>
                <w:sz w:val="22"/>
                <w:szCs w:val="22"/>
              </w:rPr>
              <w:br/>
            </w:r>
            <w:r w:rsidRPr="005F6964">
              <w:rPr>
                <w:rFonts w:ascii="Arial" w:hAnsi="Arial" w:cs="Arial"/>
                <w:sz w:val="22"/>
                <w:szCs w:val="22"/>
              </w:rPr>
              <w:t>4.2.2 Defining problems, managing design process and evaluating outcomes</w:t>
            </w:r>
          </w:p>
          <w:p w:rsidR="00EC0320" w:rsidP="00400170" w:rsidRDefault="00EC0320" w14:paraId="28439D54" w14:textId="77777777">
            <w:pPr>
              <w:rPr>
                <w:rFonts w:ascii="Arial" w:hAnsi="Arial" w:cs="Arial"/>
                <w:sz w:val="22"/>
                <w:szCs w:val="22"/>
              </w:rPr>
            </w:pPr>
          </w:p>
          <w:p w:rsidRPr="00A406E5" w:rsidR="00EC0320" w:rsidP="00400170" w:rsidRDefault="00EC0320" w14:paraId="44F76114" w14:textId="77777777">
            <w:pPr>
              <w:rPr>
                <w:rFonts w:ascii="Arial" w:hAnsi="Arial" w:cs="Arial"/>
                <w:sz w:val="22"/>
                <w:szCs w:val="22"/>
              </w:rPr>
            </w:pPr>
          </w:p>
          <w:p w:rsidRPr="00A406E5" w:rsidR="00EC0320" w:rsidP="00400170" w:rsidRDefault="00EC0320" w14:paraId="615413A1" w14:textId="77777777">
            <w:pPr>
              <w:rPr>
                <w:rFonts w:ascii="Arial" w:hAnsi="Arial" w:cs="Arial"/>
                <w:sz w:val="22"/>
                <w:szCs w:val="22"/>
              </w:rPr>
            </w:pPr>
          </w:p>
        </w:tc>
      </w:tr>
    </w:tbl>
    <w:p w:rsidRPr="00A406E5" w:rsidR="00C01A3F" w:rsidP="00BA1176" w:rsidRDefault="00C01A3F" w14:paraId="694F9E2B" w14:textId="77777777">
      <w:pPr>
        <w:rPr>
          <w:rFonts w:ascii="Arial" w:hAnsi="Arial" w:cs="Arial"/>
          <w:b/>
        </w:rPr>
      </w:pPr>
    </w:p>
    <w:p w:rsidRPr="00A406E5" w:rsidR="0028204E" w:rsidP="00BA1176" w:rsidRDefault="0028204E" w14:paraId="11D6A9FA" w14:textId="25276DB0">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379944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A757B">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49DD468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6A757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097D38F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6A757B">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1648B39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A757B">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311DB1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902C3">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1F45A9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902C3">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00152E9D" w:rsidP="00A67FB1" w:rsidRDefault="00152E9D" w14:paraId="7A80E471" w14:textId="77777777">
      <w:pPr>
        <w:ind w:left="720"/>
        <w:rPr>
          <w:rFonts w:ascii="Arial" w:hAnsi="Arial" w:cs="Arial"/>
          <w:sz w:val="24"/>
          <w:szCs w:val="24"/>
        </w:rPr>
      </w:pPr>
    </w:p>
    <w:p w:rsidR="006A757B" w:rsidP="00A67FB1" w:rsidRDefault="006A757B" w14:paraId="64B874B0" w14:textId="77777777">
      <w:pPr>
        <w:ind w:left="720"/>
        <w:rPr>
          <w:rFonts w:ascii="Arial" w:hAnsi="Arial" w:cs="Arial"/>
          <w:sz w:val="24"/>
          <w:szCs w:val="24"/>
        </w:rPr>
      </w:pPr>
    </w:p>
    <w:p w:rsidRPr="00A406E5" w:rsidR="006A757B" w:rsidP="00A67FB1" w:rsidRDefault="006A757B" w14:paraId="1CAA46B0"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D92437" w:rsidR="00D92437" w:rsidP="00D92437" w:rsidRDefault="00D92437" w14:paraId="6F622C08" w14:textId="163010A1">
      <w:pPr>
        <w:rPr>
          <w:rFonts w:ascii="Arial" w:hAnsi="Arial" w:cs="Arial"/>
          <w:b/>
          <w:bCs/>
          <w:sz w:val="24"/>
          <w:szCs w:val="24"/>
        </w:rPr>
      </w:pPr>
      <w:r w:rsidRPr="00D92437">
        <w:rPr>
          <w:rFonts w:ascii="Arial" w:hAnsi="Arial" w:cs="Arial"/>
          <w:b/>
          <w:bCs/>
          <w:sz w:val="24"/>
          <w:szCs w:val="24"/>
        </w:rPr>
        <w:t>Task 1 (60%)</w:t>
      </w:r>
    </w:p>
    <w:p w:rsidR="00D92437" w:rsidP="00D92437" w:rsidRDefault="00D92437" w14:paraId="24402046" w14:textId="3868109A">
      <w:pPr>
        <w:rPr>
          <w:rFonts w:ascii="Arial" w:hAnsi="Arial" w:cs="Arial"/>
          <w:i/>
          <w:iCs/>
          <w:sz w:val="24"/>
          <w:szCs w:val="24"/>
        </w:rPr>
      </w:pPr>
      <w:r w:rsidRPr="00D92437">
        <w:rPr>
          <w:rFonts w:ascii="Arial" w:hAnsi="Arial" w:cs="Arial"/>
          <w:i/>
          <w:iCs/>
          <w:sz w:val="24"/>
          <w:szCs w:val="24"/>
        </w:rPr>
        <w:t xml:space="preserve">Approximately </w:t>
      </w:r>
      <w:r>
        <w:rPr>
          <w:rFonts w:ascii="Arial" w:hAnsi="Arial" w:cs="Arial"/>
          <w:i/>
          <w:iCs/>
          <w:sz w:val="24"/>
          <w:szCs w:val="24"/>
        </w:rPr>
        <w:t>1000</w:t>
      </w:r>
      <w:r w:rsidRPr="00D92437">
        <w:rPr>
          <w:rFonts w:ascii="Arial" w:hAnsi="Arial" w:cs="Arial"/>
          <w:i/>
          <w:iCs/>
          <w:sz w:val="24"/>
          <w:szCs w:val="24"/>
        </w:rPr>
        <w:t xml:space="preserve"> words</w:t>
      </w:r>
    </w:p>
    <w:p w:rsidRPr="00D92437" w:rsidR="00D92437" w:rsidP="00D92437" w:rsidRDefault="00D92437" w14:paraId="59831E59" w14:textId="77777777">
      <w:pPr>
        <w:rPr>
          <w:rFonts w:ascii="Arial" w:hAnsi="Arial" w:cs="Arial"/>
          <w:sz w:val="24"/>
          <w:szCs w:val="24"/>
        </w:rPr>
      </w:pPr>
    </w:p>
    <w:p w:rsidR="00D92437" w:rsidP="00D92437" w:rsidRDefault="00D92437" w14:paraId="4B22F086" w14:textId="2783DB51">
      <w:pPr>
        <w:rPr>
          <w:rFonts w:ascii="Arial" w:hAnsi="Arial" w:cs="Arial"/>
          <w:sz w:val="24"/>
          <w:szCs w:val="24"/>
        </w:rPr>
      </w:pPr>
      <w:r w:rsidRPr="00D92437">
        <w:rPr>
          <w:rFonts w:ascii="Arial" w:hAnsi="Arial" w:cs="Arial"/>
          <w:sz w:val="24"/>
          <w:szCs w:val="24"/>
        </w:rPr>
        <w:t>Produce a written report that analyses the stages of the modern OpenGL graphics pipeline. Your report must address all the following areas.</w:t>
      </w:r>
    </w:p>
    <w:p w:rsidRPr="00D92437" w:rsidR="00D92437" w:rsidP="00D92437" w:rsidRDefault="00D92437" w14:paraId="486DD583" w14:textId="77777777">
      <w:pPr>
        <w:rPr>
          <w:rFonts w:ascii="Arial" w:hAnsi="Arial" w:cs="Arial"/>
          <w:sz w:val="24"/>
          <w:szCs w:val="24"/>
        </w:rPr>
      </w:pPr>
    </w:p>
    <w:p w:rsidRPr="00D92437" w:rsidR="00D92437" w:rsidP="00D92437" w:rsidRDefault="00D92437" w14:paraId="16722F61" w14:textId="6D22774F">
      <w:pPr>
        <w:rPr>
          <w:rFonts w:ascii="Arial" w:hAnsi="Arial" w:cs="Arial"/>
          <w:b/>
          <w:bCs/>
          <w:sz w:val="24"/>
          <w:szCs w:val="24"/>
        </w:rPr>
      </w:pPr>
      <w:r w:rsidRPr="00D92437">
        <w:rPr>
          <w:rFonts w:ascii="Arial" w:hAnsi="Arial" w:cs="Arial"/>
          <w:b/>
          <w:bCs/>
          <w:sz w:val="24"/>
          <w:szCs w:val="24"/>
        </w:rPr>
        <w:t>Pipeline Stages and Buffer Organisation</w:t>
      </w:r>
    </w:p>
    <w:p w:rsidR="005134EF" w:rsidP="00D92437" w:rsidRDefault="00D92437" w14:paraId="3BE24C54" w14:textId="77777777">
      <w:pPr>
        <w:rPr>
          <w:rFonts w:ascii="Arial" w:hAnsi="Arial" w:cs="Arial"/>
          <w:sz w:val="24"/>
          <w:szCs w:val="24"/>
        </w:rPr>
      </w:pPr>
      <w:r w:rsidRPr="00D92437">
        <w:rPr>
          <w:rFonts w:ascii="Arial" w:hAnsi="Arial" w:cs="Arial"/>
          <w:sz w:val="24"/>
          <w:szCs w:val="24"/>
        </w:rPr>
        <w:t xml:space="preserve">Describe each stage of the </w:t>
      </w:r>
      <w:r w:rsidR="005134EF">
        <w:rPr>
          <w:rFonts w:ascii="Arial" w:hAnsi="Arial" w:cs="Arial"/>
          <w:sz w:val="24"/>
          <w:szCs w:val="24"/>
        </w:rPr>
        <w:t xml:space="preserve">graphics </w:t>
      </w:r>
      <w:r w:rsidRPr="00D92437">
        <w:rPr>
          <w:rFonts w:ascii="Arial" w:hAnsi="Arial" w:cs="Arial"/>
          <w:sz w:val="24"/>
          <w:szCs w:val="24"/>
        </w:rPr>
        <w:t>pipeline from object space through to screen space.</w:t>
      </w:r>
    </w:p>
    <w:p w:rsidR="005134EF" w:rsidP="00D92437" w:rsidRDefault="005134EF" w14:paraId="325C2621" w14:textId="77777777">
      <w:pPr>
        <w:rPr>
          <w:rFonts w:ascii="Arial" w:hAnsi="Arial" w:cs="Arial"/>
          <w:sz w:val="24"/>
          <w:szCs w:val="24"/>
        </w:rPr>
      </w:pPr>
    </w:p>
    <w:p w:rsidR="005134EF" w:rsidP="00D92437" w:rsidRDefault="00D92437" w14:paraId="0FC00511" w14:textId="77777777">
      <w:pPr>
        <w:rPr>
          <w:rFonts w:ascii="Arial" w:hAnsi="Arial" w:cs="Arial"/>
          <w:sz w:val="24"/>
          <w:szCs w:val="24"/>
        </w:rPr>
      </w:pPr>
      <w:r w:rsidRPr="00D92437">
        <w:rPr>
          <w:rFonts w:ascii="Arial" w:hAnsi="Arial" w:cs="Arial"/>
          <w:sz w:val="24"/>
          <w:szCs w:val="24"/>
        </w:rPr>
        <w:t>For each stage, identify the OpenGL buffer objects involved, including</w:t>
      </w:r>
      <w:r w:rsidR="005134EF">
        <w:rPr>
          <w:rFonts w:ascii="Arial" w:hAnsi="Arial" w:cs="Arial"/>
          <w:sz w:val="24"/>
          <w:szCs w:val="24"/>
        </w:rPr>
        <w:t>:</w:t>
      </w:r>
    </w:p>
    <w:p w:rsidRPr="005E7943" w:rsidR="005134EF" w:rsidP="005E7943" w:rsidRDefault="00D92437" w14:paraId="5489B7CE" w14:textId="77777777">
      <w:pPr>
        <w:pStyle w:val="ListParagraph"/>
        <w:numPr>
          <w:ilvl w:val="0"/>
          <w:numId w:val="21"/>
        </w:numPr>
        <w:rPr>
          <w:rFonts w:ascii="Arial" w:hAnsi="Arial" w:cs="Arial"/>
          <w:sz w:val="24"/>
          <w:szCs w:val="24"/>
        </w:rPr>
      </w:pPr>
      <w:r w:rsidRPr="005E7943">
        <w:rPr>
          <w:rFonts w:ascii="Arial" w:hAnsi="Arial" w:cs="Arial"/>
          <w:sz w:val="24"/>
          <w:szCs w:val="24"/>
        </w:rPr>
        <w:t>vertex buffer objects (VBOs)</w:t>
      </w:r>
    </w:p>
    <w:p w:rsidRPr="005E7943" w:rsidR="005134EF" w:rsidP="005E7943" w:rsidRDefault="00D92437" w14:paraId="3CE05EBC" w14:textId="77777777">
      <w:pPr>
        <w:pStyle w:val="ListParagraph"/>
        <w:numPr>
          <w:ilvl w:val="0"/>
          <w:numId w:val="21"/>
        </w:numPr>
        <w:rPr>
          <w:rFonts w:ascii="Arial" w:hAnsi="Arial" w:cs="Arial"/>
          <w:sz w:val="24"/>
          <w:szCs w:val="24"/>
        </w:rPr>
      </w:pPr>
      <w:r w:rsidRPr="005E7943">
        <w:rPr>
          <w:rFonts w:ascii="Arial" w:hAnsi="Arial" w:cs="Arial"/>
          <w:sz w:val="24"/>
          <w:szCs w:val="24"/>
        </w:rPr>
        <w:t>vertex array objects (VAOs)</w:t>
      </w:r>
    </w:p>
    <w:p w:rsidR="005134EF" w:rsidP="005E7943" w:rsidRDefault="00D92437" w14:paraId="2DF39608" w14:textId="5FA3614F">
      <w:pPr>
        <w:pStyle w:val="ListParagraph"/>
        <w:numPr>
          <w:ilvl w:val="0"/>
          <w:numId w:val="21"/>
        </w:numPr>
        <w:rPr>
          <w:rFonts w:ascii="Arial" w:hAnsi="Arial" w:cs="Arial"/>
          <w:sz w:val="24"/>
          <w:szCs w:val="24"/>
        </w:rPr>
      </w:pPr>
      <w:r w:rsidRPr="005E7943">
        <w:rPr>
          <w:rFonts w:ascii="Arial" w:hAnsi="Arial" w:cs="Arial"/>
          <w:sz w:val="24"/>
          <w:szCs w:val="24"/>
        </w:rPr>
        <w:t xml:space="preserve">element buffer objects (EBOs) </w:t>
      </w:r>
    </w:p>
    <w:p w:rsidR="00597E84" w:rsidP="005E7943" w:rsidRDefault="00441B4A" w14:paraId="4C7846F2" w14:textId="57666C7D">
      <w:pPr>
        <w:pStyle w:val="ListParagraph"/>
        <w:numPr>
          <w:ilvl w:val="0"/>
          <w:numId w:val="21"/>
        </w:numPr>
        <w:rPr>
          <w:rFonts w:ascii="Arial" w:hAnsi="Arial" w:cs="Arial"/>
          <w:sz w:val="24"/>
          <w:szCs w:val="24"/>
        </w:rPr>
      </w:pPr>
      <w:r>
        <w:rPr>
          <w:rFonts w:ascii="Arial" w:hAnsi="Arial" w:cs="Arial"/>
          <w:sz w:val="24"/>
          <w:szCs w:val="24"/>
        </w:rPr>
        <w:t>vertex s</w:t>
      </w:r>
      <w:r w:rsidR="00597E84">
        <w:rPr>
          <w:rFonts w:ascii="Arial" w:hAnsi="Arial" w:cs="Arial"/>
          <w:sz w:val="24"/>
          <w:szCs w:val="24"/>
        </w:rPr>
        <w:t>haders</w:t>
      </w:r>
    </w:p>
    <w:p w:rsidRPr="005E7943" w:rsidR="00441B4A" w:rsidP="005E7943" w:rsidRDefault="00441B4A" w14:paraId="6DD6206F" w14:textId="16F4046F">
      <w:pPr>
        <w:pStyle w:val="ListParagraph"/>
        <w:numPr>
          <w:ilvl w:val="0"/>
          <w:numId w:val="21"/>
        </w:numPr>
        <w:rPr>
          <w:rFonts w:ascii="Arial" w:hAnsi="Arial" w:cs="Arial"/>
          <w:sz w:val="24"/>
          <w:szCs w:val="24"/>
        </w:rPr>
      </w:pPr>
      <w:r>
        <w:rPr>
          <w:rFonts w:ascii="Arial" w:hAnsi="Arial" w:cs="Arial"/>
          <w:sz w:val="24"/>
          <w:szCs w:val="24"/>
        </w:rPr>
        <w:t>fragment shaders</w:t>
      </w:r>
    </w:p>
    <w:p w:rsidR="005134EF" w:rsidP="00D92437" w:rsidRDefault="005134EF" w14:paraId="3DA5F1FB" w14:textId="77777777">
      <w:pPr>
        <w:rPr>
          <w:rFonts w:ascii="Arial" w:hAnsi="Arial" w:cs="Arial"/>
          <w:sz w:val="24"/>
          <w:szCs w:val="24"/>
        </w:rPr>
      </w:pPr>
    </w:p>
    <w:p w:rsidR="005E7943" w:rsidP="00D92437" w:rsidRDefault="00D92437" w14:paraId="45688908" w14:textId="77777777">
      <w:pPr>
        <w:rPr>
          <w:rFonts w:ascii="Arial" w:hAnsi="Arial" w:cs="Arial"/>
          <w:sz w:val="24"/>
          <w:szCs w:val="24"/>
        </w:rPr>
      </w:pPr>
      <w:r w:rsidRPr="00D92437">
        <w:rPr>
          <w:rFonts w:ascii="Arial" w:hAnsi="Arial" w:cs="Arial"/>
          <w:sz w:val="24"/>
          <w:szCs w:val="24"/>
        </w:rPr>
        <w:t xml:space="preserve">For each buffer type, explain what data it holds, when it is bound, and what role it plays in the pipeline. </w:t>
      </w:r>
    </w:p>
    <w:p w:rsidR="005E7943" w:rsidP="00D92437" w:rsidRDefault="005E7943" w14:paraId="66E88DB4" w14:textId="77777777">
      <w:pPr>
        <w:rPr>
          <w:rFonts w:ascii="Arial" w:hAnsi="Arial" w:cs="Arial"/>
          <w:sz w:val="24"/>
          <w:szCs w:val="24"/>
        </w:rPr>
      </w:pPr>
    </w:p>
    <w:p w:rsidR="00D92437" w:rsidP="00D92437" w:rsidRDefault="00D92437" w14:paraId="359068E4" w14:textId="565DC8AE">
      <w:pPr>
        <w:rPr>
          <w:rFonts w:ascii="Arial" w:hAnsi="Arial" w:cs="Arial"/>
          <w:sz w:val="24"/>
          <w:szCs w:val="24"/>
        </w:rPr>
      </w:pPr>
      <w:r w:rsidRPr="00D92437">
        <w:rPr>
          <w:rFonts w:ascii="Arial" w:hAnsi="Arial" w:cs="Arial"/>
          <w:sz w:val="24"/>
          <w:szCs w:val="24"/>
        </w:rPr>
        <w:t>Your account should make clear how vertex data travels from system memory to the GPU and through each programmable and fixed-function stage.</w:t>
      </w:r>
    </w:p>
    <w:p w:rsidRPr="00D92437" w:rsidR="00D92437" w:rsidP="00D92437" w:rsidRDefault="00D92437" w14:paraId="6965671C" w14:textId="77777777">
      <w:pPr>
        <w:rPr>
          <w:rFonts w:ascii="Arial" w:hAnsi="Arial" w:cs="Arial"/>
          <w:sz w:val="24"/>
          <w:szCs w:val="24"/>
        </w:rPr>
      </w:pPr>
    </w:p>
    <w:p w:rsidRPr="00D92437" w:rsidR="00D92437" w:rsidP="00D92437" w:rsidRDefault="00D92437" w14:paraId="0014C5B4" w14:textId="5E47FE6B">
      <w:pPr>
        <w:rPr>
          <w:rFonts w:ascii="Arial" w:hAnsi="Arial" w:cs="Arial"/>
          <w:b/>
          <w:bCs/>
          <w:sz w:val="24"/>
          <w:szCs w:val="24"/>
        </w:rPr>
      </w:pPr>
      <w:r w:rsidRPr="00D92437">
        <w:rPr>
          <w:rFonts w:ascii="Arial" w:hAnsi="Arial" w:cs="Arial"/>
          <w:b/>
          <w:bCs/>
          <w:sz w:val="24"/>
          <w:szCs w:val="24"/>
        </w:rPr>
        <w:t>Mathematical Methods</w:t>
      </w:r>
    </w:p>
    <w:p w:rsidR="00557B2E" w:rsidP="00D92437" w:rsidRDefault="00D92437" w14:paraId="7E2ADE35" w14:textId="77777777">
      <w:pPr>
        <w:rPr>
          <w:rFonts w:ascii="Arial" w:hAnsi="Arial" w:cs="Arial"/>
          <w:sz w:val="24"/>
          <w:szCs w:val="24"/>
        </w:rPr>
      </w:pPr>
      <w:r w:rsidRPr="00D92437">
        <w:rPr>
          <w:rFonts w:ascii="Arial" w:hAnsi="Arial" w:cs="Arial"/>
          <w:sz w:val="24"/>
          <w:szCs w:val="24"/>
        </w:rPr>
        <w:t xml:space="preserve">For each stage of the pipeline where a mathematical transformation is applied, describe the operation and the matrix form used. </w:t>
      </w:r>
    </w:p>
    <w:p w:rsidR="00557B2E" w:rsidP="00D92437" w:rsidRDefault="00D92437" w14:paraId="64BAD913" w14:textId="77777777">
      <w:pPr>
        <w:rPr>
          <w:rFonts w:ascii="Arial" w:hAnsi="Arial" w:cs="Arial"/>
          <w:sz w:val="24"/>
          <w:szCs w:val="24"/>
        </w:rPr>
      </w:pPr>
      <w:r w:rsidRPr="00D92437">
        <w:rPr>
          <w:rFonts w:ascii="Arial" w:hAnsi="Arial" w:cs="Arial"/>
          <w:sz w:val="24"/>
          <w:szCs w:val="24"/>
        </w:rPr>
        <w:t xml:space="preserve">Your discussion must cover, as a minimum, the model matrix (comprising the constituent translation, rotation and scaling transforms), the view matrix and the perspective projection matrix. </w:t>
      </w:r>
    </w:p>
    <w:p w:rsidR="00557B2E" w:rsidP="00D92437" w:rsidRDefault="00557B2E" w14:paraId="36E156CA" w14:textId="77777777">
      <w:pPr>
        <w:rPr>
          <w:rFonts w:ascii="Arial" w:hAnsi="Arial" w:cs="Arial"/>
          <w:sz w:val="24"/>
          <w:szCs w:val="24"/>
        </w:rPr>
      </w:pPr>
    </w:p>
    <w:p w:rsidR="00D92437" w:rsidP="00D92437" w:rsidRDefault="00D92437" w14:paraId="37F139D2" w14:textId="6F2699A6">
      <w:pPr>
        <w:rPr>
          <w:rFonts w:ascii="Arial" w:hAnsi="Arial" w:cs="Arial"/>
          <w:sz w:val="24"/>
          <w:szCs w:val="24"/>
        </w:rPr>
      </w:pPr>
      <w:r w:rsidRPr="00D92437">
        <w:rPr>
          <w:rFonts w:ascii="Arial" w:hAnsi="Arial" w:cs="Arial"/>
          <w:sz w:val="24"/>
          <w:szCs w:val="24"/>
        </w:rPr>
        <w:t>Explain how these matrices compose into a combined MVP matrix and describe how this is typically passed to a vertex shader via a uniform.</w:t>
      </w:r>
    </w:p>
    <w:p w:rsidR="00557B2E" w:rsidP="00D92437" w:rsidRDefault="00557B2E" w14:paraId="63CCAA9E" w14:textId="77777777">
      <w:pPr>
        <w:rPr>
          <w:rFonts w:ascii="Arial" w:hAnsi="Arial" w:cs="Arial"/>
          <w:sz w:val="24"/>
          <w:szCs w:val="24"/>
        </w:rPr>
      </w:pPr>
    </w:p>
    <w:p w:rsidRPr="00D92437" w:rsidR="00557B2E" w:rsidP="00D92437" w:rsidRDefault="00557B2E" w14:paraId="615ED78D" w14:textId="77777777">
      <w:pPr>
        <w:rPr>
          <w:rFonts w:ascii="Arial" w:hAnsi="Arial" w:cs="Arial"/>
          <w:sz w:val="24"/>
          <w:szCs w:val="24"/>
        </w:rPr>
      </w:pPr>
    </w:p>
    <w:p w:rsidRPr="00005EBE" w:rsidR="00005EBE" w:rsidP="00005EBE" w:rsidRDefault="00005EBE" w14:paraId="62ACAEC5" w14:textId="77777777">
      <w:pPr>
        <w:rPr>
          <w:rFonts w:ascii="Arial" w:hAnsi="Arial" w:cs="Arial"/>
          <w:b/>
          <w:bCs/>
          <w:sz w:val="24"/>
          <w:szCs w:val="24"/>
        </w:rPr>
      </w:pPr>
      <w:r w:rsidRPr="00005EBE">
        <w:rPr>
          <w:rFonts w:ascii="Arial" w:hAnsi="Arial" w:cs="Arial"/>
          <w:b/>
          <w:bCs/>
          <w:sz w:val="24"/>
          <w:szCs w:val="24"/>
        </w:rPr>
        <w:t>Ray Casting and Object Picking</w:t>
      </w:r>
    </w:p>
    <w:p w:rsidR="00005EBE" w:rsidP="00005EBE" w:rsidRDefault="00005EBE" w14:paraId="3C6187C2" w14:textId="6AE0D734">
      <w:pPr>
        <w:rPr>
          <w:rFonts w:ascii="Arial" w:hAnsi="Arial" w:cs="Arial"/>
          <w:sz w:val="24"/>
          <w:szCs w:val="24"/>
        </w:rPr>
      </w:pPr>
      <w:r w:rsidRPr="00005EBE">
        <w:rPr>
          <w:rFonts w:ascii="Arial" w:hAnsi="Arial" w:cs="Arial"/>
          <w:sz w:val="24"/>
          <w:szCs w:val="24"/>
        </w:rPr>
        <w:t xml:space="preserve">Describe how a ray is constructed in world space from a mouse click on screen. </w:t>
      </w:r>
    </w:p>
    <w:p w:rsidR="00005EBE" w:rsidP="00005EBE" w:rsidRDefault="00005EBE" w14:paraId="60342459" w14:textId="5238E7F9">
      <w:pPr>
        <w:rPr>
          <w:rFonts w:ascii="Arial" w:hAnsi="Arial" w:cs="Arial"/>
          <w:sz w:val="24"/>
          <w:szCs w:val="24"/>
        </w:rPr>
      </w:pPr>
      <w:r w:rsidRPr="00005EBE">
        <w:rPr>
          <w:rFonts w:ascii="Arial" w:hAnsi="Arial" w:cs="Arial"/>
          <w:sz w:val="24"/>
          <w:szCs w:val="24"/>
        </w:rPr>
        <w:t xml:space="preserve">Your description must trace the full transformation sequence from screen-space pixel coordinates through to a normalised world-space direction vector, identifying each coordinate space visited and the operation used to move between them. </w:t>
      </w:r>
    </w:p>
    <w:p w:rsidRPr="00005EBE" w:rsidR="00005EBE" w:rsidP="00005EBE" w:rsidRDefault="00005EBE" w14:paraId="7F50097C" w14:textId="77777777">
      <w:pPr>
        <w:rPr>
          <w:rFonts w:ascii="Arial" w:hAnsi="Arial" w:cs="Arial"/>
          <w:sz w:val="24"/>
          <w:szCs w:val="24"/>
        </w:rPr>
      </w:pPr>
    </w:p>
    <w:p w:rsidR="00005EBE" w:rsidP="00005EBE" w:rsidRDefault="00005EBE" w14:paraId="65C5820D" w14:textId="567F04C3">
      <w:pPr>
        <w:rPr>
          <w:rFonts w:ascii="Arial" w:hAnsi="Arial" w:cs="Arial"/>
          <w:sz w:val="24"/>
          <w:szCs w:val="24"/>
        </w:rPr>
      </w:pPr>
      <w:r w:rsidRPr="00005EBE">
        <w:rPr>
          <w:rFonts w:ascii="Arial" w:hAnsi="Arial" w:cs="Arial"/>
          <w:sz w:val="24"/>
          <w:szCs w:val="24"/>
        </w:rPr>
        <w:t>Using th</w:t>
      </w:r>
      <w:r w:rsidR="007615FE">
        <w:rPr>
          <w:rFonts w:ascii="Arial" w:hAnsi="Arial" w:cs="Arial"/>
          <w:sz w:val="24"/>
          <w:szCs w:val="24"/>
        </w:rPr>
        <w:t>e</w:t>
      </w:r>
      <w:r w:rsidRPr="00005EBE">
        <w:rPr>
          <w:rFonts w:ascii="Arial" w:hAnsi="Arial" w:cs="Arial"/>
          <w:sz w:val="24"/>
          <w:szCs w:val="24"/>
        </w:rPr>
        <w:t xml:space="preserve"> ray</w:t>
      </w:r>
      <w:r w:rsidR="007615FE">
        <w:rPr>
          <w:rFonts w:ascii="Arial" w:hAnsi="Arial" w:cs="Arial"/>
          <w:sz w:val="24"/>
          <w:szCs w:val="24"/>
        </w:rPr>
        <w:t xml:space="preserve"> casting lab</w:t>
      </w:r>
      <w:r w:rsidRPr="00005EBE">
        <w:rPr>
          <w:rFonts w:ascii="Arial" w:hAnsi="Arial" w:cs="Arial"/>
          <w:sz w:val="24"/>
          <w:szCs w:val="24"/>
        </w:rPr>
        <w:t xml:space="preserve"> as a foundation, describe and derive the two intersection tests used for the primitive types in the scene: </w:t>
      </w:r>
    </w:p>
    <w:p w:rsidRPr="00CC5C8B" w:rsidR="00005EBE" w:rsidP="00CC5C8B" w:rsidRDefault="00005EBE" w14:paraId="5C5B4B81" w14:textId="5B4593EA">
      <w:pPr>
        <w:pStyle w:val="ListParagraph"/>
        <w:numPr>
          <w:ilvl w:val="0"/>
          <w:numId w:val="22"/>
        </w:numPr>
        <w:rPr>
          <w:rFonts w:ascii="Arial" w:hAnsi="Arial" w:cs="Arial"/>
          <w:sz w:val="24"/>
          <w:szCs w:val="24"/>
        </w:rPr>
      </w:pPr>
      <w:r w:rsidRPr="00CC5C8B">
        <w:rPr>
          <w:rFonts w:ascii="Arial" w:hAnsi="Arial" w:cs="Arial"/>
          <w:sz w:val="24"/>
          <w:szCs w:val="24"/>
        </w:rPr>
        <w:t xml:space="preserve">the analytic ray-sphere test </w:t>
      </w:r>
    </w:p>
    <w:p w:rsidRPr="00CC5C8B" w:rsidR="00005EBE" w:rsidP="00CC5C8B" w:rsidRDefault="00005EBE" w14:paraId="5B1A9608" w14:textId="7351BAE0">
      <w:pPr>
        <w:pStyle w:val="ListParagraph"/>
        <w:numPr>
          <w:ilvl w:val="0"/>
          <w:numId w:val="22"/>
        </w:numPr>
        <w:rPr>
          <w:rFonts w:ascii="Arial" w:hAnsi="Arial" w:cs="Arial"/>
          <w:sz w:val="24"/>
          <w:szCs w:val="24"/>
        </w:rPr>
      </w:pPr>
      <w:r w:rsidRPr="00CC5C8B">
        <w:rPr>
          <w:rFonts w:ascii="Arial" w:hAnsi="Arial" w:cs="Arial"/>
          <w:sz w:val="24"/>
          <w:szCs w:val="24"/>
        </w:rPr>
        <w:t xml:space="preserve">the slab method for axis-aligned bounding boxes </w:t>
      </w:r>
    </w:p>
    <w:p w:rsidRPr="00005EBE" w:rsidR="00005EBE" w:rsidP="00005EBE" w:rsidRDefault="00005EBE" w14:paraId="0BCDC6A5" w14:textId="3FAFECC2">
      <w:pPr>
        <w:rPr>
          <w:rFonts w:ascii="Arial" w:hAnsi="Arial" w:cs="Arial"/>
          <w:sz w:val="24"/>
          <w:szCs w:val="24"/>
        </w:rPr>
      </w:pPr>
      <w:r w:rsidRPr="00005EBE">
        <w:rPr>
          <w:rFonts w:ascii="Arial" w:hAnsi="Arial" w:cs="Arial"/>
          <w:sz w:val="24"/>
          <w:szCs w:val="24"/>
        </w:rPr>
        <w:t>For each test, present the underlying mathematics and explain how an intersection is determined from the result.</w:t>
      </w:r>
    </w:p>
    <w:p w:rsidRPr="00D92437" w:rsidR="00D92437" w:rsidP="00D92437" w:rsidRDefault="00005EBE" w14:paraId="64B34C5F" w14:textId="6F1365E1">
      <w:pPr>
        <w:rPr>
          <w:rFonts w:ascii="Arial" w:hAnsi="Arial" w:cs="Arial"/>
          <w:sz w:val="24"/>
          <w:szCs w:val="24"/>
        </w:rPr>
      </w:pPr>
      <w:r w:rsidRPr="00005EBE">
        <w:rPr>
          <w:rFonts w:ascii="Arial" w:hAnsi="Arial" w:cs="Arial"/>
          <w:sz w:val="24"/>
          <w:szCs w:val="24"/>
        </w:rPr>
        <w:t xml:space="preserve">Compare the two tests in terms of computational cost, accuracy, and suitability for real-time use. Your comparison should consider how the choice of primitive type and intersection method relates to the broader pipeline </w:t>
      </w:r>
    </w:p>
    <w:p w:rsidR="00D71DA6" w:rsidP="00D92437" w:rsidRDefault="00D71DA6" w14:paraId="7BA65905" w14:textId="77777777">
      <w:pPr>
        <w:rPr>
          <w:rFonts w:ascii="Arial" w:hAnsi="Arial" w:cs="Arial"/>
          <w:sz w:val="24"/>
          <w:szCs w:val="24"/>
        </w:rPr>
      </w:pPr>
    </w:p>
    <w:p w:rsidR="00336862" w:rsidP="00D92437" w:rsidRDefault="00336862" w14:paraId="04623968" w14:textId="77777777">
      <w:pPr>
        <w:rPr>
          <w:rFonts w:ascii="Arial" w:hAnsi="Arial" w:cs="Arial"/>
          <w:sz w:val="24"/>
          <w:szCs w:val="24"/>
        </w:rPr>
      </w:pPr>
    </w:p>
    <w:p w:rsidRPr="00D92437" w:rsidR="00D71DA6" w:rsidP="00D92437" w:rsidRDefault="00D71DA6" w14:paraId="47CE7C1D" w14:textId="77777777">
      <w:pPr>
        <w:rPr>
          <w:rFonts w:ascii="Arial" w:hAnsi="Arial" w:cs="Arial"/>
          <w:sz w:val="24"/>
          <w:szCs w:val="24"/>
        </w:rPr>
      </w:pPr>
    </w:p>
    <w:p w:rsidRPr="00D71DA6" w:rsidR="00D92437" w:rsidP="00D92437" w:rsidRDefault="00D92437" w14:paraId="4EB42B7C" w14:textId="77777777">
      <w:pPr>
        <w:rPr>
          <w:rFonts w:ascii="Arial" w:hAnsi="Arial" w:cs="Arial"/>
          <w:b/>
          <w:bCs/>
          <w:sz w:val="24"/>
          <w:szCs w:val="24"/>
        </w:rPr>
      </w:pPr>
      <w:r w:rsidRPr="00D71DA6">
        <w:rPr>
          <w:rFonts w:ascii="Arial" w:hAnsi="Arial" w:cs="Arial"/>
          <w:b/>
          <w:bCs/>
          <w:sz w:val="24"/>
          <w:szCs w:val="24"/>
        </w:rPr>
        <w:t>Your report must include IEEE-formatted references drawn from a range of established texts and, where appropriate, current GPU technical documentation and manufacturer specifications.</w:t>
      </w:r>
    </w:p>
    <w:p w:rsidR="002F1491" w:rsidRDefault="002F1491" w14:paraId="15B2F3A9" w14:textId="77777777">
      <w:pPr>
        <w:rPr>
          <w:rFonts w:ascii="Arial" w:hAnsi="Arial" w:cs="Arial"/>
          <w:sz w:val="24"/>
          <w:szCs w:val="24"/>
        </w:rPr>
      </w:pPr>
    </w:p>
    <w:p w:rsidR="002F1491" w:rsidP="002F1491" w:rsidRDefault="002F1491" w14:paraId="591D8B4E" w14:textId="77777777">
      <w:pPr>
        <w:rPr>
          <w:rFonts w:ascii="Arial" w:hAnsi="Arial" w:cs="Arial"/>
          <w:b/>
          <w:bCs/>
          <w:sz w:val="24"/>
          <w:szCs w:val="24"/>
        </w:rPr>
      </w:pPr>
    </w:p>
    <w:p w:rsidR="002F1491" w:rsidP="002F1491" w:rsidRDefault="002F1491" w14:paraId="17BA6D73" w14:textId="77777777">
      <w:pPr>
        <w:rPr>
          <w:rFonts w:ascii="Arial" w:hAnsi="Arial" w:cs="Arial"/>
          <w:b/>
          <w:bCs/>
          <w:sz w:val="24"/>
          <w:szCs w:val="24"/>
        </w:rPr>
      </w:pPr>
    </w:p>
    <w:p w:rsidR="002F1491" w:rsidP="002F1491" w:rsidRDefault="002F1491" w14:paraId="7DF56F86" w14:textId="77777777">
      <w:pPr>
        <w:rPr>
          <w:rFonts w:ascii="Arial" w:hAnsi="Arial" w:cs="Arial"/>
          <w:b/>
          <w:bCs/>
          <w:sz w:val="24"/>
          <w:szCs w:val="24"/>
        </w:rPr>
      </w:pPr>
    </w:p>
    <w:p w:rsidRPr="002F1491" w:rsidR="002F1491" w:rsidP="002F1491" w:rsidRDefault="002F1491" w14:paraId="79B2D495" w14:textId="4631791C">
      <w:pPr>
        <w:rPr>
          <w:rFonts w:ascii="Arial" w:hAnsi="Arial" w:cs="Arial"/>
          <w:b/>
          <w:bCs/>
          <w:sz w:val="24"/>
          <w:szCs w:val="24"/>
        </w:rPr>
      </w:pPr>
      <w:r w:rsidRPr="002F1491">
        <w:rPr>
          <w:rFonts w:ascii="Arial" w:hAnsi="Arial" w:cs="Arial"/>
          <w:b/>
          <w:bCs/>
          <w:sz w:val="24"/>
          <w:szCs w:val="24"/>
        </w:rPr>
        <w:t>Task 2 (40%)</w:t>
      </w:r>
    </w:p>
    <w:p w:rsidR="002F1491" w:rsidP="002F1491" w:rsidRDefault="002F1491" w14:paraId="5C923EEE" w14:textId="1540A85E">
      <w:pPr>
        <w:rPr>
          <w:rFonts w:ascii="Arial" w:hAnsi="Arial" w:cs="Arial"/>
          <w:i/>
          <w:iCs/>
          <w:sz w:val="24"/>
          <w:szCs w:val="24"/>
        </w:rPr>
      </w:pPr>
      <w:r w:rsidRPr="002F1491">
        <w:rPr>
          <w:rFonts w:ascii="Arial" w:hAnsi="Arial" w:cs="Arial"/>
          <w:i/>
          <w:iCs/>
          <w:sz w:val="24"/>
          <w:szCs w:val="24"/>
        </w:rPr>
        <w:t>Approximately 6</w:t>
      </w:r>
      <w:r>
        <w:rPr>
          <w:rFonts w:ascii="Arial" w:hAnsi="Arial" w:cs="Arial"/>
          <w:i/>
          <w:iCs/>
          <w:sz w:val="24"/>
          <w:szCs w:val="24"/>
        </w:rPr>
        <w:t>0</w:t>
      </w:r>
      <w:r w:rsidRPr="002F1491">
        <w:rPr>
          <w:rFonts w:ascii="Arial" w:hAnsi="Arial" w:cs="Arial"/>
          <w:i/>
          <w:iCs/>
          <w:sz w:val="24"/>
          <w:szCs w:val="24"/>
        </w:rPr>
        <w:t>0 words in the written element</w:t>
      </w:r>
    </w:p>
    <w:p w:rsidRPr="002F1491" w:rsidR="002F1491" w:rsidP="002F1491" w:rsidRDefault="002F1491" w14:paraId="63F6ED75" w14:textId="77777777">
      <w:pPr>
        <w:rPr>
          <w:rFonts w:ascii="Arial" w:hAnsi="Arial" w:cs="Arial"/>
          <w:sz w:val="24"/>
          <w:szCs w:val="24"/>
        </w:rPr>
      </w:pPr>
    </w:p>
    <w:p w:rsidR="003D4F10" w:rsidP="002F1491" w:rsidRDefault="002F1491" w14:paraId="306ACD61" w14:textId="22B77516">
      <w:pPr>
        <w:rPr>
          <w:rFonts w:ascii="Arial" w:hAnsi="Arial" w:cs="Arial"/>
          <w:sz w:val="24"/>
          <w:szCs w:val="24"/>
        </w:rPr>
      </w:pPr>
      <w:r w:rsidRPr="002F1491">
        <w:rPr>
          <w:rFonts w:ascii="Arial" w:hAnsi="Arial" w:cs="Arial"/>
          <w:sz w:val="24"/>
          <w:szCs w:val="24"/>
        </w:rPr>
        <w:t xml:space="preserve">The parameters for this task are unique to each student and are provided in Appendix 1, published on Moodle. </w:t>
      </w:r>
    </w:p>
    <w:p w:rsidR="0097694C" w:rsidP="002F1491" w:rsidRDefault="002F1491" w14:paraId="09FA0F7E" w14:textId="3905E7A8">
      <w:pPr>
        <w:rPr>
          <w:rFonts w:ascii="Arial" w:hAnsi="Arial" w:cs="Arial"/>
          <w:sz w:val="24"/>
          <w:szCs w:val="24"/>
        </w:rPr>
      </w:pPr>
      <w:r w:rsidRPr="002F1491">
        <w:rPr>
          <w:rFonts w:ascii="Arial" w:hAnsi="Arial" w:cs="Arial"/>
          <w:sz w:val="24"/>
          <w:szCs w:val="24"/>
        </w:rPr>
        <w:t>Locate your student number in the appendix before beginning this task. All calculations must use only the parameters assigned to your student number.</w:t>
      </w:r>
    </w:p>
    <w:p w:rsidR="002F1491" w:rsidP="002F1491" w:rsidRDefault="002F1491" w14:paraId="191F6FAE" w14:textId="22A0B2DA">
      <w:pPr>
        <w:rPr>
          <w:rFonts w:ascii="Arial" w:hAnsi="Arial" w:cs="Arial"/>
          <w:sz w:val="24"/>
          <w:szCs w:val="24"/>
        </w:rPr>
      </w:pPr>
      <w:r w:rsidRPr="002F1491">
        <w:rPr>
          <w:rFonts w:ascii="Arial" w:hAnsi="Arial" w:cs="Arial"/>
          <w:sz w:val="24"/>
          <w:szCs w:val="24"/>
        </w:rPr>
        <w:t>For all matrix operations, adopt column-major convention consistent with OpenGL and the GLM library.</w:t>
      </w:r>
    </w:p>
    <w:p w:rsidRPr="002F1491" w:rsidR="001275CE" w:rsidP="002F1491" w:rsidRDefault="001275CE" w14:paraId="360B3B59" w14:textId="77777777">
      <w:pPr>
        <w:rPr>
          <w:rFonts w:ascii="Arial" w:hAnsi="Arial" w:cs="Arial"/>
          <w:sz w:val="24"/>
          <w:szCs w:val="24"/>
        </w:rPr>
      </w:pPr>
    </w:p>
    <w:p w:rsidRPr="002F1491" w:rsidR="002F1491" w:rsidP="002F1491" w:rsidRDefault="002F1491" w14:paraId="660C28AC" w14:textId="3C5BA39E">
      <w:pPr>
        <w:rPr>
          <w:rFonts w:ascii="Arial" w:hAnsi="Arial" w:cs="Arial"/>
          <w:b/>
          <w:bCs/>
          <w:sz w:val="24"/>
          <w:szCs w:val="24"/>
        </w:rPr>
      </w:pPr>
      <w:r w:rsidRPr="002F1491">
        <w:rPr>
          <w:rFonts w:ascii="Arial" w:hAnsi="Arial" w:cs="Arial"/>
          <w:b/>
          <w:bCs/>
          <w:sz w:val="24"/>
          <w:szCs w:val="24"/>
        </w:rPr>
        <w:t>Part A - Vertex Transformation (Hand Derivation)</w:t>
      </w:r>
    </w:p>
    <w:p w:rsidRPr="002F1491" w:rsidR="002F1491" w:rsidP="002F1491" w:rsidRDefault="002F1491" w14:paraId="7B812CBE" w14:textId="77777777">
      <w:pPr>
        <w:rPr>
          <w:rFonts w:ascii="Arial" w:hAnsi="Arial" w:cs="Arial"/>
          <w:sz w:val="24"/>
          <w:szCs w:val="24"/>
        </w:rPr>
      </w:pPr>
      <w:r w:rsidRPr="002F1491">
        <w:rPr>
          <w:rFonts w:ascii="Arial" w:hAnsi="Arial" w:cs="Arial"/>
          <w:sz w:val="24"/>
          <w:szCs w:val="24"/>
        </w:rPr>
        <w:t>Using your assigned parameters, carry out the following transformation sequence. You must show all working, including the construction of each matrix.</w:t>
      </w:r>
    </w:p>
    <w:p w:rsidRPr="002F1491" w:rsidR="002F1491" w:rsidP="002F1491" w:rsidRDefault="002F1491" w14:paraId="259E6232" w14:textId="77777777">
      <w:pPr>
        <w:numPr>
          <w:ilvl w:val="0"/>
          <w:numId w:val="23"/>
        </w:numPr>
        <w:rPr>
          <w:rFonts w:ascii="Arial" w:hAnsi="Arial" w:cs="Arial"/>
          <w:sz w:val="24"/>
          <w:szCs w:val="24"/>
        </w:rPr>
      </w:pPr>
      <w:r w:rsidRPr="002F1491">
        <w:rPr>
          <w:rFonts w:ascii="Arial" w:hAnsi="Arial" w:cs="Arial"/>
          <w:sz w:val="24"/>
          <w:szCs w:val="24"/>
        </w:rPr>
        <w:t>Construct the translation matrix for your assigned translation vector and apply it to your vertex to produce the translated position in object space.</w:t>
      </w:r>
    </w:p>
    <w:p w:rsidRPr="002F1491" w:rsidR="002F1491" w:rsidP="002F1491" w:rsidRDefault="002F1491" w14:paraId="4829E4AA" w14:textId="77777777">
      <w:pPr>
        <w:numPr>
          <w:ilvl w:val="0"/>
          <w:numId w:val="23"/>
        </w:numPr>
        <w:rPr>
          <w:rFonts w:ascii="Arial" w:hAnsi="Arial" w:cs="Arial"/>
          <w:sz w:val="24"/>
          <w:szCs w:val="24"/>
        </w:rPr>
      </w:pPr>
      <w:r w:rsidRPr="002F1491">
        <w:rPr>
          <w:rFonts w:ascii="Arial" w:hAnsi="Arial" w:cs="Arial"/>
          <w:sz w:val="24"/>
          <w:szCs w:val="24"/>
        </w:rPr>
        <w:t>Construct the rotation matrix for your assigned axis and angle and apply it to the translated vertex to produce the fully transformed object-space position.</w:t>
      </w:r>
    </w:p>
    <w:p w:rsidRPr="002F1491" w:rsidR="002F1491" w:rsidP="002F1491" w:rsidRDefault="002F1491" w14:paraId="0A36390F" w14:textId="77777777">
      <w:pPr>
        <w:numPr>
          <w:ilvl w:val="0"/>
          <w:numId w:val="23"/>
        </w:numPr>
        <w:rPr>
          <w:rFonts w:ascii="Arial" w:hAnsi="Arial" w:cs="Arial"/>
          <w:sz w:val="24"/>
          <w:szCs w:val="24"/>
        </w:rPr>
      </w:pPr>
      <w:r w:rsidRPr="002F1491">
        <w:rPr>
          <w:rFonts w:ascii="Arial" w:hAnsi="Arial" w:cs="Arial"/>
          <w:sz w:val="24"/>
          <w:szCs w:val="24"/>
        </w:rPr>
        <w:t>Construct the view matrix from your assigned camera parameters using the standard look-at formulation. Transform the vertex into view space.</w:t>
      </w:r>
    </w:p>
    <w:p w:rsidRPr="002F1491" w:rsidR="002F1491" w:rsidP="002F1491" w:rsidRDefault="002F1491" w14:paraId="5D37AC1F" w14:textId="77777777">
      <w:pPr>
        <w:numPr>
          <w:ilvl w:val="0"/>
          <w:numId w:val="23"/>
        </w:numPr>
        <w:rPr>
          <w:rFonts w:ascii="Arial" w:hAnsi="Arial" w:cs="Arial"/>
          <w:sz w:val="24"/>
          <w:szCs w:val="24"/>
        </w:rPr>
      </w:pPr>
      <w:r w:rsidRPr="002F1491">
        <w:rPr>
          <w:rFonts w:ascii="Arial" w:hAnsi="Arial" w:cs="Arial"/>
          <w:sz w:val="24"/>
          <w:szCs w:val="24"/>
        </w:rPr>
        <w:t>Construct the perspective projection matrix from your assigned field of view, aspect ratio, near plane and far plane values. Apply it to produce clip coordinates.</w:t>
      </w:r>
    </w:p>
    <w:p w:rsidRPr="002F1491" w:rsidR="002F1491" w:rsidP="002F1491" w:rsidRDefault="002F1491" w14:paraId="3BD2F987" w14:textId="77777777">
      <w:pPr>
        <w:numPr>
          <w:ilvl w:val="0"/>
          <w:numId w:val="23"/>
        </w:numPr>
        <w:rPr>
          <w:rFonts w:ascii="Arial" w:hAnsi="Arial" w:cs="Arial"/>
          <w:sz w:val="24"/>
          <w:szCs w:val="24"/>
        </w:rPr>
      </w:pPr>
      <w:r w:rsidRPr="002F1491">
        <w:rPr>
          <w:rFonts w:ascii="Arial" w:hAnsi="Arial" w:cs="Arial"/>
          <w:sz w:val="24"/>
          <w:szCs w:val="24"/>
        </w:rPr>
        <w:t>Perform the perspective divide to produce normalised device coordinates (NDC).</w:t>
      </w:r>
    </w:p>
    <w:p w:rsidRPr="002F1491" w:rsidR="002F1491" w:rsidP="002F1491" w:rsidRDefault="002F1491" w14:paraId="27BB88D6" w14:textId="77777777">
      <w:pPr>
        <w:numPr>
          <w:ilvl w:val="0"/>
          <w:numId w:val="23"/>
        </w:numPr>
        <w:rPr>
          <w:rFonts w:ascii="Arial" w:hAnsi="Arial" w:cs="Arial"/>
          <w:sz w:val="24"/>
          <w:szCs w:val="24"/>
        </w:rPr>
      </w:pPr>
      <w:r w:rsidRPr="002F1491">
        <w:rPr>
          <w:rFonts w:ascii="Arial" w:hAnsi="Arial" w:cs="Arial"/>
          <w:sz w:val="24"/>
          <w:szCs w:val="24"/>
        </w:rPr>
        <w:t>State whether the transformed vertex falls within the canonical view volume. Justify your answer with reference to the NDC values obtained.</w:t>
      </w:r>
    </w:p>
    <w:p w:rsidRPr="002F1491" w:rsidR="002F1491" w:rsidP="002F1491" w:rsidRDefault="002F1491" w14:paraId="607D3695" w14:textId="59311463">
      <w:pPr>
        <w:rPr>
          <w:rFonts w:ascii="Arial" w:hAnsi="Arial" w:cs="Arial"/>
          <w:b/>
          <w:bCs/>
          <w:sz w:val="24"/>
          <w:szCs w:val="24"/>
        </w:rPr>
      </w:pPr>
      <w:r w:rsidRPr="002F1491">
        <w:rPr>
          <w:rFonts w:ascii="Arial" w:hAnsi="Arial" w:cs="Arial"/>
          <w:b/>
          <w:bCs/>
          <w:sz w:val="24"/>
          <w:szCs w:val="24"/>
        </w:rPr>
        <w:t>Part B - Normal Vector Transformation (Hand Derivation)</w:t>
      </w:r>
    </w:p>
    <w:p w:rsidRPr="002F1491" w:rsidR="002F1491" w:rsidP="002F1491" w:rsidRDefault="002F1491" w14:paraId="3EA3DEDA" w14:textId="77777777">
      <w:pPr>
        <w:rPr>
          <w:rFonts w:ascii="Arial" w:hAnsi="Arial" w:cs="Arial"/>
          <w:sz w:val="24"/>
          <w:szCs w:val="24"/>
        </w:rPr>
      </w:pPr>
      <w:r w:rsidRPr="002F1491">
        <w:rPr>
          <w:rFonts w:ascii="Arial" w:hAnsi="Arial" w:cs="Arial"/>
          <w:sz w:val="24"/>
          <w:szCs w:val="24"/>
        </w:rPr>
        <w:t>Using the model matrix derived in Part A:</w:t>
      </w:r>
    </w:p>
    <w:p w:rsidRPr="002F1491" w:rsidR="002F1491" w:rsidP="002F1491" w:rsidRDefault="002F1491" w14:paraId="2FA91A2D" w14:textId="77777777">
      <w:pPr>
        <w:numPr>
          <w:ilvl w:val="0"/>
          <w:numId w:val="24"/>
        </w:numPr>
        <w:rPr>
          <w:rFonts w:ascii="Arial" w:hAnsi="Arial" w:cs="Arial"/>
          <w:sz w:val="24"/>
          <w:szCs w:val="24"/>
        </w:rPr>
      </w:pPr>
      <w:r w:rsidRPr="002F1491">
        <w:rPr>
          <w:rFonts w:ascii="Arial" w:hAnsi="Arial" w:cs="Arial"/>
          <w:sz w:val="24"/>
          <w:szCs w:val="24"/>
        </w:rPr>
        <w:t>Compute the transpose of the inverse of the model matrix.</w:t>
      </w:r>
    </w:p>
    <w:p w:rsidRPr="002F1491" w:rsidR="002F1491" w:rsidP="002F1491" w:rsidRDefault="002F1491" w14:paraId="055E070B" w14:textId="77777777">
      <w:pPr>
        <w:numPr>
          <w:ilvl w:val="0"/>
          <w:numId w:val="24"/>
        </w:numPr>
        <w:rPr>
          <w:rFonts w:ascii="Arial" w:hAnsi="Arial" w:cs="Arial"/>
          <w:sz w:val="24"/>
          <w:szCs w:val="24"/>
        </w:rPr>
      </w:pPr>
      <w:r w:rsidRPr="002F1491">
        <w:rPr>
          <w:rFonts w:ascii="Arial" w:hAnsi="Arial" w:cs="Arial"/>
          <w:sz w:val="24"/>
          <w:szCs w:val="24"/>
        </w:rPr>
        <w:t>Apply this matrix to your assigned surface normal to obtain the transformed normal.</w:t>
      </w:r>
    </w:p>
    <w:p w:rsidRPr="002F1491" w:rsidR="002F1491" w:rsidP="002F1491" w:rsidRDefault="002F1491" w14:paraId="0340EA8C" w14:textId="77777777">
      <w:pPr>
        <w:numPr>
          <w:ilvl w:val="0"/>
          <w:numId w:val="24"/>
        </w:numPr>
        <w:rPr>
          <w:rFonts w:ascii="Arial" w:hAnsi="Arial" w:cs="Arial"/>
          <w:sz w:val="24"/>
          <w:szCs w:val="24"/>
        </w:rPr>
      </w:pPr>
      <w:r w:rsidRPr="002F1491">
        <w:rPr>
          <w:rFonts w:ascii="Arial" w:hAnsi="Arial" w:cs="Arial"/>
          <w:sz w:val="24"/>
          <w:szCs w:val="24"/>
        </w:rPr>
        <w:t>Normalise the result.</w:t>
      </w:r>
    </w:p>
    <w:p w:rsidRPr="002F1491" w:rsidR="002F1491" w:rsidP="002F1491" w:rsidRDefault="002F1491" w14:paraId="6C729D27" w14:textId="77777777">
      <w:pPr>
        <w:numPr>
          <w:ilvl w:val="0"/>
          <w:numId w:val="24"/>
        </w:numPr>
        <w:rPr>
          <w:rFonts w:ascii="Arial" w:hAnsi="Arial" w:cs="Arial"/>
          <w:sz w:val="24"/>
          <w:szCs w:val="24"/>
        </w:rPr>
      </w:pPr>
      <w:r w:rsidRPr="002F1491">
        <w:rPr>
          <w:rFonts w:ascii="Arial" w:hAnsi="Arial" w:cs="Arial"/>
          <w:sz w:val="24"/>
          <w:szCs w:val="24"/>
        </w:rPr>
        <w:t>Explain, with reference to the mathematical reasoning, why the transpose-inverse is required for normal transformation rather than the model matrix itself. State the conditions under which the two would produce equivalent results.</w:t>
      </w:r>
    </w:p>
    <w:p w:rsidRPr="002F1491" w:rsidR="002F1491" w:rsidP="002F1491" w:rsidRDefault="002F1491" w14:paraId="0403C607" w14:textId="59B1B94B">
      <w:pPr>
        <w:rPr>
          <w:rFonts w:ascii="Arial" w:hAnsi="Arial" w:cs="Arial"/>
          <w:b/>
          <w:bCs/>
          <w:sz w:val="24"/>
          <w:szCs w:val="24"/>
        </w:rPr>
      </w:pPr>
      <w:r w:rsidRPr="002F1491">
        <w:rPr>
          <w:rFonts w:ascii="Arial" w:hAnsi="Arial" w:cs="Arial"/>
          <w:b/>
          <w:bCs/>
          <w:sz w:val="24"/>
          <w:szCs w:val="24"/>
        </w:rPr>
        <w:t>Part C - C++ Implementation and Verification</w:t>
      </w:r>
    </w:p>
    <w:p w:rsidRPr="002F1491" w:rsidR="002F1491" w:rsidP="002F1491" w:rsidRDefault="002F1491" w14:paraId="1FD0B178" w14:textId="77777777">
      <w:pPr>
        <w:rPr>
          <w:rFonts w:ascii="Arial" w:hAnsi="Arial" w:cs="Arial"/>
          <w:sz w:val="24"/>
          <w:szCs w:val="24"/>
        </w:rPr>
      </w:pPr>
      <w:r w:rsidRPr="002F1491">
        <w:rPr>
          <w:rFonts w:ascii="Arial" w:hAnsi="Arial" w:cs="Arial"/>
          <w:sz w:val="24"/>
          <w:szCs w:val="24"/>
        </w:rPr>
        <w:t>Write a C++ program using the GLM mathematics library, as used in the laboratory exercises for this module, that:</w:t>
      </w:r>
    </w:p>
    <w:p w:rsidRPr="002F1491" w:rsidR="002F1491" w:rsidP="002F1491" w:rsidRDefault="002F1491" w14:paraId="2435018B" w14:textId="77777777">
      <w:pPr>
        <w:numPr>
          <w:ilvl w:val="0"/>
          <w:numId w:val="25"/>
        </w:numPr>
        <w:rPr>
          <w:rFonts w:ascii="Arial" w:hAnsi="Arial" w:cs="Arial"/>
          <w:sz w:val="24"/>
          <w:szCs w:val="24"/>
        </w:rPr>
      </w:pPr>
      <w:r w:rsidRPr="002F1491">
        <w:rPr>
          <w:rFonts w:ascii="Arial" w:hAnsi="Arial" w:cs="Arial"/>
          <w:sz w:val="24"/>
          <w:szCs w:val="24"/>
        </w:rPr>
        <w:t>Implements the full vertex transformation sequence from Part A using your assigned parameters.</w:t>
      </w:r>
    </w:p>
    <w:p w:rsidRPr="002F1491" w:rsidR="002F1491" w:rsidP="002F1491" w:rsidRDefault="002F1491" w14:paraId="2088E6C6" w14:textId="77777777">
      <w:pPr>
        <w:numPr>
          <w:ilvl w:val="0"/>
          <w:numId w:val="25"/>
        </w:numPr>
        <w:rPr>
          <w:rFonts w:ascii="Arial" w:hAnsi="Arial" w:cs="Arial"/>
          <w:sz w:val="24"/>
          <w:szCs w:val="24"/>
        </w:rPr>
      </w:pPr>
      <w:r w:rsidRPr="002F1491">
        <w:rPr>
          <w:rFonts w:ascii="Arial" w:hAnsi="Arial" w:cs="Arial"/>
          <w:sz w:val="24"/>
          <w:szCs w:val="24"/>
        </w:rPr>
        <w:t>Implements the normal vector transformation from Part B.</w:t>
      </w:r>
    </w:p>
    <w:p w:rsidRPr="002F1491" w:rsidR="002F1491" w:rsidP="002F1491" w:rsidRDefault="002F1491" w14:paraId="3F09F307" w14:textId="77777777">
      <w:pPr>
        <w:numPr>
          <w:ilvl w:val="0"/>
          <w:numId w:val="25"/>
        </w:numPr>
        <w:rPr>
          <w:rFonts w:ascii="Arial" w:hAnsi="Arial" w:cs="Arial"/>
          <w:sz w:val="24"/>
          <w:szCs w:val="24"/>
        </w:rPr>
      </w:pPr>
      <w:r w:rsidRPr="002F1491">
        <w:rPr>
          <w:rFonts w:ascii="Arial" w:hAnsi="Arial" w:cs="Arial"/>
          <w:sz w:val="24"/>
          <w:szCs w:val="24"/>
        </w:rPr>
        <w:t>Compares the computed results against your hand-derived values and outputs a clearly labelled pass or fail verdict for each step.</w:t>
      </w:r>
    </w:p>
    <w:p w:rsidR="00C24F89" w:rsidP="002F1491" w:rsidRDefault="00C24F89" w14:paraId="697A3A5E" w14:textId="77777777">
      <w:pPr>
        <w:rPr>
          <w:rFonts w:ascii="Arial" w:hAnsi="Arial" w:cs="Arial"/>
          <w:sz w:val="24"/>
          <w:szCs w:val="24"/>
        </w:rPr>
      </w:pPr>
    </w:p>
    <w:p w:rsidR="00C24F89" w:rsidP="002F1491" w:rsidRDefault="002F1491" w14:paraId="493ED891" w14:textId="77777777">
      <w:pPr>
        <w:rPr>
          <w:rFonts w:ascii="Arial" w:hAnsi="Arial" w:cs="Arial"/>
          <w:sz w:val="24"/>
          <w:szCs w:val="24"/>
        </w:rPr>
      </w:pPr>
      <w:r w:rsidRPr="00C24F89">
        <w:rPr>
          <w:rFonts w:ascii="Arial" w:hAnsi="Arial" w:cs="Arial"/>
          <w:b/>
          <w:bCs/>
          <w:sz w:val="24"/>
          <w:szCs w:val="24"/>
        </w:rPr>
        <w:t>There is no requirement to render the result in a graphical viewport.</w:t>
      </w:r>
      <w:r w:rsidRPr="002F1491">
        <w:rPr>
          <w:rFonts w:ascii="Arial" w:hAnsi="Arial" w:cs="Arial"/>
          <w:sz w:val="24"/>
          <w:szCs w:val="24"/>
        </w:rPr>
        <w:t xml:space="preserve"> </w:t>
      </w:r>
    </w:p>
    <w:p w:rsidR="002F1491" w:rsidP="002F1491" w:rsidRDefault="002F1491" w14:paraId="7BBD16C0" w14:textId="111E0F55">
      <w:pPr>
        <w:rPr>
          <w:rFonts w:ascii="Arial" w:hAnsi="Arial" w:cs="Arial"/>
          <w:sz w:val="24"/>
          <w:szCs w:val="24"/>
        </w:rPr>
      </w:pPr>
      <w:r w:rsidRPr="002F1491">
        <w:rPr>
          <w:rFonts w:ascii="Arial" w:hAnsi="Arial" w:cs="Arial"/>
          <w:sz w:val="24"/>
          <w:szCs w:val="24"/>
        </w:rPr>
        <w:t>Output should be directed to the console, with each result clearly labelled and its comparison against your hand-calculated value explicitly stated.</w:t>
      </w:r>
    </w:p>
    <w:p w:rsidRPr="002F1491" w:rsidR="00C24F89" w:rsidP="002F1491" w:rsidRDefault="00C24F89" w14:paraId="2658AE12" w14:textId="77777777">
      <w:pPr>
        <w:rPr>
          <w:rFonts w:ascii="Arial" w:hAnsi="Arial" w:cs="Arial"/>
          <w:sz w:val="24"/>
          <w:szCs w:val="24"/>
        </w:rPr>
      </w:pPr>
    </w:p>
    <w:p w:rsidRPr="002F1491" w:rsidR="002F1491" w:rsidP="002F1491" w:rsidRDefault="002F1491" w14:paraId="201EC155" w14:textId="69CE45C4">
      <w:pPr>
        <w:rPr>
          <w:rFonts w:ascii="Arial" w:hAnsi="Arial" w:cs="Arial"/>
          <w:sz w:val="24"/>
          <w:szCs w:val="24"/>
        </w:rPr>
      </w:pPr>
      <w:r w:rsidRPr="002F1491">
        <w:rPr>
          <w:rFonts w:ascii="Arial" w:hAnsi="Arial" w:cs="Arial"/>
          <w:sz w:val="24"/>
          <w:szCs w:val="24"/>
        </w:rPr>
        <w:t>Place your complete</w:t>
      </w:r>
      <w:r w:rsidR="00C24F89">
        <w:rPr>
          <w:rFonts w:ascii="Arial" w:hAnsi="Arial" w:cs="Arial"/>
          <w:sz w:val="24"/>
          <w:szCs w:val="24"/>
        </w:rPr>
        <w:t xml:space="preserve"> </w:t>
      </w:r>
      <w:r w:rsidRPr="002F1491">
        <w:rPr>
          <w:rFonts w:ascii="Arial" w:hAnsi="Arial" w:cs="Arial"/>
          <w:sz w:val="24"/>
          <w:szCs w:val="24"/>
        </w:rPr>
        <w:t>source code in an appendix to your report.</w:t>
      </w:r>
      <w:r w:rsidR="00C24F89">
        <w:rPr>
          <w:rFonts w:ascii="Arial" w:hAnsi="Arial" w:cs="Arial"/>
          <w:sz w:val="24"/>
          <w:szCs w:val="24"/>
        </w:rPr>
        <w:t xml:space="preserve"> </w:t>
      </w:r>
    </w:p>
    <w:p xmlns:wp14="http://schemas.microsoft.com/office/word/2010/wordml" w14:paraId="672A6659" wp14:textId="77777777">
      <w:pPr>
        <w:rPr>
          <w:rFonts w:ascii="Arial" w:hAnsi="Arial" w:cs="Arial"/>
          <w:sz w:val="24"/>
          <w:szCs w:val="24"/>
        </w:rPr>
      </w:pPr>
      <w:r>
        <w:rPr>
          <w:rFonts w:ascii="Arial" w:hAnsi="Arial" w:cs="Arial"/>
          <w:sz w:val="24"/>
          <w:szCs w:val="24"/>
        </w:rPr>
      </w:r>
    </w:p>
    <w:p xmlns:wp14="http://schemas.microsoft.com/office/word/2010/wordml" w14:paraId="57DF49C7" wp14:textId="77777777">
      <w:pPr>
        <w:rPr>
          <w:rFonts w:ascii="Arial" w:hAnsi="Arial" w:cs="Arial"/>
          <w:sz w:val="24"/>
          <w:szCs w:val="24"/>
        </w:rPr>
      </w:pPr>
      <w:r>
        <w:rPr>
          <w:rFonts w:ascii="Arial" w:hAnsi="Arial" w:cs="Arial"/>
          <w:b/>
          <w:bCs/>
          <w:sz w:val="24"/>
          <w:szCs w:val="24"/>
        </w:rPr>
        <w:t xml:space="preserve">Marks and word count allocation. </w:t>
      </w:r>
      <w:r>
        <w:rPr>
          <w:rFonts w:ascii="Arial" w:hAnsi="Arial" w:cs="Arial"/>
          <w:sz w:val="24"/>
          <w:szCs w:val="24"/>
        </w:rPr>
        <w:t xml:space="preserve">Task 1 carries 60 marks (equivalent to approximately 1,000 words of the 1,600 word allocation for this assessment) and Task 2 carries 40 marks (approximately 600 words in the written element, together with the C++ source listed in the appendix). The 100 marks are distributed across the five generic assessment criteria as shown in the Student Feedback Form below. Task 1 supplies Engagement with Literature (10), Transferable Skills (10) and the greater part of Knowledge and Understanding (20 of 25) and Cognitive and Intellectual Skills (20 of 25). Task 2 supplies Practical Application in full (30) and the remainder of Knowledge and Understanding (5) and Cognitive and Intellectual Skills (5).</w:t>
      </w:r>
    </w:p>
    <w:p w:rsidR="00761C04" w:rsidRDefault="00761C04" w14:paraId="59091A89" w14:textId="3D0220D9">
      <w:pPr>
        <w:rPr>
          <w:rFonts w:ascii="Arial" w:hAnsi="Arial" w:cs="Arial"/>
          <w:sz w:val="24"/>
          <w:szCs w:val="24"/>
        </w:rPr>
      </w:pPr>
      <w:r>
        <w:rPr>
          <w:rFonts w:ascii="Arial" w:hAnsi="Arial" w:cs="Arial"/>
          <w:sz w:val="24"/>
          <w:szCs w:val="24"/>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61C04"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Pr>
          <w:rFonts w:ascii="Arial" w:hAnsi="Arial" w:cs="Arial"/>
          <w:sz w:val="22"/>
          <w:szCs w:val="22"/>
        </w:rPr>
        <w:t xml:space="preserve"> Your report in Task 1 should draw on a range of credible sources on the OpenGL pipeline, buffer objects and 3D transformation mathematics (four to six is a reasonable guide), properly cited in IEEE format, including a mix of academic texts, established graphics references and current GPU vendor/API documentation where relevant.</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Pr>
          <w:rFonts w:ascii="Arial" w:hAnsi="Arial" w:cs="Arial"/>
          <w:sz w:val="22"/>
          <w:szCs w:val="22"/>
        </w:rPr>
        <w:t xml:space="preserve"> You must demonstrate detailed, accurate knowledge of every pipeline stage and buffer object covered in Task 1, and a secure understanding of the matrix transformations (translation, rotation, scaling, view and projection) and coordinate spaces used throughout Task 1 and Task 2.</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Pr>
          <w:rFonts w:ascii="Arial" w:hAnsi="Arial" w:cs="Arial"/>
          <w:sz w:val="22"/>
          <w:szCs w:val="22"/>
        </w:rPr>
        <w:t xml:space="preserve"> Marks reward your ability to trace and justify the full screen-to-world ray transformation, to derive and critically compare the ray-sphere and slab intersection tests on their own mathematical merits rather than simply describing them, and to explain and justify why the transpose-inverse is required for normal transformation in Task 2 Part B.</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Pr>
          <w:rFonts w:ascii="Arial" w:hAnsi="Arial" w:cs="Arial"/>
          <w:sz w:val="22"/>
          <w:szCs w:val="22"/>
        </w:rPr>
        <w:t xml:space="preserve"> You must correctly and independently carry out every hand-derived matrix calculation in Task 2 Parts A and B using your own assigned parameters, and produce a working C++/GLM program in Part C that reproduces and verifies these results with a clearly labelled pass/fail output for each step.</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Pr>
          <w:rFonts w:ascii="Arial" w:hAnsi="Arial" w:cs="Arial"/>
          <w:sz w:val="22"/>
          <w:szCs w:val="22"/>
        </w:rPr>
        <w:t xml:space="preserve"> Your report should be clearly structured around the three headed sections requested in Task 1, with technical explanations, mathematical notation and, where useful, diagrams presented so each stage of reasoning is easy to follow.</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r>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xmlns:wp14="http://schemas.microsoft.com/office/word/2010/wordml" w14:paraId="7E2E4359" wp14:textId="77777777">
            <w:pPr>
              <w:spacing w:after="60" w:line="240" w:lineRule="auto"/>
              <w:rPr>
                <w:rFonts w:ascii="Arial" w:hAnsi="Arial" w:cs="Arial"/>
                <w:b/>
                <w:sz w:val="18"/>
                <w:szCs w:val="18"/>
              </w:rPr>
            </w:pPr>
            <w:r>
              <w:rPr>
                <w:rFonts w:ascii="Arial" w:hAnsi="Arial" w:cs="Arial"/>
                <w:b/>
                <w:sz w:val="18"/>
                <w:szCs w:val="18"/>
              </w:rPr>
              <w:t xml:space="preserve">To achieve the marks available:</w:t>
            </w:r>
          </w:p>
          <w:p xmlns:wp14="http://schemas.microsoft.com/office/word/2010/wordml" w14:paraId="6ECA2C81" wp14:textId="77777777">
            <w:pPr>
              <w:ind w:left="227" w:hanging="227"/>
              <w:spacing w:after="40" w:line="240" w:lineRule="auto"/>
              <w:rPr>
                <w:rFonts w:ascii="Arial" w:hAnsi="Arial" w:cs="Arial"/>
                <w:sz w:val="18"/>
                <w:szCs w:val="18"/>
              </w:rPr>
            </w:pPr>
            <w:r>
              <w:rPr>
                <w:rFonts w:ascii="Arial" w:hAnsi="Arial" w:cs="Arial"/>
                <w:sz w:val="18"/>
                <w:szCs w:val="18"/>
              </w:rPr>
              <w:t xml:space="preserve">•	Four to six credible sources on the OpenGL pipeline, buffer objects and 3D transformation mathematics.</w:t>
            </w:r>
          </w:p>
          <w:p xmlns:wp14="http://schemas.microsoft.com/office/word/2010/wordml" w14:paraId="7D831CC1" wp14:textId="77777777">
            <w:pPr>
              <w:ind w:left="227" w:hanging="227"/>
              <w:spacing w:after="40" w:line="240" w:lineRule="auto"/>
              <w:rPr>
                <w:rFonts w:ascii="Arial" w:hAnsi="Arial" w:cs="Arial"/>
                <w:sz w:val="18"/>
                <w:szCs w:val="18"/>
              </w:rPr>
            </w:pPr>
            <w:r>
              <w:rPr>
                <w:rFonts w:ascii="Arial" w:hAnsi="Arial" w:cs="Arial"/>
                <w:sz w:val="18"/>
                <w:szCs w:val="18"/>
              </w:rPr>
              <w:t xml:space="preserve">•	A mix of academic texts, established graphics references and current GPU vendor or API documentation.</w:t>
            </w:r>
          </w:p>
          <w:p xmlns:wp14="http://schemas.microsoft.com/office/word/2010/wordml" w14:paraId="6B536C78" wp14:textId="77777777">
            <w:pPr>
              <w:ind w:left="227" w:hanging="227"/>
              <w:spacing w:after="40" w:line="240" w:lineRule="auto"/>
              <w:rPr>
                <w:rFonts w:ascii="Arial" w:hAnsi="Arial" w:cs="Arial"/>
                <w:sz w:val="18"/>
                <w:szCs w:val="18"/>
              </w:rPr>
            </w:pPr>
            <w:r>
              <w:rPr>
                <w:rFonts w:ascii="Arial" w:hAnsi="Arial" w:cs="Arial"/>
                <w:sz w:val="18"/>
                <w:szCs w:val="18"/>
              </w:rPr>
              <w:t xml:space="preserve">•	IEEE-formatted in-text citations throughout, with a matching reference list.</w:t>
            </w:r>
          </w:p>
          <w:p xmlns:wp14="http://schemas.microsoft.com/office/word/2010/wordml" w14:paraId="067A6B8C" wp14:textId="77777777">
            <w:pPr>
              <w:ind w:left="227" w:hanging="227"/>
              <w:spacing w:after="40" w:line="240" w:lineRule="auto"/>
              <w:rPr>
                <w:rFonts w:ascii="Arial" w:hAnsi="Arial" w:cs="Arial"/>
                <w:sz w:val="18"/>
                <w:szCs w:val="18"/>
              </w:rPr>
            </w:pPr>
            <w:r>
              <w:rPr>
                <w:rFonts w:ascii="Arial" w:hAnsi="Arial" w:cs="Arial"/>
                <w:sz w:val="18"/>
                <w:szCs w:val="18"/>
              </w:rPr>
              <w:t xml:space="preserve">•	Sources used to support technical claims, not listed unread.</w:t>
            </w: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r>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xmlns:wp14="http://schemas.microsoft.com/office/word/2010/wordml" w14:paraId="0C30CDB4" wp14:textId="77777777">
            <w:pPr>
              <w:spacing w:after="60" w:line="240" w:lineRule="auto"/>
              <w:rPr>
                <w:rFonts w:ascii="Arial" w:hAnsi="Arial" w:cs="Arial"/>
                <w:b/>
                <w:sz w:val="18"/>
                <w:szCs w:val="18"/>
              </w:rPr>
            </w:pPr>
            <w:r>
              <w:rPr>
                <w:rFonts w:ascii="Arial" w:hAnsi="Arial" w:cs="Arial"/>
                <w:b/>
                <w:sz w:val="18"/>
                <w:szCs w:val="18"/>
              </w:rPr>
              <w:t xml:space="preserve">To achieve the marks available:</w:t>
            </w:r>
          </w:p>
          <w:p xmlns:wp14="http://schemas.microsoft.com/office/word/2010/wordml" w14:paraId="31B05EAE" wp14:textId="77777777">
            <w:pPr>
              <w:ind w:left="227" w:hanging="227"/>
              <w:spacing w:after="40" w:line="240" w:lineRule="auto"/>
              <w:rPr>
                <w:rFonts w:ascii="Arial" w:hAnsi="Arial" w:cs="Arial"/>
                <w:sz w:val="18"/>
                <w:szCs w:val="18"/>
              </w:rPr>
            </w:pPr>
            <w:r>
              <w:rPr>
                <w:rFonts w:ascii="Arial" w:hAnsi="Arial" w:cs="Arial"/>
                <w:sz w:val="18"/>
                <w:szCs w:val="18"/>
              </w:rPr>
              <w:t xml:space="preserve">•	Every pipeline stage described from object space through to screen space, identifying the VBO, VAO, EBO, vertex shader and fragment shader roles.</w:t>
            </w:r>
          </w:p>
          <w:p xmlns:wp14="http://schemas.microsoft.com/office/word/2010/wordml" w14:paraId="69F42AC4" wp14:textId="77777777">
            <w:pPr>
              <w:ind w:left="227" w:hanging="227"/>
              <w:spacing w:after="40" w:line="240" w:lineRule="auto"/>
              <w:rPr>
                <w:rFonts w:ascii="Arial" w:hAnsi="Arial" w:cs="Arial"/>
                <w:sz w:val="18"/>
                <w:szCs w:val="18"/>
              </w:rPr>
            </w:pPr>
            <w:r>
              <w:rPr>
                <w:rFonts w:ascii="Arial" w:hAnsi="Arial" w:cs="Arial"/>
                <w:sz w:val="18"/>
                <w:szCs w:val="18"/>
              </w:rPr>
              <w:t xml:space="preserve">•	For each buffer object, what data it holds, when it is bound, and its role in the pipeline.</w:t>
            </w:r>
          </w:p>
          <w:p xmlns:wp14="http://schemas.microsoft.com/office/word/2010/wordml" w14:paraId="076FEFDB" wp14:textId="77777777">
            <w:pPr>
              <w:ind w:left="227" w:hanging="227"/>
              <w:spacing w:after="40" w:line="240" w:lineRule="auto"/>
              <w:rPr>
                <w:rFonts w:ascii="Arial" w:hAnsi="Arial" w:cs="Arial"/>
                <w:sz w:val="18"/>
                <w:szCs w:val="18"/>
              </w:rPr>
            </w:pPr>
            <w:r>
              <w:rPr>
                <w:rFonts w:ascii="Arial" w:hAnsi="Arial" w:cs="Arial"/>
                <w:sz w:val="18"/>
                <w:szCs w:val="18"/>
              </w:rPr>
              <w:t xml:space="preserve">•	The model (translation, rotation, scaling), view and perspective projection matrices given in correct matrix form and composed into the MVP matrix.</w:t>
            </w:r>
          </w:p>
          <w:p xmlns:wp14="http://schemas.microsoft.com/office/word/2010/wordml" w14:paraId="6597747E" wp14:textId="77777777">
            <w:pPr>
              <w:ind w:left="227" w:hanging="227"/>
              <w:spacing w:after="40" w:line="240" w:lineRule="auto"/>
              <w:rPr>
                <w:rFonts w:ascii="Arial" w:hAnsi="Arial" w:cs="Arial"/>
                <w:sz w:val="18"/>
                <w:szCs w:val="18"/>
              </w:rPr>
            </w:pPr>
            <w:r>
              <w:rPr>
                <w:rFonts w:ascii="Arial" w:hAnsi="Arial" w:cs="Arial"/>
                <w:sz w:val="18"/>
                <w:szCs w:val="18"/>
              </w:rPr>
              <w:t xml:space="preserve">•	An accurate account of how the MVP matrix reaches the vertex shader via a uniform, and of the coordinate space each Task 2 calculation operates in.</w:t>
            </w: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r>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xmlns:wp14="http://schemas.microsoft.com/office/word/2010/wordml" w14:paraId="4FCF9AF1" wp14:textId="77777777">
            <w:pPr>
              <w:spacing w:after="60" w:line="240" w:lineRule="auto"/>
              <w:rPr>
                <w:rFonts w:ascii="Arial" w:hAnsi="Arial" w:cs="Arial"/>
                <w:b/>
                <w:sz w:val="18"/>
                <w:szCs w:val="18"/>
              </w:rPr>
            </w:pPr>
            <w:r>
              <w:rPr>
                <w:rFonts w:ascii="Arial" w:hAnsi="Arial" w:cs="Arial"/>
                <w:b/>
                <w:sz w:val="18"/>
                <w:szCs w:val="18"/>
              </w:rPr>
              <w:t xml:space="preserve">To achieve the marks available:</w:t>
            </w:r>
          </w:p>
          <w:p xmlns:wp14="http://schemas.microsoft.com/office/word/2010/wordml" w14:paraId="660F0443" wp14:textId="77777777">
            <w:pPr>
              <w:ind w:left="227" w:hanging="227"/>
              <w:spacing w:after="40" w:line="240" w:lineRule="auto"/>
              <w:rPr>
                <w:rFonts w:ascii="Arial" w:hAnsi="Arial" w:cs="Arial"/>
                <w:sz w:val="18"/>
                <w:szCs w:val="18"/>
              </w:rPr>
            </w:pPr>
            <w:r>
              <w:rPr>
                <w:rFonts w:ascii="Arial" w:hAnsi="Arial" w:cs="Arial"/>
                <w:sz w:val="18"/>
                <w:szCs w:val="18"/>
              </w:rPr>
              <w:t xml:space="preserve">•	The full screen-space to world-space ray construction traced, naming each coordinate space and the operation used to move between them.</w:t>
            </w:r>
          </w:p>
          <w:p xmlns:wp14="http://schemas.microsoft.com/office/word/2010/wordml" w14:paraId="5A3B813F" wp14:textId="77777777">
            <w:pPr>
              <w:ind w:left="227" w:hanging="227"/>
              <w:spacing w:after="40" w:line="240" w:lineRule="auto"/>
              <w:rPr>
                <w:rFonts w:ascii="Arial" w:hAnsi="Arial" w:cs="Arial"/>
                <w:sz w:val="18"/>
                <w:szCs w:val="18"/>
              </w:rPr>
            </w:pPr>
            <w:r>
              <w:rPr>
                <w:rFonts w:ascii="Arial" w:hAnsi="Arial" w:cs="Arial"/>
                <w:sz w:val="18"/>
                <w:szCs w:val="18"/>
              </w:rPr>
              <w:t xml:space="preserve">•	Both intersection tests derived rather than described: the analytic ray-sphere test and the slab method for axis-aligned bounding boxes.</w:t>
            </w:r>
          </w:p>
          <w:p xmlns:wp14="http://schemas.microsoft.com/office/word/2010/wordml" w14:paraId="359644B6" wp14:textId="77777777">
            <w:pPr>
              <w:ind w:left="227" w:hanging="227"/>
              <w:spacing w:after="40" w:line="240" w:lineRule="auto"/>
              <w:rPr>
                <w:rFonts w:ascii="Arial" w:hAnsi="Arial" w:cs="Arial"/>
                <w:sz w:val="18"/>
                <w:szCs w:val="18"/>
              </w:rPr>
            </w:pPr>
            <w:r>
              <w:rPr>
                <w:rFonts w:ascii="Arial" w:hAnsi="Arial" w:cs="Arial"/>
                <w:sz w:val="18"/>
                <w:szCs w:val="18"/>
              </w:rPr>
              <w:t xml:space="preserve">•	A reasoned comparison of the two tests on computational cost, accuracy and suitability for real-time use, related back to the wider pipeline.</w:t>
            </w:r>
          </w:p>
          <w:p xmlns:wp14="http://schemas.microsoft.com/office/word/2010/wordml" w14:paraId="43D347E6" wp14:textId="77777777">
            <w:pPr>
              <w:ind w:left="227" w:hanging="227"/>
              <w:spacing w:after="40" w:line="240" w:lineRule="auto"/>
              <w:rPr>
                <w:rFonts w:ascii="Arial" w:hAnsi="Arial" w:cs="Arial"/>
                <w:sz w:val="18"/>
                <w:szCs w:val="18"/>
              </w:rPr>
            </w:pPr>
            <w:r>
              <w:rPr>
                <w:rFonts w:ascii="Arial" w:hAnsi="Arial" w:cs="Arial"/>
                <w:sz w:val="18"/>
                <w:szCs w:val="18"/>
              </w:rPr>
              <w:t xml:space="preserve">•	A justified explanation of why the transpose-inverse is required for normal transformation, stating when the model matrix would suffice.</w:t>
            </w: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r>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xmlns:wp14="http://schemas.microsoft.com/office/word/2010/wordml" w14:paraId="43A898D8" wp14:textId="77777777">
            <w:pPr>
              <w:spacing w:after="60" w:line="240" w:lineRule="auto"/>
              <w:rPr>
                <w:rFonts w:ascii="Arial" w:hAnsi="Arial" w:cs="Arial"/>
                <w:b/>
                <w:sz w:val="18"/>
                <w:szCs w:val="18"/>
              </w:rPr>
            </w:pPr>
            <w:r>
              <w:rPr>
                <w:rFonts w:ascii="Arial" w:hAnsi="Arial" w:cs="Arial"/>
                <w:b/>
                <w:sz w:val="18"/>
                <w:szCs w:val="18"/>
              </w:rPr>
              <w:t xml:space="preserve">To achieve the marks available:</w:t>
            </w:r>
          </w:p>
          <w:p xmlns:wp14="http://schemas.microsoft.com/office/word/2010/wordml" w14:paraId="4353F79C" wp14:textId="77777777">
            <w:pPr>
              <w:ind w:left="227" w:hanging="227"/>
              <w:spacing w:after="40" w:line="240" w:lineRule="auto"/>
              <w:rPr>
                <w:rFonts w:ascii="Arial" w:hAnsi="Arial" w:cs="Arial"/>
                <w:sz w:val="18"/>
                <w:szCs w:val="18"/>
              </w:rPr>
            </w:pPr>
            <w:r>
              <w:rPr>
                <w:rFonts w:ascii="Arial" w:hAnsi="Arial" w:cs="Arial"/>
                <w:sz w:val="18"/>
                <w:szCs w:val="18"/>
              </w:rPr>
              <w:t xml:space="preserve">•	All Part A hand derivations completed with your own assigned parameters and full working shown, through to the canonical view volume verdict.</w:t>
            </w:r>
          </w:p>
          <w:p xmlns:wp14="http://schemas.microsoft.com/office/word/2010/wordml" w14:paraId="5F608260" wp14:textId="77777777">
            <w:pPr>
              <w:ind w:left="227" w:hanging="227"/>
              <w:spacing w:after="40" w:line="240" w:lineRule="auto"/>
              <w:rPr>
                <w:rFonts w:ascii="Arial" w:hAnsi="Arial" w:cs="Arial"/>
                <w:sz w:val="18"/>
                <w:szCs w:val="18"/>
              </w:rPr>
            </w:pPr>
            <w:r>
              <w:rPr>
                <w:rFonts w:ascii="Arial" w:hAnsi="Arial" w:cs="Arial"/>
                <w:sz w:val="18"/>
                <w:szCs w:val="18"/>
              </w:rPr>
              <w:t xml:space="preserve">•	The Part B transpose-inverse computed, applied to your assigned normal, and the result normalised.</w:t>
            </w:r>
          </w:p>
          <w:p xmlns:wp14="http://schemas.microsoft.com/office/word/2010/wordml" w14:paraId="07492652" wp14:textId="77777777">
            <w:pPr>
              <w:ind w:left="227" w:hanging="227"/>
              <w:spacing w:after="40" w:line="240" w:lineRule="auto"/>
              <w:rPr>
                <w:rFonts w:ascii="Arial" w:hAnsi="Arial" w:cs="Arial"/>
                <w:sz w:val="18"/>
                <w:szCs w:val="18"/>
              </w:rPr>
            </w:pPr>
            <w:r>
              <w:rPr>
                <w:rFonts w:ascii="Arial" w:hAnsi="Arial" w:cs="Arial"/>
                <w:sz w:val="18"/>
                <w:szCs w:val="18"/>
              </w:rPr>
              <w:t xml:space="preserve">•	A compiling C++/GLM program implementing both transformation sequences using your assigned parameters.</w:t>
            </w:r>
          </w:p>
          <w:p xmlns:wp14="http://schemas.microsoft.com/office/word/2010/wordml" w14:paraId="0B2789DB" wp14:textId="77777777">
            <w:pPr>
              <w:ind w:left="227" w:hanging="227"/>
              <w:spacing w:after="40" w:line="240" w:lineRule="auto"/>
              <w:rPr>
                <w:rFonts w:ascii="Arial" w:hAnsi="Arial" w:cs="Arial"/>
                <w:sz w:val="18"/>
                <w:szCs w:val="18"/>
              </w:rPr>
            </w:pPr>
            <w:r>
              <w:rPr>
                <w:rFonts w:ascii="Arial" w:hAnsi="Arial" w:cs="Arial"/>
                <w:sz w:val="18"/>
                <w:szCs w:val="18"/>
              </w:rPr>
              <w:t xml:space="preserve">•	Clearly labelled console output comparing each computed value against your hand-derived value with a pass or fail verdict, with the source listed in an appendix.</w:t>
            </w: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r>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xmlns:wp14="http://schemas.microsoft.com/office/word/2010/wordml" w14:paraId="798604A0" wp14:textId="77777777">
            <w:pPr>
              <w:spacing w:after="60" w:line="240" w:lineRule="auto"/>
              <w:rPr>
                <w:rFonts w:ascii="Arial" w:hAnsi="Arial" w:cs="Arial"/>
                <w:b/>
                <w:sz w:val="18"/>
                <w:szCs w:val="18"/>
              </w:rPr>
            </w:pPr>
            <w:r>
              <w:rPr>
                <w:rFonts w:ascii="Arial" w:hAnsi="Arial" w:cs="Arial"/>
                <w:b/>
                <w:sz w:val="18"/>
                <w:szCs w:val="18"/>
              </w:rPr>
              <w:t xml:space="preserve">To achieve the marks available:</w:t>
            </w:r>
          </w:p>
          <w:p xmlns:wp14="http://schemas.microsoft.com/office/word/2010/wordml" w14:paraId="7D703ACE" wp14:textId="77777777">
            <w:pPr>
              <w:ind w:left="227" w:hanging="227"/>
              <w:spacing w:after="40" w:line="240" w:lineRule="auto"/>
              <w:rPr>
                <w:rFonts w:ascii="Arial" w:hAnsi="Arial" w:cs="Arial"/>
                <w:sz w:val="18"/>
                <w:szCs w:val="18"/>
              </w:rPr>
            </w:pPr>
            <w:r>
              <w:rPr>
                <w:rFonts w:ascii="Arial" w:hAnsi="Arial" w:cs="Arial"/>
                <w:sz w:val="18"/>
                <w:szCs w:val="18"/>
              </w:rPr>
              <w:t xml:space="preserve">•	The report structured around the three headed sections requested in Task 1.</w:t>
            </w:r>
          </w:p>
          <w:p xmlns:wp14="http://schemas.microsoft.com/office/word/2010/wordml" w14:paraId="4ED514DC" wp14:textId="77777777">
            <w:pPr>
              <w:ind w:left="227" w:hanging="227"/>
              <w:spacing w:after="40" w:line="240" w:lineRule="auto"/>
              <w:rPr>
                <w:rFonts w:ascii="Arial" w:hAnsi="Arial" w:cs="Arial"/>
                <w:sz w:val="18"/>
                <w:szCs w:val="18"/>
              </w:rPr>
            </w:pPr>
            <w:r>
              <w:rPr>
                <w:rFonts w:ascii="Arial" w:hAnsi="Arial" w:cs="Arial"/>
                <w:sz w:val="18"/>
                <w:szCs w:val="18"/>
              </w:rPr>
              <w:t xml:space="preserve">•	Mathematical notation set out clearly and consistently, with diagrams where they aid the explanation.</w:t>
            </w:r>
          </w:p>
          <w:p xmlns:wp14="http://schemas.microsoft.com/office/word/2010/wordml" w14:paraId="6EBC3178" wp14:textId="77777777">
            <w:pPr>
              <w:ind w:left="227" w:hanging="227"/>
              <w:spacing w:after="40" w:line="240" w:lineRule="auto"/>
              <w:rPr>
                <w:rFonts w:ascii="Arial" w:hAnsi="Arial" w:cs="Arial"/>
                <w:sz w:val="18"/>
                <w:szCs w:val="18"/>
              </w:rPr>
            </w:pPr>
            <w:r>
              <w:rPr>
                <w:rFonts w:ascii="Arial" w:hAnsi="Arial" w:cs="Arial"/>
                <w:sz w:val="18"/>
                <w:szCs w:val="18"/>
              </w:rPr>
              <w:t xml:space="preserve">•	Fluent, well organised technical writing that a reader can follow stage by stage.</w:t>
            </w:r>
          </w:p>
          <w:p xmlns:wp14="http://schemas.microsoft.com/office/word/2010/wordml" w14:paraId="474A2E1D" wp14:textId="77777777">
            <w:pPr>
              <w:ind w:left="227" w:hanging="227"/>
              <w:spacing w:after="40" w:line="240" w:lineRule="auto"/>
              <w:rPr>
                <w:rFonts w:ascii="Arial" w:hAnsi="Arial" w:cs="Arial"/>
                <w:sz w:val="18"/>
                <w:szCs w:val="18"/>
              </w:rPr>
            </w:pPr>
            <w:r>
              <w:rPr>
                <w:rFonts w:ascii="Arial" w:hAnsi="Arial" w:cs="Arial"/>
                <w:sz w:val="18"/>
                <w:szCs w:val="18"/>
              </w:rPr>
              <w:t xml:space="preserve">•	Both tasks submitted as one coherent document within the 1600 word equivalent allocation.</w:t>
            </w: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B32D7F" w:rsidTr="00AC5F32" w14:paraId="5BAED412" w14:textId="77777777">
        <w:tc>
          <w:tcPr>
            <w:tcW w:w="1735" w:type="dxa"/>
            <w:shd w:val="clear" w:color="auto" w:fill="C2D69B" w:themeFill="accent3" w:themeFillTint="99"/>
          </w:tcPr>
          <w:p w:rsidR="00B32D7F" w:rsidP="0050796C" w:rsidRDefault="00B32D7F" w14:paraId="7D156FA8" w14:textId="77777777">
            <w:pPr>
              <w:spacing w:before="34"/>
              <w:ind w:left="108" w:right="-54"/>
              <w:rPr>
                <w:rFonts w:ascii="Arial" w:hAnsi="Arial" w:eastAsia="Arial" w:cs="Arial"/>
                <w:b/>
                <w:bCs/>
              </w:rPr>
            </w:pPr>
          </w:p>
        </w:tc>
        <w:tc>
          <w:tcPr>
            <w:tcW w:w="1736" w:type="dxa"/>
            <w:tcBorders>
              <w:top w:val="single" w:color="auto" w:sz="4" w:space="0"/>
              <w:left w:val="single" w:color="auto" w:sz="4" w:space="0"/>
              <w:bottom w:val="single" w:color="auto" w:sz="4" w:space="0"/>
              <w:right w:val="dashed" w:color="auto" w:sz="4" w:space="0"/>
            </w:tcBorders>
          </w:tcPr>
          <w:p w:rsidRPr="00B669B1" w:rsidR="00B32D7F" w:rsidP="0050796C" w:rsidRDefault="00B32D7F" w14:paraId="3A6969C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200F3" w:rsidR="00B32D7F" w:rsidP="0050796C" w:rsidRDefault="00B32D7F" w14:paraId="790AF657" w14:textId="77777777">
            <w:pPr>
              <w:rPr>
                <w:rFonts w:ascii="Arial" w:hAnsi="Arial" w:cs="Arial"/>
              </w:rPr>
            </w:pPr>
          </w:p>
        </w:tc>
        <w:tc>
          <w:tcPr>
            <w:tcW w:w="1736" w:type="dxa"/>
            <w:tcBorders>
              <w:top w:val="single" w:color="auto" w:sz="4" w:space="0"/>
              <w:left w:val="double" w:color="auto" w:sz="4" w:space="0"/>
              <w:bottom w:val="single" w:color="auto" w:sz="4" w:space="0"/>
              <w:right w:val="dashed" w:color="auto" w:sz="4" w:space="0"/>
            </w:tcBorders>
          </w:tcPr>
          <w:p w:rsidR="00B32D7F" w:rsidP="0050796C" w:rsidRDefault="00B32D7F" w14:paraId="349950A8" w14:textId="77777777">
            <w:pPr>
              <w:rPr>
                <w:rFonts w:ascii="Arial" w:hAnsi="Arial" w:cs="Arial"/>
              </w:rPr>
            </w:pPr>
          </w:p>
        </w:tc>
        <w:tc>
          <w:tcPr>
            <w:tcW w:w="1736" w:type="dxa"/>
            <w:tcBorders>
              <w:top w:val="single" w:color="auto" w:sz="4" w:space="0"/>
              <w:left w:val="dashed" w:color="auto" w:sz="4" w:space="0"/>
              <w:bottom w:val="single" w:color="auto" w:sz="4" w:space="0"/>
              <w:right w:val="dashed" w:color="auto" w:sz="4" w:space="0"/>
            </w:tcBorders>
          </w:tcPr>
          <w:p w:rsidR="00B32D7F" w:rsidP="0050796C" w:rsidRDefault="00B32D7F" w14:paraId="78B809FB" w14:textId="77777777">
            <w:pPr>
              <w:rPr>
                <w:rFonts w:ascii="Arial" w:hAnsi="Arial" w:cs="Arial"/>
              </w:rPr>
            </w:pPr>
          </w:p>
        </w:tc>
        <w:tc>
          <w:tcPr>
            <w:tcW w:w="1736" w:type="dxa"/>
            <w:tcBorders>
              <w:top w:val="single" w:color="auto" w:sz="4" w:space="0"/>
              <w:left w:val="dashed" w:color="auto" w:sz="4" w:space="0"/>
              <w:bottom w:val="single" w:color="auto" w:sz="4" w:space="0"/>
              <w:right w:val="dashed" w:color="auto" w:sz="4" w:space="0"/>
            </w:tcBorders>
          </w:tcPr>
          <w:p w:rsidRPr="002B34B7" w:rsidR="00B32D7F" w:rsidP="0050796C" w:rsidRDefault="00B32D7F" w14:paraId="4763D0ED" w14:textId="77777777">
            <w:pPr>
              <w:rPr>
                <w:rFonts w:ascii="Arial" w:hAnsi="Arial" w:cs="Arial"/>
              </w:rPr>
            </w:pPr>
          </w:p>
        </w:tc>
        <w:tc>
          <w:tcPr>
            <w:tcW w:w="1736" w:type="dxa"/>
            <w:tcBorders>
              <w:top w:val="single" w:color="auto" w:sz="4" w:space="0"/>
              <w:left w:val="dashed" w:color="auto" w:sz="4" w:space="0"/>
              <w:bottom w:val="single" w:color="auto" w:sz="4" w:space="0"/>
              <w:right w:val="dashed" w:color="auto" w:sz="4" w:space="0"/>
            </w:tcBorders>
          </w:tcPr>
          <w:p w:rsidR="00B32D7F" w:rsidP="0050796C" w:rsidRDefault="00B32D7F" w14:paraId="5B52FFE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00B32D7F" w:rsidP="0050796C" w:rsidRDefault="00B32D7F" w14:paraId="1A30C2D3" w14:textId="77777777">
            <w:pPr>
              <w:rPr>
                <w:rFonts w:ascii="Arial" w:hAnsi="Arial" w:cs="Arial"/>
              </w:rPr>
            </w:pP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t>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00975DEE" w:rsidP="00975DEE" w:rsidRDefault="00975DEE" w14:paraId="5FEA3949" w14:textId="77777777">
      <w:pPr>
        <w:rPr>
          <w:rFonts w:ascii="Arial" w:hAnsi="Arial" w:cs="Arial"/>
          <w:b/>
        </w:rPr>
      </w:pPr>
      <w:r>
        <w:rPr>
          <w:rFonts w:ascii="Arial" w:hAnsi="Arial" w:cs="Arial"/>
          <w:b/>
        </w:rPr>
        <w:t>THIS DOCUMENT IS ALSO AVAILABLE IN WELSH</w:t>
      </w:r>
    </w:p>
    <w:p w:rsidR="006A7282" w:rsidP="00975DEE" w:rsidRDefault="006A7282" w14:paraId="7330F27C" w14:textId="77777777">
      <w:pPr>
        <w:rPr>
          <w:rFonts w:ascii="Arial" w:hAnsi="Arial" w:cs="Arial"/>
          <w:b/>
        </w:rPr>
      </w:pPr>
    </w:p>
    <w:p w:rsidR="006A7282" w:rsidP="00975DEE" w:rsidRDefault="006A7282" w14:paraId="7B2C0C35" w14:textId="1447941B">
      <w:pPr>
        <w:rPr>
          <w:rFonts w:ascii="Arial" w:hAnsi="Arial" w:cs="Arial"/>
          <w:b/>
        </w:rPr>
      </w:pPr>
    </w:p>
    <w:p w:rsidRPr="00321EBE" w:rsidR="00321EBE" w:rsidP="00321EBE" w:rsidRDefault="00321EBE" w14:paraId="581D686E" w14:textId="288342E5">
      <w:pPr>
        <w:rPr>
          <w:rFonts w:ascii="Arial" w:hAnsi="Arial" w:cs="Arial"/>
          <w:b/>
          <w:bCs/>
        </w:rPr>
      </w:pPr>
      <w:r w:rsidRPr="00321EBE">
        <w:rPr>
          <w:rFonts w:ascii="Arial" w:hAnsi="Arial" w:cs="Arial"/>
          <w:b/>
          <w:bCs/>
        </w:rPr>
        <w:t>Assigned Parameters</w:t>
      </w:r>
      <w:r>
        <w:rPr>
          <w:rFonts w:ascii="Arial" w:hAnsi="Arial" w:cs="Arial"/>
          <w:b/>
          <w:bCs/>
        </w:rPr>
        <w:t xml:space="preserve"> sample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6"/>
        <w:gridCol w:w="2542"/>
      </w:tblGrid>
      <w:tr w:rsidRPr="00321EBE" w:rsidR="00321EBE" w14:paraId="5FE4EA2D" w14:textId="77777777">
        <w:trPr>
          <w:tblHeader/>
          <w:tblCellSpacing w:w="15" w:type="dxa"/>
        </w:trPr>
        <w:tc>
          <w:tcPr>
            <w:tcW w:w="0" w:type="auto"/>
            <w:vAlign w:val="center"/>
            <w:hideMark/>
          </w:tcPr>
          <w:p w:rsidRPr="00321EBE" w:rsidR="00321EBE" w:rsidP="00321EBE" w:rsidRDefault="00321EBE" w14:paraId="7B3C2F7B" w14:textId="77777777">
            <w:pPr>
              <w:rPr>
                <w:rFonts w:ascii="Arial" w:hAnsi="Arial" w:cs="Arial"/>
                <w:b/>
                <w:bCs/>
              </w:rPr>
            </w:pPr>
            <w:r w:rsidRPr="00321EBE">
              <w:rPr>
                <w:rFonts w:ascii="Arial" w:hAnsi="Arial" w:cs="Arial"/>
                <w:b/>
                <w:bCs/>
              </w:rPr>
              <w:t>Parameter</w:t>
            </w:r>
          </w:p>
        </w:tc>
        <w:tc>
          <w:tcPr>
            <w:tcW w:w="0" w:type="auto"/>
            <w:vAlign w:val="center"/>
            <w:hideMark/>
          </w:tcPr>
          <w:p w:rsidRPr="00321EBE" w:rsidR="00321EBE" w:rsidP="00321EBE" w:rsidRDefault="00321EBE" w14:paraId="4EF6749F" w14:textId="77777777">
            <w:pPr>
              <w:rPr>
                <w:rFonts w:ascii="Arial" w:hAnsi="Arial" w:cs="Arial"/>
                <w:b/>
                <w:bCs/>
              </w:rPr>
            </w:pPr>
            <w:r w:rsidRPr="00321EBE">
              <w:rPr>
                <w:rFonts w:ascii="Arial" w:hAnsi="Arial" w:cs="Arial"/>
                <w:b/>
                <w:bCs/>
              </w:rPr>
              <w:t>Value</w:t>
            </w:r>
          </w:p>
        </w:tc>
      </w:tr>
      <w:tr w:rsidRPr="00321EBE" w:rsidR="00321EBE" w14:paraId="2D1A6631" w14:textId="77777777">
        <w:trPr>
          <w:tblCellSpacing w:w="15" w:type="dxa"/>
        </w:trPr>
        <w:tc>
          <w:tcPr>
            <w:tcW w:w="0" w:type="auto"/>
            <w:vAlign w:val="center"/>
            <w:hideMark/>
          </w:tcPr>
          <w:p w:rsidRPr="00321EBE" w:rsidR="00321EBE" w:rsidP="00321EBE" w:rsidRDefault="00321EBE" w14:paraId="6BF8A832" w14:textId="77777777">
            <w:pPr>
              <w:rPr>
                <w:rFonts w:ascii="Arial" w:hAnsi="Arial" w:cs="Arial"/>
                <w:b/>
              </w:rPr>
            </w:pPr>
            <w:r w:rsidRPr="00321EBE">
              <w:rPr>
                <w:rFonts w:ascii="Arial" w:hAnsi="Arial" w:cs="Arial"/>
                <w:b/>
              </w:rPr>
              <w:t xml:space="preserve">Vertex </w:t>
            </w:r>
            <w:r w:rsidRPr="00321EBE">
              <w:rPr>
                <w:rFonts w:ascii="Arial" w:hAnsi="Arial" w:cs="Arial"/>
                <w:b/>
                <w:bCs/>
              </w:rPr>
              <w:t>v</w:t>
            </w:r>
          </w:p>
        </w:tc>
        <w:tc>
          <w:tcPr>
            <w:tcW w:w="0" w:type="auto"/>
            <w:vAlign w:val="center"/>
            <w:hideMark/>
          </w:tcPr>
          <w:p w:rsidRPr="00321EBE" w:rsidR="00321EBE" w:rsidP="00321EBE" w:rsidRDefault="00321EBE" w14:paraId="3D597CED" w14:textId="77777777">
            <w:pPr>
              <w:rPr>
                <w:rFonts w:ascii="Arial" w:hAnsi="Arial" w:cs="Arial"/>
                <w:b/>
              </w:rPr>
            </w:pPr>
            <w:r w:rsidRPr="00321EBE">
              <w:rPr>
                <w:rFonts w:ascii="Arial" w:hAnsi="Arial" w:cs="Arial"/>
                <w:b/>
              </w:rPr>
              <w:t>(2, 1, 3, 1) (homogeneous)</w:t>
            </w:r>
          </w:p>
        </w:tc>
      </w:tr>
      <w:tr w:rsidRPr="00321EBE" w:rsidR="00321EBE" w14:paraId="465D2326" w14:textId="77777777">
        <w:trPr>
          <w:tblCellSpacing w:w="15" w:type="dxa"/>
        </w:trPr>
        <w:tc>
          <w:tcPr>
            <w:tcW w:w="0" w:type="auto"/>
            <w:vAlign w:val="center"/>
            <w:hideMark/>
          </w:tcPr>
          <w:p w:rsidRPr="00321EBE" w:rsidR="00321EBE" w:rsidP="00321EBE" w:rsidRDefault="00321EBE" w14:paraId="68CF3453" w14:textId="77777777">
            <w:pPr>
              <w:rPr>
                <w:rFonts w:ascii="Arial" w:hAnsi="Arial" w:cs="Arial"/>
                <w:b/>
              </w:rPr>
            </w:pPr>
            <w:r w:rsidRPr="00321EBE">
              <w:rPr>
                <w:rFonts w:ascii="Arial" w:hAnsi="Arial" w:cs="Arial"/>
                <w:b/>
              </w:rPr>
              <w:t xml:space="preserve">Translation </w:t>
            </w:r>
            <w:r w:rsidRPr="00321EBE">
              <w:rPr>
                <w:rFonts w:ascii="Arial" w:hAnsi="Arial" w:cs="Arial"/>
                <w:b/>
                <w:bCs/>
              </w:rPr>
              <w:t>t</w:t>
            </w:r>
          </w:p>
        </w:tc>
        <w:tc>
          <w:tcPr>
            <w:tcW w:w="0" w:type="auto"/>
            <w:vAlign w:val="center"/>
            <w:hideMark/>
          </w:tcPr>
          <w:p w:rsidRPr="00321EBE" w:rsidR="00321EBE" w:rsidP="00321EBE" w:rsidRDefault="00321EBE" w14:paraId="70173BC7" w14:textId="77777777">
            <w:pPr>
              <w:rPr>
                <w:rFonts w:ascii="Arial" w:hAnsi="Arial" w:cs="Arial"/>
                <w:b/>
              </w:rPr>
            </w:pPr>
            <w:r w:rsidRPr="00321EBE">
              <w:rPr>
                <w:rFonts w:ascii="Arial" w:hAnsi="Arial" w:cs="Arial"/>
                <w:b/>
              </w:rPr>
              <w:t>(3, −1, 2)</w:t>
            </w:r>
          </w:p>
        </w:tc>
      </w:tr>
      <w:tr w:rsidRPr="00321EBE" w:rsidR="00321EBE" w14:paraId="25A9ACE5" w14:textId="77777777">
        <w:trPr>
          <w:tblCellSpacing w:w="15" w:type="dxa"/>
        </w:trPr>
        <w:tc>
          <w:tcPr>
            <w:tcW w:w="0" w:type="auto"/>
            <w:vAlign w:val="center"/>
            <w:hideMark/>
          </w:tcPr>
          <w:p w:rsidRPr="00321EBE" w:rsidR="00321EBE" w:rsidP="00321EBE" w:rsidRDefault="00321EBE" w14:paraId="7E1A4B55" w14:textId="77777777">
            <w:pPr>
              <w:rPr>
                <w:rFonts w:ascii="Arial" w:hAnsi="Arial" w:cs="Arial"/>
                <w:b/>
              </w:rPr>
            </w:pPr>
            <w:r w:rsidRPr="00321EBE">
              <w:rPr>
                <w:rFonts w:ascii="Arial" w:hAnsi="Arial" w:cs="Arial"/>
                <w:b/>
              </w:rPr>
              <w:t>Rotation axis</w:t>
            </w:r>
          </w:p>
        </w:tc>
        <w:tc>
          <w:tcPr>
            <w:tcW w:w="0" w:type="auto"/>
            <w:vAlign w:val="center"/>
            <w:hideMark/>
          </w:tcPr>
          <w:p w:rsidRPr="00321EBE" w:rsidR="00321EBE" w:rsidP="00321EBE" w:rsidRDefault="00321EBE" w14:paraId="51C8F69C" w14:textId="77777777">
            <w:pPr>
              <w:rPr>
                <w:rFonts w:ascii="Arial" w:hAnsi="Arial" w:cs="Arial"/>
                <w:b/>
              </w:rPr>
            </w:pPr>
            <w:r w:rsidRPr="00321EBE">
              <w:rPr>
                <w:rFonts w:ascii="Arial" w:hAnsi="Arial" w:cs="Arial"/>
                <w:b/>
              </w:rPr>
              <w:t>Y-axis</w:t>
            </w:r>
          </w:p>
        </w:tc>
      </w:tr>
      <w:tr w:rsidRPr="00321EBE" w:rsidR="00321EBE" w14:paraId="6AB1C562" w14:textId="77777777">
        <w:trPr>
          <w:tblCellSpacing w:w="15" w:type="dxa"/>
        </w:trPr>
        <w:tc>
          <w:tcPr>
            <w:tcW w:w="0" w:type="auto"/>
            <w:vAlign w:val="center"/>
            <w:hideMark/>
          </w:tcPr>
          <w:p w:rsidRPr="00321EBE" w:rsidR="00321EBE" w:rsidP="00321EBE" w:rsidRDefault="00321EBE" w14:paraId="795A8815" w14:textId="77777777">
            <w:pPr>
              <w:rPr>
                <w:rFonts w:ascii="Arial" w:hAnsi="Arial" w:cs="Arial"/>
                <w:b/>
              </w:rPr>
            </w:pPr>
            <w:r w:rsidRPr="00321EBE">
              <w:rPr>
                <w:rFonts w:ascii="Arial" w:hAnsi="Arial" w:cs="Arial"/>
                <w:b/>
              </w:rPr>
              <w:t xml:space="preserve">Rotation angle </w:t>
            </w:r>
            <w:r w:rsidRPr="00321EBE">
              <w:rPr>
                <w:rFonts w:ascii="Arial" w:hAnsi="Arial" w:cs="Arial"/>
                <w:b/>
                <w:bCs/>
              </w:rPr>
              <w:t>θ</w:t>
            </w:r>
          </w:p>
        </w:tc>
        <w:tc>
          <w:tcPr>
            <w:tcW w:w="0" w:type="auto"/>
            <w:vAlign w:val="center"/>
            <w:hideMark/>
          </w:tcPr>
          <w:p w:rsidRPr="00321EBE" w:rsidR="00321EBE" w:rsidP="00321EBE" w:rsidRDefault="00321EBE" w14:paraId="212384FE" w14:textId="77777777">
            <w:pPr>
              <w:rPr>
                <w:rFonts w:ascii="Arial" w:hAnsi="Arial" w:cs="Arial"/>
                <w:b/>
              </w:rPr>
            </w:pPr>
            <w:r w:rsidRPr="00321EBE">
              <w:rPr>
                <w:rFonts w:ascii="Arial" w:hAnsi="Arial" w:cs="Arial"/>
                <w:b/>
              </w:rPr>
              <w:t>45°</w:t>
            </w:r>
          </w:p>
        </w:tc>
      </w:tr>
      <w:tr w:rsidRPr="00321EBE" w:rsidR="00321EBE" w14:paraId="0EB4D742" w14:textId="77777777">
        <w:trPr>
          <w:tblCellSpacing w:w="15" w:type="dxa"/>
        </w:trPr>
        <w:tc>
          <w:tcPr>
            <w:tcW w:w="0" w:type="auto"/>
            <w:vAlign w:val="center"/>
            <w:hideMark/>
          </w:tcPr>
          <w:p w:rsidRPr="00321EBE" w:rsidR="00321EBE" w:rsidP="00321EBE" w:rsidRDefault="00321EBE" w14:paraId="40EE3AE3" w14:textId="77777777">
            <w:pPr>
              <w:rPr>
                <w:rFonts w:ascii="Arial" w:hAnsi="Arial" w:cs="Arial"/>
                <w:b/>
              </w:rPr>
            </w:pPr>
            <w:r w:rsidRPr="00321EBE">
              <w:rPr>
                <w:rFonts w:ascii="Arial" w:hAnsi="Arial" w:cs="Arial"/>
                <w:b/>
              </w:rPr>
              <w:t xml:space="preserve">Camera position </w:t>
            </w:r>
            <w:r w:rsidRPr="00321EBE">
              <w:rPr>
                <w:rFonts w:ascii="Arial" w:hAnsi="Arial" w:cs="Arial"/>
                <w:b/>
                <w:bCs/>
              </w:rPr>
              <w:t>eye</w:t>
            </w:r>
          </w:p>
        </w:tc>
        <w:tc>
          <w:tcPr>
            <w:tcW w:w="0" w:type="auto"/>
            <w:vAlign w:val="center"/>
            <w:hideMark/>
          </w:tcPr>
          <w:p w:rsidRPr="00321EBE" w:rsidR="00321EBE" w:rsidP="00321EBE" w:rsidRDefault="00321EBE" w14:paraId="0E55DABA" w14:textId="77777777">
            <w:pPr>
              <w:rPr>
                <w:rFonts w:ascii="Arial" w:hAnsi="Arial" w:cs="Arial"/>
                <w:b/>
              </w:rPr>
            </w:pPr>
            <w:r w:rsidRPr="00321EBE">
              <w:rPr>
                <w:rFonts w:ascii="Arial" w:hAnsi="Arial" w:cs="Arial"/>
                <w:b/>
              </w:rPr>
              <w:t>(0, 0, 8)</w:t>
            </w:r>
          </w:p>
        </w:tc>
      </w:tr>
      <w:tr w:rsidRPr="00321EBE" w:rsidR="00321EBE" w14:paraId="73FA961B" w14:textId="77777777">
        <w:trPr>
          <w:tblCellSpacing w:w="15" w:type="dxa"/>
        </w:trPr>
        <w:tc>
          <w:tcPr>
            <w:tcW w:w="0" w:type="auto"/>
            <w:vAlign w:val="center"/>
            <w:hideMark/>
          </w:tcPr>
          <w:p w:rsidRPr="00321EBE" w:rsidR="00321EBE" w:rsidP="00321EBE" w:rsidRDefault="00321EBE" w14:paraId="4AB2AF9B" w14:textId="77777777">
            <w:pPr>
              <w:rPr>
                <w:rFonts w:ascii="Arial" w:hAnsi="Arial" w:cs="Arial"/>
                <w:b/>
              </w:rPr>
            </w:pPr>
            <w:r w:rsidRPr="00321EBE">
              <w:rPr>
                <w:rFonts w:ascii="Arial" w:hAnsi="Arial" w:cs="Arial"/>
                <w:b/>
              </w:rPr>
              <w:t xml:space="preserve">Camera target </w:t>
            </w:r>
            <w:r w:rsidRPr="00321EBE">
              <w:rPr>
                <w:rFonts w:ascii="Arial" w:hAnsi="Arial" w:cs="Arial"/>
                <w:b/>
                <w:bCs/>
              </w:rPr>
              <w:t>centre</w:t>
            </w:r>
          </w:p>
        </w:tc>
        <w:tc>
          <w:tcPr>
            <w:tcW w:w="0" w:type="auto"/>
            <w:vAlign w:val="center"/>
            <w:hideMark/>
          </w:tcPr>
          <w:p w:rsidRPr="00321EBE" w:rsidR="00321EBE" w:rsidP="00321EBE" w:rsidRDefault="00321EBE" w14:paraId="4407A2BA" w14:textId="77777777">
            <w:pPr>
              <w:rPr>
                <w:rFonts w:ascii="Arial" w:hAnsi="Arial" w:cs="Arial"/>
                <w:b/>
              </w:rPr>
            </w:pPr>
            <w:r w:rsidRPr="00321EBE">
              <w:rPr>
                <w:rFonts w:ascii="Arial" w:hAnsi="Arial" w:cs="Arial"/>
                <w:b/>
              </w:rPr>
              <w:t>(0, 0, 0)</w:t>
            </w:r>
          </w:p>
        </w:tc>
      </w:tr>
      <w:tr w:rsidRPr="00321EBE" w:rsidR="00321EBE" w14:paraId="3F882BC4" w14:textId="77777777">
        <w:trPr>
          <w:tblCellSpacing w:w="15" w:type="dxa"/>
        </w:trPr>
        <w:tc>
          <w:tcPr>
            <w:tcW w:w="0" w:type="auto"/>
            <w:vAlign w:val="center"/>
            <w:hideMark/>
          </w:tcPr>
          <w:p w:rsidRPr="00321EBE" w:rsidR="00321EBE" w:rsidP="00321EBE" w:rsidRDefault="00321EBE" w14:paraId="6F5D7028" w14:textId="77777777">
            <w:pPr>
              <w:rPr>
                <w:rFonts w:ascii="Arial" w:hAnsi="Arial" w:cs="Arial"/>
                <w:b/>
              </w:rPr>
            </w:pPr>
            <w:r w:rsidRPr="00321EBE">
              <w:rPr>
                <w:rFonts w:ascii="Arial" w:hAnsi="Arial" w:cs="Arial"/>
                <w:b/>
              </w:rPr>
              <w:t>World up</w:t>
            </w:r>
          </w:p>
        </w:tc>
        <w:tc>
          <w:tcPr>
            <w:tcW w:w="0" w:type="auto"/>
            <w:vAlign w:val="center"/>
            <w:hideMark/>
          </w:tcPr>
          <w:p w:rsidRPr="00321EBE" w:rsidR="00321EBE" w:rsidP="00321EBE" w:rsidRDefault="00321EBE" w14:paraId="6EA4B387" w14:textId="77777777">
            <w:pPr>
              <w:rPr>
                <w:rFonts w:ascii="Arial" w:hAnsi="Arial" w:cs="Arial"/>
                <w:b/>
              </w:rPr>
            </w:pPr>
            <w:r w:rsidRPr="00321EBE">
              <w:rPr>
                <w:rFonts w:ascii="Arial" w:hAnsi="Arial" w:cs="Arial"/>
                <w:b/>
              </w:rPr>
              <w:t>(0, 1, 0)</w:t>
            </w:r>
          </w:p>
        </w:tc>
      </w:tr>
      <w:tr w:rsidRPr="00321EBE" w:rsidR="00321EBE" w14:paraId="265D2BE5" w14:textId="77777777">
        <w:trPr>
          <w:tblCellSpacing w:w="15" w:type="dxa"/>
        </w:trPr>
        <w:tc>
          <w:tcPr>
            <w:tcW w:w="0" w:type="auto"/>
            <w:vAlign w:val="center"/>
            <w:hideMark/>
          </w:tcPr>
          <w:p w:rsidRPr="00321EBE" w:rsidR="00321EBE" w:rsidP="00321EBE" w:rsidRDefault="00321EBE" w14:paraId="6603E36E" w14:textId="77777777">
            <w:pPr>
              <w:rPr>
                <w:rFonts w:ascii="Arial" w:hAnsi="Arial" w:cs="Arial"/>
                <w:b/>
              </w:rPr>
            </w:pPr>
            <w:r w:rsidRPr="00321EBE">
              <w:rPr>
                <w:rFonts w:ascii="Arial" w:hAnsi="Arial" w:cs="Arial"/>
                <w:b/>
              </w:rPr>
              <w:t>FoV (vertical)</w:t>
            </w:r>
          </w:p>
        </w:tc>
        <w:tc>
          <w:tcPr>
            <w:tcW w:w="0" w:type="auto"/>
            <w:vAlign w:val="center"/>
            <w:hideMark/>
          </w:tcPr>
          <w:p w:rsidRPr="00321EBE" w:rsidR="00321EBE" w:rsidP="00321EBE" w:rsidRDefault="00321EBE" w14:paraId="3E38DC03" w14:textId="77777777">
            <w:pPr>
              <w:rPr>
                <w:rFonts w:ascii="Arial" w:hAnsi="Arial" w:cs="Arial"/>
                <w:b/>
              </w:rPr>
            </w:pPr>
            <w:r w:rsidRPr="00321EBE">
              <w:rPr>
                <w:rFonts w:ascii="Arial" w:hAnsi="Arial" w:cs="Arial"/>
                <w:b/>
              </w:rPr>
              <w:t>60°</w:t>
            </w:r>
          </w:p>
        </w:tc>
      </w:tr>
      <w:tr w:rsidRPr="00321EBE" w:rsidR="00321EBE" w14:paraId="40C4C4F8" w14:textId="77777777">
        <w:trPr>
          <w:tblCellSpacing w:w="15" w:type="dxa"/>
        </w:trPr>
        <w:tc>
          <w:tcPr>
            <w:tcW w:w="0" w:type="auto"/>
            <w:vAlign w:val="center"/>
            <w:hideMark/>
          </w:tcPr>
          <w:p w:rsidRPr="00321EBE" w:rsidR="00321EBE" w:rsidP="00321EBE" w:rsidRDefault="00321EBE" w14:paraId="5F69AAA2" w14:textId="77777777">
            <w:pPr>
              <w:rPr>
                <w:rFonts w:ascii="Arial" w:hAnsi="Arial" w:cs="Arial"/>
                <w:b/>
              </w:rPr>
            </w:pPr>
            <w:r w:rsidRPr="00321EBE">
              <w:rPr>
                <w:rFonts w:ascii="Arial" w:hAnsi="Arial" w:cs="Arial"/>
                <w:b/>
              </w:rPr>
              <w:t>Aspect ratio</w:t>
            </w:r>
          </w:p>
        </w:tc>
        <w:tc>
          <w:tcPr>
            <w:tcW w:w="0" w:type="auto"/>
            <w:vAlign w:val="center"/>
            <w:hideMark/>
          </w:tcPr>
          <w:p w:rsidRPr="00321EBE" w:rsidR="00321EBE" w:rsidP="00321EBE" w:rsidRDefault="00321EBE" w14:paraId="73C3FCC3" w14:textId="77777777">
            <w:pPr>
              <w:rPr>
                <w:rFonts w:ascii="Arial" w:hAnsi="Arial" w:cs="Arial"/>
                <w:b/>
              </w:rPr>
            </w:pPr>
            <w:r w:rsidRPr="00321EBE">
              <w:rPr>
                <w:rFonts w:ascii="Arial" w:hAnsi="Arial" w:cs="Arial"/>
                <w:b/>
              </w:rPr>
              <w:t>16/9</w:t>
            </w:r>
          </w:p>
        </w:tc>
      </w:tr>
      <w:tr w:rsidRPr="00321EBE" w:rsidR="00321EBE" w14:paraId="19473065" w14:textId="77777777">
        <w:trPr>
          <w:tblCellSpacing w:w="15" w:type="dxa"/>
        </w:trPr>
        <w:tc>
          <w:tcPr>
            <w:tcW w:w="0" w:type="auto"/>
            <w:vAlign w:val="center"/>
            <w:hideMark/>
          </w:tcPr>
          <w:p w:rsidRPr="00321EBE" w:rsidR="00321EBE" w:rsidP="00321EBE" w:rsidRDefault="00321EBE" w14:paraId="57C528F2" w14:textId="77777777">
            <w:pPr>
              <w:rPr>
                <w:rFonts w:ascii="Arial" w:hAnsi="Arial" w:cs="Arial"/>
                <w:b/>
              </w:rPr>
            </w:pPr>
            <w:r w:rsidRPr="00321EBE">
              <w:rPr>
                <w:rFonts w:ascii="Arial" w:hAnsi="Arial" w:cs="Arial"/>
                <w:b/>
              </w:rPr>
              <w:t xml:space="preserve">Near plane </w:t>
            </w:r>
            <w:r w:rsidRPr="00321EBE">
              <w:rPr>
                <w:rFonts w:ascii="Arial" w:hAnsi="Arial" w:cs="Arial"/>
                <w:b/>
                <w:bCs/>
              </w:rPr>
              <w:t>n</w:t>
            </w:r>
          </w:p>
        </w:tc>
        <w:tc>
          <w:tcPr>
            <w:tcW w:w="0" w:type="auto"/>
            <w:vAlign w:val="center"/>
            <w:hideMark/>
          </w:tcPr>
          <w:p w:rsidRPr="00321EBE" w:rsidR="00321EBE" w:rsidP="00321EBE" w:rsidRDefault="00321EBE" w14:paraId="41C0B75D" w14:textId="77777777">
            <w:pPr>
              <w:rPr>
                <w:rFonts w:ascii="Arial" w:hAnsi="Arial" w:cs="Arial"/>
                <w:b/>
              </w:rPr>
            </w:pPr>
            <w:r w:rsidRPr="00321EBE">
              <w:rPr>
                <w:rFonts w:ascii="Arial" w:hAnsi="Arial" w:cs="Arial"/>
                <w:b/>
              </w:rPr>
              <w:t>0.1</w:t>
            </w:r>
          </w:p>
        </w:tc>
      </w:tr>
      <w:tr w:rsidRPr="00321EBE" w:rsidR="00321EBE" w14:paraId="1791FBFB" w14:textId="77777777">
        <w:trPr>
          <w:tblCellSpacing w:w="15" w:type="dxa"/>
        </w:trPr>
        <w:tc>
          <w:tcPr>
            <w:tcW w:w="0" w:type="auto"/>
            <w:vAlign w:val="center"/>
            <w:hideMark/>
          </w:tcPr>
          <w:p w:rsidRPr="00321EBE" w:rsidR="00321EBE" w:rsidP="00321EBE" w:rsidRDefault="00321EBE" w14:paraId="5B1862B7" w14:textId="77777777">
            <w:pPr>
              <w:rPr>
                <w:rFonts w:ascii="Arial" w:hAnsi="Arial" w:cs="Arial"/>
                <w:b/>
              </w:rPr>
            </w:pPr>
            <w:r w:rsidRPr="00321EBE">
              <w:rPr>
                <w:rFonts w:ascii="Arial" w:hAnsi="Arial" w:cs="Arial"/>
                <w:b/>
              </w:rPr>
              <w:t xml:space="preserve">Far plane </w:t>
            </w:r>
            <w:r w:rsidRPr="00321EBE">
              <w:rPr>
                <w:rFonts w:ascii="Arial" w:hAnsi="Arial" w:cs="Arial"/>
                <w:b/>
                <w:bCs/>
              </w:rPr>
              <w:t>f</w:t>
            </w:r>
          </w:p>
        </w:tc>
        <w:tc>
          <w:tcPr>
            <w:tcW w:w="0" w:type="auto"/>
            <w:vAlign w:val="center"/>
            <w:hideMark/>
          </w:tcPr>
          <w:p w:rsidRPr="00321EBE" w:rsidR="00321EBE" w:rsidP="00321EBE" w:rsidRDefault="00321EBE" w14:paraId="518FE005" w14:textId="77777777">
            <w:pPr>
              <w:rPr>
                <w:rFonts w:ascii="Arial" w:hAnsi="Arial" w:cs="Arial"/>
                <w:b/>
              </w:rPr>
            </w:pPr>
            <w:r w:rsidRPr="00321EBE">
              <w:rPr>
                <w:rFonts w:ascii="Arial" w:hAnsi="Arial" w:cs="Arial"/>
                <w:b/>
              </w:rPr>
              <w:t>100.0</w:t>
            </w:r>
          </w:p>
        </w:tc>
      </w:tr>
      <w:tr w:rsidRPr="00321EBE" w:rsidR="00321EBE" w14:paraId="62C8122A" w14:textId="77777777">
        <w:trPr>
          <w:tblCellSpacing w:w="15" w:type="dxa"/>
        </w:trPr>
        <w:tc>
          <w:tcPr>
            <w:tcW w:w="0" w:type="auto"/>
            <w:vAlign w:val="center"/>
            <w:hideMark/>
          </w:tcPr>
          <w:p w:rsidRPr="00321EBE" w:rsidR="00321EBE" w:rsidP="00321EBE" w:rsidRDefault="00321EBE" w14:paraId="567C8FB1" w14:textId="77777777">
            <w:pPr>
              <w:rPr>
                <w:rFonts w:ascii="Arial" w:hAnsi="Arial" w:cs="Arial"/>
                <w:b/>
              </w:rPr>
            </w:pPr>
            <w:r w:rsidRPr="00321EBE">
              <w:rPr>
                <w:rFonts w:ascii="Arial" w:hAnsi="Arial" w:cs="Arial"/>
                <w:b/>
              </w:rPr>
              <w:t xml:space="preserve">Surface normal </w:t>
            </w:r>
            <w:r w:rsidRPr="00321EBE">
              <w:rPr>
                <w:rFonts w:ascii="Arial" w:hAnsi="Arial" w:cs="Arial"/>
                <w:b/>
                <w:bCs/>
              </w:rPr>
              <w:t>n̂</w:t>
            </w:r>
          </w:p>
        </w:tc>
        <w:tc>
          <w:tcPr>
            <w:tcW w:w="0" w:type="auto"/>
            <w:vAlign w:val="center"/>
            <w:hideMark/>
          </w:tcPr>
          <w:p w:rsidRPr="00321EBE" w:rsidR="00321EBE" w:rsidP="00321EBE" w:rsidRDefault="00321EBE" w14:paraId="03A16C65" w14:textId="77777777">
            <w:pPr>
              <w:rPr>
                <w:rFonts w:ascii="Arial" w:hAnsi="Arial" w:cs="Arial"/>
                <w:b/>
              </w:rPr>
            </w:pPr>
            <w:r w:rsidRPr="00321EBE">
              <w:rPr>
                <w:rFonts w:ascii="Arial" w:hAnsi="Arial" w:cs="Arial"/>
                <w:b/>
              </w:rPr>
              <w:t>(1, 1, 0) (unnormalised)</w:t>
            </w:r>
          </w:p>
        </w:tc>
      </w:tr>
    </w:tbl>
    <w:p w:rsidRPr="00975DEE" w:rsidR="00321EBE" w:rsidP="00975DEE" w:rsidRDefault="00321EBE" w14:paraId="6318D406" w14:textId="77777777">
      <w:pPr>
        <w:rPr>
          <w:rFonts w:ascii="Arial" w:hAnsi="Arial" w:cs="Arial"/>
          <w:b/>
        </w:rPr>
      </w:pPr>
    </w:p>
    <w:sectPr w:rsidRPr="00975DEE" w:rsidR="00321EB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7A2D" w:rsidRDefault="00E37A2D" w14:paraId="22CE759B" w14:textId="77777777">
      <w:r>
        <w:separator/>
      </w:r>
    </w:p>
  </w:endnote>
  <w:endnote w:type="continuationSeparator" w:id="0">
    <w:p w:rsidR="00E37A2D" w:rsidRDefault="00E37A2D" w14:paraId="5C13F6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7A2D" w:rsidRDefault="00E37A2D" w14:paraId="6800A85B" w14:textId="77777777">
      <w:r>
        <w:separator/>
      </w:r>
    </w:p>
  </w:footnote>
  <w:footnote w:type="continuationSeparator" w:id="0">
    <w:p w:rsidR="00E37A2D" w:rsidRDefault="00E37A2D" w14:paraId="6345C93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4B43D9"/>
    <w:multiLevelType w:val="hybridMultilevel"/>
    <w:tmpl w:val="156C16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D36E3B"/>
    <w:multiLevelType w:val="multilevel"/>
    <w:tmpl w:val="3872C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FE6807"/>
    <w:multiLevelType w:val="multilevel"/>
    <w:tmpl w:val="676408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8BC7C00"/>
    <w:multiLevelType w:val="multilevel"/>
    <w:tmpl w:val="D32608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E7F6C7E"/>
    <w:multiLevelType w:val="multilevel"/>
    <w:tmpl w:val="BE2E5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203EDD"/>
    <w:multiLevelType w:val="multilevel"/>
    <w:tmpl w:val="AFFCE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874EBD"/>
    <w:multiLevelType w:val="hybridMultilevel"/>
    <w:tmpl w:val="E34693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2"/>
  </w:num>
  <w:num w:numId="2" w16cid:durableId="1697583224">
    <w:abstractNumId w:val="10"/>
  </w:num>
  <w:num w:numId="3" w16cid:durableId="1129662898">
    <w:abstractNumId w:val="23"/>
  </w:num>
  <w:num w:numId="4" w16cid:durableId="1149709272">
    <w:abstractNumId w:val="13"/>
  </w:num>
  <w:num w:numId="5" w16cid:durableId="578830593">
    <w:abstractNumId w:val="8"/>
  </w:num>
  <w:num w:numId="6" w16cid:durableId="905066771">
    <w:abstractNumId w:val="22"/>
  </w:num>
  <w:num w:numId="7" w16cid:durableId="112411671">
    <w:abstractNumId w:val="3"/>
  </w:num>
  <w:num w:numId="8" w16cid:durableId="785201029">
    <w:abstractNumId w:val="20"/>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8"/>
  </w:num>
  <w:num w:numId="14" w16cid:durableId="1807967875">
    <w:abstractNumId w:val="4"/>
  </w:num>
  <w:num w:numId="15" w16cid:durableId="500390440">
    <w:abstractNumId w:val="0"/>
  </w:num>
  <w:num w:numId="16" w16cid:durableId="507791675">
    <w:abstractNumId w:val="7"/>
  </w:num>
  <w:num w:numId="17" w16cid:durableId="2061047979">
    <w:abstractNumId w:val="19"/>
  </w:num>
  <w:num w:numId="18" w16cid:durableId="1270166761">
    <w:abstractNumId w:val="15"/>
  </w:num>
  <w:num w:numId="19" w16cid:durableId="1871071038">
    <w:abstractNumId w:val="16"/>
  </w:num>
  <w:num w:numId="20" w16cid:durableId="1879009525">
    <w:abstractNumId w:val="14"/>
  </w:num>
  <w:num w:numId="21" w16cid:durableId="570389838">
    <w:abstractNumId w:val="24"/>
  </w:num>
  <w:num w:numId="22" w16cid:durableId="204680381">
    <w:abstractNumId w:val="1"/>
  </w:num>
  <w:num w:numId="23" w16cid:durableId="1141263330">
    <w:abstractNumId w:val="17"/>
  </w:num>
  <w:num w:numId="24" w16cid:durableId="1959947582">
    <w:abstractNumId w:val="21"/>
  </w:num>
  <w:num w:numId="25" w16cid:durableId="14905708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5EBE"/>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275CE"/>
    <w:rsid w:val="00134F77"/>
    <w:rsid w:val="00136F3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1491"/>
    <w:rsid w:val="002F5778"/>
    <w:rsid w:val="00321EBE"/>
    <w:rsid w:val="003223E0"/>
    <w:rsid w:val="00336862"/>
    <w:rsid w:val="00344D79"/>
    <w:rsid w:val="00352C4A"/>
    <w:rsid w:val="00362560"/>
    <w:rsid w:val="003732FD"/>
    <w:rsid w:val="003753B2"/>
    <w:rsid w:val="00376559"/>
    <w:rsid w:val="00382BAA"/>
    <w:rsid w:val="00384D73"/>
    <w:rsid w:val="00393EB6"/>
    <w:rsid w:val="003A3CE5"/>
    <w:rsid w:val="003B366F"/>
    <w:rsid w:val="003B3F9D"/>
    <w:rsid w:val="003B6C95"/>
    <w:rsid w:val="003D4F10"/>
    <w:rsid w:val="003E5751"/>
    <w:rsid w:val="004046A9"/>
    <w:rsid w:val="00404C50"/>
    <w:rsid w:val="00423934"/>
    <w:rsid w:val="00426244"/>
    <w:rsid w:val="00441B4A"/>
    <w:rsid w:val="00456DA3"/>
    <w:rsid w:val="00470A38"/>
    <w:rsid w:val="004874DE"/>
    <w:rsid w:val="004B5334"/>
    <w:rsid w:val="004B6C14"/>
    <w:rsid w:val="004C4F19"/>
    <w:rsid w:val="004D5E9B"/>
    <w:rsid w:val="004D63D9"/>
    <w:rsid w:val="004E6585"/>
    <w:rsid w:val="004F314E"/>
    <w:rsid w:val="0050249F"/>
    <w:rsid w:val="005134EF"/>
    <w:rsid w:val="00524566"/>
    <w:rsid w:val="005269B0"/>
    <w:rsid w:val="00530BEF"/>
    <w:rsid w:val="005375BD"/>
    <w:rsid w:val="00552351"/>
    <w:rsid w:val="00557B2E"/>
    <w:rsid w:val="00561F00"/>
    <w:rsid w:val="00562C4E"/>
    <w:rsid w:val="00562DEC"/>
    <w:rsid w:val="00576AB4"/>
    <w:rsid w:val="00577917"/>
    <w:rsid w:val="00590667"/>
    <w:rsid w:val="005969E2"/>
    <w:rsid w:val="00597E84"/>
    <w:rsid w:val="005A1689"/>
    <w:rsid w:val="005B61CD"/>
    <w:rsid w:val="005D1D58"/>
    <w:rsid w:val="005D432C"/>
    <w:rsid w:val="005E0883"/>
    <w:rsid w:val="005E285E"/>
    <w:rsid w:val="005E72F8"/>
    <w:rsid w:val="005E7943"/>
    <w:rsid w:val="005F0579"/>
    <w:rsid w:val="005F3A53"/>
    <w:rsid w:val="005F696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A7282"/>
    <w:rsid w:val="006A757B"/>
    <w:rsid w:val="006C1480"/>
    <w:rsid w:val="006C513A"/>
    <w:rsid w:val="006D49ED"/>
    <w:rsid w:val="006D55CE"/>
    <w:rsid w:val="006D637A"/>
    <w:rsid w:val="006D6B5E"/>
    <w:rsid w:val="006D6F24"/>
    <w:rsid w:val="006E3E4E"/>
    <w:rsid w:val="006F45BF"/>
    <w:rsid w:val="006F60E0"/>
    <w:rsid w:val="00702F71"/>
    <w:rsid w:val="007366DF"/>
    <w:rsid w:val="00757839"/>
    <w:rsid w:val="007615FE"/>
    <w:rsid w:val="00761C04"/>
    <w:rsid w:val="00762CA9"/>
    <w:rsid w:val="00770C81"/>
    <w:rsid w:val="007902C3"/>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94C"/>
    <w:rsid w:val="00977F6C"/>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2DBB"/>
    <w:rsid w:val="00B0744D"/>
    <w:rsid w:val="00B32D7F"/>
    <w:rsid w:val="00B50EA8"/>
    <w:rsid w:val="00B64082"/>
    <w:rsid w:val="00B67083"/>
    <w:rsid w:val="00B72325"/>
    <w:rsid w:val="00B81AD3"/>
    <w:rsid w:val="00B829D8"/>
    <w:rsid w:val="00B84B5B"/>
    <w:rsid w:val="00B86446"/>
    <w:rsid w:val="00BA1176"/>
    <w:rsid w:val="00BB4504"/>
    <w:rsid w:val="00BE01B9"/>
    <w:rsid w:val="00BE0B01"/>
    <w:rsid w:val="00BE3B7F"/>
    <w:rsid w:val="00BE79C7"/>
    <w:rsid w:val="00BF3CB5"/>
    <w:rsid w:val="00C01A3F"/>
    <w:rsid w:val="00C073F1"/>
    <w:rsid w:val="00C1285B"/>
    <w:rsid w:val="00C1361B"/>
    <w:rsid w:val="00C14E1F"/>
    <w:rsid w:val="00C24F89"/>
    <w:rsid w:val="00C315AF"/>
    <w:rsid w:val="00C36D9A"/>
    <w:rsid w:val="00C44A72"/>
    <w:rsid w:val="00C61FC2"/>
    <w:rsid w:val="00C705F9"/>
    <w:rsid w:val="00C7522E"/>
    <w:rsid w:val="00C80F0F"/>
    <w:rsid w:val="00C83B13"/>
    <w:rsid w:val="00C8667A"/>
    <w:rsid w:val="00C8668E"/>
    <w:rsid w:val="00C93BCB"/>
    <w:rsid w:val="00CC241A"/>
    <w:rsid w:val="00CC5C8B"/>
    <w:rsid w:val="00CE4035"/>
    <w:rsid w:val="00CE65AB"/>
    <w:rsid w:val="00CF4266"/>
    <w:rsid w:val="00D22D9C"/>
    <w:rsid w:val="00D241F1"/>
    <w:rsid w:val="00D275CB"/>
    <w:rsid w:val="00D30DFA"/>
    <w:rsid w:val="00D36B2A"/>
    <w:rsid w:val="00D463A5"/>
    <w:rsid w:val="00D4710D"/>
    <w:rsid w:val="00D47D25"/>
    <w:rsid w:val="00D62ACD"/>
    <w:rsid w:val="00D70D6E"/>
    <w:rsid w:val="00D71DA6"/>
    <w:rsid w:val="00D92437"/>
    <w:rsid w:val="00DA36EE"/>
    <w:rsid w:val="00DB116D"/>
    <w:rsid w:val="00DD17CC"/>
    <w:rsid w:val="00DE217A"/>
    <w:rsid w:val="00DF321B"/>
    <w:rsid w:val="00E05287"/>
    <w:rsid w:val="00E230E0"/>
    <w:rsid w:val="00E37A2D"/>
    <w:rsid w:val="00E51AAC"/>
    <w:rsid w:val="00E66CC0"/>
    <w:rsid w:val="00E728A9"/>
    <w:rsid w:val="00E807D9"/>
    <w:rsid w:val="00EA0F4E"/>
    <w:rsid w:val="00EA295B"/>
    <w:rsid w:val="00EA3B9B"/>
    <w:rsid w:val="00EA6801"/>
    <w:rsid w:val="00EB4F96"/>
    <w:rsid w:val="00EC0320"/>
    <w:rsid w:val="00ED7072"/>
    <w:rsid w:val="00ED7EBC"/>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109636AA"/>
    <w:rsid w:val="7C792B3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7BAC5D-CE78-4FC3-9079-C06B668D59ED}"/>
</file>

<file path=customXml/itemProps2.xml><?xml version="1.0" encoding="utf-8"?>
<ds:datastoreItem xmlns:ds="http://schemas.openxmlformats.org/officeDocument/2006/customXml" ds:itemID="{60AEE8B4-E07D-4A64-9A64-8506E7B51E3C}">
  <ds:schemaRefs>
    <ds:schemaRef ds:uri="http://schemas.microsoft.com/office/2006/metadata/properties"/>
    <ds:schemaRef ds:uri="http://schemas.microsoft.com/office/infopath/2007/PartnerControls"/>
    <ds:schemaRef ds:uri="e89b0d28-101f-4150-bb20-b1c24cca2db8"/>
  </ds:schemaRefs>
</ds:datastoreItem>
</file>

<file path=customXml/itemProps3.xml><?xml version="1.0" encoding="utf-8"?>
<ds:datastoreItem xmlns:ds="http://schemas.openxmlformats.org/officeDocument/2006/customXml" ds:itemID="{54186582-64EE-47AE-A89F-42B91AD3D2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Chris Jones</cp:lastModifiedBy>
  <cp:revision>29</cp:revision>
  <cp:lastPrinted>2014-10-10T07:42:00Z</cp:lastPrinted>
  <dcterms:created xsi:type="dcterms:W3CDTF">2026-06-26T07:31:00Z</dcterms:created>
  <dcterms:modified xsi:type="dcterms:W3CDTF">2026-09-01T10:52:03Z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