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50868" w:rsidRDefault="00E50868" w:rsidP="00E50868">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E50868" w:rsidRDefault="00E50868" w:rsidP="00E50868">
      <w:pPr>
        <w:pStyle w:val="Heading1"/>
        <w:jc w:val="center"/>
        <w:rPr>
          <w:lang w:val="cy-GB"/>
        </w:rPr>
      </w:pPr>
      <w:proofErr w:type="spellStart"/>
      <w:r>
        <w:rPr>
          <w:lang w:val="cy-GB"/>
        </w:rPr>
        <w:t>Undergraduate</w:t>
      </w:r>
      <w:proofErr w:type="spellEnd"/>
      <w:r>
        <w:rPr>
          <w:lang w:val="cy-GB"/>
        </w:rPr>
        <w:t xml:space="preserve"> </w:t>
      </w:r>
      <w:proofErr w:type="spellStart"/>
      <w:r>
        <w:rPr>
          <w:lang w:val="cy-GB"/>
        </w:rPr>
        <w:t>a</w:t>
      </w:r>
      <w:r w:rsidRPr="0065654E">
        <w:rPr>
          <w:lang w:val="cy-GB"/>
        </w:rPr>
        <w:t>ssignment</w:t>
      </w:r>
      <w:proofErr w:type="spellEnd"/>
      <w:r>
        <w:rPr>
          <w:lang w:val="cy-GB"/>
        </w:rPr>
        <w:t xml:space="preserve"> </w:t>
      </w:r>
      <w:proofErr w:type="spellStart"/>
      <w:r w:rsidRPr="0065654E">
        <w:rPr>
          <w:lang w:val="cy-GB"/>
        </w:rPr>
        <w:t>feedback</w:t>
      </w:r>
      <w:proofErr w:type="spellEnd"/>
      <w:r w:rsidRPr="0065654E">
        <w:rPr>
          <w:lang w:val="cy-GB"/>
        </w:rPr>
        <w:t xml:space="preserve"> </w:t>
      </w:r>
      <w:proofErr w:type="spellStart"/>
      <w:r w:rsidRPr="0065654E">
        <w:rPr>
          <w:lang w:val="cy-GB"/>
        </w:rPr>
        <w:t>form</w:t>
      </w:r>
      <w:proofErr w:type="spellEnd"/>
    </w:p>
    <w:p w:rsidR="00E50868" w:rsidRPr="001E50BB" w:rsidRDefault="00E50868" w:rsidP="00E50868">
      <w:pPr>
        <w:jc w:val="center"/>
        <w:rPr>
          <w:rFonts w:ascii="Arial" w:hAnsi="Arial" w:cs="Arial"/>
          <w:b/>
          <w:lang w:val="cy-GB"/>
        </w:rPr>
      </w:pPr>
      <w:r w:rsidRPr="001E50BB">
        <w:rPr>
          <w:rFonts w:ascii="Arial" w:hAnsi="Arial" w:cs="Arial"/>
          <w:b/>
          <w:lang w:val="cy-GB"/>
        </w:rPr>
        <w:t xml:space="preserve">(to be </w:t>
      </w:r>
      <w:proofErr w:type="spellStart"/>
      <w:r w:rsidRPr="001E50BB">
        <w:rPr>
          <w:rFonts w:ascii="Arial" w:hAnsi="Arial" w:cs="Arial"/>
          <w:b/>
          <w:lang w:val="cy-GB"/>
        </w:rPr>
        <w:t>completed</w:t>
      </w:r>
      <w:proofErr w:type="spellEnd"/>
      <w:r w:rsidRPr="001E50BB">
        <w:rPr>
          <w:rFonts w:ascii="Arial" w:hAnsi="Arial" w:cs="Arial"/>
          <w:b/>
          <w:lang w:val="cy-GB"/>
        </w:rPr>
        <w:t xml:space="preserve"> by </w:t>
      </w:r>
      <w:proofErr w:type="spellStart"/>
      <w:r w:rsidRPr="001E50BB">
        <w:rPr>
          <w:rFonts w:ascii="Arial" w:hAnsi="Arial" w:cs="Arial"/>
          <w:b/>
          <w:lang w:val="cy-GB"/>
        </w:rPr>
        <w:t>marker</w:t>
      </w:r>
      <w:proofErr w:type="spellEnd"/>
      <w:r w:rsidRPr="001E50BB">
        <w:rPr>
          <w:rFonts w:ascii="Arial" w:hAnsi="Arial" w:cs="Arial"/>
          <w:b/>
          <w:lang w:val="cy-GB"/>
        </w:rPr>
        <w:t>)</w:t>
      </w:r>
    </w:p>
    <w:p w:rsidR="00E50868" w:rsidRPr="001E50BB" w:rsidRDefault="00E50868" w:rsidP="00E50868">
      <w:pPr>
        <w:jc w:val="center"/>
        <w:rPr>
          <w:rFonts w:ascii="Arial" w:hAnsi="Arial" w:cs="Arial"/>
          <w:b/>
          <w:lang w:val="cy-GB"/>
        </w:rPr>
      </w:pPr>
    </w:p>
    <w:p w:rsidR="00E50868" w:rsidRDefault="00E50868" w:rsidP="00E50868">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E50868" w:rsidRPr="0065654E" w:rsidTr="00CD0C60">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E50868" w:rsidRDefault="00E50868" w:rsidP="00CD0C60">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r>
              <w:rPr>
                <w:rFonts w:ascii="Calibri" w:hAnsi="Calibri" w:cs="Tahoma"/>
                <w:i/>
                <w:sz w:val="24"/>
                <w:szCs w:val="24"/>
              </w:rPr>
              <w:t xml:space="preserve"> Liam Barton</w:t>
            </w:r>
          </w:p>
          <w:p w:rsidR="00E50868" w:rsidRPr="0065654E" w:rsidRDefault="00E50868" w:rsidP="00CD0C60">
            <w:pPr>
              <w:pStyle w:val="NormalWeb"/>
              <w:spacing w:before="0" w:beforeAutospacing="0" w:after="0" w:afterAutospacing="0"/>
              <w:ind w:right="34"/>
              <w:rPr>
                <w:rFonts w:ascii="Calibri" w:hAnsi="Calibri" w:cs="Tahoma"/>
                <w:i/>
                <w:sz w:val="24"/>
                <w:szCs w:val="24"/>
              </w:rPr>
            </w:pPr>
          </w:p>
        </w:tc>
      </w:tr>
      <w:tr w:rsidR="00E50868" w:rsidRPr="0065654E" w:rsidTr="00CD0C60">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E50868" w:rsidRDefault="00E50868" w:rsidP="00CD0C6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p>
          <w:p w:rsidR="00E50868" w:rsidRDefault="00E50868" w:rsidP="00CD0C6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CLCS6015</w:t>
            </w:r>
          </w:p>
          <w:p w:rsidR="00E50868" w:rsidRDefault="00E50868" w:rsidP="00CD0C6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p>
          <w:p w:rsidR="00E50868" w:rsidRPr="0065654E" w:rsidRDefault="00E50868" w:rsidP="00CD0C6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Monsters, Ghosts and Revenants</w:t>
            </w:r>
          </w:p>
        </w:tc>
        <w:tc>
          <w:tcPr>
            <w:tcW w:w="3967" w:type="dxa"/>
            <w:gridSpan w:val="2"/>
            <w:tcBorders>
              <w:top w:val="single" w:sz="4" w:space="0" w:color="auto"/>
              <w:left w:val="single" w:sz="4" w:space="0" w:color="auto"/>
              <w:bottom w:val="single" w:sz="4" w:space="0" w:color="auto"/>
              <w:right w:val="single" w:sz="4" w:space="0" w:color="auto"/>
            </w:tcBorders>
          </w:tcPr>
          <w:p w:rsidR="00E50868" w:rsidRPr="0065654E" w:rsidRDefault="00E50868" w:rsidP="00CD0C6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1501193</w:t>
            </w:r>
          </w:p>
        </w:tc>
      </w:tr>
      <w:tr w:rsidR="00E50868" w:rsidRPr="0065654E" w:rsidTr="00CD0C60">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E50868" w:rsidRPr="0065654E" w:rsidRDefault="00E50868" w:rsidP="00CD0C60">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E50868" w:rsidRDefault="00E50868" w:rsidP="00CD0C60">
            <w:pPr>
              <w:pStyle w:val="NormalWeb"/>
              <w:rPr>
                <w:rFonts w:ascii="Calibri" w:hAnsi="Calibri" w:cs="Tahoma"/>
                <w:i/>
                <w:sz w:val="24"/>
                <w:szCs w:val="24"/>
              </w:rPr>
            </w:pPr>
            <w:r w:rsidRPr="0065654E">
              <w:rPr>
                <w:rFonts w:ascii="Calibri" w:hAnsi="Calibri" w:cs="Tahoma"/>
                <w:i/>
                <w:sz w:val="24"/>
                <w:szCs w:val="24"/>
              </w:rPr>
              <w:t>Comments:</w:t>
            </w:r>
          </w:p>
          <w:p w:rsidR="00E50868" w:rsidRDefault="00E50868" w:rsidP="00CD0C60">
            <w:pPr>
              <w:pStyle w:val="NormalWeb"/>
              <w:rPr>
                <w:rFonts w:ascii="Calibri" w:hAnsi="Calibri" w:cs="Tahoma"/>
                <w:i/>
                <w:sz w:val="24"/>
                <w:szCs w:val="24"/>
              </w:rPr>
            </w:pPr>
          </w:p>
          <w:p w:rsidR="00E50868" w:rsidRDefault="00E50868" w:rsidP="00CD0C60">
            <w:pPr>
              <w:pStyle w:val="NormalWeb"/>
              <w:rPr>
                <w:rFonts w:ascii="Calibri" w:hAnsi="Calibri" w:cs="Tahoma"/>
                <w:i/>
                <w:sz w:val="24"/>
                <w:szCs w:val="24"/>
              </w:rPr>
            </w:pPr>
          </w:p>
          <w:p w:rsidR="00E50868" w:rsidRDefault="00E50868" w:rsidP="00CD0C60">
            <w:pPr>
              <w:pStyle w:val="NormalWeb"/>
              <w:rPr>
                <w:rFonts w:ascii="Calibri" w:hAnsi="Calibri" w:cs="Tahoma"/>
                <w:i/>
                <w:sz w:val="24"/>
                <w:szCs w:val="24"/>
              </w:rPr>
            </w:pPr>
          </w:p>
          <w:p w:rsidR="00E50868" w:rsidRDefault="00E50868" w:rsidP="00CD0C60">
            <w:pPr>
              <w:pStyle w:val="NormalWeb"/>
              <w:rPr>
                <w:rFonts w:ascii="Calibri" w:hAnsi="Calibri" w:cs="Tahoma"/>
                <w:i/>
                <w:sz w:val="24"/>
                <w:szCs w:val="24"/>
              </w:rPr>
            </w:pPr>
          </w:p>
          <w:p w:rsidR="00E50868" w:rsidRDefault="00E50868" w:rsidP="00CD0C60">
            <w:pPr>
              <w:pStyle w:val="NormalWeb"/>
              <w:rPr>
                <w:rFonts w:ascii="Calibri" w:hAnsi="Calibri" w:cs="Tahoma"/>
                <w:i/>
                <w:sz w:val="24"/>
                <w:szCs w:val="24"/>
              </w:rPr>
            </w:pPr>
          </w:p>
          <w:p w:rsidR="00E50868" w:rsidRDefault="00E50868" w:rsidP="00CD0C60">
            <w:pPr>
              <w:pStyle w:val="NormalWeb"/>
              <w:rPr>
                <w:rFonts w:ascii="Calibri" w:hAnsi="Calibri" w:cs="Tahoma"/>
                <w:i/>
                <w:sz w:val="24"/>
                <w:szCs w:val="24"/>
              </w:rPr>
            </w:pPr>
          </w:p>
          <w:p w:rsidR="00E50868" w:rsidRDefault="00E50868" w:rsidP="00CD0C60">
            <w:pPr>
              <w:pStyle w:val="NormalWeb"/>
              <w:rPr>
                <w:rFonts w:ascii="Calibri" w:hAnsi="Calibri" w:cs="Tahoma"/>
                <w:i/>
                <w:sz w:val="24"/>
                <w:szCs w:val="24"/>
              </w:rPr>
            </w:pPr>
          </w:p>
          <w:p w:rsidR="00E50868" w:rsidRDefault="00E50868" w:rsidP="00CD0C60">
            <w:pPr>
              <w:pStyle w:val="NormalWeb"/>
              <w:rPr>
                <w:rFonts w:ascii="Calibri" w:hAnsi="Calibri" w:cs="Tahoma"/>
                <w:i/>
                <w:sz w:val="24"/>
                <w:szCs w:val="24"/>
              </w:rPr>
            </w:pPr>
          </w:p>
          <w:p w:rsidR="00E50868" w:rsidRDefault="00E50868" w:rsidP="00CD0C60">
            <w:pPr>
              <w:pStyle w:val="NormalWeb"/>
              <w:rPr>
                <w:rFonts w:ascii="Calibri" w:hAnsi="Calibri" w:cs="Tahoma"/>
                <w:i/>
                <w:sz w:val="24"/>
                <w:szCs w:val="24"/>
              </w:rPr>
            </w:pPr>
          </w:p>
          <w:p w:rsidR="00E50868" w:rsidRDefault="00E50868" w:rsidP="00CD0C60">
            <w:pPr>
              <w:pStyle w:val="NormalWeb"/>
              <w:rPr>
                <w:rFonts w:ascii="Calibri" w:hAnsi="Calibri" w:cs="Tahoma"/>
                <w:i/>
                <w:sz w:val="24"/>
                <w:szCs w:val="24"/>
              </w:rPr>
            </w:pPr>
          </w:p>
          <w:p w:rsidR="00E50868" w:rsidRPr="0065654E" w:rsidRDefault="00E50868" w:rsidP="00CD0C60">
            <w:pPr>
              <w:pStyle w:val="NormalWeb"/>
              <w:rPr>
                <w:rFonts w:ascii="Calibri" w:hAnsi="Calibri" w:cs="Tahoma"/>
                <w:i/>
                <w:sz w:val="24"/>
                <w:szCs w:val="24"/>
              </w:rPr>
            </w:pPr>
          </w:p>
        </w:tc>
      </w:tr>
      <w:tr w:rsidR="00E50868" w:rsidRPr="0065654E" w:rsidTr="00CD0C60">
        <w:trPr>
          <w:trHeight w:val="492"/>
        </w:trPr>
        <w:tc>
          <w:tcPr>
            <w:tcW w:w="6768" w:type="dxa"/>
            <w:gridSpan w:val="2"/>
            <w:tcBorders>
              <w:top w:val="single" w:sz="4" w:space="0" w:color="auto"/>
            </w:tcBorders>
            <w:vAlign w:val="center"/>
          </w:tcPr>
          <w:p w:rsidR="00E50868" w:rsidRPr="0065654E" w:rsidRDefault="00E50868" w:rsidP="00CD0C60">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E50868" w:rsidRPr="0065654E" w:rsidRDefault="00E50868" w:rsidP="00CD0C60">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E50868" w:rsidRPr="0065654E" w:rsidTr="00CD0C60">
        <w:tc>
          <w:tcPr>
            <w:tcW w:w="8755" w:type="dxa"/>
            <w:gridSpan w:val="3"/>
            <w:vAlign w:val="center"/>
          </w:tcPr>
          <w:p w:rsidR="00E50868" w:rsidRDefault="00E50868" w:rsidP="00CD0C60">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E50868" w:rsidRPr="0065654E" w:rsidRDefault="00E50868" w:rsidP="00CD0C60">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E50868" w:rsidRDefault="00E50868">
      <w:pPr>
        <w:rPr>
          <w:rFonts w:ascii="Trebuchet MS" w:eastAsia="SimSun" w:hAnsi="Trebuchet MS" w:cs="Tahoma"/>
          <w:b/>
          <w:bCs/>
          <w:color w:val="000000"/>
          <w:sz w:val="24"/>
          <w:szCs w:val="24"/>
          <w:lang w:eastAsia="zh-CN"/>
        </w:rPr>
      </w:pPr>
    </w:p>
    <w:p w:rsidR="00454782" w:rsidRDefault="00454782">
      <w:pPr>
        <w:rPr>
          <w:sz w:val="24"/>
          <w:szCs w:val="24"/>
        </w:rPr>
      </w:pPr>
      <w:r>
        <w:rPr>
          <w:sz w:val="24"/>
          <w:szCs w:val="24"/>
          <w:u w:val="single"/>
        </w:rPr>
        <w:lastRenderedPageBreak/>
        <w:t>Can monsters exist as real creatures?</w:t>
      </w:r>
    </w:p>
    <w:p w:rsidR="00454782" w:rsidRDefault="00454782">
      <w:pPr>
        <w:rPr>
          <w:sz w:val="24"/>
          <w:szCs w:val="24"/>
        </w:rPr>
      </w:pPr>
    </w:p>
    <w:p w:rsidR="00E372CD" w:rsidRDefault="00E372CD" w:rsidP="00E372CD">
      <w:pPr>
        <w:spacing w:line="480" w:lineRule="auto"/>
        <w:rPr>
          <w:sz w:val="24"/>
          <w:szCs w:val="24"/>
        </w:rPr>
      </w:pPr>
      <w:r>
        <w:rPr>
          <w:sz w:val="24"/>
          <w:szCs w:val="24"/>
        </w:rPr>
        <w:t>Monsters have changed</w:t>
      </w:r>
      <w:r w:rsidR="00FA6112">
        <w:rPr>
          <w:sz w:val="24"/>
          <w:szCs w:val="24"/>
        </w:rPr>
        <w:t xml:space="preserve"> throughout history, and not just in a sense of evolution, but more often as a change of influence of setting and society. </w:t>
      </w:r>
      <w:r w:rsidR="00DD08D7">
        <w:rPr>
          <w:sz w:val="24"/>
          <w:szCs w:val="24"/>
        </w:rPr>
        <w:t xml:space="preserve">This paper puts forward the argument that monsters can </w:t>
      </w:r>
      <w:r>
        <w:rPr>
          <w:sz w:val="24"/>
          <w:szCs w:val="24"/>
        </w:rPr>
        <w:t xml:space="preserve">and do </w:t>
      </w:r>
      <w:r w:rsidR="00DD08D7">
        <w:rPr>
          <w:sz w:val="24"/>
          <w:szCs w:val="24"/>
        </w:rPr>
        <w:t>exist as real creatures</w:t>
      </w:r>
      <w:r>
        <w:rPr>
          <w:sz w:val="24"/>
          <w:szCs w:val="24"/>
        </w:rPr>
        <w:t>, all from the eye of the beholder</w:t>
      </w:r>
      <w:r w:rsidR="00DD08D7">
        <w:rPr>
          <w:sz w:val="24"/>
          <w:szCs w:val="24"/>
        </w:rPr>
        <w:t>.</w:t>
      </w:r>
      <w:r w:rsidR="00A743FA">
        <w:rPr>
          <w:sz w:val="24"/>
          <w:szCs w:val="24"/>
        </w:rPr>
        <w:t xml:space="preserve"> In the ancient world, myth played an important role, affecting the views of the time.</w:t>
      </w:r>
      <w:r w:rsidR="00A743FA">
        <w:rPr>
          <w:rStyle w:val="FootnoteReference"/>
          <w:sz w:val="24"/>
          <w:szCs w:val="24"/>
        </w:rPr>
        <w:footnoteReference w:id="1"/>
      </w:r>
      <w:r w:rsidR="00FA6112">
        <w:rPr>
          <w:sz w:val="24"/>
          <w:szCs w:val="24"/>
        </w:rPr>
        <w:t xml:space="preserve"> Although, modern day monsters often look identical to an ordinary human being</w:t>
      </w:r>
      <w:r>
        <w:rPr>
          <w:sz w:val="24"/>
          <w:szCs w:val="24"/>
        </w:rPr>
        <w:t>, there are other factors of which we now judge others to be monsters rather than the traditional ways which are often considered outdated</w:t>
      </w:r>
      <w:r w:rsidR="00FA6112">
        <w:rPr>
          <w:sz w:val="24"/>
          <w:szCs w:val="24"/>
        </w:rPr>
        <w:t>.</w:t>
      </w:r>
      <w:r w:rsidR="00E4478A">
        <w:rPr>
          <w:sz w:val="24"/>
          <w:szCs w:val="24"/>
        </w:rPr>
        <w:t xml:space="preserve"> The Greco-Roman world was an extremely important period of history for our interpretations of what we could consider to be a monster</w:t>
      </w:r>
      <w:r w:rsidR="00B965B9">
        <w:rPr>
          <w:sz w:val="24"/>
          <w:szCs w:val="24"/>
        </w:rPr>
        <w:t>. Real life monsters during this period are the product of deformity and disability, which change from society to society; a unique perspective with different levels of interest.</w:t>
      </w:r>
    </w:p>
    <w:p w:rsidR="00454782" w:rsidRDefault="00DD08D7" w:rsidP="00E372CD">
      <w:pPr>
        <w:spacing w:line="480" w:lineRule="auto"/>
        <w:rPr>
          <w:sz w:val="24"/>
          <w:szCs w:val="24"/>
        </w:rPr>
      </w:pPr>
      <w:r>
        <w:rPr>
          <w:sz w:val="24"/>
          <w:szCs w:val="24"/>
        </w:rPr>
        <w:t xml:space="preserve"> Throughout human history the term ‘Monster’ h</w:t>
      </w:r>
      <w:r w:rsidR="00FA6112">
        <w:rPr>
          <w:sz w:val="24"/>
          <w:szCs w:val="24"/>
        </w:rPr>
        <w:t>as been widely used. However, one could argue</w:t>
      </w:r>
      <w:r>
        <w:rPr>
          <w:sz w:val="24"/>
          <w:szCs w:val="24"/>
        </w:rPr>
        <w:t xml:space="preserve"> that a monster’s appearance as a real creature utterly depends on the surrounding and influencing culture</w:t>
      </w:r>
      <w:r w:rsidR="00A743FA">
        <w:rPr>
          <w:sz w:val="24"/>
          <w:szCs w:val="24"/>
        </w:rPr>
        <w:t xml:space="preserve"> before the ideals of rationalisation</w:t>
      </w:r>
      <w:r>
        <w:rPr>
          <w:sz w:val="24"/>
          <w:szCs w:val="24"/>
        </w:rPr>
        <w:t>.</w:t>
      </w:r>
      <w:r w:rsidR="00A743FA">
        <w:rPr>
          <w:rStyle w:val="FootnoteReference"/>
          <w:sz w:val="24"/>
          <w:szCs w:val="24"/>
        </w:rPr>
        <w:footnoteReference w:id="2"/>
      </w:r>
      <w:r>
        <w:rPr>
          <w:sz w:val="24"/>
          <w:szCs w:val="24"/>
        </w:rPr>
        <w:t xml:space="preserve"> The biggest comparisons to be made are between the modern views of what would be considered a monster, against the older views such as the medieval view which again, evolved from an older more ancient belief.</w:t>
      </w:r>
      <w:r w:rsidR="005F1B16">
        <w:rPr>
          <w:sz w:val="24"/>
          <w:szCs w:val="24"/>
        </w:rPr>
        <w:t xml:space="preserve"> Scholarship on the ancient views in the Greco-Roman world is often very limited, thus the modern scholarship that is used is obviously critically analysed, but comparison is often limited, unfortunately. </w:t>
      </w:r>
    </w:p>
    <w:p w:rsidR="00953CD4" w:rsidRDefault="00DD08D7" w:rsidP="00E372CD">
      <w:pPr>
        <w:spacing w:line="480" w:lineRule="auto"/>
        <w:rPr>
          <w:sz w:val="24"/>
          <w:szCs w:val="24"/>
        </w:rPr>
      </w:pPr>
      <w:r>
        <w:rPr>
          <w:sz w:val="24"/>
          <w:szCs w:val="24"/>
        </w:rPr>
        <w:t xml:space="preserve">The most important aspect of this paper is that a ‘Monster’ is not a set definitive creature or being. Monsters are set and determined by each society in what they view ultimately as </w:t>
      </w:r>
      <w:r>
        <w:rPr>
          <w:sz w:val="24"/>
          <w:szCs w:val="24"/>
        </w:rPr>
        <w:lastRenderedPageBreak/>
        <w:t>abnormal, un</w:t>
      </w:r>
      <w:r w:rsidR="00FA6112">
        <w:rPr>
          <w:sz w:val="24"/>
          <w:szCs w:val="24"/>
        </w:rPr>
        <w:t>explainable, and un</w:t>
      </w:r>
      <w:r>
        <w:rPr>
          <w:sz w:val="24"/>
          <w:szCs w:val="24"/>
        </w:rPr>
        <w:t>natural.</w:t>
      </w:r>
      <w:r w:rsidR="00EB5257">
        <w:rPr>
          <w:sz w:val="24"/>
          <w:szCs w:val="24"/>
        </w:rPr>
        <w:t xml:space="preserve"> Context in key in this debate regarding monsters as real creatures.</w:t>
      </w:r>
      <w:r w:rsidR="009F6B3E">
        <w:rPr>
          <w:sz w:val="24"/>
          <w:szCs w:val="24"/>
        </w:rPr>
        <w:t xml:space="preserve"> Social abnormalities are the key focal point for what we would consider to be modern day monsters against the more traditional view of a monster being visually abnormal. However, there are exceptions; depending on the viewpoint and judgement of an individual, physical disabilities and abnormal appearances have often served under the term monster. Throughout human history, each society has treated people who are different physically, in a multitude of ways.</w:t>
      </w:r>
      <w:r w:rsidR="00C751FF">
        <w:rPr>
          <w:rStyle w:val="FootnoteReference"/>
          <w:sz w:val="24"/>
          <w:szCs w:val="24"/>
        </w:rPr>
        <w:footnoteReference w:id="3"/>
      </w:r>
      <w:r w:rsidR="00927191">
        <w:rPr>
          <w:sz w:val="24"/>
          <w:szCs w:val="24"/>
        </w:rPr>
        <w:t xml:space="preserve"> </w:t>
      </w:r>
    </w:p>
    <w:p w:rsidR="00E748E8" w:rsidRDefault="00953CD4" w:rsidP="00E372CD">
      <w:pPr>
        <w:spacing w:line="480" w:lineRule="auto"/>
        <w:rPr>
          <w:sz w:val="24"/>
          <w:szCs w:val="24"/>
        </w:rPr>
      </w:pPr>
      <w:r>
        <w:rPr>
          <w:sz w:val="24"/>
          <w:szCs w:val="24"/>
        </w:rPr>
        <w:t xml:space="preserve">In the present day, we are able to give judgement on monsters for acts they commit which often have an attachment to the mental wellbeing on a human, rather than their appearance. This has not always been the case as shown with the general beliefs of what a monster can be classified as. The definitions of a monster and how we humans have changed our identification criteria is the fundamental argument for this paper. </w:t>
      </w:r>
      <w:r w:rsidR="00E748E8">
        <w:rPr>
          <w:sz w:val="24"/>
          <w:szCs w:val="24"/>
        </w:rPr>
        <w:t>The particular comparison between modern day monsters and other beliefs is the key example used throughout, specifically the opinion of how disability and deformity was viewed in the Greco-Roman world, potentially as monstrous.</w:t>
      </w:r>
    </w:p>
    <w:p w:rsidR="0053233C" w:rsidRDefault="005F1B16" w:rsidP="00E372CD">
      <w:pPr>
        <w:spacing w:line="480" w:lineRule="auto"/>
        <w:rPr>
          <w:sz w:val="24"/>
          <w:szCs w:val="24"/>
        </w:rPr>
      </w:pPr>
      <w:r>
        <w:rPr>
          <w:sz w:val="24"/>
          <w:szCs w:val="24"/>
        </w:rPr>
        <w:t>In the</w:t>
      </w:r>
      <w:r w:rsidR="00BF6F3E">
        <w:rPr>
          <w:sz w:val="24"/>
          <w:szCs w:val="24"/>
        </w:rPr>
        <w:t xml:space="preserve"> Greco-Roman world, their society was a key time for academic writings of deformity, works from Aristotle, </w:t>
      </w:r>
      <w:proofErr w:type="spellStart"/>
      <w:r w:rsidR="00BF6F3E">
        <w:rPr>
          <w:sz w:val="24"/>
          <w:szCs w:val="24"/>
        </w:rPr>
        <w:t>Babrius</w:t>
      </w:r>
      <w:proofErr w:type="spellEnd"/>
      <w:r w:rsidR="00BF6F3E">
        <w:rPr>
          <w:sz w:val="24"/>
          <w:szCs w:val="24"/>
        </w:rPr>
        <w:t xml:space="preserve">, and Pliny the Elder. Different ancient scholar’s views serve as a starting point for our own interpretation of monsters. Their work </w:t>
      </w:r>
      <w:r w:rsidR="0053233C">
        <w:rPr>
          <w:sz w:val="24"/>
          <w:szCs w:val="24"/>
        </w:rPr>
        <w:t xml:space="preserve">allows use to analyse the opinion of those during the Greco-Roman world, and compare it with those of a more modern time, and see what has changed and why, and most importantly, how each society </w:t>
      </w:r>
      <w:r w:rsidR="0053233C">
        <w:rPr>
          <w:sz w:val="24"/>
          <w:szCs w:val="24"/>
        </w:rPr>
        <w:lastRenderedPageBreak/>
        <w:t>viewed real creatures, more specifically humans, as monsters.</w:t>
      </w:r>
      <w:r w:rsidR="007B67CA">
        <w:rPr>
          <w:sz w:val="24"/>
          <w:szCs w:val="24"/>
        </w:rPr>
        <w:t xml:space="preserve"> Especially with the importance of religion and rituals in antiquity which heavily influences beliefs in society.</w:t>
      </w:r>
      <w:r w:rsidR="00333820">
        <w:rPr>
          <w:rStyle w:val="FootnoteReference"/>
          <w:sz w:val="24"/>
          <w:szCs w:val="24"/>
        </w:rPr>
        <w:footnoteReference w:id="4"/>
      </w:r>
    </w:p>
    <w:p w:rsidR="00487BB5" w:rsidRDefault="007B67CA" w:rsidP="00E372CD">
      <w:pPr>
        <w:spacing w:line="480" w:lineRule="auto"/>
        <w:rPr>
          <w:sz w:val="24"/>
          <w:szCs w:val="24"/>
        </w:rPr>
      </w:pPr>
      <w:r>
        <w:rPr>
          <w:sz w:val="24"/>
          <w:szCs w:val="24"/>
        </w:rPr>
        <w:t>O</w:t>
      </w:r>
      <w:r w:rsidR="0053233C">
        <w:rPr>
          <w:sz w:val="24"/>
          <w:szCs w:val="24"/>
        </w:rPr>
        <w:t>ne would argue</w:t>
      </w:r>
      <w:r>
        <w:rPr>
          <w:sz w:val="24"/>
          <w:szCs w:val="24"/>
        </w:rPr>
        <w:t xml:space="preserve"> that deformity and disability</w:t>
      </w:r>
      <w:r w:rsidR="0053233C">
        <w:rPr>
          <w:sz w:val="24"/>
          <w:szCs w:val="24"/>
        </w:rPr>
        <w:t xml:space="preserve"> are the defining factors of what would be considered for a person to be considered a monster.</w:t>
      </w:r>
      <w:r w:rsidR="00C751FF">
        <w:rPr>
          <w:rStyle w:val="FootnoteReference"/>
          <w:sz w:val="24"/>
          <w:szCs w:val="24"/>
        </w:rPr>
        <w:footnoteReference w:id="5"/>
      </w:r>
      <w:r w:rsidR="0053233C">
        <w:rPr>
          <w:sz w:val="24"/>
          <w:szCs w:val="24"/>
        </w:rPr>
        <w:t xml:space="preserve"> As appearance </w:t>
      </w:r>
      <w:r w:rsidR="009C5FCC">
        <w:rPr>
          <w:sz w:val="24"/>
          <w:szCs w:val="24"/>
        </w:rPr>
        <w:t>in the ancient world was key in</w:t>
      </w:r>
      <w:r w:rsidR="00565247">
        <w:rPr>
          <w:sz w:val="24"/>
          <w:szCs w:val="24"/>
        </w:rPr>
        <w:t xml:space="preserve"> how</w:t>
      </w:r>
      <w:r w:rsidR="009C5FCC">
        <w:rPr>
          <w:sz w:val="24"/>
          <w:szCs w:val="24"/>
        </w:rPr>
        <w:t xml:space="preserve"> judgement was given about a person being abnormal or monstrous.</w:t>
      </w:r>
      <w:r w:rsidR="009C5FCC">
        <w:rPr>
          <w:rStyle w:val="FootnoteReference"/>
          <w:sz w:val="24"/>
          <w:szCs w:val="24"/>
        </w:rPr>
        <w:footnoteReference w:id="6"/>
      </w:r>
      <w:r w:rsidR="008912FC">
        <w:rPr>
          <w:sz w:val="24"/>
          <w:szCs w:val="24"/>
        </w:rPr>
        <w:t xml:space="preserve"> Aristotle was a key figure for our studies on the topic of biology, but also for monsters as real creatures. In his works of the </w:t>
      </w:r>
      <w:r w:rsidR="008912FC">
        <w:rPr>
          <w:i/>
          <w:sz w:val="24"/>
          <w:szCs w:val="24"/>
        </w:rPr>
        <w:t xml:space="preserve">Generation of Animals </w:t>
      </w:r>
      <w:r w:rsidR="008912FC">
        <w:rPr>
          <w:sz w:val="24"/>
          <w:szCs w:val="24"/>
        </w:rPr>
        <w:t>we are given the chain of animals of which the human male is at the top of the chain as the pinnacle.</w:t>
      </w:r>
      <w:r w:rsidR="008912FC">
        <w:rPr>
          <w:rStyle w:val="FootnoteReference"/>
          <w:sz w:val="24"/>
          <w:szCs w:val="24"/>
        </w:rPr>
        <w:footnoteReference w:id="7"/>
      </w:r>
      <w:r w:rsidR="00EC3446">
        <w:rPr>
          <w:sz w:val="24"/>
          <w:szCs w:val="24"/>
        </w:rPr>
        <w:t xml:space="preserve"> Moving on from there we see that women are shown as one step below man, and most importantly the first step towards ‘deformity’.</w:t>
      </w:r>
      <w:r w:rsidR="00487BB5">
        <w:rPr>
          <w:rStyle w:val="FootnoteReference"/>
          <w:sz w:val="24"/>
          <w:szCs w:val="24"/>
        </w:rPr>
        <w:footnoteReference w:id="8"/>
      </w:r>
      <w:r w:rsidR="00EC3446">
        <w:rPr>
          <w:sz w:val="24"/>
          <w:szCs w:val="24"/>
        </w:rPr>
        <w:t xml:space="preserve"> </w:t>
      </w:r>
    </w:p>
    <w:p w:rsidR="00487BB5" w:rsidRDefault="00EC3446" w:rsidP="00E372CD">
      <w:pPr>
        <w:spacing w:line="480" w:lineRule="auto"/>
        <w:rPr>
          <w:sz w:val="24"/>
          <w:szCs w:val="24"/>
        </w:rPr>
      </w:pPr>
      <w:r>
        <w:rPr>
          <w:sz w:val="24"/>
          <w:szCs w:val="24"/>
        </w:rPr>
        <w:t>This definition is crucial in our debate regarding the eligibility of humans to become monsters</w:t>
      </w:r>
      <w:r w:rsidR="00487BB5">
        <w:rPr>
          <w:sz w:val="24"/>
          <w:szCs w:val="24"/>
        </w:rPr>
        <w:t>.</w:t>
      </w:r>
      <w:r>
        <w:rPr>
          <w:sz w:val="24"/>
          <w:szCs w:val="24"/>
        </w:rPr>
        <w:t xml:space="preserve"> </w:t>
      </w:r>
      <w:r w:rsidR="00487BB5">
        <w:rPr>
          <w:sz w:val="24"/>
          <w:szCs w:val="24"/>
        </w:rPr>
        <w:t>As we already know within the Greco-Roman world human main were considered to be the ideal imagine, but referring to women as a first step of deformity allows us to interpret how they viewed those of disability.</w:t>
      </w:r>
      <w:r w:rsidR="00323DEF">
        <w:rPr>
          <w:rStyle w:val="FootnoteReference"/>
          <w:sz w:val="24"/>
          <w:szCs w:val="24"/>
        </w:rPr>
        <w:footnoteReference w:id="9"/>
      </w:r>
      <w:r w:rsidR="00487BB5">
        <w:rPr>
          <w:sz w:val="24"/>
          <w:szCs w:val="24"/>
        </w:rPr>
        <w:t xml:space="preserve"> The zoological hierarchy system used by Aristotle clearly points of the system of which he viewed each animal, and although one man does not speak for every individual in the Greco-Roman world, this would have been influential and gives us insight into their views within society.</w:t>
      </w:r>
    </w:p>
    <w:p w:rsidR="00953CD4" w:rsidRDefault="00487BB5" w:rsidP="00E372CD">
      <w:pPr>
        <w:spacing w:line="480" w:lineRule="auto"/>
        <w:rPr>
          <w:sz w:val="24"/>
          <w:szCs w:val="24"/>
        </w:rPr>
      </w:pPr>
      <w:r>
        <w:rPr>
          <w:sz w:val="24"/>
          <w:szCs w:val="24"/>
        </w:rPr>
        <w:t>This leads our argument to be intrigued as to how they would view those with disability and deformity; as they would certainly not fit into the idea of the perfect male as the pinnacle of society</w:t>
      </w:r>
      <w:r w:rsidR="00323DEF">
        <w:rPr>
          <w:sz w:val="24"/>
          <w:szCs w:val="24"/>
        </w:rPr>
        <w:t xml:space="preserve">, this leaves room for interpretation. Aristotle’s subjective view on the matter is </w:t>
      </w:r>
      <w:r w:rsidR="00323DEF">
        <w:rPr>
          <w:sz w:val="24"/>
          <w:szCs w:val="24"/>
        </w:rPr>
        <w:lastRenderedPageBreak/>
        <w:t>intriguing for our question, specifically regarding to his chain of being, as each animal is based within categories with an overall strength rating putting them into their place.</w:t>
      </w:r>
      <w:r w:rsidR="00323DEF">
        <w:rPr>
          <w:rStyle w:val="FootnoteReference"/>
          <w:sz w:val="24"/>
          <w:szCs w:val="24"/>
        </w:rPr>
        <w:footnoteReference w:id="10"/>
      </w:r>
      <w:r w:rsidR="00323DEF">
        <w:rPr>
          <w:sz w:val="24"/>
          <w:szCs w:val="24"/>
        </w:rPr>
        <w:t xml:space="preserve"> However, where would human ‘monsters’ be placed? This debate is both interesting and important as we can analyse this idea, and develop it with our own opinion, specifically that the society within the Greco-Roman world would depend on what the an</w:t>
      </w:r>
      <w:r w:rsidR="00E955AD">
        <w:rPr>
          <w:sz w:val="24"/>
          <w:szCs w:val="24"/>
        </w:rPr>
        <w:t xml:space="preserve">cients would class as monsters, due to how different each society and polis was structured culturally. </w:t>
      </w:r>
    </w:p>
    <w:p w:rsidR="00E955AD" w:rsidRDefault="00E955AD" w:rsidP="00E372CD">
      <w:pPr>
        <w:spacing w:line="480" w:lineRule="auto"/>
        <w:rPr>
          <w:sz w:val="24"/>
          <w:szCs w:val="24"/>
        </w:rPr>
      </w:pPr>
      <w:r>
        <w:rPr>
          <w:sz w:val="24"/>
          <w:szCs w:val="24"/>
        </w:rPr>
        <w:t>This theory can be developed and compared with an example by R. Garland who puts forward the theory of social response within the Greco-Roman world. Garland’s beliefs of how society deals with deformity are generally similar in terms of which emotions humans feel, in particular the sense of dread, pity, contempt, and fascination</w:t>
      </w:r>
      <w:r w:rsidR="00B71EBE">
        <w:rPr>
          <w:sz w:val="24"/>
          <w:szCs w:val="24"/>
        </w:rPr>
        <w:t>.</w:t>
      </w:r>
      <w:r w:rsidR="00C751FF">
        <w:rPr>
          <w:rStyle w:val="FootnoteReference"/>
          <w:sz w:val="24"/>
          <w:szCs w:val="24"/>
        </w:rPr>
        <w:footnoteReference w:id="11"/>
      </w:r>
      <w:r w:rsidR="00B71EBE">
        <w:rPr>
          <w:sz w:val="24"/>
          <w:szCs w:val="24"/>
        </w:rPr>
        <w:t xml:space="preserve"> This study agrees with his interpretation so far.</w:t>
      </w:r>
      <w:r w:rsidR="00B71EBE">
        <w:rPr>
          <w:rStyle w:val="FootnoteReference"/>
          <w:sz w:val="24"/>
          <w:szCs w:val="24"/>
        </w:rPr>
        <w:footnoteReference w:id="12"/>
      </w:r>
      <w:r w:rsidR="00B71EBE">
        <w:rPr>
          <w:sz w:val="24"/>
          <w:szCs w:val="24"/>
        </w:rPr>
        <w:t xml:space="preserve"> The theory is developed further with his understand that each society deals with such abnormalities differently with varying levels of intensity, the most important note is the argument Garland makes claiming that no society outright ignores the disabled and deformed.</w:t>
      </w:r>
      <w:r w:rsidR="00B71EBE">
        <w:rPr>
          <w:rStyle w:val="FootnoteReference"/>
          <w:sz w:val="24"/>
          <w:szCs w:val="24"/>
        </w:rPr>
        <w:footnoteReference w:id="13"/>
      </w:r>
      <w:r w:rsidR="00B71EBE">
        <w:rPr>
          <w:sz w:val="24"/>
          <w:szCs w:val="24"/>
        </w:rPr>
        <w:t xml:space="preserve"> This theory aids my own thesis on real life monsters, and the context of the term monster. Comparing and analysing the views of Garland and his own interpretations of Aristotle’s work </w:t>
      </w:r>
      <w:r w:rsidR="005A5FBA">
        <w:rPr>
          <w:sz w:val="24"/>
          <w:szCs w:val="24"/>
        </w:rPr>
        <w:t>regarding</w:t>
      </w:r>
      <w:r w:rsidR="00B71EBE">
        <w:rPr>
          <w:sz w:val="24"/>
          <w:szCs w:val="24"/>
        </w:rPr>
        <w:t xml:space="preserve"> animals and social structure further allows us to make interpretations of real life monsters.</w:t>
      </w:r>
      <w:r w:rsidR="00B71EBE">
        <w:rPr>
          <w:rStyle w:val="FootnoteReference"/>
          <w:sz w:val="24"/>
          <w:szCs w:val="24"/>
        </w:rPr>
        <w:footnoteReference w:id="14"/>
      </w:r>
    </w:p>
    <w:p w:rsidR="005A5FBA" w:rsidRDefault="00092086" w:rsidP="00E372CD">
      <w:pPr>
        <w:spacing w:line="480" w:lineRule="auto"/>
        <w:rPr>
          <w:sz w:val="24"/>
          <w:szCs w:val="24"/>
        </w:rPr>
      </w:pPr>
      <w:r>
        <w:rPr>
          <w:sz w:val="24"/>
          <w:szCs w:val="24"/>
        </w:rPr>
        <w:t>An example of which can be argued for is mentioned by Garland when he used the comparison between Athens and Sparta, and how they treated the deformed. Athenian infants were not required to pass any form of inspection upon birth, or phy</w:t>
      </w:r>
      <w:r w:rsidR="00C16DDE">
        <w:rPr>
          <w:sz w:val="24"/>
          <w:szCs w:val="24"/>
        </w:rPr>
        <w:t xml:space="preserve">sical training in </w:t>
      </w:r>
      <w:r w:rsidR="00C16DDE">
        <w:rPr>
          <w:sz w:val="24"/>
          <w:szCs w:val="24"/>
        </w:rPr>
        <w:lastRenderedPageBreak/>
        <w:t>their society and were even provided for in terms of welfare by the state.</w:t>
      </w:r>
      <w:r>
        <w:rPr>
          <w:sz w:val="24"/>
          <w:szCs w:val="24"/>
        </w:rPr>
        <w:t xml:space="preserve"> </w:t>
      </w:r>
      <w:r w:rsidR="00C16DDE">
        <w:rPr>
          <w:sz w:val="24"/>
          <w:szCs w:val="24"/>
        </w:rPr>
        <w:t>W</w:t>
      </w:r>
      <w:r>
        <w:rPr>
          <w:sz w:val="24"/>
          <w:szCs w:val="24"/>
        </w:rPr>
        <w:t xml:space="preserve">hereas the Spartan society was considerably </w:t>
      </w:r>
      <w:r w:rsidR="00C16DDE">
        <w:rPr>
          <w:sz w:val="24"/>
          <w:szCs w:val="24"/>
        </w:rPr>
        <w:t>harsher</w:t>
      </w:r>
      <w:r>
        <w:rPr>
          <w:sz w:val="24"/>
          <w:szCs w:val="24"/>
        </w:rPr>
        <w:t xml:space="preserve"> on deformity and viewed it as weakness, thus discarding infants who were not viewed as the ideal male.</w:t>
      </w:r>
      <w:r>
        <w:rPr>
          <w:rStyle w:val="FootnoteReference"/>
          <w:sz w:val="24"/>
          <w:szCs w:val="24"/>
        </w:rPr>
        <w:footnoteReference w:id="15"/>
      </w:r>
      <w:r>
        <w:rPr>
          <w:sz w:val="24"/>
          <w:szCs w:val="24"/>
        </w:rPr>
        <w:t xml:space="preserve"> </w:t>
      </w:r>
      <w:r w:rsidR="00C16DDE">
        <w:rPr>
          <w:sz w:val="24"/>
          <w:szCs w:val="24"/>
        </w:rPr>
        <w:t>One would develop and use this theory for one’s own argument regarding monsters as a cultural term regarding each society. In Sparta those deformed infants would be considered monsters, but the view of Athens as a society would generally not class those as different as monsters.</w:t>
      </w:r>
    </w:p>
    <w:p w:rsidR="00E972DE" w:rsidRDefault="00C16DDE" w:rsidP="00E372CD">
      <w:pPr>
        <w:spacing w:line="480" w:lineRule="auto"/>
        <w:rPr>
          <w:sz w:val="24"/>
          <w:szCs w:val="24"/>
        </w:rPr>
      </w:pPr>
      <w:r>
        <w:rPr>
          <w:sz w:val="24"/>
          <w:szCs w:val="24"/>
        </w:rPr>
        <w:t>An important part to consider when regarding appearance and deformity with monster-like qualities, we must understand how the ancients viewed appearance. Classical antiquity as a period was often determined by religion, with physical beauty and perceived visual perfection signs of divine favour by the Gods.</w:t>
      </w:r>
      <w:r>
        <w:rPr>
          <w:rStyle w:val="FootnoteReference"/>
          <w:sz w:val="24"/>
          <w:szCs w:val="24"/>
        </w:rPr>
        <w:footnoteReference w:id="16"/>
      </w:r>
      <w:r>
        <w:rPr>
          <w:sz w:val="24"/>
          <w:szCs w:val="24"/>
        </w:rPr>
        <w:t xml:space="preserve"> The opposite is what appeals to our argument for monsters as real creatures. Deformity would have been seen as the opposite and would have showe</w:t>
      </w:r>
      <w:r w:rsidR="00E4478A">
        <w:rPr>
          <w:sz w:val="24"/>
          <w:szCs w:val="24"/>
        </w:rPr>
        <w:t>d a lack of favour and impurity.</w:t>
      </w:r>
      <w:r w:rsidR="00333820">
        <w:rPr>
          <w:rStyle w:val="FootnoteReference"/>
          <w:sz w:val="24"/>
          <w:szCs w:val="24"/>
        </w:rPr>
        <w:footnoteReference w:id="17"/>
      </w:r>
      <w:r w:rsidR="00C751FF">
        <w:rPr>
          <w:sz w:val="24"/>
          <w:szCs w:val="24"/>
        </w:rPr>
        <w:t xml:space="preserve"> This view was the prominent view of the time until later on in history.</w:t>
      </w:r>
      <w:r w:rsidR="00C751FF">
        <w:rPr>
          <w:rStyle w:val="FootnoteReference"/>
          <w:sz w:val="24"/>
          <w:szCs w:val="24"/>
        </w:rPr>
        <w:footnoteReference w:id="18"/>
      </w:r>
      <w:r w:rsidR="00E4478A">
        <w:rPr>
          <w:sz w:val="24"/>
          <w:szCs w:val="24"/>
        </w:rPr>
        <w:t xml:space="preserve"> </w:t>
      </w:r>
    </w:p>
    <w:p w:rsidR="00C16DDE" w:rsidRDefault="00E4478A" w:rsidP="00E372CD">
      <w:pPr>
        <w:spacing w:line="480" w:lineRule="auto"/>
        <w:rPr>
          <w:sz w:val="24"/>
          <w:szCs w:val="24"/>
        </w:rPr>
      </w:pPr>
      <w:r>
        <w:rPr>
          <w:sz w:val="24"/>
          <w:szCs w:val="24"/>
        </w:rPr>
        <w:t>This can be considered as monstrous, especially given that religion is playing a role in determining the views of society, as monsters originally would be considered as a godly sense, not within the actual Greco-Roman world.</w:t>
      </w:r>
      <w:r>
        <w:rPr>
          <w:rStyle w:val="FootnoteReference"/>
          <w:sz w:val="24"/>
          <w:szCs w:val="24"/>
        </w:rPr>
        <w:footnoteReference w:id="19"/>
      </w:r>
      <w:r>
        <w:rPr>
          <w:sz w:val="24"/>
          <w:szCs w:val="24"/>
        </w:rPr>
        <w:t xml:space="preserve"> This link with religion allows us to interpret that within a certain time period monsters could be considered from a Godly sense, affecting the beliefs of those in said society produces the idea of a real life monster </w:t>
      </w:r>
      <w:r>
        <w:rPr>
          <w:sz w:val="24"/>
          <w:szCs w:val="24"/>
        </w:rPr>
        <w:lastRenderedPageBreak/>
        <w:t>being plausible.</w:t>
      </w:r>
      <w:r w:rsidR="00E972DE">
        <w:rPr>
          <w:sz w:val="24"/>
          <w:szCs w:val="24"/>
        </w:rPr>
        <w:t xml:space="preserve"> Aristotle’s chain also contributes to this idea, physical deformities show a far from perfect godly image.</w:t>
      </w:r>
      <w:r w:rsidR="00E972DE">
        <w:rPr>
          <w:rStyle w:val="FootnoteReference"/>
          <w:sz w:val="24"/>
          <w:szCs w:val="24"/>
        </w:rPr>
        <w:footnoteReference w:id="20"/>
      </w:r>
      <w:r w:rsidR="00B965B9">
        <w:rPr>
          <w:sz w:val="24"/>
          <w:szCs w:val="24"/>
        </w:rPr>
        <w:t xml:space="preserve"> This process takes monsters from </w:t>
      </w:r>
      <w:r>
        <w:rPr>
          <w:sz w:val="24"/>
          <w:szCs w:val="24"/>
        </w:rPr>
        <w:t>myth, to reality.</w:t>
      </w:r>
      <w:r>
        <w:rPr>
          <w:rStyle w:val="FootnoteReference"/>
          <w:sz w:val="24"/>
          <w:szCs w:val="24"/>
        </w:rPr>
        <w:footnoteReference w:id="21"/>
      </w:r>
    </w:p>
    <w:p w:rsidR="00C33130" w:rsidRDefault="00405649" w:rsidP="00E372CD">
      <w:pPr>
        <w:spacing w:line="480" w:lineRule="auto"/>
        <w:rPr>
          <w:sz w:val="24"/>
          <w:szCs w:val="24"/>
        </w:rPr>
      </w:pPr>
      <w:r>
        <w:rPr>
          <w:sz w:val="24"/>
          <w:szCs w:val="24"/>
        </w:rPr>
        <w:t xml:space="preserve">It is important to argue that the monstrous qualities of myth being used in </w:t>
      </w:r>
      <w:r w:rsidR="00E972DE">
        <w:rPr>
          <w:sz w:val="24"/>
          <w:szCs w:val="24"/>
        </w:rPr>
        <w:t>the real world, are what causes the view of humans as monsters. When you give a human the qualities and characteristics of a mythical monster, which is already forming a bridge towards a negative view point against those of disability, especially in an age such as the Greco-Roman period, compared to a more enlightened age that we currently reside in.</w:t>
      </w:r>
      <w:r w:rsidR="00E972DE">
        <w:rPr>
          <w:rStyle w:val="FootnoteReference"/>
          <w:sz w:val="24"/>
          <w:szCs w:val="24"/>
        </w:rPr>
        <w:footnoteReference w:id="22"/>
      </w:r>
      <w:r w:rsidR="00C33130">
        <w:rPr>
          <w:sz w:val="24"/>
          <w:szCs w:val="24"/>
        </w:rPr>
        <w:t xml:space="preserve"> </w:t>
      </w:r>
    </w:p>
    <w:p w:rsidR="00CB7876" w:rsidRDefault="00C33130" w:rsidP="00E372CD">
      <w:pPr>
        <w:spacing w:line="480" w:lineRule="auto"/>
        <w:rPr>
          <w:sz w:val="24"/>
          <w:szCs w:val="24"/>
        </w:rPr>
      </w:pPr>
      <w:r>
        <w:rPr>
          <w:sz w:val="24"/>
          <w:szCs w:val="24"/>
        </w:rPr>
        <w:t>The main comparison is that in the Greco-Roman world a real life monster would be considered from a physical deformity. However, in a modern age we understand and generally with a few exceptions understand disability and deformity to a greater extent. Our modern beliefs of monsters are more of a person’s actions or potentially their mental and personal views. Which in its self is a controversial argument to make, but is important when discussing real life monsters</w:t>
      </w:r>
      <w:r w:rsidR="00CD6679">
        <w:rPr>
          <w:sz w:val="24"/>
          <w:szCs w:val="24"/>
        </w:rPr>
        <w:t>, as interpretation is key.</w:t>
      </w:r>
    </w:p>
    <w:p w:rsidR="00675399" w:rsidRDefault="00CD6679" w:rsidP="00E372CD">
      <w:pPr>
        <w:spacing w:line="480" w:lineRule="auto"/>
        <w:rPr>
          <w:sz w:val="24"/>
          <w:szCs w:val="24"/>
        </w:rPr>
      </w:pPr>
      <w:r>
        <w:rPr>
          <w:sz w:val="24"/>
          <w:szCs w:val="24"/>
        </w:rPr>
        <w:t>An example is that of t</w:t>
      </w:r>
      <w:r w:rsidR="00BF6301">
        <w:rPr>
          <w:sz w:val="24"/>
          <w:szCs w:val="24"/>
        </w:rPr>
        <w:t>he actions of Adolf Hitler. It is believed that during The Holocaust there were around six million murdered people of Jewish faith, under the command of Hitler.</w:t>
      </w:r>
      <w:r w:rsidR="00BF6301">
        <w:rPr>
          <w:rStyle w:val="FootnoteReference"/>
          <w:sz w:val="24"/>
          <w:szCs w:val="24"/>
        </w:rPr>
        <w:footnoteReference w:id="23"/>
      </w:r>
      <w:r>
        <w:rPr>
          <w:sz w:val="24"/>
          <w:szCs w:val="24"/>
        </w:rPr>
        <w:t xml:space="preserve"> </w:t>
      </w:r>
      <w:r w:rsidR="00BF6301">
        <w:rPr>
          <w:sz w:val="24"/>
          <w:szCs w:val="24"/>
        </w:rPr>
        <w:t xml:space="preserve">These acts are considered </w:t>
      </w:r>
      <w:r w:rsidR="00A823E6">
        <w:rPr>
          <w:sz w:val="24"/>
          <w:szCs w:val="24"/>
        </w:rPr>
        <w:t xml:space="preserve">disgusting and a dark stain on history. Would Hitler be considered a real life monster? When comparing Hitler to the Greco-Roman society we see that he possessed very few characteristics that they would have classed as a monster, and his actions of war against other people was far from a monstrous act in the ancient time. This is supportive of my theory of the term monster as a social construct in society. In the </w:t>
      </w:r>
      <w:r w:rsidR="00A823E6">
        <w:rPr>
          <w:sz w:val="24"/>
          <w:szCs w:val="24"/>
        </w:rPr>
        <w:lastRenderedPageBreak/>
        <w:t xml:space="preserve">modern age, we understand that the actions of Hitler were unacceptable and show signs of both a sick and monstrous man. Although the actual topic of Hitler as a monster is even debated to this day, this shows the difficulty in determining what a monster actually exists as. The general consensus is that Hitler obviously did hideous acts. But was he a monster or perhaps a sick man as some world argue, mental illness </w:t>
      </w:r>
      <w:r w:rsidR="00675399">
        <w:rPr>
          <w:sz w:val="24"/>
          <w:szCs w:val="24"/>
        </w:rPr>
        <w:t xml:space="preserve">combined with power and hatred? </w:t>
      </w:r>
      <w:r w:rsidR="00C751FF">
        <w:rPr>
          <w:sz w:val="24"/>
          <w:szCs w:val="24"/>
        </w:rPr>
        <w:t xml:space="preserve">Morals must be considered when talking about the actions of a monster as argued my M. </w:t>
      </w:r>
      <w:proofErr w:type="spellStart"/>
      <w:r w:rsidR="00C751FF">
        <w:rPr>
          <w:sz w:val="24"/>
          <w:szCs w:val="24"/>
        </w:rPr>
        <w:t>Shildrick</w:t>
      </w:r>
      <w:proofErr w:type="spellEnd"/>
      <w:r w:rsidR="00C751FF">
        <w:rPr>
          <w:sz w:val="24"/>
          <w:szCs w:val="24"/>
        </w:rPr>
        <w:t>.</w:t>
      </w:r>
      <w:r w:rsidR="00C751FF">
        <w:rPr>
          <w:rStyle w:val="FootnoteReference"/>
          <w:sz w:val="24"/>
          <w:szCs w:val="24"/>
        </w:rPr>
        <w:footnoteReference w:id="24"/>
      </w:r>
      <w:r w:rsidR="00C751FF">
        <w:rPr>
          <w:sz w:val="24"/>
          <w:szCs w:val="24"/>
        </w:rPr>
        <w:t xml:space="preserve"> T</w:t>
      </w:r>
      <w:r w:rsidR="00675399">
        <w:rPr>
          <w:sz w:val="24"/>
          <w:szCs w:val="24"/>
        </w:rPr>
        <w:t>here are accounts detailed with his hatred for the Jews, and that they were the entire driving force for the Nazi regime, with the idea of the ‘Final Solution’   with the extinction of the Jewish population.</w:t>
      </w:r>
      <w:r w:rsidR="00675399">
        <w:rPr>
          <w:rStyle w:val="FootnoteReference"/>
          <w:sz w:val="24"/>
          <w:szCs w:val="24"/>
        </w:rPr>
        <w:footnoteReference w:id="25"/>
      </w:r>
    </w:p>
    <w:p w:rsidR="00405649" w:rsidRDefault="00675399" w:rsidP="00E372CD">
      <w:pPr>
        <w:spacing w:line="480" w:lineRule="auto"/>
        <w:rPr>
          <w:sz w:val="24"/>
          <w:szCs w:val="24"/>
        </w:rPr>
      </w:pPr>
      <w:r>
        <w:rPr>
          <w:sz w:val="24"/>
          <w:szCs w:val="24"/>
        </w:rPr>
        <w:t>This could possibly assume that the term monster is outdated for modern society, that there are greater explanations for actions, examples including mental health vs the belief that some people are born evil. One must argue that the term monster should change and evolve with the time period. Arguably, even with the considerations of mental health</w:t>
      </w:r>
      <w:r w:rsidR="00BE6F2F">
        <w:rPr>
          <w:sz w:val="24"/>
          <w:szCs w:val="24"/>
        </w:rPr>
        <w:t xml:space="preserve"> and wellbeing, using the term ‘monster’ to describe a monstrous person committing monstrous acts could still be appropriate resulting in real life monsters. For this to take effect, one must understand what they believe as a monster, and decide whether or not it is an accurate statement. In our society today the term monster could be used when describing an individual for specific reasons, however those same reason would not apply in the Greco-Roman world. The same term ‘Monster’ but with different usage for each society, and even different societies within the same time period would have different views on the judgment of an individual as a monster. </w:t>
      </w:r>
    </w:p>
    <w:p w:rsidR="00794F80" w:rsidRDefault="00794F80" w:rsidP="00E372CD">
      <w:pPr>
        <w:spacing w:line="480" w:lineRule="auto"/>
        <w:rPr>
          <w:sz w:val="24"/>
          <w:szCs w:val="24"/>
        </w:rPr>
      </w:pPr>
      <w:r>
        <w:rPr>
          <w:sz w:val="24"/>
          <w:szCs w:val="24"/>
        </w:rPr>
        <w:lastRenderedPageBreak/>
        <w:t>To summarise our argument we ultimately need to compare modern day societies with that of societies during the Greco-Roman period for analysis. This paper argues that monsters can exist as real creatures, specifically in that of a human sense, be it for the physical appearance which was believed during the Greco-Roman period, or be it the actions mentally of an individual which attach a label of monstrosity on them.</w:t>
      </w:r>
    </w:p>
    <w:p w:rsidR="003C5A38" w:rsidRDefault="00927191" w:rsidP="00E372CD">
      <w:pPr>
        <w:spacing w:line="480" w:lineRule="auto"/>
        <w:rPr>
          <w:sz w:val="24"/>
          <w:szCs w:val="24"/>
        </w:rPr>
      </w:pPr>
      <w:r>
        <w:rPr>
          <w:sz w:val="24"/>
          <w:szCs w:val="24"/>
        </w:rPr>
        <w:t>This paper puts forward its own argument regarding ‘monsters’ as a term which vastly varies. A monster to one individual may not be a monster to another. Our judgement depends on factors both in and out of our control. Society affects our judgement and gives us social norms of what is acceptable and what is not. A real life monster could be determined from what Aristotle would class as a deformity, or how religion may dictate what is holy and un-holy, the latter being signs of impurity and monstrous characteristics.</w:t>
      </w:r>
      <w:r>
        <w:rPr>
          <w:rStyle w:val="FootnoteReference"/>
          <w:sz w:val="24"/>
          <w:szCs w:val="24"/>
        </w:rPr>
        <w:footnoteReference w:id="26"/>
      </w:r>
      <w:r>
        <w:rPr>
          <w:sz w:val="24"/>
          <w:szCs w:val="24"/>
        </w:rPr>
        <w:t xml:space="preserve"> On the other hand a different society would not accept those as terms of a monster and seek to find reason for the deformity, with advancements of biology, and a lack of religious influence, or perhaps a more enlightened and less radical modern day revised religion. </w:t>
      </w:r>
    </w:p>
    <w:p w:rsidR="00927191" w:rsidRPr="008912FC" w:rsidRDefault="00927191" w:rsidP="00E372CD">
      <w:pPr>
        <w:spacing w:line="480" w:lineRule="auto"/>
        <w:rPr>
          <w:sz w:val="24"/>
          <w:szCs w:val="24"/>
        </w:rPr>
      </w:pPr>
      <w:bookmarkStart w:id="0" w:name="_GoBack"/>
      <w:bookmarkEnd w:id="0"/>
      <w:r>
        <w:rPr>
          <w:sz w:val="24"/>
          <w:szCs w:val="24"/>
        </w:rPr>
        <w:t xml:space="preserve">Overall, the term monster has previously and currently still has a place in various societies, although the reasons for a monsters existence are different, the existence of the term monster as a real life creature is still very apparent, one would strongly argue.  </w:t>
      </w:r>
    </w:p>
    <w:p w:rsidR="00430DB3" w:rsidRDefault="00430DB3" w:rsidP="00E372CD">
      <w:pPr>
        <w:spacing w:line="480" w:lineRule="auto"/>
        <w:rPr>
          <w:sz w:val="24"/>
          <w:szCs w:val="24"/>
        </w:rPr>
      </w:pPr>
    </w:p>
    <w:p w:rsidR="00430DB3" w:rsidRDefault="00430DB3" w:rsidP="00E372CD">
      <w:pPr>
        <w:spacing w:line="480" w:lineRule="auto"/>
        <w:rPr>
          <w:sz w:val="24"/>
          <w:szCs w:val="24"/>
        </w:rPr>
      </w:pPr>
    </w:p>
    <w:p w:rsidR="00430DB3" w:rsidRDefault="00430DB3" w:rsidP="00E372CD">
      <w:pPr>
        <w:spacing w:line="480" w:lineRule="auto"/>
        <w:rPr>
          <w:sz w:val="24"/>
          <w:szCs w:val="24"/>
        </w:rPr>
      </w:pPr>
    </w:p>
    <w:p w:rsidR="008E46F7" w:rsidRDefault="008E46F7" w:rsidP="00E372CD">
      <w:pPr>
        <w:spacing w:line="480" w:lineRule="auto"/>
        <w:rPr>
          <w:sz w:val="24"/>
          <w:szCs w:val="24"/>
        </w:rPr>
      </w:pPr>
    </w:p>
    <w:p w:rsidR="00430DB3" w:rsidRPr="003C5A38" w:rsidRDefault="00430DB3" w:rsidP="00E372CD">
      <w:pPr>
        <w:spacing w:line="480" w:lineRule="auto"/>
        <w:rPr>
          <w:b/>
          <w:sz w:val="24"/>
          <w:szCs w:val="24"/>
          <w:u w:val="single"/>
        </w:rPr>
      </w:pPr>
      <w:r w:rsidRPr="003C5A38">
        <w:rPr>
          <w:b/>
          <w:sz w:val="24"/>
          <w:szCs w:val="24"/>
          <w:u w:val="single"/>
        </w:rPr>
        <w:lastRenderedPageBreak/>
        <w:t>Bibliography</w:t>
      </w:r>
    </w:p>
    <w:p w:rsidR="00B71EBE" w:rsidRDefault="00B71EBE" w:rsidP="00E372CD">
      <w:pPr>
        <w:spacing w:line="480" w:lineRule="auto"/>
        <w:rPr>
          <w:sz w:val="24"/>
          <w:szCs w:val="24"/>
          <w:u w:val="single"/>
        </w:rPr>
      </w:pPr>
      <w:r>
        <w:rPr>
          <w:sz w:val="24"/>
          <w:szCs w:val="24"/>
          <w:u w:val="single"/>
        </w:rPr>
        <w:t>Ancient Scholarship</w:t>
      </w:r>
    </w:p>
    <w:p w:rsidR="00B71EBE" w:rsidRDefault="005A5FBA" w:rsidP="00E372CD">
      <w:pPr>
        <w:spacing w:line="480" w:lineRule="auto"/>
        <w:rPr>
          <w:sz w:val="24"/>
          <w:szCs w:val="24"/>
        </w:rPr>
      </w:pPr>
      <w:r>
        <w:rPr>
          <w:sz w:val="24"/>
          <w:szCs w:val="24"/>
        </w:rPr>
        <w:t xml:space="preserve">Aristotle. </w:t>
      </w:r>
      <w:r>
        <w:rPr>
          <w:i/>
          <w:sz w:val="24"/>
          <w:szCs w:val="24"/>
        </w:rPr>
        <w:t xml:space="preserve">Generation of Animals. </w:t>
      </w:r>
      <w:r>
        <w:rPr>
          <w:sz w:val="24"/>
          <w:szCs w:val="24"/>
        </w:rPr>
        <w:t xml:space="preserve">2014. (Trans.) Peck, A.L. Cambridge, MA: Harvard University Press. </w:t>
      </w:r>
    </w:p>
    <w:p w:rsidR="00C751FF" w:rsidRPr="00C751FF" w:rsidRDefault="00C751FF" w:rsidP="00E372CD">
      <w:pPr>
        <w:spacing w:line="480" w:lineRule="auto"/>
        <w:rPr>
          <w:sz w:val="24"/>
          <w:szCs w:val="24"/>
        </w:rPr>
      </w:pPr>
      <w:r>
        <w:rPr>
          <w:sz w:val="24"/>
          <w:szCs w:val="24"/>
        </w:rPr>
        <w:t xml:space="preserve">Aristotle. </w:t>
      </w:r>
      <w:r>
        <w:rPr>
          <w:i/>
          <w:sz w:val="24"/>
          <w:szCs w:val="24"/>
        </w:rPr>
        <w:t xml:space="preserve">History of Animals. </w:t>
      </w:r>
      <w:r>
        <w:rPr>
          <w:sz w:val="24"/>
          <w:szCs w:val="24"/>
        </w:rPr>
        <w:t>2014. (Trans.) Peck, A.L. Cambridge, MA: Harvard University Press.</w:t>
      </w:r>
    </w:p>
    <w:p w:rsidR="00C751FF" w:rsidRDefault="00C751FF" w:rsidP="00E372CD">
      <w:pPr>
        <w:spacing w:line="480" w:lineRule="auto"/>
        <w:rPr>
          <w:sz w:val="24"/>
          <w:szCs w:val="24"/>
          <w:u w:val="single"/>
        </w:rPr>
      </w:pPr>
    </w:p>
    <w:p w:rsidR="00B71EBE" w:rsidRDefault="00430DB3" w:rsidP="00E372CD">
      <w:pPr>
        <w:spacing w:line="480" w:lineRule="auto"/>
        <w:rPr>
          <w:sz w:val="24"/>
          <w:szCs w:val="24"/>
          <w:u w:val="single"/>
        </w:rPr>
      </w:pPr>
      <w:r>
        <w:rPr>
          <w:sz w:val="24"/>
          <w:szCs w:val="24"/>
          <w:u w:val="single"/>
        </w:rPr>
        <w:t>Modern Scholarship</w:t>
      </w:r>
    </w:p>
    <w:p w:rsidR="008E46F7" w:rsidRPr="008E46F7" w:rsidRDefault="008E46F7" w:rsidP="00E372CD">
      <w:pPr>
        <w:spacing w:line="480" w:lineRule="auto"/>
        <w:rPr>
          <w:sz w:val="24"/>
          <w:szCs w:val="24"/>
        </w:rPr>
      </w:pPr>
      <w:r>
        <w:rPr>
          <w:sz w:val="24"/>
          <w:szCs w:val="24"/>
        </w:rPr>
        <w:t xml:space="preserve">Dowden, K. 1992. </w:t>
      </w:r>
      <w:r>
        <w:rPr>
          <w:i/>
          <w:sz w:val="24"/>
          <w:szCs w:val="24"/>
        </w:rPr>
        <w:t xml:space="preserve">The uses of Greek Mythology. </w:t>
      </w:r>
      <w:r>
        <w:rPr>
          <w:sz w:val="24"/>
          <w:szCs w:val="24"/>
        </w:rPr>
        <w:t>London; Ney York: Routledge.</w:t>
      </w:r>
    </w:p>
    <w:p w:rsidR="00A823E6" w:rsidRPr="00A823E6" w:rsidRDefault="00A823E6" w:rsidP="00E372CD">
      <w:pPr>
        <w:spacing w:line="480" w:lineRule="auto"/>
        <w:rPr>
          <w:sz w:val="24"/>
          <w:szCs w:val="24"/>
        </w:rPr>
      </w:pPr>
      <w:r>
        <w:rPr>
          <w:sz w:val="24"/>
          <w:szCs w:val="24"/>
        </w:rPr>
        <w:t xml:space="preserve">Evans, R. J. 2008. </w:t>
      </w:r>
      <w:r>
        <w:rPr>
          <w:i/>
          <w:sz w:val="24"/>
          <w:szCs w:val="24"/>
        </w:rPr>
        <w:t xml:space="preserve">The Third Reich at War. </w:t>
      </w:r>
      <w:r>
        <w:rPr>
          <w:sz w:val="24"/>
          <w:szCs w:val="24"/>
        </w:rPr>
        <w:t xml:space="preserve">New York: Penguin Group. </w:t>
      </w:r>
    </w:p>
    <w:p w:rsidR="00430DB3" w:rsidRDefault="00430DB3" w:rsidP="00E372CD">
      <w:pPr>
        <w:spacing w:line="480" w:lineRule="auto"/>
        <w:rPr>
          <w:sz w:val="24"/>
          <w:szCs w:val="24"/>
        </w:rPr>
      </w:pPr>
      <w:r>
        <w:rPr>
          <w:sz w:val="24"/>
          <w:szCs w:val="24"/>
        </w:rPr>
        <w:t xml:space="preserve">Garland, R. 1995. </w:t>
      </w:r>
      <w:r w:rsidRPr="00430DB3">
        <w:rPr>
          <w:i/>
          <w:sz w:val="24"/>
          <w:szCs w:val="24"/>
        </w:rPr>
        <w:t>The Eye of the Beholder: Deformity and Disability in the Greco-Roman World</w:t>
      </w:r>
      <w:r>
        <w:rPr>
          <w:i/>
          <w:sz w:val="24"/>
          <w:szCs w:val="24"/>
        </w:rPr>
        <w:t xml:space="preserve">. </w:t>
      </w:r>
      <w:r w:rsidR="00565247">
        <w:rPr>
          <w:sz w:val="24"/>
          <w:szCs w:val="24"/>
        </w:rPr>
        <w:t>Ithaca, N.Y: Cornell University Press.</w:t>
      </w:r>
    </w:p>
    <w:p w:rsidR="00EA717B" w:rsidRPr="00EA717B" w:rsidRDefault="00EA717B" w:rsidP="00E372CD">
      <w:pPr>
        <w:spacing w:line="480" w:lineRule="auto"/>
        <w:rPr>
          <w:sz w:val="24"/>
          <w:szCs w:val="24"/>
        </w:rPr>
      </w:pPr>
      <w:r>
        <w:rPr>
          <w:sz w:val="24"/>
          <w:szCs w:val="24"/>
        </w:rPr>
        <w:t xml:space="preserve">Hawes, G. 2014. </w:t>
      </w:r>
      <w:r>
        <w:rPr>
          <w:i/>
          <w:sz w:val="24"/>
          <w:szCs w:val="24"/>
        </w:rPr>
        <w:t xml:space="preserve">Rationalizing myth in antiquity. </w:t>
      </w:r>
      <w:r>
        <w:rPr>
          <w:sz w:val="24"/>
          <w:szCs w:val="24"/>
        </w:rPr>
        <w:t>New York, NY: Oxford University Press.</w:t>
      </w:r>
    </w:p>
    <w:p w:rsidR="00E4478A" w:rsidRDefault="00E4478A" w:rsidP="00E372CD">
      <w:pPr>
        <w:spacing w:line="480" w:lineRule="auto"/>
        <w:rPr>
          <w:sz w:val="24"/>
          <w:szCs w:val="24"/>
        </w:rPr>
      </w:pPr>
      <w:proofErr w:type="spellStart"/>
      <w:r>
        <w:rPr>
          <w:sz w:val="24"/>
          <w:szCs w:val="24"/>
        </w:rPr>
        <w:t>Shildrick</w:t>
      </w:r>
      <w:proofErr w:type="spellEnd"/>
      <w:r>
        <w:rPr>
          <w:sz w:val="24"/>
          <w:szCs w:val="24"/>
        </w:rPr>
        <w:t xml:space="preserve">, M. 2002. </w:t>
      </w:r>
      <w:r>
        <w:rPr>
          <w:i/>
          <w:sz w:val="24"/>
          <w:szCs w:val="24"/>
        </w:rPr>
        <w:t>Embodying the Monster: Encounters with the vulnerable self.</w:t>
      </w:r>
      <w:r>
        <w:rPr>
          <w:sz w:val="24"/>
          <w:szCs w:val="24"/>
        </w:rPr>
        <w:t xml:space="preserve"> London; Thousand Oaks, Calif. Sage Publications.</w:t>
      </w:r>
    </w:p>
    <w:p w:rsidR="00C751FF" w:rsidRPr="00E4478A" w:rsidRDefault="00C751FF" w:rsidP="00E372CD">
      <w:pPr>
        <w:spacing w:line="480" w:lineRule="auto"/>
        <w:rPr>
          <w:sz w:val="24"/>
          <w:szCs w:val="24"/>
          <w:u w:val="single"/>
        </w:rPr>
      </w:pPr>
    </w:p>
    <w:p w:rsidR="00DD08D7" w:rsidRPr="00454782" w:rsidRDefault="00DD08D7">
      <w:pPr>
        <w:rPr>
          <w:sz w:val="24"/>
          <w:szCs w:val="24"/>
        </w:rPr>
      </w:pPr>
    </w:p>
    <w:sectPr w:rsidR="00DD08D7" w:rsidRPr="004547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5FCC" w:rsidRDefault="009C5FCC" w:rsidP="009C5FCC">
      <w:pPr>
        <w:spacing w:after="0" w:line="240" w:lineRule="auto"/>
      </w:pPr>
      <w:r>
        <w:separator/>
      </w:r>
    </w:p>
  </w:endnote>
  <w:endnote w:type="continuationSeparator" w:id="0">
    <w:p w:rsidR="009C5FCC" w:rsidRDefault="009C5FCC" w:rsidP="009C5F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5FCC" w:rsidRDefault="009C5FCC" w:rsidP="009C5FCC">
      <w:pPr>
        <w:spacing w:after="0" w:line="240" w:lineRule="auto"/>
      </w:pPr>
      <w:r>
        <w:separator/>
      </w:r>
    </w:p>
  </w:footnote>
  <w:footnote w:type="continuationSeparator" w:id="0">
    <w:p w:rsidR="009C5FCC" w:rsidRDefault="009C5FCC" w:rsidP="009C5FCC">
      <w:pPr>
        <w:spacing w:after="0" w:line="240" w:lineRule="auto"/>
      </w:pPr>
      <w:r>
        <w:continuationSeparator/>
      </w:r>
    </w:p>
  </w:footnote>
  <w:footnote w:id="1">
    <w:p w:rsidR="00A743FA" w:rsidRDefault="00A743FA">
      <w:pPr>
        <w:pStyle w:val="FootnoteText"/>
      </w:pPr>
      <w:r>
        <w:rPr>
          <w:rStyle w:val="FootnoteReference"/>
        </w:rPr>
        <w:footnoteRef/>
      </w:r>
      <w:r>
        <w:t xml:space="preserve"> Hawes. 2014: 8-9</w:t>
      </w:r>
    </w:p>
  </w:footnote>
  <w:footnote w:id="2">
    <w:p w:rsidR="00A743FA" w:rsidRDefault="00A743FA">
      <w:pPr>
        <w:pStyle w:val="FootnoteText"/>
      </w:pPr>
      <w:r>
        <w:rPr>
          <w:rStyle w:val="FootnoteReference"/>
        </w:rPr>
        <w:footnoteRef/>
      </w:r>
      <w:r>
        <w:t xml:space="preserve"> Hawes. 2014: 10-11</w:t>
      </w:r>
    </w:p>
  </w:footnote>
  <w:footnote w:id="3">
    <w:p w:rsidR="00C751FF" w:rsidRDefault="00C751FF">
      <w:pPr>
        <w:pStyle w:val="FootnoteText"/>
      </w:pPr>
      <w:r>
        <w:rPr>
          <w:rStyle w:val="FootnoteReference"/>
        </w:rPr>
        <w:footnoteRef/>
      </w:r>
      <w:r>
        <w:t xml:space="preserve"> </w:t>
      </w:r>
      <w:proofErr w:type="spellStart"/>
      <w:r>
        <w:t>Aristot</w:t>
      </w:r>
      <w:proofErr w:type="spellEnd"/>
      <w:r>
        <w:t>. HA. 58-59</w:t>
      </w:r>
    </w:p>
  </w:footnote>
  <w:footnote w:id="4">
    <w:p w:rsidR="00333820" w:rsidRDefault="00333820">
      <w:pPr>
        <w:pStyle w:val="FootnoteText"/>
      </w:pPr>
      <w:r>
        <w:rPr>
          <w:rStyle w:val="FootnoteReference"/>
        </w:rPr>
        <w:footnoteRef/>
      </w:r>
      <w:r>
        <w:t xml:space="preserve"> Dowden. 1992: 73</w:t>
      </w:r>
    </w:p>
  </w:footnote>
  <w:footnote w:id="5">
    <w:p w:rsidR="00C751FF" w:rsidRDefault="00C751FF">
      <w:pPr>
        <w:pStyle w:val="FootnoteText"/>
      </w:pPr>
      <w:r>
        <w:rPr>
          <w:rStyle w:val="FootnoteReference"/>
        </w:rPr>
        <w:footnoteRef/>
      </w:r>
      <w:r>
        <w:t xml:space="preserve"> </w:t>
      </w:r>
      <w:proofErr w:type="spellStart"/>
      <w:r>
        <w:t>Aristot</w:t>
      </w:r>
      <w:proofErr w:type="spellEnd"/>
      <w:r>
        <w:t>. HA. 63-64</w:t>
      </w:r>
    </w:p>
  </w:footnote>
  <w:footnote w:id="6">
    <w:p w:rsidR="009C5FCC" w:rsidRDefault="009C5FCC">
      <w:pPr>
        <w:pStyle w:val="FootnoteText"/>
      </w:pPr>
      <w:r>
        <w:rPr>
          <w:rStyle w:val="FootnoteReference"/>
        </w:rPr>
        <w:footnoteRef/>
      </w:r>
      <w:r>
        <w:t xml:space="preserve"> </w:t>
      </w:r>
      <w:r w:rsidR="00430DB3">
        <w:t>Garland. 1995: 2</w:t>
      </w:r>
    </w:p>
  </w:footnote>
  <w:footnote w:id="7">
    <w:p w:rsidR="008912FC" w:rsidRDefault="008912FC">
      <w:pPr>
        <w:pStyle w:val="FootnoteText"/>
      </w:pPr>
      <w:r>
        <w:rPr>
          <w:rStyle w:val="FootnoteReference"/>
        </w:rPr>
        <w:footnoteRef/>
      </w:r>
      <w:r>
        <w:t xml:space="preserve"> </w:t>
      </w:r>
      <w:proofErr w:type="spellStart"/>
      <w:r w:rsidR="00487BB5">
        <w:t>Aristot</w:t>
      </w:r>
      <w:proofErr w:type="spellEnd"/>
      <w:r w:rsidR="00487BB5">
        <w:t>. GA. 1xxi</w:t>
      </w:r>
    </w:p>
  </w:footnote>
  <w:footnote w:id="8">
    <w:p w:rsidR="00487BB5" w:rsidRDefault="00487BB5">
      <w:pPr>
        <w:pStyle w:val="FootnoteText"/>
      </w:pPr>
      <w:r>
        <w:rPr>
          <w:rStyle w:val="FootnoteReference"/>
        </w:rPr>
        <w:footnoteRef/>
      </w:r>
      <w:r>
        <w:t xml:space="preserve"> </w:t>
      </w:r>
      <w:proofErr w:type="spellStart"/>
      <w:r>
        <w:t>Aristot</w:t>
      </w:r>
      <w:proofErr w:type="spellEnd"/>
      <w:r>
        <w:t>. GA. 1xxi</w:t>
      </w:r>
    </w:p>
  </w:footnote>
  <w:footnote w:id="9">
    <w:p w:rsidR="00323DEF" w:rsidRDefault="00323DEF">
      <w:pPr>
        <w:pStyle w:val="FootnoteText"/>
      </w:pPr>
      <w:r>
        <w:rPr>
          <w:rStyle w:val="FootnoteReference"/>
        </w:rPr>
        <w:footnoteRef/>
      </w:r>
      <w:r>
        <w:t xml:space="preserve"> Garland. 1995: 1</w:t>
      </w:r>
    </w:p>
  </w:footnote>
  <w:footnote w:id="10">
    <w:p w:rsidR="00323DEF" w:rsidRDefault="00323DEF">
      <w:pPr>
        <w:pStyle w:val="FootnoteText"/>
      </w:pPr>
      <w:r>
        <w:rPr>
          <w:rStyle w:val="FootnoteReference"/>
        </w:rPr>
        <w:footnoteRef/>
      </w:r>
      <w:r>
        <w:t xml:space="preserve"> </w:t>
      </w:r>
      <w:proofErr w:type="spellStart"/>
      <w:r>
        <w:t>Aristot</w:t>
      </w:r>
      <w:proofErr w:type="spellEnd"/>
      <w:r>
        <w:t>. GA. 1xxi</w:t>
      </w:r>
    </w:p>
  </w:footnote>
  <w:footnote w:id="11">
    <w:p w:rsidR="00C751FF" w:rsidRDefault="00C751FF">
      <w:pPr>
        <w:pStyle w:val="FootnoteText"/>
      </w:pPr>
      <w:r>
        <w:rPr>
          <w:rStyle w:val="FootnoteReference"/>
        </w:rPr>
        <w:footnoteRef/>
      </w:r>
      <w:r>
        <w:t xml:space="preserve"> </w:t>
      </w:r>
      <w:proofErr w:type="spellStart"/>
      <w:r>
        <w:t>Aristot</w:t>
      </w:r>
      <w:proofErr w:type="spellEnd"/>
      <w:r>
        <w:t>. HA. 58-59</w:t>
      </w:r>
    </w:p>
  </w:footnote>
  <w:footnote w:id="12">
    <w:p w:rsidR="00B71EBE" w:rsidRDefault="00B71EBE">
      <w:pPr>
        <w:pStyle w:val="FootnoteText"/>
      </w:pPr>
      <w:r>
        <w:rPr>
          <w:rStyle w:val="FootnoteReference"/>
        </w:rPr>
        <w:footnoteRef/>
      </w:r>
      <w:r>
        <w:t xml:space="preserve"> Garland. 1995: 2</w:t>
      </w:r>
    </w:p>
  </w:footnote>
  <w:footnote w:id="13">
    <w:p w:rsidR="00B71EBE" w:rsidRDefault="00B71EBE">
      <w:pPr>
        <w:pStyle w:val="FootnoteText"/>
      </w:pPr>
      <w:r>
        <w:rPr>
          <w:rStyle w:val="FootnoteReference"/>
        </w:rPr>
        <w:footnoteRef/>
      </w:r>
      <w:r>
        <w:t xml:space="preserve"> Garland. 1995: 2-3</w:t>
      </w:r>
    </w:p>
  </w:footnote>
  <w:footnote w:id="14">
    <w:p w:rsidR="00B71EBE" w:rsidRDefault="00B71EBE">
      <w:pPr>
        <w:pStyle w:val="FootnoteText"/>
      </w:pPr>
      <w:r>
        <w:rPr>
          <w:rStyle w:val="FootnoteReference"/>
        </w:rPr>
        <w:footnoteRef/>
      </w:r>
      <w:r>
        <w:t xml:space="preserve"> </w:t>
      </w:r>
      <w:proofErr w:type="spellStart"/>
      <w:r>
        <w:t>Aristot</w:t>
      </w:r>
      <w:proofErr w:type="spellEnd"/>
      <w:r>
        <w:t>. GA. 1xxi</w:t>
      </w:r>
    </w:p>
  </w:footnote>
  <w:footnote w:id="15">
    <w:p w:rsidR="00092086" w:rsidRDefault="00092086">
      <w:pPr>
        <w:pStyle w:val="FootnoteText"/>
      </w:pPr>
      <w:r>
        <w:rPr>
          <w:rStyle w:val="FootnoteReference"/>
        </w:rPr>
        <w:footnoteRef/>
      </w:r>
      <w:r>
        <w:t xml:space="preserve"> Garland. 1995: 3-4</w:t>
      </w:r>
    </w:p>
  </w:footnote>
  <w:footnote w:id="16">
    <w:p w:rsidR="00C16DDE" w:rsidRDefault="00C16DDE">
      <w:pPr>
        <w:pStyle w:val="FootnoteText"/>
      </w:pPr>
      <w:r>
        <w:rPr>
          <w:rStyle w:val="FootnoteReference"/>
        </w:rPr>
        <w:footnoteRef/>
      </w:r>
      <w:r>
        <w:t xml:space="preserve"> Garland. 1995: 4-5</w:t>
      </w:r>
    </w:p>
  </w:footnote>
  <w:footnote w:id="17">
    <w:p w:rsidR="00333820" w:rsidRDefault="00333820">
      <w:pPr>
        <w:pStyle w:val="FootnoteText"/>
      </w:pPr>
      <w:r>
        <w:rPr>
          <w:rStyle w:val="FootnoteReference"/>
        </w:rPr>
        <w:footnoteRef/>
      </w:r>
      <w:r>
        <w:t xml:space="preserve"> Dowden. 1992: 74-76</w:t>
      </w:r>
    </w:p>
  </w:footnote>
  <w:footnote w:id="18">
    <w:p w:rsidR="00C751FF" w:rsidRDefault="00C751FF">
      <w:pPr>
        <w:pStyle w:val="FootnoteText"/>
      </w:pPr>
      <w:r>
        <w:rPr>
          <w:rStyle w:val="FootnoteReference"/>
        </w:rPr>
        <w:footnoteRef/>
      </w:r>
      <w:r>
        <w:t xml:space="preserve"> </w:t>
      </w:r>
      <w:proofErr w:type="spellStart"/>
      <w:r>
        <w:t>Shildrick</w:t>
      </w:r>
      <w:proofErr w:type="spellEnd"/>
      <w:r>
        <w:t>. 2002: 20</w:t>
      </w:r>
    </w:p>
  </w:footnote>
  <w:footnote w:id="19">
    <w:p w:rsidR="00E4478A" w:rsidRDefault="00E4478A">
      <w:pPr>
        <w:pStyle w:val="FootnoteText"/>
      </w:pPr>
      <w:r>
        <w:rPr>
          <w:rStyle w:val="FootnoteReference"/>
        </w:rPr>
        <w:footnoteRef/>
      </w:r>
      <w:r>
        <w:t xml:space="preserve"> </w:t>
      </w:r>
      <w:proofErr w:type="spellStart"/>
      <w:r>
        <w:t>Shildrick</w:t>
      </w:r>
      <w:proofErr w:type="spellEnd"/>
      <w:r>
        <w:t>. 2002: 9-11</w:t>
      </w:r>
    </w:p>
  </w:footnote>
  <w:footnote w:id="20">
    <w:p w:rsidR="00E972DE" w:rsidRDefault="00E972DE">
      <w:pPr>
        <w:pStyle w:val="FootnoteText"/>
      </w:pPr>
      <w:r>
        <w:rPr>
          <w:rStyle w:val="FootnoteReference"/>
        </w:rPr>
        <w:footnoteRef/>
      </w:r>
      <w:r>
        <w:t xml:space="preserve"> </w:t>
      </w:r>
      <w:proofErr w:type="spellStart"/>
      <w:r>
        <w:t>Aristot</w:t>
      </w:r>
      <w:proofErr w:type="spellEnd"/>
      <w:r>
        <w:t>. GA. 1xxi</w:t>
      </w:r>
    </w:p>
  </w:footnote>
  <w:footnote w:id="21">
    <w:p w:rsidR="00E4478A" w:rsidRDefault="00E4478A">
      <w:pPr>
        <w:pStyle w:val="FootnoteText"/>
      </w:pPr>
      <w:r>
        <w:rPr>
          <w:rStyle w:val="FootnoteReference"/>
        </w:rPr>
        <w:footnoteRef/>
      </w:r>
      <w:r>
        <w:t xml:space="preserve"> </w:t>
      </w:r>
      <w:proofErr w:type="spellStart"/>
      <w:r>
        <w:t>Shildrick</w:t>
      </w:r>
      <w:proofErr w:type="spellEnd"/>
      <w:r>
        <w:t>. 2002: 10</w:t>
      </w:r>
    </w:p>
  </w:footnote>
  <w:footnote w:id="22">
    <w:p w:rsidR="00E972DE" w:rsidRDefault="00E972DE">
      <w:pPr>
        <w:pStyle w:val="FootnoteText"/>
      </w:pPr>
      <w:r>
        <w:rPr>
          <w:rStyle w:val="FootnoteReference"/>
        </w:rPr>
        <w:footnoteRef/>
      </w:r>
      <w:r>
        <w:t xml:space="preserve"> Garland. 1995:5-7</w:t>
      </w:r>
    </w:p>
  </w:footnote>
  <w:footnote w:id="23">
    <w:p w:rsidR="00BF6301" w:rsidRDefault="00BF6301">
      <w:pPr>
        <w:pStyle w:val="FootnoteText"/>
      </w:pPr>
      <w:r>
        <w:rPr>
          <w:rStyle w:val="FootnoteReference"/>
        </w:rPr>
        <w:footnoteRef/>
      </w:r>
      <w:r>
        <w:t xml:space="preserve"> Evans. 2008: 318</w:t>
      </w:r>
    </w:p>
  </w:footnote>
  <w:footnote w:id="24">
    <w:p w:rsidR="00C751FF" w:rsidRDefault="00C751FF">
      <w:pPr>
        <w:pStyle w:val="FootnoteText"/>
      </w:pPr>
      <w:r>
        <w:rPr>
          <w:rStyle w:val="FootnoteReference"/>
        </w:rPr>
        <w:footnoteRef/>
      </w:r>
      <w:r>
        <w:t xml:space="preserve"> </w:t>
      </w:r>
      <w:proofErr w:type="spellStart"/>
      <w:r>
        <w:t>Shildrick</w:t>
      </w:r>
      <w:proofErr w:type="spellEnd"/>
      <w:r>
        <w:t>. 2002: 90</w:t>
      </w:r>
    </w:p>
  </w:footnote>
  <w:footnote w:id="25">
    <w:p w:rsidR="00675399" w:rsidRDefault="00675399">
      <w:pPr>
        <w:pStyle w:val="FootnoteText"/>
      </w:pPr>
      <w:r>
        <w:rPr>
          <w:rStyle w:val="FootnoteReference"/>
        </w:rPr>
        <w:footnoteRef/>
      </w:r>
      <w:r>
        <w:t xml:space="preserve"> Evans. 2008: 319-321</w:t>
      </w:r>
    </w:p>
  </w:footnote>
  <w:footnote w:id="26">
    <w:p w:rsidR="00927191" w:rsidRDefault="00927191">
      <w:pPr>
        <w:pStyle w:val="FootnoteText"/>
      </w:pPr>
      <w:r>
        <w:rPr>
          <w:rStyle w:val="FootnoteReference"/>
        </w:rPr>
        <w:footnoteRef/>
      </w:r>
      <w:r>
        <w:t xml:space="preserve"> </w:t>
      </w:r>
      <w:proofErr w:type="spellStart"/>
      <w:r>
        <w:t>Aristot</w:t>
      </w:r>
      <w:proofErr w:type="spellEnd"/>
      <w:r>
        <w:t>. GA. 1xxi</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4782"/>
    <w:rsid w:val="00092086"/>
    <w:rsid w:val="00323DEF"/>
    <w:rsid w:val="00333820"/>
    <w:rsid w:val="003732DD"/>
    <w:rsid w:val="003C5A38"/>
    <w:rsid w:val="00405649"/>
    <w:rsid w:val="00430DB3"/>
    <w:rsid w:val="00454782"/>
    <w:rsid w:val="00487BB5"/>
    <w:rsid w:val="0053233C"/>
    <w:rsid w:val="00565247"/>
    <w:rsid w:val="005A5FBA"/>
    <w:rsid w:val="005F1B16"/>
    <w:rsid w:val="00670CA2"/>
    <w:rsid w:val="00675399"/>
    <w:rsid w:val="00794F80"/>
    <w:rsid w:val="007B67CA"/>
    <w:rsid w:val="008912FC"/>
    <w:rsid w:val="00893EF1"/>
    <w:rsid w:val="008E46F7"/>
    <w:rsid w:val="00927191"/>
    <w:rsid w:val="00953CD4"/>
    <w:rsid w:val="009C5FCC"/>
    <w:rsid w:val="009F6B3E"/>
    <w:rsid w:val="00A743FA"/>
    <w:rsid w:val="00A823E6"/>
    <w:rsid w:val="00B71EBE"/>
    <w:rsid w:val="00B965B9"/>
    <w:rsid w:val="00BB590A"/>
    <w:rsid w:val="00BE6F2F"/>
    <w:rsid w:val="00BF6301"/>
    <w:rsid w:val="00BF6F3E"/>
    <w:rsid w:val="00C16DDE"/>
    <w:rsid w:val="00C33130"/>
    <w:rsid w:val="00C751FF"/>
    <w:rsid w:val="00CB7876"/>
    <w:rsid w:val="00CD6679"/>
    <w:rsid w:val="00DD08D7"/>
    <w:rsid w:val="00E372CD"/>
    <w:rsid w:val="00E4478A"/>
    <w:rsid w:val="00E50868"/>
    <w:rsid w:val="00E748E8"/>
    <w:rsid w:val="00E955AD"/>
    <w:rsid w:val="00E972DE"/>
    <w:rsid w:val="00EA717B"/>
    <w:rsid w:val="00EB5257"/>
    <w:rsid w:val="00EC3446"/>
    <w:rsid w:val="00EC57FD"/>
    <w:rsid w:val="00FA6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B3CE3"/>
  <w15:chartTrackingRefBased/>
  <w15:docId w15:val="{CF3B5156-9D7F-4434-AD18-D39DD8806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E50868"/>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E50868"/>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C5F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5FCC"/>
    <w:rPr>
      <w:sz w:val="20"/>
      <w:szCs w:val="20"/>
    </w:rPr>
  </w:style>
  <w:style w:type="character" w:styleId="FootnoteReference">
    <w:name w:val="footnote reference"/>
    <w:basedOn w:val="DefaultParagraphFont"/>
    <w:uiPriority w:val="99"/>
    <w:semiHidden/>
    <w:unhideWhenUsed/>
    <w:rsid w:val="009C5FCC"/>
    <w:rPr>
      <w:vertAlign w:val="superscript"/>
    </w:rPr>
  </w:style>
  <w:style w:type="character" w:customStyle="1" w:styleId="Heading1Char">
    <w:name w:val="Heading 1 Char"/>
    <w:basedOn w:val="DefaultParagraphFont"/>
    <w:link w:val="Heading1"/>
    <w:rsid w:val="00E50868"/>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E50868"/>
    <w:rPr>
      <w:rFonts w:ascii="Tahoma" w:eastAsia="SimSun" w:hAnsi="Tahoma" w:cs="Tahoma"/>
      <w:b/>
      <w:bCs/>
      <w:sz w:val="20"/>
      <w:szCs w:val="20"/>
      <w:lang w:eastAsia="zh-CN"/>
    </w:rPr>
  </w:style>
  <w:style w:type="paragraph" w:styleId="NormalWeb">
    <w:name w:val="Normal (Web)"/>
    <w:basedOn w:val="Normal"/>
    <w:rsid w:val="00E50868"/>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930FA-6A6A-423B-BAD0-2E76A5433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TotalTime>
  <Pages>10</Pages>
  <Words>2373</Words>
  <Characters>12080</Characters>
  <Application>Microsoft Office Word</Application>
  <DocSecurity>0</DocSecurity>
  <Lines>188</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Barton</dc:creator>
  <cp:keywords/>
  <dc:description/>
  <cp:lastModifiedBy>Liam Barton (1501193)</cp:lastModifiedBy>
  <cp:revision>28</cp:revision>
  <dcterms:created xsi:type="dcterms:W3CDTF">2017-11-27T19:40:00Z</dcterms:created>
  <dcterms:modified xsi:type="dcterms:W3CDTF">2017-11-28T20:13:00Z</dcterms:modified>
</cp:coreProperties>
</file>