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C3058" w14:textId="53E1C9F5" w:rsidR="007B1E32" w:rsidRPr="007B1E32" w:rsidRDefault="007B1E32" w:rsidP="007B1E32">
      <w:pPr>
        <w:spacing w:line="360" w:lineRule="auto"/>
        <w:jc w:val="center"/>
        <w:rPr>
          <w:rFonts w:asciiTheme="minorHAnsi" w:hAnsiTheme="minorHAnsi" w:cstheme="minorHAnsi"/>
          <w:sz w:val="24"/>
          <w:szCs w:val="24"/>
          <w:u w:val="single"/>
          <w:lang w:val="en-US"/>
        </w:rPr>
      </w:pPr>
      <w:r>
        <w:rPr>
          <w:rFonts w:asciiTheme="minorHAnsi" w:hAnsiTheme="minorHAnsi" w:cstheme="minorHAnsi"/>
          <w:sz w:val="24"/>
          <w:szCs w:val="24"/>
          <w:u w:val="single"/>
          <w:lang w:val="en-US"/>
        </w:rPr>
        <w:t>Report Examining the Brixton Riots</w:t>
      </w:r>
    </w:p>
    <w:p w14:paraId="2EDD9143" w14:textId="665D4CB1" w:rsidR="00111475" w:rsidRPr="008F27F8" w:rsidRDefault="00111475" w:rsidP="008F27F8">
      <w:pPr>
        <w:spacing w:line="360" w:lineRule="auto"/>
        <w:jc w:val="both"/>
        <w:rPr>
          <w:rFonts w:asciiTheme="minorHAnsi" w:hAnsiTheme="minorHAnsi" w:cstheme="minorHAnsi"/>
          <w:sz w:val="24"/>
          <w:szCs w:val="24"/>
        </w:rPr>
      </w:pPr>
      <w:r w:rsidRPr="008F27F8">
        <w:rPr>
          <w:rFonts w:asciiTheme="minorHAnsi" w:hAnsiTheme="minorHAnsi" w:cstheme="minorHAnsi"/>
          <w:sz w:val="24"/>
          <w:szCs w:val="24"/>
          <w:lang w:val="en-US"/>
        </w:rPr>
        <w:t xml:space="preserve">This report will examine how the Brixton riots had an effect on the surrounding community and legislation brought in nationwide. The riots occurred </w:t>
      </w:r>
      <w:r w:rsidR="007B1E32">
        <w:rPr>
          <w:rFonts w:asciiTheme="minorHAnsi" w:hAnsiTheme="minorHAnsi" w:cstheme="minorHAnsi"/>
          <w:sz w:val="24"/>
          <w:szCs w:val="24"/>
          <w:lang w:val="en-US"/>
        </w:rPr>
        <w:t>from</w:t>
      </w:r>
      <w:r w:rsidRPr="008F27F8">
        <w:rPr>
          <w:rFonts w:asciiTheme="minorHAnsi" w:hAnsiTheme="minorHAnsi" w:cstheme="minorHAnsi"/>
          <w:sz w:val="24"/>
          <w:szCs w:val="24"/>
          <w:lang w:val="en-US"/>
        </w:rPr>
        <w:t xml:space="preserve"> April 10</w:t>
      </w:r>
      <w:r w:rsidRPr="008F27F8">
        <w:rPr>
          <w:rFonts w:asciiTheme="minorHAnsi" w:hAnsiTheme="minorHAnsi" w:cstheme="minorHAnsi"/>
          <w:sz w:val="24"/>
          <w:szCs w:val="24"/>
          <w:vertAlign w:val="superscript"/>
          <w:lang w:val="en-US"/>
        </w:rPr>
        <w:t>th</w:t>
      </w:r>
      <w:r w:rsidR="007B1E32">
        <w:rPr>
          <w:rFonts w:asciiTheme="minorHAnsi" w:hAnsiTheme="minorHAnsi" w:cstheme="minorHAnsi"/>
          <w:sz w:val="24"/>
          <w:szCs w:val="24"/>
          <w:lang w:val="en-US"/>
        </w:rPr>
        <w:t xml:space="preserve"> to the 12th</w:t>
      </w:r>
      <w:r w:rsidRPr="008F27F8">
        <w:rPr>
          <w:rFonts w:asciiTheme="minorHAnsi" w:hAnsiTheme="minorHAnsi" w:cstheme="minorHAnsi"/>
          <w:sz w:val="24"/>
          <w:szCs w:val="24"/>
          <w:lang w:val="en-US"/>
        </w:rPr>
        <w:t xml:space="preserve"> 1981</w:t>
      </w:r>
      <w:r w:rsidRPr="008F27F8">
        <w:rPr>
          <w:rFonts w:asciiTheme="minorHAnsi" w:hAnsiTheme="minorHAnsi" w:cstheme="minorHAnsi"/>
          <w:sz w:val="24"/>
          <w:szCs w:val="24"/>
          <w:lang w:val="en-US"/>
        </w:rPr>
        <w:t xml:space="preserve"> </w:t>
      </w:r>
      <w:r w:rsidRPr="008F27F8">
        <w:rPr>
          <w:rFonts w:asciiTheme="minorHAnsi" w:hAnsiTheme="minorHAnsi" w:cstheme="minorHAnsi"/>
          <w:sz w:val="24"/>
          <w:szCs w:val="24"/>
        </w:rPr>
        <w:t>(</w:t>
      </w:r>
      <w:proofErr w:type="spellStart"/>
      <w:r w:rsidRPr="008F27F8">
        <w:rPr>
          <w:rFonts w:asciiTheme="minorHAnsi" w:hAnsiTheme="minorHAnsi" w:cstheme="minorHAnsi"/>
          <w:sz w:val="24"/>
          <w:szCs w:val="24"/>
        </w:rPr>
        <w:t>Purbrick</w:t>
      </w:r>
      <w:proofErr w:type="spellEnd"/>
      <w:r w:rsidRPr="008F27F8">
        <w:rPr>
          <w:rFonts w:asciiTheme="minorHAnsi" w:hAnsiTheme="minorHAnsi" w:cstheme="minorHAnsi"/>
          <w:sz w:val="24"/>
          <w:szCs w:val="24"/>
        </w:rPr>
        <w:t xml:space="preserve"> and Schofield, 2009)</w:t>
      </w:r>
      <w:r w:rsidRPr="008F27F8">
        <w:rPr>
          <w:rFonts w:asciiTheme="minorHAnsi" w:hAnsiTheme="minorHAnsi" w:cstheme="minorHAnsi"/>
          <w:sz w:val="24"/>
          <w:szCs w:val="24"/>
          <w:lang w:val="en-US"/>
        </w:rPr>
        <w:t xml:space="preserve">. The Brixton area was very diverse with a lot of crime in the area. The </w:t>
      </w:r>
      <w:r w:rsidRPr="008F27F8">
        <w:rPr>
          <w:rFonts w:asciiTheme="minorHAnsi" w:hAnsiTheme="minorHAnsi" w:cstheme="minorHAnsi"/>
          <w:sz w:val="24"/>
          <w:szCs w:val="24"/>
          <w:lang w:val="en-US"/>
        </w:rPr>
        <w:t xml:space="preserve">number of homicides across England and Wales was 559 which shows high levels of crime </w:t>
      </w:r>
      <w:r w:rsidRPr="008F27F8">
        <w:rPr>
          <w:rFonts w:asciiTheme="minorHAnsi" w:hAnsiTheme="minorHAnsi" w:cstheme="minorHAnsi"/>
          <w:sz w:val="24"/>
          <w:szCs w:val="24"/>
        </w:rPr>
        <w:t>(Home Office, 2012)</w:t>
      </w:r>
      <w:r w:rsidRPr="008F27F8">
        <w:rPr>
          <w:rFonts w:asciiTheme="minorHAnsi" w:hAnsiTheme="minorHAnsi" w:cstheme="minorHAnsi"/>
          <w:color w:val="202122"/>
          <w:sz w:val="24"/>
          <w:szCs w:val="24"/>
          <w:shd w:val="clear" w:color="auto" w:fill="FFFFFF"/>
        </w:rPr>
        <w:t>.</w:t>
      </w:r>
      <w:r w:rsidRPr="008F27F8">
        <w:rPr>
          <w:rFonts w:asciiTheme="minorHAnsi" w:hAnsiTheme="minorHAnsi" w:cstheme="minorHAnsi"/>
          <w:sz w:val="24"/>
          <w:szCs w:val="24"/>
          <w:lang w:val="en-US"/>
        </w:rPr>
        <w:t xml:space="preserve"> Marxist thinkers believe that</w:t>
      </w:r>
      <w:r w:rsidRPr="008F27F8">
        <w:rPr>
          <w:rFonts w:asciiTheme="minorHAnsi" w:hAnsiTheme="minorHAnsi" w:cstheme="minorHAnsi"/>
          <w:sz w:val="24"/>
          <w:szCs w:val="24"/>
          <w:lang w:val="en-US"/>
        </w:rPr>
        <w:t xml:space="preserve"> it is not a</w:t>
      </w:r>
      <w:r w:rsidRPr="008F27F8">
        <w:rPr>
          <w:rFonts w:asciiTheme="minorHAnsi" w:hAnsiTheme="minorHAnsi" w:cstheme="minorHAnsi"/>
          <w:sz w:val="24"/>
          <w:szCs w:val="24"/>
          <w:lang w:val="en-US"/>
        </w:rPr>
        <w:t xml:space="preserve"> crime for the working class to retaliate against capitalists </w:t>
      </w:r>
      <w:r w:rsidRPr="008F27F8">
        <w:rPr>
          <w:rFonts w:asciiTheme="minorHAnsi" w:hAnsiTheme="minorHAnsi" w:cstheme="minorHAnsi"/>
          <w:sz w:val="24"/>
          <w:szCs w:val="24"/>
        </w:rPr>
        <w:t>(Lewis, 1973, pp.1–165)</w:t>
      </w:r>
      <w:r w:rsidRPr="008F27F8">
        <w:rPr>
          <w:rFonts w:asciiTheme="minorHAnsi" w:hAnsiTheme="minorHAnsi" w:cstheme="minorHAnsi"/>
          <w:sz w:val="24"/>
          <w:szCs w:val="24"/>
          <w:lang w:val="en-US"/>
        </w:rPr>
        <w:t>.</w:t>
      </w:r>
    </w:p>
    <w:p w14:paraId="051A7802" w14:textId="14FEC517" w:rsidR="00111475" w:rsidRPr="008F27F8" w:rsidRDefault="00111475" w:rsidP="008F27F8">
      <w:pPr>
        <w:spacing w:line="360" w:lineRule="auto"/>
        <w:jc w:val="both"/>
        <w:rPr>
          <w:rFonts w:asciiTheme="minorHAnsi" w:hAnsiTheme="minorHAnsi" w:cstheme="minorHAnsi"/>
          <w:sz w:val="24"/>
          <w:szCs w:val="24"/>
        </w:rPr>
      </w:pPr>
      <w:r w:rsidRPr="008F27F8">
        <w:rPr>
          <w:rFonts w:asciiTheme="minorHAnsi" w:hAnsiTheme="minorHAnsi" w:cstheme="minorHAnsi"/>
          <w:sz w:val="24"/>
          <w:szCs w:val="24"/>
        </w:rPr>
        <w:t>The Brixton riots exposed the prevalence of the systematic racial injustice which was prominent in twentieth century society</w:t>
      </w:r>
      <w:r w:rsidRPr="008F27F8">
        <w:rPr>
          <w:rFonts w:asciiTheme="minorHAnsi" w:hAnsiTheme="minorHAnsi" w:cstheme="minorHAnsi"/>
          <w:sz w:val="24"/>
          <w:szCs w:val="24"/>
        </w:rPr>
        <w:t xml:space="preserve"> </w:t>
      </w:r>
      <w:r w:rsidRPr="008F27F8">
        <w:rPr>
          <w:rFonts w:asciiTheme="minorHAnsi" w:hAnsiTheme="minorHAnsi" w:cstheme="minorHAnsi"/>
          <w:sz w:val="24"/>
          <w:szCs w:val="24"/>
        </w:rPr>
        <w:t>(United Nations, 2023). The Black community did not trust the police which made any action the police did as suspicious, and this meant the community would assume the worst. For example, a stabbing occurred where the police were trying to support the victim by getting him to a hospital where the community intervened</w:t>
      </w:r>
      <w:r w:rsidRPr="008F27F8">
        <w:rPr>
          <w:rFonts w:asciiTheme="minorHAnsi" w:hAnsiTheme="minorHAnsi" w:cstheme="minorHAnsi"/>
          <w:sz w:val="24"/>
          <w:szCs w:val="24"/>
        </w:rPr>
        <w:t xml:space="preserve"> </w:t>
      </w:r>
      <w:r w:rsidRPr="008F27F8">
        <w:rPr>
          <w:rFonts w:asciiTheme="minorHAnsi" w:hAnsiTheme="minorHAnsi" w:cstheme="minorHAnsi"/>
          <w:sz w:val="24"/>
          <w:szCs w:val="24"/>
        </w:rPr>
        <w:t>(</w:t>
      </w:r>
      <w:proofErr w:type="spellStart"/>
      <w:r w:rsidRPr="008F27F8">
        <w:rPr>
          <w:rFonts w:asciiTheme="minorHAnsi" w:hAnsiTheme="minorHAnsi" w:cstheme="minorHAnsi"/>
          <w:sz w:val="24"/>
          <w:szCs w:val="24"/>
        </w:rPr>
        <w:t>SchoolHistory</w:t>
      </w:r>
      <w:proofErr w:type="spellEnd"/>
      <w:r w:rsidRPr="008F27F8">
        <w:rPr>
          <w:rFonts w:asciiTheme="minorHAnsi" w:hAnsiTheme="minorHAnsi" w:cstheme="minorHAnsi"/>
          <w:sz w:val="24"/>
          <w:szCs w:val="24"/>
        </w:rPr>
        <w:t xml:space="preserve">, 2023). Despite the fact that racism has always been an issue, the Brixton Riots placed a stark spotlight on </w:t>
      </w:r>
      <w:r w:rsidR="007B1E32">
        <w:rPr>
          <w:rFonts w:asciiTheme="minorHAnsi" w:hAnsiTheme="minorHAnsi" w:cstheme="minorHAnsi"/>
          <w:sz w:val="24"/>
          <w:szCs w:val="24"/>
        </w:rPr>
        <w:t>systematic racism</w:t>
      </w:r>
      <w:r w:rsidRPr="008F27F8">
        <w:rPr>
          <w:rFonts w:asciiTheme="minorHAnsi" w:hAnsiTheme="minorHAnsi" w:cstheme="minorHAnsi"/>
          <w:sz w:val="24"/>
          <w:szCs w:val="24"/>
        </w:rPr>
        <w:t xml:space="preserve">, thus emphasising the challenges faced by minority communities, particularly the Black population. </w:t>
      </w:r>
      <w:r w:rsidR="007B1E32">
        <w:rPr>
          <w:rFonts w:asciiTheme="minorHAnsi" w:hAnsiTheme="minorHAnsi" w:cstheme="minorHAnsi"/>
          <w:sz w:val="24"/>
          <w:szCs w:val="24"/>
        </w:rPr>
        <w:t>T</w:t>
      </w:r>
      <w:r w:rsidRPr="008F27F8">
        <w:rPr>
          <w:rFonts w:asciiTheme="minorHAnsi" w:hAnsiTheme="minorHAnsi" w:cstheme="minorHAnsi"/>
          <w:sz w:val="24"/>
          <w:szCs w:val="24"/>
        </w:rPr>
        <w:t>he relationships between the police force remined turbulent. A root cause of the riots was police brutality, consequently further damaging the relationship between the Black community and the law</w:t>
      </w:r>
      <w:r w:rsidR="008F27F8" w:rsidRPr="008F27F8">
        <w:rPr>
          <w:rFonts w:asciiTheme="minorHAnsi" w:hAnsiTheme="minorHAnsi" w:cstheme="minorHAnsi"/>
          <w:sz w:val="24"/>
          <w:szCs w:val="24"/>
        </w:rPr>
        <w:t xml:space="preserve"> </w:t>
      </w:r>
      <w:r w:rsidR="008F27F8" w:rsidRPr="008F27F8">
        <w:rPr>
          <w:rFonts w:asciiTheme="minorHAnsi" w:hAnsiTheme="minorHAnsi" w:cstheme="minorHAnsi"/>
          <w:sz w:val="24"/>
          <w:szCs w:val="24"/>
        </w:rPr>
        <w:t>(Gilligan and Pratt, 2014, pp.1–165)</w:t>
      </w:r>
      <w:r w:rsidRPr="008F27F8">
        <w:rPr>
          <w:rFonts w:asciiTheme="minorHAnsi" w:hAnsiTheme="minorHAnsi" w:cstheme="minorHAnsi"/>
          <w:sz w:val="24"/>
          <w:szCs w:val="24"/>
        </w:rPr>
        <w:t xml:space="preserve">. </w:t>
      </w:r>
    </w:p>
    <w:p w14:paraId="637A8ED6" w14:textId="4B22838C" w:rsidR="00111475" w:rsidRPr="008F27F8" w:rsidRDefault="00111475" w:rsidP="008F27F8">
      <w:pPr>
        <w:spacing w:line="360" w:lineRule="auto"/>
        <w:jc w:val="both"/>
        <w:rPr>
          <w:rFonts w:asciiTheme="minorHAnsi" w:hAnsiTheme="minorHAnsi" w:cstheme="minorHAnsi"/>
          <w:sz w:val="24"/>
          <w:szCs w:val="24"/>
          <w:lang w:val="en-US"/>
        </w:rPr>
      </w:pPr>
      <w:r w:rsidRPr="008F27F8">
        <w:rPr>
          <w:rFonts w:asciiTheme="minorHAnsi" w:hAnsiTheme="minorHAnsi" w:cstheme="minorHAnsi"/>
          <w:sz w:val="24"/>
          <w:szCs w:val="24"/>
        </w:rPr>
        <w:t>The riots reflected the economic and social issues facing those in Brixton. Rates of unemployment were high, especially among Black youth,</w:t>
      </w:r>
      <w:r w:rsidRPr="008F27F8">
        <w:rPr>
          <w:rFonts w:asciiTheme="minorHAnsi" w:hAnsiTheme="minorHAnsi" w:cstheme="minorHAnsi"/>
          <w:sz w:val="24"/>
          <w:szCs w:val="24"/>
        </w:rPr>
        <w:t xml:space="preserve"> at almost double the rate of the previous decade, from 6% in the 70s to 12% in the 80s, inflation was high and house prices were high </w:t>
      </w:r>
      <w:r w:rsidRPr="008F27F8">
        <w:rPr>
          <w:rFonts w:asciiTheme="minorHAnsi" w:hAnsiTheme="minorHAnsi" w:cstheme="minorHAnsi"/>
          <w:sz w:val="24"/>
          <w:szCs w:val="24"/>
        </w:rPr>
        <w:t>(Pettinger, 2017) thus creating societal discontent.</w:t>
      </w:r>
      <w:r w:rsidR="007B1E32">
        <w:rPr>
          <w:rFonts w:asciiTheme="minorHAnsi" w:hAnsiTheme="minorHAnsi" w:cstheme="minorHAnsi"/>
          <w:sz w:val="24"/>
          <w:szCs w:val="24"/>
        </w:rPr>
        <w:t xml:space="preserve"> </w:t>
      </w:r>
      <w:r w:rsidRPr="008F27F8">
        <w:rPr>
          <w:rFonts w:asciiTheme="minorHAnsi" w:hAnsiTheme="minorHAnsi" w:cstheme="minorHAnsi"/>
          <w:sz w:val="24"/>
          <w:szCs w:val="24"/>
        </w:rPr>
        <w:t>In January 2021, a disproportionate amount of force was used against the male Black population (4215 arrests against 1.18 million population)</w:t>
      </w:r>
      <w:r w:rsidR="008F27F8" w:rsidRPr="008F27F8">
        <w:rPr>
          <w:rFonts w:asciiTheme="minorHAnsi" w:hAnsiTheme="minorHAnsi" w:cstheme="minorHAnsi"/>
          <w:sz w:val="24"/>
          <w:szCs w:val="24"/>
        </w:rPr>
        <w:t xml:space="preserve"> </w:t>
      </w:r>
      <w:r w:rsidR="008F27F8" w:rsidRPr="008F27F8">
        <w:rPr>
          <w:rFonts w:asciiTheme="minorHAnsi" w:hAnsiTheme="minorHAnsi" w:cstheme="minorHAnsi"/>
          <w:sz w:val="24"/>
          <w:szCs w:val="24"/>
        </w:rPr>
        <w:t>(MET Police, 2024)</w:t>
      </w:r>
      <w:r w:rsidRPr="008F27F8">
        <w:rPr>
          <w:rFonts w:asciiTheme="minorHAnsi" w:hAnsiTheme="minorHAnsi" w:cstheme="minorHAnsi"/>
          <w:sz w:val="24"/>
          <w:szCs w:val="24"/>
        </w:rPr>
        <w:t xml:space="preserve"> than the white male population (4660 arrests against 4.73 million population)</w:t>
      </w:r>
      <w:r w:rsidR="008F27F8" w:rsidRPr="008F27F8">
        <w:rPr>
          <w:rFonts w:asciiTheme="minorHAnsi" w:hAnsiTheme="minorHAnsi" w:cstheme="minorHAnsi"/>
          <w:sz w:val="24"/>
          <w:szCs w:val="24"/>
        </w:rPr>
        <w:t xml:space="preserve"> </w:t>
      </w:r>
      <w:r w:rsidR="008F27F8" w:rsidRPr="008F27F8">
        <w:rPr>
          <w:rFonts w:asciiTheme="minorHAnsi" w:hAnsiTheme="minorHAnsi" w:cstheme="minorHAnsi"/>
          <w:sz w:val="24"/>
          <w:szCs w:val="24"/>
        </w:rPr>
        <w:t>(Office National Statistics, 2022)</w:t>
      </w:r>
      <w:r w:rsidRPr="008F27F8">
        <w:rPr>
          <w:rFonts w:asciiTheme="minorHAnsi" w:hAnsiTheme="minorHAnsi" w:cstheme="minorHAnsi"/>
          <w:sz w:val="24"/>
          <w:szCs w:val="24"/>
        </w:rPr>
        <w:t xml:space="preserve"> in the Greater London area. This demonstrates bias that the Met Police have against the Black population. The working class often commit crime as they feel as the they have nothing to lose. This is a central idea of Left realism which is based on neo- Marxism but works on the assumption that crime is an issue of inequality and aggressive policing in many areas</w:t>
      </w:r>
      <w:r w:rsidRPr="008F27F8">
        <w:rPr>
          <w:rFonts w:asciiTheme="minorHAnsi" w:hAnsiTheme="minorHAnsi" w:cstheme="minorHAnsi"/>
          <w:sz w:val="24"/>
          <w:szCs w:val="24"/>
        </w:rPr>
        <w:t xml:space="preserve"> </w:t>
      </w:r>
      <w:r w:rsidRPr="008F27F8">
        <w:rPr>
          <w:rFonts w:asciiTheme="minorHAnsi" w:hAnsiTheme="minorHAnsi" w:cstheme="minorHAnsi"/>
          <w:sz w:val="24"/>
          <w:szCs w:val="24"/>
        </w:rPr>
        <w:t xml:space="preserve">(Burke, 2018). </w:t>
      </w:r>
    </w:p>
    <w:p w14:paraId="6FC684BA" w14:textId="15211FED" w:rsidR="00111475" w:rsidRPr="008F27F8" w:rsidRDefault="00111475" w:rsidP="008F27F8">
      <w:pPr>
        <w:spacing w:line="360" w:lineRule="auto"/>
        <w:jc w:val="both"/>
        <w:rPr>
          <w:rFonts w:asciiTheme="minorHAnsi" w:hAnsiTheme="minorHAnsi" w:cstheme="minorHAnsi"/>
          <w:sz w:val="24"/>
          <w:szCs w:val="24"/>
          <w:lang w:val="en-US"/>
        </w:rPr>
      </w:pPr>
      <w:r w:rsidRPr="008F27F8">
        <w:rPr>
          <w:rFonts w:asciiTheme="minorHAnsi" w:hAnsiTheme="minorHAnsi" w:cstheme="minorHAnsi"/>
          <w:sz w:val="24"/>
          <w:szCs w:val="24"/>
          <w:lang w:val="en-US"/>
        </w:rPr>
        <w:lastRenderedPageBreak/>
        <w:t>During the time of the riots the Conservative government, under Margaret Thatcher, was in power</w:t>
      </w:r>
      <w:r w:rsidRPr="008F27F8">
        <w:rPr>
          <w:rFonts w:asciiTheme="minorHAnsi" w:hAnsiTheme="minorHAnsi" w:cstheme="minorHAnsi"/>
          <w:sz w:val="24"/>
          <w:szCs w:val="24"/>
          <w:lang w:val="en-US"/>
        </w:rPr>
        <w:t xml:space="preserve"> </w:t>
      </w:r>
      <w:r w:rsidRPr="008F27F8">
        <w:rPr>
          <w:rFonts w:asciiTheme="minorHAnsi" w:hAnsiTheme="minorHAnsi" w:cstheme="minorHAnsi"/>
          <w:sz w:val="24"/>
          <w:szCs w:val="24"/>
        </w:rPr>
        <w:t>(Aitken and Internet Archive, 2013, pp.1–764)</w:t>
      </w:r>
      <w:r w:rsidRPr="008F27F8">
        <w:rPr>
          <w:rFonts w:asciiTheme="minorHAnsi" w:hAnsiTheme="minorHAnsi" w:cstheme="minorHAnsi"/>
          <w:sz w:val="24"/>
          <w:szCs w:val="24"/>
          <w:lang w:val="en-US"/>
        </w:rPr>
        <w:t>. In the aftermath of the Brixton riots, there were efforts to implement policy changes aimed at reducing racial antagonism and improving social and economic conditions. These policy were put in place to address discrimination in areas such as educations, housing and employment</w:t>
      </w:r>
      <w:r w:rsidR="007B1E32">
        <w:rPr>
          <w:rFonts w:asciiTheme="minorHAnsi" w:hAnsiTheme="minorHAnsi" w:cstheme="minorHAnsi"/>
          <w:sz w:val="24"/>
          <w:szCs w:val="24"/>
          <w:lang w:val="en-US"/>
        </w:rPr>
        <w:t>.</w:t>
      </w:r>
      <w:r w:rsidRPr="008F27F8">
        <w:rPr>
          <w:rFonts w:asciiTheme="minorHAnsi" w:hAnsiTheme="minorHAnsi" w:cstheme="minorHAnsi"/>
          <w:sz w:val="24"/>
          <w:szCs w:val="24"/>
          <w:lang w:val="en-US"/>
        </w:rPr>
        <w:t xml:space="preserve"> It can be seen that these policies have an effect today because the BME housing associations that were founded in the late 1980s due to the institutional racism and discrimination in the UK’s housing market, thirty years on still continues, even while under pressure from funding</w:t>
      </w:r>
      <w:r w:rsidR="008F27F8" w:rsidRPr="008F27F8">
        <w:rPr>
          <w:rFonts w:asciiTheme="minorHAnsi" w:hAnsiTheme="minorHAnsi" w:cstheme="minorHAnsi"/>
          <w:sz w:val="24"/>
          <w:szCs w:val="24"/>
          <w:lang w:val="en-US"/>
        </w:rPr>
        <w:t xml:space="preserve"> </w:t>
      </w:r>
      <w:r w:rsidR="008F27F8" w:rsidRPr="008F27F8">
        <w:rPr>
          <w:rFonts w:asciiTheme="minorHAnsi" w:hAnsiTheme="minorHAnsi" w:cstheme="minorHAnsi"/>
          <w:sz w:val="24"/>
          <w:szCs w:val="24"/>
        </w:rPr>
        <w:t>(Gulliver, 2017)</w:t>
      </w:r>
      <w:r w:rsidRPr="008F27F8">
        <w:rPr>
          <w:rFonts w:asciiTheme="minorHAnsi" w:hAnsiTheme="minorHAnsi" w:cstheme="minorHAnsi"/>
          <w:sz w:val="24"/>
          <w:szCs w:val="24"/>
          <w:lang w:val="en-US"/>
        </w:rPr>
        <w:t>. However, it can be seen that homelessness within Black, Asian and Minority Ethnic communities has still risen from 18% to 36% in the last two decades</w:t>
      </w:r>
      <w:r w:rsidR="008F27F8" w:rsidRPr="008F27F8">
        <w:rPr>
          <w:rFonts w:asciiTheme="minorHAnsi" w:hAnsiTheme="minorHAnsi" w:cstheme="minorHAnsi"/>
          <w:sz w:val="24"/>
          <w:szCs w:val="24"/>
          <w:lang w:val="en-US"/>
        </w:rPr>
        <w:t xml:space="preserve"> </w:t>
      </w:r>
      <w:r w:rsidR="008F27F8" w:rsidRPr="008F27F8">
        <w:rPr>
          <w:rFonts w:asciiTheme="minorHAnsi" w:hAnsiTheme="minorHAnsi" w:cstheme="minorHAnsi"/>
          <w:sz w:val="24"/>
          <w:szCs w:val="24"/>
        </w:rPr>
        <w:t>(Ministry of Housing, Communities &amp; Local Government, 2012)</w:t>
      </w:r>
      <w:r w:rsidRPr="008F27F8">
        <w:rPr>
          <w:rFonts w:asciiTheme="minorHAnsi" w:hAnsiTheme="minorHAnsi" w:cstheme="minorHAnsi"/>
          <w:sz w:val="24"/>
          <w:szCs w:val="24"/>
          <w:lang w:val="en-US"/>
        </w:rPr>
        <w:t xml:space="preserve">. </w:t>
      </w:r>
    </w:p>
    <w:p w14:paraId="2DDEBD5F" w14:textId="4E5F1A77" w:rsidR="00111475" w:rsidRPr="008F27F8" w:rsidRDefault="00111475" w:rsidP="008F27F8">
      <w:pPr>
        <w:spacing w:line="360" w:lineRule="auto"/>
        <w:jc w:val="both"/>
        <w:rPr>
          <w:rFonts w:asciiTheme="minorHAnsi" w:hAnsiTheme="minorHAnsi" w:cstheme="minorHAnsi"/>
          <w:sz w:val="24"/>
          <w:szCs w:val="24"/>
          <w:lang w:val="en-US"/>
        </w:rPr>
      </w:pPr>
      <w:r w:rsidRPr="008F27F8">
        <w:rPr>
          <w:rFonts w:asciiTheme="minorHAnsi" w:hAnsiTheme="minorHAnsi" w:cstheme="minorHAnsi"/>
          <w:sz w:val="24"/>
          <w:szCs w:val="24"/>
          <w:lang w:val="en-US"/>
        </w:rPr>
        <w:t>The riots were covered extensively in the media, making the issues faced by the Brixton community a national and international issue. This coverage shaped public views and created  discussions on race and inequality. The sociologist William and Dickinson</w:t>
      </w:r>
      <w:r w:rsidR="008F27F8" w:rsidRPr="008F27F8">
        <w:rPr>
          <w:rFonts w:asciiTheme="minorHAnsi" w:hAnsiTheme="minorHAnsi" w:cstheme="minorHAnsi"/>
          <w:sz w:val="24"/>
          <w:szCs w:val="24"/>
          <w:lang w:val="en-US"/>
        </w:rPr>
        <w:t xml:space="preserve"> </w:t>
      </w:r>
      <w:r w:rsidR="008F27F8" w:rsidRPr="008F27F8">
        <w:rPr>
          <w:rFonts w:asciiTheme="minorHAnsi" w:hAnsiTheme="minorHAnsi" w:cstheme="minorHAnsi"/>
          <w:sz w:val="24"/>
          <w:szCs w:val="24"/>
        </w:rPr>
        <w:t>(WILLIAMS and DICKINSON, 1993)</w:t>
      </w:r>
      <w:r w:rsidRPr="008F27F8">
        <w:rPr>
          <w:rFonts w:asciiTheme="minorHAnsi" w:hAnsiTheme="minorHAnsi" w:cstheme="minorHAnsi"/>
          <w:sz w:val="24"/>
          <w:szCs w:val="24"/>
          <w:lang w:val="en-US"/>
        </w:rPr>
        <w:t xml:space="preserve"> expand on this point by suggesting that 30% of newspapers coverage was crime. This has a negative impact on the community as it creates fear in the community. This is because the awareness given by the media creates a disproportionate view of the crimes for regular people</w:t>
      </w:r>
      <w:r w:rsidR="008F27F8" w:rsidRPr="008F27F8">
        <w:rPr>
          <w:rFonts w:asciiTheme="minorHAnsi" w:hAnsiTheme="minorHAnsi" w:cstheme="minorHAnsi"/>
          <w:sz w:val="24"/>
          <w:szCs w:val="24"/>
          <w:lang w:val="en-US"/>
        </w:rPr>
        <w:t xml:space="preserve"> </w:t>
      </w:r>
      <w:r w:rsidR="008F27F8" w:rsidRPr="008F27F8">
        <w:rPr>
          <w:rFonts w:asciiTheme="minorHAnsi" w:hAnsiTheme="minorHAnsi" w:cstheme="minorHAnsi"/>
          <w:sz w:val="24"/>
          <w:szCs w:val="24"/>
        </w:rPr>
        <w:t>(Klein, 2021)</w:t>
      </w:r>
      <w:r w:rsidRPr="008F27F8">
        <w:rPr>
          <w:rFonts w:asciiTheme="minorHAnsi" w:hAnsiTheme="minorHAnsi" w:cstheme="minorHAnsi"/>
          <w:sz w:val="24"/>
          <w:szCs w:val="24"/>
          <w:lang w:val="en-US"/>
        </w:rPr>
        <w:t xml:space="preserve">. </w:t>
      </w:r>
    </w:p>
    <w:p w14:paraId="5513AB45" w14:textId="7AD64AD1" w:rsidR="00111475" w:rsidRPr="008F27F8" w:rsidRDefault="00111475" w:rsidP="008F27F8">
      <w:pPr>
        <w:spacing w:line="360" w:lineRule="auto"/>
        <w:jc w:val="both"/>
        <w:rPr>
          <w:rFonts w:asciiTheme="minorHAnsi" w:hAnsiTheme="minorHAnsi" w:cstheme="minorHAnsi"/>
          <w:sz w:val="24"/>
          <w:szCs w:val="24"/>
          <w:lang w:val="en-US"/>
        </w:rPr>
      </w:pPr>
      <w:r w:rsidRPr="008F27F8">
        <w:rPr>
          <w:rFonts w:asciiTheme="minorHAnsi" w:hAnsiTheme="minorHAnsi" w:cstheme="minorHAnsi"/>
          <w:sz w:val="24"/>
          <w:szCs w:val="24"/>
          <w:lang w:val="en-US"/>
        </w:rPr>
        <w:t>As a consequence of the Riots, the reconsiderations of policing strategies was integral. A number of changes were made, these include aspects such as efforts to improve community policing, improving relationships between the police and the community and confronting the issues of racial profiling and police brutality</w:t>
      </w:r>
      <w:r w:rsidR="008F27F8" w:rsidRPr="008F27F8">
        <w:rPr>
          <w:rFonts w:asciiTheme="minorHAnsi" w:hAnsiTheme="minorHAnsi" w:cstheme="minorHAnsi"/>
          <w:sz w:val="24"/>
          <w:szCs w:val="24"/>
          <w:lang w:val="en-US"/>
        </w:rPr>
        <w:t xml:space="preserve"> </w:t>
      </w:r>
      <w:r w:rsidR="008F27F8" w:rsidRPr="008F27F8">
        <w:rPr>
          <w:rFonts w:asciiTheme="minorHAnsi" w:hAnsiTheme="minorHAnsi" w:cstheme="minorHAnsi"/>
          <w:sz w:val="24"/>
          <w:szCs w:val="24"/>
        </w:rPr>
        <w:t>(Jefferson, 2012)</w:t>
      </w:r>
      <w:r w:rsidRPr="008F27F8">
        <w:rPr>
          <w:rFonts w:asciiTheme="minorHAnsi" w:hAnsiTheme="minorHAnsi" w:cstheme="minorHAnsi"/>
          <w:sz w:val="24"/>
          <w:szCs w:val="24"/>
          <w:lang w:val="en-US"/>
        </w:rPr>
        <w:t>. The police were under a lot of scrutiny from the public, so these measures were essential to reform trust. After the riots, the UK government introduced new legislation aimed at reducing discrimination and promoting equality as well as strengthening existing legislation.  For example, The Equality Act was implemented to address discrimination in employment, education, and housing. The old stop and search law Section 4 of the Vagrancy Act 1824 was changed to Section 1 of the police and criminal evidence act 1984</w:t>
      </w:r>
      <w:r w:rsidR="008F27F8" w:rsidRPr="008F27F8">
        <w:rPr>
          <w:rFonts w:asciiTheme="minorHAnsi" w:hAnsiTheme="minorHAnsi" w:cstheme="minorHAnsi"/>
          <w:sz w:val="24"/>
          <w:szCs w:val="24"/>
          <w:lang w:val="en-US"/>
        </w:rPr>
        <w:t xml:space="preserve"> </w:t>
      </w:r>
      <w:r w:rsidR="008F27F8" w:rsidRPr="008F27F8">
        <w:rPr>
          <w:rFonts w:asciiTheme="minorHAnsi" w:hAnsiTheme="minorHAnsi" w:cstheme="minorHAnsi"/>
          <w:sz w:val="24"/>
          <w:szCs w:val="24"/>
        </w:rPr>
        <w:t>(Johnston and Marsh, 2022, pp.1–275)</w:t>
      </w:r>
      <w:r w:rsidRPr="008F27F8">
        <w:rPr>
          <w:rFonts w:asciiTheme="minorHAnsi" w:hAnsiTheme="minorHAnsi" w:cstheme="minorHAnsi"/>
          <w:sz w:val="24"/>
          <w:szCs w:val="24"/>
          <w:lang w:val="en-US"/>
        </w:rPr>
        <w:t>.</w:t>
      </w:r>
    </w:p>
    <w:p w14:paraId="6E9E5406" w14:textId="1FAE5AC6" w:rsidR="00111475" w:rsidRPr="008F27F8" w:rsidRDefault="00111475" w:rsidP="008F27F8">
      <w:pPr>
        <w:spacing w:line="360" w:lineRule="auto"/>
        <w:jc w:val="both"/>
        <w:rPr>
          <w:rFonts w:asciiTheme="minorHAnsi" w:hAnsiTheme="minorHAnsi" w:cstheme="minorHAnsi"/>
          <w:sz w:val="24"/>
          <w:szCs w:val="24"/>
          <w:lang w:val="en-US"/>
        </w:rPr>
      </w:pPr>
      <w:r w:rsidRPr="008F27F8">
        <w:rPr>
          <w:rFonts w:asciiTheme="minorHAnsi" w:hAnsiTheme="minorHAnsi" w:cstheme="minorHAnsi"/>
          <w:sz w:val="24"/>
          <w:szCs w:val="24"/>
          <w:lang w:val="en-US"/>
        </w:rPr>
        <w:t>As well as new legislation, efforts were made to establish relationships between the police and community. On the government side they created engagement and outreach programs were created to help bridge the gap that exist</w:t>
      </w:r>
      <w:r w:rsidR="007B1E32">
        <w:rPr>
          <w:rFonts w:asciiTheme="minorHAnsi" w:hAnsiTheme="minorHAnsi" w:cstheme="minorHAnsi"/>
          <w:sz w:val="24"/>
          <w:szCs w:val="24"/>
          <w:lang w:val="en-US"/>
        </w:rPr>
        <w:t xml:space="preserve">s. </w:t>
      </w:r>
      <w:r w:rsidRPr="008F27F8">
        <w:rPr>
          <w:rFonts w:asciiTheme="minorHAnsi" w:hAnsiTheme="minorHAnsi" w:cstheme="minorHAnsi"/>
          <w:sz w:val="24"/>
          <w:szCs w:val="24"/>
          <w:lang w:val="en-US"/>
        </w:rPr>
        <w:t xml:space="preserve">Furthermore, policies aimed at tackling </w:t>
      </w:r>
      <w:r w:rsidRPr="008F27F8">
        <w:rPr>
          <w:rFonts w:asciiTheme="minorHAnsi" w:hAnsiTheme="minorHAnsi" w:cstheme="minorHAnsi"/>
          <w:sz w:val="24"/>
          <w:szCs w:val="24"/>
          <w:lang w:val="en-US"/>
        </w:rPr>
        <w:lastRenderedPageBreak/>
        <w:t>unemployment, poverty, and economic equality were implemented as a response to the riots</w:t>
      </w:r>
      <w:r w:rsidR="008F27F8" w:rsidRPr="008F27F8">
        <w:rPr>
          <w:rFonts w:asciiTheme="minorHAnsi" w:hAnsiTheme="minorHAnsi" w:cstheme="minorHAnsi"/>
          <w:sz w:val="24"/>
          <w:szCs w:val="24"/>
          <w:lang w:val="en-US"/>
        </w:rPr>
        <w:t xml:space="preserve"> </w:t>
      </w:r>
      <w:r w:rsidR="008F27F8" w:rsidRPr="008F27F8">
        <w:rPr>
          <w:rFonts w:asciiTheme="minorHAnsi" w:hAnsiTheme="minorHAnsi" w:cstheme="minorHAnsi"/>
          <w:sz w:val="24"/>
          <w:szCs w:val="24"/>
        </w:rPr>
        <w:t>(Jefferson, 2012)</w:t>
      </w:r>
      <w:r w:rsidRPr="008F27F8">
        <w:rPr>
          <w:rFonts w:asciiTheme="minorHAnsi" w:hAnsiTheme="minorHAnsi" w:cstheme="minorHAnsi"/>
          <w:sz w:val="24"/>
          <w:szCs w:val="24"/>
          <w:lang w:val="en-US"/>
        </w:rPr>
        <w:t>. However, challenges such as income differences and access to opportunities are not easily solvable and are still a problem to this day. Whereas on the communities side, their riots demonstrated the need for justice, equality and an end to systemic This activism contributed to a wider movement for civil rights and social justice in the UK that continues today</w:t>
      </w:r>
      <w:r w:rsidR="008F27F8" w:rsidRPr="008F27F8">
        <w:rPr>
          <w:rFonts w:asciiTheme="minorHAnsi" w:hAnsiTheme="minorHAnsi" w:cstheme="minorHAnsi"/>
          <w:sz w:val="24"/>
          <w:szCs w:val="24"/>
          <w:lang w:val="en-US"/>
        </w:rPr>
        <w:t xml:space="preserve"> </w:t>
      </w:r>
      <w:r w:rsidR="008F27F8" w:rsidRPr="008F27F8">
        <w:rPr>
          <w:rFonts w:asciiTheme="minorHAnsi" w:hAnsiTheme="minorHAnsi" w:cstheme="minorHAnsi"/>
          <w:sz w:val="24"/>
          <w:szCs w:val="24"/>
        </w:rPr>
        <w:t>(Millward and Takhar, 2019)</w:t>
      </w:r>
      <w:r w:rsidRPr="008F27F8">
        <w:rPr>
          <w:rFonts w:asciiTheme="minorHAnsi" w:hAnsiTheme="minorHAnsi" w:cstheme="minorHAnsi"/>
          <w:sz w:val="24"/>
          <w:szCs w:val="24"/>
          <w:lang w:val="en-US"/>
        </w:rPr>
        <w:t xml:space="preserve">. </w:t>
      </w:r>
    </w:p>
    <w:p w14:paraId="4B0A61D7" w14:textId="24421859" w:rsidR="00111475" w:rsidRPr="008F27F8" w:rsidRDefault="00111475" w:rsidP="008F27F8">
      <w:pPr>
        <w:spacing w:line="360" w:lineRule="auto"/>
        <w:jc w:val="both"/>
        <w:rPr>
          <w:rFonts w:asciiTheme="minorHAnsi" w:hAnsiTheme="minorHAnsi" w:cstheme="minorHAnsi"/>
          <w:sz w:val="24"/>
          <w:szCs w:val="24"/>
          <w:lang w:val="en-US"/>
        </w:rPr>
      </w:pPr>
      <w:r w:rsidRPr="008F27F8">
        <w:rPr>
          <w:rFonts w:asciiTheme="minorHAnsi" w:hAnsiTheme="minorHAnsi" w:cstheme="minorHAnsi"/>
          <w:sz w:val="24"/>
          <w:szCs w:val="24"/>
          <w:lang w:val="en-US"/>
        </w:rPr>
        <w:t>In the UK there has been an increased focus on promoting diversity and inclusion in many institutions. Efforts were made to address these gaps in representation. For example, many universities have introduced contextual schemes which allow those from underprivileged backgrounds to access higher education. The media has changed a lot over the last 40 years, and after the Brixton riots, additional attention was given to issues of diversity and representation. Social media and other technologies have played a large part in this change, but challenges remain like stereotypes and underrepresentation</w:t>
      </w:r>
      <w:r w:rsidR="007B1E32">
        <w:rPr>
          <w:rFonts w:asciiTheme="minorHAnsi" w:hAnsiTheme="minorHAnsi" w:cstheme="minorHAnsi"/>
          <w:sz w:val="24"/>
          <w:szCs w:val="24"/>
          <w:lang w:val="en-US"/>
        </w:rPr>
        <w:t xml:space="preserve"> </w:t>
      </w:r>
      <w:r w:rsidRPr="008F27F8">
        <w:rPr>
          <w:rFonts w:asciiTheme="minorHAnsi" w:hAnsiTheme="minorHAnsi" w:cstheme="minorHAnsi"/>
          <w:sz w:val="24"/>
          <w:szCs w:val="24"/>
          <w:lang w:val="en-US"/>
        </w:rPr>
        <w:t>and in some cases social media is causing more division thanks to echo chambers that cause toxic beliefs to become more and more intense</w:t>
      </w:r>
      <w:r w:rsidR="008F27F8" w:rsidRPr="008F27F8">
        <w:rPr>
          <w:rFonts w:asciiTheme="minorHAnsi" w:hAnsiTheme="minorHAnsi" w:cstheme="minorHAnsi"/>
          <w:sz w:val="24"/>
          <w:szCs w:val="24"/>
          <w:lang w:val="en-US"/>
        </w:rPr>
        <w:t xml:space="preserve"> </w:t>
      </w:r>
      <w:r w:rsidR="008F27F8" w:rsidRPr="008F27F8">
        <w:rPr>
          <w:rFonts w:asciiTheme="minorHAnsi" w:hAnsiTheme="minorHAnsi" w:cstheme="minorHAnsi"/>
          <w:sz w:val="24"/>
          <w:szCs w:val="24"/>
        </w:rPr>
        <w:t>(Terren and Borge-Bravo, 2021)</w:t>
      </w:r>
      <w:r w:rsidRPr="008F27F8">
        <w:rPr>
          <w:rFonts w:asciiTheme="minorHAnsi" w:hAnsiTheme="minorHAnsi" w:cstheme="minorHAnsi"/>
          <w:sz w:val="24"/>
          <w:szCs w:val="24"/>
          <w:lang w:val="en-US"/>
        </w:rPr>
        <w:t>.</w:t>
      </w:r>
    </w:p>
    <w:p w14:paraId="68585217" w14:textId="1D3EB6C0" w:rsidR="00111475" w:rsidRPr="008F27F8" w:rsidRDefault="00111475" w:rsidP="008F27F8">
      <w:pPr>
        <w:spacing w:line="360" w:lineRule="auto"/>
        <w:jc w:val="both"/>
        <w:rPr>
          <w:rFonts w:asciiTheme="minorHAnsi" w:hAnsiTheme="minorHAnsi" w:cstheme="minorHAnsi"/>
          <w:sz w:val="24"/>
          <w:szCs w:val="24"/>
          <w:lang w:val="en-US"/>
        </w:rPr>
      </w:pPr>
      <w:r w:rsidRPr="008F27F8">
        <w:rPr>
          <w:rFonts w:asciiTheme="minorHAnsi" w:hAnsiTheme="minorHAnsi" w:cstheme="minorHAnsi"/>
          <w:sz w:val="24"/>
          <w:szCs w:val="24"/>
          <w:lang w:val="en-US"/>
        </w:rPr>
        <w:t>In conclusion, the Brixton riots were caused by the police which meant that the community didn’t trust them so they acted out against the police which lead to a vicious cycle of mistrust and abuse, that culminated in the riots. There could be many reasons why either side could have believed they were wronged or needed to respond and therefore the lack of communication created this cycle. After the riots, the police and the government had to respond to prevent damage to local business and homeowners totaling to a cost of  7.5 million pounds</w:t>
      </w:r>
      <w:r w:rsidRPr="008F27F8">
        <w:rPr>
          <w:rFonts w:asciiTheme="minorHAnsi" w:hAnsiTheme="minorHAnsi" w:cstheme="minorHAnsi"/>
          <w:sz w:val="24"/>
          <w:szCs w:val="24"/>
          <w:lang w:val="en-US"/>
        </w:rPr>
        <w:t xml:space="preserve"> </w:t>
      </w:r>
      <w:r w:rsidRPr="008F27F8">
        <w:rPr>
          <w:rFonts w:asciiTheme="minorHAnsi" w:hAnsiTheme="minorHAnsi" w:cstheme="minorHAnsi"/>
          <w:sz w:val="24"/>
          <w:szCs w:val="24"/>
        </w:rPr>
        <w:t>(BBC, 2019)</w:t>
      </w:r>
      <w:r w:rsidRPr="008F27F8">
        <w:rPr>
          <w:rFonts w:asciiTheme="minorHAnsi" w:hAnsiTheme="minorHAnsi" w:cstheme="minorHAnsi"/>
          <w:sz w:val="24"/>
          <w:szCs w:val="24"/>
          <w:lang w:val="en-US"/>
        </w:rPr>
        <w:t>.</w:t>
      </w:r>
    </w:p>
    <w:p w14:paraId="1F522628" w14:textId="77777777" w:rsidR="0039103E" w:rsidRPr="008F27F8" w:rsidRDefault="0039103E" w:rsidP="008F27F8">
      <w:pPr>
        <w:spacing w:line="360" w:lineRule="auto"/>
        <w:jc w:val="both"/>
        <w:rPr>
          <w:rFonts w:asciiTheme="minorHAnsi" w:hAnsiTheme="minorHAnsi" w:cstheme="minorHAnsi"/>
          <w:sz w:val="24"/>
          <w:szCs w:val="24"/>
        </w:rPr>
      </w:pPr>
    </w:p>
    <w:p w14:paraId="7D786665" w14:textId="77777777" w:rsidR="00111475" w:rsidRDefault="00111475" w:rsidP="008F27F8">
      <w:pPr>
        <w:spacing w:line="360" w:lineRule="auto"/>
        <w:jc w:val="both"/>
        <w:rPr>
          <w:rFonts w:asciiTheme="minorHAnsi" w:hAnsiTheme="minorHAnsi" w:cstheme="minorHAnsi"/>
          <w:sz w:val="24"/>
          <w:szCs w:val="24"/>
        </w:rPr>
      </w:pPr>
    </w:p>
    <w:p w14:paraId="7FCA0EE1" w14:textId="77777777" w:rsidR="007B1E32" w:rsidRDefault="007B1E32" w:rsidP="008F27F8">
      <w:pPr>
        <w:spacing w:line="360" w:lineRule="auto"/>
        <w:jc w:val="both"/>
        <w:rPr>
          <w:rFonts w:asciiTheme="minorHAnsi" w:hAnsiTheme="minorHAnsi" w:cstheme="minorHAnsi"/>
          <w:sz w:val="24"/>
          <w:szCs w:val="24"/>
        </w:rPr>
      </w:pPr>
    </w:p>
    <w:p w14:paraId="5FD556B5" w14:textId="77777777" w:rsidR="007B1E32" w:rsidRDefault="007B1E32" w:rsidP="008F27F8">
      <w:pPr>
        <w:spacing w:line="360" w:lineRule="auto"/>
        <w:jc w:val="both"/>
        <w:rPr>
          <w:rFonts w:asciiTheme="minorHAnsi" w:hAnsiTheme="minorHAnsi" w:cstheme="minorHAnsi"/>
          <w:sz w:val="24"/>
          <w:szCs w:val="24"/>
        </w:rPr>
      </w:pPr>
    </w:p>
    <w:p w14:paraId="53D68EC6" w14:textId="77777777" w:rsidR="007B1E32" w:rsidRDefault="007B1E32" w:rsidP="008F27F8">
      <w:pPr>
        <w:spacing w:line="360" w:lineRule="auto"/>
        <w:jc w:val="both"/>
        <w:rPr>
          <w:rFonts w:asciiTheme="minorHAnsi" w:hAnsiTheme="minorHAnsi" w:cstheme="minorHAnsi"/>
          <w:sz w:val="24"/>
          <w:szCs w:val="24"/>
        </w:rPr>
      </w:pPr>
    </w:p>
    <w:p w14:paraId="768EFBC3" w14:textId="77777777" w:rsidR="007B1E32" w:rsidRPr="008F27F8" w:rsidRDefault="007B1E32" w:rsidP="008F27F8">
      <w:pPr>
        <w:spacing w:line="360" w:lineRule="auto"/>
        <w:jc w:val="both"/>
        <w:rPr>
          <w:rFonts w:asciiTheme="minorHAnsi" w:hAnsiTheme="minorHAnsi" w:cstheme="minorHAnsi"/>
          <w:sz w:val="24"/>
          <w:szCs w:val="24"/>
        </w:rPr>
      </w:pPr>
    </w:p>
    <w:p w14:paraId="7026FDF4" w14:textId="77777777" w:rsidR="008F27F8" w:rsidRPr="008F27F8" w:rsidRDefault="008F27F8" w:rsidP="008F27F8">
      <w:pPr>
        <w:pStyle w:val="Heading1"/>
        <w:spacing w:before="0" w:beforeAutospacing="0" w:after="240" w:afterAutospacing="0" w:line="360" w:lineRule="auto"/>
        <w:jc w:val="both"/>
        <w:rPr>
          <w:rFonts w:asciiTheme="minorHAnsi" w:hAnsiTheme="minorHAnsi" w:cstheme="minorHAnsi"/>
          <w:sz w:val="24"/>
          <w:szCs w:val="24"/>
        </w:rPr>
      </w:pPr>
      <w:r w:rsidRPr="008F27F8">
        <w:rPr>
          <w:rFonts w:asciiTheme="minorHAnsi" w:hAnsiTheme="minorHAnsi" w:cstheme="minorHAnsi"/>
          <w:sz w:val="24"/>
          <w:szCs w:val="24"/>
        </w:rPr>
        <w:lastRenderedPageBreak/>
        <w:t>Reference list</w:t>
      </w:r>
    </w:p>
    <w:p w14:paraId="22E95DAC" w14:textId="31AF9443" w:rsidR="008F27F8" w:rsidRPr="008F27F8" w:rsidRDefault="008F27F8" w:rsidP="008F27F8">
      <w:pPr>
        <w:pStyle w:val="NormalWeb"/>
        <w:spacing w:before="0" w:beforeAutospacing="0" w:after="240" w:afterAutospacing="0" w:line="360" w:lineRule="auto"/>
        <w:rPr>
          <w:rFonts w:asciiTheme="minorHAnsi" w:hAnsiTheme="minorHAnsi" w:cstheme="minorHAnsi"/>
        </w:rPr>
      </w:pPr>
      <w:r w:rsidRPr="008F27F8">
        <w:rPr>
          <w:rFonts w:asciiTheme="minorHAnsi" w:hAnsiTheme="minorHAnsi" w:cstheme="minorHAnsi"/>
        </w:rPr>
        <w:t xml:space="preserve">Aitken, J. and Internet Archive (2013). </w:t>
      </w:r>
      <w:r w:rsidRPr="008F27F8">
        <w:rPr>
          <w:rFonts w:asciiTheme="minorHAnsi" w:hAnsiTheme="minorHAnsi" w:cstheme="minorHAnsi"/>
          <w:i/>
          <w:iCs/>
        </w:rPr>
        <w:t>Margaret Thatcher : power and personality</w:t>
      </w:r>
      <w:r>
        <w:rPr>
          <w:rFonts w:asciiTheme="minorHAnsi" w:hAnsiTheme="minorHAnsi" w:cstheme="minorHAnsi"/>
        </w:rPr>
        <w:t>.</w:t>
      </w:r>
      <w:r w:rsidRPr="008F27F8">
        <w:rPr>
          <w:rFonts w:asciiTheme="minorHAnsi" w:hAnsiTheme="minorHAnsi" w:cstheme="minorHAnsi"/>
        </w:rPr>
        <w:t xml:space="preserve"> </w:t>
      </w:r>
      <w:r w:rsidRPr="008F27F8">
        <w:rPr>
          <w:rFonts w:asciiTheme="minorHAnsi" w:hAnsiTheme="minorHAnsi" w:cstheme="minorHAnsi"/>
          <w:i/>
          <w:iCs/>
        </w:rPr>
        <w:t>Internet Archive</w:t>
      </w:r>
      <w:r w:rsidRPr="008F27F8">
        <w:rPr>
          <w:rFonts w:asciiTheme="minorHAnsi" w:hAnsiTheme="minorHAnsi" w:cstheme="minorHAnsi"/>
        </w:rPr>
        <w:t>, New York : Bloomsbury, pp.1–764. Available at: https://archive.org/details/margaretthatcher0000aitk [Accessed 10 Jan. 2024].</w:t>
      </w:r>
    </w:p>
    <w:p w14:paraId="6DBB55D7" w14:textId="0EED3FEC" w:rsidR="008F27F8" w:rsidRPr="008F27F8" w:rsidRDefault="008F27F8" w:rsidP="008F27F8">
      <w:pPr>
        <w:pStyle w:val="NormalWeb"/>
        <w:spacing w:before="0" w:beforeAutospacing="0" w:after="240" w:afterAutospacing="0" w:line="360" w:lineRule="auto"/>
        <w:rPr>
          <w:rFonts w:asciiTheme="minorHAnsi" w:hAnsiTheme="minorHAnsi" w:cstheme="minorHAnsi"/>
        </w:rPr>
      </w:pPr>
      <w:r w:rsidRPr="008F27F8">
        <w:rPr>
          <w:rFonts w:asciiTheme="minorHAnsi" w:hAnsiTheme="minorHAnsi" w:cstheme="minorHAnsi"/>
        </w:rPr>
        <w:t xml:space="preserve">BBC (2019). </w:t>
      </w:r>
      <w:r w:rsidRPr="008F27F8">
        <w:rPr>
          <w:rFonts w:asciiTheme="minorHAnsi" w:hAnsiTheme="minorHAnsi" w:cstheme="minorHAnsi"/>
          <w:i/>
          <w:iCs/>
        </w:rPr>
        <w:t>Black History Month: the 1981 Brixton Riots - CBBC Newsround</w:t>
      </w:r>
      <w:r w:rsidRPr="008F27F8">
        <w:rPr>
          <w:rFonts w:asciiTheme="minorHAnsi" w:hAnsiTheme="minorHAnsi" w:cstheme="minorHAnsi"/>
        </w:rPr>
        <w:t>.  www.bbc.co.uk. Available at: https://www.bbc.co.uk/newsround/50035769 [Accessed 10 Jan. 2024].</w:t>
      </w:r>
    </w:p>
    <w:p w14:paraId="46D90873" w14:textId="41F2B186" w:rsidR="008F27F8" w:rsidRPr="008F27F8" w:rsidRDefault="008F27F8" w:rsidP="008F27F8">
      <w:pPr>
        <w:pStyle w:val="NormalWeb"/>
        <w:spacing w:before="0" w:beforeAutospacing="0" w:after="240" w:afterAutospacing="0" w:line="360" w:lineRule="auto"/>
        <w:rPr>
          <w:rFonts w:asciiTheme="minorHAnsi" w:hAnsiTheme="minorHAnsi" w:cstheme="minorHAnsi"/>
        </w:rPr>
      </w:pPr>
      <w:r w:rsidRPr="008F27F8">
        <w:rPr>
          <w:rFonts w:asciiTheme="minorHAnsi" w:hAnsiTheme="minorHAnsi" w:cstheme="minorHAnsi"/>
        </w:rPr>
        <w:t xml:space="preserve">Burke, R.H. (2018). </w:t>
      </w:r>
      <w:r w:rsidRPr="008F27F8">
        <w:rPr>
          <w:rFonts w:asciiTheme="minorHAnsi" w:hAnsiTheme="minorHAnsi" w:cstheme="minorHAnsi"/>
          <w:i/>
          <w:iCs/>
        </w:rPr>
        <w:t>An introduction to criminological theory</w:t>
      </w:r>
      <w:r w:rsidRPr="008F27F8">
        <w:rPr>
          <w:rFonts w:asciiTheme="minorHAnsi" w:hAnsiTheme="minorHAnsi" w:cstheme="minorHAnsi"/>
        </w:rPr>
        <w:t>. 5th ed. Abingdon, Oxon ; New York, Ny: Routledge. Available at: https://r2.vlereader.com/Reader?ean=9781315204871 [Accessed 10 Jan. 2024].</w:t>
      </w:r>
    </w:p>
    <w:p w14:paraId="0F25FA9F" w14:textId="77777777" w:rsidR="008F27F8" w:rsidRPr="008F27F8" w:rsidRDefault="008F27F8" w:rsidP="008F27F8">
      <w:pPr>
        <w:pStyle w:val="NormalWeb"/>
        <w:spacing w:before="0" w:beforeAutospacing="0" w:after="240" w:afterAutospacing="0" w:line="360" w:lineRule="auto"/>
        <w:rPr>
          <w:rFonts w:asciiTheme="minorHAnsi" w:hAnsiTheme="minorHAnsi" w:cstheme="minorHAnsi"/>
        </w:rPr>
      </w:pPr>
      <w:r w:rsidRPr="008F27F8">
        <w:rPr>
          <w:rFonts w:asciiTheme="minorHAnsi" w:hAnsiTheme="minorHAnsi" w:cstheme="minorHAnsi"/>
        </w:rPr>
        <w:t xml:space="preserve">Gilligan, G.P. and Pratt, J. (2014). </w:t>
      </w:r>
      <w:r w:rsidRPr="008F27F8">
        <w:rPr>
          <w:rFonts w:asciiTheme="minorHAnsi" w:hAnsiTheme="minorHAnsi" w:cstheme="minorHAnsi"/>
          <w:i/>
          <w:iCs/>
        </w:rPr>
        <w:t>Crime, truth and justice</w:t>
      </w:r>
      <w:r w:rsidRPr="008F27F8">
        <w:rPr>
          <w:rFonts w:asciiTheme="minorHAnsi" w:hAnsiTheme="minorHAnsi" w:cstheme="minorHAnsi"/>
        </w:rPr>
        <w:t>. Cullompton: Willan, pp.1–165.</w:t>
      </w:r>
    </w:p>
    <w:p w14:paraId="3F0C6D3E" w14:textId="4B8439BB" w:rsidR="008F27F8" w:rsidRPr="008F27F8" w:rsidRDefault="008F27F8" w:rsidP="008F27F8">
      <w:pPr>
        <w:pStyle w:val="NormalWeb"/>
        <w:spacing w:before="0" w:beforeAutospacing="0" w:after="240" w:afterAutospacing="0" w:line="360" w:lineRule="auto"/>
        <w:rPr>
          <w:rFonts w:asciiTheme="minorHAnsi" w:hAnsiTheme="minorHAnsi" w:cstheme="minorHAnsi"/>
        </w:rPr>
      </w:pPr>
      <w:r w:rsidRPr="008F27F8">
        <w:rPr>
          <w:rFonts w:asciiTheme="minorHAnsi" w:hAnsiTheme="minorHAnsi" w:cstheme="minorHAnsi"/>
        </w:rPr>
        <w:t xml:space="preserve">Gulliver, K. (2017). </w:t>
      </w:r>
      <w:r w:rsidRPr="008F27F8">
        <w:rPr>
          <w:rFonts w:asciiTheme="minorHAnsi" w:hAnsiTheme="minorHAnsi" w:cstheme="minorHAnsi"/>
          <w:i/>
          <w:iCs/>
        </w:rPr>
        <w:t>Racial discrimination in UK housing has a long history and deep roots</w:t>
      </w:r>
      <w:r w:rsidRPr="008F27F8">
        <w:rPr>
          <w:rFonts w:asciiTheme="minorHAnsi" w:hAnsiTheme="minorHAnsi" w:cstheme="minorHAnsi"/>
        </w:rPr>
        <w:t>. British Politics and Policy at LSE. Available at: https://blogs.lse.ac.uk/politicsandpolicy/racial-discrimination-in-housing/ [Accessed 11 Jan. 2024].</w:t>
      </w:r>
    </w:p>
    <w:p w14:paraId="5AC7C84D" w14:textId="6ED741C5" w:rsidR="008F27F8" w:rsidRPr="008F27F8" w:rsidRDefault="008F27F8" w:rsidP="008F27F8">
      <w:pPr>
        <w:pStyle w:val="NormalWeb"/>
        <w:spacing w:before="0" w:beforeAutospacing="0" w:after="240" w:afterAutospacing="0" w:line="360" w:lineRule="auto"/>
        <w:rPr>
          <w:rFonts w:asciiTheme="minorHAnsi" w:hAnsiTheme="minorHAnsi" w:cstheme="minorHAnsi"/>
        </w:rPr>
      </w:pPr>
      <w:r w:rsidRPr="008F27F8">
        <w:rPr>
          <w:rFonts w:asciiTheme="minorHAnsi" w:hAnsiTheme="minorHAnsi" w:cstheme="minorHAnsi"/>
        </w:rPr>
        <w:t xml:space="preserve">Home Office (2012). </w:t>
      </w:r>
      <w:r w:rsidRPr="008F27F8">
        <w:rPr>
          <w:rFonts w:asciiTheme="minorHAnsi" w:hAnsiTheme="minorHAnsi" w:cstheme="minorHAnsi"/>
          <w:i/>
          <w:iCs/>
        </w:rPr>
        <w:t>Historical crime data</w:t>
      </w:r>
      <w:r w:rsidRPr="008F27F8">
        <w:rPr>
          <w:rFonts w:asciiTheme="minorHAnsi" w:hAnsiTheme="minorHAnsi" w:cstheme="minorHAnsi"/>
        </w:rPr>
        <w:t>. GOV.UK. Available at: https://www.gov.uk/government/statistics/historical-crime-data [Accessed 10 Jan. 2024].</w:t>
      </w:r>
    </w:p>
    <w:p w14:paraId="3D5C1793" w14:textId="0A2F557D" w:rsidR="008F27F8" w:rsidRPr="008F27F8" w:rsidRDefault="008F27F8" w:rsidP="008F27F8">
      <w:pPr>
        <w:pStyle w:val="NormalWeb"/>
        <w:spacing w:before="0" w:beforeAutospacing="0" w:after="240" w:afterAutospacing="0" w:line="360" w:lineRule="auto"/>
        <w:rPr>
          <w:rFonts w:asciiTheme="minorHAnsi" w:hAnsiTheme="minorHAnsi" w:cstheme="minorHAnsi"/>
        </w:rPr>
      </w:pPr>
      <w:r w:rsidRPr="008F27F8">
        <w:rPr>
          <w:rFonts w:asciiTheme="minorHAnsi" w:hAnsiTheme="minorHAnsi" w:cstheme="minorHAnsi"/>
        </w:rPr>
        <w:t xml:space="preserve">Jefferson, T. (2012). Policing the riots: from Bristol and Brixton to Tottenham, via Toxteth, Handsworth, etc. </w:t>
      </w:r>
      <w:r w:rsidRPr="008F27F8">
        <w:rPr>
          <w:rFonts w:asciiTheme="minorHAnsi" w:hAnsiTheme="minorHAnsi" w:cstheme="minorHAnsi"/>
          <w:i/>
          <w:iCs/>
        </w:rPr>
        <w:t>Criminal Justice Matters</w:t>
      </w:r>
      <w:r w:rsidRPr="008F27F8">
        <w:rPr>
          <w:rFonts w:asciiTheme="minorHAnsi" w:hAnsiTheme="minorHAnsi" w:cstheme="minorHAnsi"/>
        </w:rPr>
        <w:t xml:space="preserve">, 87(1), pp.8–9. </w:t>
      </w:r>
      <w:proofErr w:type="spellStart"/>
      <w:r w:rsidRPr="008F27F8">
        <w:rPr>
          <w:rFonts w:asciiTheme="minorHAnsi" w:hAnsiTheme="minorHAnsi" w:cstheme="minorHAnsi"/>
        </w:rPr>
        <w:t>doi:https</w:t>
      </w:r>
      <w:proofErr w:type="spellEnd"/>
      <w:r w:rsidRPr="008F27F8">
        <w:rPr>
          <w:rFonts w:asciiTheme="minorHAnsi" w:hAnsiTheme="minorHAnsi" w:cstheme="minorHAnsi"/>
        </w:rPr>
        <w:t>://doi.org/10.1080/09627251.2012.670995.</w:t>
      </w:r>
    </w:p>
    <w:p w14:paraId="110147EF" w14:textId="77777777" w:rsidR="008F27F8" w:rsidRPr="008F27F8" w:rsidRDefault="008F27F8" w:rsidP="008F27F8">
      <w:pPr>
        <w:pStyle w:val="NormalWeb"/>
        <w:spacing w:before="0" w:beforeAutospacing="0" w:after="240" w:afterAutospacing="0" w:line="360" w:lineRule="auto"/>
        <w:rPr>
          <w:rFonts w:asciiTheme="minorHAnsi" w:hAnsiTheme="minorHAnsi" w:cstheme="minorHAnsi"/>
        </w:rPr>
      </w:pPr>
      <w:r w:rsidRPr="008F27F8">
        <w:rPr>
          <w:rFonts w:asciiTheme="minorHAnsi" w:hAnsiTheme="minorHAnsi" w:cstheme="minorHAnsi"/>
        </w:rPr>
        <w:t xml:space="preserve">Johnston, E. and Marsh, S. (2022). </w:t>
      </w:r>
      <w:r w:rsidRPr="008F27F8">
        <w:rPr>
          <w:rFonts w:asciiTheme="minorHAnsi" w:hAnsiTheme="minorHAnsi" w:cstheme="minorHAnsi"/>
          <w:i/>
          <w:iCs/>
        </w:rPr>
        <w:t>Contemporary issues in global criminal justice</w:t>
      </w:r>
      <w:r w:rsidRPr="008F27F8">
        <w:rPr>
          <w:rFonts w:asciiTheme="minorHAnsi" w:hAnsiTheme="minorHAnsi" w:cstheme="minorHAnsi"/>
        </w:rPr>
        <w:t>. Lanham: Lexington Books, pp.1–275.</w:t>
      </w:r>
    </w:p>
    <w:p w14:paraId="79315404" w14:textId="77777777" w:rsidR="008F27F8" w:rsidRPr="008F27F8" w:rsidRDefault="008F27F8" w:rsidP="008F27F8">
      <w:pPr>
        <w:pStyle w:val="NormalWeb"/>
        <w:spacing w:before="0" w:beforeAutospacing="0" w:after="240" w:afterAutospacing="0" w:line="360" w:lineRule="auto"/>
        <w:rPr>
          <w:rFonts w:asciiTheme="minorHAnsi" w:hAnsiTheme="minorHAnsi" w:cstheme="minorHAnsi"/>
        </w:rPr>
      </w:pPr>
      <w:r w:rsidRPr="008F27F8">
        <w:rPr>
          <w:rFonts w:asciiTheme="minorHAnsi" w:hAnsiTheme="minorHAnsi" w:cstheme="minorHAnsi"/>
        </w:rPr>
        <w:t xml:space="preserve">Klein, A. (2021). </w:t>
      </w:r>
      <w:r w:rsidRPr="008F27F8">
        <w:rPr>
          <w:rFonts w:asciiTheme="minorHAnsi" w:hAnsiTheme="minorHAnsi" w:cstheme="minorHAnsi"/>
          <w:i/>
          <w:iCs/>
        </w:rPr>
        <w:t>Social Networks and the Challenge of Hate Disguised as Fear and Politics</w:t>
      </w:r>
      <w:r w:rsidRPr="008F27F8">
        <w:rPr>
          <w:rFonts w:asciiTheme="minorHAnsi" w:hAnsiTheme="minorHAnsi" w:cstheme="minorHAnsi"/>
        </w:rPr>
        <w:t>. Journal For Deradicalisation .</w:t>
      </w:r>
    </w:p>
    <w:p w14:paraId="7471267E" w14:textId="43CFF841" w:rsidR="008F27F8" w:rsidRPr="008F27F8" w:rsidRDefault="008F27F8" w:rsidP="008F27F8">
      <w:pPr>
        <w:pStyle w:val="NormalWeb"/>
        <w:spacing w:before="0" w:beforeAutospacing="0" w:after="240" w:afterAutospacing="0" w:line="360" w:lineRule="auto"/>
        <w:rPr>
          <w:rFonts w:asciiTheme="minorHAnsi" w:hAnsiTheme="minorHAnsi" w:cstheme="minorHAnsi"/>
        </w:rPr>
      </w:pPr>
      <w:r w:rsidRPr="008F27F8">
        <w:rPr>
          <w:rFonts w:asciiTheme="minorHAnsi" w:hAnsiTheme="minorHAnsi" w:cstheme="minorHAnsi"/>
        </w:rPr>
        <w:t xml:space="preserve">Lewis, J. (1973). </w:t>
      </w:r>
      <w:r w:rsidRPr="008F27F8">
        <w:rPr>
          <w:rFonts w:asciiTheme="minorHAnsi" w:hAnsiTheme="minorHAnsi" w:cstheme="minorHAnsi"/>
          <w:i/>
          <w:iCs/>
        </w:rPr>
        <w:t>Marxism &amp; the Open Mind</w:t>
      </w:r>
      <w:r w:rsidRPr="008F27F8">
        <w:rPr>
          <w:rFonts w:asciiTheme="minorHAnsi" w:hAnsiTheme="minorHAnsi" w:cstheme="minorHAnsi"/>
        </w:rPr>
        <w:t>. Westport, Conn : Greenwood Press, pp.1–165. Available at: https://ebookcentral.proquest.com/lib/swansea-ebooks/reader.action?docID=4926062&amp;ppg=1 [Accessed 10 Jan. 2024].</w:t>
      </w:r>
    </w:p>
    <w:p w14:paraId="33DEB885" w14:textId="17F35647" w:rsidR="008F27F8" w:rsidRPr="008F27F8" w:rsidRDefault="008F27F8" w:rsidP="008F27F8">
      <w:pPr>
        <w:pStyle w:val="NormalWeb"/>
        <w:spacing w:before="0" w:beforeAutospacing="0" w:after="240" w:afterAutospacing="0" w:line="360" w:lineRule="auto"/>
        <w:rPr>
          <w:rFonts w:asciiTheme="minorHAnsi" w:hAnsiTheme="minorHAnsi" w:cstheme="minorHAnsi"/>
        </w:rPr>
      </w:pPr>
      <w:r w:rsidRPr="008F27F8">
        <w:rPr>
          <w:rFonts w:asciiTheme="minorHAnsi" w:hAnsiTheme="minorHAnsi" w:cstheme="minorHAnsi"/>
        </w:rPr>
        <w:lastRenderedPageBreak/>
        <w:t xml:space="preserve">MET Police (2024). </w:t>
      </w:r>
      <w:r w:rsidRPr="008F27F8">
        <w:rPr>
          <w:rFonts w:asciiTheme="minorHAnsi" w:hAnsiTheme="minorHAnsi" w:cstheme="minorHAnsi"/>
          <w:i/>
          <w:iCs/>
        </w:rPr>
        <w:t>Use of force dashboard | The Met</w:t>
      </w:r>
      <w:r w:rsidRPr="008F27F8">
        <w:rPr>
          <w:rFonts w:asciiTheme="minorHAnsi" w:hAnsiTheme="minorHAnsi" w:cstheme="minorHAnsi"/>
        </w:rPr>
        <w:t>. www.met.police.uk. Available at: https://www.met.police.uk/sd/stats-and-data/met/use-of-force-dashboard/ [Accessed 11 Jan. 2024].</w:t>
      </w:r>
    </w:p>
    <w:p w14:paraId="02598CD4" w14:textId="6E16741A" w:rsidR="008F27F8" w:rsidRPr="008F27F8" w:rsidRDefault="008F27F8" w:rsidP="008F27F8">
      <w:pPr>
        <w:pStyle w:val="NormalWeb"/>
        <w:spacing w:before="0" w:beforeAutospacing="0" w:after="240" w:afterAutospacing="0" w:line="360" w:lineRule="auto"/>
        <w:rPr>
          <w:rFonts w:asciiTheme="minorHAnsi" w:hAnsiTheme="minorHAnsi" w:cstheme="minorHAnsi"/>
        </w:rPr>
      </w:pPr>
      <w:r w:rsidRPr="008F27F8">
        <w:rPr>
          <w:rFonts w:asciiTheme="minorHAnsi" w:hAnsiTheme="minorHAnsi" w:cstheme="minorHAnsi"/>
        </w:rPr>
        <w:t xml:space="preserve">Millward, P. and Takhar, S. (2019). Social Movements, Collective Action and Activism. </w:t>
      </w:r>
      <w:r w:rsidRPr="008F27F8">
        <w:rPr>
          <w:rFonts w:asciiTheme="minorHAnsi" w:hAnsiTheme="minorHAnsi" w:cstheme="minorHAnsi"/>
          <w:i/>
          <w:iCs/>
        </w:rPr>
        <w:t>Sociology</w:t>
      </w:r>
      <w:r w:rsidRPr="008F27F8">
        <w:rPr>
          <w:rFonts w:asciiTheme="minorHAnsi" w:hAnsiTheme="minorHAnsi" w:cstheme="minorHAnsi"/>
        </w:rPr>
        <w:t xml:space="preserve">, 53(3), pp.NP1–NP12. </w:t>
      </w:r>
      <w:proofErr w:type="spellStart"/>
      <w:r w:rsidRPr="008F27F8">
        <w:rPr>
          <w:rFonts w:asciiTheme="minorHAnsi" w:hAnsiTheme="minorHAnsi" w:cstheme="minorHAnsi"/>
        </w:rPr>
        <w:t>doi:https</w:t>
      </w:r>
      <w:proofErr w:type="spellEnd"/>
      <w:r w:rsidRPr="008F27F8">
        <w:rPr>
          <w:rFonts w:asciiTheme="minorHAnsi" w:hAnsiTheme="minorHAnsi" w:cstheme="minorHAnsi"/>
        </w:rPr>
        <w:t>://doi.org/10.1177/0038038518817287.</w:t>
      </w:r>
    </w:p>
    <w:p w14:paraId="407C5192" w14:textId="1E5AB83A" w:rsidR="008F27F8" w:rsidRPr="008F27F8" w:rsidRDefault="008F27F8" w:rsidP="008F27F8">
      <w:pPr>
        <w:pStyle w:val="NormalWeb"/>
        <w:spacing w:before="0" w:beforeAutospacing="0" w:after="240" w:afterAutospacing="0" w:line="360" w:lineRule="auto"/>
        <w:rPr>
          <w:rFonts w:asciiTheme="minorHAnsi" w:hAnsiTheme="minorHAnsi" w:cstheme="minorHAnsi"/>
        </w:rPr>
      </w:pPr>
      <w:r w:rsidRPr="008F27F8">
        <w:rPr>
          <w:rFonts w:asciiTheme="minorHAnsi" w:hAnsiTheme="minorHAnsi" w:cstheme="minorHAnsi"/>
        </w:rPr>
        <w:t xml:space="preserve">Ministry of Housing, Communities &amp; Local Government (2012). </w:t>
      </w:r>
      <w:r w:rsidRPr="008F27F8">
        <w:rPr>
          <w:rFonts w:asciiTheme="minorHAnsi" w:hAnsiTheme="minorHAnsi" w:cstheme="minorHAnsi"/>
          <w:i/>
          <w:iCs/>
        </w:rPr>
        <w:t>Live tables on homelessness</w:t>
      </w:r>
      <w:r w:rsidRPr="008F27F8">
        <w:rPr>
          <w:rFonts w:asciiTheme="minorHAnsi" w:hAnsiTheme="minorHAnsi" w:cstheme="minorHAnsi"/>
        </w:rPr>
        <w:t>. GOV.UK. Available at: https://www.gov.uk/government/statistical-data-sets/live-tables-on-homelessness [Accessed 11 Jan. 2024].</w:t>
      </w:r>
    </w:p>
    <w:p w14:paraId="7C521C7D" w14:textId="090DED82" w:rsidR="008F27F8" w:rsidRPr="008F27F8" w:rsidRDefault="008F27F8" w:rsidP="008F27F8">
      <w:pPr>
        <w:pStyle w:val="NormalWeb"/>
        <w:spacing w:before="0" w:beforeAutospacing="0" w:after="240" w:afterAutospacing="0" w:line="360" w:lineRule="auto"/>
        <w:rPr>
          <w:rFonts w:asciiTheme="minorHAnsi" w:hAnsiTheme="minorHAnsi" w:cstheme="minorHAnsi"/>
        </w:rPr>
      </w:pPr>
      <w:r w:rsidRPr="008F27F8">
        <w:rPr>
          <w:rFonts w:asciiTheme="minorHAnsi" w:hAnsiTheme="minorHAnsi" w:cstheme="minorHAnsi"/>
        </w:rPr>
        <w:t xml:space="preserve">Office National Statistics (2022). </w:t>
      </w:r>
      <w:r w:rsidRPr="008F27F8">
        <w:rPr>
          <w:rFonts w:asciiTheme="minorHAnsi" w:hAnsiTheme="minorHAnsi" w:cstheme="minorHAnsi"/>
          <w:i/>
          <w:iCs/>
        </w:rPr>
        <w:t>Ethnic group - Office for National Statistics</w:t>
      </w:r>
      <w:r w:rsidRPr="008F27F8">
        <w:rPr>
          <w:rFonts w:asciiTheme="minorHAnsi" w:hAnsiTheme="minorHAnsi" w:cstheme="minorHAnsi"/>
        </w:rPr>
        <w:t>. Ons.gov.uk. Available at: https://www.ons.gov.uk/datasets/TS021/editions/2021/versions/1/filter-outputs/d2f0a39a-75b6-4995-b4bd-a5b68ff79027#get-data [Accessed 11 Jan. 2024].</w:t>
      </w:r>
    </w:p>
    <w:p w14:paraId="751BDF11" w14:textId="63429F9C" w:rsidR="008F27F8" w:rsidRPr="008F27F8" w:rsidRDefault="008F27F8" w:rsidP="008F27F8">
      <w:pPr>
        <w:pStyle w:val="NormalWeb"/>
        <w:spacing w:before="0" w:beforeAutospacing="0" w:after="240" w:afterAutospacing="0" w:line="360" w:lineRule="auto"/>
        <w:rPr>
          <w:rFonts w:asciiTheme="minorHAnsi" w:hAnsiTheme="minorHAnsi" w:cstheme="minorHAnsi"/>
        </w:rPr>
      </w:pPr>
      <w:r w:rsidRPr="008F27F8">
        <w:rPr>
          <w:rFonts w:asciiTheme="minorHAnsi" w:hAnsiTheme="minorHAnsi" w:cstheme="minorHAnsi"/>
        </w:rPr>
        <w:t xml:space="preserve">Pettinger, T. (2017). </w:t>
      </w:r>
      <w:r w:rsidRPr="008F27F8">
        <w:rPr>
          <w:rFonts w:asciiTheme="minorHAnsi" w:hAnsiTheme="minorHAnsi" w:cstheme="minorHAnsi"/>
          <w:i/>
          <w:iCs/>
        </w:rPr>
        <w:t>UK Economy in the 1980s | Economics Help</w:t>
      </w:r>
      <w:r w:rsidRPr="008F27F8">
        <w:rPr>
          <w:rFonts w:asciiTheme="minorHAnsi" w:hAnsiTheme="minorHAnsi" w:cstheme="minorHAnsi"/>
        </w:rPr>
        <w:t>. Economicshelp.org. Available at: https://www.economicshelp.org/blog/630/economics/economy-in-1980s/ [Accessed 10 Jan. 2024].</w:t>
      </w:r>
    </w:p>
    <w:p w14:paraId="49499286" w14:textId="2A788DA6" w:rsidR="008F27F8" w:rsidRPr="008F27F8" w:rsidRDefault="008F27F8" w:rsidP="008F27F8">
      <w:pPr>
        <w:pStyle w:val="NormalWeb"/>
        <w:spacing w:before="0" w:beforeAutospacing="0" w:after="240" w:afterAutospacing="0" w:line="360" w:lineRule="auto"/>
        <w:rPr>
          <w:rFonts w:asciiTheme="minorHAnsi" w:hAnsiTheme="minorHAnsi" w:cstheme="minorHAnsi"/>
        </w:rPr>
      </w:pPr>
      <w:proofErr w:type="spellStart"/>
      <w:r w:rsidRPr="008F27F8">
        <w:rPr>
          <w:rFonts w:asciiTheme="minorHAnsi" w:hAnsiTheme="minorHAnsi" w:cstheme="minorHAnsi"/>
        </w:rPr>
        <w:t>Purbrick</w:t>
      </w:r>
      <w:proofErr w:type="spellEnd"/>
      <w:r w:rsidRPr="008F27F8">
        <w:rPr>
          <w:rFonts w:asciiTheme="minorHAnsi" w:hAnsiTheme="minorHAnsi" w:cstheme="minorHAnsi"/>
        </w:rPr>
        <w:t xml:space="preserve">, L. and Schofield, J. (2009). Brixton: Landscape of a Riot. </w:t>
      </w:r>
      <w:r w:rsidRPr="008F27F8">
        <w:rPr>
          <w:rFonts w:asciiTheme="minorHAnsi" w:hAnsiTheme="minorHAnsi" w:cstheme="minorHAnsi"/>
          <w:i/>
          <w:iCs/>
        </w:rPr>
        <w:t>Landscapes</w:t>
      </w:r>
      <w:r w:rsidRPr="008F27F8">
        <w:rPr>
          <w:rFonts w:asciiTheme="minorHAnsi" w:hAnsiTheme="minorHAnsi" w:cstheme="minorHAnsi"/>
        </w:rPr>
        <w:t xml:space="preserve">, 10(1), pp.1–20. </w:t>
      </w:r>
      <w:proofErr w:type="spellStart"/>
      <w:r w:rsidRPr="008F27F8">
        <w:rPr>
          <w:rFonts w:asciiTheme="minorHAnsi" w:hAnsiTheme="minorHAnsi" w:cstheme="minorHAnsi"/>
        </w:rPr>
        <w:t>doi:https</w:t>
      </w:r>
      <w:proofErr w:type="spellEnd"/>
      <w:r w:rsidRPr="008F27F8">
        <w:rPr>
          <w:rFonts w:asciiTheme="minorHAnsi" w:hAnsiTheme="minorHAnsi" w:cstheme="minorHAnsi"/>
        </w:rPr>
        <w:t>://doi.org/10.1179/lan.2009.10.1.1.</w:t>
      </w:r>
    </w:p>
    <w:p w14:paraId="2687088E" w14:textId="4A80C36F" w:rsidR="008F27F8" w:rsidRPr="008F27F8" w:rsidRDefault="008F27F8" w:rsidP="008F27F8">
      <w:pPr>
        <w:pStyle w:val="NormalWeb"/>
        <w:spacing w:before="0" w:beforeAutospacing="0" w:after="240" w:afterAutospacing="0" w:line="360" w:lineRule="auto"/>
        <w:rPr>
          <w:rFonts w:asciiTheme="minorHAnsi" w:hAnsiTheme="minorHAnsi" w:cstheme="minorHAnsi"/>
        </w:rPr>
      </w:pPr>
      <w:proofErr w:type="spellStart"/>
      <w:r w:rsidRPr="008F27F8">
        <w:rPr>
          <w:rFonts w:asciiTheme="minorHAnsi" w:hAnsiTheme="minorHAnsi" w:cstheme="minorHAnsi"/>
        </w:rPr>
        <w:t>SchoolHistory</w:t>
      </w:r>
      <w:proofErr w:type="spellEnd"/>
      <w:r w:rsidRPr="008F27F8">
        <w:rPr>
          <w:rFonts w:asciiTheme="minorHAnsi" w:hAnsiTheme="minorHAnsi" w:cstheme="minorHAnsi"/>
        </w:rPr>
        <w:t xml:space="preserve"> (2023). </w:t>
      </w:r>
      <w:r w:rsidRPr="008F27F8">
        <w:rPr>
          <w:rFonts w:asciiTheme="minorHAnsi" w:hAnsiTheme="minorHAnsi" w:cstheme="minorHAnsi"/>
          <w:i/>
          <w:iCs/>
        </w:rPr>
        <w:t>Brixton Riots 1981 | Context, Timeline, Aftermath | History Worksheets</w:t>
      </w:r>
      <w:r w:rsidRPr="008F27F8">
        <w:rPr>
          <w:rFonts w:asciiTheme="minorHAnsi" w:hAnsiTheme="minorHAnsi" w:cstheme="minorHAnsi"/>
        </w:rPr>
        <w:t>. School History. Available at: https://schoolhistory.co.uk/modern/brixton-riots/ [Accessed 10 Jan. 2024].</w:t>
      </w:r>
    </w:p>
    <w:p w14:paraId="255FFC51" w14:textId="7D01B03F" w:rsidR="008F27F8" w:rsidRPr="008F27F8" w:rsidRDefault="008F27F8" w:rsidP="008F27F8">
      <w:pPr>
        <w:pStyle w:val="NormalWeb"/>
        <w:spacing w:before="0" w:beforeAutospacing="0" w:after="240" w:afterAutospacing="0" w:line="360" w:lineRule="auto"/>
        <w:rPr>
          <w:rFonts w:asciiTheme="minorHAnsi" w:hAnsiTheme="minorHAnsi" w:cstheme="minorHAnsi"/>
        </w:rPr>
      </w:pPr>
      <w:r w:rsidRPr="008F27F8">
        <w:rPr>
          <w:rFonts w:asciiTheme="minorHAnsi" w:hAnsiTheme="minorHAnsi" w:cstheme="minorHAnsi"/>
        </w:rPr>
        <w:t xml:space="preserve">Terren, L. and Borge-Bravo, R. (2021). Echo Chambers on Social Media: A Systematic Review of the Literature. </w:t>
      </w:r>
      <w:r w:rsidRPr="008F27F8">
        <w:rPr>
          <w:rFonts w:asciiTheme="minorHAnsi" w:hAnsiTheme="minorHAnsi" w:cstheme="minorHAnsi"/>
          <w:i/>
          <w:iCs/>
        </w:rPr>
        <w:t>Review of Communication Research</w:t>
      </w:r>
      <w:r w:rsidRPr="008F27F8">
        <w:rPr>
          <w:rFonts w:asciiTheme="minorHAnsi" w:hAnsiTheme="minorHAnsi" w:cstheme="minorHAnsi"/>
        </w:rPr>
        <w:t>, 9, pp.99–118. Available at: https://rcommunicationr.org/index.php/rcr/article/view/94 [Accessed 11 Jan. 2024].</w:t>
      </w:r>
    </w:p>
    <w:p w14:paraId="6E5F62E6" w14:textId="6A40DC0B" w:rsidR="008F27F8" w:rsidRPr="008F27F8" w:rsidRDefault="008F27F8" w:rsidP="008F27F8">
      <w:pPr>
        <w:pStyle w:val="NormalWeb"/>
        <w:spacing w:before="0" w:beforeAutospacing="0" w:after="240" w:afterAutospacing="0" w:line="360" w:lineRule="auto"/>
        <w:rPr>
          <w:rFonts w:asciiTheme="minorHAnsi" w:hAnsiTheme="minorHAnsi" w:cstheme="minorHAnsi"/>
        </w:rPr>
      </w:pPr>
      <w:r w:rsidRPr="008F27F8">
        <w:rPr>
          <w:rFonts w:asciiTheme="minorHAnsi" w:hAnsiTheme="minorHAnsi" w:cstheme="minorHAnsi"/>
        </w:rPr>
        <w:t xml:space="preserve">United Nations (2023). </w:t>
      </w:r>
      <w:r w:rsidRPr="008F27F8">
        <w:rPr>
          <w:rFonts w:asciiTheme="minorHAnsi" w:hAnsiTheme="minorHAnsi" w:cstheme="minorHAnsi"/>
          <w:i/>
          <w:iCs/>
        </w:rPr>
        <w:t>Systemic racism within UK criminal justice system a serious concern: UN human rights experts | UN News</w:t>
      </w:r>
      <w:r w:rsidRPr="008F27F8">
        <w:rPr>
          <w:rFonts w:asciiTheme="minorHAnsi" w:hAnsiTheme="minorHAnsi" w:cstheme="minorHAnsi"/>
        </w:rPr>
        <w:t>. news.un.org. Available at: https://news.un.org/en/story/2023/01/1132912 [Accessed 10 Jan. 2024].</w:t>
      </w:r>
    </w:p>
    <w:p w14:paraId="5C620997" w14:textId="77BD060F" w:rsidR="008F27F8" w:rsidRPr="008F27F8" w:rsidRDefault="008F27F8" w:rsidP="008F27F8">
      <w:pPr>
        <w:pStyle w:val="NormalWeb"/>
        <w:spacing w:before="0" w:beforeAutospacing="0" w:after="240" w:afterAutospacing="0" w:line="360" w:lineRule="auto"/>
        <w:rPr>
          <w:rFonts w:asciiTheme="minorHAnsi" w:hAnsiTheme="minorHAnsi" w:cstheme="minorHAnsi"/>
        </w:rPr>
      </w:pPr>
      <w:r w:rsidRPr="008F27F8">
        <w:rPr>
          <w:rFonts w:asciiTheme="minorHAnsi" w:hAnsiTheme="minorHAnsi" w:cstheme="minorHAnsi"/>
        </w:rPr>
        <w:lastRenderedPageBreak/>
        <w:t xml:space="preserve">WILLIAMS, P. and DICKINSON, J. (1993). FEAR OF CRIME: READ ALL ABOUT IT? </w:t>
      </w:r>
      <w:r w:rsidRPr="008F27F8">
        <w:rPr>
          <w:rFonts w:asciiTheme="minorHAnsi" w:hAnsiTheme="minorHAnsi" w:cstheme="minorHAnsi"/>
          <w:i/>
          <w:iCs/>
        </w:rPr>
        <w:t>The British Journal of Criminology</w:t>
      </w:r>
      <w:r w:rsidRPr="008F27F8">
        <w:rPr>
          <w:rFonts w:asciiTheme="minorHAnsi" w:hAnsiTheme="minorHAnsi" w:cstheme="minorHAnsi"/>
        </w:rPr>
        <w:t xml:space="preserve">, 33(1), pp.33–56. </w:t>
      </w:r>
      <w:proofErr w:type="spellStart"/>
      <w:r w:rsidRPr="008F27F8">
        <w:rPr>
          <w:rFonts w:asciiTheme="minorHAnsi" w:hAnsiTheme="minorHAnsi" w:cstheme="minorHAnsi"/>
        </w:rPr>
        <w:t>doi:https</w:t>
      </w:r>
      <w:proofErr w:type="spellEnd"/>
      <w:r w:rsidRPr="008F27F8">
        <w:rPr>
          <w:rFonts w:asciiTheme="minorHAnsi" w:hAnsiTheme="minorHAnsi" w:cstheme="minorHAnsi"/>
        </w:rPr>
        <w:t>://doi.org/10.1093/oxfordjournals.bjc.a048289.</w:t>
      </w:r>
    </w:p>
    <w:p w14:paraId="293B2F75" w14:textId="77777777" w:rsidR="00F66152" w:rsidRPr="008F27F8" w:rsidRDefault="00F66152" w:rsidP="008F27F8">
      <w:pPr>
        <w:spacing w:line="360" w:lineRule="auto"/>
        <w:rPr>
          <w:rFonts w:asciiTheme="minorHAnsi" w:hAnsiTheme="minorHAnsi" w:cstheme="minorHAnsi"/>
          <w:sz w:val="24"/>
          <w:szCs w:val="24"/>
          <w:u w:val="single"/>
        </w:rPr>
      </w:pPr>
    </w:p>
    <w:sectPr w:rsidR="00F66152" w:rsidRPr="008F27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475"/>
    <w:rsid w:val="00111475"/>
    <w:rsid w:val="0039103E"/>
    <w:rsid w:val="007B1E32"/>
    <w:rsid w:val="008F27F8"/>
    <w:rsid w:val="0097102B"/>
    <w:rsid w:val="00F66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B22F7"/>
  <w15:chartTrackingRefBased/>
  <w15:docId w15:val="{33990122-F45F-4C9A-B8D3-038463528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475"/>
    <w:pPr>
      <w:suppressAutoHyphens/>
      <w:autoSpaceDN w:val="0"/>
      <w:spacing w:line="254" w:lineRule="auto"/>
    </w:pPr>
    <w:rPr>
      <w:rFonts w:ascii="Calibri" w:eastAsia="Calibri" w:hAnsi="Calibri" w:cs="Times New Roman"/>
    </w:rPr>
  </w:style>
  <w:style w:type="paragraph" w:styleId="Heading1">
    <w:name w:val="heading 1"/>
    <w:basedOn w:val="Normal"/>
    <w:link w:val="Heading1Char"/>
    <w:uiPriority w:val="9"/>
    <w:qFormat/>
    <w:rsid w:val="00F66152"/>
    <w:pPr>
      <w:suppressAutoHyphens w:val="0"/>
      <w:autoSpaceDN/>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152"/>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F66152"/>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1191">
      <w:bodyDiv w:val="1"/>
      <w:marLeft w:val="0"/>
      <w:marRight w:val="0"/>
      <w:marTop w:val="0"/>
      <w:marBottom w:val="0"/>
      <w:divBdr>
        <w:top w:val="none" w:sz="0" w:space="0" w:color="auto"/>
        <w:left w:val="none" w:sz="0" w:space="0" w:color="auto"/>
        <w:bottom w:val="none" w:sz="0" w:space="0" w:color="auto"/>
        <w:right w:val="none" w:sz="0" w:space="0" w:color="auto"/>
      </w:divBdr>
      <w:divsChild>
        <w:div w:id="1126704965">
          <w:marLeft w:val="0"/>
          <w:marRight w:val="0"/>
          <w:marTop w:val="0"/>
          <w:marBottom w:val="0"/>
          <w:divBdr>
            <w:top w:val="none" w:sz="0" w:space="0" w:color="auto"/>
            <w:left w:val="none" w:sz="0" w:space="0" w:color="auto"/>
            <w:bottom w:val="none" w:sz="0" w:space="0" w:color="auto"/>
            <w:right w:val="none" w:sz="0" w:space="0" w:color="auto"/>
          </w:divBdr>
        </w:div>
      </w:divsChild>
    </w:div>
    <w:div w:id="770315339">
      <w:bodyDiv w:val="1"/>
      <w:marLeft w:val="0"/>
      <w:marRight w:val="0"/>
      <w:marTop w:val="0"/>
      <w:marBottom w:val="0"/>
      <w:divBdr>
        <w:top w:val="none" w:sz="0" w:space="0" w:color="auto"/>
        <w:left w:val="none" w:sz="0" w:space="0" w:color="auto"/>
        <w:bottom w:val="none" w:sz="0" w:space="0" w:color="auto"/>
        <w:right w:val="none" w:sz="0" w:space="0" w:color="auto"/>
      </w:divBdr>
      <w:divsChild>
        <w:div w:id="516315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1539</Words>
  <Characters>9179</Characters>
  <Application>Microsoft Office Word</Application>
  <DocSecurity>0</DocSecurity>
  <Lines>137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dc:creator>
  <cp:keywords/>
  <dc:description/>
  <cp:lastModifiedBy>Charlotte</cp:lastModifiedBy>
  <cp:revision>2</cp:revision>
  <dcterms:created xsi:type="dcterms:W3CDTF">2024-01-11T18:04:00Z</dcterms:created>
  <dcterms:modified xsi:type="dcterms:W3CDTF">2024-01-11T18:04:00Z</dcterms:modified>
</cp:coreProperties>
</file>