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59FBC" w14:textId="75E56E08" w:rsidR="00CF2A6F" w:rsidRDefault="0011238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Pre lecture activity – animal behaviour</w:t>
      </w:r>
    </w:p>
    <w:p w14:paraId="7DBB323F" w14:textId="2BC5C7F8" w:rsidR="00112388" w:rsidRPr="00112388" w:rsidRDefault="0011238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 minute highlight of an extraordinary animal behaviour</w:t>
      </w:r>
    </w:p>
    <w:sectPr w:rsidR="00112388" w:rsidRPr="00112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12388"/>
    <w:rsid w:val="00112388"/>
    <w:rsid w:val="003722FD"/>
    <w:rsid w:val="0060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85F18"/>
  <w15:chartTrackingRefBased/>
  <w15:docId w15:val="{CED050C0-0E46-4567-87BF-F693ED44B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Goodfellow-Smith</dc:creator>
  <cp:keywords/>
  <dc:description/>
  <cp:lastModifiedBy>Mike Goodfellow-Smith</cp:lastModifiedBy>
  <cp:revision>1</cp:revision>
  <dcterms:created xsi:type="dcterms:W3CDTF">2022-01-17T11:19:00Z</dcterms:created>
  <dcterms:modified xsi:type="dcterms:W3CDTF">2022-01-17T11:21:00Z</dcterms:modified>
</cp:coreProperties>
</file>