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4A5F" w:rsidRPr="002C3532" w:rsidRDefault="005219DD" w:rsidP="00EF7989">
      <w:pPr>
        <w:spacing w:line="360" w:lineRule="auto"/>
        <w:jc w:val="center"/>
        <w:rPr>
          <w:rFonts w:ascii="Arial" w:hAnsi="Arial" w:cs="Arial"/>
          <w:b/>
        </w:rPr>
      </w:pPr>
      <w:r w:rsidRPr="002C3532">
        <w:rPr>
          <w:rFonts w:ascii="Arial" w:hAnsi="Arial" w:cs="Arial"/>
          <w:b/>
        </w:rPr>
        <w:t>Module: Mental Disorders and Psychopathology</w:t>
      </w:r>
    </w:p>
    <w:p w:rsidR="00EF7989" w:rsidRDefault="00EF7989" w:rsidP="00EF7989">
      <w:pPr>
        <w:spacing w:line="360" w:lineRule="auto"/>
        <w:jc w:val="center"/>
        <w:rPr>
          <w:rFonts w:ascii="Arial" w:hAnsi="Arial" w:cs="Arial"/>
        </w:rPr>
      </w:pPr>
    </w:p>
    <w:p w:rsidR="00EF7989" w:rsidRPr="00EF7989" w:rsidRDefault="00EF7989" w:rsidP="00EF7989">
      <w:pPr>
        <w:spacing w:line="360" w:lineRule="auto"/>
        <w:jc w:val="center"/>
        <w:rPr>
          <w:rFonts w:ascii="Arial" w:hAnsi="Arial" w:cs="Arial"/>
        </w:rPr>
      </w:pPr>
    </w:p>
    <w:p w:rsidR="00EF7989" w:rsidRDefault="005219DD" w:rsidP="00EF7989">
      <w:pPr>
        <w:spacing w:line="360" w:lineRule="auto"/>
        <w:jc w:val="center"/>
        <w:rPr>
          <w:rFonts w:ascii="Arial" w:hAnsi="Arial" w:cs="Arial"/>
        </w:rPr>
      </w:pPr>
      <w:r w:rsidRPr="00EF7989">
        <w:rPr>
          <w:rFonts w:ascii="Arial" w:hAnsi="Arial" w:cs="Arial"/>
        </w:rPr>
        <w:t xml:space="preserve">Module code: BMHP6006 </w:t>
      </w:r>
    </w:p>
    <w:p w:rsidR="00734A5F" w:rsidRPr="00EF7989" w:rsidRDefault="005219DD" w:rsidP="00EF7989">
      <w:pPr>
        <w:spacing w:line="360" w:lineRule="auto"/>
        <w:jc w:val="center"/>
        <w:rPr>
          <w:rFonts w:ascii="Arial" w:hAnsi="Arial" w:cs="Arial"/>
        </w:rPr>
      </w:pPr>
      <w:r w:rsidRPr="00EF7989">
        <w:rPr>
          <w:rFonts w:ascii="Arial" w:hAnsi="Arial" w:cs="Arial"/>
        </w:rPr>
        <w:t>Student’s Name</w:t>
      </w:r>
      <w:r w:rsidR="00261F4A">
        <w:rPr>
          <w:rFonts w:ascii="Arial" w:hAnsi="Arial" w:cs="Arial"/>
        </w:rPr>
        <w:t xml:space="preserve"> kabir miah(2132780)</w:t>
      </w:r>
    </w:p>
    <w:p w:rsidR="00734A5F" w:rsidRPr="00EF7989" w:rsidRDefault="005219DD" w:rsidP="00EF7989">
      <w:pPr>
        <w:spacing w:line="360" w:lineRule="auto"/>
        <w:jc w:val="center"/>
        <w:rPr>
          <w:rFonts w:ascii="Arial" w:hAnsi="Arial" w:cs="Arial"/>
        </w:rPr>
      </w:pPr>
      <w:r w:rsidRPr="00EF7989">
        <w:rPr>
          <w:rFonts w:ascii="Arial" w:hAnsi="Arial" w:cs="Arial"/>
        </w:rPr>
        <w:t xml:space="preserve">Date of </w:t>
      </w:r>
      <w:r w:rsidR="004565C1">
        <w:rPr>
          <w:rFonts w:ascii="Arial" w:hAnsi="Arial" w:cs="Arial"/>
        </w:rPr>
        <w:t>Submission 23/07/2024</w:t>
      </w:r>
    </w:p>
    <w:p w:rsidR="00734A5F" w:rsidRDefault="00734A5F"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Default="00EF7989" w:rsidP="00EF7989">
      <w:pPr>
        <w:spacing w:line="360" w:lineRule="auto"/>
        <w:jc w:val="center"/>
        <w:rPr>
          <w:rFonts w:ascii="Arial" w:hAnsi="Arial" w:cs="Arial"/>
        </w:rPr>
      </w:pPr>
    </w:p>
    <w:p w:rsidR="00EF7989" w:rsidRPr="00EF7989" w:rsidRDefault="00EF7989" w:rsidP="00EF7989">
      <w:pPr>
        <w:spacing w:line="360" w:lineRule="auto"/>
        <w:jc w:val="center"/>
        <w:rPr>
          <w:rFonts w:ascii="Arial" w:hAnsi="Arial" w:cs="Arial"/>
          <w:b/>
        </w:rPr>
      </w:pPr>
      <w:r w:rsidRPr="00EF7989">
        <w:rPr>
          <w:rFonts w:ascii="Arial" w:hAnsi="Arial" w:cs="Arial"/>
          <w:b/>
        </w:rPr>
        <w:lastRenderedPageBreak/>
        <w:t>Mental Disorders and Psychopathology</w:t>
      </w:r>
    </w:p>
    <w:p w:rsidR="009D023C" w:rsidRPr="00EF7989" w:rsidRDefault="005219DD" w:rsidP="00EF7989">
      <w:pPr>
        <w:spacing w:line="360" w:lineRule="auto"/>
        <w:jc w:val="center"/>
        <w:rPr>
          <w:rFonts w:ascii="Arial" w:hAnsi="Arial" w:cs="Arial"/>
          <w:b/>
        </w:rPr>
      </w:pPr>
      <w:r w:rsidRPr="00EF7989">
        <w:rPr>
          <w:rFonts w:ascii="Arial" w:hAnsi="Arial" w:cs="Arial"/>
          <w:b/>
        </w:rPr>
        <w:t>Asperger Syndrome</w:t>
      </w:r>
    </w:p>
    <w:p w:rsidR="005A2B44" w:rsidRPr="00EF7989" w:rsidRDefault="005219DD" w:rsidP="00EF7989">
      <w:pPr>
        <w:spacing w:line="360" w:lineRule="auto"/>
        <w:ind w:firstLine="720"/>
        <w:rPr>
          <w:rFonts w:ascii="Arial" w:hAnsi="Arial" w:cs="Arial"/>
        </w:rPr>
      </w:pPr>
      <w:r w:rsidRPr="00EF7989">
        <w:rPr>
          <w:rFonts w:ascii="Arial" w:hAnsi="Arial" w:cs="Arial"/>
        </w:rPr>
        <w:t>Asperger syndrome is a neurological condition that was named after an Austrian paediatrician, Hans Asperger, who identified this condition in 1944 Asperger (1944). Historically, it was identified as a separate disorder within the autism spectrum, but shifts in diagnostic classifications have altered the way this intricate disorder is perceived. This paper therefore takes a critical look at the classification, diagnosis, treatment, and rehabilitation measurements of Asperger syndrome and affords some consideration to the sphere's conceptual development. It is therefore necessary to understand Asperger syndrome as one of the significant aspects of contemporary mental health practice. With increasing awareness and better diagnostic tools, more and more people are being discovered to exhibit traits related to this disease. This growing awareness requires a multifaceted approach to care as well as addressing the medical and psychological needs of the individuals, but also the educational and social factors that can play a role in the disorder (Lai et al</w:t>
      </w:r>
      <w:r w:rsidR="00EB62A2" w:rsidRPr="00EF7989">
        <w:rPr>
          <w:rFonts w:ascii="Arial" w:hAnsi="Arial" w:cs="Arial"/>
        </w:rPr>
        <w:t>.,</w:t>
      </w:r>
      <w:r w:rsidRPr="00EF7989">
        <w:rPr>
          <w:rFonts w:ascii="Arial" w:hAnsi="Arial" w:cs="Arial"/>
        </w:rPr>
        <w:t xml:space="preserve"> 2014).</w:t>
      </w:r>
    </w:p>
    <w:p w:rsidR="005A2B44" w:rsidRPr="002C3532" w:rsidRDefault="005219DD" w:rsidP="00EF7989">
      <w:pPr>
        <w:spacing w:line="360" w:lineRule="auto"/>
        <w:ind w:firstLine="720"/>
        <w:rPr>
          <w:rFonts w:ascii="Arial" w:hAnsi="Arial" w:cs="Arial"/>
          <w:b/>
        </w:rPr>
      </w:pPr>
      <w:r w:rsidRPr="002C3532">
        <w:rPr>
          <w:rFonts w:ascii="Arial" w:hAnsi="Arial" w:cs="Arial"/>
          <w:b/>
        </w:rPr>
        <w:t>Classification</w:t>
      </w:r>
    </w:p>
    <w:p w:rsidR="005A2B44" w:rsidRPr="00EF7989" w:rsidRDefault="005219DD" w:rsidP="00EF7989">
      <w:pPr>
        <w:spacing w:line="360" w:lineRule="auto"/>
        <w:ind w:firstLine="720"/>
        <w:rPr>
          <w:rFonts w:ascii="Arial" w:hAnsi="Arial" w:cs="Arial"/>
        </w:rPr>
      </w:pPr>
      <w:r w:rsidRPr="00EF7989">
        <w:rPr>
          <w:rFonts w:ascii="Arial" w:hAnsi="Arial" w:cs="Arial"/>
        </w:rPr>
        <w:t>Asperger syndrome has been classified in different ways over the last few decades because of increased awareness of the autism spectrum. The DSM-IV placed Asperger syndrome as a separate disorder under the group of Pervasive Developmental Disorders (American Psychiatric Association, 2000). This classification focused on the social interaction impairment and also on stereotyped or repetitive behaviours, interests or activities, without the language impairment feature.</w:t>
      </w:r>
    </w:p>
    <w:p w:rsidR="00A064D4" w:rsidRPr="00A064D4" w:rsidRDefault="005219DD" w:rsidP="00A064D4">
      <w:pPr>
        <w:spacing w:line="360" w:lineRule="auto"/>
        <w:ind w:firstLine="720"/>
        <w:rPr>
          <w:rFonts w:ascii="Arial" w:hAnsi="Arial" w:cs="Arial"/>
        </w:rPr>
      </w:pPr>
      <w:r w:rsidRPr="00EF7989">
        <w:rPr>
          <w:rFonts w:ascii="Arial" w:hAnsi="Arial" w:cs="Arial"/>
        </w:rPr>
        <w:t>However, the change in the categori</w:t>
      </w:r>
      <w:r w:rsidR="00EF7989" w:rsidRPr="00EF7989">
        <w:rPr>
          <w:rFonts w:ascii="Arial" w:hAnsi="Arial" w:cs="Arial"/>
        </w:rPr>
        <w:t>s</w:t>
      </w:r>
      <w:r w:rsidRPr="00EF7989">
        <w:rPr>
          <w:rFonts w:ascii="Arial" w:hAnsi="Arial" w:cs="Arial"/>
        </w:rPr>
        <w:t xml:space="preserve">ation of Asperger syndrome began when the DSM-5 was published in 2013. In the recent DSM-5 classification, Asperger syndrome merged with other less severe forms of autism collectively referred to as ASD (American Psychiatric Association, 2013). </w:t>
      </w:r>
      <w:r w:rsidR="00A064D4" w:rsidRPr="00A064D4">
        <w:rPr>
          <w:rFonts w:ascii="Arial" w:hAnsi="Arial" w:cs="Arial"/>
        </w:rPr>
        <w:t xml:space="preserve">This change was due to research that showed that while the two were previously placed in different categories, they in fact fall in the spectrum of social communication disability and restricted repetitive behaviors. This reclassification was occasioned by several issues that are worth illustrating in details. First, data obtained in prior empirical studies indicated that the diagnosed of Asperger syndrome was not consistent between clinics and culture. Second, there were no empirical findings regarding the assertion that Asperger syndrome and high-functioning autism were two different disorders. Last of all, the spectrum conceptualisation was perceived as truthfully reflecting different facets of autism (Lai </w:t>
      </w:r>
      <w:r w:rsidR="00A064D4" w:rsidRPr="00A064D4">
        <w:rPr>
          <w:rFonts w:ascii="Arial" w:hAnsi="Arial" w:cs="Arial"/>
        </w:rPr>
        <w:lastRenderedPageBreak/>
        <w:t>et al., 2014). While also providing dimensional assessment to autism, as mentioned in the ICD-11, Asperger syndrome remained as a sub-type of autism (World Health Organization, 2019). This difference has sparked more discussions within the field conc</w:t>
      </w:r>
      <w:r w:rsidR="009E1384">
        <w:rPr>
          <w:rFonts w:ascii="Arial" w:hAnsi="Arial" w:cs="Arial"/>
        </w:rPr>
        <w:t>erning the appropriate categoris</w:t>
      </w:r>
      <w:r w:rsidR="00A064D4" w:rsidRPr="00A064D4">
        <w:rPr>
          <w:rFonts w:ascii="Arial" w:hAnsi="Arial" w:cs="Arial"/>
        </w:rPr>
        <w:t>ation of these conditions.</w:t>
      </w:r>
    </w:p>
    <w:p w:rsidR="00A064D4" w:rsidRPr="00A064D4" w:rsidRDefault="00A064D4" w:rsidP="00A064D4">
      <w:pPr>
        <w:spacing w:line="360" w:lineRule="auto"/>
        <w:ind w:firstLine="720"/>
        <w:rPr>
          <w:rFonts w:ascii="Arial" w:hAnsi="Arial" w:cs="Arial"/>
          <w:b/>
        </w:rPr>
      </w:pPr>
      <w:r w:rsidRPr="00A064D4">
        <w:rPr>
          <w:rFonts w:ascii="Arial" w:hAnsi="Arial" w:cs="Arial"/>
          <w:b/>
        </w:rPr>
        <w:t>Diagnosis</w:t>
      </w:r>
    </w:p>
    <w:p w:rsidR="00A064D4" w:rsidRPr="00A064D4" w:rsidRDefault="00A064D4" w:rsidP="00A064D4">
      <w:pPr>
        <w:spacing w:line="360" w:lineRule="auto"/>
        <w:ind w:firstLine="720"/>
        <w:rPr>
          <w:rFonts w:ascii="Arial" w:hAnsi="Arial" w:cs="Arial"/>
        </w:rPr>
      </w:pPr>
      <w:r w:rsidRPr="00A064D4">
        <w:rPr>
          <w:rFonts w:ascii="Arial" w:hAnsi="Arial" w:cs="Arial"/>
        </w:rPr>
        <w:t>The identification of Asperger syndrome, which is now subsumed under the APA’s diagnosis of Autism Spectrum Disorder (ASD) in the DSM-5, should, therefore, be undertaken in consultation. According to the DSM-5, ASD is characterised by two core domains: deficits in social communication and social interaction across multiple contexts as well as the presence of stereotyped, repetitive, and restricted behaviours, interests and activities (APA, 2013).</w:t>
      </w:r>
    </w:p>
    <w:p w:rsidR="002C3532" w:rsidRDefault="00A064D4" w:rsidP="00A064D4">
      <w:pPr>
        <w:spacing w:line="360" w:lineRule="auto"/>
        <w:ind w:firstLine="720"/>
        <w:rPr>
          <w:rFonts w:ascii="Arial" w:hAnsi="Arial" w:cs="Arial"/>
        </w:rPr>
      </w:pPr>
      <w:r w:rsidRPr="00A064D4">
        <w:rPr>
          <w:rFonts w:ascii="Arial" w:hAnsi="Arial" w:cs="Arial"/>
        </w:rPr>
        <w:t>Key features that were traditionally associated with Asperger syndrome within the ASD spectrum include:</w:t>
      </w:r>
    </w:p>
    <w:p w:rsidR="00A064D4" w:rsidRPr="00A064D4" w:rsidRDefault="002C3532" w:rsidP="00A064D4">
      <w:pPr>
        <w:spacing w:line="360" w:lineRule="auto"/>
        <w:ind w:firstLine="720"/>
        <w:rPr>
          <w:rFonts w:ascii="Arial" w:hAnsi="Arial" w:cs="Arial"/>
        </w:rPr>
      </w:pPr>
      <w:r w:rsidRPr="00A064D4">
        <w:rPr>
          <w:rFonts w:ascii="Arial" w:hAnsi="Arial" w:cs="Arial"/>
        </w:rPr>
        <w:t xml:space="preserve"> </w:t>
      </w:r>
      <w:r w:rsidR="00A064D4" w:rsidRPr="00A064D4">
        <w:rPr>
          <w:rFonts w:ascii="Arial" w:hAnsi="Arial" w:cs="Arial"/>
        </w:rPr>
        <w:t>1. Average to above-average intelligence</w:t>
      </w:r>
    </w:p>
    <w:p w:rsidR="00A064D4" w:rsidRPr="00A064D4" w:rsidRDefault="00A064D4" w:rsidP="00A064D4">
      <w:pPr>
        <w:spacing w:line="360" w:lineRule="auto"/>
        <w:ind w:firstLine="720"/>
        <w:rPr>
          <w:rFonts w:ascii="Arial" w:hAnsi="Arial" w:cs="Arial"/>
        </w:rPr>
      </w:pPr>
      <w:r w:rsidRPr="00A064D4">
        <w:rPr>
          <w:rFonts w:ascii="Arial" w:hAnsi="Arial" w:cs="Arial"/>
        </w:rPr>
        <w:t>2. Impairments in communication and pragmatic skills</w:t>
      </w:r>
    </w:p>
    <w:p w:rsidR="00A064D4" w:rsidRDefault="00A064D4" w:rsidP="00A064D4">
      <w:pPr>
        <w:spacing w:line="360" w:lineRule="auto"/>
        <w:ind w:firstLine="720"/>
        <w:rPr>
          <w:rFonts w:ascii="Arial" w:hAnsi="Arial" w:cs="Arial"/>
        </w:rPr>
      </w:pPr>
      <w:r w:rsidRPr="00A064D4">
        <w:rPr>
          <w:rFonts w:ascii="Arial" w:hAnsi="Arial" w:cs="Arial"/>
        </w:rPr>
        <w:t xml:space="preserve">3. Obsessive interest or stereotyped </w:t>
      </w:r>
      <w:r>
        <w:rPr>
          <w:rFonts w:ascii="Arial" w:hAnsi="Arial" w:cs="Arial"/>
        </w:rPr>
        <w:t>behavior</w:t>
      </w:r>
    </w:p>
    <w:p w:rsidR="009D023C" w:rsidRPr="00EF7989" w:rsidRDefault="005219DD" w:rsidP="00A064D4">
      <w:pPr>
        <w:spacing w:line="360" w:lineRule="auto"/>
        <w:ind w:firstLine="720"/>
        <w:rPr>
          <w:rFonts w:ascii="Arial" w:hAnsi="Arial" w:cs="Arial"/>
        </w:rPr>
      </w:pPr>
      <w:r w:rsidRPr="00EF7989">
        <w:rPr>
          <w:rFonts w:ascii="Arial" w:hAnsi="Arial" w:cs="Arial"/>
        </w:rPr>
        <w:t>4. No significant delay in language development</w:t>
      </w:r>
    </w:p>
    <w:p w:rsidR="009D023C" w:rsidRPr="00EF7989" w:rsidRDefault="005219DD" w:rsidP="00EF7989">
      <w:pPr>
        <w:spacing w:line="360" w:lineRule="auto"/>
        <w:ind w:firstLine="720"/>
        <w:rPr>
          <w:rFonts w:ascii="Arial" w:hAnsi="Arial" w:cs="Arial"/>
        </w:rPr>
      </w:pPr>
      <w:r w:rsidRPr="00EF7989">
        <w:rPr>
          <w:rFonts w:ascii="Arial" w:hAnsi="Arial" w:cs="Arial"/>
        </w:rPr>
        <w:t>5. Challenges with executive functioning and motor sk</w:t>
      </w:r>
      <w:r w:rsidR="007921DC" w:rsidRPr="00EF7989">
        <w:rPr>
          <w:rFonts w:ascii="Arial" w:hAnsi="Arial" w:cs="Arial"/>
        </w:rPr>
        <w:t>ills</w:t>
      </w:r>
    </w:p>
    <w:p w:rsidR="009D023C" w:rsidRPr="00EF7989" w:rsidRDefault="005219DD" w:rsidP="00EF7989">
      <w:pPr>
        <w:spacing w:line="360" w:lineRule="auto"/>
        <w:ind w:firstLine="720"/>
        <w:rPr>
          <w:rFonts w:ascii="Arial" w:hAnsi="Arial" w:cs="Arial"/>
        </w:rPr>
      </w:pPr>
      <w:r w:rsidRPr="00EF7989">
        <w:rPr>
          <w:rFonts w:ascii="Arial" w:hAnsi="Arial" w:cs="Arial"/>
        </w:rPr>
        <w:t xml:space="preserve">Several diagnostic tools and assessments are commonly </w:t>
      </w:r>
      <w:r w:rsidR="007921DC" w:rsidRPr="00EF7989">
        <w:rPr>
          <w:rFonts w:ascii="Arial" w:hAnsi="Arial" w:cs="Arial"/>
        </w:rPr>
        <w:t>used in the evaluation process:</w:t>
      </w:r>
    </w:p>
    <w:p w:rsidR="009D023C" w:rsidRPr="00EF7989" w:rsidRDefault="005219DD" w:rsidP="00EF7989">
      <w:pPr>
        <w:spacing w:line="360" w:lineRule="auto"/>
        <w:ind w:firstLine="720"/>
        <w:rPr>
          <w:rFonts w:ascii="Arial" w:hAnsi="Arial" w:cs="Arial"/>
        </w:rPr>
      </w:pPr>
      <w:r w:rsidRPr="00EF7989">
        <w:rPr>
          <w:rFonts w:ascii="Arial" w:hAnsi="Arial" w:cs="Arial"/>
        </w:rPr>
        <w:t>1. Autism Diagnostic Observation Schedule (ADOS): A semi-structured assessment of communication, social interaction, and play for individuals suspected of having A</w:t>
      </w:r>
      <w:r w:rsidR="007921DC" w:rsidRPr="00EF7989">
        <w:rPr>
          <w:rFonts w:ascii="Arial" w:hAnsi="Arial" w:cs="Arial"/>
        </w:rPr>
        <w:t>SD (Lord et al., 2000).</w:t>
      </w:r>
    </w:p>
    <w:p w:rsidR="009D023C" w:rsidRPr="00EF7989" w:rsidRDefault="005219DD" w:rsidP="00EF7989">
      <w:pPr>
        <w:spacing w:line="360" w:lineRule="auto"/>
        <w:ind w:firstLine="720"/>
        <w:rPr>
          <w:rFonts w:ascii="Arial" w:hAnsi="Arial" w:cs="Arial"/>
        </w:rPr>
      </w:pPr>
      <w:r w:rsidRPr="00EF7989">
        <w:rPr>
          <w:rFonts w:ascii="Arial" w:hAnsi="Arial" w:cs="Arial"/>
        </w:rPr>
        <w:t>2. Autism Diagnostic Interview-Revised (ADI-R): A structured interview conducted with parents of individuals suspected of having ASD, focusing on behaviours in three main areas: reciprocal social interaction, communication and language, and restricted and repetitive, stereotyped interests and behav</w:t>
      </w:r>
      <w:r w:rsidR="007921DC" w:rsidRPr="00EF7989">
        <w:rPr>
          <w:rFonts w:ascii="Arial" w:hAnsi="Arial" w:cs="Arial"/>
        </w:rPr>
        <w:t>iours (Le Couteur et al., 2003).</w:t>
      </w:r>
    </w:p>
    <w:p w:rsidR="009D023C" w:rsidRPr="00EF7989" w:rsidRDefault="005219DD" w:rsidP="00EF7989">
      <w:pPr>
        <w:spacing w:line="360" w:lineRule="auto"/>
        <w:ind w:firstLine="720"/>
        <w:rPr>
          <w:rFonts w:ascii="Arial" w:hAnsi="Arial" w:cs="Arial"/>
        </w:rPr>
      </w:pPr>
      <w:r w:rsidRPr="00EF7989">
        <w:rPr>
          <w:rFonts w:ascii="Arial" w:hAnsi="Arial" w:cs="Arial"/>
        </w:rPr>
        <w:t>3. Gilliam Asperger's Disorder Scale (GADS): Although developed before the DSM-5 changes, this scale is still used to help identify individuals with Asperger-like</w:t>
      </w:r>
      <w:r w:rsidR="007921DC" w:rsidRPr="00EF7989">
        <w:rPr>
          <w:rFonts w:ascii="Arial" w:hAnsi="Arial" w:cs="Arial"/>
        </w:rPr>
        <w:t xml:space="preserve"> presentations (Gilliam, 2001).</w:t>
      </w:r>
    </w:p>
    <w:p w:rsidR="004C2C1C" w:rsidRPr="00EF7989" w:rsidRDefault="005219DD" w:rsidP="00EF7989">
      <w:pPr>
        <w:spacing w:line="360" w:lineRule="auto"/>
        <w:ind w:firstLine="720"/>
        <w:rPr>
          <w:rFonts w:ascii="Arial" w:hAnsi="Arial" w:cs="Arial"/>
        </w:rPr>
      </w:pPr>
      <w:r w:rsidRPr="00EF7989">
        <w:rPr>
          <w:rFonts w:ascii="Arial" w:hAnsi="Arial" w:cs="Arial"/>
        </w:rPr>
        <w:lastRenderedPageBreak/>
        <w:t>Difficulties in diagnosis remain even in distinguishing between what used to be called Asperger syndrome, and high-functioning autism. The decision to exclude Asperger syndrome as a separate diagnostic category in the DSM-5 has continued to spark controversies over how to diagnose those who previously would have been diagnosed with AS (Lai &amp; Baron-Cohen, 2015).</w:t>
      </w:r>
    </w:p>
    <w:p w:rsidR="004C2C1C" w:rsidRPr="00EF7989" w:rsidRDefault="005219DD" w:rsidP="00A064D4">
      <w:pPr>
        <w:spacing w:line="360" w:lineRule="auto"/>
        <w:ind w:firstLine="720"/>
        <w:rPr>
          <w:rFonts w:ascii="Arial" w:hAnsi="Arial" w:cs="Arial"/>
        </w:rPr>
      </w:pPr>
      <w:r w:rsidRPr="00EF7989">
        <w:rPr>
          <w:rFonts w:ascii="Arial" w:hAnsi="Arial" w:cs="Arial"/>
        </w:rPr>
        <w:t>Another factor that makes the identification of autism more challenging is sex differences in presentation. Some studies have claimed that women and girls with Asperger-like profiles may exhibit different behaviours than boys, better camouflaged social skills, and different profiles of restricted interests. This can result in underdiagnosis or misdiagnosis in females (Hull et al</w:t>
      </w:r>
      <w:r w:rsidR="00EB62A2" w:rsidRPr="00EF7989">
        <w:rPr>
          <w:rFonts w:ascii="Arial" w:hAnsi="Arial" w:cs="Arial"/>
        </w:rPr>
        <w:t>.,</w:t>
      </w:r>
      <w:r w:rsidRPr="00EF7989">
        <w:rPr>
          <w:rFonts w:ascii="Arial" w:hAnsi="Arial" w:cs="Arial"/>
        </w:rPr>
        <w:t xml:space="preserve"> 2020).</w:t>
      </w:r>
    </w:p>
    <w:p w:rsidR="00A064D4" w:rsidRPr="00A064D4" w:rsidRDefault="00A064D4" w:rsidP="00A064D4">
      <w:pPr>
        <w:spacing w:line="360" w:lineRule="auto"/>
        <w:ind w:firstLine="720"/>
        <w:rPr>
          <w:rFonts w:ascii="Arial" w:hAnsi="Arial" w:cs="Arial"/>
        </w:rPr>
      </w:pPr>
      <w:r w:rsidRPr="00A064D4">
        <w:rPr>
          <w:rFonts w:ascii="Arial" w:hAnsi="Arial" w:cs="Arial"/>
        </w:rPr>
        <w:t>The diagnosis of ASD in adults particularly in client’s who have features of Asperger’s syndrome has its challenges. Sometimes, it can be difficult to identify specific learners who experience learning disabilities, mainly because many adults might have developed patterns that make it difficult to notice they have a disability. Additionally, information on early development which is crucial for such diagnosis can be obtained retrospectively (Lai &amp; Baron-Cohen, 2015).</w:t>
      </w:r>
    </w:p>
    <w:p w:rsidR="00A064D4" w:rsidRPr="002C3532" w:rsidRDefault="00A064D4" w:rsidP="00A064D4">
      <w:pPr>
        <w:spacing w:line="360" w:lineRule="auto"/>
        <w:ind w:firstLine="720"/>
        <w:rPr>
          <w:rFonts w:ascii="Arial" w:hAnsi="Arial" w:cs="Arial"/>
          <w:b/>
        </w:rPr>
      </w:pPr>
      <w:r w:rsidRPr="00A064D4">
        <w:rPr>
          <w:rFonts w:ascii="Arial" w:hAnsi="Arial" w:cs="Arial"/>
        </w:rPr>
        <w:t xml:space="preserve"> </w:t>
      </w:r>
      <w:r w:rsidRPr="002C3532">
        <w:rPr>
          <w:rFonts w:ascii="Arial" w:hAnsi="Arial" w:cs="Arial"/>
          <w:b/>
        </w:rPr>
        <w:t>Treatment</w:t>
      </w:r>
    </w:p>
    <w:p w:rsidR="002C3532" w:rsidRDefault="002C3532" w:rsidP="00A064D4">
      <w:pPr>
        <w:spacing w:line="360" w:lineRule="auto"/>
        <w:ind w:firstLine="720"/>
        <w:rPr>
          <w:rFonts w:ascii="Arial" w:hAnsi="Arial" w:cs="Arial"/>
        </w:rPr>
      </w:pPr>
      <w:r w:rsidRPr="002C3532">
        <w:rPr>
          <w:rFonts w:ascii="Arial" w:hAnsi="Arial" w:cs="Arial"/>
        </w:rPr>
        <w:t>The treatment of Asperger syndrome, now considered part of ASD, typically involves a multidisciplinary approach tailored to the individual's specific needs and strengths. While there is no cure for ASD, various interventions can significantly improve functioning and quality of life.</w:t>
      </w:r>
    </w:p>
    <w:p w:rsidR="002C3532" w:rsidRDefault="00A064D4" w:rsidP="00A064D4">
      <w:pPr>
        <w:spacing w:line="360" w:lineRule="auto"/>
        <w:ind w:firstLine="720"/>
        <w:rPr>
          <w:rFonts w:ascii="Arial" w:hAnsi="Arial" w:cs="Arial"/>
        </w:rPr>
      </w:pPr>
      <w:r w:rsidRPr="00A064D4">
        <w:rPr>
          <w:rFonts w:ascii="Arial" w:hAnsi="Arial" w:cs="Arial"/>
        </w:rPr>
        <w:t>Psychosocial interventions form a cornerstone of treatment:</w:t>
      </w:r>
    </w:p>
    <w:p w:rsidR="00A064D4" w:rsidRPr="00A064D4" w:rsidRDefault="002C3532" w:rsidP="00A064D4">
      <w:pPr>
        <w:spacing w:line="360" w:lineRule="auto"/>
        <w:ind w:firstLine="720"/>
        <w:rPr>
          <w:rFonts w:ascii="Arial" w:hAnsi="Arial" w:cs="Arial"/>
        </w:rPr>
      </w:pPr>
      <w:r w:rsidRPr="00A064D4">
        <w:rPr>
          <w:rFonts w:ascii="Arial" w:hAnsi="Arial" w:cs="Arial"/>
        </w:rPr>
        <w:t xml:space="preserve"> </w:t>
      </w:r>
      <w:r w:rsidR="00A064D4" w:rsidRPr="00A064D4">
        <w:rPr>
          <w:rFonts w:ascii="Arial" w:hAnsi="Arial" w:cs="Arial"/>
        </w:rPr>
        <w:t>1. Cognitive Behavioral Therapy (CBT): CBT has been effective in treating anxiety and depression which are other related disorders common among clients with Asperger-like characteristics. It can also help in the obtaining of strategies for how to interact with other people and how to manage self-generated preoccupations (Spain et al</w:t>
      </w:r>
      <w:r w:rsidRPr="00A064D4">
        <w:rPr>
          <w:rFonts w:ascii="Arial" w:hAnsi="Arial" w:cs="Arial"/>
        </w:rPr>
        <w:t>.,</w:t>
      </w:r>
      <w:r w:rsidR="00A064D4" w:rsidRPr="00A064D4">
        <w:rPr>
          <w:rFonts w:ascii="Arial" w:hAnsi="Arial" w:cs="Arial"/>
        </w:rPr>
        <w:t xml:space="preserve"> 2015).</w:t>
      </w:r>
    </w:p>
    <w:p w:rsidR="00A064D4" w:rsidRPr="00A064D4" w:rsidRDefault="00A064D4" w:rsidP="00A064D4">
      <w:pPr>
        <w:spacing w:line="360" w:lineRule="auto"/>
        <w:ind w:firstLine="720"/>
        <w:rPr>
          <w:rFonts w:ascii="Arial" w:hAnsi="Arial" w:cs="Arial"/>
        </w:rPr>
      </w:pPr>
      <w:r w:rsidRPr="00A064D4">
        <w:rPr>
          <w:rFonts w:ascii="Arial" w:hAnsi="Arial" w:cs="Arial"/>
        </w:rPr>
        <w:t>2. Social Skills Training: These interventions include skills training and social skills rehearsal with a lot of focus on groups. It can help the client to decipher social cues, interact with other people, and act according to society’s expectations (Gates et al</w:t>
      </w:r>
      <w:r w:rsidR="002C3532" w:rsidRPr="00A064D4">
        <w:rPr>
          <w:rFonts w:ascii="Arial" w:hAnsi="Arial" w:cs="Arial"/>
        </w:rPr>
        <w:t>.,</w:t>
      </w:r>
      <w:r w:rsidRPr="00A064D4">
        <w:rPr>
          <w:rFonts w:ascii="Arial" w:hAnsi="Arial" w:cs="Arial"/>
        </w:rPr>
        <w:t xml:space="preserve"> 2017).</w:t>
      </w:r>
    </w:p>
    <w:p w:rsidR="00A064D4" w:rsidRPr="00A064D4" w:rsidRDefault="00A064D4" w:rsidP="00A064D4">
      <w:pPr>
        <w:spacing w:line="360" w:lineRule="auto"/>
        <w:ind w:firstLine="720"/>
        <w:rPr>
          <w:rFonts w:ascii="Arial" w:hAnsi="Arial" w:cs="Arial"/>
        </w:rPr>
      </w:pPr>
      <w:r w:rsidRPr="00A064D4">
        <w:rPr>
          <w:rFonts w:ascii="Arial" w:hAnsi="Arial" w:cs="Arial"/>
        </w:rPr>
        <w:t>3. Applied Behavior Analysis (ABA): While ABA is used more often in the case of severe ASD, the modified methods may be useful when the child has Asperger-like features, as well as when the focus is placed on particular inappropriate behaviors (Virués-Ortega, 2010).</w:t>
      </w:r>
    </w:p>
    <w:p w:rsidR="009B4F70" w:rsidRDefault="00A064D4" w:rsidP="00A064D4">
      <w:pPr>
        <w:spacing w:line="360" w:lineRule="auto"/>
        <w:ind w:firstLine="720"/>
        <w:rPr>
          <w:rFonts w:ascii="Arial" w:hAnsi="Arial" w:cs="Arial"/>
        </w:rPr>
      </w:pPr>
      <w:r w:rsidRPr="00A064D4">
        <w:rPr>
          <w:rFonts w:ascii="Arial" w:hAnsi="Arial" w:cs="Arial"/>
        </w:rPr>
        <w:lastRenderedPageBreak/>
        <w:t>Educational interventions play a crucial role, especially for children and adolescents:</w:t>
      </w:r>
    </w:p>
    <w:p w:rsidR="00A064D4" w:rsidRPr="00A064D4" w:rsidRDefault="009B4F70" w:rsidP="00A064D4">
      <w:pPr>
        <w:spacing w:line="360" w:lineRule="auto"/>
        <w:ind w:firstLine="720"/>
        <w:rPr>
          <w:rFonts w:ascii="Arial" w:hAnsi="Arial" w:cs="Arial"/>
        </w:rPr>
      </w:pPr>
      <w:r w:rsidRPr="00A064D4">
        <w:rPr>
          <w:rFonts w:ascii="Arial" w:hAnsi="Arial" w:cs="Arial"/>
        </w:rPr>
        <w:t xml:space="preserve"> </w:t>
      </w:r>
      <w:r w:rsidR="00A064D4" w:rsidRPr="00A064D4">
        <w:rPr>
          <w:rFonts w:ascii="Arial" w:hAnsi="Arial" w:cs="Arial"/>
        </w:rPr>
        <w:t>1. Individualised Education Programs (IEPs): HIF can potentially assist in development of individual educational programs that can cater for students with ASD and learners with Asperger like features.</w:t>
      </w:r>
    </w:p>
    <w:p w:rsidR="00A064D4" w:rsidRDefault="00A064D4" w:rsidP="00A064D4">
      <w:pPr>
        <w:spacing w:line="360" w:lineRule="auto"/>
        <w:ind w:firstLine="720"/>
        <w:rPr>
          <w:rFonts w:ascii="Arial" w:hAnsi="Arial" w:cs="Arial"/>
        </w:rPr>
      </w:pPr>
      <w:r w:rsidRPr="00A064D4">
        <w:rPr>
          <w:rFonts w:ascii="Arial" w:hAnsi="Arial" w:cs="Arial"/>
        </w:rPr>
        <w:t>2. Classroom accommodations: Some of these accommodations may include; special seating arrangements, extra time on tasks, or even use</w:t>
      </w:r>
      <w:r w:rsidR="009E1384">
        <w:rPr>
          <w:rFonts w:ascii="Arial" w:hAnsi="Arial" w:cs="Arial"/>
        </w:rPr>
        <w:t xml:space="preserve"> of picture schedule for organis</w:t>
      </w:r>
      <w:r w:rsidRPr="00A064D4">
        <w:rPr>
          <w:rFonts w:ascii="Arial" w:hAnsi="Arial" w:cs="Arial"/>
        </w:rPr>
        <w:t>ational skills.</w:t>
      </w:r>
    </w:p>
    <w:p w:rsidR="009D023C" w:rsidRPr="00EF7989" w:rsidRDefault="005219DD" w:rsidP="00A064D4">
      <w:pPr>
        <w:spacing w:line="360" w:lineRule="auto"/>
        <w:rPr>
          <w:rFonts w:ascii="Arial" w:hAnsi="Arial" w:cs="Arial"/>
        </w:rPr>
      </w:pPr>
      <w:r w:rsidRPr="00EF7989">
        <w:rPr>
          <w:rFonts w:ascii="Arial" w:hAnsi="Arial" w:cs="Arial"/>
        </w:rPr>
        <w:t>Occupational therapy and speech-language therapy c</w:t>
      </w:r>
      <w:r w:rsidR="007921DC" w:rsidRPr="00EF7989">
        <w:rPr>
          <w:rFonts w:ascii="Arial" w:hAnsi="Arial" w:cs="Arial"/>
        </w:rPr>
        <w:t>an address specific challenges:</w:t>
      </w:r>
    </w:p>
    <w:p w:rsidR="004C2C1C" w:rsidRPr="00EF7989" w:rsidRDefault="005219DD" w:rsidP="00EF7989">
      <w:pPr>
        <w:spacing w:line="360" w:lineRule="auto"/>
        <w:ind w:firstLine="720"/>
        <w:rPr>
          <w:rFonts w:ascii="Arial" w:hAnsi="Arial" w:cs="Arial"/>
        </w:rPr>
      </w:pPr>
      <w:r w:rsidRPr="00EF7989">
        <w:rPr>
          <w:rFonts w:ascii="Arial" w:hAnsi="Arial" w:cs="Arial"/>
        </w:rPr>
        <w:t>1. Occupational therapy can be used when the child has problems with sensory processing as well as fine motor dysfunction.</w:t>
      </w:r>
    </w:p>
    <w:p w:rsidR="004C2C1C" w:rsidRPr="00EF7989" w:rsidRDefault="005219DD" w:rsidP="00EF7989">
      <w:pPr>
        <w:spacing w:line="360" w:lineRule="auto"/>
        <w:ind w:firstLine="720"/>
        <w:rPr>
          <w:rFonts w:ascii="Arial" w:hAnsi="Arial" w:cs="Arial"/>
        </w:rPr>
      </w:pPr>
      <w:r w:rsidRPr="00EF7989">
        <w:rPr>
          <w:rFonts w:ascii="Arial" w:hAnsi="Arial" w:cs="Arial"/>
        </w:rPr>
        <w:t xml:space="preserve">2. Speech-language therapy may </w:t>
      </w:r>
      <w:r w:rsidR="009B4F70" w:rsidRPr="00EF7989">
        <w:rPr>
          <w:rFonts w:ascii="Arial" w:hAnsi="Arial" w:cs="Arial"/>
        </w:rPr>
        <w:t>center</w:t>
      </w:r>
      <w:r w:rsidRPr="00EF7989">
        <w:rPr>
          <w:rFonts w:ascii="Arial" w:hAnsi="Arial" w:cs="Arial"/>
        </w:rPr>
        <w:t xml:space="preserve"> on pragmatic language abilities and social interaction.</w:t>
      </w:r>
    </w:p>
    <w:p w:rsidR="004C2C1C" w:rsidRPr="00EF7989" w:rsidRDefault="005219DD" w:rsidP="00EF7989">
      <w:pPr>
        <w:spacing w:line="360" w:lineRule="auto"/>
        <w:ind w:firstLine="720"/>
        <w:rPr>
          <w:rFonts w:ascii="Arial" w:hAnsi="Arial" w:cs="Arial"/>
        </w:rPr>
      </w:pPr>
      <w:r w:rsidRPr="00EF7989">
        <w:rPr>
          <w:rFonts w:ascii="Arial" w:hAnsi="Arial" w:cs="Arial"/>
        </w:rPr>
        <w:t>While there are no medications specifically for Asperger syndrome or ASD, pharmacological treatments may be used to address co-occurring conditions:</w:t>
      </w:r>
    </w:p>
    <w:p w:rsidR="004C2C1C" w:rsidRPr="00EF7989" w:rsidRDefault="005219DD" w:rsidP="00EF7989">
      <w:pPr>
        <w:spacing w:line="360" w:lineRule="auto"/>
        <w:ind w:firstLine="720"/>
        <w:rPr>
          <w:rFonts w:ascii="Arial" w:hAnsi="Arial" w:cs="Arial"/>
        </w:rPr>
      </w:pPr>
      <w:r w:rsidRPr="00EF7989">
        <w:rPr>
          <w:rFonts w:ascii="Arial" w:hAnsi="Arial" w:cs="Arial"/>
        </w:rPr>
        <w:t xml:space="preserve"> 1. Anxiety: It is also used for the management of anxiety symptoms and might be prescribed with SSRIs.</w:t>
      </w:r>
    </w:p>
    <w:p w:rsidR="004C2C1C" w:rsidRPr="00EF7989" w:rsidRDefault="005219DD" w:rsidP="00EF7989">
      <w:pPr>
        <w:spacing w:line="360" w:lineRule="auto"/>
        <w:ind w:firstLine="720"/>
        <w:rPr>
          <w:rFonts w:ascii="Arial" w:hAnsi="Arial" w:cs="Arial"/>
        </w:rPr>
      </w:pPr>
      <w:r w:rsidRPr="00EF7989">
        <w:rPr>
          <w:rFonts w:ascii="Arial" w:hAnsi="Arial" w:cs="Arial"/>
        </w:rPr>
        <w:t>2. Depression: In certain circumstances, for example, it may be necessary to use antidepressants.</w:t>
      </w:r>
    </w:p>
    <w:p w:rsidR="004C2C1C" w:rsidRPr="00EF7989" w:rsidRDefault="005219DD" w:rsidP="009B4F70">
      <w:pPr>
        <w:spacing w:line="360" w:lineRule="auto"/>
        <w:ind w:firstLine="720"/>
        <w:rPr>
          <w:rFonts w:ascii="Arial" w:hAnsi="Arial" w:cs="Arial"/>
        </w:rPr>
      </w:pPr>
      <w:r w:rsidRPr="00EF7989">
        <w:rPr>
          <w:rFonts w:ascii="Arial" w:hAnsi="Arial" w:cs="Arial"/>
        </w:rPr>
        <w:t>3. ADHD: Stimulant medications may be helpful in patients who also qualify for ADHD.</w:t>
      </w:r>
    </w:p>
    <w:p w:rsidR="004C2C1C" w:rsidRPr="00EF7989" w:rsidRDefault="005219DD" w:rsidP="00EF7989">
      <w:pPr>
        <w:spacing w:line="360" w:lineRule="auto"/>
        <w:ind w:firstLine="720"/>
        <w:rPr>
          <w:rFonts w:ascii="Arial" w:hAnsi="Arial" w:cs="Arial"/>
        </w:rPr>
      </w:pPr>
      <w:r w:rsidRPr="00EF7989">
        <w:rPr>
          <w:rFonts w:ascii="Arial" w:hAnsi="Arial" w:cs="Arial"/>
        </w:rPr>
        <w:t>It should be noted that any medication administration should be done with caution because medication response may differ in individuals with ASD (Lai et al</w:t>
      </w:r>
      <w:r w:rsidR="00EB62A2" w:rsidRPr="00EF7989">
        <w:rPr>
          <w:rFonts w:ascii="Arial" w:hAnsi="Arial" w:cs="Arial"/>
        </w:rPr>
        <w:t>.,</w:t>
      </w:r>
      <w:r w:rsidRPr="00EF7989">
        <w:rPr>
          <w:rFonts w:ascii="Arial" w:hAnsi="Arial" w:cs="Arial"/>
        </w:rPr>
        <w:t xml:space="preserve"> 2014).</w:t>
      </w:r>
    </w:p>
    <w:p w:rsidR="004C2C1C" w:rsidRPr="00EF7989" w:rsidRDefault="005219DD" w:rsidP="00EF7989">
      <w:pPr>
        <w:spacing w:line="360" w:lineRule="auto"/>
        <w:ind w:firstLine="720"/>
        <w:rPr>
          <w:rFonts w:ascii="Arial" w:hAnsi="Arial" w:cs="Arial"/>
        </w:rPr>
      </w:pPr>
      <w:r w:rsidRPr="00EF7989">
        <w:rPr>
          <w:rFonts w:ascii="Arial" w:hAnsi="Arial" w:cs="Arial"/>
        </w:rPr>
        <w:t>Family intervention and support are considered essential aspects in the overall management of a condition. These may include parent training programs, family therapy, and such support groups for the parents as well as the children. Interventions of this nature can assist families in the understanding of their members with ASD, and how best to address the difficulties that may ensue (Banda, 2015).</w:t>
      </w:r>
    </w:p>
    <w:p w:rsidR="004C2C1C" w:rsidRPr="009B4F70" w:rsidRDefault="005219DD" w:rsidP="00EF7989">
      <w:pPr>
        <w:spacing w:line="360" w:lineRule="auto"/>
        <w:ind w:firstLine="720"/>
        <w:rPr>
          <w:rFonts w:ascii="Arial" w:hAnsi="Arial" w:cs="Arial"/>
          <w:b/>
        </w:rPr>
      </w:pPr>
      <w:r w:rsidRPr="009B4F70">
        <w:rPr>
          <w:rFonts w:ascii="Arial" w:hAnsi="Arial" w:cs="Arial"/>
          <w:b/>
        </w:rPr>
        <w:t xml:space="preserve"> Measurements of Rehabilitation</w:t>
      </w:r>
    </w:p>
    <w:p w:rsidR="004C2C1C" w:rsidRPr="00EF7989" w:rsidRDefault="005219DD" w:rsidP="00EF7989">
      <w:pPr>
        <w:spacing w:line="360" w:lineRule="auto"/>
        <w:ind w:firstLine="720"/>
        <w:rPr>
          <w:rFonts w:ascii="Arial" w:hAnsi="Arial" w:cs="Arial"/>
        </w:rPr>
      </w:pPr>
      <w:r w:rsidRPr="00EF7989">
        <w:rPr>
          <w:rFonts w:ascii="Arial" w:hAnsi="Arial" w:cs="Arial"/>
        </w:rPr>
        <w:t xml:space="preserve">Evaluating the impact of the interventions and follow-up over time in the rehabilitation process of people diagnosed with Asperger-like presentation is important. Various assessment </w:t>
      </w:r>
      <w:r w:rsidRPr="00EF7989">
        <w:rPr>
          <w:rFonts w:ascii="Arial" w:hAnsi="Arial" w:cs="Arial"/>
        </w:rPr>
        <w:lastRenderedPageBreak/>
        <w:t>tools are used to monitor progress across different domains: Various assessment tools are used to monitor progress across different domains:</w:t>
      </w:r>
    </w:p>
    <w:p w:rsidR="000A13CB" w:rsidRPr="000A13CB" w:rsidRDefault="000A13CB" w:rsidP="000A13CB">
      <w:pPr>
        <w:spacing w:line="360" w:lineRule="auto"/>
        <w:ind w:firstLine="720"/>
        <w:rPr>
          <w:rFonts w:ascii="Arial" w:hAnsi="Arial" w:cs="Arial"/>
        </w:rPr>
      </w:pPr>
      <w:r w:rsidRPr="000A13CB">
        <w:rPr>
          <w:rFonts w:ascii="Arial" w:hAnsi="Arial" w:cs="Arial"/>
        </w:rPr>
        <w:t>1. Vineland Adaptive Behavior Scales: This test measures the client’s performance in several areas of life including communication, feeding, social relations, and mobility. It is most valuable for indexing improvements in genuine life activities (Sparrow et al. , 2016) &amp; [21] Measures of human efficiency are as follows:</w:t>
      </w:r>
    </w:p>
    <w:p w:rsidR="000A13CB" w:rsidRPr="000A13CB" w:rsidRDefault="000A13CB" w:rsidP="000A13CB">
      <w:pPr>
        <w:spacing w:line="360" w:lineRule="auto"/>
        <w:ind w:firstLine="720"/>
        <w:rPr>
          <w:rFonts w:ascii="Arial" w:hAnsi="Arial" w:cs="Arial"/>
        </w:rPr>
      </w:pPr>
      <w:r w:rsidRPr="000A13CB">
        <w:rPr>
          <w:rFonts w:ascii="Arial" w:hAnsi="Arial" w:cs="Arial"/>
        </w:rPr>
        <w:t>2. Social Responsiveness Scale (SRS): This scale measures social awareness, social cognition, social communication, social motivation and restricted interests and repetitive behaviours. This makes it suitable for establishing the results of interventions since it is effective in managing temporal variation (Constantino, 2021).</w:t>
      </w:r>
    </w:p>
    <w:p w:rsidR="000A13CB" w:rsidRDefault="000A13CB" w:rsidP="000A13CB">
      <w:pPr>
        <w:spacing w:line="360" w:lineRule="auto"/>
        <w:ind w:firstLine="720"/>
        <w:rPr>
          <w:rFonts w:ascii="Arial" w:hAnsi="Arial" w:cs="Arial"/>
        </w:rPr>
      </w:pPr>
      <w:r w:rsidRPr="000A13CB">
        <w:rPr>
          <w:rFonts w:ascii="Arial" w:hAnsi="Arial" w:cs="Arial"/>
        </w:rPr>
        <w:t>3. Quality of Life measures: Other self-report questionnaires that can be adapted for use in persons with ASD include the World Health Organisation Quality of Life (WHOQOL) questionnaire for measuring quality of life and subjective well-being (Eapen &amp; Guan, 2016).</w:t>
      </w:r>
    </w:p>
    <w:p w:rsidR="009D023C" w:rsidRPr="00EF7989" w:rsidRDefault="005219DD" w:rsidP="000A13CB">
      <w:pPr>
        <w:spacing w:line="360" w:lineRule="auto"/>
        <w:ind w:firstLine="720"/>
        <w:rPr>
          <w:rFonts w:ascii="Arial" w:hAnsi="Arial" w:cs="Arial"/>
        </w:rPr>
      </w:pPr>
      <w:r w:rsidRPr="00EF7989">
        <w:rPr>
          <w:rFonts w:ascii="Arial" w:hAnsi="Arial" w:cs="Arial"/>
        </w:rPr>
        <w:t xml:space="preserve">Outcome measures are typically </w:t>
      </w:r>
      <w:r w:rsidR="007921DC" w:rsidRPr="00EF7989">
        <w:rPr>
          <w:rFonts w:ascii="Arial" w:hAnsi="Arial" w:cs="Arial"/>
        </w:rPr>
        <w:t>focused on several key domains:</w:t>
      </w:r>
    </w:p>
    <w:p w:rsidR="009D023C" w:rsidRPr="00EF7989" w:rsidRDefault="005219DD" w:rsidP="00EF7989">
      <w:pPr>
        <w:spacing w:line="360" w:lineRule="auto"/>
        <w:ind w:firstLine="720"/>
        <w:rPr>
          <w:rFonts w:ascii="Arial" w:hAnsi="Arial" w:cs="Arial"/>
        </w:rPr>
      </w:pPr>
      <w:r w:rsidRPr="00EF7989">
        <w:rPr>
          <w:rFonts w:ascii="Arial" w:hAnsi="Arial" w:cs="Arial"/>
        </w:rPr>
        <w:t xml:space="preserve">1. Social functioning: This includes the ability to form and maintain relationships, understand social norms, </w:t>
      </w:r>
      <w:r w:rsidR="007921DC" w:rsidRPr="00EF7989">
        <w:rPr>
          <w:rFonts w:ascii="Arial" w:hAnsi="Arial" w:cs="Arial"/>
        </w:rPr>
        <w:t>and navigate social situations.</w:t>
      </w:r>
    </w:p>
    <w:p w:rsidR="009D023C" w:rsidRPr="00EF7989" w:rsidRDefault="005219DD" w:rsidP="00EF7989">
      <w:pPr>
        <w:spacing w:line="360" w:lineRule="auto"/>
        <w:ind w:firstLine="720"/>
        <w:rPr>
          <w:rFonts w:ascii="Arial" w:hAnsi="Arial" w:cs="Arial"/>
        </w:rPr>
      </w:pPr>
      <w:r w:rsidRPr="00EF7989">
        <w:rPr>
          <w:rFonts w:ascii="Arial" w:hAnsi="Arial" w:cs="Arial"/>
        </w:rPr>
        <w:t>2. Communication skills: Both verbal and non-verbal communication skills are assessed, in</w:t>
      </w:r>
      <w:r w:rsidR="007921DC" w:rsidRPr="00EF7989">
        <w:rPr>
          <w:rFonts w:ascii="Arial" w:hAnsi="Arial" w:cs="Arial"/>
        </w:rPr>
        <w:t>cluding pragmatic language use.</w:t>
      </w:r>
    </w:p>
    <w:p w:rsidR="009D023C" w:rsidRPr="00EF7989" w:rsidRDefault="005219DD" w:rsidP="00EF7989">
      <w:pPr>
        <w:spacing w:line="360" w:lineRule="auto"/>
        <w:ind w:firstLine="720"/>
        <w:rPr>
          <w:rFonts w:ascii="Arial" w:hAnsi="Arial" w:cs="Arial"/>
        </w:rPr>
      </w:pPr>
      <w:r w:rsidRPr="00EF7989">
        <w:rPr>
          <w:rFonts w:ascii="Arial" w:hAnsi="Arial" w:cs="Arial"/>
        </w:rPr>
        <w:t xml:space="preserve">3. Independent living skills: This encompasses self-care, home management, and </w:t>
      </w:r>
      <w:r w:rsidR="007921DC" w:rsidRPr="00EF7989">
        <w:rPr>
          <w:rFonts w:ascii="Arial" w:hAnsi="Arial" w:cs="Arial"/>
        </w:rPr>
        <w:t>community navigation abilities.</w:t>
      </w:r>
    </w:p>
    <w:p w:rsidR="009D023C" w:rsidRPr="00EF7989" w:rsidRDefault="005219DD" w:rsidP="00EF7989">
      <w:pPr>
        <w:spacing w:line="360" w:lineRule="auto"/>
        <w:ind w:firstLine="720"/>
        <w:rPr>
          <w:rFonts w:ascii="Arial" w:hAnsi="Arial" w:cs="Arial"/>
        </w:rPr>
      </w:pPr>
      <w:r w:rsidRPr="00EF7989">
        <w:rPr>
          <w:rFonts w:ascii="Arial" w:hAnsi="Arial" w:cs="Arial"/>
        </w:rPr>
        <w:t>4. Occupational/academic performance: For adults, this might focus on job performance and satisfaction. For children and adolescents, academic achievement and school adj</w:t>
      </w:r>
      <w:r w:rsidR="007921DC" w:rsidRPr="00EF7989">
        <w:rPr>
          <w:rFonts w:ascii="Arial" w:hAnsi="Arial" w:cs="Arial"/>
        </w:rPr>
        <w:t>ustment are key areas of focus.</w:t>
      </w:r>
    </w:p>
    <w:p w:rsidR="00DC1AD8" w:rsidRPr="00EF7989" w:rsidRDefault="005219DD" w:rsidP="00EF7989">
      <w:pPr>
        <w:spacing w:line="360" w:lineRule="auto"/>
        <w:ind w:firstLine="720"/>
        <w:rPr>
          <w:rFonts w:ascii="Arial" w:hAnsi="Arial" w:cs="Arial"/>
        </w:rPr>
      </w:pPr>
      <w:r w:rsidRPr="00EF7989">
        <w:rPr>
          <w:rFonts w:ascii="Arial" w:hAnsi="Arial" w:cs="Arial"/>
        </w:rPr>
        <w:t>Long-term follow-up care and transition to adulthood are some of the components of rehabilitation. This entails the evaluation of adaptive behaviour, psychiatric status, and well-being over time as people progress through various developmental phases. Much attention is paid to the transition from childhood to young adulthood, which can be particularly difficult for people with ASD (Hendricks &amp; Wehman, 2009).</w:t>
      </w:r>
    </w:p>
    <w:p w:rsidR="00067A4C" w:rsidRDefault="00067A4C" w:rsidP="002C3532">
      <w:pPr>
        <w:spacing w:line="360" w:lineRule="auto"/>
        <w:ind w:firstLine="720"/>
        <w:jc w:val="center"/>
        <w:rPr>
          <w:rFonts w:ascii="Arial" w:hAnsi="Arial" w:cs="Arial"/>
          <w:b/>
        </w:rPr>
      </w:pPr>
    </w:p>
    <w:p w:rsidR="00DC1AD8" w:rsidRPr="002C3532" w:rsidRDefault="005219DD" w:rsidP="002C3532">
      <w:pPr>
        <w:spacing w:line="360" w:lineRule="auto"/>
        <w:ind w:firstLine="720"/>
        <w:jc w:val="center"/>
        <w:rPr>
          <w:rFonts w:ascii="Arial" w:hAnsi="Arial" w:cs="Arial"/>
          <w:b/>
        </w:rPr>
      </w:pPr>
      <w:r w:rsidRPr="002C3532">
        <w:rPr>
          <w:rFonts w:ascii="Arial" w:hAnsi="Arial" w:cs="Arial"/>
          <w:b/>
        </w:rPr>
        <w:lastRenderedPageBreak/>
        <w:t>Conclusion and Recommendations</w:t>
      </w:r>
    </w:p>
    <w:p w:rsidR="00DC1AD8" w:rsidRPr="00EF7989" w:rsidRDefault="005219DD" w:rsidP="00EF7989">
      <w:pPr>
        <w:spacing w:line="360" w:lineRule="auto"/>
        <w:ind w:firstLine="720"/>
        <w:rPr>
          <w:rFonts w:ascii="Arial" w:hAnsi="Arial" w:cs="Arial"/>
        </w:rPr>
      </w:pPr>
      <w:r w:rsidRPr="00EF7989">
        <w:rPr>
          <w:rFonts w:ascii="Arial" w:hAnsi="Arial" w:cs="Arial"/>
        </w:rPr>
        <w:t>It is important to note that there have been changes in the understanding of Asperger syndrome, which is now considered part of ASD. Despite the advancement in diagnosis, treatment, and rehabilitation, there is still room for the enhancement of services for people with Asperger-like symptoms and their families.</w:t>
      </w:r>
    </w:p>
    <w:p w:rsidR="00DC1AD8" w:rsidRPr="00EF7989" w:rsidRDefault="005219DD" w:rsidP="00EF7989">
      <w:pPr>
        <w:spacing w:line="360" w:lineRule="auto"/>
        <w:ind w:firstLine="720"/>
        <w:rPr>
          <w:rFonts w:ascii="Arial" w:hAnsi="Arial" w:cs="Arial"/>
        </w:rPr>
      </w:pPr>
      <w:r w:rsidRPr="00EF7989">
        <w:rPr>
          <w:rFonts w:ascii="Arial" w:hAnsi="Arial" w:cs="Arial"/>
        </w:rPr>
        <w:t>Recommendations for improvement include:</w:t>
      </w:r>
    </w:p>
    <w:p w:rsidR="00DC1AD8" w:rsidRPr="00EF7989" w:rsidRDefault="005219DD" w:rsidP="00EF7989">
      <w:pPr>
        <w:spacing w:line="360" w:lineRule="auto"/>
        <w:ind w:firstLine="720"/>
        <w:rPr>
          <w:rFonts w:ascii="Arial" w:hAnsi="Arial" w:cs="Arial"/>
        </w:rPr>
      </w:pPr>
      <w:r w:rsidRPr="00EF7989">
        <w:rPr>
          <w:rFonts w:ascii="Arial" w:hAnsi="Arial" w:cs="Arial"/>
        </w:rPr>
        <w:t>1. Enhanced early detection and intervention programs: I</w:t>
      </w:r>
      <w:r w:rsidR="007A60BF" w:rsidRPr="00EF7989">
        <w:rPr>
          <w:rFonts w:ascii="Arial" w:hAnsi="Arial" w:cs="Arial"/>
        </w:rPr>
        <w:t>f the traits of ASD are recognis</w:t>
      </w:r>
      <w:r w:rsidRPr="00EF7989">
        <w:rPr>
          <w:rFonts w:ascii="Arial" w:hAnsi="Arial" w:cs="Arial"/>
        </w:rPr>
        <w:t>ed at an early age, it increases the chances of effective intervention. Such approaches as screening programs in school-going children and primary care hospitals can help in early detection and support of affected persons.</w:t>
      </w:r>
    </w:p>
    <w:p w:rsidR="00DC1AD8" w:rsidRPr="00EF7989" w:rsidRDefault="005219DD" w:rsidP="00EF7989">
      <w:pPr>
        <w:spacing w:line="360" w:lineRule="auto"/>
        <w:ind w:firstLine="720"/>
        <w:rPr>
          <w:rFonts w:ascii="Arial" w:hAnsi="Arial" w:cs="Arial"/>
        </w:rPr>
      </w:pPr>
      <w:r w:rsidRPr="00EF7989">
        <w:rPr>
          <w:rFonts w:ascii="Arial" w:hAnsi="Arial" w:cs="Arial"/>
        </w:rPr>
        <w:t>2. Development of more sensitive diagnostic tools for adults: Considering the difficulties in adult diagnosis, there is a need to develop more suitable diagnostic aids for the diagnosis of ASD in adults who have learnt coping behaviours along the way.</w:t>
      </w:r>
    </w:p>
    <w:p w:rsidR="00DC1AD8" w:rsidRPr="00EF7989" w:rsidRDefault="005219DD" w:rsidP="00EF7989">
      <w:pPr>
        <w:spacing w:line="360" w:lineRule="auto"/>
        <w:ind w:firstLine="720"/>
        <w:rPr>
          <w:rFonts w:ascii="Arial" w:hAnsi="Arial" w:cs="Arial"/>
        </w:rPr>
      </w:pPr>
      <w:r w:rsidRPr="00EF7989">
        <w:rPr>
          <w:rFonts w:ascii="Arial" w:hAnsi="Arial" w:cs="Arial"/>
        </w:rPr>
        <w:t>3. Integration of technology in treatment: Other forms of technologies such as Virtual reality also hold potential for social skill training and can be further investigated and integrated into treatment (Lahiri et al</w:t>
      </w:r>
      <w:r w:rsidR="00EB62A2" w:rsidRPr="00EF7989">
        <w:rPr>
          <w:rFonts w:ascii="Arial" w:hAnsi="Arial" w:cs="Arial"/>
        </w:rPr>
        <w:t>.,</w:t>
      </w:r>
      <w:r w:rsidRPr="00EF7989">
        <w:rPr>
          <w:rFonts w:ascii="Arial" w:hAnsi="Arial" w:cs="Arial"/>
        </w:rPr>
        <w:t xml:space="preserve"> 2015).</w:t>
      </w:r>
    </w:p>
    <w:p w:rsidR="00DC1AD8" w:rsidRPr="00EF7989" w:rsidRDefault="005219DD" w:rsidP="00EF7989">
      <w:pPr>
        <w:spacing w:line="360" w:lineRule="auto"/>
        <w:ind w:firstLine="720"/>
        <w:rPr>
          <w:rFonts w:ascii="Arial" w:hAnsi="Arial" w:cs="Arial"/>
        </w:rPr>
      </w:pPr>
      <w:r w:rsidRPr="00EF7989">
        <w:rPr>
          <w:rFonts w:ascii="Arial" w:hAnsi="Arial" w:cs="Arial"/>
        </w:rPr>
        <w:t>4. Improved support systems for transition to adulthood and employment: There is potential for improvement if broader programs on transition from childhood to adulthood of individuals with ASD are implemented, for instance, vocational training and supported employment.</w:t>
      </w:r>
    </w:p>
    <w:p w:rsidR="007A60BF" w:rsidRPr="00EF7989" w:rsidRDefault="005219DD" w:rsidP="00EF7989">
      <w:pPr>
        <w:spacing w:line="360" w:lineRule="auto"/>
        <w:ind w:firstLine="720"/>
        <w:rPr>
          <w:rFonts w:ascii="Arial" w:hAnsi="Arial" w:cs="Arial"/>
        </w:rPr>
      </w:pPr>
      <w:r w:rsidRPr="00EF7989">
        <w:rPr>
          <w:rFonts w:ascii="Arial" w:hAnsi="Arial" w:cs="Arial"/>
        </w:rPr>
        <w:t>In practice, these improvements could be applied as follows:</w:t>
      </w:r>
    </w:p>
    <w:p w:rsidR="00DC1AD8" w:rsidRPr="00EF7989" w:rsidRDefault="005219DD" w:rsidP="00EF7989">
      <w:pPr>
        <w:spacing w:line="360" w:lineRule="auto"/>
        <w:ind w:firstLine="720"/>
        <w:rPr>
          <w:rFonts w:ascii="Arial" w:hAnsi="Arial" w:cs="Arial"/>
        </w:rPr>
      </w:pPr>
      <w:r w:rsidRPr="00EF7989">
        <w:rPr>
          <w:rFonts w:ascii="Arial" w:hAnsi="Arial" w:cs="Arial"/>
        </w:rPr>
        <w:t xml:space="preserve"> - Primary care physicians and educators could be educated on early signs to enable timely referral for a comprehensive evaluation.</w:t>
      </w:r>
    </w:p>
    <w:p w:rsidR="009D023C" w:rsidRPr="00EF7989" w:rsidRDefault="005219DD" w:rsidP="00EF7989">
      <w:pPr>
        <w:spacing w:line="360" w:lineRule="auto"/>
        <w:ind w:firstLine="720"/>
        <w:rPr>
          <w:rFonts w:ascii="Arial" w:hAnsi="Arial" w:cs="Arial"/>
        </w:rPr>
      </w:pPr>
      <w:r w:rsidRPr="00EF7989">
        <w:rPr>
          <w:rFonts w:ascii="Arial" w:hAnsi="Arial" w:cs="Arial"/>
        </w:rPr>
        <w:t>- Mental health professionals could be provided with sp</w:t>
      </w:r>
      <w:r w:rsidR="007A60BF" w:rsidRPr="00EF7989">
        <w:rPr>
          <w:rFonts w:ascii="Arial" w:hAnsi="Arial" w:cs="Arial"/>
        </w:rPr>
        <w:t>ecialis</w:t>
      </w:r>
      <w:r w:rsidRPr="00EF7989">
        <w:rPr>
          <w:rFonts w:ascii="Arial" w:hAnsi="Arial" w:cs="Arial"/>
        </w:rPr>
        <w:t>ed training in adult ASD assessment and diagnosis.</w:t>
      </w:r>
    </w:p>
    <w:p w:rsidR="009D023C" w:rsidRPr="00EF7989" w:rsidRDefault="005219DD" w:rsidP="00EF7989">
      <w:pPr>
        <w:spacing w:line="360" w:lineRule="auto"/>
        <w:ind w:firstLine="720"/>
        <w:rPr>
          <w:rFonts w:ascii="Arial" w:hAnsi="Arial" w:cs="Arial"/>
        </w:rPr>
      </w:pPr>
      <w:r w:rsidRPr="00EF7989">
        <w:rPr>
          <w:rFonts w:ascii="Arial" w:hAnsi="Arial" w:cs="Arial"/>
        </w:rPr>
        <w:t>- Treatment centres could incorporate virtual reality social skills training as part of their intervention programs.</w:t>
      </w:r>
    </w:p>
    <w:p w:rsidR="009D023C" w:rsidRPr="00EF7989" w:rsidRDefault="005219DD" w:rsidP="002C3532">
      <w:pPr>
        <w:spacing w:line="360" w:lineRule="auto"/>
        <w:ind w:firstLine="720"/>
        <w:rPr>
          <w:rFonts w:ascii="Arial" w:hAnsi="Arial" w:cs="Arial"/>
        </w:rPr>
      </w:pPr>
      <w:r w:rsidRPr="00EF7989">
        <w:rPr>
          <w:rFonts w:ascii="Arial" w:hAnsi="Arial" w:cs="Arial"/>
        </w:rPr>
        <w:t>- Educational institutions and employers could work together to create transition programs and supportive work environments for individuals with ASD.</w:t>
      </w:r>
    </w:p>
    <w:p w:rsidR="00EB62A2" w:rsidRPr="00EF7989" w:rsidRDefault="00EB62A2" w:rsidP="00EF7989">
      <w:pPr>
        <w:spacing w:line="360" w:lineRule="auto"/>
        <w:ind w:firstLine="720"/>
        <w:rPr>
          <w:rFonts w:ascii="Arial" w:hAnsi="Arial" w:cs="Arial"/>
        </w:rPr>
      </w:pPr>
    </w:p>
    <w:p w:rsidR="00B955FB" w:rsidRPr="00EF7989" w:rsidRDefault="005219DD" w:rsidP="00EF7989">
      <w:pPr>
        <w:spacing w:line="360" w:lineRule="auto"/>
        <w:ind w:left="720" w:firstLine="720"/>
        <w:jc w:val="center"/>
        <w:rPr>
          <w:rFonts w:ascii="Arial" w:hAnsi="Arial" w:cs="Arial"/>
          <w:b/>
        </w:rPr>
      </w:pPr>
      <w:r w:rsidRPr="00EF7989">
        <w:rPr>
          <w:rFonts w:ascii="Arial" w:hAnsi="Arial" w:cs="Arial"/>
          <w:b/>
        </w:rPr>
        <w:t>Hypomania</w:t>
      </w:r>
    </w:p>
    <w:p w:rsidR="00B955FB" w:rsidRPr="002C3532" w:rsidRDefault="005219DD" w:rsidP="002C3532">
      <w:pPr>
        <w:spacing w:line="360" w:lineRule="auto"/>
        <w:ind w:left="720" w:firstLine="720"/>
        <w:jc w:val="center"/>
        <w:rPr>
          <w:rFonts w:ascii="Arial" w:hAnsi="Arial" w:cs="Arial"/>
          <w:b/>
        </w:rPr>
      </w:pPr>
      <w:r w:rsidRPr="00EF7989">
        <w:rPr>
          <w:rFonts w:ascii="Arial" w:hAnsi="Arial" w:cs="Arial"/>
          <w:b/>
        </w:rPr>
        <w:t>1. Introduction</w:t>
      </w:r>
    </w:p>
    <w:p w:rsidR="00B955FB" w:rsidRPr="00EF7989" w:rsidRDefault="005219DD" w:rsidP="00EF7989">
      <w:pPr>
        <w:spacing w:line="360" w:lineRule="auto"/>
        <w:ind w:left="720" w:firstLine="720"/>
        <w:rPr>
          <w:rFonts w:ascii="Arial" w:hAnsi="Arial" w:cs="Arial"/>
        </w:rPr>
      </w:pPr>
      <w:r w:rsidRPr="00EF7989">
        <w:rPr>
          <w:rFonts w:ascii="Arial" w:hAnsi="Arial" w:cs="Arial"/>
        </w:rPr>
        <w:t>Mental illnesses affect people and the community and, therefore, demand individual analysis for proper management. This paper aims to analy</w:t>
      </w:r>
      <w:r w:rsidR="00EF7989" w:rsidRPr="00EF7989">
        <w:rPr>
          <w:rFonts w:ascii="Arial" w:hAnsi="Arial" w:cs="Arial"/>
        </w:rPr>
        <w:t>s</w:t>
      </w:r>
      <w:r w:rsidRPr="00EF7989">
        <w:rPr>
          <w:rFonts w:ascii="Arial" w:hAnsi="Arial" w:cs="Arial"/>
        </w:rPr>
        <w:t>e hypomania as a mood disorder that is expressed through periods of elevated mood and increased activity. In this paper, based on the classification, diagnosis, treatment, and rehabilitation measures in hypomania, we hope to give an overview of the present state and future developments of hypomania support.</w:t>
      </w:r>
    </w:p>
    <w:p w:rsidR="00B955FB" w:rsidRPr="00EF7989" w:rsidRDefault="005219DD" w:rsidP="00EF7989">
      <w:pPr>
        <w:spacing w:line="360" w:lineRule="auto"/>
        <w:ind w:left="720" w:firstLine="720"/>
        <w:jc w:val="center"/>
        <w:rPr>
          <w:rFonts w:ascii="Arial" w:hAnsi="Arial" w:cs="Arial"/>
          <w:b/>
        </w:rPr>
      </w:pPr>
      <w:r w:rsidRPr="00EF7989">
        <w:rPr>
          <w:rFonts w:ascii="Arial" w:hAnsi="Arial" w:cs="Arial"/>
          <w:b/>
        </w:rPr>
        <w:t>Classification of Hypomania</w:t>
      </w:r>
    </w:p>
    <w:p w:rsidR="00B955FB" w:rsidRPr="00EF7989" w:rsidRDefault="00B60F0F" w:rsidP="00EF7989">
      <w:pPr>
        <w:spacing w:line="360" w:lineRule="auto"/>
        <w:ind w:left="720" w:firstLine="720"/>
        <w:rPr>
          <w:rFonts w:ascii="Arial" w:hAnsi="Arial" w:cs="Arial"/>
        </w:rPr>
      </w:pPr>
      <w:r w:rsidRPr="00B60F0F">
        <w:rPr>
          <w:rFonts w:ascii="Arial" w:hAnsi="Arial" w:cs="Arial"/>
        </w:rPr>
        <w:t xml:space="preserve">Hypomania is classified as a mood disorder characterized by a persistent elevated, expansive, or irritable mood, accompanied by increased </w:t>
      </w:r>
      <w:r>
        <w:rPr>
          <w:rFonts w:ascii="Arial" w:hAnsi="Arial" w:cs="Arial"/>
        </w:rPr>
        <w:t>goal-directed activity or energ</w:t>
      </w:r>
      <w:r w:rsidR="005219DD" w:rsidRPr="00EF7989">
        <w:rPr>
          <w:rFonts w:ascii="Arial" w:hAnsi="Arial" w:cs="Arial"/>
        </w:rPr>
        <w:t>y</w:t>
      </w:r>
      <w:r w:rsidRPr="00B60F0F">
        <w:rPr>
          <w:rFonts w:ascii="Arial" w:hAnsi="Arial" w:cs="Arial"/>
        </w:rPr>
        <w:t xml:space="preserve">It is a key feature of Bipolar II Disorder but can also occur in other contexts </w:t>
      </w:r>
      <w:r w:rsidR="005219DD" w:rsidRPr="00EF7989">
        <w:rPr>
          <w:rFonts w:ascii="Arial" w:hAnsi="Arial" w:cs="Arial"/>
        </w:rPr>
        <w:t>(Americ</w:t>
      </w:r>
      <w:r>
        <w:rPr>
          <w:rFonts w:ascii="Arial" w:hAnsi="Arial" w:cs="Arial"/>
        </w:rPr>
        <w:t>an Psychiatric Association</w:t>
      </w:r>
      <w:r w:rsidR="005219DD" w:rsidRPr="00EF7989">
        <w:rPr>
          <w:rFonts w:ascii="Arial" w:hAnsi="Arial" w:cs="Arial"/>
        </w:rPr>
        <w:t>, 2013). As specified in the DSM-5 manual, hypomania is mostly linked to Bipolar II Disorder. The ICD-11 also classify hypomania under bipolar or related disorders (World Health Organization, 2004). Crucial distinctions exist between hypomania and mania:</w:t>
      </w:r>
    </w:p>
    <w:p w:rsidR="00B955FB" w:rsidRPr="00EF7989" w:rsidRDefault="005219DD" w:rsidP="00EF7989">
      <w:pPr>
        <w:spacing w:line="360" w:lineRule="auto"/>
        <w:ind w:left="720" w:firstLine="720"/>
        <w:rPr>
          <w:rFonts w:ascii="Arial" w:hAnsi="Arial" w:cs="Arial"/>
        </w:rPr>
      </w:pPr>
      <w:r w:rsidRPr="00EF7989">
        <w:rPr>
          <w:rFonts w:ascii="Arial" w:hAnsi="Arial" w:cs="Arial"/>
        </w:rPr>
        <w:t xml:space="preserve"> 1. Duration: Hypomania is present for at least 4 consecutive days, though mania is present for a minimum of 1 week.</w:t>
      </w:r>
    </w:p>
    <w:p w:rsidR="00A064D4" w:rsidRPr="00A064D4" w:rsidRDefault="00A064D4" w:rsidP="005219DD">
      <w:pPr>
        <w:spacing w:line="360" w:lineRule="auto"/>
        <w:ind w:left="720" w:firstLine="720"/>
        <w:rPr>
          <w:rFonts w:ascii="Arial" w:hAnsi="Arial" w:cs="Arial"/>
        </w:rPr>
      </w:pPr>
      <w:r w:rsidRPr="00A064D4">
        <w:rPr>
          <w:rFonts w:ascii="Arial" w:hAnsi="Arial" w:cs="Arial"/>
        </w:rPr>
        <w:t>2. Severity: Another key difference between hypomania and mania is that hypomania does not result in major social and occupation</w:t>
      </w:r>
      <w:r w:rsidR="005219DD">
        <w:rPr>
          <w:rFonts w:ascii="Arial" w:hAnsi="Arial" w:cs="Arial"/>
        </w:rPr>
        <w:t>al impairment while mania does.</w:t>
      </w:r>
    </w:p>
    <w:p w:rsidR="00A064D4" w:rsidRPr="00A064D4" w:rsidRDefault="00A064D4" w:rsidP="000A13CB">
      <w:pPr>
        <w:spacing w:line="360" w:lineRule="auto"/>
        <w:ind w:left="720" w:firstLine="720"/>
        <w:rPr>
          <w:rFonts w:ascii="Arial" w:hAnsi="Arial" w:cs="Arial"/>
        </w:rPr>
      </w:pPr>
      <w:r w:rsidRPr="00A064D4">
        <w:rPr>
          <w:rFonts w:ascii="Arial" w:hAnsi="Arial" w:cs="Arial"/>
        </w:rPr>
        <w:t xml:space="preserve">3. Psychotic features: These are not observed in hypomania, but may manifest </w:t>
      </w:r>
      <w:r w:rsidR="000A13CB">
        <w:rPr>
          <w:rFonts w:ascii="Arial" w:hAnsi="Arial" w:cs="Arial"/>
        </w:rPr>
        <w:t>in mania (Vieta et al., 2018).</w:t>
      </w:r>
    </w:p>
    <w:p w:rsidR="00A064D4" w:rsidRPr="00A064D4" w:rsidRDefault="00A064D4" w:rsidP="000A13CB">
      <w:pPr>
        <w:spacing w:line="360" w:lineRule="auto"/>
        <w:ind w:left="720" w:firstLine="720"/>
        <w:rPr>
          <w:rFonts w:ascii="Arial" w:hAnsi="Arial" w:cs="Arial"/>
        </w:rPr>
      </w:pPr>
      <w:r w:rsidRPr="00A064D4">
        <w:rPr>
          <w:rFonts w:ascii="Arial" w:hAnsi="Arial" w:cs="Arial"/>
        </w:rPr>
        <w:t>It is important to understand these differences when evaluating and treating</w:t>
      </w:r>
      <w:r w:rsidR="000A13CB">
        <w:rPr>
          <w:rFonts w:ascii="Arial" w:hAnsi="Arial" w:cs="Arial"/>
        </w:rPr>
        <w:t xml:space="preserve"> these disorders appropriately.</w:t>
      </w:r>
    </w:p>
    <w:p w:rsidR="00A064D4" w:rsidRPr="000A13CB" w:rsidRDefault="000A13CB" w:rsidP="000A13CB">
      <w:pPr>
        <w:spacing w:line="360" w:lineRule="auto"/>
        <w:ind w:left="720" w:firstLine="720"/>
        <w:rPr>
          <w:rFonts w:ascii="Arial" w:hAnsi="Arial" w:cs="Arial"/>
          <w:b/>
        </w:rPr>
      </w:pPr>
      <w:r>
        <w:rPr>
          <w:rFonts w:ascii="Arial" w:hAnsi="Arial" w:cs="Arial"/>
          <w:b/>
        </w:rPr>
        <w:t>Diagnosis of Hypomania</w:t>
      </w:r>
    </w:p>
    <w:p w:rsidR="000A13CB" w:rsidRDefault="00A064D4" w:rsidP="000A13CB">
      <w:pPr>
        <w:spacing w:line="360" w:lineRule="auto"/>
        <w:rPr>
          <w:rFonts w:ascii="Arial" w:hAnsi="Arial" w:cs="Arial"/>
        </w:rPr>
      </w:pPr>
      <w:r w:rsidRPr="00A064D4">
        <w:rPr>
          <w:rFonts w:ascii="Arial" w:hAnsi="Arial" w:cs="Arial"/>
        </w:rPr>
        <w:t>Diagnostic criteria for hypomania, according to the DSM-5 (APA, 2013), include:</w:t>
      </w:r>
    </w:p>
    <w:p w:rsidR="00A064D4" w:rsidRPr="00A064D4" w:rsidRDefault="000A13CB" w:rsidP="000A13CB">
      <w:pPr>
        <w:spacing w:line="360" w:lineRule="auto"/>
        <w:rPr>
          <w:rFonts w:ascii="Arial" w:hAnsi="Arial" w:cs="Arial"/>
        </w:rPr>
      </w:pPr>
      <w:r w:rsidRPr="00A064D4">
        <w:rPr>
          <w:rFonts w:ascii="Arial" w:hAnsi="Arial" w:cs="Arial"/>
        </w:rPr>
        <w:lastRenderedPageBreak/>
        <w:t xml:space="preserve"> </w:t>
      </w:r>
      <w:r w:rsidR="00A064D4" w:rsidRPr="00A064D4">
        <w:rPr>
          <w:rFonts w:ascii="Arial" w:hAnsi="Arial" w:cs="Arial"/>
        </w:rPr>
        <w:t>A. A specific state of at least 4 days: abnormally and persistently high, elated, or irritable mood; and abnormally and persistently increased activity or en</w:t>
      </w:r>
      <w:r>
        <w:rPr>
          <w:rFonts w:ascii="Arial" w:hAnsi="Arial" w:cs="Arial"/>
        </w:rPr>
        <w:t>ergy, predominantly daily.</w:t>
      </w:r>
    </w:p>
    <w:p w:rsidR="00132D1E" w:rsidRPr="00132D1E" w:rsidRDefault="00132D1E" w:rsidP="00132D1E">
      <w:pPr>
        <w:spacing w:line="360" w:lineRule="auto"/>
        <w:ind w:left="720" w:firstLine="720"/>
        <w:rPr>
          <w:rFonts w:ascii="Arial" w:hAnsi="Arial" w:cs="Arial"/>
        </w:rPr>
      </w:pPr>
      <w:r w:rsidRPr="00132D1E">
        <w:rPr>
          <w:rFonts w:ascii="Arial" w:hAnsi="Arial" w:cs="Arial"/>
        </w:rPr>
        <w:t>B. During this period, three (or more) of the following symptoms have persisted:</w:t>
      </w:r>
    </w:p>
    <w:p w:rsidR="00132D1E" w:rsidRPr="00132D1E" w:rsidRDefault="00132D1E" w:rsidP="00132D1E">
      <w:pPr>
        <w:spacing w:line="360" w:lineRule="auto"/>
        <w:ind w:left="720" w:firstLine="720"/>
        <w:rPr>
          <w:rFonts w:ascii="Arial" w:hAnsi="Arial" w:cs="Arial"/>
        </w:rPr>
      </w:pPr>
      <w:r w:rsidRPr="00132D1E">
        <w:rPr>
          <w:rFonts w:ascii="Arial" w:hAnsi="Arial" w:cs="Arial"/>
        </w:rPr>
        <w:t>1. Inflated self-esteem or grandiosity</w:t>
      </w:r>
    </w:p>
    <w:p w:rsidR="00132D1E" w:rsidRPr="00132D1E" w:rsidRDefault="00132D1E" w:rsidP="00132D1E">
      <w:pPr>
        <w:spacing w:line="360" w:lineRule="auto"/>
        <w:ind w:left="720" w:firstLine="720"/>
        <w:rPr>
          <w:rFonts w:ascii="Arial" w:hAnsi="Arial" w:cs="Arial"/>
        </w:rPr>
      </w:pPr>
      <w:r w:rsidRPr="00132D1E">
        <w:rPr>
          <w:rFonts w:ascii="Arial" w:hAnsi="Arial" w:cs="Arial"/>
        </w:rPr>
        <w:t>2. Decreased need for sleep</w:t>
      </w:r>
    </w:p>
    <w:p w:rsidR="00132D1E" w:rsidRPr="00132D1E" w:rsidRDefault="00132D1E" w:rsidP="00132D1E">
      <w:pPr>
        <w:spacing w:line="360" w:lineRule="auto"/>
        <w:ind w:left="720" w:firstLine="720"/>
        <w:rPr>
          <w:rFonts w:ascii="Arial" w:hAnsi="Arial" w:cs="Arial"/>
        </w:rPr>
      </w:pPr>
      <w:r w:rsidRPr="00132D1E">
        <w:rPr>
          <w:rFonts w:ascii="Arial" w:hAnsi="Arial" w:cs="Arial"/>
        </w:rPr>
        <w:t>3. More than usual tendency to speak or the desire to speak continually.</w:t>
      </w:r>
    </w:p>
    <w:p w:rsidR="00132D1E" w:rsidRPr="00132D1E" w:rsidRDefault="00132D1E" w:rsidP="00132D1E">
      <w:pPr>
        <w:spacing w:line="360" w:lineRule="auto"/>
        <w:ind w:left="720" w:firstLine="720"/>
        <w:rPr>
          <w:rFonts w:ascii="Arial" w:hAnsi="Arial" w:cs="Arial"/>
        </w:rPr>
      </w:pPr>
      <w:r w:rsidRPr="00132D1E">
        <w:rPr>
          <w:rFonts w:ascii="Arial" w:hAnsi="Arial" w:cs="Arial"/>
        </w:rPr>
        <w:t>4. Flight of ideas or subjective experience of thought pressure</w:t>
      </w:r>
    </w:p>
    <w:p w:rsidR="00132D1E" w:rsidRPr="00132D1E" w:rsidRDefault="00132D1E" w:rsidP="00132D1E">
      <w:pPr>
        <w:spacing w:line="360" w:lineRule="auto"/>
        <w:ind w:left="720" w:firstLine="720"/>
        <w:rPr>
          <w:rFonts w:ascii="Arial" w:hAnsi="Arial" w:cs="Arial"/>
        </w:rPr>
      </w:pPr>
      <w:r w:rsidRPr="00132D1E">
        <w:rPr>
          <w:rFonts w:ascii="Arial" w:hAnsi="Arial" w:cs="Arial"/>
        </w:rPr>
        <w:t>5. Distractibility</w:t>
      </w:r>
    </w:p>
    <w:p w:rsidR="00132D1E" w:rsidRPr="00132D1E" w:rsidRDefault="00132D1E" w:rsidP="00132D1E">
      <w:pPr>
        <w:spacing w:line="360" w:lineRule="auto"/>
        <w:ind w:left="720" w:firstLine="720"/>
        <w:rPr>
          <w:rFonts w:ascii="Arial" w:hAnsi="Arial" w:cs="Arial"/>
        </w:rPr>
      </w:pPr>
      <w:r w:rsidRPr="00132D1E">
        <w:rPr>
          <w:rFonts w:ascii="Arial" w:hAnsi="Arial" w:cs="Arial"/>
        </w:rPr>
        <w:t>6. Psychomotor activation or increased goal-oriented behavior</w:t>
      </w:r>
    </w:p>
    <w:p w:rsidR="00132D1E" w:rsidRPr="00132D1E" w:rsidRDefault="00132D1E" w:rsidP="00132D1E">
      <w:pPr>
        <w:spacing w:line="360" w:lineRule="auto"/>
        <w:ind w:left="720" w:firstLine="720"/>
        <w:rPr>
          <w:rFonts w:ascii="Arial" w:hAnsi="Arial" w:cs="Arial"/>
        </w:rPr>
      </w:pPr>
      <w:r w:rsidRPr="00132D1E">
        <w:rPr>
          <w:rFonts w:ascii="Arial" w:hAnsi="Arial" w:cs="Arial"/>
        </w:rPr>
        <w:t>7. The last two are high in potential for painful activities if one gets too involved in them.</w:t>
      </w:r>
    </w:p>
    <w:p w:rsidR="00132D1E" w:rsidRPr="00132D1E" w:rsidRDefault="00132D1E" w:rsidP="00132D1E">
      <w:pPr>
        <w:spacing w:line="360" w:lineRule="auto"/>
        <w:ind w:left="720" w:firstLine="720"/>
        <w:rPr>
          <w:rFonts w:ascii="Arial" w:hAnsi="Arial" w:cs="Arial"/>
        </w:rPr>
      </w:pPr>
      <w:r w:rsidRPr="00132D1E">
        <w:rPr>
          <w:rFonts w:ascii="Arial" w:hAnsi="Arial" w:cs="Arial"/>
        </w:rPr>
        <w:t>C. The episode is linked to an obvious impairment in the overall level of functioning that is inconsistent with the individual’s typical behavior when not experiencing symptoms.</w:t>
      </w:r>
    </w:p>
    <w:p w:rsidR="00132D1E" w:rsidRPr="00132D1E" w:rsidRDefault="00132D1E" w:rsidP="00132D1E">
      <w:pPr>
        <w:spacing w:line="360" w:lineRule="auto"/>
        <w:ind w:left="720" w:firstLine="720"/>
        <w:rPr>
          <w:rFonts w:ascii="Arial" w:hAnsi="Arial" w:cs="Arial"/>
        </w:rPr>
      </w:pPr>
      <w:r w:rsidRPr="00132D1E">
        <w:rPr>
          <w:rFonts w:ascii="Arial" w:hAnsi="Arial" w:cs="Arial"/>
        </w:rPr>
        <w:t>D. The mood change and the change in functioning can be pointed out by other people.</w:t>
      </w:r>
    </w:p>
    <w:p w:rsidR="00E44130" w:rsidRDefault="00132D1E" w:rsidP="00132D1E">
      <w:pPr>
        <w:spacing w:line="360" w:lineRule="auto"/>
        <w:ind w:left="720" w:firstLine="720"/>
        <w:rPr>
          <w:rFonts w:ascii="Arial" w:hAnsi="Arial" w:cs="Arial"/>
        </w:rPr>
      </w:pPr>
      <w:r w:rsidRPr="00132D1E">
        <w:rPr>
          <w:rFonts w:ascii="Arial" w:hAnsi="Arial" w:cs="Arial"/>
        </w:rPr>
        <w:t>E. The episode is not severe enough to significantly limit one’s ability to attend to important activities or self-care, or to require hospitalisation.</w:t>
      </w:r>
    </w:p>
    <w:p w:rsidR="00B955FB" w:rsidRPr="00EF7989" w:rsidRDefault="005219DD" w:rsidP="00132D1E">
      <w:pPr>
        <w:spacing w:line="360" w:lineRule="auto"/>
        <w:ind w:left="720" w:firstLine="720"/>
        <w:rPr>
          <w:rFonts w:ascii="Arial" w:hAnsi="Arial" w:cs="Arial"/>
        </w:rPr>
      </w:pPr>
      <w:r w:rsidRPr="00EF7989">
        <w:rPr>
          <w:rFonts w:ascii="Arial" w:hAnsi="Arial" w:cs="Arial"/>
        </w:rPr>
        <w:t>F. The episode is not attributable to the physiological effects of a substance or another medical condition.</w:t>
      </w:r>
    </w:p>
    <w:p w:rsidR="00B955FB" w:rsidRPr="00EF7989" w:rsidRDefault="005219DD" w:rsidP="00EF7989">
      <w:pPr>
        <w:spacing w:line="360" w:lineRule="auto"/>
        <w:ind w:left="720" w:firstLine="720"/>
        <w:rPr>
          <w:rFonts w:ascii="Arial" w:hAnsi="Arial" w:cs="Arial"/>
        </w:rPr>
      </w:pPr>
      <w:r w:rsidRPr="00EF7989">
        <w:rPr>
          <w:rFonts w:ascii="Arial" w:hAnsi="Arial" w:cs="Arial"/>
        </w:rPr>
        <w:t>Challenges in diagnosis include:</w:t>
      </w:r>
    </w:p>
    <w:p w:rsidR="00B955FB" w:rsidRPr="00EF7989" w:rsidRDefault="005219DD" w:rsidP="00EF7989">
      <w:pPr>
        <w:spacing w:line="360" w:lineRule="auto"/>
        <w:ind w:left="720" w:firstLine="720"/>
        <w:rPr>
          <w:rFonts w:ascii="Arial" w:hAnsi="Arial" w:cs="Arial"/>
        </w:rPr>
      </w:pPr>
      <w:r w:rsidRPr="00EF7989">
        <w:rPr>
          <w:rFonts w:ascii="Arial" w:hAnsi="Arial" w:cs="Arial"/>
        </w:rPr>
        <w:t>1. Hypomania may be misdiagnosed as unipolar depression, particularly if hypomanic episodes are brief or overlooked.</w:t>
      </w:r>
    </w:p>
    <w:p w:rsidR="00B955FB" w:rsidRPr="00EF7989" w:rsidRDefault="005219DD" w:rsidP="00EF7989">
      <w:pPr>
        <w:spacing w:line="360" w:lineRule="auto"/>
        <w:ind w:left="720" w:firstLine="720"/>
        <w:rPr>
          <w:rFonts w:ascii="Arial" w:hAnsi="Arial" w:cs="Arial"/>
        </w:rPr>
      </w:pPr>
      <w:r w:rsidRPr="00EF7989">
        <w:rPr>
          <w:rFonts w:ascii="Arial" w:hAnsi="Arial" w:cs="Arial"/>
        </w:rPr>
        <w:t>2. Failure to differentiate between normal fluctuations in moods, especially in those with artistic temperament or exceptionally talented individuals</w:t>
      </w:r>
    </w:p>
    <w:p w:rsidR="00B955FB" w:rsidRPr="00EF7989" w:rsidRDefault="005219DD" w:rsidP="00EF7989">
      <w:pPr>
        <w:spacing w:line="360" w:lineRule="auto"/>
        <w:ind w:left="720" w:firstLine="720"/>
        <w:rPr>
          <w:rFonts w:ascii="Arial" w:hAnsi="Arial" w:cs="Arial"/>
        </w:rPr>
      </w:pPr>
      <w:r w:rsidRPr="00EF7989">
        <w:rPr>
          <w:rFonts w:ascii="Arial" w:hAnsi="Arial" w:cs="Arial"/>
        </w:rPr>
        <w:t>3. Coexistence of other mental disorders, like anxiety disorders or ADHD, which might alter the subject’s presentation (Phillips &amp; Kupfer, 2013)</w:t>
      </w:r>
    </w:p>
    <w:p w:rsidR="00B955FB" w:rsidRPr="00EF7989" w:rsidRDefault="005219DD" w:rsidP="00EF7989">
      <w:pPr>
        <w:spacing w:line="360" w:lineRule="auto"/>
        <w:ind w:left="720" w:firstLine="720"/>
        <w:rPr>
          <w:rFonts w:ascii="Arial" w:hAnsi="Arial" w:cs="Arial"/>
        </w:rPr>
      </w:pPr>
      <w:r w:rsidRPr="00EF7989">
        <w:rPr>
          <w:rFonts w:ascii="Arial" w:hAnsi="Arial" w:cs="Arial"/>
        </w:rPr>
        <w:lastRenderedPageBreak/>
        <w:t>The diagnosis of many medical conditions involves a thorough process that involves history taking, information from relatives or friends, and observation over some time.</w:t>
      </w:r>
    </w:p>
    <w:p w:rsidR="00B955FB" w:rsidRPr="00EF7989" w:rsidRDefault="005219DD" w:rsidP="00EF7989">
      <w:pPr>
        <w:spacing w:line="360" w:lineRule="auto"/>
        <w:ind w:left="720" w:firstLine="720"/>
        <w:jc w:val="center"/>
        <w:rPr>
          <w:rFonts w:ascii="Arial" w:hAnsi="Arial" w:cs="Arial"/>
          <w:b/>
        </w:rPr>
      </w:pPr>
      <w:r w:rsidRPr="00EF7989">
        <w:rPr>
          <w:rFonts w:ascii="Arial" w:hAnsi="Arial" w:cs="Arial"/>
          <w:b/>
        </w:rPr>
        <w:t>Treatment of Hypomania</w:t>
      </w:r>
    </w:p>
    <w:p w:rsidR="00B955FB" w:rsidRPr="00EF7989" w:rsidRDefault="005219DD" w:rsidP="00EF7989">
      <w:pPr>
        <w:spacing w:line="360" w:lineRule="auto"/>
        <w:ind w:left="720" w:firstLine="720"/>
        <w:rPr>
          <w:rFonts w:ascii="Arial" w:hAnsi="Arial" w:cs="Arial"/>
        </w:rPr>
      </w:pPr>
      <w:r w:rsidRPr="00EF7989">
        <w:rPr>
          <w:rFonts w:ascii="Arial" w:hAnsi="Arial" w:cs="Arial"/>
        </w:rPr>
        <w:t>Antidepress</w:t>
      </w:r>
      <w:r w:rsidR="00EF7989" w:rsidRPr="00EF7989">
        <w:rPr>
          <w:rFonts w:ascii="Arial" w:hAnsi="Arial" w:cs="Arial"/>
        </w:rPr>
        <w:t>ant medication and mood stabilis</w:t>
      </w:r>
      <w:r w:rsidRPr="00EF7989">
        <w:rPr>
          <w:rFonts w:ascii="Arial" w:hAnsi="Arial" w:cs="Arial"/>
        </w:rPr>
        <w:t>ers are the mainstay of hypomania treatment, together with other psychiatric and psychological interventions based on the patient's circumstances and characteristics.</w:t>
      </w:r>
    </w:p>
    <w:p w:rsidR="00B955FB" w:rsidRPr="00EF7989" w:rsidRDefault="005219DD" w:rsidP="00EF7989">
      <w:pPr>
        <w:spacing w:line="360" w:lineRule="auto"/>
        <w:ind w:left="720" w:firstLine="720"/>
        <w:rPr>
          <w:rFonts w:ascii="Arial" w:hAnsi="Arial" w:cs="Arial"/>
        </w:rPr>
      </w:pPr>
      <w:r w:rsidRPr="00EF7989">
        <w:rPr>
          <w:rFonts w:ascii="Arial" w:hAnsi="Arial" w:cs="Arial"/>
        </w:rPr>
        <w:t>4. 1 Pharmacological Interventions</w:t>
      </w:r>
    </w:p>
    <w:p w:rsidR="00B955FB" w:rsidRPr="00EF7989" w:rsidRDefault="005219DD" w:rsidP="00EF7989">
      <w:pPr>
        <w:spacing w:line="360" w:lineRule="auto"/>
        <w:ind w:left="720" w:firstLine="720"/>
        <w:rPr>
          <w:rFonts w:ascii="Arial" w:hAnsi="Arial" w:cs="Arial"/>
        </w:rPr>
      </w:pPr>
      <w:r w:rsidRPr="00EF7989">
        <w:rPr>
          <w:rFonts w:ascii="Arial" w:hAnsi="Arial" w:cs="Arial"/>
        </w:rPr>
        <w:t>They are considered the first line of pharmacological management of bipolar disorders, particularly hypomania. T</w:t>
      </w:r>
      <w:r w:rsidR="00EF7989" w:rsidRPr="00EF7989">
        <w:rPr>
          <w:rFonts w:ascii="Arial" w:hAnsi="Arial" w:cs="Arial"/>
        </w:rPr>
        <w:t>he first choice of mood stabilis</w:t>
      </w:r>
      <w:r w:rsidRPr="00EF7989">
        <w:rPr>
          <w:rFonts w:ascii="Arial" w:hAnsi="Arial" w:cs="Arial"/>
        </w:rPr>
        <w:t>er Lithium has proved effective in preventing both manic and depressive episodes (Geddes &amp; Miklowitz, 2013). Anticonvulsants like valproate and lamotrigine as well as antipsychotic drugs are frequently used in bipolar disorders, but lamotrigine showed the best results in preventing depression (Goodwin et al., 2016). The availability of newer antipsychotics like quetiapine, olanzapine, and aripiprazole has become popular in handling bipolar disorders. These medications can be used to treat acute hypomania and as long-term therapy (Yatham et al., 2018).</w:t>
      </w:r>
    </w:p>
    <w:p w:rsidR="00B955FB" w:rsidRPr="00EF7989" w:rsidRDefault="005219DD" w:rsidP="00EF7989">
      <w:pPr>
        <w:spacing w:line="360" w:lineRule="auto"/>
        <w:ind w:left="720" w:firstLine="720"/>
        <w:rPr>
          <w:rFonts w:ascii="Arial" w:hAnsi="Arial" w:cs="Arial"/>
        </w:rPr>
      </w:pPr>
      <w:r w:rsidRPr="00EF7989">
        <w:rPr>
          <w:rFonts w:ascii="Arial" w:hAnsi="Arial" w:cs="Arial"/>
        </w:rPr>
        <w:t>However, it is worth discussing that antidepressants are typically not prescribed in the treatment of hypomania, mainly because they provoke a switch to mania or rapid cycling in some bipolar patients (Pacchiarotti et al., 2013).</w:t>
      </w:r>
    </w:p>
    <w:p w:rsidR="00B955FB" w:rsidRPr="00EF7989" w:rsidRDefault="005219DD" w:rsidP="00EF7989">
      <w:pPr>
        <w:spacing w:line="360" w:lineRule="auto"/>
        <w:ind w:left="720" w:firstLine="720"/>
        <w:rPr>
          <w:rFonts w:ascii="Arial" w:hAnsi="Arial" w:cs="Arial"/>
        </w:rPr>
      </w:pPr>
      <w:r w:rsidRPr="00EF7989">
        <w:rPr>
          <w:rFonts w:ascii="Arial" w:hAnsi="Arial" w:cs="Arial"/>
        </w:rPr>
        <w:t>4. 2 Psychosocial Interventions</w:t>
      </w:r>
    </w:p>
    <w:p w:rsidR="00B955FB" w:rsidRPr="00EF7989" w:rsidRDefault="005219DD" w:rsidP="00EF7989">
      <w:pPr>
        <w:spacing w:line="360" w:lineRule="auto"/>
        <w:ind w:left="720" w:firstLine="720"/>
        <w:rPr>
          <w:rFonts w:ascii="Arial" w:hAnsi="Arial" w:cs="Arial"/>
        </w:rPr>
      </w:pPr>
      <w:r w:rsidRPr="00EF7989">
        <w:rPr>
          <w:rFonts w:ascii="Arial" w:hAnsi="Arial" w:cs="Arial"/>
        </w:rPr>
        <w:t>The management of hypomania involves various treatment methods, which include psychosocial therapies. These interventions seek to optim</w:t>
      </w:r>
      <w:r w:rsidR="00EF7989" w:rsidRPr="00EF7989">
        <w:rPr>
          <w:rFonts w:ascii="Arial" w:hAnsi="Arial" w:cs="Arial"/>
        </w:rPr>
        <w:t>is</w:t>
      </w:r>
      <w:r w:rsidRPr="00EF7989">
        <w:rPr>
          <w:rFonts w:ascii="Arial" w:hAnsi="Arial" w:cs="Arial"/>
        </w:rPr>
        <w:t>e illness management, decrease relapse and also increase functioning.</w:t>
      </w:r>
    </w:p>
    <w:p w:rsidR="00B955FB" w:rsidRPr="00EF7989" w:rsidRDefault="005219DD" w:rsidP="00EF7989">
      <w:pPr>
        <w:spacing w:line="360" w:lineRule="auto"/>
        <w:ind w:left="720" w:firstLine="720"/>
        <w:rPr>
          <w:rFonts w:ascii="Arial" w:hAnsi="Arial" w:cs="Arial"/>
        </w:rPr>
      </w:pPr>
      <w:r w:rsidRPr="00EF7989">
        <w:rPr>
          <w:rFonts w:ascii="Arial" w:hAnsi="Arial" w:cs="Arial"/>
        </w:rPr>
        <w:t>PS Araya and colleagues have demonstrated that CBT modified for bipolar disorder works in lessening the symptoms and boosting functionality. CBT's core goal is to alter maladaptive cognitive processes and behavioural patterns related to mood disorders (Oud et al., 2016).</w:t>
      </w:r>
    </w:p>
    <w:p w:rsidR="00B955FB" w:rsidRPr="00EF7989" w:rsidRDefault="005219DD" w:rsidP="00EF7989">
      <w:pPr>
        <w:spacing w:line="360" w:lineRule="auto"/>
        <w:ind w:left="720" w:firstLine="720"/>
        <w:rPr>
          <w:rFonts w:ascii="Arial" w:hAnsi="Arial" w:cs="Arial"/>
        </w:rPr>
      </w:pPr>
      <w:r w:rsidRPr="00EF7989">
        <w:rPr>
          <w:rFonts w:ascii="Arial" w:hAnsi="Arial" w:cs="Arial"/>
        </w:rPr>
        <w:t>Interpersonal and Social Rhythm Therapy (IPSRT) is another evidence-based intervention for b</w:t>
      </w:r>
      <w:r w:rsidR="00EF7989" w:rsidRPr="00EF7989">
        <w:rPr>
          <w:rFonts w:ascii="Arial" w:hAnsi="Arial" w:cs="Arial"/>
        </w:rPr>
        <w:t>ipolar disorders. IPSRT emphasis</w:t>
      </w:r>
      <w:r w:rsidRPr="00EF7989">
        <w:rPr>
          <w:rFonts w:ascii="Arial" w:hAnsi="Arial" w:cs="Arial"/>
        </w:rPr>
        <w:t xml:space="preserve">es the importance of maintaining </w:t>
      </w:r>
      <w:r w:rsidRPr="00EF7989">
        <w:rPr>
          <w:rFonts w:ascii="Arial" w:hAnsi="Arial" w:cs="Arial"/>
        </w:rPr>
        <w:lastRenderedPageBreak/>
        <w:t>regular daily routines and addressing interpersonal problems that may trigger mood episodes (Frank et al., 2005).</w:t>
      </w:r>
    </w:p>
    <w:p w:rsidR="00B955FB" w:rsidRPr="00EF7989" w:rsidRDefault="005219DD" w:rsidP="00EF7989">
      <w:pPr>
        <w:spacing w:line="360" w:lineRule="auto"/>
        <w:ind w:left="720" w:firstLine="720"/>
        <w:rPr>
          <w:rFonts w:ascii="Arial" w:hAnsi="Arial" w:cs="Arial"/>
        </w:rPr>
      </w:pPr>
      <w:r w:rsidRPr="00EF7989">
        <w:rPr>
          <w:rFonts w:ascii="Arial" w:hAnsi="Arial" w:cs="Arial"/>
        </w:rPr>
        <w:t xml:space="preserve">Psychoeducation, both individual and family-focused, is crucial in helping patients and their families understand the </w:t>
      </w:r>
      <w:r w:rsidR="00EF7989" w:rsidRPr="00EF7989">
        <w:rPr>
          <w:rFonts w:ascii="Arial" w:hAnsi="Arial" w:cs="Arial"/>
        </w:rPr>
        <w:t>nature of the disorder, recognis</w:t>
      </w:r>
      <w:r w:rsidRPr="00EF7989">
        <w:rPr>
          <w:rFonts w:ascii="Arial" w:hAnsi="Arial" w:cs="Arial"/>
        </w:rPr>
        <w:t>e early warning signs, and develop coping strategies (Colom et al., 2009).</w:t>
      </w:r>
    </w:p>
    <w:p w:rsidR="00B955FB" w:rsidRPr="00EF7989" w:rsidRDefault="005219DD" w:rsidP="00EF7989">
      <w:pPr>
        <w:spacing w:line="360" w:lineRule="auto"/>
        <w:ind w:left="720" w:firstLine="720"/>
        <w:rPr>
          <w:rFonts w:ascii="Arial" w:hAnsi="Arial" w:cs="Arial"/>
        </w:rPr>
      </w:pPr>
      <w:r w:rsidRPr="00EF7989">
        <w:rPr>
          <w:rFonts w:ascii="Arial" w:hAnsi="Arial" w:cs="Arial"/>
        </w:rPr>
        <w:t>4.3 Lifestyle Modifications</w:t>
      </w:r>
    </w:p>
    <w:p w:rsidR="00B955FB" w:rsidRPr="00EF7989" w:rsidRDefault="005219DD" w:rsidP="00EF7989">
      <w:pPr>
        <w:spacing w:line="360" w:lineRule="auto"/>
        <w:ind w:left="720" w:firstLine="720"/>
        <w:rPr>
          <w:rFonts w:ascii="Arial" w:hAnsi="Arial" w:cs="Arial"/>
        </w:rPr>
      </w:pPr>
      <w:r w:rsidRPr="00EF7989">
        <w:rPr>
          <w:rFonts w:ascii="Arial" w:hAnsi="Arial" w:cs="Arial"/>
        </w:rPr>
        <w:t>Lifestyle modifications play a significant role in managing hypomania: Lifestyle modifications play a significant role in managing hypomania:</w:t>
      </w:r>
    </w:p>
    <w:p w:rsidR="00B955FB" w:rsidRPr="00EF7989" w:rsidRDefault="005219DD" w:rsidP="00EF7989">
      <w:pPr>
        <w:spacing w:line="360" w:lineRule="auto"/>
        <w:ind w:left="720" w:firstLine="720"/>
        <w:rPr>
          <w:rFonts w:ascii="Arial" w:hAnsi="Arial" w:cs="Arial"/>
        </w:rPr>
      </w:pPr>
      <w:r w:rsidRPr="00EF7989">
        <w:rPr>
          <w:rFonts w:ascii="Arial" w:hAnsi="Arial" w:cs="Arial"/>
        </w:rPr>
        <w:t>1. Sleep hygiene: Sleep is also important to regulate as it can precipitate mood episodes</w:t>
      </w:r>
      <w:r w:rsidR="009E1384">
        <w:rPr>
          <w:rFonts w:ascii="Arial" w:hAnsi="Arial" w:cs="Arial"/>
        </w:rPr>
        <w:t>.</w:t>
      </w:r>
    </w:p>
    <w:p w:rsidR="00B955FB" w:rsidRPr="00EF7989" w:rsidRDefault="005219DD" w:rsidP="00EF7989">
      <w:pPr>
        <w:spacing w:line="360" w:lineRule="auto"/>
        <w:ind w:left="720" w:firstLine="720"/>
        <w:rPr>
          <w:rFonts w:ascii="Arial" w:hAnsi="Arial" w:cs="Arial"/>
        </w:rPr>
      </w:pPr>
      <w:r w:rsidRPr="00EF7989">
        <w:rPr>
          <w:rFonts w:ascii="Arial" w:hAnsi="Arial" w:cs="Arial"/>
        </w:rPr>
        <w:t>2. Stress management: Mindfulness and relaxation exercises, as well as some other behavioural techniques, should be practised to treat stress, which is one of the causes of mood episodes.</w:t>
      </w:r>
    </w:p>
    <w:p w:rsidR="00B955FB" w:rsidRPr="00EF7989" w:rsidRDefault="005219DD" w:rsidP="00EF7989">
      <w:pPr>
        <w:spacing w:line="360" w:lineRule="auto"/>
        <w:ind w:left="720" w:firstLine="720"/>
        <w:rPr>
          <w:rFonts w:ascii="Arial" w:hAnsi="Arial" w:cs="Arial"/>
        </w:rPr>
      </w:pPr>
      <w:r w:rsidRPr="00EF7989">
        <w:rPr>
          <w:rFonts w:ascii="Arial" w:hAnsi="Arial" w:cs="Arial"/>
        </w:rPr>
        <w:t>3. Regular exercise: Many researchers have indicated that physical activity helps to stabili</w:t>
      </w:r>
      <w:r w:rsidR="00EF7989" w:rsidRPr="00EF7989">
        <w:rPr>
          <w:rFonts w:ascii="Arial" w:hAnsi="Arial" w:cs="Arial"/>
        </w:rPr>
        <w:t>s</w:t>
      </w:r>
      <w:r w:rsidRPr="00EF7989">
        <w:rPr>
          <w:rFonts w:ascii="Arial" w:hAnsi="Arial" w:cs="Arial"/>
        </w:rPr>
        <w:t>e the mood and, therefore, enhance one’s quality of life.</w:t>
      </w:r>
    </w:p>
    <w:p w:rsidR="00B955FB" w:rsidRPr="00EF7989" w:rsidRDefault="005219DD" w:rsidP="00EF7989">
      <w:pPr>
        <w:spacing w:line="360" w:lineRule="auto"/>
        <w:ind w:left="720" w:firstLine="720"/>
        <w:rPr>
          <w:rFonts w:ascii="Arial" w:hAnsi="Arial" w:cs="Arial"/>
        </w:rPr>
      </w:pPr>
      <w:r w:rsidRPr="00EF7989">
        <w:rPr>
          <w:rFonts w:ascii="Arial" w:hAnsi="Arial" w:cs="Arial"/>
        </w:rPr>
        <w:t>4. Avoiding substance use: Alcohol and recreational drugs affect mood swings and the action of prescribed medications.</w:t>
      </w:r>
    </w:p>
    <w:p w:rsidR="00B955FB" w:rsidRPr="005219DD" w:rsidRDefault="005219DD" w:rsidP="00EF7989">
      <w:pPr>
        <w:spacing w:line="360" w:lineRule="auto"/>
        <w:ind w:left="720" w:firstLine="720"/>
        <w:rPr>
          <w:rFonts w:ascii="Arial" w:hAnsi="Arial" w:cs="Arial"/>
          <w:b/>
        </w:rPr>
      </w:pPr>
      <w:r w:rsidRPr="005219DD">
        <w:rPr>
          <w:rFonts w:ascii="Arial" w:hAnsi="Arial" w:cs="Arial"/>
          <w:b/>
        </w:rPr>
        <w:t>Measurements of Rehabilitation</w:t>
      </w:r>
    </w:p>
    <w:p w:rsidR="00B955FB" w:rsidRPr="00EF7989" w:rsidRDefault="005219DD" w:rsidP="00EF7989">
      <w:pPr>
        <w:spacing w:line="360" w:lineRule="auto"/>
        <w:ind w:left="720" w:firstLine="720"/>
        <w:rPr>
          <w:rFonts w:ascii="Arial" w:hAnsi="Arial" w:cs="Arial"/>
        </w:rPr>
      </w:pPr>
      <w:r w:rsidRPr="00EF7989">
        <w:rPr>
          <w:rFonts w:ascii="Arial" w:hAnsi="Arial" w:cs="Arial"/>
        </w:rPr>
        <w:t>In hypomania, the goals of rehabilitation are to restore the person's functioning and promptly prevent relapse. There are many illustrative measures and approaches used for tracking and sustained control.</w:t>
      </w:r>
    </w:p>
    <w:p w:rsidR="00B955FB" w:rsidRPr="00EF7989" w:rsidRDefault="005219DD" w:rsidP="00EF7989">
      <w:pPr>
        <w:spacing w:line="360" w:lineRule="auto"/>
        <w:ind w:left="720" w:firstLine="720"/>
        <w:rPr>
          <w:rFonts w:ascii="Arial" w:hAnsi="Arial" w:cs="Arial"/>
        </w:rPr>
      </w:pPr>
      <w:r w:rsidRPr="00EF7989">
        <w:rPr>
          <w:rFonts w:ascii="Arial" w:hAnsi="Arial" w:cs="Arial"/>
        </w:rPr>
        <w:t>5. 1 Assessment Tools</w:t>
      </w:r>
    </w:p>
    <w:p w:rsidR="00B955FB" w:rsidRPr="00EF7989" w:rsidRDefault="005219DD" w:rsidP="00EF7989">
      <w:pPr>
        <w:spacing w:line="360" w:lineRule="auto"/>
        <w:ind w:left="720" w:firstLine="720"/>
        <w:rPr>
          <w:rFonts w:ascii="Arial" w:hAnsi="Arial" w:cs="Arial"/>
        </w:rPr>
      </w:pPr>
      <w:r w:rsidRPr="00EF7989">
        <w:rPr>
          <w:rFonts w:ascii="Arial" w:hAnsi="Arial" w:cs="Arial"/>
        </w:rPr>
        <w:t>Daily mood diaries are common tools which are used to monitor mood changes during the day, sleep and wakefulness cycles, as well as compliance with medication regimens. These charts can be used to define the causes of mood episodes and their predictive signs (Denicoff et al., 2000).</w:t>
      </w:r>
    </w:p>
    <w:p w:rsidR="00B955FB" w:rsidRPr="00EF7989" w:rsidRDefault="005219DD" w:rsidP="00EF7989">
      <w:pPr>
        <w:spacing w:line="360" w:lineRule="auto"/>
        <w:ind w:left="720" w:firstLine="720"/>
        <w:rPr>
          <w:rFonts w:ascii="Arial" w:hAnsi="Arial" w:cs="Arial"/>
        </w:rPr>
      </w:pPr>
      <w:r w:rsidRPr="00EF7989">
        <w:rPr>
          <w:rFonts w:ascii="Arial" w:hAnsi="Arial" w:cs="Arial"/>
        </w:rPr>
        <w:t>The severity of symptoms and treatment efficacy are assessed by using the Young Mania Rating Scale (YMRS) and the Montgomery-Åsberg Depression Rating Scale (MADRS) (Young et al., 1978; Montgomery &amp; Åsberg, 1979).</w:t>
      </w:r>
    </w:p>
    <w:p w:rsidR="00B955FB" w:rsidRPr="00EF7989" w:rsidRDefault="005219DD" w:rsidP="00EF7989">
      <w:pPr>
        <w:spacing w:line="360" w:lineRule="auto"/>
        <w:ind w:left="720" w:firstLine="720"/>
        <w:rPr>
          <w:rFonts w:ascii="Arial" w:hAnsi="Arial" w:cs="Arial"/>
        </w:rPr>
      </w:pPr>
      <w:r w:rsidRPr="00EF7989">
        <w:rPr>
          <w:rFonts w:ascii="Arial" w:hAnsi="Arial" w:cs="Arial"/>
        </w:rPr>
        <w:lastRenderedPageBreak/>
        <w:t>For instance, the Quality of Life in Bipolar Disorder (QoL BD) scale acts as a quality of life indicator to help understand the effects that bipolar disorder and its treatment have on an individual's daily life (Michalak &amp; Murray, 2010).</w:t>
      </w:r>
    </w:p>
    <w:p w:rsidR="00B955FB" w:rsidRPr="00EF7989" w:rsidRDefault="005219DD" w:rsidP="00EF7989">
      <w:pPr>
        <w:spacing w:line="360" w:lineRule="auto"/>
        <w:ind w:left="720" w:firstLine="720"/>
        <w:rPr>
          <w:rFonts w:ascii="Arial" w:hAnsi="Arial" w:cs="Arial"/>
        </w:rPr>
      </w:pPr>
      <w:r w:rsidRPr="00EF7989">
        <w:rPr>
          <w:rFonts w:ascii="Arial" w:hAnsi="Arial" w:cs="Arial"/>
        </w:rPr>
        <w:t>5. 2 Functional Recovery Indicators</w:t>
      </w:r>
    </w:p>
    <w:p w:rsidR="00B955FB" w:rsidRPr="00EF7989" w:rsidRDefault="005219DD" w:rsidP="00EF7989">
      <w:pPr>
        <w:spacing w:line="360" w:lineRule="auto"/>
        <w:ind w:left="720" w:firstLine="720"/>
        <w:rPr>
          <w:rFonts w:ascii="Arial" w:hAnsi="Arial" w:cs="Arial"/>
        </w:rPr>
      </w:pPr>
      <w:r w:rsidRPr="00EF7989">
        <w:rPr>
          <w:rFonts w:ascii="Arial" w:hAnsi="Arial" w:cs="Arial"/>
        </w:rPr>
        <w:t>Functional recovery in hypomania extends beyond symptom remission and includes: Functional recovery in hypomania extends beyond symptom remission and includes:</w:t>
      </w:r>
    </w:p>
    <w:p w:rsidR="00B955FB" w:rsidRPr="00EF7989" w:rsidRDefault="005219DD" w:rsidP="00EF7989">
      <w:pPr>
        <w:spacing w:line="360" w:lineRule="auto"/>
        <w:ind w:left="720" w:firstLine="720"/>
        <w:rPr>
          <w:rFonts w:ascii="Arial" w:hAnsi="Arial" w:cs="Arial"/>
        </w:rPr>
      </w:pPr>
      <w:r w:rsidRPr="00EF7989">
        <w:rPr>
          <w:rFonts w:ascii="Arial" w:hAnsi="Arial" w:cs="Arial"/>
        </w:rPr>
        <w:t>1. Occupational functioning: Employment or educational stability: The ability to sustain a steady job or academic endeavour.</w:t>
      </w:r>
    </w:p>
    <w:p w:rsidR="00B955FB" w:rsidRPr="00EF7989" w:rsidRDefault="005219DD" w:rsidP="00EF7989">
      <w:pPr>
        <w:spacing w:line="360" w:lineRule="auto"/>
        <w:ind w:left="720" w:firstLine="720"/>
        <w:rPr>
          <w:rFonts w:ascii="Arial" w:hAnsi="Arial" w:cs="Arial"/>
        </w:rPr>
      </w:pPr>
      <w:r w:rsidRPr="00EF7989">
        <w:rPr>
          <w:rFonts w:ascii="Arial" w:hAnsi="Arial" w:cs="Arial"/>
        </w:rPr>
        <w:t>2. Social functioning: Interpersonal relationships and level of social integration.</w:t>
      </w:r>
    </w:p>
    <w:p w:rsidR="00B955FB" w:rsidRPr="00EF7989" w:rsidRDefault="005219DD" w:rsidP="00EF7989">
      <w:pPr>
        <w:spacing w:line="360" w:lineRule="auto"/>
        <w:ind w:left="720" w:firstLine="720"/>
        <w:rPr>
          <w:rFonts w:ascii="Arial" w:hAnsi="Arial" w:cs="Arial"/>
        </w:rPr>
      </w:pPr>
      <w:r w:rsidRPr="00EF7989">
        <w:rPr>
          <w:rFonts w:ascii="Arial" w:hAnsi="Arial" w:cs="Arial"/>
        </w:rPr>
        <w:t>3. Cognitive functioning: Working memory, which can be dysfunctional during mood episodes due to attention and memory issues.</w:t>
      </w:r>
    </w:p>
    <w:p w:rsidR="00B955FB" w:rsidRPr="00EF7989" w:rsidRDefault="005219DD" w:rsidP="00EF7989">
      <w:pPr>
        <w:spacing w:line="360" w:lineRule="auto"/>
        <w:ind w:left="720" w:firstLine="720"/>
        <w:rPr>
          <w:rFonts w:ascii="Arial" w:hAnsi="Arial" w:cs="Arial"/>
        </w:rPr>
      </w:pPr>
      <w:r w:rsidRPr="00EF7989">
        <w:rPr>
          <w:rFonts w:ascii="Arial" w:hAnsi="Arial" w:cs="Arial"/>
        </w:rPr>
        <w:t>4. Self-management skills: Awareness of early signals of difficulty and effective ways of dealing with them.</w:t>
      </w:r>
    </w:p>
    <w:p w:rsidR="00B955FB" w:rsidRPr="00EF7989" w:rsidRDefault="005219DD" w:rsidP="00EF7989">
      <w:pPr>
        <w:spacing w:line="360" w:lineRule="auto"/>
        <w:ind w:left="720" w:firstLine="720"/>
        <w:rPr>
          <w:rFonts w:ascii="Arial" w:hAnsi="Arial" w:cs="Arial"/>
        </w:rPr>
      </w:pPr>
      <w:r w:rsidRPr="00EF7989">
        <w:rPr>
          <w:rFonts w:ascii="Arial" w:hAnsi="Arial" w:cs="Arial"/>
        </w:rPr>
        <w:t>5. 3 Relapse Prevention Strategies</w:t>
      </w:r>
    </w:p>
    <w:p w:rsidR="00B955FB" w:rsidRPr="00EF7989" w:rsidRDefault="005219DD" w:rsidP="00EF7989">
      <w:pPr>
        <w:spacing w:line="360" w:lineRule="auto"/>
        <w:ind w:left="720" w:firstLine="720"/>
        <w:rPr>
          <w:rFonts w:ascii="Arial" w:hAnsi="Arial" w:cs="Arial"/>
        </w:rPr>
      </w:pPr>
      <w:r w:rsidRPr="00EF7989">
        <w:rPr>
          <w:rFonts w:ascii="Arial" w:hAnsi="Arial" w:cs="Arial"/>
        </w:rPr>
        <w:t>Long-term management also includes relapse prevention in individuals with hypomania. Key strategies include:</w:t>
      </w:r>
    </w:p>
    <w:p w:rsidR="00B955FB" w:rsidRPr="00EF7989" w:rsidRDefault="005219DD" w:rsidP="00EF7989">
      <w:pPr>
        <w:spacing w:line="360" w:lineRule="auto"/>
        <w:ind w:left="720" w:firstLine="720"/>
        <w:rPr>
          <w:rFonts w:ascii="Arial" w:hAnsi="Arial" w:cs="Arial"/>
        </w:rPr>
      </w:pPr>
      <w:r w:rsidRPr="00EF7989">
        <w:rPr>
          <w:rFonts w:ascii="Arial" w:hAnsi="Arial" w:cs="Arial"/>
        </w:rPr>
        <w:t>1. Using cognitive behavioural therapy to work out a unique relapse control strategy that points out the signs that show that an individual is likely to revert to substance use.</w:t>
      </w:r>
    </w:p>
    <w:p w:rsidR="00B955FB" w:rsidRPr="00EF7989" w:rsidRDefault="005219DD" w:rsidP="00EF7989">
      <w:pPr>
        <w:spacing w:line="360" w:lineRule="auto"/>
        <w:ind w:left="720" w:firstLine="720"/>
        <w:rPr>
          <w:rFonts w:ascii="Arial" w:hAnsi="Arial" w:cs="Arial"/>
        </w:rPr>
      </w:pPr>
      <w:r w:rsidRPr="00EF7989">
        <w:rPr>
          <w:rFonts w:ascii="Arial" w:hAnsi="Arial" w:cs="Arial"/>
        </w:rPr>
        <w:t>2. Scheduling ongoing therapy sessions to review acquired coping strategies and other issues that may arise from time to time.</w:t>
      </w:r>
    </w:p>
    <w:p w:rsidR="00B955FB" w:rsidRPr="00EF7989" w:rsidRDefault="005219DD" w:rsidP="00EF7989">
      <w:pPr>
        <w:spacing w:line="360" w:lineRule="auto"/>
        <w:ind w:left="720" w:firstLine="720"/>
        <w:rPr>
          <w:rFonts w:ascii="Arial" w:hAnsi="Arial" w:cs="Arial"/>
        </w:rPr>
      </w:pPr>
      <w:r w:rsidRPr="00EF7989">
        <w:rPr>
          <w:rFonts w:ascii="Arial" w:hAnsi="Arial" w:cs="Arial"/>
        </w:rPr>
        <w:t>3. Maintaining medication adherence and regular follow-ups with healthcare providers.</w:t>
      </w:r>
    </w:p>
    <w:p w:rsidR="00B955FB" w:rsidRDefault="005219DD" w:rsidP="00EF7989">
      <w:pPr>
        <w:spacing w:line="360" w:lineRule="auto"/>
        <w:ind w:left="720" w:firstLine="720"/>
        <w:rPr>
          <w:rFonts w:ascii="Arial" w:hAnsi="Arial" w:cs="Arial"/>
        </w:rPr>
      </w:pPr>
      <w:r w:rsidRPr="00EF7989">
        <w:rPr>
          <w:rFonts w:ascii="Arial" w:hAnsi="Arial" w:cs="Arial"/>
        </w:rPr>
        <w:t>4. Building a strong support network, including family, friends, and support groups.</w:t>
      </w:r>
    </w:p>
    <w:p w:rsidR="00067A4C" w:rsidRDefault="00067A4C" w:rsidP="00EF7989">
      <w:pPr>
        <w:spacing w:line="360" w:lineRule="auto"/>
        <w:ind w:left="720" w:firstLine="720"/>
        <w:rPr>
          <w:rFonts w:ascii="Arial" w:hAnsi="Arial" w:cs="Arial"/>
        </w:rPr>
      </w:pPr>
    </w:p>
    <w:p w:rsidR="00067A4C" w:rsidRPr="00EF7989" w:rsidRDefault="00067A4C" w:rsidP="00EF7989">
      <w:pPr>
        <w:spacing w:line="360" w:lineRule="auto"/>
        <w:ind w:left="720" w:firstLine="720"/>
        <w:rPr>
          <w:rFonts w:ascii="Arial" w:hAnsi="Arial" w:cs="Arial"/>
        </w:rPr>
      </w:pPr>
    </w:p>
    <w:p w:rsidR="00B955FB" w:rsidRPr="00EF7989" w:rsidRDefault="005219DD" w:rsidP="00EF7989">
      <w:pPr>
        <w:spacing w:line="360" w:lineRule="auto"/>
        <w:ind w:left="720" w:firstLine="720"/>
        <w:jc w:val="center"/>
        <w:rPr>
          <w:rFonts w:ascii="Arial" w:hAnsi="Arial" w:cs="Arial"/>
          <w:b/>
        </w:rPr>
      </w:pPr>
      <w:r w:rsidRPr="00EF7989">
        <w:rPr>
          <w:rFonts w:ascii="Arial" w:hAnsi="Arial" w:cs="Arial"/>
          <w:b/>
        </w:rPr>
        <w:lastRenderedPageBreak/>
        <w:t>Conclusion and Recommendations</w:t>
      </w:r>
    </w:p>
    <w:p w:rsidR="00B955FB" w:rsidRPr="00EF7989" w:rsidRDefault="005219DD" w:rsidP="00EF7989">
      <w:pPr>
        <w:spacing w:line="360" w:lineRule="auto"/>
        <w:ind w:left="720" w:firstLine="720"/>
        <w:rPr>
          <w:rFonts w:ascii="Arial" w:hAnsi="Arial" w:cs="Arial"/>
        </w:rPr>
      </w:pPr>
      <w:r w:rsidRPr="00EF7989">
        <w:rPr>
          <w:rFonts w:ascii="Arial" w:hAnsi="Arial" w:cs="Arial"/>
        </w:rPr>
        <w:t>It is crucial to understand that hypomania is a central feature of Bipolar II Disorder and that it raises several specific questions concerning its identification, therapy, and prognosis. Although great advances have been achieved in the diagnostics and treatment of this disease it can be stated that some aspects can still be ameliorated. One significant factor that needs to be enhanced is the aspect of early identification and commencement of treatment. A majority of people suffering from Bipolar II Disorder take a long time to be diagnosed and may be wrongly diagnosed with unipolar depression. Thus increasing awareness of the primary care practitioners and using thorough check-up forms might develop improved methods of identification and subsequent handling. Designing and producing a short, evidence-based checklist for hypomania suitable for use in primary care is the best recommendation for this. This could be accompanied by awareness campaigns such that healthcare providers could enhance their understanding of hypomanic symptoms.</w:t>
      </w:r>
    </w:p>
    <w:p w:rsidR="00B955FB" w:rsidRDefault="005219DD" w:rsidP="00EF7989">
      <w:pPr>
        <w:spacing w:line="360" w:lineRule="auto"/>
        <w:ind w:left="720" w:firstLine="720"/>
        <w:rPr>
          <w:rFonts w:ascii="Arial" w:hAnsi="Arial" w:cs="Arial"/>
        </w:rPr>
      </w:pPr>
      <w:r w:rsidRPr="00EF7989">
        <w:rPr>
          <w:rFonts w:ascii="Arial" w:hAnsi="Arial" w:cs="Arial"/>
        </w:rPr>
        <w:t>The second area of concern is the issue of individuali</w:t>
      </w:r>
      <w:r w:rsidR="00EF7989" w:rsidRPr="00EF7989">
        <w:rPr>
          <w:rFonts w:ascii="Arial" w:hAnsi="Arial" w:cs="Arial"/>
        </w:rPr>
        <w:t>s</w:t>
      </w:r>
      <w:r w:rsidRPr="00EF7989">
        <w:rPr>
          <w:rFonts w:ascii="Arial" w:hAnsi="Arial" w:cs="Arial"/>
        </w:rPr>
        <w:t xml:space="preserve">ed treatment interventions. Existing medications and psychosocial treatments are useful for many, yet there is tremendous heterogeneity in the outcomes. The recommendation is to support research studies for the development of biomarkers or clinical indicators of response to interventions. This could lead to increased precision of caremaking and fewer chances of trial-and-error when choosing medications. Finally, there is a lack of telemedicine to support the long-term maintenance of hypomania. That is why mood charts and rating scales which are useful are often not very helpful for patients to complete regularly. Design and test mobile applications for a smartphone that may track movement, sleep, and interactions as possible signs of mood fluctuations. These could give feedback to the patients and clinicians on time thus enabling immediate action to be taken. </w:t>
      </w:r>
    </w:p>
    <w:p w:rsidR="00EF7989" w:rsidRDefault="00EF7989" w:rsidP="00C131BD">
      <w:pPr>
        <w:spacing w:line="360" w:lineRule="auto"/>
        <w:rPr>
          <w:rFonts w:ascii="Arial" w:hAnsi="Arial" w:cs="Arial"/>
        </w:rPr>
      </w:pPr>
    </w:p>
    <w:p w:rsidR="005219DD" w:rsidRDefault="005219DD" w:rsidP="00C131BD">
      <w:pPr>
        <w:spacing w:line="360" w:lineRule="auto"/>
        <w:rPr>
          <w:rFonts w:ascii="Arial" w:hAnsi="Arial" w:cs="Arial"/>
        </w:rPr>
      </w:pPr>
    </w:p>
    <w:p w:rsidR="005219DD" w:rsidRDefault="005219DD" w:rsidP="00C131BD">
      <w:pPr>
        <w:spacing w:line="360" w:lineRule="auto"/>
        <w:rPr>
          <w:rFonts w:ascii="Arial" w:hAnsi="Arial" w:cs="Arial"/>
        </w:rPr>
      </w:pPr>
    </w:p>
    <w:p w:rsidR="005219DD" w:rsidRDefault="005219DD" w:rsidP="00C131BD">
      <w:pPr>
        <w:spacing w:line="360" w:lineRule="auto"/>
        <w:rPr>
          <w:rFonts w:ascii="Arial" w:hAnsi="Arial" w:cs="Arial"/>
        </w:rPr>
      </w:pPr>
    </w:p>
    <w:p w:rsidR="005219DD" w:rsidRDefault="005219DD" w:rsidP="00C131BD">
      <w:pPr>
        <w:spacing w:line="360" w:lineRule="auto"/>
        <w:rPr>
          <w:rFonts w:ascii="Arial" w:hAnsi="Arial" w:cs="Arial"/>
        </w:rPr>
      </w:pPr>
    </w:p>
    <w:p w:rsidR="005219DD" w:rsidRDefault="005219DD" w:rsidP="00C131BD">
      <w:pPr>
        <w:spacing w:line="360" w:lineRule="auto"/>
        <w:rPr>
          <w:rFonts w:ascii="Arial" w:hAnsi="Arial" w:cs="Arial"/>
        </w:rPr>
      </w:pPr>
    </w:p>
    <w:p w:rsidR="00EF7989" w:rsidRPr="00EF7989" w:rsidRDefault="00EF7989" w:rsidP="00EF7989">
      <w:pPr>
        <w:spacing w:line="360" w:lineRule="auto"/>
        <w:ind w:left="720" w:firstLine="720"/>
        <w:rPr>
          <w:rFonts w:ascii="Arial" w:hAnsi="Arial" w:cs="Arial"/>
        </w:rPr>
      </w:pPr>
    </w:p>
    <w:p w:rsidR="00B955FB" w:rsidRPr="00EF7989" w:rsidRDefault="005219DD" w:rsidP="00EF7989">
      <w:pPr>
        <w:spacing w:line="360" w:lineRule="auto"/>
        <w:ind w:left="720" w:hanging="720"/>
        <w:jc w:val="center"/>
        <w:rPr>
          <w:rFonts w:ascii="Arial" w:hAnsi="Arial" w:cs="Arial"/>
          <w:b/>
        </w:rPr>
      </w:pPr>
      <w:r w:rsidRPr="00EF7989">
        <w:rPr>
          <w:rFonts w:ascii="Arial" w:hAnsi="Arial" w:cs="Arial"/>
          <w:b/>
        </w:rPr>
        <w:t>References List</w:t>
      </w:r>
    </w:p>
    <w:p w:rsidR="00B955FB" w:rsidRPr="00EF7989" w:rsidRDefault="005219DD" w:rsidP="00EF7989">
      <w:pPr>
        <w:spacing w:line="360" w:lineRule="auto"/>
        <w:ind w:left="720" w:hanging="720"/>
        <w:rPr>
          <w:rFonts w:ascii="Arial" w:hAnsi="Arial" w:cs="Arial"/>
        </w:rPr>
      </w:pPr>
      <w:r w:rsidRPr="00EF7989">
        <w:rPr>
          <w:rFonts w:ascii="Arial" w:hAnsi="Arial" w:cs="Arial"/>
        </w:rPr>
        <w:t>Attwood, A., 2006. The complete guide to Asperger's syndrome. Jessica Kingsley Publishers.</w:t>
      </w:r>
    </w:p>
    <w:p w:rsidR="00B955FB" w:rsidRPr="00EF7989" w:rsidRDefault="005219DD" w:rsidP="00EF7989">
      <w:pPr>
        <w:spacing w:line="360" w:lineRule="auto"/>
        <w:ind w:left="720" w:hanging="720"/>
        <w:rPr>
          <w:rFonts w:ascii="Arial" w:hAnsi="Arial" w:cs="Arial"/>
        </w:rPr>
      </w:pPr>
      <w:r w:rsidRPr="00EF7989">
        <w:rPr>
          <w:rFonts w:ascii="Arial" w:hAnsi="Arial" w:cs="Arial"/>
        </w:rPr>
        <w:t>Banda, D.R., 2015. Review of sibling interventions with children with autism. Education and Training in Autism and Developmental Disabilities, pp.303-315.</w:t>
      </w:r>
    </w:p>
    <w:p w:rsidR="00B955FB" w:rsidRPr="00EF7989" w:rsidRDefault="005219DD" w:rsidP="00EF7989">
      <w:pPr>
        <w:spacing w:line="360" w:lineRule="auto"/>
        <w:ind w:left="720" w:hanging="720"/>
        <w:rPr>
          <w:rFonts w:ascii="Arial" w:hAnsi="Arial" w:cs="Arial"/>
        </w:rPr>
      </w:pPr>
      <w:r w:rsidRPr="00EF7989">
        <w:rPr>
          <w:rFonts w:ascii="Arial" w:hAnsi="Arial" w:cs="Arial"/>
        </w:rPr>
        <w:t>Colom, F., Vieta, E., Sanchez-Moreno, J., Palomino-Otiniano, R., Reinares, M., Goikolea, J.M., Benabarre, A. and Martínez-Arán, A., 2009. Group psychoeducation for stabilised bipolar disorders: 5-year outcome of a randomised clinical trial. The British Journal of Psychiatry, 194(3), pp.260-265.</w:t>
      </w:r>
    </w:p>
    <w:p w:rsidR="00B955FB" w:rsidRPr="00EF7989" w:rsidRDefault="005219DD" w:rsidP="00EF7989">
      <w:pPr>
        <w:spacing w:line="360" w:lineRule="auto"/>
        <w:ind w:left="720" w:hanging="720"/>
        <w:rPr>
          <w:rFonts w:ascii="Arial" w:hAnsi="Arial" w:cs="Arial"/>
        </w:rPr>
      </w:pPr>
      <w:r w:rsidRPr="00EF7989">
        <w:rPr>
          <w:rFonts w:ascii="Arial" w:hAnsi="Arial" w:cs="Arial"/>
        </w:rPr>
        <w:t>Constantino, J.N., 2021. Social responsiveness scale. In Encyclopedia of autism spectrum disorders (pp. 4457-4467). Cham: Springer International Publishing.</w:t>
      </w:r>
    </w:p>
    <w:p w:rsidR="00B955FB" w:rsidRPr="00EF7989" w:rsidRDefault="005219DD" w:rsidP="00EF7989">
      <w:pPr>
        <w:spacing w:line="360" w:lineRule="auto"/>
        <w:ind w:left="720" w:hanging="720"/>
        <w:rPr>
          <w:rFonts w:ascii="Arial" w:hAnsi="Arial" w:cs="Arial"/>
        </w:rPr>
      </w:pPr>
      <w:r w:rsidRPr="00EF7989">
        <w:rPr>
          <w:rFonts w:ascii="Arial" w:hAnsi="Arial" w:cs="Arial"/>
        </w:rPr>
        <w:t>Denicoff, K.D., Leverich, G.S., Nolen, W.A., Rush, A.J., McElroy, S.L., Keck, P.E., Suppes, T., Altshuler, L.L., Kupka, R., Frye, M.A. and Hatef, J., 2000. Validation of the prospective NIMH-Life-Chart Method (NIMH-LCMTM-p) for longitudinal assessment of bipolar illness. Psychological Medicine, 30(6), pp.1391-1397.</w:t>
      </w:r>
    </w:p>
    <w:p w:rsidR="00B955FB" w:rsidRPr="00EF7989" w:rsidRDefault="005219DD" w:rsidP="00EF7989">
      <w:pPr>
        <w:spacing w:line="360" w:lineRule="auto"/>
        <w:ind w:left="720" w:hanging="720"/>
        <w:rPr>
          <w:rFonts w:ascii="Arial" w:hAnsi="Arial" w:cs="Arial"/>
        </w:rPr>
      </w:pPr>
      <w:r w:rsidRPr="00EF7989">
        <w:rPr>
          <w:rFonts w:ascii="Arial" w:hAnsi="Arial" w:cs="Arial"/>
        </w:rPr>
        <w:t>DSM-IV-TR., A.P.A., 2000. Diagnostic and statistical manual of mental disorders (pp. 70-6). Washington, DC: American Psychiatric Association.</w:t>
      </w:r>
    </w:p>
    <w:p w:rsidR="00B955FB" w:rsidRPr="00EF7989" w:rsidRDefault="005219DD" w:rsidP="00EF7989">
      <w:pPr>
        <w:spacing w:line="360" w:lineRule="auto"/>
        <w:ind w:left="720" w:hanging="720"/>
        <w:rPr>
          <w:rFonts w:ascii="Arial" w:hAnsi="Arial" w:cs="Arial"/>
        </w:rPr>
      </w:pPr>
      <w:r w:rsidRPr="00EF7989">
        <w:rPr>
          <w:rFonts w:ascii="Arial" w:hAnsi="Arial" w:cs="Arial"/>
        </w:rPr>
        <w:t>Edition, F., 2013. Diagnostic and statistical manual of mental disorders. Am Psychiatric Assoc, 21(21), pp.591-643.</w:t>
      </w:r>
    </w:p>
    <w:p w:rsidR="00B955FB" w:rsidRPr="00EF7989" w:rsidRDefault="005219DD" w:rsidP="00EF7989">
      <w:pPr>
        <w:spacing w:line="360" w:lineRule="auto"/>
        <w:ind w:left="720" w:hanging="720"/>
        <w:rPr>
          <w:rFonts w:ascii="Arial" w:hAnsi="Arial" w:cs="Arial"/>
        </w:rPr>
      </w:pPr>
      <w:r w:rsidRPr="00EF7989">
        <w:rPr>
          <w:rFonts w:ascii="Arial" w:hAnsi="Arial" w:cs="Arial"/>
        </w:rPr>
        <w:t>Frank, E., Kupfer, D.J., Thase, M.E., Mallinger, A.G., Swartz, H.A., Fagiolini, A.M., Grochocinski, V., Houck, P., Scott, J., Thompson, W. and Monk, T., 2005. Two-year outcomes for interpersonal and social rhythm therapy in individuals with bipolar I disorder. Archives of General Psychiatry, 62(9), pp.996-1004.</w:t>
      </w:r>
    </w:p>
    <w:p w:rsidR="00B955FB" w:rsidRPr="00EF7989" w:rsidRDefault="005219DD" w:rsidP="00EF7989">
      <w:pPr>
        <w:spacing w:line="360" w:lineRule="auto"/>
        <w:ind w:left="720" w:hanging="720"/>
        <w:rPr>
          <w:rFonts w:ascii="Arial" w:hAnsi="Arial" w:cs="Arial"/>
        </w:rPr>
      </w:pPr>
      <w:r w:rsidRPr="00EF7989">
        <w:rPr>
          <w:rFonts w:ascii="Arial" w:hAnsi="Arial" w:cs="Arial"/>
        </w:rPr>
        <w:t>Gates, J.A., Kang, E. and Lerner, M.D., 2017. Efficacy of group social skills interventions for youth with autism spectrum disorder: A systematic review and meta-analysis. Clinical psychology review, 52, pp.164-181.</w:t>
      </w:r>
    </w:p>
    <w:p w:rsidR="00B955FB" w:rsidRPr="00EF7989" w:rsidRDefault="005219DD" w:rsidP="00EF7989">
      <w:pPr>
        <w:spacing w:line="360" w:lineRule="auto"/>
        <w:ind w:left="720" w:hanging="720"/>
        <w:rPr>
          <w:rFonts w:ascii="Arial" w:hAnsi="Arial" w:cs="Arial"/>
        </w:rPr>
      </w:pPr>
      <w:r w:rsidRPr="00EF7989">
        <w:rPr>
          <w:rFonts w:ascii="Arial" w:hAnsi="Arial" w:cs="Arial"/>
        </w:rPr>
        <w:t>Geddes, J.R. and Miklowitz, D.J., 2013. Treatment of bipolar disorder. The Lancet, 381(9878), pp.1672-1682.</w:t>
      </w:r>
    </w:p>
    <w:p w:rsidR="00B955FB" w:rsidRPr="00EF7989" w:rsidRDefault="005219DD" w:rsidP="00EF7989">
      <w:pPr>
        <w:spacing w:line="360" w:lineRule="auto"/>
        <w:ind w:left="720" w:hanging="720"/>
        <w:rPr>
          <w:rFonts w:ascii="Arial" w:hAnsi="Arial" w:cs="Arial"/>
        </w:rPr>
      </w:pPr>
      <w:r w:rsidRPr="00EF7989">
        <w:rPr>
          <w:rFonts w:ascii="Arial" w:hAnsi="Arial" w:cs="Arial"/>
        </w:rPr>
        <w:lastRenderedPageBreak/>
        <w:t>Goodwin, G.M., Haddad, P.M., Ferrier, I.N., Aronson, J.K., Barnes, T.R.H., Cipriani, A., Coghill, D.R., Fazel, S., Geddes, J.R., Grunze, H. and Holmes, E.A., 2016. Evidence-based guidelines for treating bipolar disorder: revised third edition recommendations from the British Association for Psychopharmacology. Journal of Psychopharmacology, 30(6), pp.495-553.</w:t>
      </w:r>
    </w:p>
    <w:p w:rsidR="00B955FB" w:rsidRPr="00EF7989" w:rsidRDefault="005219DD" w:rsidP="00EF7989">
      <w:pPr>
        <w:spacing w:line="360" w:lineRule="auto"/>
        <w:ind w:left="720" w:hanging="720"/>
        <w:rPr>
          <w:rFonts w:ascii="Arial" w:hAnsi="Arial" w:cs="Arial"/>
        </w:rPr>
      </w:pPr>
      <w:r w:rsidRPr="00EF7989">
        <w:rPr>
          <w:rFonts w:ascii="Arial" w:hAnsi="Arial" w:cs="Arial"/>
        </w:rPr>
        <w:t>Hendricks, D.R. and Wehman, P., 2009. Transition from school to adulthood for youth with autism spectrum disorders: Review and recommendations. Focus on autism and other developmental disabilities, 24(2), pp.77-88.</w:t>
      </w:r>
    </w:p>
    <w:p w:rsidR="00B955FB" w:rsidRPr="00EF7989" w:rsidRDefault="005219DD" w:rsidP="00EF7989">
      <w:pPr>
        <w:spacing w:line="360" w:lineRule="auto"/>
        <w:ind w:left="720" w:hanging="720"/>
        <w:rPr>
          <w:rFonts w:ascii="Arial" w:hAnsi="Arial" w:cs="Arial"/>
        </w:rPr>
      </w:pPr>
      <w:r w:rsidRPr="00EF7989">
        <w:rPr>
          <w:rFonts w:ascii="Arial" w:hAnsi="Arial" w:cs="Arial"/>
        </w:rPr>
        <w:t>Hull, L., Petrides, K.V. and Mandy, W., 2020. The female autism phenotype and camouflaging: A narrative review. Review Journal of Autism and Developmental Disorders, 7, pp.306-317.</w:t>
      </w:r>
    </w:p>
    <w:p w:rsidR="00B955FB" w:rsidRPr="00EF7989" w:rsidRDefault="005219DD" w:rsidP="00EF7989">
      <w:pPr>
        <w:spacing w:line="360" w:lineRule="auto"/>
        <w:ind w:left="720" w:hanging="720"/>
        <w:rPr>
          <w:rFonts w:ascii="Arial" w:hAnsi="Arial" w:cs="Arial"/>
        </w:rPr>
      </w:pPr>
      <w:r w:rsidRPr="00EF7989">
        <w:rPr>
          <w:rFonts w:ascii="Arial" w:hAnsi="Arial" w:cs="Arial"/>
        </w:rPr>
        <w:t>Lahiri, U., Bekele, E., Dohrmann, E., Warren, Z. and Sarkar, N., 2015. A physiologically informed virtual reality-based social communication system for individuals with autism. Journal of autism and developmental disorders, 45, pp.919-931.</w:t>
      </w:r>
    </w:p>
    <w:p w:rsidR="00B955FB" w:rsidRPr="00EF7989" w:rsidRDefault="005219DD" w:rsidP="00EF7989">
      <w:pPr>
        <w:spacing w:line="360" w:lineRule="auto"/>
        <w:ind w:left="720" w:hanging="720"/>
        <w:rPr>
          <w:rFonts w:ascii="Arial" w:hAnsi="Arial" w:cs="Arial"/>
        </w:rPr>
      </w:pPr>
      <w:r w:rsidRPr="00EF7989">
        <w:rPr>
          <w:rFonts w:ascii="Arial" w:hAnsi="Arial" w:cs="Arial"/>
        </w:rPr>
        <w:t>Lai, M.C. and Baron-Cohen, S., 2015. Identifying the lost generation of adults with autism spectrum conditions. The Lancet Psychiatry, 2(11), pp.1013-1027.</w:t>
      </w:r>
    </w:p>
    <w:p w:rsidR="00B955FB" w:rsidRPr="00EF7989" w:rsidRDefault="005219DD" w:rsidP="00EF7989">
      <w:pPr>
        <w:spacing w:line="360" w:lineRule="auto"/>
        <w:ind w:left="720" w:hanging="720"/>
        <w:rPr>
          <w:rFonts w:ascii="Arial" w:hAnsi="Arial" w:cs="Arial"/>
        </w:rPr>
      </w:pPr>
      <w:r w:rsidRPr="00EF7989">
        <w:rPr>
          <w:rFonts w:ascii="Arial" w:hAnsi="Arial" w:cs="Arial"/>
        </w:rPr>
        <w:t>Michalak, E.E., Murray, G. and CREST. BD, 2010. Development of the QoL. BD: a disorder</w:t>
      </w:r>
      <w:r w:rsidRPr="00EF7989">
        <w:rPr>
          <w:rFonts w:ascii="Cambria Math" w:hAnsi="Cambria Math" w:cs="Cambria Math"/>
        </w:rPr>
        <w:t>‐</w:t>
      </w:r>
      <w:r w:rsidRPr="00EF7989">
        <w:rPr>
          <w:rFonts w:ascii="Arial" w:hAnsi="Arial" w:cs="Arial"/>
        </w:rPr>
        <w:t>specific scale to assess quality of life in bipolar disorder. Bipolar disorders, 12(7), pp.727-740.</w:t>
      </w:r>
    </w:p>
    <w:p w:rsidR="00B955FB" w:rsidRPr="00EF7989" w:rsidRDefault="005219DD" w:rsidP="00EF7989">
      <w:pPr>
        <w:spacing w:line="360" w:lineRule="auto"/>
        <w:ind w:left="720" w:hanging="720"/>
        <w:rPr>
          <w:rFonts w:ascii="Arial" w:hAnsi="Arial" w:cs="Arial"/>
        </w:rPr>
      </w:pPr>
      <w:r w:rsidRPr="00EF7989">
        <w:rPr>
          <w:rFonts w:ascii="Arial" w:hAnsi="Arial" w:cs="Arial"/>
        </w:rPr>
        <w:t>Oud, M., Mayo-Wilson, E., Braidwood, R., Schulte, P., Jones, S.H., Morriss, R., Kupka, R., Cuijpers, P. and Kendall, T., 2016. Psychological interventions for adults with bipolar disorder: systematic review and meta-analysis. The British Journal of Psychiatry, 208(3), pp.213-222.</w:t>
      </w:r>
    </w:p>
    <w:p w:rsidR="00B955FB" w:rsidRPr="00EF7989" w:rsidRDefault="005219DD" w:rsidP="00EF7989">
      <w:pPr>
        <w:spacing w:line="360" w:lineRule="auto"/>
        <w:ind w:left="720" w:hanging="720"/>
        <w:rPr>
          <w:rFonts w:ascii="Arial" w:hAnsi="Arial" w:cs="Arial"/>
        </w:rPr>
      </w:pPr>
      <w:r w:rsidRPr="00EF7989">
        <w:rPr>
          <w:rFonts w:ascii="Arial" w:hAnsi="Arial" w:cs="Arial"/>
        </w:rPr>
        <w:t>Phillips, M.L. and Kupfer, D.J., 2013. Bipolar disorder diagnosis: challenges and future directions. The Lancet, 381(9878), pp.1663-1671.</w:t>
      </w:r>
    </w:p>
    <w:p w:rsidR="00B955FB" w:rsidRPr="00EF7989" w:rsidRDefault="005219DD" w:rsidP="00EF7989">
      <w:pPr>
        <w:spacing w:line="360" w:lineRule="auto"/>
        <w:ind w:left="720" w:hanging="720"/>
        <w:rPr>
          <w:rFonts w:ascii="Arial" w:hAnsi="Arial" w:cs="Arial"/>
        </w:rPr>
      </w:pPr>
      <w:r w:rsidRPr="00EF7989">
        <w:rPr>
          <w:rFonts w:ascii="Arial" w:hAnsi="Arial" w:cs="Arial"/>
        </w:rPr>
        <w:t xml:space="preserve">Shah, A., N. Banner, C. Heginbotham, and B. Fulford. "7. American Psychiatric Association (2013) Diagnostic and Statistical Manual of Mental Disorders, 5th ed. American Psychiatric Publishing, Arlington, VA. 8. Bechara, A., Dolan, S. and Hindes, A.(2002) Decision-making and addiction (Part II): myopia for the future or hypersensitivity to reward? Neuropsychologia, 40, 1690–1705. 9. Office of Public Sector Information (2005) </w:t>
      </w:r>
      <w:r w:rsidRPr="00EF7989">
        <w:rPr>
          <w:rFonts w:ascii="Arial" w:hAnsi="Arial" w:cs="Arial"/>
        </w:rPr>
        <w:lastRenderedPageBreak/>
        <w:t>The Mental Capacity Act 2005. http://www." Substance Use and Older People 21, no. 5 (2014): 9.</w:t>
      </w:r>
    </w:p>
    <w:p w:rsidR="00B955FB" w:rsidRPr="00EF7989" w:rsidRDefault="005219DD" w:rsidP="00EF7989">
      <w:pPr>
        <w:spacing w:line="360" w:lineRule="auto"/>
        <w:ind w:left="720" w:hanging="720"/>
        <w:rPr>
          <w:rFonts w:ascii="Arial" w:hAnsi="Arial" w:cs="Arial"/>
        </w:rPr>
      </w:pPr>
      <w:r w:rsidRPr="00EF7989">
        <w:rPr>
          <w:rFonts w:ascii="Arial" w:hAnsi="Arial" w:cs="Arial"/>
        </w:rPr>
        <w:t>World Health Organization ed., 2004. International Statistical Classification of Diseases and related health problems: Alphabetical index (Vol. 3). World Health Organization.</w:t>
      </w:r>
    </w:p>
    <w:sectPr w:rsidR="00B955FB" w:rsidRPr="00EF79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23C"/>
    <w:rsid w:val="00067A4C"/>
    <w:rsid w:val="0009268C"/>
    <w:rsid w:val="000A13CB"/>
    <w:rsid w:val="00132D1E"/>
    <w:rsid w:val="00261F4A"/>
    <w:rsid w:val="002C3532"/>
    <w:rsid w:val="00454B17"/>
    <w:rsid w:val="004565C1"/>
    <w:rsid w:val="004C2C1C"/>
    <w:rsid w:val="005219DD"/>
    <w:rsid w:val="005A2B44"/>
    <w:rsid w:val="00734A5F"/>
    <w:rsid w:val="007921DC"/>
    <w:rsid w:val="007A60BF"/>
    <w:rsid w:val="009228CC"/>
    <w:rsid w:val="009B4F70"/>
    <w:rsid w:val="009D023C"/>
    <w:rsid w:val="009E1384"/>
    <w:rsid w:val="00A064D4"/>
    <w:rsid w:val="00B60F0F"/>
    <w:rsid w:val="00B955FB"/>
    <w:rsid w:val="00C131BD"/>
    <w:rsid w:val="00DC1AD8"/>
    <w:rsid w:val="00DF63BE"/>
    <w:rsid w:val="00E07584"/>
    <w:rsid w:val="00E44130"/>
    <w:rsid w:val="00EB5C63"/>
    <w:rsid w:val="00EB62A2"/>
    <w:rsid w:val="00EF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CD71"/>
  <w15:chartTrackingRefBased/>
  <w15:docId w15:val="{9115927F-2A29-4764-AE4B-F1F236FD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4219</Words>
  <Characters>24051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Kabir Miah</cp:lastModifiedBy>
  <cp:revision>2</cp:revision>
  <dcterms:created xsi:type="dcterms:W3CDTF">2024-07-24T11:10:00Z</dcterms:created>
  <dcterms:modified xsi:type="dcterms:W3CDTF">2024-07-24T11:10:00Z</dcterms:modified>
</cp:coreProperties>
</file>