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9.0 -->
  <w:body>
    <w:p w:rsidR="00016BCE" w:rsidP="00534179" w14:paraId="5313E90F" w14:textId="176E2C56">
      <w:r w:rsidRPr="002C35D9">
        <w:rPr>
          <w:rFonts w:ascii="Times New Roman" w:eastAsia="Times New Roman" w:hAnsi="Times New Roman" w:cs="Times New Roman"/>
          <w:noProof/>
          <w:sz w:val="24"/>
          <w:szCs w:val="24"/>
          <w:bdr w:val="none" w:sz="0" w:space="0" w:color="auto" w:frame="1"/>
          <w:lang w:eastAsia="en-GB"/>
        </w:rPr>
        <w:drawing>
          <wp:inline distT="0" distB="0" distL="0" distR="0">
            <wp:extent cx="3048000" cy="1435100"/>
            <wp:effectExtent l="0" t="0" r="0" b="0"/>
            <wp:docPr id="1" name="Picture 1"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with low confidence"/>
                    <pic:cNvPicPr>
                      <a:picLocks noChangeAspect="1" noChangeArrowheads="1"/>
                    </pic:cNvPicPr>
                  </pic:nvPicPr>
                  <pic:blipFill>
                    <a:blip xmlns:r="http://schemas.openxmlformats.org/officeDocument/2006/relationships" r:embed="rId4">
                      <a:extLst>
                        <a:ext xmlns:a="http://schemas.openxmlformats.org/drawingml/2006/main" uri="{28A0092B-C50C-407E-A947-70E740481C1C}">
                          <a14:useLocalDpi xmlns:a14="http://schemas.microsoft.com/office/drawing/2010/main" val="0"/>
                        </a:ext>
                      </a:extLst>
                    </a:blip>
                    <a:stretch>
                      <a:fillRect/>
                    </a:stretch>
                  </pic:blipFill>
                  <pic:spPr bwMode="auto">
                    <a:xfrm>
                      <a:off x="0" y="0"/>
                      <a:ext cx="3048000" cy="1435100"/>
                    </a:xfrm>
                    <a:prstGeom prst="rect">
                      <a:avLst/>
                    </a:prstGeom>
                    <a:noFill/>
                    <a:ln>
                      <a:noFill/>
                    </a:ln>
                  </pic:spPr>
                </pic:pic>
              </a:graphicData>
            </a:graphic>
          </wp:inline>
        </w:drawing>
      </w:r>
    </w:p>
    <w:p w:rsidR="00016BCE" w:rsidP="00534179" w14:paraId="73B9F9FD" w14:textId="77777777"/>
    <w:p w:rsidR="00016BCE" w:rsidP="00534179" w14:paraId="7B9E9348" w14:textId="77777777"/>
    <w:p w:rsidR="00016BCE" w:rsidRPr="002C35D9" w:rsidP="00016BCE" w14:paraId="2606CC86" w14:textId="77777777">
      <w:pPr>
        <w:spacing w:line="240" w:lineRule="auto"/>
        <w:jc w:val="center"/>
        <w:rPr>
          <w:rFonts w:eastAsia="Times New Roman" w:cstheme="minorHAnsi"/>
          <w:lang w:eastAsia="en-GB"/>
        </w:rPr>
      </w:pPr>
      <w:r w:rsidRPr="002C35D9">
        <w:rPr>
          <w:rFonts w:eastAsia="Times New Roman" w:cstheme="minorHAnsi"/>
          <w:color w:val="000000"/>
          <w:lang w:eastAsia="en-GB"/>
        </w:rPr>
        <w:t>University of Wales Trinity Saint David</w:t>
      </w:r>
    </w:p>
    <w:p w:rsidR="00016BCE" w:rsidRPr="002C35D9" w:rsidP="00016BCE" w14:paraId="6DE0E670" w14:textId="77777777">
      <w:pPr>
        <w:spacing w:line="240" w:lineRule="auto"/>
        <w:jc w:val="center"/>
        <w:rPr>
          <w:rFonts w:eastAsia="Times New Roman" w:cstheme="minorHAnsi"/>
          <w:lang w:eastAsia="en-GB"/>
        </w:rPr>
      </w:pPr>
      <w:r w:rsidRPr="002C35D9">
        <w:rPr>
          <w:rFonts w:eastAsia="Times New Roman" w:cstheme="minorHAnsi"/>
          <w:color w:val="000000"/>
          <w:lang w:eastAsia="en-GB"/>
        </w:rPr>
        <w:t>School of Engineering</w:t>
      </w:r>
    </w:p>
    <w:p w:rsidR="00016BCE" w:rsidP="00016BCE" w14:paraId="48EB3535" w14:textId="77777777">
      <w:pPr>
        <w:spacing w:line="240" w:lineRule="auto"/>
        <w:jc w:val="center"/>
        <w:rPr>
          <w:rFonts w:eastAsia="Times New Roman" w:cstheme="minorHAnsi"/>
          <w:color w:val="000000"/>
          <w:lang w:eastAsia="en-GB"/>
        </w:rPr>
      </w:pPr>
      <w:r w:rsidRPr="00016BCE">
        <w:rPr>
          <w:rFonts w:eastAsia="Times New Roman" w:cstheme="minorHAnsi"/>
          <w:color w:val="000000"/>
          <w:lang w:eastAsia="en-GB"/>
        </w:rPr>
        <w:t>Advancements and Applications of Shell-and-Tube Heat Exchangers: Bridging Efficiency with Sustainability</w:t>
      </w:r>
    </w:p>
    <w:p w:rsidR="00016BCE" w:rsidRPr="002C35D9" w:rsidP="00016BCE" w14:paraId="4914D60F" w14:textId="0CF5B346">
      <w:pPr>
        <w:spacing w:line="240" w:lineRule="auto"/>
        <w:jc w:val="center"/>
        <w:rPr>
          <w:rFonts w:eastAsia="Times New Roman" w:cstheme="minorHAnsi"/>
          <w:lang w:eastAsia="en-GB"/>
        </w:rPr>
      </w:pPr>
      <w:r w:rsidRPr="002C35D9">
        <w:rPr>
          <w:rFonts w:eastAsia="Times New Roman" w:cstheme="minorHAnsi"/>
          <w:color w:val="000000"/>
          <w:lang w:eastAsia="en-GB"/>
        </w:rPr>
        <w:t>Callum Thomas</w:t>
      </w:r>
    </w:p>
    <w:p w:rsidR="00016BCE" w:rsidRPr="002C35D9" w:rsidP="00016BCE" w14:paraId="3F64CE5F" w14:textId="77777777">
      <w:pPr>
        <w:spacing w:line="240" w:lineRule="auto"/>
        <w:jc w:val="center"/>
        <w:rPr>
          <w:rFonts w:eastAsia="Times New Roman" w:cstheme="minorHAnsi"/>
          <w:lang w:eastAsia="en-GB"/>
        </w:rPr>
      </w:pPr>
      <w:r w:rsidRPr="002C35D9">
        <w:rPr>
          <w:rFonts w:eastAsia="Times New Roman" w:cstheme="minorHAnsi"/>
          <w:color w:val="000000"/>
          <w:lang w:eastAsia="en-GB"/>
        </w:rPr>
        <w:t>2004500</w:t>
      </w:r>
    </w:p>
    <w:p w:rsidR="00016BCE" w:rsidRPr="002C35D9" w:rsidP="00016BCE" w14:paraId="194DF2F2" w14:textId="77777777">
      <w:pPr>
        <w:spacing w:line="240" w:lineRule="auto"/>
        <w:jc w:val="center"/>
        <w:rPr>
          <w:rFonts w:eastAsia="Times New Roman" w:cstheme="minorHAnsi"/>
          <w:lang w:eastAsia="en-GB"/>
        </w:rPr>
      </w:pPr>
      <w:r w:rsidRPr="002C35D9">
        <w:rPr>
          <w:rFonts w:eastAsia="Times New Roman" w:cstheme="minorHAnsi"/>
          <w:color w:val="000000"/>
          <w:lang w:eastAsia="en-GB"/>
        </w:rPr>
        <w:t>Bachelor of Engineering, Mechanical &amp; Manufacturing Engineering</w:t>
      </w:r>
    </w:p>
    <w:p w:rsidR="00016BCE" w:rsidRPr="00492B8B" w:rsidP="00016BCE" w14:paraId="5E6DFEFC" w14:textId="77777777">
      <w:pPr>
        <w:spacing w:line="240" w:lineRule="auto"/>
        <w:jc w:val="center"/>
        <w:rPr>
          <w:rFonts w:eastAsia="Times New Roman" w:cstheme="minorHAnsi"/>
          <w:lang w:eastAsia="en-GB"/>
        </w:rPr>
      </w:pPr>
      <w:r w:rsidRPr="002C35D9">
        <w:rPr>
          <w:rFonts w:eastAsia="Times New Roman" w:cstheme="minorHAnsi"/>
          <w:color w:val="000000"/>
          <w:lang w:eastAsia="en-GB"/>
        </w:rPr>
        <w:t>16/02/2022</w:t>
      </w:r>
    </w:p>
    <w:p w:rsidR="00016BCE" w:rsidP="00016BCE" w14:paraId="7935BF5A" w14:textId="77777777">
      <w:pPr>
        <w:spacing w:line="240" w:lineRule="auto"/>
        <w:jc w:val="center"/>
        <w:rPr>
          <w:rFonts w:eastAsia="Times New Roman" w:cstheme="minorHAnsi"/>
          <w:lang w:eastAsia="en-GB"/>
        </w:rPr>
      </w:pPr>
      <w:r w:rsidRPr="00016BCE">
        <w:rPr>
          <w:rFonts w:eastAsia="Times New Roman" w:cstheme="minorHAnsi"/>
          <w:lang w:eastAsia="en-GB"/>
        </w:rPr>
        <w:t>Plant and Asset Engineering</w:t>
      </w:r>
    </w:p>
    <w:p w:rsidR="00016BCE" w:rsidRPr="002C35D9" w:rsidP="00016BCE" w14:paraId="5DC2BB33" w14:textId="3A83A24A">
      <w:pPr>
        <w:spacing w:line="240" w:lineRule="auto"/>
        <w:jc w:val="center"/>
        <w:rPr>
          <w:rFonts w:eastAsia="Times New Roman" w:cstheme="minorHAnsi"/>
          <w:lang w:eastAsia="en-GB"/>
        </w:rPr>
      </w:pPr>
      <w:r w:rsidRPr="002C35D9">
        <w:rPr>
          <w:rFonts w:eastAsia="Times New Roman" w:cstheme="minorHAnsi"/>
          <w:color w:val="000000"/>
          <w:lang w:eastAsia="en-GB"/>
        </w:rPr>
        <w:t>ACMA</w:t>
      </w:r>
      <w:r>
        <w:rPr>
          <w:rFonts w:eastAsia="Times New Roman" w:cstheme="minorHAnsi"/>
          <w:color w:val="000000"/>
          <w:lang w:eastAsia="en-GB"/>
        </w:rPr>
        <w:t>6</w:t>
      </w:r>
      <w:r w:rsidRPr="002C35D9">
        <w:rPr>
          <w:rFonts w:eastAsia="Times New Roman" w:cstheme="minorHAnsi"/>
          <w:color w:val="000000"/>
          <w:lang w:eastAsia="en-GB"/>
        </w:rPr>
        <w:t>00</w:t>
      </w:r>
      <w:r>
        <w:rPr>
          <w:rFonts w:eastAsia="Times New Roman" w:cstheme="minorHAnsi"/>
          <w:color w:val="000000"/>
          <w:lang w:eastAsia="en-GB"/>
        </w:rPr>
        <w:t>7</w:t>
      </w:r>
    </w:p>
    <w:p w:rsidR="00016BCE" w:rsidP="00534179" w14:paraId="49FA05C9" w14:textId="77777777"/>
    <w:p w:rsidR="00016BCE" w:rsidP="00534179" w14:paraId="4261DA08" w14:textId="77777777"/>
    <w:p w:rsidR="00016BCE" w:rsidP="00534179" w14:paraId="074ADD24" w14:textId="77777777"/>
    <w:p w:rsidR="00016BCE" w:rsidP="00534179" w14:paraId="026BF3CE" w14:textId="77777777"/>
    <w:p w:rsidR="00016BCE" w:rsidP="00534179" w14:paraId="5774073A" w14:textId="77777777"/>
    <w:p w:rsidR="00016BCE" w:rsidP="00534179" w14:paraId="3391CEFB" w14:textId="77777777"/>
    <w:p w:rsidR="00016BCE" w:rsidP="00534179" w14:paraId="4C590AFA" w14:textId="77777777"/>
    <w:p w:rsidR="00016BCE" w:rsidP="00534179" w14:paraId="16CC23C3" w14:textId="77777777"/>
    <w:p w:rsidR="00016BCE" w:rsidP="00534179" w14:paraId="6C7CE075" w14:textId="77777777"/>
    <w:p w:rsidR="00016BCE" w:rsidP="00534179" w14:paraId="78F2E681" w14:textId="77777777"/>
    <w:p w:rsidR="00016BCE" w:rsidP="00534179" w14:paraId="245E929D" w14:textId="77777777"/>
    <w:p w:rsidR="00016BCE" w:rsidP="00534179" w14:paraId="2B680848" w14:textId="77777777"/>
    <w:p w:rsidR="003C58F0" w:rsidP="00534179" w14:paraId="553F7A42" w14:textId="77777777"/>
    <w:p w:rsidR="003C58F0" w:rsidP="00534179" w14:paraId="3A4606D0" w14:textId="77777777"/>
    <w:p w:rsidR="00534179" w:rsidRPr="003C58F0" w:rsidP="00534179" w14:paraId="4BF44F7D" w14:textId="38F8C262">
      <w:pPr>
        <w:rPr>
          <w:b/>
          <w:bCs/>
        </w:rPr>
      </w:pPr>
      <w:r w:rsidRPr="003C58F0">
        <w:rPr>
          <w:b/>
          <w:bCs/>
        </w:rPr>
        <w:t>Introduction</w:t>
      </w:r>
    </w:p>
    <w:p w:rsidR="00534179" w:rsidP="00534179" w14:paraId="769A49E5" w14:textId="77777777">
      <w:r>
        <w:t>In industrial thermal management, shell-and-tube heat exchangers are pivotal components, balancing efficiency with robustness. Initially conceptualised for basic heat transfer needs, these exchangers have evolved into complex systems integral to many industrial processes.</w:t>
      </w:r>
    </w:p>
    <w:p w:rsidR="00534179" w:rsidP="00534179" w14:paraId="1811CE14" w14:textId="77777777">
      <w:r>
        <w:t>The report then focuses on their diverse industrial applications, illustrating how these exchangers are tailored to meet specific process demands across various sectors. This section aims to underscore their versatility and indispensability in modern industry.</w:t>
      </w:r>
    </w:p>
    <w:p w:rsidR="00534179" w:rsidP="00534179" w14:paraId="7E1BA0B7" w14:textId="492E2F18">
      <w:r>
        <w:t>The climax of this report centres on the recent design improvements in shell-and-tube heat exchangers, particularly the innovative use of helical baffles. This advancement, inspired by Ebert and Panchal's 1997 fouling model, marks a significant leap in heat exchanger technology. We will analyse how these design changes have influenced these systems' efficiency, performance, and maintenance needs.</w:t>
      </w:r>
      <w:r w:rsidR="007E6C9D">
        <w:t xml:space="preserve"> </w:t>
      </w:r>
      <w:hyperlink r:id="rId5" w:history="1">
        <w:r w:rsidR="007E6C9D">
          <w:rPr>
            <w:rStyle w:val="Hyperlink"/>
          </w:rPr>
          <w:t>"</w:t>
        </w:r>
      </w:hyperlink>
      <w:r w:rsidR="007E6C9D">
        <w:t xml:space="preserve"> </w:t>
      </w:r>
    </w:p>
    <w:p w:rsidR="007E6C9D" w:rsidRPr="007E6C9D" w:rsidP="00534179" w14:paraId="0D918720" w14:textId="540290CE">
      <w:pPr>
        <w:rPr>
          <w:b/>
          <w:bCs/>
        </w:rPr>
      </w:pPr>
      <w:r>
        <w:rPr>
          <w:b/>
          <w:bCs/>
        </w:rPr>
        <w:t>H</w:t>
      </w:r>
      <w:r w:rsidRPr="007E6C9D">
        <w:rPr>
          <w:b/>
          <w:bCs/>
        </w:rPr>
        <w:t>istory</w:t>
      </w:r>
    </w:p>
    <w:p w:rsidR="00534179" w:rsidP="00534179" w14:paraId="412D8D37" w14:textId="6565CDB5">
      <w:r>
        <w:t>The history of shell-and-tube heat exchangers is a fascinating journey marked by significant advancements and adaptations. Originating in the early 20th century, these exchangers initially catered to essential industrial heating and cooling needs. As industries evolved, so did the demands on these exchangers, leading to innovations in design, materials, and manufacturing techniques. Improvements in using high-strength, corrosion-resistant alloys, welding and fabrication advancements, and thermal design principles marked vital milestones. These changes enhanced their efficiency and reliability and expanded their applicability across diverse and challenging industrial environments. The evolution of shell-and-tube heat exchangers reflects a continuous pursuit of optimising thermal efficiency and operational effectiveness in various industrial applications.</w:t>
      </w:r>
      <w:r w:rsidR="007E6C9D">
        <w:t xml:space="preserve"> </w:t>
      </w:r>
      <w:hyperlink r:id="rId5" w:history="1">
        <w:r w:rsidR="007E6C9D">
          <w:rPr>
            <w:rStyle w:val="Hyperlink"/>
          </w:rPr>
          <w:t>"</w:t>
        </w:r>
      </w:hyperlink>
    </w:p>
    <w:p w:rsidR="00534179" w:rsidP="00534179" w14:paraId="0B8F57F1" w14:textId="7F7A99A1">
      <w:r>
        <w:t>Initially developed for primary industrial heating and cooling, these exchangers underwent material transformations, utilising corrosion-resistant alloys, directly improving their durability and efficiency. This material innovation spurred advancements in fabrication techniques, leading to more precise and reliable construction. These developments in materials and manufacturing were intertwined with evolving thermal design principles, enhancing overall heat transfer efficiency. Each step in this evolution - from material selection to thermal design - is not isolated but interconnected, collectively shaping the modern shell-and-tube heat exchanger as an essential tool in diverse industrial applications.</w:t>
      </w:r>
      <w:r w:rsidR="007E6C9D">
        <w:t xml:space="preserve"> </w:t>
      </w:r>
      <w:hyperlink r:id="rId5" w:history="1">
        <w:r w:rsidR="007E6C9D">
          <w:rPr>
            <w:rStyle w:val="Hyperlink"/>
          </w:rPr>
          <w:t>"</w:t>
        </w:r>
      </w:hyperlink>
    </w:p>
    <w:p w:rsidR="00534179" w:rsidRPr="007E6C9D" w:rsidP="00534179" w14:paraId="152D6DAE" w14:textId="7B016977">
      <w:pPr>
        <w:rPr>
          <w:b/>
          <w:bCs/>
        </w:rPr>
      </w:pPr>
      <w:r w:rsidRPr="007E6C9D">
        <w:rPr>
          <w:b/>
          <w:bCs/>
        </w:rPr>
        <w:t>Industrial Applications</w:t>
      </w:r>
    </w:p>
    <w:p w:rsidR="00534179" w:rsidP="00534179" w14:paraId="0AD55760" w14:textId="47729B8C">
      <w:r>
        <w:t xml:space="preserve">1. </w:t>
      </w:r>
      <w:r w:rsidRPr="00E040DB" w:rsidR="00E040DB">
        <w:rPr>
          <w:b/>
          <w:bCs/>
        </w:rPr>
        <w:t>C</w:t>
      </w:r>
      <w:r w:rsidRPr="00E040DB">
        <w:rPr>
          <w:b/>
          <w:bCs/>
        </w:rPr>
        <w:t>hemical Processing</w:t>
      </w:r>
      <w:r>
        <w:t>: In chemical plants, these exchangers are essential for temperature regulation in various processes, ensuring reaction efficiency, product quality, and safety. They manage exothermic and endothermic reactions through precise temperature control.</w:t>
      </w:r>
    </w:p>
    <w:p w:rsidR="00534179" w:rsidP="00534179" w14:paraId="3585A2F7" w14:textId="1B888A31">
      <w:r>
        <w:t xml:space="preserve">2. </w:t>
      </w:r>
      <w:r w:rsidRPr="00E040DB">
        <w:rPr>
          <w:b/>
          <w:bCs/>
        </w:rPr>
        <w:t>Oil Refining</w:t>
      </w:r>
      <w:r>
        <w:t>: They play a critical role in refining processes, where they cool and heat crude oil during various distillation stages, contributing to energy efficiency and process optimisation.</w:t>
      </w:r>
    </w:p>
    <w:p w:rsidR="00534179" w:rsidP="00534179" w14:paraId="62C9B432" w14:textId="16D537B4">
      <w:r>
        <w:t xml:space="preserve">3. </w:t>
      </w:r>
      <w:r w:rsidRPr="00E040DB" w:rsidR="00E040DB">
        <w:rPr>
          <w:b/>
          <w:bCs/>
        </w:rPr>
        <w:t>P</w:t>
      </w:r>
      <w:r w:rsidRPr="00E040DB">
        <w:rPr>
          <w:b/>
          <w:bCs/>
        </w:rPr>
        <w:t>ower Generation</w:t>
      </w:r>
      <w:r>
        <w:t>: Used extensively in power plants, they condense steam in turbines and manage cooling water circuits, which is crucial for maintaining system efficiency and preventing overheating.</w:t>
      </w:r>
    </w:p>
    <w:p w:rsidR="00534179" w:rsidP="00534179" w14:paraId="6F12D387" w14:textId="0F53B166">
      <w:r>
        <w:t xml:space="preserve">4. </w:t>
      </w:r>
      <w:r w:rsidRPr="00E040DB">
        <w:rPr>
          <w:b/>
          <w:bCs/>
        </w:rPr>
        <w:t>Marine Applications</w:t>
      </w:r>
      <w:r>
        <w:t>: On ships, they are critical in cooling engines and condensing steam, ensuring the smooth operation of marine propulsion systems.</w:t>
      </w:r>
    </w:p>
    <w:p w:rsidR="00534179" w:rsidP="00534179" w14:paraId="4049DB6D" w14:textId="6D3EDA5E">
      <w:r>
        <w:t>5.</w:t>
      </w:r>
      <w:r w:rsidRPr="00E040DB">
        <w:rPr>
          <w:b/>
          <w:bCs/>
        </w:rPr>
        <w:t xml:space="preserve"> Food and Beverage Industry</w:t>
      </w:r>
      <w:r>
        <w:t>: Employed for critical processes like pasteurisation, sterilisation, and temperature regulation during production, directly impacting product quality and safety.</w:t>
      </w:r>
    </w:p>
    <w:p w:rsidR="00534179" w:rsidP="00534179" w14:paraId="6C73C853" w14:textId="4055197F">
      <w:r>
        <w:t>6.</w:t>
      </w:r>
      <w:r w:rsidRPr="00E040DB">
        <w:rPr>
          <w:b/>
          <w:bCs/>
        </w:rPr>
        <w:t xml:space="preserve"> Pharmaceutical Manufacturing</w:t>
      </w:r>
      <w:r>
        <w:t>: They provide precise temperature control for sensitive drug production processes, ensuring product efficacy and compliance with stringent industry standards.</w:t>
      </w:r>
    </w:p>
    <w:p w:rsidR="007E6C9D" w:rsidRPr="007E6C9D" w:rsidP="00534179" w14:paraId="03998EDD" w14:textId="102ABA1D">
      <w:pPr>
        <w:rPr>
          <w:b/>
          <w:bCs/>
        </w:rPr>
      </w:pPr>
      <w:r w:rsidRPr="007E6C9D">
        <w:rPr>
          <w:b/>
          <w:bCs/>
        </w:rPr>
        <w:t xml:space="preserve">Maintenance </w:t>
      </w:r>
    </w:p>
    <w:p w:rsidR="00534179" w:rsidP="00534179" w14:paraId="122C5C88" w14:textId="5E6C80E4">
      <w:r>
        <w:t>Maintaining shell-and-tube heat exchangers is comprehensive and vital for their efficient operation. Regular cleaning is essential to prevent fouling; this can be performed using chemical or mechanical methods, depending on the fouling type and severity. Routine inspections are crucial for detecting signs of wear, such as corrosion or leaks, and performance monitoring, particularly observing pressure drop and temperature variations, can help in the early identification of potential issues. Periodic tube integrity tests, like eddy current testing, are essential for assessing wear or damage. These comprehensive maintenance practices are vital in ensuring ongoing efficiency and extending the operational lifespan of shell-and-tube heat exchangers.</w:t>
      </w:r>
    </w:p>
    <w:p w:rsidR="00534179" w:rsidRPr="007E6C9D" w:rsidP="00534179" w14:paraId="09EDB8A1" w14:textId="79B8D1DC">
      <w:pPr>
        <w:rPr>
          <w:b/>
          <w:bCs/>
        </w:rPr>
      </w:pPr>
      <w:r w:rsidRPr="007E6C9D">
        <w:rPr>
          <w:b/>
          <w:bCs/>
        </w:rPr>
        <w:t>Recent Design Improvements</w:t>
      </w:r>
    </w:p>
    <w:p w:rsidR="00534179" w:rsidP="00534179" w14:paraId="7FD0A2BF" w14:textId="42D88E0E">
      <w:r>
        <w:t>Recent design improvements in shell-and-tube heat exchangers, particularly helical baffles, represent a significant innovation in heat exchanger technology. These baffles, characterised by their spiral shape, enhance fluid dynamics within the exchanger, leading to more efficient heat transfer and reduced pressure drop. This design change is aligned with the principles of Ebert and Panchal's 1997 fouling model. Adapting a temperature-dependent constant in the Ebert and Panchal model significantly enhances accuracy across various crude oils. This exemplifies the ongoing efforts to optimise heat exchanger designs, balancing thermal performance with fouling mitigation.</w:t>
      </w:r>
    </w:p>
    <w:p w:rsidR="00534179" w:rsidP="00534179" w14:paraId="64150C54" w14:textId="771108EE">
      <w:r w:rsidRPr="007E6C9D">
        <w:rPr>
          <w:b/>
          <w:bCs/>
        </w:rPr>
        <w:t>Maintenance Procedures</w:t>
      </w:r>
    </w:p>
    <w:p w:rsidR="00534179" w:rsidP="00534179" w14:paraId="50401ADB" w14:textId="77777777">
      <w:r>
        <w:t>Effective maintenance of shell-and-tube heat exchangers extends beyond routine cleaning and inspection. It demands a comprehensive approach, addressing immediate and long-term concerns. Age-related degradation, like temper embrittlement and corrosion, requires meticulous attention. Welding repairs must adhere to standardised procedures, critical in managing wear, fatigue, and other failures (Author's Last Name, Year). Regular monitoring for early signs of issues and prompt, expert repair interventions are vital in maintaining operational efficiency, safety, and longevity. These strategies ensure uninterrupted operations and enhance the lifespan of these vital industrial assets.</w:t>
      </w:r>
    </w:p>
    <w:p w:rsidR="00534179" w:rsidP="00534179" w14:paraId="7201DD47" w14:textId="2AE8FA40">
      <w:r w:rsidRPr="007E6C9D">
        <w:rPr>
          <w:b/>
          <w:bCs/>
        </w:rPr>
        <w:t xml:space="preserve">Expanding on the </w:t>
      </w:r>
      <w:r w:rsidR="007E6C9D">
        <w:rPr>
          <w:b/>
          <w:bCs/>
        </w:rPr>
        <w:t>E</w:t>
      </w:r>
      <w:r w:rsidRPr="007E6C9D">
        <w:rPr>
          <w:b/>
          <w:bCs/>
        </w:rPr>
        <w:t xml:space="preserve">nergy </w:t>
      </w:r>
      <w:r w:rsidR="007E6C9D">
        <w:rPr>
          <w:b/>
          <w:bCs/>
        </w:rPr>
        <w:t>E</w:t>
      </w:r>
      <w:r w:rsidRPr="007E6C9D">
        <w:rPr>
          <w:b/>
          <w:bCs/>
        </w:rPr>
        <w:t xml:space="preserve">fficiency </w:t>
      </w:r>
      <w:r w:rsidR="007E6C9D">
        <w:rPr>
          <w:b/>
          <w:bCs/>
        </w:rPr>
        <w:t>E</w:t>
      </w:r>
      <w:r w:rsidRPr="007E6C9D">
        <w:rPr>
          <w:b/>
          <w:bCs/>
        </w:rPr>
        <w:t>valuation</w:t>
      </w:r>
    </w:p>
    <w:p w:rsidR="00534179" w:rsidP="00534179" w14:paraId="4C92F011" w14:textId="77777777">
      <w:r>
        <w:t>The study's findings on shell-and-tube heat exchangers reveal that continuous helical baffles, while enhancing heat transfer efficiency over segmental baffles, also introduce a notable increase in aerodynamic noise. This poses a consideration for industrial settings where noise levels are a concern. Despite this, helical baffles' substantial energy savings and improved heat transfer efficiency present a compelling case for their adoption. This balance between efficiency gains and operational trade-offs is critical for informed decision-making in designing and applying modern heat exchangers in various industries.</w:t>
      </w:r>
    </w:p>
    <w:p w:rsidR="003C58F0" w:rsidP="00534179" w14:paraId="62C8ADEE" w14:textId="77777777">
      <w:r>
        <w:t xml:space="preserve">The </w:t>
      </w:r>
      <w:r w:rsidR="00534179">
        <w:t>exploring shell-and-tube heat exchangers' historical evolution, industrial applications, design improvements, maintenance procedures, and energy efficiency evaluations reveal their crucial role in industrial thermal management. Innovations like helical baffles, informed by studies such as Ebert and Panchal's fouling model, demonstrate a commitment to optimising efficiency and sustainability.</w:t>
      </w:r>
    </w:p>
    <w:p w:rsidR="00534179" w:rsidRPr="007E6C9D" w:rsidP="00534179" w14:paraId="520108F1" w14:textId="7FE01DA1">
      <w:pPr>
        <w:rPr>
          <w:b/>
          <w:bCs/>
        </w:rPr>
      </w:pPr>
      <w:r w:rsidRPr="007E6C9D">
        <w:rPr>
          <w:b/>
          <w:bCs/>
        </w:rPr>
        <w:t>Environmental Impact and Sustainability</w:t>
      </w:r>
    </w:p>
    <w:p w:rsidR="00534179" w:rsidP="00534179" w14:paraId="0CC0DF18" w14:textId="77777777">
      <w:r>
        <w:t>Shell-and-tube heat exchangers are crucial in promoting environmental sustainability in various industries. Their efficient heat transfer capabilities contribute significantly to energy conservation, reducing the overall energy demand of industrial processes. This, in turn, leads to a lower carbon footprint, as less fossil fuel is burned for energy generation. Moreover, advanced designs, such as those incorporating helical baffles, enhance this efficiency further, minimising energy losses and reducing environmental impact.</w:t>
      </w:r>
    </w:p>
    <w:p w:rsidR="00534179" w:rsidP="00534179" w14:paraId="5E3B5184" w14:textId="77777777">
      <w:r>
        <w:t>Additionally, these exchangers' long lifespan and durability reduce the need for frequent replacements, thereby conserving resources and limiting waste. Innovations in material science have led to the development of more eco-friendly materials that reduce the ecological impact during both the manufacturing and disposal stages.</w:t>
      </w:r>
    </w:p>
    <w:p w:rsidR="00534179" w:rsidP="00534179" w14:paraId="24B31ED4" w14:textId="77777777">
      <w:r>
        <w:t>However, the issue of fouling, a common challenge in heat exchangers, poses environmental concerns. Fouling decreases efficiency and necessitates cleaning processes that often involve chemicals potentially harmful to the environment. Adopting eco-friendly cleaning methods and using antifungal materials can mitigate these effects.</w:t>
      </w:r>
    </w:p>
    <w:p w:rsidR="00534179" w:rsidP="00534179" w14:paraId="06B277BF" w14:textId="77777777">
      <w:r>
        <w:t>In conclusion, while shell-and-tube heat exchangers significantly aid in energy conservation and sustainability, ongoing research and development are essential in addressing the environmental challenges associated with their use, ensuring a more sustainable future.</w:t>
      </w:r>
    </w:p>
    <w:p w:rsidR="00534179" w:rsidP="00534179" w14:paraId="685728F4" w14:textId="7F6DD2E6">
      <w:r>
        <w:t>The study's cost model, which integrates fouling growth models, underscores the significance of optimised cleaning cycles in maintaining energy efficiency. The environmental impact is minimised by reducing the frequency of cleaning and the associated use of chemicals. Furthermore, efficient operation minimises fuel consumption, directly contributing to a lower carbon footprint. Effective fouling management ensures sustained heat exchanger performance and aligns with environmental sustainability goals by reducing energy usage and greenhouse gas emissions.</w:t>
      </w:r>
      <w:hyperlink r:id="rId6" w:history="1">
        <w:r w:rsidR="00FB76B6">
          <w:rPr>
            <w:rStyle w:val="Hyperlink"/>
          </w:rPr>
          <w:t>"</w:t>
        </w:r>
      </w:hyperlink>
      <w:r w:rsidR="00E040DB">
        <w:t xml:space="preserve"> </w:t>
      </w:r>
      <w:r>
        <w:t xml:space="preserve"> </w:t>
      </w:r>
    </w:p>
    <w:p w:rsidR="00534179" w:rsidRPr="007E6C9D" w:rsidP="00534179" w14:paraId="72CB1864" w14:textId="053A71CE">
      <w:pPr>
        <w:rPr>
          <w:b/>
          <w:bCs/>
        </w:rPr>
      </w:pPr>
      <w:r w:rsidRPr="007E6C9D">
        <w:rPr>
          <w:b/>
          <w:bCs/>
        </w:rPr>
        <w:t>S</w:t>
      </w:r>
      <w:r w:rsidRPr="007E6C9D">
        <w:rPr>
          <w:b/>
          <w:bCs/>
        </w:rPr>
        <w:t xml:space="preserve">afety </w:t>
      </w:r>
      <w:r w:rsidRPr="007E6C9D">
        <w:rPr>
          <w:b/>
          <w:bCs/>
        </w:rPr>
        <w:t>M</w:t>
      </w:r>
      <w:r w:rsidRPr="007E6C9D">
        <w:rPr>
          <w:b/>
          <w:bCs/>
        </w:rPr>
        <w:t>easures</w:t>
      </w:r>
    </w:p>
    <w:p w:rsidR="00534179" w:rsidP="00534179" w14:paraId="7473A8EA" w14:textId="16FF3DE8">
      <w:r>
        <w:t>Shell-and-tube heat exchangers are subject to stringent regulatory standards and safety measures across various industries. These regulations are designed to ensure operational integrity and prevent accidents. The chemical and petrochemical industry standards focus on material selection and corrosion resistance to manage hazardous substances. In the food and pharmaceutical industries, hygiene and contamination prevention are paramount, dictating specific design and cleaning protocols. For high-pressure environments like nuclear reactors, as shown in the recent study on critical heat flux in rod bundles, safety considerations include rigorous thermal and structural analysis to prevent overheating and ensure structural integrity. These diverse regulatory frameworks underscore the importance of tailoring heat exchanger design and maintenance to meet industry-specific safety and performance requirements.</w:t>
      </w:r>
    </w:p>
    <w:p w:rsidR="00534179" w:rsidP="00534179" w14:paraId="45CB96AD" w14:textId="016E510D">
      <w:r>
        <w:t xml:space="preserve">Incorporating insights from "Investigation on the critical heat flux in typical five by 5-rod bundle at conditions prototypical of PWR based on CFD methodology," your report can highlight the critical role of computational fluid dynamics (CFD) in enhancing the safety and regulatory compliance of shell-and-tube heat exchangers. The study's focus on critical heat flux (CHF) in pressurised water reactors (PWR) underscores the importance of accurately predicting thermal limits to prevent overheating and ensure structural integrity. This research can be referenced to demonstrate the necessity of advanced simulation techniques in meeting rigorous safety standards, particularly in high-pressure and high-temperature environments: </w:t>
      </w:r>
      <w:hyperlink r:id="rId7" w:history="1">
        <w:r w:rsidR="005A2699">
          <w:rPr>
            <w:rStyle w:val="Hyperlink"/>
          </w:rPr>
          <w:t>"</w:t>
        </w:r>
      </w:hyperlink>
      <w:r>
        <w:t xml:space="preserve"> </w:t>
      </w:r>
    </w:p>
    <w:p w:rsidR="003C58F0" w:rsidP="00534179" w14:paraId="26165F20" w14:textId="77777777">
      <w:pPr>
        <w:rPr>
          <w:b/>
          <w:bCs/>
        </w:rPr>
      </w:pPr>
      <w:r w:rsidRPr="007E6C9D">
        <w:rPr>
          <w:b/>
          <w:bCs/>
        </w:rPr>
        <w:t>Global Market Dynamics</w:t>
      </w:r>
    </w:p>
    <w:p w:rsidR="00534179" w:rsidRPr="003C58F0" w:rsidP="00534179" w14:paraId="0EDFC49E" w14:textId="7C7EC346">
      <w:pPr>
        <w:rPr>
          <w:b/>
          <w:bCs/>
        </w:rPr>
      </w:pPr>
      <w:r>
        <w:t xml:space="preserve">Industrial Demand and Energy Efficiency: The market is significantly driven by robust demand across key industrial sectors such as petrochemicals, power generation, and manufacturing. These sectors prioritise efficient heat transfer solutions, with shell-and-tube heat exchangers preferred due to their reliability and versatility. Additionally, the increasing emphasis on energy efficiency and sustainability further propels market growth. These exchangers, known for enhancing energy efficiency, align with the global push towards greener and more sustainable industrial practices. </w:t>
      </w:r>
      <w:hyperlink r:id="rId8" w:history="1">
        <w:r w:rsidR="005A2699">
          <w:rPr>
            <w:rStyle w:val="Hyperlink"/>
          </w:rPr>
          <w:t>"</w:t>
        </w:r>
      </w:hyperlink>
      <w:r>
        <w:t>.</w:t>
      </w:r>
      <w:r w:rsidR="005A2699">
        <w:t xml:space="preserve"> </w:t>
      </w:r>
    </w:p>
    <w:p w:rsidR="00534179" w:rsidP="00534179" w14:paraId="7E0C8462" w14:textId="4AC06E23">
      <w:r>
        <w:t xml:space="preserve">Technological Advancements: Continuous innovation in materials, design, and manufacturing processes offers opportunities to enhance the efficiency and performance of shell-and-tube heat exchangers. Innovations lead to more effective heat transfer solutions, increasingly appealing to industries seeking productivity enhancements. </w:t>
      </w:r>
      <w:hyperlink r:id="rId8" w:history="1">
        <w:r w:rsidR="005A2699">
          <w:rPr>
            <w:rStyle w:val="Hyperlink"/>
          </w:rPr>
          <w:t>"</w:t>
        </w:r>
      </w:hyperlink>
      <w:r>
        <w:t>.</w:t>
      </w:r>
      <w:r w:rsidR="005A2699">
        <w:t xml:space="preserve"> </w:t>
      </w:r>
    </w:p>
    <w:p w:rsidR="005A2699" w:rsidRPr="007E6C9D" w:rsidP="00534179" w14:paraId="2F0AFA76" w14:textId="77777777">
      <w:pPr>
        <w:rPr>
          <w:b/>
          <w:bCs/>
        </w:rPr>
      </w:pPr>
      <w:r w:rsidRPr="007E6C9D">
        <w:rPr>
          <w:b/>
          <w:bCs/>
        </w:rPr>
        <w:t>Market Challenges</w:t>
      </w:r>
    </w:p>
    <w:p w:rsidR="00534179" w:rsidP="00534179" w14:paraId="3DDCBD32" w14:textId="6A39309E">
      <w:r>
        <w:t xml:space="preserve">Regulatory Compliance: Navigating stringent environmental and safety regulations adds complexity to manufacturing, potentially increasing production costs. Companies are thus compelled to invest in R&amp;D to develop solutions that adhere to these regulations without compromising performance. </w:t>
      </w:r>
      <w:hyperlink r:id="rId8" w:history="1">
        <w:r w:rsidR="005A2699">
          <w:rPr>
            <w:rStyle w:val="Hyperlink"/>
          </w:rPr>
          <w:t>"</w:t>
        </w:r>
      </w:hyperlink>
      <w:r>
        <w:t>.</w:t>
      </w:r>
      <w:r w:rsidR="005A2699">
        <w:t xml:space="preserve"> </w:t>
      </w:r>
    </w:p>
    <w:p w:rsidR="00534179" w:rsidP="00534179" w14:paraId="04F5628C" w14:textId="77A60551">
      <w:r>
        <w:t>Corrosion and Fouling: The susceptibility of shell-and-tube heat exchangers to corrosion and fouling presents significant challenges. Regular maintenance and cleaning are essential to mitigate the efficiency loss due to these issues.</w:t>
      </w:r>
      <w:hyperlink r:id="rId8" w:history="1">
        <w:r w:rsidR="005A2699">
          <w:rPr>
            <w:rStyle w:val="Hyperlink"/>
          </w:rPr>
          <w:t>"</w:t>
        </w:r>
      </w:hyperlink>
      <w:r>
        <w:t xml:space="preserve">. </w:t>
      </w:r>
    </w:p>
    <w:p w:rsidR="00534179" w:rsidP="00534179" w14:paraId="4EDB476E" w14:textId="4B79866A">
      <w:r>
        <w:t>Globally, the market is witnessing dynamic shifts influenced by regional activities: Europe leads, buoyed by its robust chemical manufacturing and exports, with the construction industry significantly driving demand. In the Asia Pacific, the market is dominated by rapid industrialisation and a surge in demand for energy-efficient solutions, especially in burgeoning economies like China and India. North America makes a notable contribution, primarily due to the United States' extensive network of operational nuclear reactors and ongoing construction for increased atomic capacities. Meanwhile, Africa is experiencing growth in the oil and gas industry, spurred by investments in deep-water exploration, though it grapples with regulatory uncertainties and currency volatility.</w:t>
      </w:r>
      <w:r w:rsidR="005A2699">
        <w:t xml:space="preserve"> </w:t>
      </w:r>
      <w:hyperlink r:id="rId9" w:history="1">
        <w:r w:rsidR="005A2699">
          <w:rPr>
            <w:rStyle w:val="Hyperlink"/>
          </w:rPr>
          <w:t>"</w:t>
        </w:r>
      </w:hyperlink>
      <w:r>
        <w:t xml:space="preserve"> </w:t>
      </w:r>
      <w:hyperlink r:id="rId8" w:history="1">
        <w:r w:rsidR="005A2699">
          <w:rPr>
            <w:rStyle w:val="Hyperlink"/>
          </w:rPr>
          <w:t>"</w:t>
        </w:r>
      </w:hyperlink>
      <w:r>
        <w:t xml:space="preserve"> </w:t>
      </w:r>
      <w:hyperlink r:id="rId10" w:history="1">
        <w:r w:rsidR="005A2699">
          <w:rPr>
            <w:rStyle w:val="Hyperlink"/>
          </w:rPr>
          <w:t>"</w:t>
        </w:r>
      </w:hyperlink>
      <w:r>
        <w:t xml:space="preserve">. </w:t>
      </w:r>
    </w:p>
    <w:p w:rsidR="00534179" w:rsidRPr="007E6C9D" w:rsidP="00534179" w14:paraId="4D50297E" w14:textId="77777777">
      <w:pPr>
        <w:rPr>
          <w:b/>
          <w:bCs/>
        </w:rPr>
      </w:pPr>
      <w:r w:rsidRPr="007E6C9D">
        <w:rPr>
          <w:b/>
          <w:bCs/>
        </w:rPr>
        <w:t>Market Segmentation and Future Outlook</w:t>
      </w:r>
    </w:p>
    <w:p w:rsidR="00534179" w:rsidP="00534179" w14:paraId="23D0A226" w14:textId="1674BCAD">
      <w:r>
        <w:t>The shell-and-tube heat exchanger market is segmented based on classification (one pass, two passes), application (chemicals, petrochemicals and oil and gas, HVAC, etc.), and end-use (industrial, commercial, residential). The market is expected to see fluctuating growth trends in the long term, with challenges like shifting consumer preferences, industrial policy amendments, and fluctuating raw material costs.</w:t>
      </w:r>
      <w:hyperlink r:id="rId10" w:history="1">
        <w:r w:rsidR="00060775">
          <w:rPr>
            <w:rStyle w:val="Hyperlink"/>
          </w:rPr>
          <w:t>"</w:t>
        </w:r>
      </w:hyperlink>
      <w:r w:rsidRPr="00060775" w:rsidR="00060775">
        <w:t xml:space="preserve"> </w:t>
      </w:r>
      <w:hyperlink r:id="rId8" w:history="1">
        <w:r w:rsidR="00060775">
          <w:rPr>
            <w:rStyle w:val="Hyperlink"/>
          </w:rPr>
          <w:t>"</w:t>
        </w:r>
      </w:hyperlink>
      <w:r>
        <w:t xml:space="preserve">. </w:t>
      </w:r>
    </w:p>
    <w:p w:rsidR="00534179" w:rsidP="00534179" w14:paraId="15E95F21" w14:textId="6AC91097">
      <w:r>
        <w:t>Technical challenges such as optimal design, efficiency, and operational control are significant in shell-and-tube heat exchangers. The document "Optimal Design Operational Controls and Data-driven Machine Learning in sustainable borehole heat exchanger coupled heat pumps " highlights how data-driven AI algorithms can effectively address these challenges. It emphasises AI's role in enhancing modelling, prediction, and control in heat exchanger systems. This research underscores the potential of AI in improving efficiency and sustainability in heat exchanger operations. By integrating AI and machine learning, technical obstacles like accurate performance prediction and system optimisation can be tackled more effectively, leading to more efficient and environmentally friendly heat exchanger solutions.</w:t>
      </w:r>
    </w:p>
    <w:p>
      <w:r>
        <w:t>
</w:t>
      </w:r>
    </w:p>
    <w:p w:rsidR="001A5668" w:rsidP="001A5668" w14:paraId="4207988E" w14:textId="37E811A0">
      <w:r>
        <w:t xml:space="preserve">AI algorithms are being increasingly applied for efficient modelling, prediction, and operational control of these systems. This approach significantly enhances the performance and sustainability of heat exchangers by optimising their operation, improving accuracy in performance prediction, and </w:t>
      </w:r>
      <w:r>
        <w:t>ensuring effective control mechanisms. Such advancements represent a pivotal shift towards more intelligent and sustainable heat exchanger technologies</w:t>
      </w:r>
      <w:r>
        <w:t xml:space="preserve"> </w:t>
      </w:r>
      <w:hyperlink r:id="rId11" w:history="1">
        <w:r>
          <w:rPr>
            <w:rStyle w:val="Hyperlink"/>
          </w:rPr>
          <w:t>"</w:t>
        </w:r>
      </w:hyperlink>
      <w:r>
        <w:t>.</w:t>
      </w:r>
    </w:p>
    <w:p w:rsidR="00534179" w:rsidRPr="007E6C9D" w:rsidP="00534179" w14:paraId="6D7C5DD7" w14:textId="77777777">
      <w:pPr>
        <w:rPr>
          <w:b/>
          <w:bCs/>
        </w:rPr>
      </w:pPr>
      <w:r w:rsidRPr="007E6C9D">
        <w:rPr>
          <w:b/>
          <w:bCs/>
        </w:rPr>
        <w:t>Conclusion</w:t>
      </w:r>
    </w:p>
    <w:p w:rsidR="00534179" w:rsidP="00534179" w14:paraId="572901AE" w14:textId="73CDA69A">
      <w:r>
        <w:t>This report has comprehensively explored shell-and-tube heat exchangers' evolution, design, applications, and technological advancements in industrial thermal management. These exchangers have undergone significant transformations from their humble beginnings in the early 20th century to their status as complex and indispensable components in various industrial processes. Critical materials, manufacturing techniques, and thermal design developments have improved efficiency and reliability and broadened their utility across diverse industrial settings.</w:t>
      </w:r>
    </w:p>
    <w:p w:rsidR="00534179" w:rsidP="00534179" w14:paraId="5B3264B9" w14:textId="6B6A8624">
      <w:r>
        <w:t>Exploring design intricacies, focusing on structural components, material selection, and engineering principles, provides a deeper understanding of their functionality and efficiency. Furthermore, examining fouling mechanisms and maintenance strategies offers valuable insights into overcoming operational challenges and enhancing the longevity of these systems.</w:t>
      </w:r>
    </w:p>
    <w:p w:rsidR="00534179" w:rsidP="00534179" w14:paraId="374EF85B" w14:textId="77777777">
      <w:r>
        <w:t>The highlight of this report is the analysis of recent design improvements, especially the innovative use of helical baffles inspired by Ebert and Panchal's 1997 fouling model. This advancement signifies a substantial leap in heat exchanger technology, affecting efficiency, performance, and maintenance requirements. Moreover, evaluating energy efficiency in these design enhancements underscores their contribution to sustainable industrial practices, aligning with the global emphasis on energy conservation.</w:t>
      </w:r>
    </w:p>
    <w:p w:rsidR="00D42D1D" w:rsidP="00534179" w14:paraId="39AD86C7" w14:textId="6B9A8B28">
      <w:r>
        <w:t>In conclusion, shell-and-tube heat exchangers are more than just thermal management components; they are a testament to the relentless pursuit of technological excellence and efficiency in plant and asset engineering. Their ongoing evolution mirrors the dynamic nature of industrial demands and environmental considerations, positioning them as critical elements in the sustainable advancement of various sectors. This report sheds light on their historical and current significance and paves the way for future innovations and applications in this vital field.</w:t>
      </w:r>
    </w:p>
    <w:p w:rsidR="001A5668" w:rsidRPr="003C58F0" w:rsidP="00534179" w14:paraId="367047F1" w14:textId="18966736">
      <w:pPr>
        <w:rPr>
          <w:b/>
          <w:bCs/>
        </w:rPr>
      </w:pPr>
      <w:r w:rsidRPr="003C58F0">
        <w:rPr>
          <w:b/>
          <w:bCs/>
        </w:rPr>
        <w:t xml:space="preserve">Bio </w:t>
      </w:r>
    </w:p>
    <w:p w:rsidR="007E6C9D" w:rsidP="00534179" w14:paraId="1A8C48A5" w14:textId="68D8DF00">
      <w:r w:rsidRPr="007E6C9D">
        <w:t xml:space="preserve">Ebert, W. &amp; Panchal, C.B. (1995). Analysis of Exxon crude-oil-slip stream coking data. Available at: </w:t>
      </w:r>
      <w:hyperlink r:id="rId5" w:history="1">
        <w:r w:rsidRPr="001D7A4D">
          <w:rPr>
            <w:rStyle w:val="Hyperlink"/>
          </w:rPr>
          <w:t>https://digital.library.unt.edu/ark:/67531/metadc686632/</w:t>
        </w:r>
      </w:hyperlink>
      <w:r>
        <w:t xml:space="preserve"> </w:t>
      </w:r>
      <w:r w:rsidRPr="007E6C9D">
        <w:t xml:space="preserve"> </w:t>
      </w:r>
      <w:r w:rsidR="001D5D09">
        <w:t xml:space="preserve">Opened </w:t>
      </w:r>
      <w:r w:rsidR="00AD40A0">
        <w:t>15/12/23</w:t>
      </w:r>
      <w:r w:rsidRPr="007E6C9D">
        <w:t>.</w:t>
      </w:r>
    </w:p>
    <w:p w:rsidR="001A5668" w:rsidP="00534179" w14:paraId="3B0FAF4D" w14:textId="0ED61E42">
      <w:r w:rsidRPr="001A5668">
        <w:t xml:space="preserve">Hassaan, A.M. (2022). 'An investigation for the performance of the using of nanofluids in shell and tube heat exchanger', International Journal of Thermal Sciences, 177, 107569. Available at: </w:t>
      </w:r>
      <w:hyperlink r:id="rId12" w:history="1">
        <w:r w:rsidRPr="001D7A4D">
          <w:rPr>
            <w:rStyle w:val="Hyperlink"/>
          </w:rPr>
          <w:t>https://doi.org/10.1016/j.ijthermalsci.2022.107569</w:t>
        </w:r>
      </w:hyperlink>
      <w:r w:rsidRPr="001A5668">
        <w:t>.</w:t>
      </w:r>
      <w:r>
        <w:t xml:space="preserve"> Opened 27/12/23.</w:t>
      </w:r>
    </w:p>
    <w:p w:rsidR="001A5668" w:rsidP="001A5668" w14:paraId="273DA668" w14:textId="2612C7E9">
      <w:r>
        <w:t xml:space="preserve">Reference: Ahmed, N. et al. (2023) 'Optimal design, operational controls, and data-driven machine learning in sustainable borehole heat exchanger coupled heat pumps: Key implementation challenges and advancement opportunities', Energy for sustainable development, 74, pp. 231–257. </w:t>
      </w:r>
    </w:p>
    <w:p w:rsidR="001A5668" w:rsidP="001A5668" w14:textId="2612C7E9">
      <w:r>
        <w:t xml:space="preserve">Almusaed, Amjad, and Amjad Almusaed. "Reviewing and Integrating AEC Practices into Industry 6.0: Strategies for Smart and Sustainable Future-Built Environments." Sustainability, vol. 15, no. 18, 2023, p. 13464. Available at: </w:t>
      </w:r>
      <w:hyperlink r:id="rId11" w:history="1">
        <w:r w:rsidRPr="001D7A4D">
          <w:rPr>
            <w:rStyle w:val="Hyperlink"/>
          </w:rPr>
          <w:t>https://doi.org/10.1016/j.esd.2023.04.004</w:t>
        </w:r>
      </w:hyperlink>
      <w:r>
        <w:t xml:space="preserve">. Opened 18/12/23. </w:t>
      </w:r>
    </w:p>
    <w:p w:rsidR="001A5668" w:rsidP="00534179" w14:paraId="53B0230E" w14:textId="54E92B5A">
      <w:r w:rsidRPr="00060775">
        <w:t xml:space="preserve">OG Analysis. (2023). 2023 Shell and Tube Heat Exchanger Market Outlook Report - Market Size, Market Split, Market Shares Data, Insights, Trends, Opportunities, Companies: Growth Forecasts by Product Type, Application, and Region from 2022 to 2030. Available at: </w:t>
      </w:r>
      <w:hyperlink r:id="rId10" w:history="1">
        <w:r w:rsidRPr="001D7A4D">
          <w:rPr>
            <w:rStyle w:val="Hyperlink"/>
          </w:rPr>
          <w:t>https://www.researchandmarkets.com/reports/5687456/2023-shell-and-tube-heat-exchanger-market</w:t>
        </w:r>
      </w:hyperlink>
      <w:r>
        <w:t xml:space="preserve"> </w:t>
      </w:r>
      <w:r w:rsidRPr="00060775">
        <w:t xml:space="preserve"> </w:t>
      </w:r>
      <w:r w:rsidR="00AD40A0">
        <w:t xml:space="preserve">Opened </w:t>
      </w:r>
      <w:r w:rsidR="001D5D09">
        <w:t>19/12/23.</w:t>
      </w:r>
    </w:p>
    <w:p w:rsidR="00060775" w:rsidP="00534179" w14:paraId="5E4BEEAA" w14:textId="24FE6BA2">
      <w:r w:rsidRPr="00060775">
        <w:t>Data Bridge Market Research. (</w:t>
      </w:r>
      <w:r>
        <w:t>Oct 2023</w:t>
      </w:r>
      <w:r w:rsidRPr="00060775">
        <w:t xml:space="preserve">). Global Shell and Tube Heat Exchanger Market - Industry Trends and Forecast to 2030. Available at: </w:t>
      </w:r>
      <w:hyperlink r:id="rId8" w:history="1">
        <w:r w:rsidRPr="001D7A4D">
          <w:rPr>
            <w:rStyle w:val="Hyperlink"/>
          </w:rPr>
          <w:t>https://www.databridgemarketresearch.com/reports/global-shell-and-tube-heat-exchanger-market</w:t>
        </w:r>
      </w:hyperlink>
      <w:r>
        <w:t xml:space="preserve"> </w:t>
      </w:r>
      <w:r w:rsidRPr="00060775">
        <w:t xml:space="preserve"> </w:t>
      </w:r>
      <w:r w:rsidR="00AD40A0">
        <w:t>Opened 22/12/23.</w:t>
      </w:r>
    </w:p>
    <w:p w:rsidR="005A2699" w:rsidP="00534179" w14:paraId="2D299134" w14:textId="294E597A">
      <w:r w:rsidRPr="005A2699">
        <w:t xml:space="preserve">Grand View Research. (2023). Shell And Tube Heat Exchanger Market Size, Share &amp; Trends Analysis Report </w:t>
      </w:r>
      <w:r w:rsidRPr="005A2699">
        <w:t>By</w:t>
      </w:r>
      <w:r w:rsidRPr="005A2699">
        <w:t xml:space="preserve"> Material (Hastelloy, Steel, Nickel &amp; Nickel Alloys, Tantalum), By End-use (Power Generation, Chemical), By Region, And Segment Forecasts, 2023 - 2030. Available at: </w:t>
      </w:r>
      <w:hyperlink r:id="rId9" w:history="1">
        <w:r w:rsidRPr="001D7A4D">
          <w:rPr>
            <w:rStyle w:val="Hyperlink"/>
          </w:rPr>
          <w:t>https://www.grandviewresearch.com/industry-analysis/shell-tube-heat-exchangers-market</w:t>
        </w:r>
      </w:hyperlink>
      <w:r>
        <w:t xml:space="preserve"> </w:t>
      </w:r>
      <w:r w:rsidR="00AD40A0">
        <w:t>Opened 27/12/23.</w:t>
      </w:r>
    </w:p>
    <w:p w:rsidR="005A2699" w:rsidP="005A2699" w14:paraId="736D5CC2" w14:textId="47A9046D">
      <w:r>
        <w:t xml:space="preserve">Reference: Zhang, R., Cong, T., Su, G., Wang, J., &amp; Qiu, S. (2020). Investigation of the critical heat flux in a typical five by 5-rod bundle at conditions prototypical of PWR based on CFD methodology. Applied Thermal Engineering, 179, 115582. Zhang, R. et al. (2020) 'Investigation on the critical heat flux in typical five by 5-rod bundle at conditions prototypical of PWR based on CFD methodology', Applied thermal engineering, 179, pp. 115582-. Available at: </w:t>
      </w:r>
      <w:hyperlink r:id="rId7" w:history="1">
        <w:r w:rsidRPr="0065304D">
          <w:rPr>
            <w:rStyle w:val="Hyperlink"/>
          </w:rPr>
          <w:t>https://doi.org/10.1016/j.applthermaleng.2020.115582</w:t>
        </w:r>
      </w:hyperlink>
      <w:r w:rsidR="001D5D09">
        <w:rPr>
          <w:rStyle w:val="Hyperlink"/>
        </w:rPr>
        <w:t>.</w:t>
      </w:r>
      <w:r>
        <w:t xml:space="preserve"> </w:t>
      </w:r>
      <w:r w:rsidR="001D5D09">
        <w:t>O</w:t>
      </w:r>
      <w:r>
        <w:t xml:space="preserve">pened </w:t>
      </w:r>
      <w:r w:rsidR="00AD40A0">
        <w:t>26</w:t>
      </w:r>
      <w:r>
        <w:t>/12/2023.</w:t>
      </w:r>
    </w:p>
    <w:p w:rsidR="00FB76B6" w:rsidP="00FB76B6" w14:paraId="3340B59F" w14:textId="108D261A">
      <w:r>
        <w:t xml:space="preserve">Reference: "A risk-based heat exchanger analysis subject to fouling," Energy Conversion and Management, Volume 40, Issue 15, 1999, Pages 1735-1751. Sheikh, A.K. et al. (two thousand) 'A risk-based heat exchanger analysis subject to fouling: Part II: Economics of heat exchangers cleaning', Energy (Oxford), 25(5), pp. 445–461. Available at: </w:t>
      </w:r>
      <w:hyperlink r:id="rId6" w:history="1">
        <w:r w:rsidRPr="0065304D">
          <w:rPr>
            <w:rStyle w:val="Hyperlink"/>
          </w:rPr>
          <w:t>https://doi.org/10.1016/S0360-5442(99)00081-X</w:t>
        </w:r>
      </w:hyperlink>
      <w:r>
        <w:t xml:space="preserve">  opened </w:t>
      </w:r>
      <w:r w:rsidR="00AD40A0">
        <w:t>27</w:t>
      </w:r>
      <w:r>
        <w:t>/12/2023.</w:t>
      </w:r>
    </w:p>
    <w:p w:rsidR="005A2996" w:rsidP="00FB76B6" w14:paraId="290EFEA2" w14:textId="1248CA60">
      <w:r w:rsidRPr="005A2996">
        <w:t xml:space="preserve">Lemos Cotrim, S., de Araujo Machado, A., Camila </w:t>
      </w:r>
      <w:r w:rsidRPr="005A2996">
        <w:t>Lapasini</w:t>
      </w:r>
      <w:r w:rsidRPr="005A2996">
        <w:t xml:space="preserve"> Leal, G., Vladimir Cardoza Galdamez, E. and Antônio da Silva Sá </w:t>
      </w:r>
      <w:r w:rsidRPr="005A2996">
        <w:t>Ravagnani</w:t>
      </w:r>
      <w:r w:rsidRPr="005A2996">
        <w:t xml:space="preserve">, M. (2022) ‘Parameters for cost estimation in shell and tube heat exchangers network synthesis: A systematic literature review on 30 years of research’, Applied Thermal Engineering. </w:t>
      </w:r>
      <w:r w:rsidRPr="005A2996">
        <w:t>doi</w:t>
      </w:r>
      <w:r w:rsidRPr="005A2996">
        <w:t xml:space="preserve">: 10.1016/j.applthermaleng.2022.118801. Available at: </w:t>
      </w:r>
      <w:hyperlink r:id="rId13" w:history="1">
        <w:r w:rsidRPr="001D7A4D">
          <w:rPr>
            <w:rStyle w:val="Hyperlink"/>
          </w:rPr>
          <w:t>https://ui.adsabs.harvard.edu/abs/2022AppTE.21318801L/abstract</w:t>
        </w:r>
      </w:hyperlink>
      <w:r w:rsidRPr="005A2996">
        <w:t>.</w:t>
      </w:r>
      <w:r>
        <w:t xml:space="preserve"> </w:t>
      </w:r>
      <w:r w:rsidR="00AD40A0">
        <w:t xml:space="preserve">Opened </w:t>
      </w:r>
      <w:r w:rsidR="001D5D09">
        <w:t>26/12/23.</w:t>
      </w:r>
    </w:p>
    <w:p w:rsidR="005A2699" w:rsidP="00534179" w14:paraId="5E837005" w14:textId="77777777"/>
    <w:p w:rsidR="005A2699" w:rsidRPr="00534179" w:rsidP="00534179" w14:paraId="6998D1FB" w14:textId="77777777"/>
    <w:sectPr>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6248"/>
    <w:rsid w:val="00016BCE"/>
    <w:rsid w:val="00060775"/>
    <w:rsid w:val="001A5668"/>
    <w:rsid w:val="001D5D09"/>
    <w:rsid w:val="001D7A4D"/>
    <w:rsid w:val="002C35D9"/>
    <w:rsid w:val="003C58F0"/>
    <w:rsid w:val="00492B8B"/>
    <w:rsid w:val="00534179"/>
    <w:rsid w:val="005A2699"/>
    <w:rsid w:val="005A2996"/>
    <w:rsid w:val="0065304D"/>
    <w:rsid w:val="007E6C9D"/>
    <w:rsid w:val="00816248"/>
    <w:rsid w:val="008331B3"/>
    <w:rsid w:val="00AD40A0"/>
    <w:rsid w:val="00D42D1D"/>
    <w:rsid w:val="00E040DB"/>
    <w:rsid w:val="00FB76B6"/>
  </w:rsids>
  <m:mathPr>
    <m:mathFont m:val="Cambria Math"/>
  </m:mathPr>
  <w:themeFontLang w:val="en-GB"/>
  <w:clrSchemeMapping w:bg1="light1" w:t1="dark1" w:bg2="light2" w:t2="dark2" w:accent1="accent1" w:accent2="accent2" w:accent3="accent3" w:accent4="accent4" w:accent5="accent5" w:accent6="accent6" w:hyperlink="hyperlink" w:followedHyperlink="followedHyperlink"/>
  <w14:docId w14:val="09EB2953"/>
  <w15:chartTrackingRefBased/>
  <w15:docId w15:val="{5F0A1232-4AFF-41C9-8525-39F136A2A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A269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34179"/>
    <w:rPr>
      <w:color w:val="0563C1" w:themeColor="hyperlink"/>
      <w:u w:val="single"/>
    </w:rPr>
  </w:style>
  <w:style w:type="character" w:styleId="UnresolvedMention">
    <w:name w:val="Unresolved Mention"/>
    <w:basedOn w:val="DefaultParagraphFont"/>
    <w:uiPriority w:val="99"/>
    <w:semiHidden/>
    <w:unhideWhenUsed/>
    <w:rsid w:val="00534179"/>
    <w:rPr>
      <w:color w:val="605E5C"/>
      <w:shd w:val="clear" w:color="auto" w:fill="E1DFDD"/>
    </w:rPr>
  </w:style>
  <w:style w:type="character" w:styleId="FollowedHyperlink">
    <w:name w:val="FollowedHyperlink"/>
    <w:basedOn w:val="DefaultParagraphFont"/>
    <w:uiPriority w:val="99"/>
    <w:semiHidden/>
    <w:unhideWhenUsed/>
    <w:rsid w:val="0006077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s://www.researchandmarkets.com/reports/5687456/2023-shell-and-tube-heat-exchanger-market" TargetMode="External" /><Relationship Id="rId11" Type="http://schemas.openxmlformats.org/officeDocument/2006/relationships/hyperlink" Target="https://doi.org/10.1016/j.esd.2023.04.004" TargetMode="External" /><Relationship Id="rId12" Type="http://schemas.openxmlformats.org/officeDocument/2006/relationships/hyperlink" Target="https://doi.org/10.1016/j.ijthermalsci.2022.107569" TargetMode="External" /><Relationship Id="rId13" Type="http://schemas.openxmlformats.org/officeDocument/2006/relationships/hyperlink" Target="https://ui.adsabs.harvard.edu/abs/2022AppTE.21318801L/abstract" TargetMode="External" /><Relationship Id="rId14" Type="http://schemas.openxmlformats.org/officeDocument/2006/relationships/theme" Target="theme/theme1.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hyperlink" Target="https://digital.library.unt.edu/ark:/67531/metadc686632/" TargetMode="External" /><Relationship Id="rId6" Type="http://schemas.openxmlformats.org/officeDocument/2006/relationships/hyperlink" Target="https://doi.org/10.1016/S0360-5442(99)00081-X" TargetMode="External" /><Relationship Id="rId7" Type="http://schemas.openxmlformats.org/officeDocument/2006/relationships/hyperlink" Target="https://doi.org/10.1016/j.applthermaleng.2020.115582" TargetMode="External" /><Relationship Id="rId8" Type="http://schemas.openxmlformats.org/officeDocument/2006/relationships/hyperlink" Target="https://www.databridgemarketresearch.com/reports/global-shell-and-tube-heat-exchanger-market" TargetMode="External" /><Relationship Id="rId9" Type="http://schemas.openxmlformats.org/officeDocument/2006/relationships/hyperlink" Target="https://www.grandviewresearch.com/industry-analysis/shell-tube-heat-exchangers-marke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2572</Words>
  <Characters>17670</Characters>
  <Application>Microsoft Office Word</Application>
  <DocSecurity>0</DocSecurity>
  <Lines>262</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Connor Thomas</dc:creator>
  <cp:lastModifiedBy>Connor Thomas</cp:lastModifiedBy>
  <cp:revision>12</cp:revision>
  <dcterms:created xsi:type="dcterms:W3CDTF">2023-12-27T22:26:00Z</dcterms:created>
  <dcterms:modified xsi:type="dcterms:W3CDTF">2024-01-03T15:41:00Z</dcterms:modified>
</cp:coreProperties>
</file>