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613DB4" w14:textId="6DDA68F5" w:rsidR="00A930F7" w:rsidRDefault="00A930F7">
      <w:r>
        <w:rPr>
          <w:noProof/>
        </w:rPr>
        <mc:AlternateContent>
          <mc:Choice Requires="wps">
            <w:drawing>
              <wp:anchor distT="0" distB="0" distL="114300" distR="114300" simplePos="0" relativeHeight="251659264" behindDoc="0" locked="0" layoutInCell="1" allowOverlap="1" wp14:anchorId="603AC485" wp14:editId="3CA686A4">
                <wp:simplePos x="0" y="0"/>
                <wp:positionH relativeFrom="margin">
                  <wp:align>right</wp:align>
                </wp:positionH>
                <wp:positionV relativeFrom="paragraph">
                  <wp:posOffset>-228600</wp:posOffset>
                </wp:positionV>
                <wp:extent cx="5743575" cy="33432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5743575" cy="3343275"/>
                        </a:xfrm>
                        <a:prstGeom prst="rect">
                          <a:avLst/>
                        </a:prstGeom>
                        <a:noFill/>
                        <a:ln>
                          <a:noFill/>
                        </a:ln>
                      </wps:spPr>
                      <wps:txbx>
                        <w:txbxContent>
                          <w:p w14:paraId="304F43A1" w14:textId="72150272" w:rsidR="00EC1148" w:rsidRPr="00645A23" w:rsidRDefault="00645A23" w:rsidP="00A930F7">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bookmarkStart w:id="0" w:name="_Hlk41232409"/>
                            <w:bookmarkStart w:id="1" w:name="_Hlk41232410"/>
                            <w:r w:rsidRPr="00645A23">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Developing an Understanding for Negotiation and Influencing</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3AC485" id="_x0000_t202" coordsize="21600,21600" o:spt="202" path="m,l,21600r21600,l21600,xe">
                <v:stroke joinstyle="miter"/>
                <v:path gradientshapeok="t" o:connecttype="rect"/>
              </v:shapetype>
              <v:shape id="Text Box 1" o:spid="_x0000_s1026" type="#_x0000_t202" style="position:absolute;margin-left:401.05pt;margin-top:-18pt;width:452.25pt;height:263.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" filled="f" stroked="f">
                <v:textbox>
                  <w:txbxContent>
                    <w:p w14:paraId="304F43A1" w14:textId="72150272" w:rsidR="00EC1148" w:rsidRPr="00645A23" w:rsidRDefault="00645A23" w:rsidP="00A930F7">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bookmarkStart w:id="2" w:name="_Hlk41232409"/>
                      <w:bookmarkStart w:id="3" w:name="_Hlk41232410"/>
                      <w:r w:rsidRPr="00645A23">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Developing an Understanding for Negotiation and Influencing</w:t>
                      </w:r>
                      <w:bookmarkEnd w:id="2"/>
                      <w:bookmarkEnd w:id="3"/>
                    </w:p>
                  </w:txbxContent>
                </v:textbox>
                <w10:wrap anchorx="margin"/>
              </v:shape>
            </w:pict>
          </mc:Fallback>
        </mc:AlternateContent>
      </w:r>
    </w:p>
    <w:p w14:paraId="7EDAB3E3" w14:textId="77777777" w:rsidR="00645A23" w:rsidRDefault="00645A23"/>
    <w:p w14:paraId="14E99744" w14:textId="77777777" w:rsidR="00645A23" w:rsidRDefault="00645A23"/>
    <w:p w14:paraId="157917F9" w14:textId="77777777" w:rsidR="00645A23" w:rsidRDefault="00645A23"/>
    <w:p w14:paraId="57BE5BC0" w14:textId="77777777" w:rsidR="00645A23" w:rsidRDefault="00645A23"/>
    <w:p w14:paraId="252F735A" w14:textId="15C30567" w:rsidR="00A930F7" w:rsidRDefault="00645A23">
      <w:r>
        <w:rPr>
          <w:noProof/>
        </w:rPr>
        <mc:AlternateContent>
          <mc:Choice Requires="wps">
            <w:drawing>
              <wp:anchor distT="0" distB="0" distL="114300" distR="114300" simplePos="0" relativeHeight="251663360" behindDoc="0" locked="0" layoutInCell="1" allowOverlap="1" wp14:anchorId="1C98A197" wp14:editId="76DC9FD3">
                <wp:simplePos x="0" y="0"/>
                <wp:positionH relativeFrom="margin">
                  <wp:align>right</wp:align>
                </wp:positionH>
                <wp:positionV relativeFrom="paragraph">
                  <wp:posOffset>6119666</wp:posOffset>
                </wp:positionV>
                <wp:extent cx="6126926"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6126926" cy="1828800"/>
                        </a:xfrm>
                        <a:prstGeom prst="rect">
                          <a:avLst/>
                        </a:prstGeom>
                        <a:noFill/>
                        <a:ln>
                          <a:noFill/>
                        </a:ln>
                      </wps:spPr>
                      <wps:txbx>
                        <w:txbxContent>
                          <w:p w14:paraId="664E6ADD" w14:textId="6B3801B8" w:rsidR="00645A23" w:rsidRPr="00D16EB0" w:rsidRDefault="00645A23" w:rsidP="00645A23">
                            <w:pPr>
                              <w:jc w:val="center"/>
                              <w:rPr>
                                <w:rFonts w:ascii="Arial" w:hAnsi="Arial" w:cs="Arial"/>
                                <w:b/>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EB0">
                              <w:rPr>
                                <w:rFonts w:ascii="Arial" w:hAnsi="Arial" w:cs="Arial"/>
                                <w:b/>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Document for ‘It’s All in Your Head’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98A197" id="Text Box 9" o:spid="_x0000_s1027" type="#_x0000_t202" style="position:absolute;margin-left:431.25pt;margin-top:481.85pt;width:482.45pt;height:2in;z-index:2516633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" filled="f" stroked="f">
                <v:textbox style="mso-fit-shape-to-text:t">
                  <w:txbxContent>
                    <w:p w14:paraId="664E6ADD" w14:textId="6B3801B8" w:rsidR="00645A23" w:rsidRPr="00D16EB0" w:rsidRDefault="00645A23" w:rsidP="00645A23">
                      <w:pPr>
                        <w:jc w:val="center"/>
                        <w:rPr>
                          <w:rFonts w:ascii="Arial" w:hAnsi="Arial" w:cs="Arial"/>
                          <w:b/>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EB0">
                        <w:rPr>
                          <w:rFonts w:ascii="Arial" w:hAnsi="Arial" w:cs="Arial"/>
                          <w:b/>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Document for ‘It’s All in Your Head’ Presentation</w:t>
                      </w: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5E510B51" wp14:editId="4843B6BC">
                <wp:simplePos x="0" y="0"/>
                <wp:positionH relativeFrom="page">
                  <wp:align>right</wp:align>
                </wp:positionH>
                <wp:positionV relativeFrom="paragraph">
                  <wp:posOffset>7297144</wp:posOffset>
                </wp:positionV>
                <wp:extent cx="7560358" cy="732610"/>
                <wp:effectExtent l="0" t="0" r="0" b="0"/>
                <wp:wrapNone/>
                <wp:docPr id="2" name="Text Box 2"/>
                <wp:cNvGraphicFramePr/>
                <a:graphic xmlns:a="http://schemas.openxmlformats.org/drawingml/2006/main">
                  <a:graphicData uri="http://schemas.microsoft.com/office/word/2010/wordprocessingShape">
                    <wps:wsp>
                      <wps:cNvSpPr txBox="1"/>
                      <wps:spPr>
                        <a:xfrm>
                          <a:off x="0" y="0"/>
                          <a:ext cx="7560358" cy="732610"/>
                        </a:xfrm>
                        <a:prstGeom prst="rect">
                          <a:avLst/>
                        </a:prstGeom>
                        <a:noFill/>
                        <a:ln>
                          <a:noFill/>
                        </a:ln>
                      </wps:spPr>
                      <wps:txbx>
                        <w:txbxContent>
                          <w:p w14:paraId="3CDF3D6B" w14:textId="221489F5" w:rsidR="00EC1148" w:rsidRPr="00A930F7" w:rsidRDefault="00EC1148" w:rsidP="00A930F7">
                            <w:pPr>
                              <w:jc w:val="center"/>
                              <w:rPr>
                                <w:rFonts w:ascii="Arial" w:hAnsi="Arial" w:cs="Arial"/>
                                <w:b/>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10B51" id="Text Box 2" o:spid="_x0000_s1028" type="#_x0000_t202" style="position:absolute;margin-left:544.1pt;margin-top:574.6pt;width:595.3pt;height:57.7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" filled="f" stroked="f">
                <v:textbox>
                  <w:txbxContent>
                    <w:p w14:paraId="3CDF3D6B" w14:textId="221489F5" w:rsidR="00EC1148" w:rsidRPr="00A930F7" w:rsidRDefault="00EC1148" w:rsidP="00A930F7">
                      <w:pPr>
                        <w:jc w:val="center"/>
                        <w:rPr>
                          <w:rFonts w:ascii="Arial" w:hAnsi="Arial" w:cs="Arial"/>
                          <w:b/>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r>
        <w:rPr>
          <w:noProof/>
        </w:rPr>
        <w:drawing>
          <wp:inline distT="0" distB="0" distL="0" distR="0" wp14:anchorId="783A10DB" wp14:editId="20E07074">
            <wp:extent cx="5605371" cy="503782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7623fa98bcc101ddf00cad2b2403a42.jpg"/>
                    <pic:cNvPicPr/>
                  </pic:nvPicPr>
                  <pic:blipFill>
                    <a:blip r:embed="rId11">
                      <a:extLst>
                        <a:ext uri="{28A0092B-C50C-407E-A947-70E740481C1C}">
                          <a14:useLocalDpi xmlns:a14="http://schemas.microsoft.com/office/drawing/2010/main" val="0"/>
                        </a:ext>
                      </a:extLst>
                    </a:blip>
                    <a:stretch>
                      <a:fillRect/>
                    </a:stretch>
                  </pic:blipFill>
                  <pic:spPr>
                    <a:xfrm>
                      <a:off x="0" y="0"/>
                      <a:ext cx="5627155" cy="5057405"/>
                    </a:xfrm>
                    <a:prstGeom prst="rect">
                      <a:avLst/>
                    </a:prstGeom>
                  </pic:spPr>
                </pic:pic>
              </a:graphicData>
            </a:graphic>
          </wp:inline>
        </w:drawing>
      </w:r>
      <w:r w:rsidR="00A930F7">
        <w:br w:type="page"/>
      </w:r>
      <w:sdt>
        <w:sdtPr>
          <w:id w:val="-174880987"/>
          <w:docPartObj>
            <w:docPartGallery w:val="Watermarks"/>
          </w:docPartObj>
        </w:sdtPr>
        <w:sdtEndPr/>
        <w:sdtContent/>
      </w:sdt>
    </w:p>
    <w:sdt>
      <w:sdtPr>
        <w:rPr>
          <w:rFonts w:asciiTheme="minorHAnsi" w:eastAsiaTheme="minorHAnsi" w:hAnsiTheme="minorHAnsi" w:cstheme="minorBidi"/>
          <w:color w:val="auto"/>
          <w:sz w:val="22"/>
          <w:szCs w:val="22"/>
          <w:lang w:val="en-GB"/>
        </w:rPr>
        <w:id w:val="-985470627"/>
        <w:docPartObj>
          <w:docPartGallery w:val="Table of Contents"/>
          <w:docPartUnique/>
        </w:docPartObj>
      </w:sdtPr>
      <w:sdtEndPr>
        <w:rPr>
          <w:b/>
          <w:bCs/>
          <w:noProof/>
        </w:rPr>
      </w:sdtEndPr>
      <w:sdtContent>
        <w:p w14:paraId="46A1E365" w14:textId="083E8C87" w:rsidR="00A930F7" w:rsidRPr="005D5B8C" w:rsidRDefault="00A930F7">
          <w:pPr>
            <w:pStyle w:val="TOCHeading"/>
            <w:rPr>
              <w:color w:val="B2530E" w:themeColor="accent4" w:themeShade="BF"/>
              <w:u w:val="single"/>
            </w:rPr>
          </w:pPr>
          <w:r w:rsidRPr="005D5B8C">
            <w:rPr>
              <w:color w:val="B2530E" w:themeColor="accent4" w:themeShade="BF"/>
              <w:u w:val="single"/>
            </w:rPr>
            <w:t>Contents</w:t>
          </w:r>
        </w:p>
        <w:p w14:paraId="7DAD4870" w14:textId="54772AE4" w:rsidR="00435581" w:rsidRDefault="00A930F7">
          <w:pPr>
            <w:pStyle w:val="TOC1"/>
            <w:tabs>
              <w:tab w:val="right" w:leader="dot" w:pos="9016"/>
            </w:tabs>
            <w:rPr>
              <w:rFonts w:eastAsiaTheme="minorEastAsia"/>
              <w:noProof/>
              <w:lang w:eastAsia="en-GB"/>
            </w:rPr>
          </w:pPr>
          <w:r w:rsidRPr="1382A2AA">
            <w:fldChar w:fldCharType="begin"/>
          </w:r>
          <w:r>
            <w:instrText xml:space="preserve"> TOC \o "1-3" \h \z \u </w:instrText>
          </w:r>
          <w:r w:rsidRPr="1382A2AA">
            <w:fldChar w:fldCharType="separate"/>
          </w:r>
          <w:hyperlink w:anchor="_Toc41410527" w:history="1">
            <w:r w:rsidR="00435581" w:rsidRPr="005B1032">
              <w:rPr>
                <w:rStyle w:val="Hyperlink"/>
                <w:noProof/>
              </w:rPr>
              <w:t>Meet the team behind the scenes.</w:t>
            </w:r>
            <w:r w:rsidR="00435581">
              <w:rPr>
                <w:noProof/>
                <w:webHidden/>
              </w:rPr>
              <w:tab/>
            </w:r>
            <w:r w:rsidR="00435581">
              <w:rPr>
                <w:noProof/>
                <w:webHidden/>
              </w:rPr>
              <w:fldChar w:fldCharType="begin"/>
            </w:r>
            <w:r w:rsidR="00435581">
              <w:rPr>
                <w:noProof/>
                <w:webHidden/>
              </w:rPr>
              <w:instrText xml:space="preserve"> PAGEREF _Toc41410527 \h </w:instrText>
            </w:r>
            <w:r w:rsidR="00435581">
              <w:rPr>
                <w:noProof/>
                <w:webHidden/>
              </w:rPr>
            </w:r>
            <w:r w:rsidR="00435581">
              <w:rPr>
                <w:noProof/>
                <w:webHidden/>
              </w:rPr>
              <w:fldChar w:fldCharType="separate"/>
            </w:r>
            <w:r w:rsidR="00435581">
              <w:rPr>
                <w:noProof/>
                <w:webHidden/>
              </w:rPr>
              <w:t>4</w:t>
            </w:r>
            <w:r w:rsidR="00435581">
              <w:rPr>
                <w:noProof/>
                <w:webHidden/>
              </w:rPr>
              <w:fldChar w:fldCharType="end"/>
            </w:r>
          </w:hyperlink>
        </w:p>
        <w:p w14:paraId="7BC0DBC2" w14:textId="6CBEA65A" w:rsidR="00435581" w:rsidRDefault="00435581">
          <w:pPr>
            <w:pStyle w:val="TOC1"/>
            <w:tabs>
              <w:tab w:val="left" w:pos="440"/>
              <w:tab w:val="right" w:leader="dot" w:pos="9016"/>
            </w:tabs>
            <w:rPr>
              <w:rFonts w:eastAsiaTheme="minorEastAsia"/>
              <w:noProof/>
              <w:lang w:eastAsia="en-GB"/>
            </w:rPr>
          </w:pPr>
          <w:hyperlink w:anchor="_Toc41410528" w:history="1">
            <w:r w:rsidRPr="005B1032">
              <w:rPr>
                <w:rStyle w:val="Hyperlink"/>
                <w:rFonts w:eastAsia="Arial"/>
                <w:noProof/>
              </w:rPr>
              <w:t>1.</w:t>
            </w:r>
            <w:r>
              <w:rPr>
                <w:rFonts w:eastAsiaTheme="minorEastAsia"/>
                <w:noProof/>
                <w:lang w:eastAsia="en-GB"/>
              </w:rPr>
              <w:tab/>
            </w:r>
            <w:r w:rsidRPr="005B1032">
              <w:rPr>
                <w:rStyle w:val="Hyperlink"/>
                <w:rFonts w:eastAsia="Arial"/>
                <w:noProof/>
              </w:rPr>
              <w:t>Introduction</w:t>
            </w:r>
            <w:r>
              <w:rPr>
                <w:noProof/>
                <w:webHidden/>
              </w:rPr>
              <w:tab/>
            </w:r>
            <w:r>
              <w:rPr>
                <w:noProof/>
                <w:webHidden/>
              </w:rPr>
              <w:fldChar w:fldCharType="begin"/>
            </w:r>
            <w:r>
              <w:rPr>
                <w:noProof/>
                <w:webHidden/>
              </w:rPr>
              <w:instrText xml:space="preserve"> PAGEREF _Toc41410528 \h </w:instrText>
            </w:r>
            <w:r>
              <w:rPr>
                <w:noProof/>
                <w:webHidden/>
              </w:rPr>
            </w:r>
            <w:r>
              <w:rPr>
                <w:noProof/>
                <w:webHidden/>
              </w:rPr>
              <w:fldChar w:fldCharType="separate"/>
            </w:r>
            <w:r>
              <w:rPr>
                <w:noProof/>
                <w:webHidden/>
              </w:rPr>
              <w:t>5</w:t>
            </w:r>
            <w:r>
              <w:rPr>
                <w:noProof/>
                <w:webHidden/>
              </w:rPr>
              <w:fldChar w:fldCharType="end"/>
            </w:r>
          </w:hyperlink>
        </w:p>
        <w:p w14:paraId="30BB910C" w14:textId="5211C685" w:rsidR="00435581" w:rsidRDefault="00435581">
          <w:pPr>
            <w:pStyle w:val="TOC1"/>
            <w:tabs>
              <w:tab w:val="left" w:pos="440"/>
              <w:tab w:val="right" w:leader="dot" w:pos="9016"/>
            </w:tabs>
            <w:rPr>
              <w:rFonts w:eastAsiaTheme="minorEastAsia"/>
              <w:noProof/>
              <w:lang w:eastAsia="en-GB"/>
            </w:rPr>
          </w:pPr>
          <w:hyperlink w:anchor="_Toc41410529" w:history="1">
            <w:r w:rsidRPr="005B1032">
              <w:rPr>
                <w:rStyle w:val="Hyperlink"/>
                <w:rFonts w:ascii="Arial" w:eastAsia="Arial" w:hAnsi="Arial" w:cs="Arial"/>
                <w:noProof/>
              </w:rPr>
              <w:t>1.</w:t>
            </w:r>
            <w:r>
              <w:rPr>
                <w:rFonts w:eastAsiaTheme="minorEastAsia"/>
                <w:noProof/>
                <w:lang w:eastAsia="en-GB"/>
              </w:rPr>
              <w:tab/>
            </w:r>
            <w:r w:rsidRPr="005B1032">
              <w:rPr>
                <w:rStyle w:val="Hyperlink"/>
                <w:rFonts w:ascii="Arial" w:eastAsia="Arial" w:hAnsi="Arial" w:cs="Arial"/>
                <w:noProof/>
              </w:rPr>
              <w:t>Learning Plan</w:t>
            </w:r>
            <w:r>
              <w:rPr>
                <w:noProof/>
                <w:webHidden/>
              </w:rPr>
              <w:tab/>
            </w:r>
            <w:r>
              <w:rPr>
                <w:noProof/>
                <w:webHidden/>
              </w:rPr>
              <w:fldChar w:fldCharType="begin"/>
            </w:r>
            <w:r>
              <w:rPr>
                <w:noProof/>
                <w:webHidden/>
              </w:rPr>
              <w:instrText xml:space="preserve"> PAGEREF _Toc41410529 \h </w:instrText>
            </w:r>
            <w:r>
              <w:rPr>
                <w:noProof/>
                <w:webHidden/>
              </w:rPr>
            </w:r>
            <w:r>
              <w:rPr>
                <w:noProof/>
                <w:webHidden/>
              </w:rPr>
              <w:fldChar w:fldCharType="separate"/>
            </w:r>
            <w:r>
              <w:rPr>
                <w:noProof/>
                <w:webHidden/>
              </w:rPr>
              <w:t>7</w:t>
            </w:r>
            <w:r>
              <w:rPr>
                <w:noProof/>
                <w:webHidden/>
              </w:rPr>
              <w:fldChar w:fldCharType="end"/>
            </w:r>
          </w:hyperlink>
        </w:p>
        <w:p w14:paraId="26B83EAB" w14:textId="71D01E57" w:rsidR="00435581" w:rsidRDefault="00435581">
          <w:pPr>
            <w:pStyle w:val="TOC1"/>
            <w:tabs>
              <w:tab w:val="left" w:pos="440"/>
              <w:tab w:val="right" w:leader="dot" w:pos="9016"/>
            </w:tabs>
            <w:rPr>
              <w:rFonts w:eastAsiaTheme="minorEastAsia"/>
              <w:noProof/>
              <w:lang w:eastAsia="en-GB"/>
            </w:rPr>
          </w:pPr>
          <w:hyperlink w:anchor="_Toc41410530" w:history="1">
            <w:r w:rsidRPr="005B1032">
              <w:rPr>
                <w:rStyle w:val="Hyperlink"/>
                <w:rFonts w:ascii="Arial" w:eastAsia="Arial" w:hAnsi="Arial" w:cs="Arial"/>
                <w:noProof/>
              </w:rPr>
              <w:t>2.</w:t>
            </w:r>
            <w:r>
              <w:rPr>
                <w:rFonts w:eastAsiaTheme="minorEastAsia"/>
                <w:noProof/>
                <w:lang w:eastAsia="en-GB"/>
              </w:rPr>
              <w:tab/>
            </w:r>
            <w:r w:rsidRPr="005B1032">
              <w:rPr>
                <w:rStyle w:val="Hyperlink"/>
                <w:rFonts w:ascii="Arial" w:eastAsia="Arial" w:hAnsi="Arial" w:cs="Arial"/>
                <w:noProof/>
              </w:rPr>
              <w:t>Justification of Methods</w:t>
            </w:r>
            <w:r>
              <w:rPr>
                <w:noProof/>
                <w:webHidden/>
              </w:rPr>
              <w:tab/>
            </w:r>
            <w:r>
              <w:rPr>
                <w:noProof/>
                <w:webHidden/>
              </w:rPr>
              <w:fldChar w:fldCharType="begin"/>
            </w:r>
            <w:r>
              <w:rPr>
                <w:noProof/>
                <w:webHidden/>
              </w:rPr>
              <w:instrText xml:space="preserve"> PAGEREF _Toc41410530 \h </w:instrText>
            </w:r>
            <w:r>
              <w:rPr>
                <w:noProof/>
                <w:webHidden/>
              </w:rPr>
            </w:r>
            <w:r>
              <w:rPr>
                <w:noProof/>
                <w:webHidden/>
              </w:rPr>
              <w:fldChar w:fldCharType="separate"/>
            </w:r>
            <w:r>
              <w:rPr>
                <w:noProof/>
                <w:webHidden/>
              </w:rPr>
              <w:t>11</w:t>
            </w:r>
            <w:r>
              <w:rPr>
                <w:noProof/>
                <w:webHidden/>
              </w:rPr>
              <w:fldChar w:fldCharType="end"/>
            </w:r>
          </w:hyperlink>
        </w:p>
        <w:p w14:paraId="054900A3" w14:textId="723675A8" w:rsidR="00435581" w:rsidRDefault="00435581">
          <w:pPr>
            <w:pStyle w:val="TOC1"/>
            <w:tabs>
              <w:tab w:val="left" w:pos="440"/>
              <w:tab w:val="right" w:leader="dot" w:pos="9016"/>
            </w:tabs>
            <w:rPr>
              <w:rFonts w:eastAsiaTheme="minorEastAsia"/>
              <w:noProof/>
              <w:lang w:eastAsia="en-GB"/>
            </w:rPr>
          </w:pPr>
          <w:hyperlink w:anchor="_Toc41410531" w:history="1">
            <w:r w:rsidRPr="005B1032">
              <w:rPr>
                <w:rStyle w:val="Hyperlink"/>
                <w:rFonts w:ascii="Arial" w:eastAsia="Arial" w:hAnsi="Arial" w:cs="Arial"/>
                <w:noProof/>
              </w:rPr>
              <w:t>3.</w:t>
            </w:r>
            <w:r>
              <w:rPr>
                <w:rFonts w:eastAsiaTheme="minorEastAsia"/>
                <w:noProof/>
                <w:lang w:eastAsia="en-GB"/>
              </w:rPr>
              <w:tab/>
            </w:r>
            <w:r w:rsidRPr="005B1032">
              <w:rPr>
                <w:rStyle w:val="Hyperlink"/>
                <w:rFonts w:ascii="Arial" w:eastAsia="Arial" w:hAnsi="Arial" w:cs="Arial"/>
                <w:noProof/>
              </w:rPr>
              <w:t>How We Achieved the Task</w:t>
            </w:r>
            <w:r>
              <w:rPr>
                <w:noProof/>
                <w:webHidden/>
              </w:rPr>
              <w:tab/>
            </w:r>
            <w:r>
              <w:rPr>
                <w:noProof/>
                <w:webHidden/>
              </w:rPr>
              <w:fldChar w:fldCharType="begin"/>
            </w:r>
            <w:r>
              <w:rPr>
                <w:noProof/>
                <w:webHidden/>
              </w:rPr>
              <w:instrText xml:space="preserve"> PAGEREF _Toc41410531 \h </w:instrText>
            </w:r>
            <w:r>
              <w:rPr>
                <w:noProof/>
                <w:webHidden/>
              </w:rPr>
            </w:r>
            <w:r>
              <w:rPr>
                <w:noProof/>
                <w:webHidden/>
              </w:rPr>
              <w:fldChar w:fldCharType="separate"/>
            </w:r>
            <w:r>
              <w:rPr>
                <w:noProof/>
                <w:webHidden/>
              </w:rPr>
              <w:t>17</w:t>
            </w:r>
            <w:r>
              <w:rPr>
                <w:noProof/>
                <w:webHidden/>
              </w:rPr>
              <w:fldChar w:fldCharType="end"/>
            </w:r>
          </w:hyperlink>
        </w:p>
        <w:p w14:paraId="5CAA30E0" w14:textId="2CDFC068" w:rsidR="00435581" w:rsidRDefault="00435581">
          <w:pPr>
            <w:pStyle w:val="TOC1"/>
            <w:tabs>
              <w:tab w:val="left" w:pos="440"/>
              <w:tab w:val="right" w:leader="dot" w:pos="9016"/>
            </w:tabs>
            <w:rPr>
              <w:rFonts w:eastAsiaTheme="minorEastAsia"/>
              <w:noProof/>
              <w:lang w:eastAsia="en-GB"/>
            </w:rPr>
          </w:pPr>
          <w:hyperlink w:anchor="_Toc41410532" w:history="1">
            <w:r w:rsidRPr="005B1032">
              <w:rPr>
                <w:rStyle w:val="Hyperlink"/>
                <w:rFonts w:ascii="Arial" w:eastAsia="Arial" w:hAnsi="Arial" w:cs="Arial"/>
                <w:noProof/>
              </w:rPr>
              <w:t>4.</w:t>
            </w:r>
            <w:r>
              <w:rPr>
                <w:rFonts w:eastAsiaTheme="minorEastAsia"/>
                <w:noProof/>
                <w:lang w:eastAsia="en-GB"/>
              </w:rPr>
              <w:tab/>
            </w:r>
            <w:r w:rsidRPr="005B1032">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_Toc41410532 \h </w:instrText>
            </w:r>
            <w:r>
              <w:rPr>
                <w:noProof/>
                <w:webHidden/>
              </w:rPr>
            </w:r>
            <w:r>
              <w:rPr>
                <w:noProof/>
                <w:webHidden/>
              </w:rPr>
              <w:fldChar w:fldCharType="separate"/>
            </w:r>
            <w:r>
              <w:rPr>
                <w:noProof/>
                <w:webHidden/>
              </w:rPr>
              <w:t>20</w:t>
            </w:r>
            <w:r>
              <w:rPr>
                <w:noProof/>
                <w:webHidden/>
              </w:rPr>
              <w:fldChar w:fldCharType="end"/>
            </w:r>
          </w:hyperlink>
        </w:p>
        <w:p w14:paraId="4B9D751B" w14:textId="0821DC0B" w:rsidR="00A930F7" w:rsidRDefault="00A930F7" w:rsidP="1382A2AA">
          <w:pPr>
            <w:rPr>
              <w:rFonts w:ascii="Arial" w:eastAsia="Arial" w:hAnsi="Arial" w:cs="Arial"/>
            </w:rPr>
          </w:pPr>
          <w:r w:rsidRPr="1382A2AA">
            <w:rPr>
              <w:b/>
              <w:bCs/>
              <w:noProof/>
            </w:rPr>
            <w:fldChar w:fldCharType="end"/>
          </w:r>
        </w:p>
      </w:sdtContent>
    </w:sdt>
    <w:p w14:paraId="1FE55532" w14:textId="474D9DBF" w:rsidR="00A930F7" w:rsidRDefault="00A930F7" w:rsidP="1382A2AA">
      <w:pPr>
        <w:rPr>
          <w:rFonts w:ascii="Arial" w:eastAsia="Arial" w:hAnsi="Arial" w:cs="Arial"/>
        </w:rPr>
      </w:pPr>
    </w:p>
    <w:p w14:paraId="4A1F086B" w14:textId="4202A3AC" w:rsidR="00A930F7" w:rsidRDefault="00A930F7" w:rsidP="1382A2AA">
      <w:pPr>
        <w:rPr>
          <w:rFonts w:ascii="Arial" w:eastAsia="Arial" w:hAnsi="Arial" w:cs="Arial"/>
        </w:rPr>
      </w:pPr>
    </w:p>
    <w:p w14:paraId="52BC4B2D" w14:textId="21464365" w:rsidR="00A930F7" w:rsidRDefault="00A930F7" w:rsidP="1382A2AA">
      <w:pPr>
        <w:rPr>
          <w:rFonts w:ascii="Arial" w:eastAsia="Arial" w:hAnsi="Arial" w:cs="Arial"/>
        </w:rPr>
      </w:pPr>
    </w:p>
    <w:p w14:paraId="471AC811" w14:textId="2679F7EA" w:rsidR="00A930F7" w:rsidRDefault="00A930F7" w:rsidP="1382A2AA">
      <w:pPr>
        <w:rPr>
          <w:rFonts w:ascii="Arial" w:eastAsia="Arial" w:hAnsi="Arial" w:cs="Arial"/>
        </w:rPr>
      </w:pPr>
    </w:p>
    <w:p w14:paraId="0BF6CFEE" w14:textId="7BF0FBDB" w:rsidR="00A930F7" w:rsidRDefault="00A930F7" w:rsidP="1382A2AA">
      <w:pPr>
        <w:rPr>
          <w:rFonts w:ascii="Arial" w:eastAsia="Arial" w:hAnsi="Arial" w:cs="Arial"/>
        </w:rPr>
      </w:pPr>
    </w:p>
    <w:p w14:paraId="34744CA6" w14:textId="6FBBC564" w:rsidR="00A930F7" w:rsidRDefault="00A930F7" w:rsidP="1382A2AA">
      <w:pPr>
        <w:rPr>
          <w:rFonts w:ascii="Arial" w:eastAsia="Arial" w:hAnsi="Arial" w:cs="Arial"/>
        </w:rPr>
      </w:pPr>
    </w:p>
    <w:p w14:paraId="1B6F7C9E" w14:textId="66CB3ACC" w:rsidR="00645A23" w:rsidRDefault="00645A23" w:rsidP="1382A2AA">
      <w:pPr>
        <w:rPr>
          <w:rFonts w:ascii="Arial" w:eastAsia="Arial" w:hAnsi="Arial" w:cs="Arial"/>
        </w:rPr>
      </w:pPr>
    </w:p>
    <w:p w14:paraId="3DA21D8D" w14:textId="4907CB10" w:rsidR="00645A23" w:rsidRDefault="00645A23" w:rsidP="1382A2AA">
      <w:pPr>
        <w:rPr>
          <w:rFonts w:ascii="Arial" w:eastAsia="Arial" w:hAnsi="Arial" w:cs="Arial"/>
        </w:rPr>
      </w:pPr>
    </w:p>
    <w:p w14:paraId="394F807E" w14:textId="51BCB759" w:rsidR="00645A23" w:rsidRDefault="00645A23" w:rsidP="1382A2AA">
      <w:pPr>
        <w:rPr>
          <w:rFonts w:ascii="Arial" w:eastAsia="Arial" w:hAnsi="Arial" w:cs="Arial"/>
        </w:rPr>
      </w:pPr>
    </w:p>
    <w:p w14:paraId="5B86F125" w14:textId="2F2FA355" w:rsidR="00645A23" w:rsidRDefault="00645A23" w:rsidP="1382A2AA">
      <w:pPr>
        <w:rPr>
          <w:rFonts w:ascii="Arial" w:eastAsia="Arial" w:hAnsi="Arial" w:cs="Arial"/>
        </w:rPr>
      </w:pPr>
    </w:p>
    <w:p w14:paraId="7C6A2EDC" w14:textId="675492CA" w:rsidR="00645A23" w:rsidRDefault="00645A23" w:rsidP="1382A2AA">
      <w:pPr>
        <w:rPr>
          <w:rFonts w:ascii="Arial" w:eastAsia="Arial" w:hAnsi="Arial" w:cs="Arial"/>
        </w:rPr>
      </w:pPr>
    </w:p>
    <w:p w14:paraId="34D45D55" w14:textId="5228E3A6" w:rsidR="00645A23" w:rsidRDefault="00645A23" w:rsidP="1382A2AA">
      <w:pPr>
        <w:rPr>
          <w:rFonts w:ascii="Arial" w:eastAsia="Arial" w:hAnsi="Arial" w:cs="Arial"/>
        </w:rPr>
      </w:pPr>
    </w:p>
    <w:p w14:paraId="660408AD" w14:textId="588F67F0" w:rsidR="00645A23" w:rsidRDefault="00645A23" w:rsidP="1382A2AA">
      <w:pPr>
        <w:rPr>
          <w:rFonts w:ascii="Arial" w:eastAsia="Arial" w:hAnsi="Arial" w:cs="Arial"/>
        </w:rPr>
      </w:pPr>
    </w:p>
    <w:p w14:paraId="4A31085E" w14:textId="14779FD5" w:rsidR="00645A23" w:rsidRDefault="00645A23" w:rsidP="1382A2AA">
      <w:pPr>
        <w:rPr>
          <w:rFonts w:ascii="Arial" w:eastAsia="Arial" w:hAnsi="Arial" w:cs="Arial"/>
        </w:rPr>
      </w:pPr>
    </w:p>
    <w:p w14:paraId="4D7EA144" w14:textId="1958F0E1" w:rsidR="00A930F7" w:rsidRDefault="00AF65BD" w:rsidP="1382A2AA">
      <w:pPr>
        <w:jc w:val="right"/>
        <w:rPr>
          <w:rFonts w:ascii="Arial" w:eastAsia="Arial" w:hAnsi="Arial" w:cs="Arial"/>
        </w:rPr>
      </w:pPr>
      <w:r>
        <w:rPr>
          <w:rFonts w:ascii="Arial" w:eastAsia="Arial" w:hAnsi="Arial" w:cs="Arial"/>
          <w:noProof/>
        </w:rPr>
        <w:drawing>
          <wp:inline distT="0" distB="0" distL="0" distR="0" wp14:anchorId="041D9992" wp14:editId="2688C273">
            <wp:extent cx="1944728" cy="257020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gotiation-influenc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48958" cy="2575795"/>
                    </a:xfrm>
                    <a:prstGeom prst="rect">
                      <a:avLst/>
                    </a:prstGeom>
                  </pic:spPr>
                </pic:pic>
              </a:graphicData>
            </a:graphic>
          </wp:inline>
        </w:drawing>
      </w:r>
    </w:p>
    <w:p w14:paraId="074141EE" w14:textId="4CA2B219" w:rsidR="00D16EB0" w:rsidRPr="00435581" w:rsidRDefault="00A930F7" w:rsidP="00D16EB0">
      <w:pPr>
        <w:pStyle w:val="Heading1"/>
        <w:rPr>
          <w:u w:val="single"/>
        </w:rPr>
      </w:pPr>
      <w:r w:rsidRPr="00797DF6">
        <w:rPr>
          <w:rFonts w:eastAsia="Arial"/>
        </w:rPr>
        <w:br w:type="page"/>
      </w:r>
      <w:bookmarkStart w:id="2" w:name="_Toc41410527"/>
      <w:r w:rsidR="00D16EB0" w:rsidRPr="00435581">
        <w:rPr>
          <w:u w:val="single"/>
        </w:rPr>
        <w:lastRenderedPageBreak/>
        <w:t xml:space="preserve">Meet the </w:t>
      </w:r>
      <w:r w:rsidR="00435581" w:rsidRPr="00435581">
        <w:rPr>
          <w:u w:val="single"/>
        </w:rPr>
        <w:t>t</w:t>
      </w:r>
      <w:r w:rsidR="00D16EB0" w:rsidRPr="00435581">
        <w:rPr>
          <w:u w:val="single"/>
        </w:rPr>
        <w:t xml:space="preserve">eam </w:t>
      </w:r>
      <w:r w:rsidR="00435581" w:rsidRPr="00435581">
        <w:rPr>
          <w:u w:val="single"/>
        </w:rPr>
        <w:t>behind the scenes.</w:t>
      </w:r>
      <w:bookmarkEnd w:id="2"/>
    </w:p>
    <w:p w14:paraId="18975009" w14:textId="67986F18" w:rsidR="00435581" w:rsidRDefault="00435581" w:rsidP="00435581"/>
    <w:p w14:paraId="5DEAEA32" w14:textId="6BBD028B" w:rsidR="00435581" w:rsidRDefault="00435581" w:rsidP="00435581"/>
    <w:p w14:paraId="4D1784E2" w14:textId="734103E3" w:rsidR="00435581" w:rsidRDefault="00435581" w:rsidP="00435581">
      <w:r>
        <w:rPr>
          <w:noProof/>
        </w:rPr>
        <w:drawing>
          <wp:anchor distT="0" distB="0" distL="114300" distR="114300" simplePos="0" relativeHeight="251668480" behindDoc="0" locked="0" layoutInCell="1" allowOverlap="1" wp14:anchorId="3A5A2D4C" wp14:editId="35BE1AB7">
            <wp:simplePos x="0" y="0"/>
            <wp:positionH relativeFrom="margin">
              <wp:align>left</wp:align>
            </wp:positionH>
            <wp:positionV relativeFrom="paragraph">
              <wp:posOffset>25847</wp:posOffset>
            </wp:positionV>
            <wp:extent cx="1433195" cy="178943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41574" cy="179965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72C6D99A" wp14:editId="722A2186">
                <wp:simplePos x="0" y="0"/>
                <wp:positionH relativeFrom="margin">
                  <wp:posOffset>2829302</wp:posOffset>
                </wp:positionH>
                <wp:positionV relativeFrom="paragraph">
                  <wp:posOffset>15806</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4E8C7A9" w14:textId="205DBA98"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Byard</w:t>
                            </w:r>
                          </w:p>
                          <w:p w14:paraId="46CC1A08" w14:textId="1FFAE0F4"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P151235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2C6D99A" id="_x0000_t202" coordsize="21600,21600" o:spt="202" path="m,l,21600r21600,l21600,xe">
                <v:stroke joinstyle="miter"/>
                <v:path gradientshapeok="t" o:connecttype="rect"/>
              </v:shapetype>
              <v:shape id="Text Box 8" o:spid="_x0000_s1029" type="#_x0000_t202" style="position:absolute;margin-left:222.8pt;margin-top:1.25pt;width:2in;height:2in;z-index:25166540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3k6IgIAAE4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" filled="f" stroked="f">
                <v:fill o:detectmouseclick="t"/>
                <v:textbox style="mso-fit-shape-to-text:t">
                  <w:txbxContent>
                    <w:p w14:paraId="24E8C7A9" w14:textId="205DBA98"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Byard</w:t>
                      </w:r>
                    </w:p>
                    <w:p w14:paraId="46CC1A08" w14:textId="1FFAE0F4"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P151235</w:t>
                      </w:r>
                    </w:p>
                  </w:txbxContent>
                </v:textbox>
                <w10:wrap anchorx="margin"/>
              </v:shape>
            </w:pict>
          </mc:Fallback>
        </mc:AlternateContent>
      </w:r>
    </w:p>
    <w:p w14:paraId="70C96C10" w14:textId="77777777" w:rsidR="00435581" w:rsidRPr="00435581" w:rsidRDefault="00435581" w:rsidP="00435581"/>
    <w:p w14:paraId="4A48BD46" w14:textId="17F5D53C" w:rsidR="00D16EB0" w:rsidRDefault="00D16EB0" w:rsidP="00D16EB0"/>
    <w:p w14:paraId="3EB751BD" w14:textId="63DD34D7" w:rsidR="00435581" w:rsidRDefault="00435581" w:rsidP="00D16EB0"/>
    <w:p w14:paraId="1B583E28" w14:textId="5426F0E1" w:rsidR="00435581" w:rsidRDefault="00435581" w:rsidP="00435581">
      <w:pPr>
        <w:jc w:val="right"/>
      </w:pPr>
    </w:p>
    <w:p w14:paraId="3EA3F33B" w14:textId="66115954" w:rsidR="00D16EB0" w:rsidRPr="00D16EB0" w:rsidRDefault="00D16EB0" w:rsidP="00D16EB0"/>
    <w:p w14:paraId="7A7039D0" w14:textId="1D1A23F0" w:rsidR="00435581" w:rsidRDefault="00435581" w:rsidP="00435581">
      <w:pPr>
        <w:jc w:val="right"/>
        <w:rPr>
          <w:rFonts w:eastAsia="Arial"/>
        </w:rPr>
      </w:pPr>
    </w:p>
    <w:p w14:paraId="0BAFB231" w14:textId="1DD8637E" w:rsidR="00435581" w:rsidRDefault="00435581" w:rsidP="00435581">
      <w:pPr>
        <w:jc w:val="right"/>
        <w:rPr>
          <w:rFonts w:eastAsia="Arial"/>
        </w:rPr>
      </w:pPr>
      <w:r>
        <w:rPr>
          <w:noProof/>
        </w:rPr>
        <mc:AlternateContent>
          <mc:Choice Requires="wps">
            <w:drawing>
              <wp:anchor distT="0" distB="0" distL="114300" distR="114300" simplePos="0" relativeHeight="251667456" behindDoc="0" locked="0" layoutInCell="1" allowOverlap="1" wp14:anchorId="366C7239" wp14:editId="55453C97">
                <wp:simplePos x="0" y="0"/>
                <wp:positionH relativeFrom="margin">
                  <wp:posOffset>-111211</wp:posOffset>
                </wp:positionH>
                <wp:positionV relativeFrom="paragraph">
                  <wp:posOffset>265945</wp:posOffset>
                </wp:positionV>
                <wp:extent cx="3113903" cy="1210962"/>
                <wp:effectExtent l="0" t="0" r="0" b="8255"/>
                <wp:wrapNone/>
                <wp:docPr id="10" name="Text Box 10"/>
                <wp:cNvGraphicFramePr/>
                <a:graphic xmlns:a="http://schemas.openxmlformats.org/drawingml/2006/main">
                  <a:graphicData uri="http://schemas.microsoft.com/office/word/2010/wordprocessingShape">
                    <wps:wsp>
                      <wps:cNvSpPr txBox="1"/>
                      <wps:spPr>
                        <a:xfrm>
                          <a:off x="0" y="0"/>
                          <a:ext cx="3113903" cy="1210962"/>
                        </a:xfrm>
                        <a:prstGeom prst="rect">
                          <a:avLst/>
                        </a:prstGeom>
                        <a:noFill/>
                        <a:ln>
                          <a:noFill/>
                        </a:ln>
                      </wps:spPr>
                      <wps:txbx>
                        <w:txbxContent>
                          <w:p w14:paraId="393BA7F6" w14:textId="69AAFB6D"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Samuel Lockley</w:t>
                            </w:r>
                          </w:p>
                          <w:p w14:paraId="5F7C7297" w14:textId="4142501F"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1704902</w:t>
                            </w:r>
                          </w:p>
                          <w:p w14:paraId="342EA3A2" w14:textId="77777777" w:rsidR="00435581" w:rsidRPr="00435581" w:rsidRDefault="00435581" w:rsidP="0043558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C7239" id="Text Box 10" o:spid="_x0000_s1030" type="#_x0000_t202" style="position:absolute;left:0;text-align:left;margin-left:-8.75pt;margin-top:20.95pt;width:245.2pt;height:95.3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" filled="f" stroked="f">
                <v:fill o:detectmouseclick="t"/>
                <v:textbox>
                  <w:txbxContent>
                    <w:p w14:paraId="393BA7F6" w14:textId="69AAFB6D"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Samuel Lockley</w:t>
                      </w:r>
                    </w:p>
                    <w:p w14:paraId="5F7C7297" w14:textId="4142501F"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1704902</w:t>
                      </w:r>
                    </w:p>
                    <w:p w14:paraId="342EA3A2" w14:textId="77777777" w:rsidR="00435581" w:rsidRPr="00435581" w:rsidRDefault="00435581" w:rsidP="0043558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Pr>
          <w:noProof/>
        </w:rPr>
        <w:drawing>
          <wp:anchor distT="0" distB="0" distL="114300" distR="114300" simplePos="0" relativeHeight="251669504" behindDoc="0" locked="0" layoutInCell="1" allowOverlap="1" wp14:anchorId="4D584FCE" wp14:editId="3189BE84">
            <wp:simplePos x="0" y="0"/>
            <wp:positionH relativeFrom="column">
              <wp:posOffset>3508752</wp:posOffset>
            </wp:positionH>
            <wp:positionV relativeFrom="paragraph">
              <wp:posOffset>6419</wp:posOffset>
            </wp:positionV>
            <wp:extent cx="1877695" cy="1938020"/>
            <wp:effectExtent l="0" t="0" r="8255"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77695" cy="1938020"/>
                    </a:xfrm>
                    <a:prstGeom prst="rect">
                      <a:avLst/>
                    </a:prstGeom>
                    <a:noFill/>
                    <a:ln>
                      <a:noFill/>
                    </a:ln>
                  </pic:spPr>
                </pic:pic>
              </a:graphicData>
            </a:graphic>
          </wp:anchor>
        </w:drawing>
      </w:r>
    </w:p>
    <w:p w14:paraId="32B3B1A1" w14:textId="754BE1E6" w:rsidR="00435581" w:rsidRDefault="00435581" w:rsidP="00435581">
      <w:pPr>
        <w:rPr>
          <w:rFonts w:eastAsia="Arial"/>
        </w:rPr>
      </w:pPr>
    </w:p>
    <w:p w14:paraId="78764094" w14:textId="17E04AE2" w:rsidR="00435581" w:rsidRDefault="00435581" w:rsidP="00435581">
      <w:pPr>
        <w:rPr>
          <w:rFonts w:eastAsia="Arial"/>
        </w:rPr>
      </w:pPr>
    </w:p>
    <w:p w14:paraId="4FFC4938" w14:textId="2447650F" w:rsidR="00435581" w:rsidRDefault="00435581" w:rsidP="00435581">
      <w:pPr>
        <w:rPr>
          <w:rFonts w:eastAsia="Arial"/>
        </w:rPr>
      </w:pPr>
    </w:p>
    <w:p w14:paraId="203BA544" w14:textId="556B9E53" w:rsidR="00435581" w:rsidRDefault="00435581" w:rsidP="00435581">
      <w:pPr>
        <w:rPr>
          <w:rFonts w:eastAsia="Arial"/>
        </w:rPr>
      </w:pPr>
    </w:p>
    <w:p w14:paraId="4AA2DA3A" w14:textId="6FB52B1C" w:rsidR="00435581" w:rsidRDefault="00435581" w:rsidP="00435581">
      <w:pPr>
        <w:rPr>
          <w:rFonts w:eastAsia="Arial"/>
        </w:rPr>
      </w:pPr>
    </w:p>
    <w:p w14:paraId="2153710A" w14:textId="48386C19" w:rsidR="00435581" w:rsidRDefault="00435581" w:rsidP="00435581">
      <w:pPr>
        <w:rPr>
          <w:rFonts w:eastAsia="Arial"/>
        </w:rPr>
      </w:pPr>
    </w:p>
    <w:p w14:paraId="227C58A7" w14:textId="311656CE" w:rsidR="00435581" w:rsidRDefault="00435581" w:rsidP="00435581">
      <w:pPr>
        <w:rPr>
          <w:rFonts w:eastAsia="Arial"/>
        </w:rPr>
      </w:pPr>
      <w:r w:rsidRPr="00435581">
        <w:drawing>
          <wp:anchor distT="0" distB="0" distL="114300" distR="114300" simplePos="0" relativeHeight="251670528" behindDoc="0" locked="0" layoutInCell="1" allowOverlap="1" wp14:anchorId="5056161E" wp14:editId="649F0F0D">
            <wp:simplePos x="0" y="0"/>
            <wp:positionH relativeFrom="margin">
              <wp:align>left</wp:align>
            </wp:positionH>
            <wp:positionV relativeFrom="paragraph">
              <wp:posOffset>10623</wp:posOffset>
            </wp:positionV>
            <wp:extent cx="1680210" cy="1668145"/>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680210" cy="1668145"/>
                    </a:xfrm>
                    <a:prstGeom prst="rect">
                      <a:avLst/>
                    </a:prstGeom>
                  </pic:spPr>
                </pic:pic>
              </a:graphicData>
            </a:graphic>
            <wp14:sizeRelH relativeFrom="margin">
              <wp14:pctWidth>0</wp14:pctWidth>
            </wp14:sizeRelH>
            <wp14:sizeRelV relativeFrom="margin">
              <wp14:pctHeight>0</wp14:pctHeight>
            </wp14:sizeRelV>
          </wp:anchor>
        </w:drawing>
      </w:r>
    </w:p>
    <w:p w14:paraId="1A9CFFE0" w14:textId="68CDE000" w:rsidR="00435581" w:rsidRDefault="00435581" w:rsidP="00435581">
      <w:pPr>
        <w:rPr>
          <w:rFonts w:eastAsia="Arial"/>
        </w:rPr>
      </w:pPr>
    </w:p>
    <w:p w14:paraId="677329AD" w14:textId="3D175484" w:rsidR="00435581" w:rsidRDefault="00435581" w:rsidP="00435581">
      <w:pPr>
        <w:rPr>
          <w:rFonts w:eastAsia="Arial"/>
        </w:rPr>
      </w:pPr>
      <w:r>
        <w:rPr>
          <w:noProof/>
        </w:rPr>
        <mc:AlternateContent>
          <mc:Choice Requires="wps">
            <w:drawing>
              <wp:anchor distT="0" distB="0" distL="114300" distR="114300" simplePos="0" relativeHeight="251672576" behindDoc="0" locked="0" layoutInCell="1" allowOverlap="1" wp14:anchorId="01FB5A7A" wp14:editId="2CB20F89">
                <wp:simplePos x="0" y="0"/>
                <wp:positionH relativeFrom="margin">
                  <wp:posOffset>2557849</wp:posOffset>
                </wp:positionH>
                <wp:positionV relativeFrom="paragraph">
                  <wp:posOffset>12151</wp:posOffset>
                </wp:positionV>
                <wp:extent cx="3150973" cy="1161535"/>
                <wp:effectExtent l="0" t="0" r="0" b="635"/>
                <wp:wrapNone/>
                <wp:docPr id="13" name="Text Box 13"/>
                <wp:cNvGraphicFramePr/>
                <a:graphic xmlns:a="http://schemas.openxmlformats.org/drawingml/2006/main">
                  <a:graphicData uri="http://schemas.microsoft.com/office/word/2010/wordprocessingShape">
                    <wps:wsp>
                      <wps:cNvSpPr txBox="1"/>
                      <wps:spPr>
                        <a:xfrm>
                          <a:off x="0" y="0"/>
                          <a:ext cx="3150973" cy="1161535"/>
                        </a:xfrm>
                        <a:prstGeom prst="rect">
                          <a:avLst/>
                        </a:prstGeom>
                        <a:noFill/>
                        <a:ln>
                          <a:noFill/>
                        </a:ln>
                      </wps:spPr>
                      <wps:txbx>
                        <w:txbxContent>
                          <w:p w14:paraId="7E8406B0" w14:textId="3FCDD08B"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Emma-Lisa Beaumont</w:t>
                            </w:r>
                          </w:p>
                          <w:p w14:paraId="16A5E4A0" w14:textId="2061BE86"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1804423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B5A7A" id="Text Box 13" o:spid="_x0000_s1031" type="#_x0000_t202" style="position:absolute;margin-left:201.4pt;margin-top:.95pt;width:248.1pt;height:91.4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" filled="f" stroked="f">
                <v:fill o:detectmouseclick="t"/>
                <v:textbox>
                  <w:txbxContent>
                    <w:p w14:paraId="7E8406B0" w14:textId="3FCDD08B"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Emma-Lisa Beaumont</w:t>
                      </w:r>
                    </w:p>
                    <w:p w14:paraId="16A5E4A0" w14:textId="2061BE86"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1804423</w:t>
                      </w:r>
                    </w:p>
                  </w:txbxContent>
                </v:textbox>
                <w10:wrap anchorx="margin"/>
              </v:shape>
            </w:pict>
          </mc:Fallback>
        </mc:AlternateContent>
      </w:r>
    </w:p>
    <w:p w14:paraId="1225B006" w14:textId="77777777" w:rsidR="00435581" w:rsidRDefault="00435581" w:rsidP="00435581">
      <w:pPr>
        <w:rPr>
          <w:rFonts w:eastAsia="Arial"/>
        </w:rPr>
      </w:pPr>
    </w:p>
    <w:p w14:paraId="55DB0922" w14:textId="77777777" w:rsidR="00435581" w:rsidRDefault="00435581" w:rsidP="00435581">
      <w:pPr>
        <w:rPr>
          <w:rFonts w:eastAsia="Arial"/>
        </w:rPr>
      </w:pPr>
    </w:p>
    <w:p w14:paraId="7304035D" w14:textId="77777777" w:rsidR="00435581" w:rsidRDefault="00435581" w:rsidP="00435581">
      <w:pPr>
        <w:rPr>
          <w:rFonts w:eastAsia="Arial"/>
        </w:rPr>
      </w:pPr>
    </w:p>
    <w:p w14:paraId="71E1CB8A" w14:textId="77777777" w:rsidR="00435581" w:rsidRDefault="00435581" w:rsidP="00435581">
      <w:pPr>
        <w:rPr>
          <w:rFonts w:eastAsia="Arial"/>
        </w:rPr>
      </w:pPr>
    </w:p>
    <w:p w14:paraId="04633B42" w14:textId="77777777" w:rsidR="00435581" w:rsidRDefault="00435581" w:rsidP="00435581">
      <w:pPr>
        <w:rPr>
          <w:rFonts w:eastAsia="Arial"/>
        </w:rPr>
      </w:pPr>
    </w:p>
    <w:p w14:paraId="4F4A60C8" w14:textId="625B49DE" w:rsidR="00D16EB0" w:rsidRPr="00435581" w:rsidRDefault="00435581" w:rsidP="00435581">
      <w:pPr>
        <w:jc w:val="right"/>
        <w:rPr>
          <w:rFonts w:eastAsia="Arial"/>
        </w:rPr>
      </w:pPr>
      <w:r>
        <w:rPr>
          <w:noProof/>
        </w:rPr>
        <mc:AlternateContent>
          <mc:Choice Requires="wps">
            <w:drawing>
              <wp:anchor distT="0" distB="0" distL="114300" distR="114300" simplePos="0" relativeHeight="251674624" behindDoc="0" locked="0" layoutInCell="1" allowOverlap="1" wp14:anchorId="75585949" wp14:editId="59664D71">
                <wp:simplePos x="0" y="0"/>
                <wp:positionH relativeFrom="column">
                  <wp:posOffset>0</wp:posOffset>
                </wp:positionH>
                <wp:positionV relativeFrom="paragraph">
                  <wp:posOffset>0</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1F81AC1" w14:textId="65788CE7" w:rsid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Alexandra Williams</w:t>
                            </w:r>
                          </w:p>
                          <w:p w14:paraId="5CC267B0" w14:textId="65A1F803" w:rsid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1708454</w:t>
                            </w:r>
                          </w:p>
                          <w:p w14:paraId="67A0E74A" w14:textId="11B46A54"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585949" id="Text Box 15" o:spid="_x0000_s1032" type="#_x0000_t202" style="position:absolute;left:0;text-align:left;margin-left:0;margin-top:0;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" filled="f" stroked="f">
                <v:fill o:detectmouseclick="t"/>
                <v:textbox style="mso-fit-shape-to-text:t">
                  <w:txbxContent>
                    <w:p w14:paraId="21F81AC1" w14:textId="65788CE7" w:rsid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Alexandra Williams</w:t>
                      </w:r>
                    </w:p>
                    <w:p w14:paraId="5CC267B0" w14:textId="65A1F803" w:rsid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1708454</w:t>
                      </w:r>
                    </w:p>
                    <w:p w14:paraId="67A0E74A" w14:textId="11B46A54"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435581">
        <w:drawing>
          <wp:inline distT="0" distB="0" distL="0" distR="0" wp14:anchorId="25DB4EC6" wp14:editId="0018DA94">
            <wp:extent cx="1247775" cy="198943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268242" cy="2022070"/>
                    </a:xfrm>
                    <a:prstGeom prst="rect">
                      <a:avLst/>
                    </a:prstGeom>
                  </pic:spPr>
                </pic:pic>
              </a:graphicData>
            </a:graphic>
          </wp:inline>
        </w:drawing>
      </w:r>
    </w:p>
    <w:p w14:paraId="7E3BAEF3" w14:textId="04C33163" w:rsidR="00AF3966" w:rsidRPr="00797DF6" w:rsidRDefault="00797DF6" w:rsidP="00797DF6">
      <w:pPr>
        <w:pStyle w:val="Heading1"/>
        <w:numPr>
          <w:ilvl w:val="0"/>
          <w:numId w:val="9"/>
        </w:numPr>
        <w:rPr>
          <w:rFonts w:eastAsia="Arial"/>
        </w:rPr>
      </w:pPr>
      <w:bookmarkStart w:id="3" w:name="_Toc41410528"/>
      <w:r w:rsidRPr="00797DF6">
        <w:rPr>
          <w:rFonts w:eastAsia="Arial"/>
          <w:color w:val="B2530E" w:themeColor="accent4" w:themeShade="BF"/>
        </w:rPr>
        <w:lastRenderedPageBreak/>
        <w:t>I</w:t>
      </w:r>
      <w:r w:rsidR="00A930F7" w:rsidRPr="00797DF6">
        <w:rPr>
          <w:rFonts w:eastAsia="Arial"/>
          <w:color w:val="B2530E" w:themeColor="accent4" w:themeShade="BF"/>
        </w:rPr>
        <w:t>ntroduction</w:t>
      </w:r>
      <w:bookmarkEnd w:id="3"/>
    </w:p>
    <w:p w14:paraId="6D278E79" w14:textId="2191B8FC" w:rsidR="00744EDF" w:rsidRDefault="00744EDF" w:rsidP="00744EDF"/>
    <w:p w14:paraId="6E726D4B" w14:textId="36D7B69B" w:rsidR="00744EDF" w:rsidRDefault="00744EDF" w:rsidP="00744EDF"/>
    <w:p w14:paraId="6A8BC860"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 xml:space="preserve">Whether in a business environment or in personal life, negotiating and influencing play a key role. It is undeniable that some are better than others at getting what they want with less loss involvement on their part (Fisher </w:t>
      </w:r>
      <w:r w:rsidRPr="00744EDF">
        <w:rPr>
          <w:rFonts w:ascii="Arial" w:hAnsi="Arial" w:cs="Arial"/>
          <w:i/>
          <w:iCs/>
          <w:sz w:val="24"/>
          <w:szCs w:val="24"/>
        </w:rPr>
        <w:t>et al</w:t>
      </w:r>
      <w:r w:rsidRPr="00744EDF">
        <w:rPr>
          <w:rFonts w:ascii="Arial" w:hAnsi="Arial" w:cs="Arial"/>
          <w:sz w:val="24"/>
          <w:szCs w:val="24"/>
        </w:rPr>
        <w:t xml:space="preserve">, 2011). </w:t>
      </w:r>
    </w:p>
    <w:p w14:paraId="0F92F175" w14:textId="61F5EE71"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 xml:space="preserve">Negotiating and influence are two similar but separate topics that can help individuals in </w:t>
      </w:r>
      <w:r w:rsidR="00536326" w:rsidRPr="00744EDF">
        <w:rPr>
          <w:rFonts w:ascii="Arial" w:hAnsi="Arial" w:cs="Arial"/>
          <w:sz w:val="24"/>
          <w:szCs w:val="24"/>
        </w:rPr>
        <w:t>everyday</w:t>
      </w:r>
      <w:r w:rsidRPr="00744EDF">
        <w:rPr>
          <w:rFonts w:ascii="Arial" w:hAnsi="Arial" w:cs="Arial"/>
          <w:sz w:val="24"/>
          <w:szCs w:val="24"/>
        </w:rPr>
        <w:t xml:space="preserve"> life. Coffin (2018) states that influence is affecting ‘the development or behaviour’ of those around you, whereas negotiation is a discussion aimed at reaching an agreement.’ Based on this, successful negotiation is dependent on the influencing skill, meaning that both skills are intertwined.</w:t>
      </w:r>
    </w:p>
    <w:p w14:paraId="1345BC2C"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Research has shown that, in the business world, understanding the principles and differences of negotiation and influence can help individuals further their career success (Lax and Sebenius, 2006). Kolb and Porter (2015) have shown how individuals can use these skills to help in an array of ways, ranging from solving workplace disputes or requesting additional resources to complete a task within a group.</w:t>
      </w:r>
    </w:p>
    <w:p w14:paraId="75508CF8" w14:textId="00A86CDE"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Despite having knowledge and understanding of these methods, negotiation and influence tactics may not produce the result that the individual initially sought, control of emotion, and better understanding of the negotiation procedures are just two examples of how to proceed past this point (</w:t>
      </w:r>
      <w:proofErr w:type="spellStart"/>
      <w:r w:rsidRPr="00744EDF">
        <w:rPr>
          <w:rFonts w:ascii="Arial" w:hAnsi="Arial" w:cs="Arial"/>
          <w:sz w:val="24"/>
          <w:szCs w:val="24"/>
        </w:rPr>
        <w:t>Ury</w:t>
      </w:r>
      <w:proofErr w:type="spellEnd"/>
      <w:r w:rsidR="00A010B1">
        <w:rPr>
          <w:rFonts w:ascii="Arial" w:hAnsi="Arial" w:cs="Arial"/>
          <w:sz w:val="24"/>
          <w:szCs w:val="24"/>
        </w:rPr>
        <w:t xml:space="preserve"> and Fisher</w:t>
      </w:r>
      <w:r w:rsidRPr="00744EDF">
        <w:rPr>
          <w:rFonts w:ascii="Arial" w:hAnsi="Arial" w:cs="Arial"/>
          <w:sz w:val="24"/>
          <w:szCs w:val="24"/>
        </w:rPr>
        <w:t>, 1991).</w:t>
      </w:r>
    </w:p>
    <w:p w14:paraId="2E3CEDA5"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Emotional intelligence plays a key role for negotiators to succeed, as they must be able to control their emotions, as well as understand the emotions of others (Voss, 2017). However, emotional intelligence is only a part of the puzzle of developing an individual’s success. Shell (2010) shows how success is reliant on being prepared, and Diamond (2010) supports this theory and states that preparation can help to achieve ‘more’ from negotiations.</w:t>
      </w:r>
    </w:p>
    <w:p w14:paraId="7275ADFA"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Supporting Coffin (2018)’s definition, University of Florida OHRS, 2018) defines influencing as ‘having an impact on the behaviours, attitudes and behaviours of others,’ To gain a better understanding of this concept, the Push-Pull method of learning has been used (</w:t>
      </w:r>
      <w:proofErr w:type="spellStart"/>
      <w:r w:rsidRPr="00744EDF">
        <w:rPr>
          <w:rFonts w:ascii="Arial" w:hAnsi="Arial" w:cs="Arial"/>
          <w:sz w:val="24"/>
          <w:szCs w:val="24"/>
        </w:rPr>
        <w:t>Tewes</w:t>
      </w:r>
      <w:proofErr w:type="spellEnd"/>
      <w:r w:rsidRPr="00744EDF">
        <w:rPr>
          <w:rFonts w:ascii="Arial" w:hAnsi="Arial" w:cs="Arial"/>
          <w:sz w:val="24"/>
          <w:szCs w:val="24"/>
        </w:rPr>
        <w:t>, 2015). This model focuses on the ‘give and take’ and uses statements and demands for push and probing and listening for pull.</w:t>
      </w:r>
    </w:p>
    <w:p w14:paraId="27A04443"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lastRenderedPageBreak/>
        <w:t xml:space="preserve">Cao </w:t>
      </w:r>
      <w:r w:rsidRPr="00744EDF">
        <w:rPr>
          <w:rFonts w:ascii="Arial" w:hAnsi="Arial" w:cs="Arial"/>
          <w:i/>
          <w:iCs/>
          <w:sz w:val="24"/>
          <w:szCs w:val="24"/>
        </w:rPr>
        <w:t xml:space="preserve">et al </w:t>
      </w:r>
      <w:r w:rsidRPr="00744EDF">
        <w:rPr>
          <w:rFonts w:ascii="Arial" w:hAnsi="Arial" w:cs="Arial"/>
          <w:sz w:val="24"/>
          <w:szCs w:val="24"/>
        </w:rPr>
        <w:t xml:space="preserve">(2018) and Dima and </w:t>
      </w:r>
      <w:proofErr w:type="spellStart"/>
      <w:r w:rsidRPr="00744EDF">
        <w:rPr>
          <w:rFonts w:ascii="Arial" w:hAnsi="Arial" w:cs="Arial"/>
          <w:sz w:val="24"/>
          <w:szCs w:val="24"/>
        </w:rPr>
        <w:t>Vladutescu</w:t>
      </w:r>
      <w:proofErr w:type="spellEnd"/>
      <w:r w:rsidRPr="00744EDF">
        <w:rPr>
          <w:rFonts w:ascii="Arial" w:hAnsi="Arial" w:cs="Arial"/>
          <w:sz w:val="24"/>
          <w:szCs w:val="24"/>
        </w:rPr>
        <w:t xml:space="preserve"> (2018) define negotiation as ‘using communication to reach a mutually beneficial agreement.’ For the development of this portion, the RADPAC model has been used (</w:t>
      </w:r>
      <w:proofErr w:type="spellStart"/>
      <w:r w:rsidRPr="00744EDF">
        <w:rPr>
          <w:rFonts w:ascii="Arial" w:hAnsi="Arial" w:cs="Arial"/>
          <w:sz w:val="24"/>
          <w:szCs w:val="24"/>
        </w:rPr>
        <w:t>Janse</w:t>
      </w:r>
      <w:proofErr w:type="spellEnd"/>
      <w:r w:rsidRPr="00744EDF">
        <w:rPr>
          <w:rFonts w:ascii="Arial" w:hAnsi="Arial" w:cs="Arial"/>
          <w:sz w:val="24"/>
          <w:szCs w:val="24"/>
        </w:rPr>
        <w:t>, 2019). This model outlines the various stages of negotiation, attempting to provide the learner with a better understanding of proceedings.</w:t>
      </w:r>
    </w:p>
    <w:p w14:paraId="4A677C4E"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This session is aimed at adult learners; thus, the andragogy concept (Knowles, 1978) was used and combined with the Blooms Taxonomy model (David, 2005). This was to better understand how the learners differentiated from younger counterparts, and to provide an engaging learning environment for them. The lesson combines theory with role play and simulation to maintain this engagement.</w:t>
      </w:r>
    </w:p>
    <w:p w14:paraId="7F189E7D"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 xml:space="preserve">For the activities, there is a hybrid design between theory developed through Van Den </w:t>
      </w:r>
      <w:proofErr w:type="spellStart"/>
      <w:r w:rsidRPr="00744EDF">
        <w:rPr>
          <w:rFonts w:ascii="Arial" w:hAnsi="Arial" w:cs="Arial"/>
          <w:sz w:val="24"/>
          <w:szCs w:val="24"/>
        </w:rPr>
        <w:t>Assem</w:t>
      </w:r>
      <w:proofErr w:type="spellEnd"/>
      <w:r w:rsidRPr="00744EDF">
        <w:rPr>
          <w:rFonts w:ascii="Arial" w:hAnsi="Arial" w:cs="Arial"/>
          <w:sz w:val="24"/>
          <w:szCs w:val="24"/>
        </w:rPr>
        <w:t xml:space="preserve"> </w:t>
      </w:r>
      <w:r w:rsidRPr="00744EDF">
        <w:rPr>
          <w:rFonts w:ascii="Arial" w:hAnsi="Arial" w:cs="Arial"/>
          <w:i/>
          <w:iCs/>
          <w:sz w:val="24"/>
          <w:szCs w:val="24"/>
        </w:rPr>
        <w:t xml:space="preserve">et al </w:t>
      </w:r>
      <w:r w:rsidRPr="00744EDF">
        <w:rPr>
          <w:rFonts w:ascii="Arial" w:hAnsi="Arial" w:cs="Arial"/>
          <w:sz w:val="24"/>
          <w:szCs w:val="24"/>
        </w:rPr>
        <w:t xml:space="preserve">(2011) research and </w:t>
      </w:r>
      <w:proofErr w:type="spellStart"/>
      <w:r w:rsidRPr="00744EDF">
        <w:rPr>
          <w:rFonts w:ascii="Arial" w:hAnsi="Arial" w:cs="Arial"/>
          <w:sz w:val="24"/>
          <w:szCs w:val="24"/>
        </w:rPr>
        <w:t>Otten’s</w:t>
      </w:r>
      <w:proofErr w:type="spellEnd"/>
      <w:r w:rsidRPr="00744EDF">
        <w:rPr>
          <w:rFonts w:ascii="Arial" w:hAnsi="Arial" w:cs="Arial"/>
          <w:sz w:val="24"/>
          <w:szCs w:val="24"/>
        </w:rPr>
        <w:t xml:space="preserve"> (2018) The Bluff Game. The game was designed to assess learner’s knowledge of the principles, providing real-time feedback through class discussion. The knowledge will be tested through provided scenarios, which will assess the learner’s knowledge, which will then be evaluated through a wrap up discussion with questions.</w:t>
      </w:r>
    </w:p>
    <w:p w14:paraId="0C852291" w14:textId="77777777" w:rsidR="00744EDF" w:rsidRPr="00744EDF" w:rsidRDefault="00744EDF" w:rsidP="00744EDF"/>
    <w:p w14:paraId="51AF82DE" w14:textId="77777777" w:rsidR="00AF3966" w:rsidRDefault="00AF3966" w:rsidP="00AF3966">
      <w:pPr>
        <w:pStyle w:val="Heading1"/>
        <w:rPr>
          <w:rFonts w:ascii="Arial" w:eastAsia="Arial" w:hAnsi="Arial" w:cs="Arial"/>
          <w:color w:val="F3A873" w:themeColor="accent4" w:themeTint="99"/>
          <w:u w:val="single"/>
        </w:rPr>
      </w:pPr>
    </w:p>
    <w:p w14:paraId="18755CFF" w14:textId="246855C7" w:rsidR="00A930F7" w:rsidRPr="00AF3966" w:rsidRDefault="00A930F7" w:rsidP="00AF3966">
      <w:pPr>
        <w:pStyle w:val="Heading1"/>
        <w:rPr>
          <w:rFonts w:ascii="Arial" w:eastAsia="Arial" w:hAnsi="Arial" w:cs="Arial"/>
          <w:color w:val="F3A873" w:themeColor="accent4" w:themeTint="99"/>
          <w:u w:val="single"/>
        </w:rPr>
      </w:pPr>
      <w:r w:rsidRPr="00AF3966">
        <w:rPr>
          <w:rFonts w:ascii="Arial" w:eastAsia="Arial" w:hAnsi="Arial" w:cs="Arial"/>
        </w:rPr>
        <w:br w:type="page"/>
      </w:r>
    </w:p>
    <w:p w14:paraId="055802C3" w14:textId="7D5AA44B" w:rsidR="00A930F7" w:rsidRPr="00797DF6" w:rsidRDefault="00A930F7" w:rsidP="1382A2AA">
      <w:pPr>
        <w:pStyle w:val="Heading1"/>
        <w:numPr>
          <w:ilvl w:val="0"/>
          <w:numId w:val="1"/>
        </w:numPr>
        <w:rPr>
          <w:rFonts w:ascii="Arial" w:eastAsia="Arial" w:hAnsi="Arial" w:cs="Arial"/>
          <w:color w:val="B2530E" w:themeColor="accent4" w:themeShade="BF"/>
          <w:u w:val="single"/>
        </w:rPr>
      </w:pPr>
      <w:bookmarkStart w:id="4" w:name="_Toc41410529"/>
      <w:r w:rsidRPr="00797DF6">
        <w:rPr>
          <w:rFonts w:ascii="Arial" w:eastAsia="Arial" w:hAnsi="Arial" w:cs="Arial"/>
          <w:color w:val="B2530E" w:themeColor="accent4" w:themeShade="BF"/>
          <w:u w:val="single"/>
        </w:rPr>
        <w:lastRenderedPageBreak/>
        <w:t>Learning Plan</w:t>
      </w:r>
      <w:bookmarkEnd w:id="4"/>
    </w:p>
    <w:p w14:paraId="195DB979" w14:textId="3BA123E9" w:rsidR="00A930F7" w:rsidRDefault="00A930F7" w:rsidP="1382A2AA">
      <w:pPr>
        <w:rPr>
          <w:rFonts w:ascii="Arial" w:eastAsia="Arial" w:hAnsi="Arial" w:cs="Arial"/>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930F7" w:rsidRPr="00744EDF" w14:paraId="435EFE08" w14:textId="77777777" w:rsidTr="00744EDF">
        <w:trPr>
          <w:cantSplit/>
          <w:trHeight w:hRule="exact" w:val="1028"/>
        </w:trPr>
        <w:tc>
          <w:tcPr>
            <w:tcW w:w="4909" w:type="dxa"/>
            <w:gridSpan w:val="2"/>
          </w:tcPr>
          <w:p w14:paraId="754F53D9"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 xml:space="preserve">TOPIC:  Introduction to Negotiation and Influencing </w:t>
            </w:r>
          </w:p>
        </w:tc>
        <w:tc>
          <w:tcPr>
            <w:tcW w:w="4914" w:type="dxa"/>
            <w:gridSpan w:val="2"/>
          </w:tcPr>
          <w:p w14:paraId="7F50ACB5"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Intended learners: Students at all levels</w:t>
            </w:r>
          </w:p>
          <w:p w14:paraId="54FE85C7" w14:textId="77777777" w:rsidR="00A930F7" w:rsidRPr="00744EDF" w:rsidRDefault="00A930F7" w:rsidP="1382A2AA">
            <w:pPr>
              <w:spacing w:line="360" w:lineRule="auto"/>
              <w:jc w:val="both"/>
              <w:rPr>
                <w:rFonts w:ascii="Arial" w:eastAsia="Arial" w:hAnsi="Arial" w:cs="Arial"/>
                <w:b/>
                <w:bCs/>
                <w:color w:val="000000" w:themeColor="text1"/>
              </w:rPr>
            </w:pPr>
          </w:p>
        </w:tc>
      </w:tr>
      <w:tr w:rsidR="00A930F7" w:rsidRPr="00744EDF" w14:paraId="0D83BDE3" w14:textId="77777777" w:rsidTr="1382A2AA">
        <w:tc>
          <w:tcPr>
            <w:tcW w:w="2802" w:type="dxa"/>
            <w:tcBorders>
              <w:bottom w:val="nil"/>
            </w:tcBorders>
          </w:tcPr>
          <w:p w14:paraId="2E445179" w14:textId="5A9AC705"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 xml:space="preserve">DATE: </w:t>
            </w:r>
            <w:r w:rsidRPr="00744EDF">
              <w:rPr>
                <w:rFonts w:ascii="Arial" w:eastAsia="Arial" w:hAnsi="Arial" w:cs="Arial"/>
                <w:color w:val="000000" w:themeColor="text1"/>
              </w:rPr>
              <w:t>TBC</w:t>
            </w:r>
          </w:p>
        </w:tc>
        <w:tc>
          <w:tcPr>
            <w:tcW w:w="4110" w:type="dxa"/>
            <w:gridSpan w:val="2"/>
            <w:tcBorders>
              <w:bottom w:val="nil"/>
            </w:tcBorders>
          </w:tcPr>
          <w:p w14:paraId="0DF65D43"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LENGTH OF LESSON: 40 minutes</w:t>
            </w:r>
          </w:p>
        </w:tc>
        <w:tc>
          <w:tcPr>
            <w:tcW w:w="2911" w:type="dxa"/>
            <w:tcBorders>
              <w:bottom w:val="nil"/>
            </w:tcBorders>
          </w:tcPr>
          <w:p w14:paraId="3F647FB3"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NO IN CLASS: 8</w:t>
            </w:r>
          </w:p>
        </w:tc>
      </w:tr>
      <w:tr w:rsidR="00A930F7" w:rsidRPr="00744EDF" w14:paraId="38948A46" w14:textId="77777777" w:rsidTr="1382A2AA">
        <w:trPr>
          <w:cantSplit/>
        </w:trPr>
        <w:tc>
          <w:tcPr>
            <w:tcW w:w="9823" w:type="dxa"/>
            <w:gridSpan w:val="4"/>
            <w:tcBorders>
              <w:top w:val="single" w:sz="2" w:space="0" w:color="auto"/>
            </w:tcBorders>
          </w:tcPr>
          <w:p w14:paraId="1218685D"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AIM OF LESSON</w:t>
            </w:r>
          </w:p>
          <w:p w14:paraId="4D68626B"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 xml:space="preserve">The aim of this lesson is to provide an understanding of negotiation and influencing within a business environment. </w:t>
            </w:r>
          </w:p>
        </w:tc>
      </w:tr>
      <w:tr w:rsidR="00A930F7" w:rsidRPr="00744EDF" w14:paraId="1E275BDE" w14:textId="77777777" w:rsidTr="1382A2AA">
        <w:trPr>
          <w:cantSplit/>
        </w:trPr>
        <w:tc>
          <w:tcPr>
            <w:tcW w:w="9823" w:type="dxa"/>
            <w:gridSpan w:val="4"/>
            <w:tcBorders>
              <w:bottom w:val="nil"/>
            </w:tcBorders>
          </w:tcPr>
          <w:p w14:paraId="35896C62"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LEARNING OBJECTIVES</w:t>
            </w:r>
          </w:p>
          <w:p w14:paraId="740FB3FB"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At the end of this session, learners should be able to:</w:t>
            </w:r>
          </w:p>
          <w:p w14:paraId="19788FDC" w14:textId="77777777" w:rsidR="00A930F7" w:rsidRPr="00744EDF" w:rsidRDefault="00A930F7" w:rsidP="1382A2AA">
            <w:pPr>
              <w:numPr>
                <w:ilvl w:val="0"/>
                <w:numId w:val="2"/>
              </w:numPr>
              <w:spacing w:after="0" w:line="360" w:lineRule="auto"/>
              <w:jc w:val="both"/>
              <w:rPr>
                <w:rFonts w:ascii="Arial" w:eastAsia="Arial" w:hAnsi="Arial" w:cs="Arial"/>
                <w:color w:val="000000" w:themeColor="text1"/>
              </w:rPr>
            </w:pPr>
            <w:r w:rsidRPr="00744EDF">
              <w:rPr>
                <w:rFonts w:ascii="Arial" w:eastAsia="Arial" w:hAnsi="Arial" w:cs="Arial"/>
                <w:color w:val="000000" w:themeColor="text1"/>
              </w:rPr>
              <w:t>Understand what negotiation and influencing is and the difference between the two.</w:t>
            </w:r>
          </w:p>
          <w:p w14:paraId="41339F26" w14:textId="77777777" w:rsidR="00A930F7" w:rsidRPr="00744EDF" w:rsidRDefault="00A930F7" w:rsidP="1382A2AA">
            <w:pPr>
              <w:numPr>
                <w:ilvl w:val="0"/>
                <w:numId w:val="2"/>
              </w:numPr>
              <w:spacing w:after="0" w:line="360" w:lineRule="auto"/>
              <w:jc w:val="both"/>
              <w:rPr>
                <w:rFonts w:ascii="Arial" w:eastAsia="Arial" w:hAnsi="Arial" w:cs="Arial"/>
                <w:color w:val="000000" w:themeColor="text1"/>
              </w:rPr>
            </w:pPr>
            <w:r w:rsidRPr="00744EDF">
              <w:rPr>
                <w:rFonts w:ascii="Arial" w:eastAsia="Arial" w:hAnsi="Arial" w:cs="Arial"/>
                <w:color w:val="000000" w:themeColor="text1"/>
              </w:rPr>
              <w:t>Identify the pros and cons of each method.</w:t>
            </w:r>
          </w:p>
          <w:p w14:paraId="746D3F6E" w14:textId="77777777" w:rsidR="00A930F7" w:rsidRPr="00744EDF" w:rsidRDefault="00A930F7" w:rsidP="1382A2AA">
            <w:pPr>
              <w:numPr>
                <w:ilvl w:val="0"/>
                <w:numId w:val="2"/>
              </w:numPr>
              <w:spacing w:after="0" w:line="360" w:lineRule="auto"/>
              <w:jc w:val="both"/>
              <w:rPr>
                <w:rFonts w:ascii="Arial" w:eastAsia="Arial" w:hAnsi="Arial" w:cs="Arial"/>
                <w:color w:val="000000" w:themeColor="text1"/>
              </w:rPr>
            </w:pPr>
            <w:r w:rsidRPr="00744EDF">
              <w:rPr>
                <w:rFonts w:ascii="Arial" w:eastAsia="Arial" w:hAnsi="Arial" w:cs="Arial"/>
                <w:color w:val="000000" w:themeColor="text1"/>
              </w:rPr>
              <w:t>Decide the best method for certain situations.</w:t>
            </w:r>
          </w:p>
        </w:tc>
      </w:tr>
      <w:tr w:rsidR="00A930F7" w:rsidRPr="00744EDF" w14:paraId="4E7EB37B" w14:textId="77777777" w:rsidTr="1382A2AA">
        <w:trPr>
          <w:cantSplit/>
        </w:trPr>
        <w:tc>
          <w:tcPr>
            <w:tcW w:w="9823" w:type="dxa"/>
            <w:gridSpan w:val="4"/>
          </w:tcPr>
          <w:p w14:paraId="66FC25B1"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LOCATION &amp; ROOM LAYOUT</w:t>
            </w:r>
          </w:p>
          <w:p w14:paraId="723EF387"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The session will be held in a University seminar room.</w:t>
            </w:r>
          </w:p>
          <w:p w14:paraId="74118863"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 xml:space="preserve">The room should be laid out in the following style:  </w:t>
            </w:r>
          </w:p>
          <w:p w14:paraId="5FAA3207"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hAnsi="Arial" w:cs="Arial"/>
                <w:noProof/>
              </w:rPr>
              <w:drawing>
                <wp:inline distT="0" distB="0" distL="0" distR="0" wp14:anchorId="6C02957F" wp14:editId="40C098AA">
                  <wp:extent cx="1368425" cy="970589"/>
                  <wp:effectExtent l="0" t="0" r="3175" b="1270"/>
                  <wp:docPr id="878400571" name="Picture 5" descr="A picture containing ligh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68425" cy="970589"/>
                          </a:xfrm>
                          <a:prstGeom prst="rect">
                            <a:avLst/>
                          </a:prstGeom>
                        </pic:spPr>
                      </pic:pic>
                    </a:graphicData>
                  </a:graphic>
                </wp:inline>
              </w:drawing>
            </w:r>
          </w:p>
          <w:p w14:paraId="1F4E1E52" w14:textId="29320E39"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 xml:space="preserve">This style is best for this session because, as Weinstein (1981) states, “group row arrangements” facilitate teacher-centred lessons and yet “small group arrangements” are better from classwork which requires interaction between students. The combination of the two, as shown above, allows the focus to be on the teacher when needed, and yet still easily participate in class discussions and activities without the need for movement.   </w:t>
            </w:r>
          </w:p>
          <w:p w14:paraId="12EDF939" w14:textId="42518621" w:rsidR="00A930F7" w:rsidRPr="00744EDF" w:rsidRDefault="00A930F7" w:rsidP="1382A2AA">
            <w:pPr>
              <w:spacing w:line="360" w:lineRule="auto"/>
              <w:jc w:val="both"/>
              <w:rPr>
                <w:rFonts w:ascii="Arial" w:eastAsia="Arial" w:hAnsi="Arial" w:cs="Arial"/>
                <w:color w:val="000000" w:themeColor="text1"/>
              </w:rPr>
            </w:pPr>
          </w:p>
        </w:tc>
      </w:tr>
      <w:tr w:rsidR="00A930F7" w:rsidRPr="00744EDF" w14:paraId="4B91B467" w14:textId="77777777" w:rsidTr="1382A2AA">
        <w:trPr>
          <w:cantSplit/>
        </w:trPr>
        <w:tc>
          <w:tcPr>
            <w:tcW w:w="9823" w:type="dxa"/>
            <w:gridSpan w:val="4"/>
          </w:tcPr>
          <w:p w14:paraId="6DB8633A"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PREVIOUS KNOWLEDGE:</w:t>
            </w:r>
          </w:p>
          <w:p w14:paraId="55C39756"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 xml:space="preserve">The session does not assume any prior knowledge of negotiation or influencing. A basic understanding of business principles is expected. </w:t>
            </w:r>
          </w:p>
        </w:tc>
      </w:tr>
      <w:tr w:rsidR="00A930F7" w:rsidRPr="00744EDF" w14:paraId="42D308A8" w14:textId="77777777" w:rsidTr="1382A2AA">
        <w:trPr>
          <w:cantSplit/>
        </w:trPr>
        <w:tc>
          <w:tcPr>
            <w:tcW w:w="9823" w:type="dxa"/>
            <w:gridSpan w:val="4"/>
          </w:tcPr>
          <w:p w14:paraId="2FC2BE6B"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lastRenderedPageBreak/>
              <w:t>HEALTH &amp; SAFETY:</w:t>
            </w:r>
          </w:p>
          <w:p w14:paraId="5D0FD108"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color w:val="000000" w:themeColor="text1"/>
              </w:rPr>
              <w:t xml:space="preserve">There are no identified risks to the learners from carrying out any of the tasks associated with the learning plan. </w:t>
            </w:r>
          </w:p>
        </w:tc>
      </w:tr>
      <w:tr w:rsidR="00A930F7" w:rsidRPr="00744EDF" w14:paraId="5428ACAE" w14:textId="77777777" w:rsidTr="1382A2AA">
        <w:trPr>
          <w:cantSplit/>
        </w:trPr>
        <w:tc>
          <w:tcPr>
            <w:tcW w:w="9823" w:type="dxa"/>
            <w:gridSpan w:val="4"/>
          </w:tcPr>
          <w:p w14:paraId="34FFEC53"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RESOURCES REQUIRED:</w:t>
            </w:r>
          </w:p>
          <w:p w14:paraId="5919F714"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color w:val="000000" w:themeColor="text1"/>
              </w:rPr>
              <w:t xml:space="preserve">Overhead projector, Smartboard, PowerPoint, Post-It Notes. </w:t>
            </w:r>
          </w:p>
        </w:tc>
      </w:tr>
    </w:tbl>
    <w:p w14:paraId="37757710" w14:textId="77777777" w:rsidR="00A930F7" w:rsidRPr="00744EDF" w:rsidRDefault="00A930F7" w:rsidP="1382A2AA">
      <w:pPr>
        <w:rPr>
          <w:rFonts w:ascii="Arial" w:eastAsia="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8"/>
        <w:gridCol w:w="1939"/>
        <w:gridCol w:w="4654"/>
        <w:gridCol w:w="1435"/>
      </w:tblGrid>
      <w:tr w:rsidR="00A930F7" w:rsidRPr="00744EDF" w14:paraId="04BCA18C" w14:textId="77777777" w:rsidTr="1382A2AA">
        <w:trPr>
          <w:trHeight w:val="596"/>
        </w:trPr>
        <w:tc>
          <w:tcPr>
            <w:tcW w:w="0" w:type="auto"/>
            <w:shd w:val="clear" w:color="auto" w:fill="BFBFBF" w:themeFill="background1" w:themeFillShade="BF"/>
            <w:vAlign w:val="center"/>
          </w:tcPr>
          <w:p w14:paraId="30657136" w14:textId="77777777" w:rsidR="00A930F7" w:rsidRPr="00744EDF" w:rsidRDefault="00A930F7" w:rsidP="1382A2AA">
            <w:pPr>
              <w:jc w:val="center"/>
              <w:rPr>
                <w:rFonts w:ascii="Arial" w:eastAsia="Arial" w:hAnsi="Arial" w:cs="Arial"/>
                <w:b/>
                <w:bCs/>
                <w:color w:val="000000" w:themeColor="text1"/>
              </w:rPr>
            </w:pPr>
            <w:r w:rsidRPr="00744EDF">
              <w:rPr>
                <w:rFonts w:ascii="Arial" w:eastAsia="Arial" w:hAnsi="Arial" w:cs="Arial"/>
                <w:b/>
                <w:bCs/>
                <w:color w:val="000000" w:themeColor="text1"/>
              </w:rPr>
              <w:t>Timing</w:t>
            </w:r>
          </w:p>
        </w:tc>
        <w:tc>
          <w:tcPr>
            <w:tcW w:w="1939" w:type="dxa"/>
            <w:shd w:val="clear" w:color="auto" w:fill="BFBFBF" w:themeFill="background1" w:themeFillShade="BF"/>
            <w:vAlign w:val="center"/>
          </w:tcPr>
          <w:p w14:paraId="3EB4FAA3" w14:textId="77777777" w:rsidR="00A930F7" w:rsidRPr="00744EDF" w:rsidRDefault="00A930F7" w:rsidP="1382A2AA">
            <w:pPr>
              <w:jc w:val="center"/>
              <w:rPr>
                <w:rFonts w:ascii="Arial" w:eastAsia="Arial" w:hAnsi="Arial" w:cs="Arial"/>
                <w:b/>
                <w:bCs/>
                <w:color w:val="000000" w:themeColor="text1"/>
              </w:rPr>
            </w:pPr>
            <w:r w:rsidRPr="00744EDF">
              <w:rPr>
                <w:rFonts w:ascii="Arial" w:eastAsia="Arial" w:hAnsi="Arial" w:cs="Arial"/>
                <w:b/>
                <w:bCs/>
                <w:color w:val="000000" w:themeColor="text1"/>
              </w:rPr>
              <w:t>Intentionality</w:t>
            </w:r>
          </w:p>
        </w:tc>
        <w:tc>
          <w:tcPr>
            <w:tcW w:w="4654" w:type="dxa"/>
            <w:shd w:val="clear" w:color="auto" w:fill="BFBFBF" w:themeFill="background1" w:themeFillShade="BF"/>
            <w:vAlign w:val="center"/>
          </w:tcPr>
          <w:p w14:paraId="400006C6" w14:textId="77777777" w:rsidR="00A930F7" w:rsidRPr="00744EDF" w:rsidRDefault="00A930F7" w:rsidP="1382A2AA">
            <w:pPr>
              <w:jc w:val="center"/>
              <w:rPr>
                <w:rFonts w:ascii="Arial" w:eastAsia="Arial" w:hAnsi="Arial" w:cs="Arial"/>
                <w:b/>
                <w:bCs/>
                <w:color w:val="000000" w:themeColor="text1"/>
              </w:rPr>
            </w:pPr>
            <w:r w:rsidRPr="00744EDF">
              <w:rPr>
                <w:rFonts w:ascii="Arial" w:eastAsia="Arial" w:hAnsi="Arial" w:cs="Arial"/>
                <w:b/>
                <w:bCs/>
                <w:color w:val="000000" w:themeColor="text1"/>
              </w:rPr>
              <w:t>Content &amp; Activity</w:t>
            </w:r>
          </w:p>
        </w:tc>
        <w:tc>
          <w:tcPr>
            <w:tcW w:w="0" w:type="auto"/>
            <w:shd w:val="clear" w:color="auto" w:fill="BFBFBF" w:themeFill="background1" w:themeFillShade="BF"/>
            <w:vAlign w:val="center"/>
          </w:tcPr>
          <w:p w14:paraId="5C109F50" w14:textId="77777777" w:rsidR="00A930F7" w:rsidRPr="00744EDF" w:rsidRDefault="00A930F7" w:rsidP="1382A2AA">
            <w:pPr>
              <w:jc w:val="center"/>
              <w:rPr>
                <w:rFonts w:ascii="Arial" w:eastAsia="Arial" w:hAnsi="Arial" w:cs="Arial"/>
                <w:b/>
                <w:bCs/>
                <w:color w:val="000000" w:themeColor="text1"/>
              </w:rPr>
            </w:pPr>
            <w:r w:rsidRPr="00744EDF">
              <w:rPr>
                <w:rFonts w:ascii="Arial" w:eastAsia="Arial" w:hAnsi="Arial" w:cs="Arial"/>
                <w:b/>
                <w:bCs/>
                <w:color w:val="000000" w:themeColor="text1"/>
              </w:rPr>
              <w:t>Resources</w:t>
            </w:r>
          </w:p>
        </w:tc>
      </w:tr>
      <w:tr w:rsidR="00A930F7" w:rsidRPr="00744EDF" w14:paraId="4BA5FC83" w14:textId="77777777" w:rsidTr="1382A2AA">
        <w:trPr>
          <w:trHeight w:val="706"/>
        </w:trPr>
        <w:tc>
          <w:tcPr>
            <w:tcW w:w="0" w:type="auto"/>
          </w:tcPr>
          <w:p w14:paraId="538E3766"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2 minutes</w:t>
            </w:r>
          </w:p>
        </w:tc>
        <w:tc>
          <w:tcPr>
            <w:tcW w:w="1939" w:type="dxa"/>
            <w:shd w:val="clear" w:color="auto" w:fill="auto"/>
          </w:tcPr>
          <w:p w14:paraId="11F01F18"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Welcome and explanation of the lesson objectives.</w:t>
            </w:r>
          </w:p>
        </w:tc>
        <w:tc>
          <w:tcPr>
            <w:tcW w:w="4654" w:type="dxa"/>
            <w:shd w:val="clear" w:color="auto" w:fill="auto"/>
          </w:tcPr>
          <w:p w14:paraId="43E5A9CB" w14:textId="494EFDD1" w:rsidR="00A930F7" w:rsidRPr="00744EDF" w:rsidRDefault="00A930F7" w:rsidP="1382A2AA">
            <w:pPr>
              <w:rPr>
                <w:rFonts w:ascii="Arial" w:eastAsia="Arial" w:hAnsi="Arial" w:cs="Arial"/>
                <w:b/>
                <w:bCs/>
                <w:color w:val="000000" w:themeColor="text1"/>
              </w:rPr>
            </w:pPr>
            <w:r w:rsidRPr="00744EDF">
              <w:rPr>
                <w:rFonts w:ascii="Arial" w:eastAsia="Arial" w:hAnsi="Arial" w:cs="Arial"/>
                <w:b/>
                <w:bCs/>
                <w:color w:val="000000" w:themeColor="text1"/>
              </w:rPr>
              <w:t xml:space="preserve">Teacher centred. </w:t>
            </w:r>
          </w:p>
          <w:p w14:paraId="5CAFB4EC"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Go through and explain each objective. </w:t>
            </w:r>
          </w:p>
          <w:p w14:paraId="5BBCBC51" w14:textId="77777777" w:rsidR="00A930F7" w:rsidRPr="00744EDF" w:rsidRDefault="00A930F7" w:rsidP="1382A2AA">
            <w:pPr>
              <w:rPr>
                <w:rFonts w:ascii="Arial" w:eastAsia="Arial" w:hAnsi="Arial" w:cs="Arial"/>
                <w:color w:val="000000" w:themeColor="text1"/>
              </w:rPr>
            </w:pPr>
          </w:p>
        </w:tc>
        <w:tc>
          <w:tcPr>
            <w:tcW w:w="0" w:type="auto"/>
            <w:shd w:val="clear" w:color="auto" w:fill="auto"/>
          </w:tcPr>
          <w:p w14:paraId="72914F8E"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Overhead projector, Smart Board and PowerPoint, main </w:t>
            </w:r>
            <w:proofErr w:type="gramStart"/>
            <w:r w:rsidRPr="00744EDF">
              <w:rPr>
                <w:rFonts w:ascii="Arial" w:eastAsia="Arial" w:hAnsi="Arial" w:cs="Arial"/>
                <w:color w:val="000000" w:themeColor="text1"/>
              </w:rPr>
              <w:t>slide</w:t>
            </w:r>
            <w:proofErr w:type="gramEnd"/>
            <w:r w:rsidRPr="00744EDF">
              <w:rPr>
                <w:rFonts w:ascii="Arial" w:eastAsia="Arial" w:hAnsi="Arial" w:cs="Arial"/>
                <w:color w:val="000000" w:themeColor="text1"/>
              </w:rPr>
              <w:t xml:space="preserve"> and bubble 1.</w:t>
            </w:r>
          </w:p>
        </w:tc>
      </w:tr>
      <w:tr w:rsidR="00A930F7" w:rsidRPr="00744EDF" w14:paraId="6800568C" w14:textId="77777777" w:rsidTr="1382A2AA">
        <w:trPr>
          <w:trHeight w:val="706"/>
        </w:trPr>
        <w:tc>
          <w:tcPr>
            <w:tcW w:w="0" w:type="auto"/>
          </w:tcPr>
          <w:p w14:paraId="39D5063B"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10 minutes</w:t>
            </w:r>
          </w:p>
        </w:tc>
        <w:tc>
          <w:tcPr>
            <w:tcW w:w="1939" w:type="dxa"/>
            <w:shd w:val="clear" w:color="auto" w:fill="auto"/>
          </w:tcPr>
          <w:p w14:paraId="3C5CDAB4"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Explanation of definition of terms. </w:t>
            </w:r>
          </w:p>
        </w:tc>
        <w:tc>
          <w:tcPr>
            <w:tcW w:w="4654" w:type="dxa"/>
            <w:shd w:val="clear" w:color="auto" w:fill="auto"/>
          </w:tcPr>
          <w:p w14:paraId="513EF9FD" w14:textId="31527A15" w:rsidR="00A930F7" w:rsidRPr="00744EDF" w:rsidRDefault="00A930F7" w:rsidP="1382A2AA">
            <w:pPr>
              <w:rPr>
                <w:rFonts w:ascii="Arial" w:eastAsia="Arial" w:hAnsi="Arial" w:cs="Arial"/>
                <w:b/>
                <w:bCs/>
                <w:color w:val="000000" w:themeColor="text1"/>
              </w:rPr>
            </w:pPr>
            <w:r w:rsidRPr="00744EDF">
              <w:rPr>
                <w:rFonts w:ascii="Arial" w:eastAsia="Arial" w:hAnsi="Arial" w:cs="Arial"/>
                <w:b/>
                <w:bCs/>
                <w:color w:val="000000" w:themeColor="text1"/>
              </w:rPr>
              <w:t xml:space="preserve">Teacher centred with student involvement. </w:t>
            </w:r>
          </w:p>
          <w:p w14:paraId="78094D80"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Explanation of terms and their first subcategories (RADPAC and Push and Push Model).</w:t>
            </w:r>
          </w:p>
          <w:p w14:paraId="17EF2B9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Ask for suggestions of Pros and Cons of each term before entering the sub-bubble on the PowerPoint.  </w:t>
            </w:r>
          </w:p>
          <w:p w14:paraId="4D686F69"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Open involvement by students.</w:t>
            </w:r>
          </w:p>
        </w:tc>
        <w:tc>
          <w:tcPr>
            <w:tcW w:w="0" w:type="auto"/>
            <w:shd w:val="clear" w:color="auto" w:fill="auto"/>
          </w:tcPr>
          <w:p w14:paraId="3A86FF63"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Overhead projector, Smart Board and PowerPoint, main slide, bubble 2 and sub-categories. </w:t>
            </w:r>
          </w:p>
        </w:tc>
      </w:tr>
      <w:tr w:rsidR="00A930F7" w:rsidRPr="00744EDF" w14:paraId="10D730D7" w14:textId="77777777" w:rsidTr="1382A2AA">
        <w:trPr>
          <w:trHeight w:val="706"/>
        </w:trPr>
        <w:tc>
          <w:tcPr>
            <w:tcW w:w="0" w:type="auto"/>
          </w:tcPr>
          <w:p w14:paraId="7005340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15 minutes</w:t>
            </w:r>
          </w:p>
        </w:tc>
        <w:tc>
          <w:tcPr>
            <w:tcW w:w="1939" w:type="dxa"/>
            <w:shd w:val="clear" w:color="auto" w:fill="auto"/>
          </w:tcPr>
          <w:p w14:paraId="12AA5527"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“The Bluff Game.”</w:t>
            </w:r>
          </w:p>
        </w:tc>
        <w:tc>
          <w:tcPr>
            <w:tcW w:w="4654" w:type="dxa"/>
            <w:shd w:val="clear" w:color="auto" w:fill="auto"/>
          </w:tcPr>
          <w:p w14:paraId="2B9173D7" w14:textId="4A346DE4" w:rsidR="00A930F7" w:rsidRPr="00744EDF" w:rsidRDefault="00A930F7" w:rsidP="1382A2AA">
            <w:pPr>
              <w:rPr>
                <w:rFonts w:ascii="Arial" w:eastAsia="Arial" w:hAnsi="Arial" w:cs="Arial"/>
                <w:color w:val="000000" w:themeColor="text1"/>
              </w:rPr>
            </w:pPr>
            <w:r w:rsidRPr="00744EDF">
              <w:rPr>
                <w:rFonts w:ascii="Arial" w:eastAsia="Arial" w:hAnsi="Arial" w:cs="Arial"/>
                <w:b/>
                <w:bCs/>
                <w:color w:val="000000" w:themeColor="text1"/>
              </w:rPr>
              <w:t>Student centred, led, monitored, and controlled by the teacher.</w:t>
            </w:r>
            <w:r w:rsidRPr="00744EDF">
              <w:rPr>
                <w:rFonts w:ascii="Arial" w:eastAsia="Arial" w:hAnsi="Arial" w:cs="Arial"/>
                <w:color w:val="000000" w:themeColor="text1"/>
              </w:rPr>
              <w:t xml:space="preserve"> </w:t>
            </w:r>
          </w:p>
          <w:p w14:paraId="0615BB34"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Play YouTube video to students (length - 1:42). Video explains how “The Bluff Game” works.</w:t>
            </w:r>
          </w:p>
          <w:p w14:paraId="0ABB60EF"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Teacher to explain the logistics of the game:</w:t>
            </w:r>
          </w:p>
          <w:p w14:paraId="5182564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Students work in pairs with the person sat opposite them. Each student must write either Split, Steal or </w:t>
            </w:r>
            <w:proofErr w:type="gramStart"/>
            <w:r w:rsidRPr="00744EDF">
              <w:rPr>
                <w:rFonts w:ascii="Arial" w:eastAsia="Arial" w:hAnsi="Arial" w:cs="Arial"/>
                <w:color w:val="000000" w:themeColor="text1"/>
              </w:rPr>
              <w:t>You’re</w:t>
            </w:r>
            <w:proofErr w:type="gramEnd"/>
            <w:r w:rsidRPr="00744EDF">
              <w:rPr>
                <w:rFonts w:ascii="Arial" w:eastAsia="Arial" w:hAnsi="Arial" w:cs="Arial"/>
                <w:color w:val="000000" w:themeColor="text1"/>
              </w:rPr>
              <w:t xml:space="preserve"> a Stealer on a Post-It note. </w:t>
            </w:r>
          </w:p>
          <w:p w14:paraId="103527D5"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If both students write Split – Each student receives 1 point.</w:t>
            </w:r>
          </w:p>
          <w:p w14:paraId="6245CCC6"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 both students write Steal – No-one receives a point.</w:t>
            </w:r>
          </w:p>
          <w:p w14:paraId="2ACDC330"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lastRenderedPageBreak/>
              <w:t>If one student writes split and the other writes steal – The student who wrote Steal receives 2 points.</w:t>
            </w:r>
          </w:p>
          <w:p w14:paraId="32C5DA8F"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If one student writes split and the other writes </w:t>
            </w:r>
            <w:proofErr w:type="gramStart"/>
            <w:r w:rsidRPr="00744EDF">
              <w:rPr>
                <w:rFonts w:ascii="Arial" w:eastAsia="Arial" w:hAnsi="Arial" w:cs="Arial"/>
                <w:color w:val="000000" w:themeColor="text1"/>
              </w:rPr>
              <w:t>You’re</w:t>
            </w:r>
            <w:proofErr w:type="gramEnd"/>
            <w:r w:rsidRPr="00744EDF">
              <w:rPr>
                <w:rFonts w:ascii="Arial" w:eastAsia="Arial" w:hAnsi="Arial" w:cs="Arial"/>
                <w:color w:val="000000" w:themeColor="text1"/>
              </w:rPr>
              <w:t xml:space="preserve"> a Stealer – The student who wrote Split receives 2 points.</w:t>
            </w:r>
          </w:p>
          <w:p w14:paraId="6B5E7CC8"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If one student writes Steal and the other writes </w:t>
            </w:r>
            <w:proofErr w:type="gramStart"/>
            <w:r w:rsidRPr="00744EDF">
              <w:rPr>
                <w:rFonts w:ascii="Arial" w:eastAsia="Arial" w:hAnsi="Arial" w:cs="Arial"/>
                <w:color w:val="000000" w:themeColor="text1"/>
              </w:rPr>
              <w:t>You’re</w:t>
            </w:r>
            <w:proofErr w:type="gramEnd"/>
            <w:r w:rsidRPr="00744EDF">
              <w:rPr>
                <w:rFonts w:ascii="Arial" w:eastAsia="Arial" w:hAnsi="Arial" w:cs="Arial"/>
                <w:color w:val="000000" w:themeColor="text1"/>
              </w:rPr>
              <w:t xml:space="preserve"> a Stealer - The student who wrote You’re a Stealer receives 2 points.</w:t>
            </w:r>
          </w:p>
          <w:p w14:paraId="22E606E2"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Round One of the </w:t>
            </w:r>
            <w:proofErr w:type="gramStart"/>
            <w:r w:rsidRPr="00744EDF">
              <w:rPr>
                <w:rFonts w:ascii="Arial" w:eastAsia="Arial" w:hAnsi="Arial" w:cs="Arial"/>
                <w:color w:val="000000" w:themeColor="text1"/>
              </w:rPr>
              <w:t>game</w:t>
            </w:r>
            <w:proofErr w:type="gramEnd"/>
            <w:r w:rsidRPr="00744EDF">
              <w:rPr>
                <w:rFonts w:ascii="Arial" w:eastAsia="Arial" w:hAnsi="Arial" w:cs="Arial"/>
                <w:color w:val="000000" w:themeColor="text1"/>
              </w:rPr>
              <w:t xml:space="preserve">: </w:t>
            </w:r>
          </w:p>
          <w:p w14:paraId="6DA2DA40"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Students have 30 seconds to discuss which option they will choose. Split, Steal or </w:t>
            </w:r>
            <w:proofErr w:type="gramStart"/>
            <w:r w:rsidRPr="00744EDF">
              <w:rPr>
                <w:rFonts w:ascii="Arial" w:eastAsia="Arial" w:hAnsi="Arial" w:cs="Arial"/>
                <w:color w:val="000000" w:themeColor="text1"/>
              </w:rPr>
              <w:t>You’re</w:t>
            </w:r>
            <w:proofErr w:type="gramEnd"/>
            <w:r w:rsidRPr="00744EDF">
              <w:rPr>
                <w:rFonts w:ascii="Arial" w:eastAsia="Arial" w:hAnsi="Arial" w:cs="Arial"/>
                <w:color w:val="000000" w:themeColor="text1"/>
              </w:rPr>
              <w:t xml:space="preserve"> a Stealer and to write their choice on a Post-It note.</w:t>
            </w:r>
          </w:p>
          <w:p w14:paraId="1B9BB466"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Each pair reveal their choices in turn.</w:t>
            </w:r>
          </w:p>
          <w:p w14:paraId="3F647D4E"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Class Discussion: Which tactics were used? Were they successful? Did both parties </w:t>
            </w:r>
            <w:proofErr w:type="gramStart"/>
            <w:r w:rsidRPr="00744EDF">
              <w:rPr>
                <w:rFonts w:ascii="Arial" w:eastAsia="Arial" w:hAnsi="Arial" w:cs="Arial"/>
                <w:color w:val="000000" w:themeColor="text1"/>
              </w:rPr>
              <w:t>have to</w:t>
            </w:r>
            <w:proofErr w:type="gramEnd"/>
            <w:r w:rsidRPr="00744EDF">
              <w:rPr>
                <w:rFonts w:ascii="Arial" w:eastAsia="Arial" w:hAnsi="Arial" w:cs="Arial"/>
                <w:color w:val="000000" w:themeColor="text1"/>
              </w:rPr>
              <w:t xml:space="preserve"> use the same tactic?  </w:t>
            </w:r>
          </w:p>
          <w:p w14:paraId="0D27E16C"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Students on the left-hand side of the room, move one seat to the right.</w:t>
            </w:r>
          </w:p>
          <w:p w14:paraId="4DFF95AB"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Round Two of the game, using the tactics which were just discussed. </w:t>
            </w:r>
          </w:p>
        </w:tc>
        <w:tc>
          <w:tcPr>
            <w:tcW w:w="0" w:type="auto"/>
            <w:shd w:val="clear" w:color="auto" w:fill="auto"/>
          </w:tcPr>
          <w:p w14:paraId="611DAC1E"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lastRenderedPageBreak/>
              <w:t>Overhead projector, Smart Board and</w:t>
            </w:r>
          </w:p>
          <w:p w14:paraId="4A60E36C"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YouTube Video, PowerPoint, main </w:t>
            </w:r>
            <w:proofErr w:type="gramStart"/>
            <w:r w:rsidRPr="00744EDF">
              <w:rPr>
                <w:rFonts w:ascii="Arial" w:eastAsia="Arial" w:hAnsi="Arial" w:cs="Arial"/>
                <w:color w:val="000000" w:themeColor="text1"/>
              </w:rPr>
              <w:t>slide</w:t>
            </w:r>
            <w:proofErr w:type="gramEnd"/>
            <w:r w:rsidRPr="00744EDF">
              <w:rPr>
                <w:rFonts w:ascii="Arial" w:eastAsia="Arial" w:hAnsi="Arial" w:cs="Arial"/>
                <w:color w:val="000000" w:themeColor="text1"/>
              </w:rPr>
              <w:t xml:space="preserve"> and bubble 3.</w:t>
            </w:r>
          </w:p>
          <w:p w14:paraId="02018EFD"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Post-It notes. </w:t>
            </w:r>
          </w:p>
        </w:tc>
      </w:tr>
      <w:tr w:rsidR="00A930F7" w:rsidRPr="00744EDF" w14:paraId="282C3814" w14:textId="77777777" w:rsidTr="1382A2AA">
        <w:trPr>
          <w:trHeight w:val="706"/>
        </w:trPr>
        <w:tc>
          <w:tcPr>
            <w:tcW w:w="0" w:type="auto"/>
          </w:tcPr>
          <w:p w14:paraId="2A79730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10 minutes</w:t>
            </w:r>
          </w:p>
        </w:tc>
        <w:tc>
          <w:tcPr>
            <w:tcW w:w="1939" w:type="dxa"/>
            <w:shd w:val="clear" w:color="auto" w:fill="auto"/>
          </w:tcPr>
          <w:p w14:paraId="103F0354"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Application of methods to scenarios.</w:t>
            </w:r>
          </w:p>
        </w:tc>
        <w:tc>
          <w:tcPr>
            <w:tcW w:w="4654" w:type="dxa"/>
            <w:shd w:val="clear" w:color="auto" w:fill="auto"/>
          </w:tcPr>
          <w:p w14:paraId="5C6F65EF" w14:textId="77777777" w:rsidR="00A930F7" w:rsidRPr="00744EDF" w:rsidRDefault="00A930F7" w:rsidP="1382A2AA">
            <w:pPr>
              <w:rPr>
                <w:rFonts w:ascii="Arial" w:eastAsia="Arial" w:hAnsi="Arial" w:cs="Arial"/>
                <w:b/>
                <w:bCs/>
                <w:color w:val="000000" w:themeColor="text1"/>
              </w:rPr>
            </w:pPr>
            <w:r w:rsidRPr="00744EDF">
              <w:rPr>
                <w:rFonts w:ascii="Arial" w:eastAsia="Arial" w:hAnsi="Arial" w:cs="Arial"/>
                <w:b/>
                <w:bCs/>
                <w:color w:val="000000" w:themeColor="text1"/>
              </w:rPr>
              <w:t>Class discussion.</w:t>
            </w:r>
          </w:p>
          <w:p w14:paraId="38A67969"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A scenario from a business environment will be displayed on the board. </w:t>
            </w:r>
          </w:p>
          <w:p w14:paraId="658C8716"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If students think that negotiating would be best for the given scenario – move to the left of the room. </w:t>
            </w:r>
          </w:p>
          <w:p w14:paraId="5B273DF1"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If students think that influencing would be best for the given scenario – move to the right of the room.</w:t>
            </w:r>
          </w:p>
          <w:p w14:paraId="0B80366C"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Teacher led discussion regarding why students made their choices – choose random students to give their opinions. One or two students from each side. </w:t>
            </w:r>
          </w:p>
          <w:p w14:paraId="50B487FA"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Present theory behind each scenario on the board.  </w:t>
            </w:r>
          </w:p>
          <w:p w14:paraId="38D16B3F"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Repeat for second scenario.</w:t>
            </w:r>
          </w:p>
          <w:p w14:paraId="550C192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lastRenderedPageBreak/>
              <w:t>Third scenario is available if time allows.</w:t>
            </w:r>
          </w:p>
        </w:tc>
        <w:tc>
          <w:tcPr>
            <w:tcW w:w="0" w:type="auto"/>
            <w:shd w:val="clear" w:color="auto" w:fill="auto"/>
          </w:tcPr>
          <w:p w14:paraId="4C2E52D3"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lastRenderedPageBreak/>
              <w:t>Overhead projector, Smart Board and PowerPoint, main slide, bubble 4 and sub-categories.</w:t>
            </w:r>
          </w:p>
        </w:tc>
      </w:tr>
      <w:tr w:rsidR="00A930F7" w:rsidRPr="00744EDF" w14:paraId="0CD95EAE" w14:textId="77777777" w:rsidTr="1382A2AA">
        <w:trPr>
          <w:trHeight w:val="706"/>
        </w:trPr>
        <w:tc>
          <w:tcPr>
            <w:tcW w:w="0" w:type="auto"/>
          </w:tcPr>
          <w:p w14:paraId="43701F6C"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3 minutes</w:t>
            </w:r>
          </w:p>
        </w:tc>
        <w:tc>
          <w:tcPr>
            <w:tcW w:w="1939" w:type="dxa"/>
            <w:shd w:val="clear" w:color="auto" w:fill="auto"/>
          </w:tcPr>
          <w:p w14:paraId="3F724900"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Conclusion.</w:t>
            </w:r>
          </w:p>
        </w:tc>
        <w:tc>
          <w:tcPr>
            <w:tcW w:w="4654" w:type="dxa"/>
            <w:shd w:val="clear" w:color="auto" w:fill="auto"/>
          </w:tcPr>
          <w:p w14:paraId="1E676BE1" w14:textId="2BD0DEE6" w:rsidR="00A930F7" w:rsidRPr="00744EDF" w:rsidRDefault="00A930F7" w:rsidP="1382A2AA">
            <w:pPr>
              <w:rPr>
                <w:rFonts w:ascii="Arial" w:eastAsia="Arial" w:hAnsi="Arial" w:cs="Arial"/>
                <w:b/>
                <w:bCs/>
                <w:color w:val="000000" w:themeColor="text1"/>
              </w:rPr>
            </w:pPr>
            <w:r w:rsidRPr="00744EDF">
              <w:rPr>
                <w:rFonts w:ascii="Arial" w:eastAsia="Arial" w:hAnsi="Arial" w:cs="Arial"/>
                <w:b/>
                <w:bCs/>
                <w:color w:val="000000" w:themeColor="text1"/>
              </w:rPr>
              <w:t>Teacher centred.</w:t>
            </w:r>
          </w:p>
          <w:p w14:paraId="00A25947"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Go through each objective and answer any questions students have.  </w:t>
            </w:r>
          </w:p>
          <w:p w14:paraId="6F47B7A8"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Randomly select students to answer the following questions:</w:t>
            </w:r>
          </w:p>
          <w:p w14:paraId="2D5D9115"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What is the definition of negotiating?</w:t>
            </w:r>
          </w:p>
          <w:p w14:paraId="7993AAF7"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What is the definition of influencing?</w:t>
            </w:r>
          </w:p>
          <w:p w14:paraId="3112CBDA"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What does RADPAC stand for?</w:t>
            </w:r>
          </w:p>
          <w:p w14:paraId="3923496E"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What is the Push Pull model?</w:t>
            </w:r>
          </w:p>
          <w:p w14:paraId="19C4D5A2"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Give one scenario (other than the ones previously given) where negotiating would be an appropriate method.</w:t>
            </w:r>
          </w:p>
          <w:p w14:paraId="2F446512"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Give one scenario (other than the ones previously given) where influencing would be an appropriate method.</w:t>
            </w:r>
          </w:p>
          <w:p w14:paraId="6DE6265F"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Give two pros and two cons of each method. </w:t>
            </w:r>
          </w:p>
        </w:tc>
        <w:tc>
          <w:tcPr>
            <w:tcW w:w="0" w:type="auto"/>
            <w:shd w:val="clear" w:color="auto" w:fill="auto"/>
          </w:tcPr>
          <w:p w14:paraId="315B0B9D" w14:textId="3220C2AA"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Overhead projector, Smart Board and PowerPoint, main slide, and bubble 5.</w:t>
            </w:r>
          </w:p>
        </w:tc>
      </w:tr>
    </w:tbl>
    <w:p w14:paraId="0A11E81F" w14:textId="77777777" w:rsidR="00A930F7" w:rsidRPr="001E5B0F" w:rsidRDefault="00A930F7" w:rsidP="1382A2AA">
      <w:pPr>
        <w:rPr>
          <w:rFonts w:ascii="Arial" w:eastAsia="Arial" w:hAnsi="Arial" w:cs="Arial"/>
          <w:color w:val="000000" w:themeColor="text1"/>
        </w:rPr>
      </w:pPr>
    </w:p>
    <w:p w14:paraId="2FEB6A07" w14:textId="77777777" w:rsidR="00A930F7" w:rsidRPr="00A930F7" w:rsidRDefault="00A930F7" w:rsidP="1382A2AA">
      <w:pPr>
        <w:rPr>
          <w:rFonts w:ascii="Arial" w:eastAsia="Arial" w:hAnsi="Arial" w:cs="Arial"/>
        </w:rPr>
      </w:pPr>
    </w:p>
    <w:p w14:paraId="35C8A6CE" w14:textId="6DB40061" w:rsidR="00A930F7" w:rsidRDefault="00A930F7" w:rsidP="1382A2AA">
      <w:pPr>
        <w:rPr>
          <w:rFonts w:ascii="Arial" w:eastAsia="Arial" w:hAnsi="Arial" w:cs="Arial"/>
        </w:rPr>
      </w:pPr>
      <w:r w:rsidRPr="1382A2AA">
        <w:rPr>
          <w:rFonts w:ascii="Arial" w:eastAsia="Arial" w:hAnsi="Arial" w:cs="Arial"/>
        </w:rPr>
        <w:br w:type="page"/>
      </w:r>
    </w:p>
    <w:p w14:paraId="58307384" w14:textId="0E3ED546" w:rsidR="00A930F7" w:rsidRPr="00797DF6" w:rsidRDefault="00A930F7" w:rsidP="1382A2AA">
      <w:pPr>
        <w:pStyle w:val="Heading1"/>
        <w:numPr>
          <w:ilvl w:val="0"/>
          <w:numId w:val="1"/>
        </w:numPr>
        <w:rPr>
          <w:rFonts w:ascii="Arial" w:eastAsia="Arial" w:hAnsi="Arial" w:cs="Arial"/>
          <w:color w:val="B2530E" w:themeColor="accent4" w:themeShade="BF"/>
          <w:u w:val="single"/>
        </w:rPr>
      </w:pPr>
      <w:bookmarkStart w:id="5" w:name="_Toc41410530"/>
      <w:r w:rsidRPr="00797DF6">
        <w:rPr>
          <w:rFonts w:ascii="Arial" w:eastAsia="Arial" w:hAnsi="Arial" w:cs="Arial"/>
          <w:color w:val="B2530E" w:themeColor="accent4" w:themeShade="BF"/>
          <w:u w:val="single"/>
        </w:rPr>
        <w:lastRenderedPageBreak/>
        <w:t>Justification of Methods</w:t>
      </w:r>
      <w:bookmarkEnd w:id="5"/>
    </w:p>
    <w:p w14:paraId="1B889355" w14:textId="6188E07F" w:rsidR="00645A23" w:rsidRDefault="00645A23" w:rsidP="1382A2AA">
      <w:pPr>
        <w:spacing w:line="240" w:lineRule="auto"/>
        <w:rPr>
          <w:rFonts w:ascii="Arial" w:eastAsia="Arial" w:hAnsi="Arial" w:cs="Arial"/>
        </w:rPr>
      </w:pPr>
    </w:p>
    <w:p w14:paraId="214EB205" w14:textId="598A85A9"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Every teachers ambition is to make learning as impactful and engaging as it possibly can be</w:t>
      </w:r>
      <w:r w:rsidR="3FE96F58" w:rsidRPr="00744EDF">
        <w:rPr>
          <w:rStyle w:val="normaltextrun"/>
          <w:rFonts w:ascii="Arial" w:eastAsia="Arial" w:hAnsi="Arial" w:cs="Arial"/>
          <w:color w:val="000000" w:themeColor="text1"/>
          <w:lang w:val="en-US"/>
        </w:rPr>
        <w:t>.</w:t>
      </w:r>
      <w:r w:rsidRPr="00744EDF">
        <w:rPr>
          <w:rStyle w:val="normaltextrun"/>
          <w:rFonts w:ascii="Arial" w:eastAsia="Arial" w:hAnsi="Arial" w:cs="Arial"/>
          <w:color w:val="000000" w:themeColor="text1"/>
          <w:lang w:val="en-US"/>
        </w:rPr>
        <w:t xml:space="preserve"> </w:t>
      </w:r>
      <w:r w:rsidR="5FC67592" w:rsidRPr="00744EDF">
        <w:rPr>
          <w:rStyle w:val="normaltextrun"/>
          <w:rFonts w:ascii="Arial" w:eastAsia="Arial" w:hAnsi="Arial" w:cs="Arial"/>
          <w:color w:val="000000" w:themeColor="text1"/>
          <w:lang w:val="en-US"/>
        </w:rPr>
        <w:t>T</w:t>
      </w:r>
      <w:r w:rsidRPr="00744EDF">
        <w:rPr>
          <w:rStyle w:val="normaltextrun"/>
          <w:rFonts w:ascii="Arial" w:eastAsia="Arial" w:hAnsi="Arial" w:cs="Arial"/>
          <w:color w:val="000000" w:themeColor="text1"/>
          <w:lang w:val="en-US"/>
        </w:rPr>
        <w:t>o be able to do this we need to understand how the learner’s minds work, this is where the adult learning theory is used which is also known as andragogy.  This is a concept that has been around for years where it looks at the very key differences in the way adults best respond to any type of learning, it is a must-know for anyone who is teaching or training.  Adult learning is simple theory to understand and use.  The theory was developed by Malcolm Knowles in 1968, it is the concept or the study of how adults learn and how it then differentiates from how children learn.  It looks to show how adult learning is distinct and to identify what styles of learning suit adult learners the best.  Over the past few </w:t>
      </w:r>
      <w:r w:rsidR="154D9933" w:rsidRPr="00744EDF">
        <w:rPr>
          <w:rStyle w:val="contextualspellingandgrammarerror"/>
          <w:rFonts w:ascii="Arial" w:eastAsia="Arial" w:hAnsi="Arial" w:cs="Arial"/>
          <w:color w:val="000000" w:themeColor="text1"/>
          <w:lang w:val="en-US"/>
        </w:rPr>
        <w:t>years</w:t>
      </w:r>
      <w:r w:rsidRPr="00744EDF">
        <w:rPr>
          <w:rStyle w:val="contextualspellingandgrammarerror"/>
          <w:rFonts w:ascii="Arial" w:eastAsia="Arial" w:hAnsi="Arial" w:cs="Arial"/>
          <w:color w:val="000000" w:themeColor="text1"/>
          <w:lang w:val="en-US"/>
        </w:rPr>
        <w:t>,</w:t>
      </w:r>
      <w:r w:rsidRPr="00744EDF">
        <w:rPr>
          <w:rStyle w:val="normaltextrun"/>
          <w:rFonts w:ascii="Arial" w:eastAsia="Arial" w:hAnsi="Arial" w:cs="Arial"/>
          <w:color w:val="000000" w:themeColor="text1"/>
          <w:lang w:val="en-US"/>
        </w:rPr>
        <w:t> the theory has been adopted and parts have been added to the theory.  The core parts of the theory have five key assumptions relating to adult learning as well as four principles of andragogy. (Knowles 1978)</w:t>
      </w:r>
      <w:r w:rsidRPr="00744EDF">
        <w:rPr>
          <w:rStyle w:val="eop"/>
          <w:rFonts w:ascii="Arial" w:eastAsia="Arial" w:hAnsi="Arial" w:cs="Arial"/>
          <w:color w:val="000000" w:themeColor="text1"/>
        </w:rPr>
        <w:t> </w:t>
      </w:r>
    </w:p>
    <w:p w14:paraId="63103BC9"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00D28349" w14:textId="60CFC909"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These assumptions each outline the general ways in which adults perceive the learning and how they want to be taught or trained.  The first assumption is self-concept, as we get older we change from being </w:t>
      </w:r>
      <w:r w:rsidRPr="00744EDF">
        <w:rPr>
          <w:rStyle w:val="spellingerror"/>
          <w:rFonts w:ascii="Arial" w:eastAsia="Arial" w:hAnsi="Arial" w:cs="Arial"/>
          <w:color w:val="000000" w:themeColor="text1"/>
          <w:lang w:val="en-US"/>
        </w:rPr>
        <w:t>dependent</w:t>
      </w:r>
      <w:r w:rsidRPr="00744EDF">
        <w:rPr>
          <w:rStyle w:val="normaltextrun"/>
          <w:rFonts w:ascii="Arial" w:eastAsia="Arial" w:hAnsi="Arial" w:cs="Arial"/>
          <w:color w:val="000000" w:themeColor="text1"/>
          <w:lang w:val="en-US"/>
        </w:rPr>
        <w:t> on people to be independent, meaning the way we want to learn also changes in the same way from being instructor-lead to being more </w:t>
      </w:r>
      <w:r w:rsidRPr="00744EDF">
        <w:rPr>
          <w:rStyle w:val="contextualspellingandgrammarerror"/>
          <w:rFonts w:ascii="Arial" w:eastAsia="Arial" w:hAnsi="Arial" w:cs="Arial"/>
          <w:color w:val="000000" w:themeColor="text1"/>
          <w:lang w:val="en-US"/>
        </w:rPr>
        <w:t>self-directed</w:t>
      </w:r>
      <w:r w:rsidRPr="00744EDF">
        <w:rPr>
          <w:rStyle w:val="normaltextrun"/>
          <w:rFonts w:ascii="Arial" w:eastAsia="Arial" w:hAnsi="Arial" w:cs="Arial"/>
          <w:color w:val="000000" w:themeColor="text1"/>
          <w:lang w:val="en-US"/>
        </w:rPr>
        <w:t> in our learning and have a more independent approach.  Another assumption is adult learner experience as adults have varied experiences that they can use to draw knowledge and references from as well as learning from these experiences.  Adult learners also have the readiness to learn which is another assumption set out by Knowles where he says that adults want to learn and are ready to learn especially when there is a reason for it, for example if it is directed towards growth and development in their work.  The 4th key assumption is orientation of learning because as adults, what we are learning we want it to be relatable and applicable to our everyday lives rather than it being just general learning of a topic.  Adults want to learn practical skills that will benefit them in the future.  The last key assumption is the motivation to learn as from when we are children we have external factors that help us keep focus and learn like teachers and parents but as adults we want to learn for our own individual reasons, for this we need to </w:t>
      </w:r>
      <w:r w:rsidRPr="00744EDF">
        <w:rPr>
          <w:rStyle w:val="contextualspellingandgrammarerror"/>
          <w:rFonts w:ascii="Arial" w:eastAsia="Arial" w:hAnsi="Arial" w:cs="Arial"/>
          <w:color w:val="000000" w:themeColor="text1"/>
          <w:lang w:val="en-US"/>
        </w:rPr>
        <w:t>self-motivate</w:t>
      </w:r>
      <w:r w:rsidRPr="00744EDF">
        <w:rPr>
          <w:rStyle w:val="normaltextrun"/>
          <w:rFonts w:ascii="Arial" w:eastAsia="Arial" w:hAnsi="Arial" w:cs="Arial"/>
          <w:color w:val="000000" w:themeColor="text1"/>
          <w:lang w:val="en-US"/>
        </w:rPr>
        <w:t> ourselves to work and progress. (</w:t>
      </w:r>
      <w:r w:rsidRPr="00744EDF">
        <w:rPr>
          <w:rStyle w:val="spellingerror"/>
          <w:rFonts w:ascii="Arial" w:eastAsia="Arial" w:hAnsi="Arial" w:cs="Arial"/>
          <w:color w:val="000000" w:themeColor="text1"/>
          <w:lang w:val="it-IT"/>
        </w:rPr>
        <w:t>Pappas</w:t>
      </w:r>
      <w:r w:rsidRPr="00744EDF">
        <w:rPr>
          <w:rStyle w:val="normaltextrun"/>
          <w:rFonts w:ascii="Arial" w:eastAsia="Arial" w:hAnsi="Arial" w:cs="Arial"/>
          <w:color w:val="000000" w:themeColor="text1"/>
          <w:lang w:val="it-IT"/>
        </w:rPr>
        <w:t xml:space="preserve"> 2013)</w:t>
      </w:r>
      <w:r w:rsidRPr="00744EDF">
        <w:rPr>
          <w:rStyle w:val="eop"/>
          <w:rFonts w:ascii="Arial" w:eastAsia="Arial" w:hAnsi="Arial" w:cs="Arial"/>
          <w:color w:val="000000" w:themeColor="text1"/>
        </w:rPr>
        <w:t> </w:t>
      </w:r>
    </w:p>
    <w:p w14:paraId="27034543"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lastRenderedPageBreak/>
        <w:t> </w:t>
      </w:r>
    </w:p>
    <w:p w14:paraId="4384E898" w14:textId="3447B7EE"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There </w:t>
      </w:r>
      <w:r w:rsidRPr="00744EDF">
        <w:rPr>
          <w:rStyle w:val="contextualspellingandgrammarerror"/>
          <w:rFonts w:ascii="Arial" w:eastAsia="Arial" w:hAnsi="Arial" w:cs="Arial"/>
          <w:color w:val="000000" w:themeColor="text1"/>
          <w:lang w:val="en-US"/>
        </w:rPr>
        <w:t>are</w:t>
      </w:r>
      <w:r w:rsidRPr="00744EDF">
        <w:rPr>
          <w:rStyle w:val="normaltextrun"/>
          <w:rFonts w:ascii="Arial" w:eastAsia="Arial" w:hAnsi="Arial" w:cs="Arial"/>
          <w:color w:val="000000" w:themeColor="text1"/>
          <w:lang w:val="en-US"/>
        </w:rPr>
        <w:t xml:space="preserve"> also 4 principles of andragogy where it considers that adults have their own way of learning that is unique.  There are four main principles, the first one being that adults want to and need to be involved in how their learning is planned, </w:t>
      </w:r>
      <w:proofErr w:type="gramStart"/>
      <w:r w:rsidRPr="00744EDF">
        <w:rPr>
          <w:rStyle w:val="normaltextrun"/>
          <w:rFonts w:ascii="Arial" w:eastAsia="Arial" w:hAnsi="Arial" w:cs="Arial"/>
          <w:color w:val="000000" w:themeColor="text1"/>
          <w:lang w:val="en-US"/>
        </w:rPr>
        <w:t>delivered</w:t>
      </w:r>
      <w:proofErr w:type="gramEnd"/>
      <w:r w:rsidRPr="00744EDF">
        <w:rPr>
          <w:rStyle w:val="normaltextrun"/>
          <w:rFonts w:ascii="Arial" w:eastAsia="Arial" w:hAnsi="Arial" w:cs="Arial"/>
          <w:color w:val="000000" w:themeColor="text1"/>
          <w:lang w:val="en-US"/>
        </w:rPr>
        <w:t xml:space="preserve"> and executed.  Adults want to be able to control how they learn and when they learn it.  Another principle is that adults gain more from the learning when they can use past experiences into their learning, where they can pull things from what they previously know and then add that to add greater content to their learning.  For adults </w:t>
      </w:r>
      <w:proofErr w:type="spellStart"/>
      <w:r w:rsidRPr="00744EDF">
        <w:rPr>
          <w:rStyle w:val="spellingerror"/>
          <w:rFonts w:ascii="Arial" w:eastAsia="Arial" w:hAnsi="Arial" w:cs="Arial"/>
          <w:color w:val="000000" w:themeColor="text1"/>
          <w:lang w:val="en-US"/>
        </w:rPr>
        <w:t>memorising</w:t>
      </w:r>
      <w:proofErr w:type="spellEnd"/>
      <w:r w:rsidRPr="00744EDF">
        <w:rPr>
          <w:rStyle w:val="normaltextrun"/>
          <w:rFonts w:ascii="Arial" w:eastAsia="Arial" w:hAnsi="Arial" w:cs="Arial"/>
          <w:color w:val="000000" w:themeColor="text1"/>
          <w:lang w:val="en-US"/>
        </w:rPr>
        <w:t> facts and information is not the best way for adults to learn information.  Adults need to be able to solve the problems and then use justified reasoning to be able to take in all the information needed.  The final principle about andragogy is that adults like to know how they can use the information in the present tense and in the future, adult learners like the learning to be relatable which can be implemented in their lives immediately. (</w:t>
      </w:r>
      <w:r w:rsidRPr="00744EDF">
        <w:rPr>
          <w:rStyle w:val="normaltextrun"/>
          <w:rFonts w:ascii="Arial" w:eastAsia="Arial" w:hAnsi="Arial" w:cs="Arial"/>
          <w:color w:val="000000" w:themeColor="text1"/>
          <w:lang w:val="de-DE"/>
        </w:rPr>
        <w:t>Kenner, </w:t>
      </w:r>
      <w:r w:rsidRPr="00744EDF">
        <w:rPr>
          <w:rStyle w:val="spellingerror"/>
          <w:rFonts w:ascii="Arial" w:eastAsia="Arial" w:hAnsi="Arial" w:cs="Arial"/>
          <w:color w:val="000000" w:themeColor="text1"/>
          <w:lang w:val="de-DE"/>
        </w:rPr>
        <w:t>Cari</w:t>
      </w:r>
      <w:r w:rsidRPr="00744EDF">
        <w:rPr>
          <w:rStyle w:val="normaltextrun"/>
          <w:rFonts w:ascii="Arial" w:eastAsia="Arial" w:hAnsi="Arial" w:cs="Arial"/>
          <w:color w:val="000000" w:themeColor="text1"/>
          <w:lang w:val="de-DE"/>
        </w:rPr>
        <w:t>, </w:t>
      </w:r>
      <w:r w:rsidRPr="00744EDF">
        <w:rPr>
          <w:rStyle w:val="spellingerror"/>
          <w:rFonts w:ascii="Arial" w:eastAsia="Arial" w:hAnsi="Arial" w:cs="Arial"/>
          <w:color w:val="000000" w:themeColor="text1"/>
          <w:lang w:val="de-DE"/>
        </w:rPr>
        <w:t>Weinerman</w:t>
      </w:r>
      <w:r w:rsidRPr="00744EDF">
        <w:rPr>
          <w:rStyle w:val="normaltextrun"/>
          <w:rFonts w:ascii="Arial" w:eastAsia="Arial" w:hAnsi="Arial" w:cs="Arial"/>
          <w:color w:val="000000" w:themeColor="text1"/>
          <w:lang w:val="de-DE"/>
        </w:rPr>
        <w:t>, Jason.</w:t>
      </w:r>
      <w:r w:rsidRPr="00744EDF">
        <w:rPr>
          <w:rStyle w:val="normaltextrun"/>
          <w:rFonts w:ascii="Arial" w:eastAsia="Arial" w:hAnsi="Arial" w:cs="Arial"/>
          <w:color w:val="000000" w:themeColor="text1"/>
          <w:lang w:val="en-US"/>
        </w:rPr>
        <w:t> 2011) </w:t>
      </w:r>
      <w:r w:rsidRPr="00744EDF">
        <w:rPr>
          <w:rStyle w:val="eop"/>
          <w:rFonts w:ascii="Arial" w:eastAsia="Arial" w:hAnsi="Arial" w:cs="Arial"/>
          <w:color w:val="000000" w:themeColor="text1"/>
        </w:rPr>
        <w:t> </w:t>
      </w:r>
    </w:p>
    <w:p w14:paraId="5CDBD89C"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7911C278" w14:textId="6EFA4137"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Blooms Taxonomy theory is another theory that justifies the methods that we have chosen of negotiation and influencing, the 1956 blooms taxonomy theory is a framework of a way of classifying educational end goals in the terms of complexity.  The intellectual capabilities and skills of any </w:t>
      </w:r>
      <w:r w:rsidRPr="00744EDF">
        <w:rPr>
          <w:rStyle w:val="contextualspellingandgrammarerror"/>
          <w:rFonts w:ascii="Arial" w:eastAsia="Arial" w:hAnsi="Arial" w:cs="Arial"/>
          <w:color w:val="000000" w:themeColor="text1"/>
          <w:lang w:val="en-US"/>
        </w:rPr>
        <w:t>comprehension, analysis</w:t>
      </w:r>
      <w:r w:rsidRPr="00744EDF">
        <w:rPr>
          <w:rStyle w:val="normaltextrun"/>
          <w:rFonts w:ascii="Arial" w:eastAsia="Arial" w:hAnsi="Arial" w:cs="Arial"/>
          <w:color w:val="000000" w:themeColor="text1"/>
          <w:lang w:val="en-US"/>
        </w:rPr>
        <w:t>, synthesis, and application as well as evaluation are also applied to build up knowledge.  This theory was created by a group of colleges and universities examiners with the aims of promoting the ideas of stimulation by exchanging test materials, the broader aims was to improve communication and </w:t>
      </w:r>
      <w:r w:rsidRPr="00744EDF">
        <w:rPr>
          <w:rStyle w:val="spellingerror"/>
          <w:rFonts w:ascii="Arial" w:eastAsia="Arial" w:hAnsi="Arial" w:cs="Arial"/>
          <w:color w:val="000000" w:themeColor="text1"/>
          <w:lang w:val="en-US"/>
        </w:rPr>
        <w:t>practices</w:t>
      </w:r>
      <w:r w:rsidRPr="00744EDF">
        <w:rPr>
          <w:rStyle w:val="normaltextrun"/>
          <w:rFonts w:ascii="Arial" w:eastAsia="Arial" w:hAnsi="Arial" w:cs="Arial"/>
          <w:color w:val="000000" w:themeColor="text1"/>
          <w:lang w:val="en-US"/>
        </w:rPr>
        <w:t> within educator.  They claim that the taxonomy was a way of classifying intended </w:t>
      </w:r>
      <w:r w:rsidRPr="00744EDF">
        <w:rPr>
          <w:rStyle w:val="spellingerror"/>
          <w:rFonts w:ascii="Arial" w:eastAsia="Arial" w:hAnsi="Arial" w:cs="Arial"/>
          <w:color w:val="000000" w:themeColor="text1"/>
          <w:lang w:val="en-US"/>
        </w:rPr>
        <w:t>behaviors</w:t>
      </w:r>
      <w:r w:rsidRPr="00744EDF">
        <w:rPr>
          <w:rStyle w:val="normaltextrun"/>
          <w:rFonts w:ascii="Arial" w:eastAsia="Arial" w:hAnsi="Arial" w:cs="Arial"/>
          <w:color w:val="000000" w:themeColor="text1"/>
          <w:lang w:val="en-US"/>
        </w:rPr>
        <w:t> in relation to mental acts or thinking that occurs from great educational experiences.  The Bloom’s taxonomy has six major categories, the first one being the ‘remember’ category which </w:t>
      </w:r>
      <w:proofErr w:type="spellStart"/>
      <w:r w:rsidRPr="00744EDF">
        <w:rPr>
          <w:rStyle w:val="spellingerror"/>
          <w:rFonts w:ascii="Arial" w:eastAsia="Arial" w:hAnsi="Arial" w:cs="Arial"/>
          <w:color w:val="000000" w:themeColor="text1"/>
          <w:lang w:val="en-US"/>
        </w:rPr>
        <w:t>recognises</w:t>
      </w:r>
      <w:proofErr w:type="spellEnd"/>
      <w:r w:rsidRPr="00744EDF">
        <w:rPr>
          <w:rStyle w:val="normaltextrun"/>
          <w:rFonts w:ascii="Arial" w:eastAsia="Arial" w:hAnsi="Arial" w:cs="Arial"/>
          <w:color w:val="000000" w:themeColor="text1"/>
          <w:lang w:val="en-US"/>
        </w:rPr>
        <w:t> and recalling facts, the next category is about understanding what the facts </w:t>
      </w:r>
      <w:r w:rsidRPr="00744EDF">
        <w:rPr>
          <w:rStyle w:val="advancedproofingissue"/>
          <w:rFonts w:ascii="Arial" w:eastAsia="Arial" w:hAnsi="Arial" w:cs="Arial"/>
          <w:color w:val="000000" w:themeColor="text1"/>
          <w:lang w:val="en-US"/>
        </w:rPr>
        <w:t>mean</w:t>
      </w:r>
      <w:r w:rsidRPr="00744EDF">
        <w:rPr>
          <w:rStyle w:val="normaltextrun"/>
          <w:rFonts w:ascii="Arial" w:eastAsia="Arial" w:hAnsi="Arial" w:cs="Arial"/>
          <w:color w:val="000000" w:themeColor="text1"/>
          <w:lang w:val="en-US"/>
        </w:rPr>
        <w:t>.  The next step is applying the facts, rules, concept, and an </w:t>
      </w:r>
      <w:r w:rsidRPr="00744EDF">
        <w:rPr>
          <w:rStyle w:val="contextualspellingandgrammarerror"/>
          <w:rFonts w:ascii="Arial" w:eastAsia="Arial" w:hAnsi="Arial" w:cs="Arial"/>
          <w:color w:val="000000" w:themeColor="text1"/>
          <w:lang w:val="en-US"/>
        </w:rPr>
        <w:t>idea</w:t>
      </w:r>
      <w:r w:rsidRPr="00744EDF">
        <w:rPr>
          <w:rStyle w:val="normaltextrun"/>
          <w:rFonts w:ascii="Arial" w:eastAsia="Arial" w:hAnsi="Arial" w:cs="Arial"/>
          <w:color w:val="000000" w:themeColor="text1"/>
          <w:lang w:val="en-US"/>
        </w:rPr>
        <w:t xml:space="preserve"> gained which then leads on to breaking down the information into component parts.  The next category is evaluating where they will look at the information and evaluate and judge the idea and the last part is create where you use all the combining parts and put them all together to create a whole new one.  According Bloom the reason for ordering the categories by complexity means that it created a hierarchy, meaning that each section had classifications which demanded certain skills and abilities, but certain skills and </w:t>
      </w:r>
      <w:r w:rsidRPr="00744EDF">
        <w:rPr>
          <w:rStyle w:val="normaltextrun"/>
          <w:rFonts w:ascii="Arial" w:eastAsia="Arial" w:hAnsi="Arial" w:cs="Arial"/>
          <w:color w:val="000000" w:themeColor="text1"/>
          <w:lang w:val="en-US"/>
        </w:rPr>
        <w:lastRenderedPageBreak/>
        <w:t>abilities that was needed was lower in the classification order.  The Blooms taxonomy framework is based on clear definitions and gives a very good understanding of classifying thinking and learning outcomes. (</w:t>
      </w:r>
      <w:proofErr w:type="gramStart"/>
      <w:r w:rsidRPr="00744EDF">
        <w:rPr>
          <w:rStyle w:val="contextualspellingandgrammarerror"/>
          <w:rFonts w:ascii="Arial" w:eastAsia="Arial" w:hAnsi="Arial" w:cs="Arial"/>
          <w:color w:val="000000" w:themeColor="text1"/>
          <w:lang w:val="en-US"/>
        </w:rPr>
        <w:t>David  2005</w:t>
      </w:r>
      <w:proofErr w:type="gramEnd"/>
      <w:r w:rsidRPr="00744EDF">
        <w:rPr>
          <w:rStyle w:val="normaltextrun"/>
          <w:rFonts w:ascii="Arial" w:eastAsia="Arial" w:hAnsi="Arial" w:cs="Arial"/>
          <w:color w:val="000000" w:themeColor="text1"/>
          <w:lang w:val="en-US"/>
        </w:rPr>
        <w:t>) </w:t>
      </w:r>
      <w:r w:rsidRPr="00744EDF">
        <w:rPr>
          <w:rStyle w:val="eop"/>
          <w:rFonts w:ascii="Arial" w:eastAsia="Arial" w:hAnsi="Arial" w:cs="Arial"/>
          <w:color w:val="000000" w:themeColor="text1"/>
        </w:rPr>
        <w:t> </w:t>
      </w:r>
    </w:p>
    <w:p w14:paraId="395E61B7"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74D78783" w14:textId="75000F34"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One method that has been used in adult learning and teaching in relation to negotiating and influencing is simulation and role play which has become such a widely used tool in teaching especially conflict and resolution.  Role plays and simulation are also used in international relations where crisis decisions are needed to be made for example, Hermann 1969 and</w:t>
      </w:r>
      <w:r w:rsidRPr="00744EDF">
        <w:rPr>
          <w:rStyle w:val="normaltextrun"/>
          <w:rFonts w:ascii="Arial" w:eastAsia="Arial" w:hAnsi="Arial" w:cs="Arial"/>
          <w:color w:val="000000" w:themeColor="text1"/>
          <w:lang w:val="it-IT"/>
        </w:rPr>
        <w:t> </w:t>
      </w:r>
      <w:r w:rsidRPr="00744EDF">
        <w:rPr>
          <w:rStyle w:val="spellingerror"/>
          <w:rFonts w:ascii="Arial" w:eastAsia="Arial" w:hAnsi="Arial" w:cs="Arial"/>
          <w:color w:val="000000" w:themeColor="text1"/>
          <w:lang w:val="it-IT"/>
        </w:rPr>
        <w:t>Lantis</w:t>
      </w:r>
      <w:r w:rsidRPr="00744EDF">
        <w:rPr>
          <w:rStyle w:val="normaltextrun"/>
          <w:rFonts w:ascii="Arial" w:eastAsia="Arial" w:hAnsi="Arial" w:cs="Arial"/>
          <w:color w:val="000000" w:themeColor="text1"/>
          <w:lang w:val="en-US"/>
        </w:rPr>
        <w:t> 1998 (Hermann, C 1969) (</w:t>
      </w:r>
      <w:proofErr w:type="spellStart"/>
      <w:r w:rsidRPr="00744EDF">
        <w:rPr>
          <w:rStyle w:val="normaltextrun"/>
          <w:rFonts w:ascii="Arial" w:eastAsia="Arial" w:hAnsi="Arial" w:cs="Arial"/>
          <w:color w:val="000000" w:themeColor="text1"/>
          <w:lang w:val="en-US"/>
        </w:rPr>
        <w:t>Lantis</w:t>
      </w:r>
      <w:proofErr w:type="spellEnd"/>
      <w:r w:rsidRPr="00744EDF">
        <w:rPr>
          <w:rStyle w:val="normaltextrun"/>
          <w:rFonts w:ascii="Arial" w:eastAsia="Arial" w:hAnsi="Arial" w:cs="Arial"/>
          <w:color w:val="000000" w:themeColor="text1"/>
          <w:lang w:val="en-US"/>
        </w:rPr>
        <w:t>, S 1998) however it is the skills training aspects of the conflict resolution field that motivates teachers who teach adult learners to relay greatly on simulations and role play as a form of teaching.  Simulations can take form in many different forms but as Alexander and </w:t>
      </w:r>
      <w:proofErr w:type="spellStart"/>
      <w:r w:rsidRPr="00744EDF">
        <w:rPr>
          <w:rStyle w:val="spellingerror"/>
          <w:rFonts w:ascii="Arial" w:eastAsia="Arial" w:hAnsi="Arial" w:cs="Arial"/>
          <w:color w:val="000000" w:themeColor="text1"/>
          <w:lang w:val="en-US"/>
        </w:rPr>
        <w:t>LeBaron</w:t>
      </w:r>
      <w:proofErr w:type="spellEnd"/>
      <w:r w:rsidR="765579C3" w:rsidRPr="00744EDF">
        <w:rPr>
          <w:rStyle w:val="spellingerror"/>
          <w:rFonts w:ascii="Arial" w:eastAsia="Arial" w:hAnsi="Arial" w:cs="Arial"/>
          <w:color w:val="000000" w:themeColor="text1"/>
          <w:lang w:val="en-US"/>
        </w:rPr>
        <w:t xml:space="preserve"> (2009)</w:t>
      </w:r>
      <w:r w:rsidRPr="00744EDF">
        <w:rPr>
          <w:rStyle w:val="normaltextrun"/>
          <w:rFonts w:ascii="Arial" w:eastAsia="Arial" w:hAnsi="Arial" w:cs="Arial"/>
          <w:color w:val="000000" w:themeColor="text1"/>
          <w:lang w:val="en-US"/>
        </w:rPr>
        <w:t> has said that the bottom line of learning activities is that when participants are asked to play a role where the characteristics are also given to them when they then play out a negotiation or a section of the negotiation with other people who have assumed the roles too. (Alexander and LeBron 2009)  </w:t>
      </w:r>
      <w:r w:rsidRPr="00744EDF">
        <w:rPr>
          <w:rStyle w:val="eop"/>
          <w:rFonts w:ascii="Arial" w:eastAsia="Arial" w:hAnsi="Arial" w:cs="Arial"/>
          <w:color w:val="000000" w:themeColor="text1"/>
        </w:rPr>
        <w:t> </w:t>
      </w:r>
    </w:p>
    <w:p w14:paraId="0B76AB39"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62935C48" w14:textId="761E9484"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Even though there is extensive use around this method, its effectiveness and the relevance of simulation has only been assessed in a systematic manner.  Most of the evidence which looks at how effective using the simulation method is on an individual basis and based on their experiences, this relates back to adult learning assumptions from the </w:t>
      </w:r>
      <w:r w:rsidR="46CD4ECF" w:rsidRPr="00744EDF">
        <w:rPr>
          <w:rStyle w:val="normaltextrun"/>
          <w:rFonts w:ascii="Arial" w:eastAsia="Arial" w:hAnsi="Arial" w:cs="Arial"/>
          <w:color w:val="000000" w:themeColor="text1"/>
          <w:lang w:val="en-US"/>
        </w:rPr>
        <w:t>K</w:t>
      </w:r>
      <w:r w:rsidRPr="00744EDF">
        <w:rPr>
          <w:rStyle w:val="spellingerror"/>
          <w:rFonts w:ascii="Arial" w:eastAsia="Arial" w:hAnsi="Arial" w:cs="Arial"/>
          <w:color w:val="000000" w:themeColor="text1"/>
          <w:lang w:val="en-US"/>
        </w:rPr>
        <w:t>nowles</w:t>
      </w:r>
      <w:r w:rsidRPr="00744EDF">
        <w:rPr>
          <w:rStyle w:val="normaltextrun"/>
          <w:rFonts w:ascii="Arial" w:eastAsia="Arial" w:hAnsi="Arial" w:cs="Arial"/>
          <w:color w:val="000000" w:themeColor="text1"/>
          <w:lang w:val="en-US"/>
        </w:rPr>
        <w:t xml:space="preserve"> theory where the adult learner likes to experience more but also be independent when learning.  </w:t>
      </w:r>
      <w:proofErr w:type="spellStart"/>
      <w:r w:rsidRPr="00744EDF">
        <w:rPr>
          <w:rStyle w:val="normaltextrun"/>
          <w:rFonts w:ascii="Arial" w:eastAsia="Arial" w:hAnsi="Arial" w:cs="Arial"/>
          <w:color w:val="000000" w:themeColor="text1"/>
          <w:lang w:val="en-US"/>
        </w:rPr>
        <w:t>Krain</w:t>
      </w:r>
      <w:proofErr w:type="spellEnd"/>
      <w:r w:rsidRPr="00744EDF">
        <w:rPr>
          <w:rStyle w:val="normaltextrun"/>
          <w:rFonts w:ascii="Arial" w:eastAsia="Arial" w:hAnsi="Arial" w:cs="Arial"/>
          <w:color w:val="000000" w:themeColor="text1"/>
          <w:lang w:val="en-US"/>
        </w:rPr>
        <w:t xml:space="preserve"> and </w:t>
      </w:r>
      <w:proofErr w:type="spellStart"/>
      <w:r w:rsidRPr="00744EDF">
        <w:rPr>
          <w:rStyle w:val="normaltextrun"/>
          <w:rFonts w:ascii="Arial" w:eastAsia="Arial" w:hAnsi="Arial" w:cs="Arial"/>
          <w:color w:val="000000" w:themeColor="text1"/>
          <w:lang w:val="en-US"/>
        </w:rPr>
        <w:t>Lantis</w:t>
      </w:r>
      <w:proofErr w:type="spellEnd"/>
      <w:r w:rsidRPr="00744EDF">
        <w:rPr>
          <w:rStyle w:val="normaltextrun"/>
          <w:rFonts w:ascii="Arial" w:eastAsia="Arial" w:hAnsi="Arial" w:cs="Arial"/>
          <w:color w:val="000000" w:themeColor="text1"/>
          <w:lang w:val="en-US"/>
        </w:rPr>
        <w:t xml:space="preserve"> 2006 (Matthew, K and </w:t>
      </w:r>
      <w:proofErr w:type="spellStart"/>
      <w:r w:rsidRPr="00744EDF">
        <w:rPr>
          <w:rStyle w:val="normaltextrun"/>
          <w:rFonts w:ascii="Arial" w:eastAsia="Arial" w:hAnsi="Arial" w:cs="Arial"/>
          <w:color w:val="000000" w:themeColor="text1"/>
          <w:lang w:val="en-US"/>
        </w:rPr>
        <w:t>Lantis</w:t>
      </w:r>
      <w:proofErr w:type="spellEnd"/>
      <w:r w:rsidRPr="00744EDF">
        <w:rPr>
          <w:rStyle w:val="normaltextrun"/>
          <w:rFonts w:ascii="Arial" w:eastAsia="Arial" w:hAnsi="Arial" w:cs="Arial"/>
          <w:color w:val="000000" w:themeColor="text1"/>
          <w:lang w:val="en-US"/>
        </w:rPr>
        <w:t>, J. 2006) say that active learning with simulation increases student performance, where simulation </w:t>
      </w:r>
      <w:r w:rsidR="7ACCFEE6" w:rsidRPr="00744EDF">
        <w:rPr>
          <w:rStyle w:val="contextualspellingandgrammarerror"/>
          <w:rFonts w:ascii="Arial" w:eastAsia="Arial" w:hAnsi="Arial" w:cs="Arial"/>
          <w:color w:val="000000" w:themeColor="text1"/>
          <w:lang w:val="en-US"/>
        </w:rPr>
        <w:t>is</w:t>
      </w:r>
      <w:r w:rsidRPr="00744EDF">
        <w:rPr>
          <w:rStyle w:val="normaltextrun"/>
          <w:rFonts w:ascii="Arial" w:eastAsia="Arial" w:hAnsi="Arial" w:cs="Arial"/>
          <w:color w:val="000000" w:themeColor="text1"/>
          <w:lang w:val="en-US"/>
        </w:rPr>
        <w:t> </w:t>
      </w:r>
      <w:r w:rsidR="418B8298" w:rsidRPr="00744EDF">
        <w:rPr>
          <w:rStyle w:val="normaltextrun"/>
          <w:rFonts w:ascii="Arial" w:eastAsia="Arial" w:hAnsi="Arial" w:cs="Arial"/>
          <w:color w:val="000000" w:themeColor="text1"/>
          <w:lang w:val="en-US"/>
        </w:rPr>
        <w:t>specifically more</w:t>
      </w:r>
      <w:r w:rsidRPr="00744EDF">
        <w:rPr>
          <w:rStyle w:val="normaltextrun"/>
          <w:rFonts w:ascii="Arial" w:eastAsia="Arial" w:hAnsi="Arial" w:cs="Arial"/>
          <w:color w:val="000000" w:themeColor="text1"/>
          <w:lang w:val="en-US"/>
        </w:rPr>
        <w:t xml:space="preserve"> effective</w:t>
      </w:r>
      <w:r w:rsidR="5CAE3D9A" w:rsidRPr="00744EDF">
        <w:rPr>
          <w:rStyle w:val="normaltextrun"/>
          <w:rFonts w:ascii="Arial" w:eastAsia="Arial" w:hAnsi="Arial" w:cs="Arial"/>
          <w:color w:val="000000" w:themeColor="text1"/>
          <w:lang w:val="en-US"/>
        </w:rPr>
        <w:t xml:space="preserve"> </w:t>
      </w:r>
      <w:r w:rsidR="35450AF3" w:rsidRPr="00744EDF">
        <w:rPr>
          <w:rStyle w:val="normaltextrun"/>
          <w:rFonts w:ascii="Arial" w:eastAsia="Arial" w:hAnsi="Arial" w:cs="Arial"/>
          <w:color w:val="000000" w:themeColor="text1"/>
          <w:lang w:val="en-US"/>
        </w:rPr>
        <w:t xml:space="preserve">at </w:t>
      </w:r>
      <w:r w:rsidR="5CAE3D9A" w:rsidRPr="00744EDF">
        <w:rPr>
          <w:rStyle w:val="normaltextrun"/>
          <w:rFonts w:ascii="Arial" w:eastAsia="Arial" w:hAnsi="Arial" w:cs="Arial"/>
          <w:color w:val="000000" w:themeColor="text1"/>
          <w:lang w:val="en-US"/>
        </w:rPr>
        <w:t>is</w:t>
      </w:r>
      <w:r w:rsidRPr="00744EDF">
        <w:rPr>
          <w:rStyle w:val="normaltextrun"/>
          <w:rFonts w:ascii="Arial" w:eastAsia="Arial" w:hAnsi="Arial" w:cs="Arial"/>
          <w:color w:val="000000" w:themeColor="text1"/>
          <w:lang w:val="en-US"/>
        </w:rPr>
        <w:t xml:space="preserve"> in knowledge acquisitions rather than the traditional lecture based methods </w:t>
      </w:r>
      <w:proofErr w:type="spellStart"/>
      <w:r w:rsidRPr="00744EDF">
        <w:rPr>
          <w:rStyle w:val="normaltextrun"/>
          <w:rFonts w:ascii="Arial" w:eastAsia="Arial" w:hAnsi="Arial" w:cs="Arial"/>
          <w:color w:val="000000" w:themeColor="text1"/>
          <w:lang w:val="en-US"/>
        </w:rPr>
        <w:t>Krain</w:t>
      </w:r>
      <w:proofErr w:type="spellEnd"/>
      <w:r w:rsidRPr="00744EDF">
        <w:rPr>
          <w:rStyle w:val="normaltextrun"/>
          <w:rFonts w:ascii="Arial" w:eastAsia="Arial" w:hAnsi="Arial" w:cs="Arial"/>
          <w:color w:val="000000" w:themeColor="text1"/>
          <w:lang w:val="en-US"/>
        </w:rPr>
        <w:t xml:space="preserve"> and </w:t>
      </w:r>
      <w:proofErr w:type="spellStart"/>
      <w:r w:rsidRPr="00744EDF">
        <w:rPr>
          <w:rStyle w:val="normaltextrun"/>
          <w:rFonts w:ascii="Arial" w:eastAsia="Arial" w:hAnsi="Arial" w:cs="Arial"/>
          <w:color w:val="000000" w:themeColor="text1"/>
          <w:lang w:val="en-US"/>
        </w:rPr>
        <w:t>Shadle</w:t>
      </w:r>
      <w:proofErr w:type="spellEnd"/>
      <w:r w:rsidRPr="00744EDF">
        <w:rPr>
          <w:rStyle w:val="normaltextrun"/>
          <w:rFonts w:ascii="Arial" w:eastAsia="Arial" w:hAnsi="Arial" w:cs="Arial"/>
          <w:color w:val="000000" w:themeColor="text1"/>
          <w:lang w:val="en-US"/>
        </w:rPr>
        <w:t xml:space="preserve"> 2006. (</w:t>
      </w:r>
      <w:r w:rsidRPr="00744EDF">
        <w:rPr>
          <w:rStyle w:val="contextualspellingandgrammarerror"/>
          <w:rFonts w:ascii="Arial" w:eastAsia="Arial" w:hAnsi="Arial" w:cs="Arial"/>
          <w:color w:val="000000" w:themeColor="text1"/>
          <w:lang w:val="en-US"/>
        </w:rPr>
        <w:t>Matthew and</w:t>
      </w:r>
      <w:r w:rsidRPr="00744EDF">
        <w:rPr>
          <w:rStyle w:val="normaltextrun"/>
          <w:rFonts w:ascii="Arial" w:eastAsia="Arial" w:hAnsi="Arial" w:cs="Arial"/>
          <w:color w:val="000000" w:themeColor="text1"/>
          <w:lang w:val="en-US"/>
        </w:rPr>
        <w:t> </w:t>
      </w:r>
      <w:proofErr w:type="spellStart"/>
      <w:r w:rsidRPr="00744EDF">
        <w:rPr>
          <w:rStyle w:val="normaltextrun"/>
          <w:rFonts w:ascii="Arial" w:eastAsia="Arial" w:hAnsi="Arial" w:cs="Arial"/>
          <w:color w:val="000000" w:themeColor="text1"/>
          <w:lang w:val="en-US"/>
        </w:rPr>
        <w:t>Shad</w:t>
      </w:r>
      <w:r w:rsidR="2D2A6C84" w:rsidRPr="00744EDF">
        <w:rPr>
          <w:rStyle w:val="normaltextrun"/>
          <w:rFonts w:ascii="Arial" w:eastAsia="Arial" w:hAnsi="Arial" w:cs="Arial"/>
          <w:color w:val="000000" w:themeColor="text1"/>
          <w:lang w:val="en-US"/>
        </w:rPr>
        <w:t>le</w:t>
      </w:r>
      <w:proofErr w:type="spellEnd"/>
      <w:r w:rsidRPr="00744EDF">
        <w:rPr>
          <w:rStyle w:val="normaltextrun"/>
          <w:rFonts w:ascii="Arial" w:eastAsia="Arial" w:hAnsi="Arial" w:cs="Arial"/>
          <w:color w:val="000000" w:themeColor="text1"/>
          <w:lang w:val="en-US"/>
        </w:rPr>
        <w:t xml:space="preserve"> 2006)  </w:t>
      </w:r>
      <w:r w:rsidRPr="00744EDF">
        <w:rPr>
          <w:rStyle w:val="eop"/>
          <w:rFonts w:ascii="Arial" w:eastAsia="Arial" w:hAnsi="Arial" w:cs="Arial"/>
          <w:color w:val="000000" w:themeColor="text1"/>
        </w:rPr>
        <w:t> </w:t>
      </w:r>
    </w:p>
    <w:p w14:paraId="4A48274C"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4D187316" w14:textId="21D61CF1"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There are a few studies that look at incorporating technology  when using simulation methods such as Artificial intelligence and decisions support system technologies in negotiation simulation such as the ICONS which is the computer assisted international communication and negotiations simulation (</w:t>
      </w:r>
      <w:proofErr w:type="spellStart"/>
      <w:r w:rsidRPr="00744EDF">
        <w:rPr>
          <w:rStyle w:val="spellingerror"/>
          <w:rFonts w:ascii="Arial" w:eastAsia="Arial" w:hAnsi="Arial" w:cs="Arial"/>
          <w:color w:val="000000" w:themeColor="text1"/>
          <w:lang w:val="en-US"/>
        </w:rPr>
        <w:t>Torney-Purta</w:t>
      </w:r>
      <w:proofErr w:type="spellEnd"/>
      <w:r w:rsidRPr="00744EDF">
        <w:rPr>
          <w:rStyle w:val="normaltextrun"/>
          <w:rFonts w:ascii="Arial" w:eastAsia="Arial" w:hAnsi="Arial" w:cs="Arial"/>
          <w:color w:val="000000" w:themeColor="text1"/>
          <w:lang w:val="en-US"/>
        </w:rPr>
        <w:t xml:space="preserve"> 1998; Wilkenfeld et al. 2005) There are also studies that show the effectiveness of using games and computer-based games that are designed to teach particular conflict and </w:t>
      </w:r>
      <w:r w:rsidRPr="00744EDF">
        <w:rPr>
          <w:rStyle w:val="normaltextrun"/>
          <w:rFonts w:ascii="Arial" w:eastAsia="Arial" w:hAnsi="Arial" w:cs="Arial"/>
          <w:color w:val="000000" w:themeColor="text1"/>
          <w:lang w:val="en-US"/>
        </w:rPr>
        <w:lastRenderedPageBreak/>
        <w:t>the negotiation process where then the students actually get involved and interact with the computer whilst using a game where they then go and negotiate and conflict with the aid of the computer.  The ICONS project at University of Maryland first starting using simulation in the 1980s where they were used to assess the effectiveness of a few simulation methods (</w:t>
      </w:r>
      <w:proofErr w:type="spellStart"/>
      <w:r w:rsidRPr="00744EDF">
        <w:rPr>
          <w:rStyle w:val="spellingerror"/>
          <w:rFonts w:ascii="Arial" w:eastAsia="Arial" w:hAnsi="Arial" w:cs="Arial"/>
          <w:color w:val="000000" w:themeColor="text1"/>
          <w:lang w:val="en-US"/>
        </w:rPr>
        <w:t>Torney-Purta</w:t>
      </w:r>
      <w:proofErr w:type="spellEnd"/>
      <w:r w:rsidRPr="00744EDF">
        <w:rPr>
          <w:rStyle w:val="normaltextrun"/>
          <w:rFonts w:ascii="Arial" w:eastAsia="Arial" w:hAnsi="Arial" w:cs="Arial"/>
          <w:color w:val="000000" w:themeColor="text1"/>
          <w:lang w:val="en-US"/>
        </w:rPr>
        <w:t> 1998; Wilkenfeld et al. 2005).  ICONS  involve human based simulation of negotiation where the participants were given a role play of negotiation and influencing, to help with their skills, there is a computer based decision support system, this system was used to improve the performance of negotiators as well as giving them more advanced knowledge on negotiation and influencing people.  (Judith-</w:t>
      </w:r>
      <w:proofErr w:type="spellStart"/>
      <w:r w:rsidRPr="00744EDF">
        <w:rPr>
          <w:rStyle w:val="spellingerror"/>
          <w:rFonts w:ascii="Arial" w:eastAsia="Arial" w:hAnsi="Arial" w:cs="Arial"/>
          <w:color w:val="000000" w:themeColor="text1"/>
          <w:lang w:val="en-US"/>
        </w:rPr>
        <w:t>Purta</w:t>
      </w:r>
      <w:proofErr w:type="spellEnd"/>
      <w:r w:rsidRPr="00744EDF">
        <w:rPr>
          <w:rStyle w:val="normaltextrun"/>
          <w:rFonts w:ascii="Arial" w:eastAsia="Arial" w:hAnsi="Arial" w:cs="Arial"/>
          <w:color w:val="000000" w:themeColor="text1"/>
          <w:lang w:val="en-US"/>
        </w:rPr>
        <w:t> 1998) (</w:t>
      </w:r>
      <w:r w:rsidRPr="00744EDF">
        <w:rPr>
          <w:rStyle w:val="spellingerror"/>
          <w:rFonts w:ascii="Arial" w:eastAsia="Arial" w:hAnsi="Arial" w:cs="Arial"/>
          <w:color w:val="000000" w:themeColor="text1"/>
          <w:lang w:val="en-US"/>
        </w:rPr>
        <w:t>Wilkenfeld,</w:t>
      </w:r>
      <w:r w:rsidR="5531FCFD" w:rsidRPr="00744EDF">
        <w:rPr>
          <w:rStyle w:val="spellingerror"/>
          <w:rFonts w:ascii="Arial" w:eastAsia="Arial" w:hAnsi="Arial" w:cs="Arial"/>
          <w:color w:val="000000" w:themeColor="text1"/>
          <w:lang w:val="en-US"/>
        </w:rPr>
        <w:t xml:space="preserve"> </w:t>
      </w:r>
      <w:r w:rsidRPr="00744EDF">
        <w:rPr>
          <w:rStyle w:val="spellingerror"/>
          <w:rFonts w:ascii="Arial" w:eastAsia="Arial" w:hAnsi="Arial" w:cs="Arial"/>
          <w:color w:val="000000" w:themeColor="text1"/>
          <w:lang w:val="en-US"/>
        </w:rPr>
        <w:t>Jonathan</w:t>
      </w:r>
      <w:r w:rsidRPr="00744EDF">
        <w:rPr>
          <w:rStyle w:val="normaltextrun"/>
          <w:rFonts w:ascii="Arial" w:eastAsia="Arial" w:hAnsi="Arial" w:cs="Arial"/>
          <w:color w:val="000000" w:themeColor="text1"/>
          <w:lang w:val="en-US"/>
        </w:rPr>
        <w:t> ,Young, Queen,  and  </w:t>
      </w:r>
      <w:proofErr w:type="spellStart"/>
      <w:r w:rsidRPr="00744EDF">
        <w:rPr>
          <w:rStyle w:val="spellingerror"/>
          <w:rFonts w:ascii="Arial" w:eastAsia="Arial" w:hAnsi="Arial" w:cs="Arial"/>
          <w:color w:val="000000" w:themeColor="text1"/>
          <w:lang w:val="en-US"/>
        </w:rPr>
        <w:t>Assal</w:t>
      </w:r>
      <w:proofErr w:type="spellEnd"/>
      <w:r w:rsidRPr="00744EDF">
        <w:rPr>
          <w:rStyle w:val="normaltextrun"/>
          <w:rFonts w:ascii="Arial" w:eastAsia="Arial" w:hAnsi="Arial" w:cs="Arial"/>
          <w:color w:val="000000" w:themeColor="text1"/>
          <w:lang w:val="en-US"/>
        </w:rPr>
        <w:t>,  2005) Negotiation role-play is a common root to take as a method for teaching negotiation as it allows students to part take and </w:t>
      </w:r>
      <w:r w:rsidR="4828AA39" w:rsidRPr="00744EDF">
        <w:rPr>
          <w:rStyle w:val="spellingerror"/>
          <w:rFonts w:ascii="Arial" w:eastAsia="Arial" w:hAnsi="Arial" w:cs="Arial"/>
          <w:color w:val="000000" w:themeColor="text1"/>
          <w:lang w:val="en-US"/>
        </w:rPr>
        <w:t>practice</w:t>
      </w:r>
      <w:r w:rsidRPr="00744EDF">
        <w:rPr>
          <w:rStyle w:val="normaltextrun"/>
          <w:rFonts w:ascii="Arial" w:eastAsia="Arial" w:hAnsi="Arial" w:cs="Arial"/>
          <w:color w:val="000000" w:themeColor="text1"/>
          <w:lang w:val="en-US"/>
        </w:rPr>
        <w:t> this skill in a low risk environment which then requires them to confront the common negotiation problems directly. (</w:t>
      </w:r>
      <w:proofErr w:type="spellStart"/>
      <w:proofErr w:type="gramStart"/>
      <w:r w:rsidRPr="00744EDF">
        <w:rPr>
          <w:rStyle w:val="contextualspellingandgrammarerror"/>
          <w:rFonts w:ascii="Arial" w:eastAsia="Arial" w:hAnsi="Arial" w:cs="Arial"/>
          <w:color w:val="000000" w:themeColor="text1"/>
          <w:lang w:val="en-US"/>
        </w:rPr>
        <w:t>Shonk</w:t>
      </w:r>
      <w:proofErr w:type="spellEnd"/>
      <w:r w:rsidRPr="00744EDF">
        <w:rPr>
          <w:rStyle w:val="contextualspellingandgrammarerror"/>
          <w:rFonts w:ascii="Arial" w:eastAsia="Arial" w:hAnsi="Arial" w:cs="Arial"/>
          <w:color w:val="000000" w:themeColor="text1"/>
          <w:lang w:val="en-US"/>
        </w:rPr>
        <w:t>  2019</w:t>
      </w:r>
      <w:proofErr w:type="gramEnd"/>
      <w:r w:rsidRPr="00744EDF">
        <w:rPr>
          <w:rStyle w:val="normaltextrun"/>
          <w:rFonts w:ascii="Arial" w:eastAsia="Arial" w:hAnsi="Arial" w:cs="Arial"/>
          <w:color w:val="000000" w:themeColor="text1"/>
          <w:lang w:val="en-US"/>
        </w:rPr>
        <w:t>)</w:t>
      </w:r>
      <w:r w:rsidRPr="00744EDF">
        <w:rPr>
          <w:rStyle w:val="eop"/>
          <w:rFonts w:ascii="Arial" w:eastAsia="Arial" w:hAnsi="Arial" w:cs="Arial"/>
          <w:color w:val="000000" w:themeColor="text1"/>
        </w:rPr>
        <w:t> </w:t>
      </w:r>
    </w:p>
    <w:p w14:paraId="3E040316"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3AF732A4" w14:textId="571CA4A1"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Decision making style usually adopts as a normality, but there are many methods of reaching group decisions where each one have their advantages in different circumstances.  Negotiation is one of the types of methods used, it involves bargaining amongst other members that comes to a solution that </w:t>
      </w:r>
      <w:r w:rsidR="0BD5BA2C" w:rsidRPr="00744EDF">
        <w:rPr>
          <w:rStyle w:val="spellingerror"/>
          <w:rFonts w:ascii="Arial" w:eastAsia="Arial" w:hAnsi="Arial" w:cs="Arial"/>
          <w:color w:val="000000" w:themeColor="text1"/>
          <w:lang w:val="en-US"/>
        </w:rPr>
        <w:t>honors</w:t>
      </w:r>
      <w:r w:rsidRPr="00744EDF">
        <w:rPr>
          <w:rStyle w:val="normaltextrun"/>
          <w:rFonts w:ascii="Arial" w:eastAsia="Arial" w:hAnsi="Arial" w:cs="Arial"/>
          <w:color w:val="000000" w:themeColor="text1"/>
          <w:lang w:val="en-US"/>
        </w:rPr>
        <w:t xml:space="preserve"> every person </w:t>
      </w:r>
      <w:proofErr w:type="gramStart"/>
      <w:r w:rsidRPr="00744EDF">
        <w:rPr>
          <w:rStyle w:val="normaltextrun"/>
          <w:rFonts w:ascii="Arial" w:eastAsia="Arial" w:hAnsi="Arial" w:cs="Arial"/>
          <w:color w:val="000000" w:themeColor="text1"/>
          <w:lang w:val="en-US"/>
        </w:rPr>
        <w:t>who’s</w:t>
      </w:r>
      <w:proofErr w:type="gramEnd"/>
      <w:r w:rsidRPr="00744EDF">
        <w:rPr>
          <w:rStyle w:val="normaltextrun"/>
          <w:rFonts w:ascii="Arial" w:eastAsia="Arial" w:hAnsi="Arial" w:cs="Arial"/>
          <w:color w:val="000000" w:themeColor="text1"/>
          <w:lang w:val="en-US"/>
        </w:rPr>
        <w:t xml:space="preserve"> in that position on that </w:t>
      </w:r>
      <w:r w:rsidRPr="00744EDF">
        <w:rPr>
          <w:rStyle w:val="advancedproofingissue"/>
          <w:rFonts w:ascii="Arial" w:eastAsia="Arial" w:hAnsi="Arial" w:cs="Arial"/>
          <w:color w:val="000000" w:themeColor="text1"/>
          <w:lang w:val="en-US"/>
        </w:rPr>
        <w:t>particular issue</w:t>
      </w:r>
      <w:r w:rsidRPr="00744EDF">
        <w:rPr>
          <w:rStyle w:val="normaltextrun"/>
          <w:rFonts w:ascii="Arial" w:eastAsia="Arial" w:hAnsi="Arial" w:cs="Arial"/>
          <w:color w:val="000000" w:themeColor="text1"/>
          <w:lang w:val="en-US"/>
        </w:rPr>
        <w:t>.  One member of the group will negotiate their view and try to get their point across in exchange for others agreement that will lead to a </w:t>
      </w:r>
      <w:proofErr w:type="gramStart"/>
      <w:r w:rsidRPr="00744EDF">
        <w:rPr>
          <w:rStyle w:val="advancedproofingissue"/>
          <w:rFonts w:ascii="Arial" w:eastAsia="Arial" w:hAnsi="Arial" w:cs="Arial"/>
          <w:color w:val="000000" w:themeColor="text1"/>
          <w:lang w:val="en-US"/>
        </w:rPr>
        <w:t>particular plan</w:t>
      </w:r>
      <w:proofErr w:type="gramEnd"/>
      <w:r w:rsidRPr="00744EDF">
        <w:rPr>
          <w:rStyle w:val="normaltextrun"/>
          <w:rFonts w:ascii="Arial" w:eastAsia="Arial" w:hAnsi="Arial" w:cs="Arial"/>
          <w:color w:val="000000" w:themeColor="text1"/>
          <w:lang w:val="en-US"/>
        </w:rPr>
        <w:t> for implementing recommendations.  Negotiation on a </w:t>
      </w:r>
      <w:proofErr w:type="gramStart"/>
      <w:r w:rsidRPr="00744EDF">
        <w:rPr>
          <w:rStyle w:val="advancedproofingissue"/>
          <w:rFonts w:ascii="Arial" w:eastAsia="Arial" w:hAnsi="Arial" w:cs="Arial"/>
          <w:color w:val="000000" w:themeColor="text1"/>
          <w:lang w:val="en-US"/>
        </w:rPr>
        <w:t>particular solution</w:t>
      </w:r>
      <w:proofErr w:type="gramEnd"/>
      <w:r w:rsidRPr="00744EDF">
        <w:rPr>
          <w:rStyle w:val="normaltextrun"/>
          <w:rFonts w:ascii="Arial" w:eastAsia="Arial" w:hAnsi="Arial" w:cs="Arial"/>
          <w:color w:val="000000" w:themeColor="text1"/>
          <w:lang w:val="en-US"/>
        </w:rPr>
        <w:t> usually takes a lot less time than other methods of group discussion, it could also lead to bolder decisions because not all members have to agree with all of the aspects of the solution.  The key advantage of negotiating and influencing in group discussions is that it accommodates members of the group with conflicting goals and then allows those to come up with a reasonable adjustment that everyone can agree on and accept. (</w:t>
      </w:r>
      <w:proofErr w:type="gramStart"/>
      <w:r w:rsidRPr="00744EDF">
        <w:rPr>
          <w:rStyle w:val="normaltextrun"/>
          <w:rFonts w:ascii="Arial" w:eastAsia="Arial" w:hAnsi="Arial" w:cs="Arial"/>
          <w:color w:val="000000" w:themeColor="text1"/>
          <w:lang w:val="en-US"/>
        </w:rPr>
        <w:t>Young, </w:t>
      </w:r>
      <w:r w:rsidRPr="00744EDF">
        <w:rPr>
          <w:rStyle w:val="normaltextrun"/>
          <w:rFonts w:ascii="Arial" w:eastAsia="Arial" w:hAnsi="Arial" w:cs="Arial"/>
          <w:color w:val="000000" w:themeColor="text1"/>
          <w:lang w:val="de-DE"/>
        </w:rPr>
        <w:t> Wood</w:t>
      </w:r>
      <w:proofErr w:type="gramEnd"/>
      <w:r w:rsidRPr="00744EDF">
        <w:rPr>
          <w:rStyle w:val="normaltextrun"/>
          <w:rFonts w:ascii="Arial" w:eastAsia="Arial" w:hAnsi="Arial" w:cs="Arial"/>
          <w:color w:val="000000" w:themeColor="text1"/>
          <w:lang w:val="de-DE"/>
        </w:rPr>
        <w:t>, Phillips, Pedersen 2007)</w:t>
      </w:r>
      <w:r w:rsidRPr="00744EDF">
        <w:rPr>
          <w:rStyle w:val="normaltextrun"/>
          <w:rFonts w:ascii="Arial" w:eastAsia="Arial" w:hAnsi="Arial" w:cs="Arial"/>
          <w:color w:val="000000" w:themeColor="text1"/>
          <w:lang w:val="en-US"/>
        </w:rPr>
        <w:t xml:space="preserve">  The idea of negotiating and influencing in group discussions goes hand in hand with adult learners as adult learners like to be heavily involved with their learning as well as contributing in all areas.  It also goes well with adult learning as they like to be learning skills that can be used straight away and in their future careers, being able to negotiate and influence in group discussions is a skill that is needed in all aspects of job roles but can also be used straight away in everyday life.  This method also can be used in relation to </w:t>
      </w:r>
      <w:r w:rsidRPr="00744EDF">
        <w:rPr>
          <w:rStyle w:val="normaltextrun"/>
          <w:rFonts w:ascii="Arial" w:eastAsia="Arial" w:hAnsi="Arial" w:cs="Arial"/>
          <w:color w:val="000000" w:themeColor="text1"/>
          <w:lang w:val="en-US"/>
        </w:rPr>
        <w:lastRenderedPageBreak/>
        <w:t>Blooms taxonomy theory as when you plan to negotiate in a group discussion you need to be able to use all categories of Blooms framework such as </w:t>
      </w:r>
      <w:proofErr w:type="spellStart"/>
      <w:r w:rsidRPr="00744EDF">
        <w:rPr>
          <w:rStyle w:val="spellingerror"/>
          <w:rFonts w:ascii="Arial" w:eastAsia="Arial" w:hAnsi="Arial" w:cs="Arial"/>
          <w:color w:val="000000" w:themeColor="text1"/>
          <w:lang w:val="en-US"/>
        </w:rPr>
        <w:t>recognising</w:t>
      </w:r>
      <w:proofErr w:type="spellEnd"/>
      <w:r w:rsidRPr="00744EDF">
        <w:rPr>
          <w:rStyle w:val="normaltextrun"/>
          <w:rFonts w:ascii="Arial" w:eastAsia="Arial" w:hAnsi="Arial" w:cs="Arial"/>
          <w:color w:val="000000" w:themeColor="text1"/>
          <w:lang w:val="en-US"/>
        </w:rPr>
        <w:t> and recalling facts from the discussion then apply facts and concepts to get your own point across as well as then being able to break down all of the information and then use it to make judgments and then use all of those to come up with a strong argument in the negotiation task of group discussion. </w:t>
      </w:r>
      <w:r w:rsidRPr="00744EDF">
        <w:rPr>
          <w:rStyle w:val="eop"/>
          <w:rFonts w:ascii="Arial" w:eastAsia="Arial" w:hAnsi="Arial" w:cs="Arial"/>
          <w:color w:val="000000" w:themeColor="text1"/>
        </w:rPr>
        <w:t> </w:t>
      </w:r>
    </w:p>
    <w:p w14:paraId="385E9AA4"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205F4FFC" w14:textId="02877B70"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It is important to evaluate learning for two main reasons, the first one being that it measures how effective the instructor is on increasing people’s knowledge and changing their attitudes. If hardly any learning has taken place, then little too hardly </w:t>
      </w:r>
      <w:r w:rsidR="021A729C" w:rsidRPr="00744EDF">
        <w:rPr>
          <w:rStyle w:val="contextualspellingandgrammarerror"/>
          <w:rFonts w:ascii="Arial" w:eastAsia="Arial" w:hAnsi="Arial" w:cs="Arial"/>
          <w:color w:val="000000" w:themeColor="text1"/>
          <w:lang w:val="en-US"/>
        </w:rPr>
        <w:t>any</w:t>
      </w:r>
      <w:r w:rsidRPr="00744EDF">
        <w:rPr>
          <w:rStyle w:val="normaltextrun"/>
          <w:rFonts w:ascii="Arial" w:eastAsia="Arial" w:hAnsi="Arial" w:cs="Arial"/>
          <w:color w:val="000000" w:themeColor="text1"/>
          <w:lang w:val="en-US"/>
        </w:rPr>
        <w:t> change in behavior and attitudes can be expected.  It is also important to look at the specified information that the evaluation of the learning will provide.  By </w:t>
      </w:r>
      <w:proofErr w:type="spellStart"/>
      <w:r w:rsidRPr="00744EDF">
        <w:rPr>
          <w:rStyle w:val="spellingerror"/>
          <w:rFonts w:ascii="Arial" w:eastAsia="Arial" w:hAnsi="Arial" w:cs="Arial"/>
          <w:color w:val="000000" w:themeColor="text1"/>
          <w:lang w:val="en-US"/>
        </w:rPr>
        <w:t>analysing</w:t>
      </w:r>
      <w:proofErr w:type="spellEnd"/>
      <w:r w:rsidRPr="00744EDF">
        <w:rPr>
          <w:rStyle w:val="normaltextrun"/>
          <w:rFonts w:ascii="Arial" w:eastAsia="Arial" w:hAnsi="Arial" w:cs="Arial"/>
          <w:color w:val="000000" w:themeColor="text1"/>
          <w:lang w:val="en-US"/>
        </w:rPr>
        <w:t> the changes in the answers individually means that the instructor can see where they succeed and the areas in which they have failed especially when they are planning to reuse the teaching again. (</w:t>
      </w:r>
      <w:proofErr w:type="gramStart"/>
      <w:r w:rsidRPr="00744EDF">
        <w:rPr>
          <w:rStyle w:val="contextualspellingandgrammarerror"/>
          <w:rFonts w:ascii="Arial" w:eastAsia="Arial" w:hAnsi="Arial" w:cs="Arial"/>
          <w:color w:val="000000" w:themeColor="text1"/>
          <w:lang w:val="en-US"/>
        </w:rPr>
        <w:t>Kirkpatrick  2007</w:t>
      </w:r>
      <w:proofErr w:type="gramEnd"/>
      <w:r w:rsidRPr="00744EDF">
        <w:rPr>
          <w:rStyle w:val="normaltextrun"/>
          <w:rFonts w:ascii="Arial" w:eastAsia="Arial" w:hAnsi="Arial" w:cs="Arial"/>
          <w:color w:val="000000" w:themeColor="text1"/>
          <w:lang w:val="en-US"/>
        </w:rPr>
        <w:t>)</w:t>
      </w:r>
      <w:r w:rsidRPr="00744EDF">
        <w:rPr>
          <w:rStyle w:val="eop"/>
          <w:rFonts w:ascii="Arial" w:eastAsia="Arial" w:hAnsi="Arial" w:cs="Arial"/>
          <w:color w:val="000000" w:themeColor="text1"/>
        </w:rPr>
        <w:t> </w:t>
      </w:r>
    </w:p>
    <w:p w14:paraId="038C3830"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35544169" w14:textId="2A6B5FEF"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We chose to use the Prisoners Dilemma Theory to base our game on as we used the Bluff game as a base which we heavily adapted on, the bluff game was developed to test someone skills in negotiation and influencing with measurable outcomes which shows which learners have actually gone one and developed better understanding of negotiation and influencing.  We have used the Prisoners Dilemma Theory because this theory generally has Nash Equilibria.  If there are common knowledge of any rationality or if any of the social evolution has had enough time to </w:t>
      </w:r>
      <w:r w:rsidR="233F5ADB" w:rsidRPr="00744EDF">
        <w:rPr>
          <w:rStyle w:val="contextualspellingandgrammarerror"/>
          <w:rFonts w:ascii="Arial" w:eastAsia="Arial" w:hAnsi="Arial" w:cs="Arial"/>
          <w:color w:val="000000" w:themeColor="text1"/>
          <w:lang w:val="en-US"/>
        </w:rPr>
        <w:t>act,</w:t>
      </w:r>
      <w:r w:rsidRPr="00744EDF">
        <w:rPr>
          <w:rStyle w:val="normaltextrun"/>
          <w:rFonts w:ascii="Arial" w:eastAsia="Arial" w:hAnsi="Arial" w:cs="Arial"/>
          <w:color w:val="000000" w:themeColor="text1"/>
          <w:lang w:val="en-US"/>
        </w:rPr>
        <w:t> then the equilibria will be played.  </w:t>
      </w:r>
      <w:r w:rsidR="2120BC74" w:rsidRPr="00744EDF">
        <w:rPr>
          <w:rStyle w:val="contextualspellingandgrammarerror"/>
          <w:rFonts w:ascii="Arial" w:eastAsia="Arial" w:hAnsi="Arial" w:cs="Arial"/>
          <w:color w:val="000000" w:themeColor="text1"/>
          <w:lang w:val="en-US"/>
        </w:rPr>
        <w:t>However,</w:t>
      </w:r>
      <w:r w:rsidRPr="00744EDF">
        <w:rPr>
          <w:rStyle w:val="normaltextrun"/>
          <w:rFonts w:ascii="Arial" w:eastAsia="Arial" w:hAnsi="Arial" w:cs="Arial"/>
          <w:color w:val="000000" w:themeColor="text1"/>
          <w:lang w:val="en-US"/>
        </w:rPr>
        <w:t xml:space="preserve"> you </w:t>
      </w:r>
      <w:proofErr w:type="gramStart"/>
      <w:r w:rsidRPr="00744EDF">
        <w:rPr>
          <w:rStyle w:val="normaltextrun"/>
          <w:rFonts w:ascii="Arial" w:eastAsia="Arial" w:hAnsi="Arial" w:cs="Arial"/>
          <w:color w:val="000000" w:themeColor="text1"/>
          <w:lang w:val="en-US"/>
        </w:rPr>
        <w:t>can’t</w:t>
      </w:r>
      <w:proofErr w:type="gramEnd"/>
      <w:r w:rsidRPr="00744EDF">
        <w:rPr>
          <w:rStyle w:val="normaltextrun"/>
          <w:rFonts w:ascii="Arial" w:eastAsia="Arial" w:hAnsi="Arial" w:cs="Arial"/>
          <w:color w:val="000000" w:themeColor="text1"/>
          <w:lang w:val="en-US"/>
        </w:rPr>
        <w:t xml:space="preserve"> be sure what equilibria can be used without information about the intentions of any of the other players.  The information becomes abundantly free if you learn that within the group of the people you play with through the game.  The way that we chose to adopt our game was to include evaluation as we went through the game. (</w:t>
      </w:r>
      <w:proofErr w:type="gramStart"/>
      <w:r w:rsidRPr="00744EDF">
        <w:rPr>
          <w:rStyle w:val="contextualspellingandgrammarerror"/>
          <w:rFonts w:ascii="Arial" w:eastAsia="Arial" w:hAnsi="Arial" w:cs="Arial"/>
          <w:color w:val="000000" w:themeColor="text1"/>
          <w:lang w:val="en-US"/>
        </w:rPr>
        <w:t>Peterson  2015</w:t>
      </w:r>
      <w:proofErr w:type="gramEnd"/>
      <w:r w:rsidRPr="00744EDF">
        <w:rPr>
          <w:rStyle w:val="normaltextrun"/>
          <w:rFonts w:ascii="Arial" w:eastAsia="Arial" w:hAnsi="Arial" w:cs="Arial"/>
          <w:color w:val="000000" w:themeColor="text1"/>
          <w:lang w:val="en-US"/>
        </w:rPr>
        <w:t>). The first round is for the assessment, which then follows on to the definitions as well as advantages and disadvantages of both models.  We will then assess if the learners have any understanding after the first round is completed, the evaluation will show what methods the learners have chosen to achieve their aims.  The game will also allow the tutor to evaluate the learners understanding too. </w:t>
      </w:r>
      <w:r w:rsidRPr="00744EDF">
        <w:rPr>
          <w:rStyle w:val="eop"/>
          <w:rFonts w:ascii="Arial" w:eastAsia="Arial" w:hAnsi="Arial" w:cs="Arial"/>
          <w:color w:val="000000" w:themeColor="text1"/>
        </w:rPr>
        <w:t> </w:t>
      </w:r>
    </w:p>
    <w:p w14:paraId="7C5E26EB"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4307F40A" w14:textId="067BA511"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lastRenderedPageBreak/>
        <w:t>We chose not to use any assessment of learning such as Kahoot as it does not guarantee understanding as it is a </w:t>
      </w:r>
      <w:r w:rsidR="3129ED2B" w:rsidRPr="00744EDF">
        <w:rPr>
          <w:rStyle w:val="contextualspellingandgrammarerror"/>
          <w:rFonts w:ascii="Arial" w:eastAsia="Arial" w:hAnsi="Arial" w:cs="Arial"/>
          <w:color w:val="000000" w:themeColor="text1"/>
          <w:lang w:val="en-US"/>
        </w:rPr>
        <w:t>multiple-choice</w:t>
      </w:r>
      <w:r w:rsidRPr="00744EDF">
        <w:rPr>
          <w:rStyle w:val="normaltextrun"/>
          <w:rFonts w:ascii="Arial" w:eastAsia="Arial" w:hAnsi="Arial" w:cs="Arial"/>
          <w:color w:val="000000" w:themeColor="text1"/>
          <w:lang w:val="en-US"/>
        </w:rPr>
        <w:t> quiz meaning that the answers that are given could be guessed.  Kahoot is also times which could make people rush answers which could lead to people pressing the wrong answer.  The benefit of using scenario discussion is that ensures understanding, where you can also monitor discussions as opposed to having to take variables into account.  </w:t>
      </w:r>
      <w:r w:rsidRPr="00744EDF">
        <w:rPr>
          <w:rStyle w:val="eop"/>
          <w:rFonts w:ascii="Arial" w:eastAsia="Arial" w:hAnsi="Arial" w:cs="Arial"/>
          <w:color w:val="000000" w:themeColor="text1"/>
        </w:rPr>
        <w:t> </w:t>
      </w:r>
    </w:p>
    <w:p w14:paraId="5B193FF4" w14:textId="77777777" w:rsidR="00645A23" w:rsidRPr="00744EDF" w:rsidRDefault="00645A23" w:rsidP="00744EDF">
      <w:pPr>
        <w:spacing w:line="360" w:lineRule="auto"/>
        <w:jc w:val="both"/>
        <w:rPr>
          <w:rFonts w:ascii="Arial" w:eastAsia="Arial" w:hAnsi="Arial" w:cs="Arial"/>
          <w:sz w:val="24"/>
          <w:szCs w:val="24"/>
        </w:rPr>
      </w:pPr>
    </w:p>
    <w:p w14:paraId="29D44A01" w14:textId="5027BE89" w:rsidR="00A930F7" w:rsidRPr="00645A23" w:rsidRDefault="00A930F7" w:rsidP="1382A2AA">
      <w:pPr>
        <w:rPr>
          <w:rFonts w:ascii="Arial" w:eastAsia="Arial" w:hAnsi="Arial" w:cs="Arial"/>
          <w:color w:val="F3A873" w:themeColor="accent4" w:themeTint="99"/>
        </w:rPr>
      </w:pPr>
      <w:r w:rsidRPr="1382A2AA">
        <w:rPr>
          <w:rFonts w:ascii="Arial" w:eastAsia="Arial" w:hAnsi="Arial" w:cs="Arial"/>
          <w:color w:val="F3A873" w:themeColor="accent4" w:themeTint="99"/>
        </w:rPr>
        <w:br w:type="page"/>
      </w:r>
    </w:p>
    <w:p w14:paraId="1FC57420" w14:textId="43BB8FE2" w:rsidR="00A930F7" w:rsidRPr="00797DF6" w:rsidRDefault="00A930F7" w:rsidP="1382A2AA">
      <w:pPr>
        <w:pStyle w:val="Heading1"/>
        <w:numPr>
          <w:ilvl w:val="0"/>
          <w:numId w:val="1"/>
        </w:numPr>
        <w:rPr>
          <w:rFonts w:ascii="Arial" w:eastAsia="Arial" w:hAnsi="Arial" w:cs="Arial"/>
          <w:color w:val="B2530E" w:themeColor="accent4" w:themeShade="BF"/>
          <w:u w:val="single"/>
        </w:rPr>
      </w:pPr>
      <w:bookmarkStart w:id="6" w:name="_Toc41410531"/>
      <w:r w:rsidRPr="00797DF6">
        <w:rPr>
          <w:rFonts w:ascii="Arial" w:eastAsia="Arial" w:hAnsi="Arial" w:cs="Arial"/>
          <w:color w:val="B2530E" w:themeColor="accent4" w:themeShade="BF"/>
          <w:u w:val="single"/>
        </w:rPr>
        <w:lastRenderedPageBreak/>
        <w:t>How We Achieved the Task</w:t>
      </w:r>
      <w:bookmarkEnd w:id="6"/>
    </w:p>
    <w:p w14:paraId="0D8B9EE1" w14:textId="405AE60B" w:rsidR="00A930F7" w:rsidRDefault="00A930F7" w:rsidP="1382A2AA">
      <w:pPr>
        <w:rPr>
          <w:rFonts w:ascii="Arial" w:eastAsia="Arial" w:hAnsi="Arial" w:cs="Arial"/>
        </w:rPr>
      </w:pPr>
    </w:p>
    <w:tbl>
      <w:tblPr>
        <w:tblStyle w:val="TableGrid"/>
        <w:tblW w:w="0" w:type="auto"/>
        <w:tblLook w:val="04A0" w:firstRow="1" w:lastRow="0" w:firstColumn="1" w:lastColumn="0" w:noHBand="0" w:noVBand="1"/>
      </w:tblPr>
      <w:tblGrid>
        <w:gridCol w:w="3103"/>
        <w:gridCol w:w="1854"/>
        <w:gridCol w:w="4059"/>
      </w:tblGrid>
      <w:tr w:rsidR="00645A23" w14:paraId="44E176D9" w14:textId="77777777" w:rsidTr="1382A2AA">
        <w:tc>
          <w:tcPr>
            <w:tcW w:w="3103" w:type="dxa"/>
          </w:tcPr>
          <w:p w14:paraId="51CE25F0" w14:textId="2E33BE0F" w:rsidR="00645A23" w:rsidRDefault="00645A23" w:rsidP="1382A2AA">
            <w:pPr>
              <w:rPr>
                <w:rFonts w:ascii="Arial" w:eastAsia="Arial" w:hAnsi="Arial" w:cs="Arial"/>
              </w:rPr>
            </w:pPr>
            <w:r w:rsidRPr="1382A2AA">
              <w:rPr>
                <w:rFonts w:ascii="Arial" w:eastAsia="Arial" w:hAnsi="Arial" w:cs="Arial"/>
              </w:rPr>
              <w:t xml:space="preserve">Student </w:t>
            </w:r>
          </w:p>
        </w:tc>
        <w:tc>
          <w:tcPr>
            <w:tcW w:w="1854" w:type="dxa"/>
          </w:tcPr>
          <w:p w14:paraId="5646739C" w14:textId="66E9F098" w:rsidR="00645A23" w:rsidRDefault="00645A23" w:rsidP="1382A2AA">
            <w:pPr>
              <w:rPr>
                <w:rFonts w:ascii="Arial" w:eastAsia="Arial" w:hAnsi="Arial" w:cs="Arial"/>
              </w:rPr>
            </w:pPr>
            <w:r w:rsidRPr="1382A2AA">
              <w:rPr>
                <w:rFonts w:ascii="Arial" w:eastAsia="Arial" w:hAnsi="Arial" w:cs="Arial"/>
              </w:rPr>
              <w:t>Student Number</w:t>
            </w:r>
          </w:p>
        </w:tc>
        <w:tc>
          <w:tcPr>
            <w:tcW w:w="4059" w:type="dxa"/>
          </w:tcPr>
          <w:p w14:paraId="6C92555B" w14:textId="4C9048D2" w:rsidR="00645A23" w:rsidRDefault="00645A23" w:rsidP="1382A2AA">
            <w:pPr>
              <w:rPr>
                <w:rFonts w:ascii="Arial" w:eastAsia="Arial" w:hAnsi="Arial" w:cs="Arial"/>
              </w:rPr>
            </w:pPr>
            <w:r w:rsidRPr="1382A2AA">
              <w:rPr>
                <w:rFonts w:ascii="Arial" w:eastAsia="Arial" w:hAnsi="Arial" w:cs="Arial"/>
              </w:rPr>
              <w:t>Distribution of Work</w:t>
            </w:r>
          </w:p>
        </w:tc>
      </w:tr>
      <w:tr w:rsidR="00645A23" w14:paraId="36C6149D" w14:textId="77777777" w:rsidTr="1382A2AA">
        <w:tc>
          <w:tcPr>
            <w:tcW w:w="3103" w:type="dxa"/>
          </w:tcPr>
          <w:p w14:paraId="1899472A" w14:textId="089A2384" w:rsidR="00645A23" w:rsidRDefault="00645A23" w:rsidP="1382A2AA">
            <w:pPr>
              <w:rPr>
                <w:rFonts w:ascii="Arial" w:eastAsia="Arial" w:hAnsi="Arial" w:cs="Arial"/>
              </w:rPr>
            </w:pPr>
            <w:r w:rsidRPr="1382A2AA">
              <w:rPr>
                <w:rFonts w:ascii="Arial" w:eastAsia="Arial" w:hAnsi="Arial" w:cs="Arial"/>
              </w:rPr>
              <w:t>Mark Byard</w:t>
            </w:r>
          </w:p>
        </w:tc>
        <w:tc>
          <w:tcPr>
            <w:tcW w:w="1854" w:type="dxa"/>
          </w:tcPr>
          <w:p w14:paraId="6505D14B" w14:textId="1DED6E66" w:rsidR="00645A23" w:rsidRDefault="00645A23" w:rsidP="1382A2AA">
            <w:pPr>
              <w:rPr>
                <w:rFonts w:ascii="Arial" w:eastAsia="Arial" w:hAnsi="Arial" w:cs="Arial"/>
              </w:rPr>
            </w:pPr>
            <w:r w:rsidRPr="1382A2AA">
              <w:rPr>
                <w:rFonts w:ascii="Arial" w:eastAsia="Arial" w:hAnsi="Arial" w:cs="Arial"/>
              </w:rPr>
              <w:t>P151235</w:t>
            </w:r>
          </w:p>
        </w:tc>
        <w:tc>
          <w:tcPr>
            <w:tcW w:w="4059" w:type="dxa"/>
          </w:tcPr>
          <w:p w14:paraId="3AA1210C" w14:textId="77777777" w:rsidR="00645A23" w:rsidRDefault="00645A23" w:rsidP="1382A2AA">
            <w:pPr>
              <w:rPr>
                <w:rFonts w:ascii="Arial" w:eastAsia="Arial" w:hAnsi="Arial" w:cs="Arial"/>
              </w:rPr>
            </w:pPr>
            <w:r w:rsidRPr="1382A2AA">
              <w:rPr>
                <w:rFonts w:ascii="Arial" w:eastAsia="Arial" w:hAnsi="Arial" w:cs="Arial"/>
              </w:rPr>
              <w:t>Contributed to:</w:t>
            </w:r>
          </w:p>
          <w:p w14:paraId="3943C931" w14:textId="77777777" w:rsidR="00645A23" w:rsidRDefault="00645A23" w:rsidP="1382A2AA">
            <w:pPr>
              <w:rPr>
                <w:rFonts w:ascii="Arial" w:eastAsia="Arial" w:hAnsi="Arial" w:cs="Arial"/>
              </w:rPr>
            </w:pPr>
          </w:p>
          <w:p w14:paraId="2736783A"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The Introduction</w:t>
            </w:r>
          </w:p>
          <w:p w14:paraId="037EA861"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The Lesson Plan</w:t>
            </w:r>
          </w:p>
          <w:p w14:paraId="0E108B8A"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How We Achieved the Task writing and research</w:t>
            </w:r>
          </w:p>
          <w:p w14:paraId="6918E95B"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Research into the Game Design</w:t>
            </w:r>
          </w:p>
          <w:p w14:paraId="516177F4"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Why we should use Scenarios instead of a Kahoot quiz</w:t>
            </w:r>
          </w:p>
          <w:p w14:paraId="3A8E80D4" w14:textId="1303DDED"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The Game and Wrap Up section of the PowerPoint presentation</w:t>
            </w:r>
            <w:r w:rsidR="00435581">
              <w:rPr>
                <w:rFonts w:ascii="Arial" w:eastAsia="Arial" w:hAnsi="Arial" w:cs="Arial"/>
              </w:rPr>
              <w:t xml:space="preserve"> and the notes</w:t>
            </w:r>
          </w:p>
          <w:p w14:paraId="4B4BD20D" w14:textId="22D8BAA2" w:rsidR="001164D6" w:rsidRPr="001164D6" w:rsidRDefault="00645A23" w:rsidP="001164D6">
            <w:pPr>
              <w:pStyle w:val="ListParagraph"/>
              <w:numPr>
                <w:ilvl w:val="0"/>
                <w:numId w:val="3"/>
              </w:numPr>
              <w:rPr>
                <w:rFonts w:ascii="Arial" w:eastAsia="Arial" w:hAnsi="Arial" w:cs="Arial"/>
              </w:rPr>
            </w:pPr>
            <w:r w:rsidRPr="1382A2AA">
              <w:rPr>
                <w:rFonts w:ascii="Arial" w:eastAsia="Arial" w:hAnsi="Arial" w:cs="Arial"/>
              </w:rPr>
              <w:t>Format and structure of documents</w:t>
            </w:r>
          </w:p>
        </w:tc>
      </w:tr>
      <w:tr w:rsidR="00645A23" w14:paraId="2C9C0724" w14:textId="77777777" w:rsidTr="1382A2AA">
        <w:tc>
          <w:tcPr>
            <w:tcW w:w="3103" w:type="dxa"/>
          </w:tcPr>
          <w:p w14:paraId="6811A758" w14:textId="7683AFA5" w:rsidR="00645A23" w:rsidRDefault="00645A23" w:rsidP="1382A2AA">
            <w:pPr>
              <w:rPr>
                <w:rFonts w:ascii="Arial" w:eastAsia="Arial" w:hAnsi="Arial" w:cs="Arial"/>
              </w:rPr>
            </w:pPr>
            <w:r w:rsidRPr="1382A2AA">
              <w:rPr>
                <w:rFonts w:ascii="Arial" w:eastAsia="Arial" w:hAnsi="Arial" w:cs="Arial"/>
              </w:rPr>
              <w:t>Emma-</w:t>
            </w:r>
            <w:r w:rsidR="00435581">
              <w:rPr>
                <w:rFonts w:ascii="Arial" w:eastAsia="Arial" w:hAnsi="Arial" w:cs="Arial"/>
              </w:rPr>
              <w:t>Lisa</w:t>
            </w:r>
            <w:r w:rsidRPr="1382A2AA">
              <w:rPr>
                <w:rFonts w:ascii="Arial" w:eastAsia="Arial" w:hAnsi="Arial" w:cs="Arial"/>
              </w:rPr>
              <w:t xml:space="preserve"> Beaumont</w:t>
            </w:r>
          </w:p>
        </w:tc>
        <w:tc>
          <w:tcPr>
            <w:tcW w:w="1854" w:type="dxa"/>
          </w:tcPr>
          <w:p w14:paraId="16F8198A" w14:textId="385AD9AD" w:rsidR="00645A23" w:rsidRDefault="00645A23" w:rsidP="1382A2AA">
            <w:pPr>
              <w:rPr>
                <w:rFonts w:ascii="Arial" w:eastAsia="Arial" w:hAnsi="Arial" w:cs="Arial"/>
              </w:rPr>
            </w:pPr>
            <w:r w:rsidRPr="1382A2AA">
              <w:rPr>
                <w:rFonts w:ascii="Arial" w:eastAsia="Arial" w:hAnsi="Arial" w:cs="Arial"/>
              </w:rPr>
              <w:t>1804423</w:t>
            </w:r>
          </w:p>
        </w:tc>
        <w:tc>
          <w:tcPr>
            <w:tcW w:w="4059" w:type="dxa"/>
          </w:tcPr>
          <w:p w14:paraId="0E7BE4AF" w14:textId="77777777" w:rsidR="00645A23" w:rsidRDefault="00645A23" w:rsidP="1382A2AA">
            <w:pPr>
              <w:rPr>
                <w:rFonts w:ascii="Arial" w:eastAsia="Arial" w:hAnsi="Arial" w:cs="Arial"/>
              </w:rPr>
            </w:pPr>
            <w:r w:rsidRPr="1382A2AA">
              <w:rPr>
                <w:rFonts w:ascii="Arial" w:eastAsia="Arial" w:hAnsi="Arial" w:cs="Arial"/>
              </w:rPr>
              <w:t>Contributed to:</w:t>
            </w:r>
          </w:p>
          <w:p w14:paraId="31C723B9" w14:textId="77777777" w:rsidR="00645A23" w:rsidRDefault="00645A23" w:rsidP="1382A2AA">
            <w:pPr>
              <w:rPr>
                <w:rFonts w:ascii="Arial" w:eastAsia="Arial" w:hAnsi="Arial" w:cs="Arial"/>
              </w:rPr>
            </w:pPr>
          </w:p>
          <w:p w14:paraId="37F06EFD"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The Creation of the PowerPoint presentation.</w:t>
            </w:r>
          </w:p>
          <w:p w14:paraId="1357A8F7" w14:textId="49CB96FE"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Notes of the PowerPoint presentation</w:t>
            </w:r>
            <w:r w:rsidR="001164D6">
              <w:rPr>
                <w:rFonts w:ascii="Arial" w:eastAsia="Arial" w:hAnsi="Arial" w:cs="Arial"/>
              </w:rPr>
              <w:t xml:space="preserve"> (1600)</w:t>
            </w:r>
          </w:p>
          <w:p w14:paraId="2BA2F415"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Research into the Game Design</w:t>
            </w:r>
          </w:p>
          <w:p w14:paraId="084DD2C8" w14:textId="52157EA3" w:rsidR="00435581" w:rsidRDefault="00435581" w:rsidP="1382A2AA">
            <w:pPr>
              <w:pStyle w:val="ListParagraph"/>
              <w:numPr>
                <w:ilvl w:val="0"/>
                <w:numId w:val="3"/>
              </w:numPr>
              <w:rPr>
                <w:rFonts w:ascii="Arial" w:eastAsia="Arial" w:hAnsi="Arial" w:cs="Arial"/>
              </w:rPr>
            </w:pPr>
            <w:r>
              <w:rPr>
                <w:rFonts w:ascii="Arial" w:eastAsia="Arial" w:hAnsi="Arial" w:cs="Arial"/>
              </w:rPr>
              <w:t>Why we should use scenarios instead of a Kahoot</w:t>
            </w:r>
          </w:p>
        </w:tc>
      </w:tr>
      <w:tr w:rsidR="00645A23" w14:paraId="7034B84A" w14:textId="77777777" w:rsidTr="1382A2AA">
        <w:tc>
          <w:tcPr>
            <w:tcW w:w="3103" w:type="dxa"/>
          </w:tcPr>
          <w:p w14:paraId="78CACAAA" w14:textId="22E6175E" w:rsidR="00645A23" w:rsidRDefault="00645A23" w:rsidP="1382A2AA">
            <w:pPr>
              <w:rPr>
                <w:rFonts w:ascii="Arial" w:eastAsia="Arial" w:hAnsi="Arial" w:cs="Arial"/>
              </w:rPr>
            </w:pPr>
            <w:r w:rsidRPr="1382A2AA">
              <w:rPr>
                <w:rFonts w:ascii="Arial" w:eastAsia="Arial" w:hAnsi="Arial" w:cs="Arial"/>
              </w:rPr>
              <w:t>Samuel Lockley</w:t>
            </w:r>
          </w:p>
        </w:tc>
        <w:tc>
          <w:tcPr>
            <w:tcW w:w="1854" w:type="dxa"/>
          </w:tcPr>
          <w:p w14:paraId="47077808" w14:textId="14FD4F3C" w:rsidR="00645A23" w:rsidRDefault="00645A23" w:rsidP="1382A2AA">
            <w:pPr>
              <w:rPr>
                <w:rFonts w:ascii="Arial" w:eastAsia="Arial" w:hAnsi="Arial" w:cs="Arial"/>
              </w:rPr>
            </w:pPr>
            <w:r w:rsidRPr="1382A2AA">
              <w:rPr>
                <w:rFonts w:ascii="Arial" w:eastAsia="Arial" w:hAnsi="Arial" w:cs="Arial"/>
              </w:rPr>
              <w:t>1704902</w:t>
            </w:r>
          </w:p>
        </w:tc>
        <w:tc>
          <w:tcPr>
            <w:tcW w:w="4059" w:type="dxa"/>
          </w:tcPr>
          <w:p w14:paraId="06DA9D21" w14:textId="77777777" w:rsidR="00645A23" w:rsidRDefault="00645A23" w:rsidP="1382A2AA">
            <w:pPr>
              <w:rPr>
                <w:rFonts w:ascii="Arial" w:eastAsia="Arial" w:hAnsi="Arial" w:cs="Arial"/>
              </w:rPr>
            </w:pPr>
            <w:r w:rsidRPr="1382A2AA">
              <w:rPr>
                <w:rFonts w:ascii="Arial" w:eastAsia="Arial" w:hAnsi="Arial" w:cs="Arial"/>
              </w:rPr>
              <w:t>Contributed to:</w:t>
            </w:r>
          </w:p>
          <w:p w14:paraId="788B68CC" w14:textId="77777777" w:rsidR="00645A23" w:rsidRDefault="00645A23" w:rsidP="1382A2AA">
            <w:pPr>
              <w:rPr>
                <w:rFonts w:ascii="Arial" w:eastAsia="Arial" w:hAnsi="Arial" w:cs="Arial"/>
              </w:rPr>
            </w:pPr>
          </w:p>
          <w:p w14:paraId="2401DB9E" w14:textId="3BB740D4"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Scenarios for the PowerPoint presentation</w:t>
            </w:r>
          </w:p>
          <w:p w14:paraId="60D46BD1" w14:textId="2B49355E"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Notes creation for the PowerPoint presentation</w:t>
            </w:r>
            <w:r w:rsidR="001164D6">
              <w:rPr>
                <w:rFonts w:ascii="Arial" w:eastAsia="Arial" w:hAnsi="Arial" w:cs="Arial"/>
              </w:rPr>
              <w:t xml:space="preserve"> (900)</w:t>
            </w:r>
          </w:p>
          <w:p w14:paraId="5517AC17"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How We Achieved the Task research</w:t>
            </w:r>
          </w:p>
          <w:p w14:paraId="16CDCCC1" w14:textId="20A6755A" w:rsidR="00435581" w:rsidRDefault="00435581" w:rsidP="1382A2AA">
            <w:pPr>
              <w:pStyle w:val="ListParagraph"/>
              <w:numPr>
                <w:ilvl w:val="0"/>
                <w:numId w:val="3"/>
              </w:numPr>
              <w:rPr>
                <w:rFonts w:ascii="Arial" w:eastAsia="Arial" w:hAnsi="Arial" w:cs="Arial"/>
              </w:rPr>
            </w:pPr>
            <w:r>
              <w:rPr>
                <w:rFonts w:ascii="Arial" w:eastAsia="Arial" w:hAnsi="Arial" w:cs="Arial"/>
              </w:rPr>
              <w:t>Why we should use scenarios instead of a Kahoot</w:t>
            </w:r>
          </w:p>
        </w:tc>
      </w:tr>
      <w:tr w:rsidR="00645A23" w14:paraId="5A1FD45E" w14:textId="77777777" w:rsidTr="1382A2AA">
        <w:tc>
          <w:tcPr>
            <w:tcW w:w="3103" w:type="dxa"/>
          </w:tcPr>
          <w:p w14:paraId="318EE738" w14:textId="4883ED24" w:rsidR="00645A23" w:rsidRDefault="00645A23" w:rsidP="1382A2AA">
            <w:pPr>
              <w:rPr>
                <w:rFonts w:ascii="Arial" w:eastAsia="Arial" w:hAnsi="Arial" w:cs="Arial"/>
              </w:rPr>
            </w:pPr>
            <w:r w:rsidRPr="1382A2AA">
              <w:rPr>
                <w:rFonts w:ascii="Arial" w:eastAsia="Arial" w:hAnsi="Arial" w:cs="Arial"/>
              </w:rPr>
              <w:t>Alexandra Williams</w:t>
            </w:r>
          </w:p>
        </w:tc>
        <w:tc>
          <w:tcPr>
            <w:tcW w:w="1854" w:type="dxa"/>
          </w:tcPr>
          <w:p w14:paraId="545052C4" w14:textId="05192C99" w:rsidR="00645A23" w:rsidRDefault="00645A23" w:rsidP="1382A2AA">
            <w:pPr>
              <w:rPr>
                <w:rFonts w:ascii="Arial" w:eastAsia="Arial" w:hAnsi="Arial" w:cs="Arial"/>
              </w:rPr>
            </w:pPr>
            <w:r w:rsidRPr="1382A2AA">
              <w:rPr>
                <w:rFonts w:ascii="Arial" w:eastAsia="Arial" w:hAnsi="Arial" w:cs="Arial"/>
              </w:rPr>
              <w:t>1708454</w:t>
            </w:r>
          </w:p>
        </w:tc>
        <w:tc>
          <w:tcPr>
            <w:tcW w:w="4059" w:type="dxa"/>
          </w:tcPr>
          <w:p w14:paraId="1856A383" w14:textId="77777777" w:rsidR="00645A23" w:rsidRDefault="00645A23" w:rsidP="1382A2AA">
            <w:pPr>
              <w:rPr>
                <w:rFonts w:ascii="Arial" w:eastAsia="Arial" w:hAnsi="Arial" w:cs="Arial"/>
              </w:rPr>
            </w:pPr>
            <w:r w:rsidRPr="1382A2AA">
              <w:rPr>
                <w:rFonts w:ascii="Arial" w:eastAsia="Arial" w:hAnsi="Arial" w:cs="Arial"/>
              </w:rPr>
              <w:t>Contributed to:</w:t>
            </w:r>
          </w:p>
          <w:p w14:paraId="75867A48" w14:textId="77777777" w:rsidR="00645A23" w:rsidRDefault="00645A23" w:rsidP="1382A2AA">
            <w:pPr>
              <w:rPr>
                <w:rFonts w:ascii="Arial" w:eastAsia="Arial" w:hAnsi="Arial" w:cs="Arial"/>
              </w:rPr>
            </w:pPr>
          </w:p>
          <w:p w14:paraId="52491E64" w14:textId="30EFDFE3"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Justification of Methods</w:t>
            </w:r>
          </w:p>
        </w:tc>
      </w:tr>
    </w:tbl>
    <w:p w14:paraId="7A3818B2" w14:textId="5D3330C7" w:rsidR="00A930F7" w:rsidRDefault="00645A23" w:rsidP="1382A2AA">
      <w:pPr>
        <w:rPr>
          <w:rFonts w:ascii="Arial" w:eastAsia="Arial" w:hAnsi="Arial" w:cs="Arial"/>
        </w:rPr>
      </w:pPr>
      <w:r w:rsidRPr="1382A2AA">
        <w:rPr>
          <w:rFonts w:ascii="Arial" w:eastAsia="Arial" w:hAnsi="Arial" w:cs="Arial"/>
        </w:rPr>
        <w:t>Figure 1. Allocation of Work Table.</w:t>
      </w:r>
    </w:p>
    <w:p w14:paraId="0363E5D0" w14:textId="06A888F7" w:rsidR="00A930F7" w:rsidRPr="00797DF6" w:rsidRDefault="00A930F7" w:rsidP="00797DF6">
      <w:pPr>
        <w:spacing w:line="480" w:lineRule="auto"/>
        <w:jc w:val="both"/>
        <w:rPr>
          <w:rFonts w:ascii="Arial" w:eastAsia="Arial" w:hAnsi="Arial" w:cs="Arial"/>
          <w:b/>
          <w:bCs/>
          <w:sz w:val="24"/>
          <w:szCs w:val="24"/>
          <w:u w:val="single"/>
        </w:rPr>
      </w:pPr>
      <w:r w:rsidRPr="00797DF6">
        <w:rPr>
          <w:rFonts w:ascii="Arial" w:eastAsia="Arial" w:hAnsi="Arial" w:cs="Arial"/>
          <w:b/>
          <w:bCs/>
          <w:sz w:val="24"/>
          <w:szCs w:val="24"/>
          <w:u w:val="single"/>
        </w:rPr>
        <w:t>Approaching the task</w:t>
      </w:r>
    </w:p>
    <w:p w14:paraId="6AAC4C63" w14:textId="77777777" w:rsidR="00A930F7" w:rsidRPr="00797DF6" w:rsidRDefault="00A930F7" w:rsidP="00797DF6">
      <w:pPr>
        <w:spacing w:line="480" w:lineRule="auto"/>
        <w:jc w:val="both"/>
        <w:rPr>
          <w:rFonts w:ascii="Arial" w:eastAsia="Arial" w:hAnsi="Arial" w:cs="Arial"/>
          <w:sz w:val="24"/>
          <w:szCs w:val="24"/>
        </w:rPr>
      </w:pPr>
      <w:r w:rsidRPr="00797DF6">
        <w:rPr>
          <w:rFonts w:ascii="Arial" w:eastAsia="Arial" w:hAnsi="Arial" w:cs="Arial"/>
          <w:sz w:val="24"/>
          <w:szCs w:val="24"/>
        </w:rPr>
        <w:t>Barton (2017) shows how work distribution should be based on three aspects: Allocation based on skill, Allocation based on availability, and Allocation to enhance personal development.</w:t>
      </w:r>
    </w:p>
    <w:p w14:paraId="53B131CF" w14:textId="0D32EED5" w:rsidR="00A930F7" w:rsidRPr="00797DF6" w:rsidRDefault="00A930F7" w:rsidP="00797DF6">
      <w:pPr>
        <w:spacing w:line="480" w:lineRule="auto"/>
        <w:ind w:firstLine="720"/>
        <w:jc w:val="both"/>
        <w:rPr>
          <w:rFonts w:ascii="Arial" w:eastAsia="Arial" w:hAnsi="Arial" w:cs="Arial"/>
          <w:sz w:val="24"/>
          <w:szCs w:val="24"/>
        </w:rPr>
      </w:pPr>
      <w:r w:rsidRPr="00797DF6">
        <w:rPr>
          <w:rFonts w:ascii="Arial" w:eastAsia="Arial" w:hAnsi="Arial" w:cs="Arial"/>
          <w:sz w:val="24"/>
          <w:szCs w:val="24"/>
        </w:rPr>
        <w:lastRenderedPageBreak/>
        <w:t xml:space="preserve">When the task was first assigned, we believed that distributing the work based on word count would provide a fair approach. However, as time went by, we realised that there were areas where some </w:t>
      </w:r>
      <w:r w:rsidR="00645A23" w:rsidRPr="00797DF6">
        <w:rPr>
          <w:rFonts w:ascii="Arial" w:eastAsia="Arial" w:hAnsi="Arial" w:cs="Arial"/>
          <w:sz w:val="24"/>
          <w:szCs w:val="24"/>
        </w:rPr>
        <w:t>were stronger than others</w:t>
      </w:r>
      <w:r w:rsidRPr="00797DF6">
        <w:rPr>
          <w:rFonts w:ascii="Arial" w:eastAsia="Arial" w:hAnsi="Arial" w:cs="Arial"/>
          <w:sz w:val="24"/>
          <w:szCs w:val="24"/>
        </w:rPr>
        <w:t>. This led to us deciding that allocation based on skill would be the best method</w:t>
      </w:r>
      <w:r w:rsidR="00645A23" w:rsidRPr="00797DF6">
        <w:rPr>
          <w:rFonts w:ascii="Arial" w:eastAsia="Arial" w:hAnsi="Arial" w:cs="Arial"/>
          <w:sz w:val="24"/>
          <w:szCs w:val="24"/>
        </w:rPr>
        <w:t>, all contributing where we could regardless of word count.</w:t>
      </w:r>
      <w:r w:rsidR="00DE16F8" w:rsidRPr="00797DF6">
        <w:rPr>
          <w:rFonts w:ascii="Arial" w:eastAsia="Arial" w:hAnsi="Arial" w:cs="Arial"/>
          <w:sz w:val="24"/>
          <w:szCs w:val="24"/>
        </w:rPr>
        <w:t xml:space="preserve"> </w:t>
      </w:r>
      <w:r w:rsidR="00E809D6" w:rsidRPr="00797DF6">
        <w:rPr>
          <w:rFonts w:ascii="Arial" w:eastAsia="Arial" w:hAnsi="Arial" w:cs="Arial"/>
          <w:sz w:val="24"/>
          <w:szCs w:val="24"/>
        </w:rPr>
        <w:t xml:space="preserve">Using this approach, we all maintained regular contact to ensure that work was completed </w:t>
      </w:r>
      <w:r w:rsidR="00435581" w:rsidRPr="00797DF6">
        <w:rPr>
          <w:rFonts w:ascii="Arial" w:eastAsia="Arial" w:hAnsi="Arial" w:cs="Arial"/>
          <w:sz w:val="24"/>
          <w:szCs w:val="24"/>
        </w:rPr>
        <w:t>efficiently and</w:t>
      </w:r>
      <w:r w:rsidR="00E809D6" w:rsidRPr="00797DF6">
        <w:rPr>
          <w:rFonts w:ascii="Arial" w:eastAsia="Arial" w:hAnsi="Arial" w:cs="Arial"/>
          <w:sz w:val="24"/>
          <w:szCs w:val="24"/>
        </w:rPr>
        <w:t xml:space="preserve"> kept consideration if anyone was becoming overwhelmed by the task.</w:t>
      </w:r>
      <w:r w:rsidR="00645A23" w:rsidRPr="00797DF6">
        <w:rPr>
          <w:rFonts w:ascii="Arial" w:eastAsia="Arial" w:hAnsi="Arial" w:cs="Arial"/>
          <w:sz w:val="24"/>
          <w:szCs w:val="24"/>
        </w:rPr>
        <w:t xml:space="preserve"> </w:t>
      </w:r>
      <w:r w:rsidRPr="00797DF6">
        <w:rPr>
          <w:rFonts w:ascii="Arial" w:eastAsia="Arial" w:hAnsi="Arial" w:cs="Arial"/>
          <w:sz w:val="24"/>
          <w:szCs w:val="24"/>
        </w:rPr>
        <w:t xml:space="preserve">As we are all the same level students in university, with similar experience levels, allocation to enhance personal development </w:t>
      </w:r>
      <w:r w:rsidR="00645A23" w:rsidRPr="00797DF6">
        <w:rPr>
          <w:rFonts w:ascii="Arial" w:eastAsia="Arial" w:hAnsi="Arial" w:cs="Arial"/>
          <w:sz w:val="24"/>
          <w:szCs w:val="24"/>
        </w:rPr>
        <w:t>w</w:t>
      </w:r>
      <w:r w:rsidRPr="00797DF6">
        <w:rPr>
          <w:rFonts w:ascii="Arial" w:eastAsia="Arial" w:hAnsi="Arial" w:cs="Arial"/>
          <w:sz w:val="24"/>
          <w:szCs w:val="24"/>
        </w:rPr>
        <w:t>as not considered.</w:t>
      </w:r>
    </w:p>
    <w:p w14:paraId="17E306B0" w14:textId="57922639" w:rsidR="00A930F7" w:rsidRPr="00797DF6" w:rsidRDefault="00A930F7" w:rsidP="00797DF6">
      <w:pPr>
        <w:spacing w:line="480" w:lineRule="auto"/>
        <w:jc w:val="both"/>
        <w:rPr>
          <w:rFonts w:ascii="Arial" w:eastAsia="Arial" w:hAnsi="Arial" w:cs="Arial"/>
          <w:sz w:val="24"/>
          <w:szCs w:val="24"/>
        </w:rPr>
      </w:pPr>
      <w:r w:rsidRPr="00797DF6">
        <w:rPr>
          <w:sz w:val="24"/>
          <w:szCs w:val="24"/>
        </w:rPr>
        <w:tab/>
      </w:r>
      <w:r w:rsidR="00645A23" w:rsidRPr="00797DF6">
        <w:rPr>
          <w:rFonts w:ascii="Arial" w:eastAsia="Arial" w:hAnsi="Arial" w:cs="Arial"/>
          <w:sz w:val="24"/>
          <w:szCs w:val="24"/>
        </w:rPr>
        <w:t>Supporting the decision to allocate based on strengths, a</w:t>
      </w:r>
      <w:r w:rsidRPr="00797DF6">
        <w:rPr>
          <w:rFonts w:ascii="Arial" w:eastAsia="Arial" w:hAnsi="Arial" w:cs="Arial"/>
          <w:sz w:val="24"/>
          <w:szCs w:val="24"/>
        </w:rPr>
        <w:t xml:space="preserve"> report</w:t>
      </w:r>
      <w:r w:rsidR="00645A23" w:rsidRPr="00797DF6">
        <w:rPr>
          <w:rFonts w:ascii="Arial" w:eastAsia="Arial" w:hAnsi="Arial" w:cs="Arial"/>
          <w:sz w:val="24"/>
          <w:szCs w:val="24"/>
        </w:rPr>
        <w:t>,</w:t>
      </w:r>
      <w:r w:rsidRPr="00797DF6">
        <w:rPr>
          <w:rFonts w:ascii="Arial" w:eastAsia="Arial" w:hAnsi="Arial" w:cs="Arial"/>
          <w:sz w:val="24"/>
          <w:szCs w:val="24"/>
        </w:rPr>
        <w:t xml:space="preserve"> conducted by Gallup (Sorenson , 2014), show</w:t>
      </w:r>
      <w:r w:rsidR="00645A23" w:rsidRPr="00797DF6">
        <w:rPr>
          <w:rFonts w:ascii="Arial" w:eastAsia="Arial" w:hAnsi="Arial" w:cs="Arial"/>
          <w:sz w:val="24"/>
          <w:szCs w:val="24"/>
        </w:rPr>
        <w:t>s</w:t>
      </w:r>
      <w:r w:rsidRPr="00797DF6">
        <w:rPr>
          <w:rFonts w:ascii="Arial" w:eastAsia="Arial" w:hAnsi="Arial" w:cs="Arial"/>
          <w:sz w:val="24"/>
          <w:szCs w:val="24"/>
        </w:rPr>
        <w:t xml:space="preserve"> how spending more hours working in areas where an individual is at their strongest reduces worry, stress, sadness, anger, and pain. Fig. </w:t>
      </w:r>
      <w:r w:rsidR="00645A23" w:rsidRPr="00797DF6">
        <w:rPr>
          <w:rFonts w:ascii="Arial" w:eastAsia="Arial" w:hAnsi="Arial" w:cs="Arial"/>
          <w:sz w:val="24"/>
          <w:szCs w:val="24"/>
        </w:rPr>
        <w:t>2</w:t>
      </w:r>
      <w:r w:rsidRPr="00797DF6">
        <w:rPr>
          <w:rFonts w:ascii="Arial" w:eastAsia="Arial" w:hAnsi="Arial" w:cs="Arial"/>
          <w:sz w:val="24"/>
          <w:szCs w:val="24"/>
        </w:rPr>
        <w:t xml:space="preserve"> shows how these emotions are relieved the longer an individual works to their strengths. </w:t>
      </w:r>
    </w:p>
    <w:p w14:paraId="6ADA42AA" w14:textId="523C6DE4" w:rsidR="00A930F7" w:rsidRDefault="00A930F7" w:rsidP="1382A2AA">
      <w:pPr>
        <w:rPr>
          <w:rFonts w:ascii="Arial" w:eastAsia="Arial" w:hAnsi="Arial" w:cs="Arial"/>
        </w:rPr>
      </w:pPr>
    </w:p>
    <w:p w14:paraId="7350A0A9" w14:textId="05673E86" w:rsidR="00A930F7" w:rsidRDefault="00A930F7" w:rsidP="1382A2AA">
      <w:pPr>
        <w:rPr>
          <w:rFonts w:ascii="Arial" w:eastAsia="Arial" w:hAnsi="Arial" w:cs="Arial"/>
        </w:rPr>
      </w:pPr>
      <w:r>
        <w:rPr>
          <w:noProof/>
        </w:rPr>
        <w:drawing>
          <wp:inline distT="0" distB="0" distL="0" distR="0" wp14:anchorId="0B4CE019" wp14:editId="6C65BF92">
            <wp:extent cx="4632194" cy="3039762"/>
            <wp:effectExtent l="0" t="0" r="0" b="8255"/>
            <wp:docPr id="1331308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8">
                      <a:extLst>
                        <a:ext uri="{28A0092B-C50C-407E-A947-70E740481C1C}">
                          <a14:useLocalDpi xmlns:a14="http://schemas.microsoft.com/office/drawing/2010/main" val="0"/>
                        </a:ext>
                      </a:extLst>
                    </a:blip>
                    <a:stretch>
                      <a:fillRect/>
                    </a:stretch>
                  </pic:blipFill>
                  <pic:spPr>
                    <a:xfrm>
                      <a:off x="0" y="0"/>
                      <a:ext cx="4636153" cy="3042360"/>
                    </a:xfrm>
                    <a:prstGeom prst="rect">
                      <a:avLst/>
                    </a:prstGeom>
                  </pic:spPr>
                </pic:pic>
              </a:graphicData>
            </a:graphic>
          </wp:inline>
        </w:drawing>
      </w:r>
    </w:p>
    <w:p w14:paraId="64D652E0" w14:textId="27DA9A40" w:rsidR="00A930F7" w:rsidRPr="00797DF6" w:rsidRDefault="00A930F7" w:rsidP="00797DF6">
      <w:pPr>
        <w:spacing w:line="360" w:lineRule="auto"/>
        <w:jc w:val="both"/>
        <w:rPr>
          <w:rFonts w:ascii="Arial" w:eastAsia="Arial" w:hAnsi="Arial" w:cs="Arial"/>
          <w:sz w:val="24"/>
          <w:szCs w:val="24"/>
        </w:rPr>
      </w:pPr>
      <w:r w:rsidRPr="00797DF6">
        <w:rPr>
          <w:rFonts w:ascii="Arial" w:eastAsia="Arial" w:hAnsi="Arial" w:cs="Arial"/>
          <w:sz w:val="24"/>
          <w:szCs w:val="24"/>
        </w:rPr>
        <w:t xml:space="preserve">Fig. </w:t>
      </w:r>
      <w:r w:rsidR="00645A23" w:rsidRPr="00797DF6">
        <w:rPr>
          <w:rFonts w:ascii="Arial" w:eastAsia="Arial" w:hAnsi="Arial" w:cs="Arial"/>
          <w:sz w:val="24"/>
          <w:szCs w:val="24"/>
        </w:rPr>
        <w:t>2</w:t>
      </w:r>
      <w:r w:rsidRPr="00797DF6">
        <w:rPr>
          <w:rFonts w:ascii="Arial" w:eastAsia="Arial" w:hAnsi="Arial" w:cs="Arial"/>
          <w:sz w:val="24"/>
          <w:szCs w:val="24"/>
        </w:rPr>
        <w:t>. Using Strengths Counteracts Negative Emotions. (Sorenson, 2014).</w:t>
      </w:r>
    </w:p>
    <w:p w14:paraId="4A4FF83E" w14:textId="5D6E2063" w:rsidR="00A930F7" w:rsidRPr="00797DF6" w:rsidRDefault="00645A23" w:rsidP="00797DF6">
      <w:pPr>
        <w:spacing w:line="360" w:lineRule="auto"/>
        <w:jc w:val="both"/>
        <w:rPr>
          <w:rFonts w:ascii="Arial" w:eastAsia="Arial" w:hAnsi="Arial" w:cs="Arial"/>
          <w:sz w:val="24"/>
          <w:szCs w:val="24"/>
        </w:rPr>
      </w:pPr>
      <w:r w:rsidRPr="00797DF6">
        <w:rPr>
          <w:sz w:val="24"/>
          <w:szCs w:val="24"/>
        </w:rPr>
        <w:lastRenderedPageBreak/>
        <w:tab/>
      </w:r>
      <w:r w:rsidRPr="00797DF6">
        <w:rPr>
          <w:rFonts w:ascii="Arial" w:eastAsia="Arial" w:hAnsi="Arial" w:cs="Arial"/>
          <w:sz w:val="24"/>
          <w:szCs w:val="24"/>
        </w:rPr>
        <w:t>Using the research that was provided, we believed, that allocation based on strengths would not only reduce these emotions but increase our creativity levels for the project. Work allocation has been identified in Fig.1 Allocation of Work table.</w:t>
      </w:r>
    </w:p>
    <w:p w14:paraId="36B65EC4" w14:textId="0198CB5C" w:rsidR="00E809D6" w:rsidRPr="00797DF6" w:rsidRDefault="00645A23" w:rsidP="00797DF6">
      <w:pPr>
        <w:spacing w:line="360" w:lineRule="auto"/>
        <w:jc w:val="both"/>
        <w:rPr>
          <w:rFonts w:ascii="Arial" w:eastAsia="Arial" w:hAnsi="Arial" w:cs="Arial"/>
          <w:sz w:val="24"/>
          <w:szCs w:val="24"/>
        </w:rPr>
      </w:pPr>
      <w:r w:rsidRPr="00797DF6">
        <w:rPr>
          <w:sz w:val="24"/>
          <w:szCs w:val="24"/>
        </w:rPr>
        <w:tab/>
      </w:r>
      <w:r w:rsidR="00F24301" w:rsidRPr="00797DF6">
        <w:rPr>
          <w:rFonts w:ascii="Arial" w:eastAsia="Arial" w:hAnsi="Arial" w:cs="Arial"/>
          <w:sz w:val="24"/>
          <w:szCs w:val="24"/>
        </w:rPr>
        <w:tab/>
      </w:r>
      <w:proofErr w:type="spellStart"/>
      <w:r w:rsidR="00F24301" w:rsidRPr="00797DF6">
        <w:rPr>
          <w:rFonts w:ascii="Arial" w:eastAsia="Arial" w:hAnsi="Arial" w:cs="Arial"/>
          <w:sz w:val="24"/>
          <w:szCs w:val="24"/>
        </w:rPr>
        <w:t>O’Daniel</w:t>
      </w:r>
      <w:proofErr w:type="spellEnd"/>
      <w:r w:rsidR="00F24301" w:rsidRPr="00797DF6">
        <w:rPr>
          <w:rFonts w:ascii="Arial" w:eastAsia="Arial" w:hAnsi="Arial" w:cs="Arial"/>
          <w:sz w:val="24"/>
          <w:szCs w:val="24"/>
        </w:rPr>
        <w:t xml:space="preserve"> and Rosenstein (2008) and </w:t>
      </w:r>
      <w:proofErr w:type="spellStart"/>
      <w:r w:rsidR="00F24301" w:rsidRPr="00797DF6">
        <w:rPr>
          <w:rFonts w:ascii="Arial" w:eastAsia="Arial" w:hAnsi="Arial" w:cs="Arial"/>
          <w:sz w:val="24"/>
          <w:szCs w:val="24"/>
        </w:rPr>
        <w:t>Lee</w:t>
      </w:r>
      <w:r w:rsidR="00632E59" w:rsidRPr="00797DF6">
        <w:rPr>
          <w:rFonts w:ascii="Arial" w:eastAsia="Arial" w:hAnsi="Arial" w:cs="Arial"/>
          <w:sz w:val="24"/>
          <w:szCs w:val="24"/>
        </w:rPr>
        <w:t>nders</w:t>
      </w:r>
      <w:proofErr w:type="spellEnd"/>
      <w:r w:rsidR="00632E59" w:rsidRPr="00797DF6">
        <w:rPr>
          <w:rFonts w:ascii="Arial" w:eastAsia="Arial" w:hAnsi="Arial" w:cs="Arial"/>
          <w:sz w:val="24"/>
          <w:szCs w:val="24"/>
        </w:rPr>
        <w:t xml:space="preserve"> </w:t>
      </w:r>
      <w:r w:rsidR="00632E59" w:rsidRPr="00797DF6">
        <w:rPr>
          <w:rFonts w:ascii="Arial" w:eastAsia="Arial" w:hAnsi="Arial" w:cs="Arial"/>
          <w:i/>
          <w:iCs/>
          <w:sz w:val="24"/>
          <w:szCs w:val="24"/>
        </w:rPr>
        <w:t xml:space="preserve">et al </w:t>
      </w:r>
      <w:r w:rsidR="00632E59" w:rsidRPr="00797DF6">
        <w:rPr>
          <w:rFonts w:ascii="Arial" w:eastAsia="Arial" w:hAnsi="Arial" w:cs="Arial"/>
          <w:sz w:val="24"/>
          <w:szCs w:val="24"/>
        </w:rPr>
        <w:t xml:space="preserve">(2003) state that for teamwork to </w:t>
      </w:r>
      <w:r w:rsidR="005A6322" w:rsidRPr="00797DF6">
        <w:rPr>
          <w:rFonts w:ascii="Arial" w:eastAsia="Arial" w:hAnsi="Arial" w:cs="Arial"/>
          <w:sz w:val="24"/>
          <w:szCs w:val="24"/>
        </w:rPr>
        <w:t>be cohesive, regular communication is required. As the Coronavirus has impacted our ability to attend university for collaboration, we implemented online methods to assist us. Facebook messenger was used for instant messaging and video calling. Microsoft Teams was used for document sharing.</w:t>
      </w:r>
    </w:p>
    <w:p w14:paraId="6AEFF8FE" w14:textId="6B330991" w:rsidR="00EC1765" w:rsidRPr="00797DF6" w:rsidRDefault="00EC1765" w:rsidP="00797DF6">
      <w:pPr>
        <w:spacing w:line="360" w:lineRule="auto"/>
        <w:jc w:val="both"/>
        <w:rPr>
          <w:rFonts w:ascii="Arial" w:eastAsia="Arial" w:hAnsi="Arial" w:cs="Arial"/>
          <w:sz w:val="24"/>
          <w:szCs w:val="24"/>
        </w:rPr>
      </w:pPr>
      <w:r w:rsidRPr="00797DF6">
        <w:rPr>
          <w:rFonts w:ascii="Arial" w:eastAsia="Arial" w:hAnsi="Arial" w:cs="Arial"/>
          <w:sz w:val="24"/>
          <w:szCs w:val="24"/>
        </w:rPr>
        <w:tab/>
      </w:r>
      <w:r w:rsidR="00AA3F82" w:rsidRPr="00797DF6">
        <w:rPr>
          <w:rFonts w:ascii="Arial" w:eastAsia="Arial" w:hAnsi="Arial" w:cs="Arial"/>
          <w:sz w:val="24"/>
          <w:szCs w:val="24"/>
        </w:rPr>
        <w:t xml:space="preserve">Lee </w:t>
      </w:r>
      <w:r w:rsidR="00D21ECA" w:rsidRPr="00797DF6">
        <w:rPr>
          <w:rFonts w:ascii="Arial" w:eastAsia="Arial" w:hAnsi="Arial" w:cs="Arial"/>
          <w:i/>
          <w:iCs/>
          <w:sz w:val="24"/>
          <w:szCs w:val="24"/>
        </w:rPr>
        <w:t>et al</w:t>
      </w:r>
      <w:r w:rsidR="00AA3F82" w:rsidRPr="00797DF6">
        <w:rPr>
          <w:rFonts w:ascii="Arial" w:eastAsia="Arial" w:hAnsi="Arial" w:cs="Arial"/>
          <w:i/>
          <w:iCs/>
          <w:sz w:val="24"/>
          <w:szCs w:val="24"/>
        </w:rPr>
        <w:t xml:space="preserve"> </w:t>
      </w:r>
      <w:r w:rsidR="00AA3F82" w:rsidRPr="00797DF6">
        <w:rPr>
          <w:rFonts w:ascii="Arial" w:eastAsia="Arial" w:hAnsi="Arial" w:cs="Arial"/>
          <w:sz w:val="24"/>
          <w:szCs w:val="24"/>
        </w:rPr>
        <w:t xml:space="preserve">(2010) shows how important it is for groups to maintain constant communication when remote working, as it provides a platform for colleagues to provide real-time </w:t>
      </w:r>
      <w:proofErr w:type="spellStart"/>
      <w:r w:rsidR="00AA3F82" w:rsidRPr="00797DF6">
        <w:rPr>
          <w:rFonts w:ascii="Arial" w:eastAsia="Arial" w:hAnsi="Arial" w:cs="Arial"/>
          <w:sz w:val="24"/>
          <w:szCs w:val="24"/>
        </w:rPr>
        <w:t>feedaback</w:t>
      </w:r>
      <w:proofErr w:type="spellEnd"/>
      <w:r w:rsidR="00AA3F82" w:rsidRPr="00797DF6">
        <w:rPr>
          <w:rFonts w:ascii="Arial" w:eastAsia="Arial" w:hAnsi="Arial" w:cs="Arial"/>
          <w:sz w:val="24"/>
          <w:szCs w:val="24"/>
        </w:rPr>
        <w:t xml:space="preserve"> and be able to contribute towards </w:t>
      </w:r>
      <w:r w:rsidR="00D21ECA" w:rsidRPr="00797DF6">
        <w:rPr>
          <w:rFonts w:ascii="Arial" w:eastAsia="Arial" w:hAnsi="Arial" w:cs="Arial"/>
          <w:sz w:val="24"/>
          <w:szCs w:val="24"/>
        </w:rPr>
        <w:t xml:space="preserve">edits. </w:t>
      </w:r>
      <w:r w:rsidR="00435581" w:rsidRPr="00797DF6">
        <w:rPr>
          <w:rFonts w:ascii="Arial" w:eastAsia="Arial" w:hAnsi="Arial" w:cs="Arial"/>
          <w:sz w:val="24"/>
          <w:szCs w:val="24"/>
        </w:rPr>
        <w:t>All</w:t>
      </w:r>
      <w:r w:rsidRPr="00797DF6">
        <w:rPr>
          <w:rFonts w:ascii="Arial" w:eastAsia="Arial" w:hAnsi="Arial" w:cs="Arial"/>
          <w:sz w:val="24"/>
          <w:szCs w:val="24"/>
        </w:rPr>
        <w:t xml:space="preserve"> the documents that were being worked on were available through Microsoft Teams document sharing feature</w:t>
      </w:r>
      <w:r w:rsidR="00042552" w:rsidRPr="00797DF6">
        <w:rPr>
          <w:rFonts w:ascii="Arial" w:eastAsia="Arial" w:hAnsi="Arial" w:cs="Arial"/>
          <w:sz w:val="24"/>
          <w:szCs w:val="24"/>
        </w:rPr>
        <w:t xml:space="preserve">. </w:t>
      </w:r>
      <w:r w:rsidR="00941333" w:rsidRPr="00797DF6">
        <w:rPr>
          <w:rFonts w:ascii="Arial" w:eastAsia="Arial" w:hAnsi="Arial" w:cs="Arial"/>
          <w:sz w:val="24"/>
          <w:szCs w:val="24"/>
        </w:rPr>
        <w:t xml:space="preserve">This enabled all members to not only provide edits and </w:t>
      </w:r>
      <w:r w:rsidR="0010207E" w:rsidRPr="00797DF6">
        <w:rPr>
          <w:rFonts w:ascii="Arial" w:eastAsia="Arial" w:hAnsi="Arial" w:cs="Arial"/>
          <w:sz w:val="24"/>
          <w:szCs w:val="24"/>
        </w:rPr>
        <w:t>feedback but</w:t>
      </w:r>
      <w:r w:rsidR="00941333" w:rsidRPr="00797DF6">
        <w:rPr>
          <w:rFonts w:ascii="Arial" w:eastAsia="Arial" w:hAnsi="Arial" w:cs="Arial"/>
          <w:sz w:val="24"/>
          <w:szCs w:val="24"/>
        </w:rPr>
        <w:t xml:space="preserve"> provided a location where all research was collated for all team members to access</w:t>
      </w:r>
      <w:r w:rsidR="0010207E" w:rsidRPr="00797DF6">
        <w:rPr>
          <w:rFonts w:ascii="Arial" w:eastAsia="Arial" w:hAnsi="Arial" w:cs="Arial"/>
          <w:sz w:val="24"/>
          <w:szCs w:val="24"/>
        </w:rPr>
        <w:t>. This allowed for more efficient collaboration, allowing each member of the team to feel constantly involved with the overall project.</w:t>
      </w:r>
    </w:p>
    <w:p w14:paraId="21F91C0E" w14:textId="16732C6B" w:rsidR="0010207E" w:rsidRDefault="00D21ECA" w:rsidP="00797DF6">
      <w:pPr>
        <w:spacing w:line="360" w:lineRule="auto"/>
        <w:jc w:val="both"/>
        <w:rPr>
          <w:rFonts w:ascii="Arial" w:eastAsia="Arial" w:hAnsi="Arial" w:cs="Arial"/>
          <w:sz w:val="24"/>
          <w:szCs w:val="24"/>
        </w:rPr>
      </w:pPr>
      <w:r w:rsidRPr="00797DF6">
        <w:rPr>
          <w:rFonts w:ascii="Arial" w:eastAsia="Arial" w:hAnsi="Arial" w:cs="Arial"/>
          <w:sz w:val="24"/>
          <w:szCs w:val="24"/>
        </w:rPr>
        <w:tab/>
      </w:r>
      <w:r w:rsidR="00431C3E" w:rsidRPr="00797DF6">
        <w:rPr>
          <w:rFonts w:ascii="Arial" w:eastAsia="Arial" w:hAnsi="Arial" w:cs="Arial"/>
          <w:sz w:val="24"/>
          <w:szCs w:val="24"/>
        </w:rPr>
        <w:t>The technology of Facebook and Microsoft allowed seamless communication a</w:t>
      </w:r>
      <w:r w:rsidR="00A36493" w:rsidRPr="00797DF6">
        <w:rPr>
          <w:rFonts w:ascii="Arial" w:eastAsia="Arial" w:hAnsi="Arial" w:cs="Arial"/>
          <w:sz w:val="24"/>
          <w:szCs w:val="24"/>
        </w:rPr>
        <w:t xml:space="preserve">nd sharing of work. One area that the Coronavirus has affected the project is that some members are key workers. this led to childcare </w:t>
      </w:r>
      <w:r w:rsidR="00AF65BD" w:rsidRPr="00797DF6">
        <w:rPr>
          <w:rFonts w:ascii="Arial" w:eastAsia="Arial" w:hAnsi="Arial" w:cs="Arial"/>
          <w:sz w:val="24"/>
          <w:szCs w:val="24"/>
        </w:rPr>
        <w:t>issues and created an unprecedented learning environment. Despite the Coronavirus pandemic, we all fell that we have been able to collaborate efficiently and have each contributed to the overall project.</w:t>
      </w:r>
    </w:p>
    <w:p w14:paraId="5B7BB965" w14:textId="60D97840" w:rsidR="00435581" w:rsidRPr="00042552" w:rsidRDefault="00435581" w:rsidP="00797DF6">
      <w:pPr>
        <w:spacing w:line="360" w:lineRule="auto"/>
        <w:jc w:val="both"/>
        <w:rPr>
          <w:rFonts w:ascii="Arial" w:eastAsia="Arial" w:hAnsi="Arial" w:cs="Arial"/>
        </w:rPr>
      </w:pPr>
      <w:r>
        <w:rPr>
          <w:rFonts w:ascii="Arial" w:eastAsia="Arial" w:hAnsi="Arial" w:cs="Arial"/>
          <w:sz w:val="24"/>
          <w:szCs w:val="24"/>
        </w:rPr>
        <w:t xml:space="preserve">As the project was based on strengths, it was crucial that we all kept everyone engaged </w:t>
      </w:r>
    </w:p>
    <w:p w14:paraId="294BD66F" w14:textId="77777777" w:rsidR="00645A23" w:rsidRDefault="00645A23" w:rsidP="1382A2AA">
      <w:pPr>
        <w:rPr>
          <w:rFonts w:ascii="Arial" w:eastAsia="Arial" w:hAnsi="Arial" w:cs="Arial"/>
        </w:rPr>
      </w:pPr>
    </w:p>
    <w:p w14:paraId="0B38284D" w14:textId="77777777" w:rsidR="00645A23" w:rsidRDefault="00645A23" w:rsidP="1382A2AA">
      <w:pPr>
        <w:rPr>
          <w:rFonts w:ascii="Arial" w:eastAsia="Arial" w:hAnsi="Arial" w:cs="Arial"/>
        </w:rPr>
      </w:pPr>
    </w:p>
    <w:p w14:paraId="78EFEB9A" w14:textId="46759670" w:rsidR="00645A23" w:rsidRDefault="00645A23" w:rsidP="1382A2AA">
      <w:pPr>
        <w:rPr>
          <w:rFonts w:ascii="Arial" w:eastAsia="Arial" w:hAnsi="Arial" w:cs="Arial"/>
        </w:rPr>
      </w:pPr>
      <w:r w:rsidRPr="1382A2AA">
        <w:rPr>
          <w:rFonts w:ascii="Arial" w:eastAsia="Arial" w:hAnsi="Arial" w:cs="Arial"/>
        </w:rPr>
        <w:br w:type="page"/>
      </w:r>
    </w:p>
    <w:p w14:paraId="598C57B4" w14:textId="1969DC3A" w:rsidR="00DF0980" w:rsidRPr="00DF0980" w:rsidRDefault="00A930F7" w:rsidP="00DF0980">
      <w:pPr>
        <w:pStyle w:val="Heading1"/>
        <w:numPr>
          <w:ilvl w:val="0"/>
          <w:numId w:val="1"/>
        </w:numPr>
        <w:rPr>
          <w:rStyle w:val="eop"/>
          <w:rFonts w:ascii="Arial" w:eastAsia="Arial" w:hAnsi="Arial" w:cs="Arial"/>
          <w:color w:val="B2530E" w:themeColor="accent4" w:themeShade="BF"/>
          <w:u w:val="single"/>
        </w:rPr>
      </w:pPr>
      <w:bookmarkStart w:id="7" w:name="_Toc41410532"/>
      <w:r w:rsidRPr="00797DF6">
        <w:rPr>
          <w:rFonts w:ascii="Arial" w:eastAsia="Arial" w:hAnsi="Arial" w:cs="Arial"/>
          <w:color w:val="B2530E" w:themeColor="accent4" w:themeShade="BF"/>
          <w:u w:val="single"/>
        </w:rPr>
        <w:lastRenderedPageBreak/>
        <w:t>References</w:t>
      </w:r>
      <w:bookmarkEnd w:id="7"/>
    </w:p>
    <w:p w14:paraId="780D751F" w14:textId="77777777" w:rsidR="00DF0980" w:rsidRDefault="00DF0980" w:rsidP="00DF0980">
      <w:pPr>
        <w:ind w:left="720"/>
        <w:rPr>
          <w:rFonts w:ascii="Arial" w:eastAsia="Arial" w:hAnsi="Arial" w:cs="Arial"/>
          <w:color w:val="222222"/>
        </w:rPr>
      </w:pPr>
    </w:p>
    <w:p w14:paraId="72242188"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DF0980">
        <w:rPr>
          <w:rFonts w:ascii="Arial" w:eastAsia="Arial" w:hAnsi="Arial" w:cs="Arial"/>
        </w:rPr>
        <w:t>‘</w:t>
      </w:r>
      <w:r w:rsidRPr="00F301D2">
        <w:rPr>
          <w:rFonts w:ascii="Arial" w:eastAsia="Arial" w:hAnsi="Arial" w:cs="Arial"/>
          <w:sz w:val="24"/>
          <w:szCs w:val="24"/>
        </w:rPr>
        <w:t xml:space="preserve">Handout-PushMePullYouApproachestoInfluencingandPersuading.pdf’ (no date). Available at: </w:t>
      </w:r>
      <w:hyperlink r:id="rId19">
        <w:r w:rsidRPr="00F301D2">
          <w:rPr>
            <w:rStyle w:val="Hyperlink"/>
            <w:rFonts w:ascii="Arial" w:eastAsia="Arial" w:hAnsi="Arial" w:cs="Arial"/>
            <w:sz w:val="24"/>
            <w:szCs w:val="24"/>
          </w:rPr>
          <w:t>https://ctrtraining.co.uk/documents/Handout-PushMePullYouApproachestoInfluencingandPersuading.pdf</w:t>
        </w:r>
      </w:hyperlink>
      <w:r w:rsidRPr="00F301D2">
        <w:rPr>
          <w:rFonts w:ascii="Arial" w:eastAsia="Arial" w:hAnsi="Arial" w:cs="Arial"/>
          <w:sz w:val="24"/>
          <w:szCs w:val="24"/>
        </w:rPr>
        <w:t xml:space="preserve"> (Accessed: 14 May 2020).</w:t>
      </w:r>
    </w:p>
    <w:p w14:paraId="6F274A73"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‘Influencing &amp; Negotiation Skills’ (no date), p. 1.</w:t>
      </w:r>
    </w:p>
    <w:p w14:paraId="51601B48"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‘LeadingbyInfluence.pdf’ (no date). Available at: </w:t>
      </w:r>
      <w:hyperlink r:id="rId20">
        <w:r w:rsidRPr="00F301D2">
          <w:rPr>
            <w:rStyle w:val="Hyperlink"/>
            <w:rFonts w:ascii="Arial" w:eastAsia="Arial" w:hAnsi="Arial" w:cs="Arial"/>
            <w:sz w:val="24"/>
            <w:szCs w:val="24"/>
          </w:rPr>
          <w:t>http://training.hr.ufl.edu/resources/LeadershipToolkit/job_aids/LeadingbyInfluence.pdf</w:t>
        </w:r>
      </w:hyperlink>
      <w:r w:rsidRPr="00F301D2">
        <w:rPr>
          <w:rFonts w:ascii="Arial" w:eastAsia="Arial" w:hAnsi="Arial" w:cs="Arial"/>
          <w:sz w:val="24"/>
          <w:szCs w:val="24"/>
        </w:rPr>
        <w:t xml:space="preserve"> (Accessed: 14 May 2020).</w:t>
      </w:r>
    </w:p>
    <w:p w14:paraId="6F037C95"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‘What is Negotiation?’ (2020) PON - Program on Negotiation at Harvard Law School, 27 April. Available at: </w:t>
      </w:r>
      <w:hyperlink r:id="rId21">
        <w:r w:rsidRPr="00F301D2">
          <w:rPr>
            <w:rStyle w:val="Hyperlink"/>
            <w:rFonts w:ascii="Arial" w:eastAsia="Arial" w:hAnsi="Arial" w:cs="Arial"/>
            <w:sz w:val="24"/>
            <w:szCs w:val="24"/>
          </w:rPr>
          <w:t>https://www.pon.harvard.edu/daily/negotiation-skills-daily/what-is-negotiation/</w:t>
        </w:r>
      </w:hyperlink>
      <w:r w:rsidRPr="00F301D2">
        <w:rPr>
          <w:rFonts w:ascii="Arial" w:eastAsia="Arial" w:hAnsi="Arial" w:cs="Arial"/>
          <w:sz w:val="24"/>
          <w:szCs w:val="24"/>
        </w:rPr>
        <w:t xml:space="preserve"> (Accessed: 14 May 2020).</w:t>
      </w:r>
    </w:p>
    <w:p w14:paraId="73CF61C1"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‘What is the RADPAC model of negotiation? Theory &amp; examples’ (2019) </w:t>
      </w:r>
      <w:proofErr w:type="spellStart"/>
      <w:r w:rsidRPr="00F301D2">
        <w:rPr>
          <w:rFonts w:ascii="Arial" w:eastAsia="Arial" w:hAnsi="Arial" w:cs="Arial"/>
          <w:sz w:val="24"/>
          <w:szCs w:val="24"/>
        </w:rPr>
        <w:t>toolshero</w:t>
      </w:r>
      <w:proofErr w:type="spellEnd"/>
      <w:r w:rsidRPr="00F301D2">
        <w:rPr>
          <w:rFonts w:ascii="Arial" w:eastAsia="Arial" w:hAnsi="Arial" w:cs="Arial"/>
          <w:sz w:val="24"/>
          <w:szCs w:val="24"/>
        </w:rPr>
        <w:t xml:space="preserve">, 26 August. Available at: </w:t>
      </w:r>
      <w:hyperlink r:id="rId22">
        <w:r w:rsidRPr="00F301D2">
          <w:rPr>
            <w:rStyle w:val="Hyperlink"/>
            <w:rFonts w:ascii="Arial" w:eastAsia="Arial" w:hAnsi="Arial" w:cs="Arial"/>
            <w:sz w:val="24"/>
            <w:szCs w:val="24"/>
          </w:rPr>
          <w:t>https://www.toolshero.com/management/radpac-model/</w:t>
        </w:r>
      </w:hyperlink>
      <w:r w:rsidRPr="00F301D2">
        <w:rPr>
          <w:rFonts w:ascii="Arial" w:eastAsia="Arial" w:hAnsi="Arial" w:cs="Arial"/>
          <w:sz w:val="24"/>
          <w:szCs w:val="24"/>
        </w:rPr>
        <w:t xml:space="preserve"> (Accessed: 14 May 2020).</w:t>
      </w:r>
    </w:p>
    <w:p w14:paraId="75E60C3E"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Alexander, </w:t>
      </w:r>
      <w:r w:rsidRPr="00F301D2">
        <w:rPr>
          <w:rStyle w:val="contextualspellingandgrammarerror"/>
          <w:rFonts w:ascii="Arial" w:eastAsia="Arial" w:hAnsi="Arial" w:cs="Arial"/>
          <w:color w:val="000000" w:themeColor="text1"/>
          <w:lang w:val="en-US"/>
        </w:rPr>
        <w:t>N,</w:t>
      </w:r>
      <w:r w:rsidRPr="00F301D2">
        <w:rPr>
          <w:rStyle w:val="normaltextrun"/>
          <w:rFonts w:ascii="Arial" w:eastAsia="Arial" w:hAnsi="Arial" w:cs="Arial"/>
          <w:color w:val="000000" w:themeColor="text1"/>
          <w:lang w:val="en-US"/>
        </w:rPr>
        <w:t> LeBron, M. (2009) Death of the Role Play. </w:t>
      </w:r>
      <w:proofErr w:type="gramStart"/>
      <w:r w:rsidRPr="00F301D2">
        <w:rPr>
          <w:rStyle w:val="contextualspellingandgrammarerror"/>
          <w:rFonts w:ascii="Arial" w:eastAsia="Arial" w:hAnsi="Arial" w:cs="Arial"/>
          <w:color w:val="000000" w:themeColor="text1"/>
          <w:lang w:val="en-US"/>
        </w:rPr>
        <w:t>Second  Generation</w:t>
      </w:r>
      <w:proofErr w:type="gramEnd"/>
      <w:r w:rsidRPr="00F301D2">
        <w:rPr>
          <w:rStyle w:val="normaltextrun"/>
          <w:rFonts w:ascii="Arial" w:eastAsia="Arial" w:hAnsi="Arial" w:cs="Arial"/>
          <w:color w:val="000000" w:themeColor="text1"/>
          <w:lang w:val="en-US"/>
        </w:rPr>
        <w:t> , Negotiation  Teaching, Vol. 1, edited by </w:t>
      </w:r>
      <w:r w:rsidRPr="00F301D2">
        <w:rPr>
          <w:rStyle w:val="normaltextrun"/>
          <w:rFonts w:ascii="Arial" w:eastAsia="Arial" w:hAnsi="Arial" w:cs="Arial"/>
          <w:color w:val="000000" w:themeColor="text1"/>
          <w:lang w:val="it-IT"/>
        </w:rPr>
        <w:t>Christopher </w:t>
      </w:r>
      <w:r w:rsidRPr="00F301D2">
        <w:rPr>
          <w:rStyle w:val="spellingerror"/>
          <w:rFonts w:ascii="Arial" w:eastAsia="Arial" w:hAnsi="Arial" w:cs="Arial"/>
          <w:color w:val="000000" w:themeColor="text1"/>
          <w:lang w:val="it-IT"/>
        </w:rPr>
        <w:t>Honeyman</w:t>
      </w:r>
      <w:r w:rsidRPr="00F301D2">
        <w:rPr>
          <w:rStyle w:val="normaltextrun"/>
          <w:rFonts w:ascii="Arial" w:eastAsia="Arial" w:hAnsi="Arial" w:cs="Arial"/>
          <w:color w:val="000000" w:themeColor="text1"/>
          <w:lang w:val="it-IT"/>
        </w:rPr>
        <w:t>, James </w:t>
      </w:r>
      <w:r w:rsidRPr="00F301D2">
        <w:rPr>
          <w:rStyle w:val="spellingerror"/>
          <w:rFonts w:ascii="Arial" w:eastAsia="Arial" w:hAnsi="Arial" w:cs="Arial"/>
          <w:color w:val="000000" w:themeColor="text1"/>
          <w:lang w:val="it-IT"/>
        </w:rPr>
        <w:t>Coben</w:t>
      </w:r>
      <w:r w:rsidRPr="00F301D2">
        <w:rPr>
          <w:rStyle w:val="normaltextrun"/>
          <w:rFonts w:ascii="Arial" w:eastAsia="Arial" w:hAnsi="Arial" w:cs="Arial"/>
          <w:color w:val="000000" w:themeColor="text1"/>
          <w:lang w:val="it-IT"/>
        </w:rPr>
        <w:t>, and Giuseppe De</w:t>
      </w:r>
      <w:r w:rsidRPr="00F301D2">
        <w:rPr>
          <w:rStyle w:val="normaltextrun"/>
          <w:rFonts w:ascii="Arial" w:eastAsia="Arial" w:hAnsi="Arial" w:cs="Arial"/>
          <w:color w:val="000000" w:themeColor="text1"/>
          <w:lang w:val="en-US"/>
        </w:rPr>
        <w:t> Palo. St. Paul, MN: DRI Press.</w:t>
      </w:r>
      <w:r w:rsidRPr="00F301D2">
        <w:rPr>
          <w:rStyle w:val="eop"/>
          <w:rFonts w:ascii="Arial" w:eastAsia="Arial" w:hAnsi="Arial" w:cs="Arial"/>
          <w:color w:val="000000" w:themeColor="text1"/>
        </w:rPr>
        <w:t> </w:t>
      </w:r>
    </w:p>
    <w:p w14:paraId="15708C5B"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color w:val="222222"/>
          <w:sz w:val="24"/>
          <w:szCs w:val="24"/>
        </w:rPr>
        <w:t xml:space="preserve">Author, G. (no date) ‘Push or Pull – what influencing technique should we use? | GPB’. Available at: </w:t>
      </w:r>
      <w:hyperlink r:id="rId23">
        <w:r w:rsidRPr="00F301D2">
          <w:rPr>
            <w:rStyle w:val="Hyperlink"/>
            <w:rFonts w:ascii="Arial" w:eastAsia="Arial" w:hAnsi="Arial" w:cs="Arial"/>
            <w:color w:val="222222"/>
            <w:sz w:val="24"/>
            <w:szCs w:val="24"/>
          </w:rPr>
          <w:t>https://www.gpb.eu/2012/12/push-or-pull-what-influencing-technique-should-we-use.html</w:t>
        </w:r>
      </w:hyperlink>
      <w:r w:rsidRPr="00F301D2">
        <w:rPr>
          <w:rFonts w:ascii="Arial" w:eastAsia="Arial" w:hAnsi="Arial" w:cs="Arial"/>
          <w:color w:val="222222"/>
          <w:sz w:val="24"/>
          <w:szCs w:val="24"/>
        </w:rPr>
        <w:t xml:space="preserve"> (Accessed: 14 May 2020).</w:t>
      </w:r>
    </w:p>
    <w:p w14:paraId="19C52CD8"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Bacon, T. R. (2012) Elements of influence: the art of getting others to follow your lead. New York: American Management Association.</w:t>
      </w:r>
    </w:p>
    <w:p w14:paraId="3C560D45" w14:textId="77777777" w:rsidR="002B7054" w:rsidRPr="00F301D2" w:rsidRDefault="002B7054" w:rsidP="00F301D2">
      <w:pPr>
        <w:pStyle w:val="ListParagraph"/>
        <w:numPr>
          <w:ilvl w:val="0"/>
          <w:numId w:val="10"/>
        </w:numPr>
        <w:spacing w:line="276" w:lineRule="auto"/>
        <w:jc w:val="both"/>
        <w:rPr>
          <w:rFonts w:ascii="Arial" w:eastAsia="Arial" w:hAnsi="Arial" w:cs="Arial"/>
          <w:color w:val="000000" w:themeColor="text1"/>
          <w:sz w:val="24"/>
          <w:szCs w:val="24"/>
        </w:rPr>
      </w:pPr>
      <w:r w:rsidRPr="00F301D2">
        <w:rPr>
          <w:rFonts w:ascii="Arial" w:eastAsia="Arial" w:hAnsi="Arial" w:cs="Arial"/>
          <w:color w:val="000000" w:themeColor="text1"/>
          <w:sz w:val="24"/>
          <w:szCs w:val="24"/>
        </w:rPr>
        <w:t>Barton (2017)</w:t>
      </w:r>
    </w:p>
    <w:p w14:paraId="4C47EFC0" w14:textId="77777777" w:rsidR="002B7054" w:rsidRPr="00F301D2" w:rsidRDefault="002B7054" w:rsidP="00F301D2">
      <w:pPr>
        <w:pStyle w:val="BodyText"/>
        <w:numPr>
          <w:ilvl w:val="0"/>
          <w:numId w:val="10"/>
        </w:numPr>
        <w:jc w:val="both"/>
        <w:rPr>
          <w:rFonts w:ascii="Arial" w:eastAsia="Arial" w:hAnsi="Arial" w:cs="Arial"/>
        </w:rPr>
      </w:pPr>
      <w:proofErr w:type="spellStart"/>
      <w:r w:rsidRPr="00F301D2">
        <w:rPr>
          <w:rFonts w:ascii="Arial" w:eastAsia="Arial" w:hAnsi="Arial" w:cs="Arial"/>
          <w:color w:val="222222"/>
        </w:rPr>
        <w:t>Belayachi</w:t>
      </w:r>
      <w:proofErr w:type="spellEnd"/>
      <w:r w:rsidRPr="00F301D2">
        <w:rPr>
          <w:rFonts w:ascii="Arial" w:eastAsia="Arial" w:hAnsi="Arial" w:cs="Arial"/>
          <w:color w:val="222222"/>
        </w:rPr>
        <w:t xml:space="preserve">, S., Majerus, S., </w:t>
      </w:r>
      <w:proofErr w:type="spellStart"/>
      <w:r w:rsidRPr="00F301D2">
        <w:rPr>
          <w:rFonts w:ascii="Arial" w:eastAsia="Arial" w:hAnsi="Arial" w:cs="Arial"/>
          <w:color w:val="222222"/>
        </w:rPr>
        <w:t>Gendolla</w:t>
      </w:r>
      <w:proofErr w:type="spellEnd"/>
      <w:r w:rsidRPr="00F301D2">
        <w:rPr>
          <w:rFonts w:ascii="Arial" w:eastAsia="Arial" w:hAnsi="Arial" w:cs="Arial"/>
          <w:color w:val="222222"/>
        </w:rPr>
        <w:t xml:space="preserve">, G., Salmon, E., Peters, F. and Van der Linden, M., 2015. Are the carrot and the stick the two sides of same coin? A neural examination of approach/avoidance motivation during cognitive performance. </w:t>
      </w:r>
      <w:r w:rsidRPr="00F301D2">
        <w:rPr>
          <w:rFonts w:ascii="Arial" w:eastAsia="Arial" w:hAnsi="Arial" w:cs="Arial"/>
          <w:i/>
          <w:iCs/>
          <w:color w:val="222222"/>
        </w:rPr>
        <w:t>Behavioural brain research</w:t>
      </w:r>
      <w:r w:rsidRPr="00F301D2">
        <w:rPr>
          <w:rFonts w:ascii="Arial" w:eastAsia="Arial" w:hAnsi="Arial" w:cs="Arial"/>
          <w:color w:val="222222"/>
        </w:rPr>
        <w:t xml:space="preserve">, </w:t>
      </w:r>
      <w:r w:rsidRPr="00F301D2">
        <w:rPr>
          <w:rFonts w:ascii="Arial" w:eastAsia="Arial" w:hAnsi="Arial" w:cs="Arial"/>
          <w:i/>
          <w:iCs/>
          <w:color w:val="222222"/>
        </w:rPr>
        <w:t>293</w:t>
      </w:r>
      <w:r w:rsidRPr="00F301D2">
        <w:rPr>
          <w:rFonts w:ascii="Arial" w:eastAsia="Arial" w:hAnsi="Arial" w:cs="Arial"/>
          <w:color w:val="222222"/>
        </w:rPr>
        <w:t>, pp.217-226.</w:t>
      </w:r>
    </w:p>
    <w:p w14:paraId="7EC570DD"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rPr>
        <w:t>Byrne, P.J., 2011. Farmers hit by supermarket price war. News Weekly, (2849), p.4.</w:t>
      </w:r>
    </w:p>
    <w:p w14:paraId="7787BF80"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rPr>
        <w:t xml:space="preserve">Cao, K., </w:t>
      </w:r>
      <w:proofErr w:type="spellStart"/>
      <w:r w:rsidRPr="00F301D2">
        <w:rPr>
          <w:rFonts w:ascii="Arial" w:eastAsia="Arial" w:hAnsi="Arial" w:cs="Arial"/>
        </w:rPr>
        <w:t>Lazaridou</w:t>
      </w:r>
      <w:proofErr w:type="spellEnd"/>
      <w:r w:rsidRPr="00F301D2">
        <w:rPr>
          <w:rFonts w:ascii="Arial" w:eastAsia="Arial" w:hAnsi="Arial" w:cs="Arial"/>
        </w:rPr>
        <w:t xml:space="preserve">, A., </w:t>
      </w:r>
      <w:proofErr w:type="spellStart"/>
      <w:r w:rsidRPr="00F301D2">
        <w:rPr>
          <w:rFonts w:ascii="Arial" w:eastAsia="Arial" w:hAnsi="Arial" w:cs="Arial"/>
        </w:rPr>
        <w:t>Lanctot</w:t>
      </w:r>
      <w:proofErr w:type="spellEnd"/>
      <w:r w:rsidRPr="00F301D2">
        <w:rPr>
          <w:rFonts w:ascii="Arial" w:eastAsia="Arial" w:hAnsi="Arial" w:cs="Arial"/>
        </w:rPr>
        <w:t xml:space="preserve">, M., </w:t>
      </w:r>
      <w:proofErr w:type="spellStart"/>
      <w:r w:rsidRPr="00F301D2">
        <w:rPr>
          <w:rFonts w:ascii="Arial" w:eastAsia="Arial" w:hAnsi="Arial" w:cs="Arial"/>
        </w:rPr>
        <w:t>Leibo</w:t>
      </w:r>
      <w:proofErr w:type="spellEnd"/>
      <w:r w:rsidRPr="00F301D2">
        <w:rPr>
          <w:rFonts w:ascii="Arial" w:eastAsia="Arial" w:hAnsi="Arial" w:cs="Arial"/>
        </w:rPr>
        <w:t xml:space="preserve">, J.Z., </w:t>
      </w:r>
      <w:proofErr w:type="spellStart"/>
      <w:r w:rsidRPr="00F301D2">
        <w:rPr>
          <w:rFonts w:ascii="Arial" w:eastAsia="Arial" w:hAnsi="Arial" w:cs="Arial"/>
        </w:rPr>
        <w:t>Tuyls</w:t>
      </w:r>
      <w:proofErr w:type="spellEnd"/>
      <w:r w:rsidRPr="00F301D2">
        <w:rPr>
          <w:rFonts w:ascii="Arial" w:eastAsia="Arial" w:hAnsi="Arial" w:cs="Arial"/>
        </w:rPr>
        <w:t xml:space="preserve">, K. and Clark, S., 2018. Emergent communication through negotiation. </w:t>
      </w:r>
      <w:proofErr w:type="spellStart"/>
      <w:r w:rsidRPr="00F301D2">
        <w:rPr>
          <w:rFonts w:ascii="Arial" w:eastAsia="Arial" w:hAnsi="Arial" w:cs="Arial"/>
        </w:rPr>
        <w:t>arXiv</w:t>
      </w:r>
      <w:proofErr w:type="spellEnd"/>
      <w:r w:rsidRPr="00F301D2">
        <w:rPr>
          <w:rFonts w:ascii="Arial" w:eastAsia="Arial" w:hAnsi="Arial" w:cs="Arial"/>
        </w:rPr>
        <w:t xml:space="preserve"> preprint arXiv:1804.03980.</w:t>
      </w:r>
    </w:p>
    <w:p w14:paraId="2DCA7D06" w14:textId="77777777" w:rsidR="002B7054" w:rsidRPr="00F301D2" w:rsidRDefault="002B7054" w:rsidP="00F301D2">
      <w:pPr>
        <w:pStyle w:val="BodyText"/>
        <w:numPr>
          <w:ilvl w:val="0"/>
          <w:numId w:val="10"/>
        </w:numPr>
        <w:jc w:val="both"/>
        <w:rPr>
          <w:rFonts w:ascii="Arial" w:eastAsia="Arial" w:hAnsi="Arial" w:cs="Arial"/>
        </w:rPr>
      </w:pPr>
      <w:proofErr w:type="spellStart"/>
      <w:r w:rsidRPr="00F301D2">
        <w:rPr>
          <w:rFonts w:ascii="Arial" w:eastAsia="Arial" w:hAnsi="Arial" w:cs="Arial"/>
          <w:color w:val="222222"/>
        </w:rPr>
        <w:t>Chidmi</w:t>
      </w:r>
      <w:proofErr w:type="spellEnd"/>
      <w:r w:rsidRPr="00F301D2">
        <w:rPr>
          <w:rFonts w:ascii="Arial" w:eastAsia="Arial" w:hAnsi="Arial" w:cs="Arial"/>
          <w:color w:val="222222"/>
        </w:rPr>
        <w:t xml:space="preserve">, B. and Segarra, E., 2011. Supermarket competition during the price war: the case of Dallas-Fort Worth milk market. </w:t>
      </w:r>
      <w:r w:rsidRPr="00F301D2">
        <w:rPr>
          <w:rFonts w:ascii="Arial" w:eastAsia="Arial" w:hAnsi="Arial" w:cs="Arial"/>
          <w:i/>
          <w:iCs/>
        </w:rPr>
        <w:t>Innovative Marketing</w:t>
      </w:r>
      <w:r w:rsidRPr="00F301D2">
        <w:rPr>
          <w:rFonts w:ascii="Arial" w:eastAsia="Arial" w:hAnsi="Arial" w:cs="Arial"/>
        </w:rPr>
        <w:t xml:space="preserve">, </w:t>
      </w:r>
      <w:r w:rsidRPr="00F301D2">
        <w:rPr>
          <w:rFonts w:ascii="Arial" w:eastAsia="Arial" w:hAnsi="Arial" w:cs="Arial"/>
          <w:i/>
          <w:iCs/>
        </w:rPr>
        <w:t>7</w:t>
      </w:r>
      <w:r w:rsidRPr="00F301D2">
        <w:rPr>
          <w:rFonts w:ascii="Arial" w:eastAsia="Arial" w:hAnsi="Arial" w:cs="Arial"/>
        </w:rPr>
        <w:t>(4).</w:t>
      </w:r>
    </w:p>
    <w:p w14:paraId="4C2B1BD5"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eop"/>
          <w:rFonts w:ascii="Arial" w:eastAsia="Arial" w:hAnsi="Arial" w:cs="Arial"/>
          <w:color w:val="000000" w:themeColor="text1"/>
        </w:rPr>
        <w:t>Coffin, n. (2018) Are you negotiating or influencing? Available online at:</w:t>
      </w:r>
      <w:r w:rsidRPr="00F301D2">
        <w:rPr>
          <w:rFonts w:ascii="Arial" w:hAnsi="Arial" w:cs="Arial"/>
        </w:rPr>
        <w:t xml:space="preserve"> </w:t>
      </w:r>
      <w:hyperlink r:id="rId24" w:history="1">
        <w:r w:rsidRPr="00F301D2">
          <w:rPr>
            <w:rStyle w:val="Hyperlink"/>
            <w:rFonts w:ascii="Arial" w:hAnsi="Arial" w:cs="Arial"/>
          </w:rPr>
          <w:t>https://www.centredexcellence.co.uk/are-you-negotiating-or-influencing/</w:t>
        </w:r>
      </w:hyperlink>
      <w:r w:rsidRPr="00F301D2">
        <w:rPr>
          <w:rFonts w:ascii="Arial" w:hAnsi="Arial" w:cs="Arial"/>
        </w:rPr>
        <w:t>. Accessed on: 20/05/2020</w:t>
      </w:r>
    </w:p>
    <w:p w14:paraId="2CD78D40"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lastRenderedPageBreak/>
        <w:t>David, M (2005). Frameworks for </w:t>
      </w:r>
      <w:proofErr w:type="gramStart"/>
      <w:r w:rsidRPr="00F301D2">
        <w:rPr>
          <w:rStyle w:val="contextualspellingandgrammarerror"/>
          <w:rFonts w:ascii="Arial" w:eastAsia="Arial" w:hAnsi="Arial" w:cs="Arial"/>
          <w:color w:val="000000" w:themeColor="text1"/>
          <w:lang w:val="en-US"/>
        </w:rPr>
        <w:t>Thinking :</w:t>
      </w:r>
      <w:proofErr w:type="gramEnd"/>
      <w:r w:rsidRPr="00F301D2">
        <w:rPr>
          <w:rStyle w:val="normaltextrun"/>
          <w:rFonts w:ascii="Arial" w:eastAsia="Arial" w:hAnsi="Arial" w:cs="Arial"/>
          <w:color w:val="000000" w:themeColor="text1"/>
          <w:lang w:val="en-US"/>
        </w:rPr>
        <w:t> A Handbook for Teaching and Learning. </w:t>
      </w:r>
      <w:proofErr w:type="gramStart"/>
      <w:r w:rsidRPr="00F301D2">
        <w:rPr>
          <w:rStyle w:val="contextualspellingandgrammarerror"/>
          <w:rFonts w:ascii="Arial" w:eastAsia="Arial" w:hAnsi="Arial" w:cs="Arial"/>
          <w:color w:val="000000" w:themeColor="text1"/>
          <w:lang w:val="en-US"/>
        </w:rPr>
        <w:t>Cambridge :</w:t>
      </w:r>
      <w:proofErr w:type="gramEnd"/>
      <w:r w:rsidRPr="00F301D2">
        <w:rPr>
          <w:rStyle w:val="normaltextrun"/>
          <w:rFonts w:ascii="Arial" w:eastAsia="Arial" w:hAnsi="Arial" w:cs="Arial"/>
          <w:color w:val="000000" w:themeColor="text1"/>
          <w:lang w:val="en-US"/>
        </w:rPr>
        <w:t> Cambridge University Press. p49-55.</w:t>
      </w:r>
      <w:r w:rsidRPr="00F301D2">
        <w:rPr>
          <w:rStyle w:val="eop"/>
          <w:rFonts w:ascii="Arial" w:eastAsia="Arial" w:hAnsi="Arial" w:cs="Arial"/>
          <w:color w:val="000000" w:themeColor="text1"/>
        </w:rPr>
        <w:t> </w:t>
      </w:r>
    </w:p>
    <w:p w14:paraId="6452A60A"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rPr>
        <w:t>Diamond, S. (2012) Getting more: How you can negotiate to succeed in work and in life. London: Penguin</w:t>
      </w:r>
    </w:p>
    <w:p w14:paraId="51B8CD03"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rPr>
        <w:t xml:space="preserve">Dima, I.C. and </w:t>
      </w:r>
      <w:proofErr w:type="spellStart"/>
      <w:r w:rsidRPr="00F301D2">
        <w:rPr>
          <w:rFonts w:ascii="Arial" w:eastAsia="Arial" w:hAnsi="Arial" w:cs="Arial"/>
        </w:rPr>
        <w:t>Vladutescu</w:t>
      </w:r>
      <w:proofErr w:type="spellEnd"/>
      <w:r w:rsidRPr="00F301D2">
        <w:rPr>
          <w:rFonts w:ascii="Arial" w:eastAsia="Arial" w:hAnsi="Arial" w:cs="Arial"/>
        </w:rPr>
        <w:t>, S., 2018. Persuasion elements used in logistical negotiation: Persuasive logistical negotiation. LAP Lambert Academic Publishing.</w:t>
      </w:r>
    </w:p>
    <w:p w14:paraId="399DBDD6"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Fisher, R. and </w:t>
      </w:r>
      <w:proofErr w:type="spellStart"/>
      <w:r w:rsidRPr="00F301D2">
        <w:rPr>
          <w:rFonts w:ascii="Arial" w:eastAsia="Arial" w:hAnsi="Arial" w:cs="Arial"/>
          <w:sz w:val="24"/>
          <w:szCs w:val="24"/>
        </w:rPr>
        <w:t>Ury</w:t>
      </w:r>
      <w:proofErr w:type="spellEnd"/>
      <w:r w:rsidRPr="00F301D2">
        <w:rPr>
          <w:rFonts w:ascii="Arial" w:eastAsia="Arial" w:hAnsi="Arial" w:cs="Arial"/>
          <w:sz w:val="24"/>
          <w:szCs w:val="24"/>
        </w:rPr>
        <w:t>, W. (1981) Getting to yes: negotiating agreement without giving in. Boston: Houghton Mifflin.</w:t>
      </w:r>
    </w:p>
    <w:p w14:paraId="73889B19"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Fisher, R., </w:t>
      </w:r>
      <w:proofErr w:type="spellStart"/>
      <w:r w:rsidRPr="00F301D2">
        <w:rPr>
          <w:rFonts w:ascii="Arial" w:eastAsia="Arial" w:hAnsi="Arial" w:cs="Arial"/>
          <w:sz w:val="24"/>
          <w:szCs w:val="24"/>
        </w:rPr>
        <w:t>Ury</w:t>
      </w:r>
      <w:proofErr w:type="spellEnd"/>
      <w:r w:rsidRPr="00F301D2">
        <w:rPr>
          <w:rFonts w:ascii="Arial" w:eastAsia="Arial" w:hAnsi="Arial" w:cs="Arial"/>
          <w:sz w:val="24"/>
          <w:szCs w:val="24"/>
        </w:rPr>
        <w:t>, W., and Patton, B. (2011) Getting to Yes: Negotiating agreement without giving in. London: Penguin</w:t>
      </w:r>
    </w:p>
    <w:p w14:paraId="5AB2FE8C"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Government of Canada, D. of J. (2007) Department of Justice - Dispute Prevention and Resolution Services. Available at: </w:t>
      </w:r>
      <w:hyperlink r:id="rId25">
        <w:r w:rsidRPr="00F301D2">
          <w:rPr>
            <w:rStyle w:val="Hyperlink"/>
            <w:rFonts w:ascii="Arial" w:eastAsia="Arial" w:hAnsi="Arial" w:cs="Arial"/>
            <w:sz w:val="24"/>
            <w:szCs w:val="24"/>
          </w:rPr>
          <w:t>https://www.justice.gc.ca/eng/rp-pr/csj-sjc/dprs-sprd/res/drrg-mrrc/03.html</w:t>
        </w:r>
      </w:hyperlink>
      <w:r w:rsidRPr="00F301D2">
        <w:rPr>
          <w:rFonts w:ascii="Arial" w:eastAsia="Arial" w:hAnsi="Arial" w:cs="Arial"/>
          <w:sz w:val="24"/>
          <w:szCs w:val="24"/>
        </w:rPr>
        <w:t xml:space="preserve"> (Accessed: 14 May 2020).</w:t>
      </w:r>
    </w:p>
    <w:p w14:paraId="1FDC336D"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 xml:space="preserve">Hermann, C (1969) Crisis in Foreign Policy: A Simulation Analysis. Indianapolis: </w:t>
      </w:r>
      <w:proofErr w:type="spellStart"/>
      <w:r w:rsidRPr="00F301D2">
        <w:rPr>
          <w:rStyle w:val="normaltextrun"/>
          <w:rFonts w:ascii="Arial" w:eastAsia="Arial" w:hAnsi="Arial" w:cs="Arial"/>
          <w:color w:val="000000" w:themeColor="text1"/>
          <w:lang w:val="en-US"/>
        </w:rPr>
        <w:t>Bobbs</w:t>
      </w:r>
      <w:proofErr w:type="spellEnd"/>
      <w:r w:rsidRPr="00F301D2">
        <w:rPr>
          <w:rStyle w:val="normaltextrun"/>
          <w:rFonts w:ascii="Arial" w:eastAsia="Arial" w:hAnsi="Arial" w:cs="Arial"/>
          <w:color w:val="000000" w:themeColor="text1"/>
          <w:lang w:val="en-US"/>
        </w:rPr>
        <w:t xml:space="preserve"> Merrill.</w:t>
      </w:r>
      <w:r w:rsidRPr="00F301D2">
        <w:rPr>
          <w:rStyle w:val="eop"/>
          <w:rFonts w:ascii="Arial" w:eastAsia="Arial" w:hAnsi="Arial" w:cs="Arial"/>
          <w:color w:val="000000" w:themeColor="text1"/>
        </w:rPr>
        <w:t> </w:t>
      </w:r>
    </w:p>
    <w:p w14:paraId="5DADAC05"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https://news.gallup.com/businessjournal/167462/employees-strengths-company-stronger.aspx </w:t>
      </w:r>
      <w:proofErr w:type="spellStart"/>
      <w:r w:rsidRPr="00F301D2">
        <w:rPr>
          <w:rFonts w:ascii="Arial" w:eastAsia="Arial" w:hAnsi="Arial" w:cs="Arial"/>
          <w:sz w:val="24"/>
          <w:szCs w:val="24"/>
        </w:rPr>
        <w:t>gallup</w:t>
      </w:r>
      <w:proofErr w:type="spellEnd"/>
    </w:p>
    <w:p w14:paraId="6AAD2A55"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r w:rsidRPr="00F301D2">
        <w:rPr>
          <w:rStyle w:val="eop"/>
          <w:rFonts w:ascii="Arial" w:eastAsia="Arial" w:hAnsi="Arial" w:cs="Arial"/>
          <w:color w:val="000000" w:themeColor="text1"/>
        </w:rPr>
        <w:t>Janse</w:t>
      </w:r>
      <w:proofErr w:type="spellEnd"/>
      <w:r w:rsidRPr="00F301D2">
        <w:rPr>
          <w:rStyle w:val="eop"/>
          <w:rFonts w:ascii="Arial" w:eastAsia="Arial" w:hAnsi="Arial" w:cs="Arial"/>
          <w:color w:val="000000" w:themeColor="text1"/>
        </w:rPr>
        <w:t xml:space="preserve">, B. (2019) RADPAC Model. Available online at: </w:t>
      </w:r>
      <w:hyperlink r:id="rId26" w:history="1">
        <w:r w:rsidRPr="00F301D2">
          <w:rPr>
            <w:rStyle w:val="Hyperlink"/>
            <w:rFonts w:ascii="Arial" w:hAnsi="Arial" w:cs="Arial"/>
          </w:rPr>
          <w:t>https://www.toolshero.com/management/radpac-model/</w:t>
        </w:r>
      </w:hyperlink>
      <w:r w:rsidRPr="00F301D2">
        <w:rPr>
          <w:rFonts w:ascii="Arial" w:hAnsi="Arial" w:cs="Arial"/>
        </w:rPr>
        <w:t>. Accessed on 20/05/2020</w:t>
      </w:r>
    </w:p>
    <w:p w14:paraId="103DFC03"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Judith, </w:t>
      </w:r>
      <w:proofErr w:type="spellStart"/>
      <w:r w:rsidRPr="00F301D2">
        <w:rPr>
          <w:rStyle w:val="spellingerror"/>
          <w:rFonts w:ascii="Arial" w:eastAsia="Arial" w:hAnsi="Arial" w:cs="Arial"/>
          <w:color w:val="000000" w:themeColor="text1"/>
          <w:lang w:val="en-US"/>
        </w:rPr>
        <w:t>Purta</w:t>
      </w:r>
      <w:proofErr w:type="spellEnd"/>
      <w:r w:rsidRPr="00F301D2">
        <w:rPr>
          <w:rStyle w:val="normaltextrun"/>
          <w:rFonts w:ascii="Arial" w:eastAsia="Arial" w:hAnsi="Arial" w:cs="Arial"/>
          <w:color w:val="000000" w:themeColor="text1"/>
          <w:lang w:val="en-US"/>
        </w:rPr>
        <w:t> T. (1998) Evaluating Programs Designed to Teach International Content and Negotiation Skills. International Negotiation 3 (1): p77–97.</w:t>
      </w:r>
      <w:r w:rsidRPr="00F301D2">
        <w:rPr>
          <w:rStyle w:val="eop"/>
          <w:rFonts w:ascii="Arial" w:eastAsia="Arial" w:hAnsi="Arial" w:cs="Arial"/>
          <w:color w:val="000000" w:themeColor="text1"/>
        </w:rPr>
        <w:t> </w:t>
      </w:r>
    </w:p>
    <w:p w14:paraId="34F9BF9B"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Kenner, Cari, </w:t>
      </w:r>
      <w:proofErr w:type="spellStart"/>
      <w:r w:rsidRPr="00F301D2">
        <w:rPr>
          <w:rStyle w:val="spellingerror"/>
          <w:rFonts w:ascii="Arial" w:eastAsia="Arial" w:hAnsi="Arial" w:cs="Arial"/>
          <w:color w:val="000000" w:themeColor="text1"/>
          <w:lang w:val="en-US"/>
        </w:rPr>
        <w:t>Weinerman</w:t>
      </w:r>
      <w:proofErr w:type="spellEnd"/>
      <w:r w:rsidRPr="00F301D2">
        <w:rPr>
          <w:rStyle w:val="normaltextrun"/>
          <w:rFonts w:ascii="Arial" w:eastAsia="Arial" w:hAnsi="Arial" w:cs="Arial"/>
          <w:color w:val="000000" w:themeColor="text1"/>
          <w:lang w:val="en-US"/>
        </w:rPr>
        <w:t>, </w:t>
      </w:r>
      <w:proofErr w:type="gramStart"/>
      <w:r w:rsidRPr="00F301D2">
        <w:rPr>
          <w:rStyle w:val="contextualspellingandgrammarerror"/>
          <w:rFonts w:ascii="Arial" w:eastAsia="Arial" w:hAnsi="Arial" w:cs="Arial"/>
          <w:color w:val="000000" w:themeColor="text1"/>
          <w:lang w:val="en-US"/>
        </w:rPr>
        <w:t>Jason..</w:t>
      </w:r>
      <w:proofErr w:type="gramEnd"/>
      <w:r w:rsidRPr="00F301D2">
        <w:rPr>
          <w:rStyle w:val="normaltextrun"/>
          <w:rFonts w:ascii="Arial" w:eastAsia="Arial" w:hAnsi="Arial" w:cs="Arial"/>
          <w:color w:val="000000" w:themeColor="text1"/>
          <w:lang w:val="en-US"/>
        </w:rPr>
        <w:t> (2011). Adult Learning Theory: Applications to Non-Traditional College Students. </w:t>
      </w:r>
      <w:r w:rsidRPr="00F301D2">
        <w:rPr>
          <w:rStyle w:val="normaltextrun"/>
          <w:rFonts w:ascii="Arial" w:eastAsia="Arial" w:hAnsi="Arial" w:cs="Arial"/>
          <w:i/>
          <w:iCs/>
          <w:color w:val="000000" w:themeColor="text1"/>
          <w:lang w:val="en-US"/>
        </w:rPr>
        <w:t>Journal of College Reading and </w:t>
      </w:r>
      <w:proofErr w:type="gramStart"/>
      <w:r w:rsidRPr="00F301D2">
        <w:rPr>
          <w:rStyle w:val="contextualspellingandgrammarerror"/>
          <w:rFonts w:ascii="Arial" w:eastAsia="Arial" w:hAnsi="Arial" w:cs="Arial"/>
          <w:i/>
          <w:iCs/>
          <w:color w:val="000000" w:themeColor="text1"/>
          <w:lang w:val="en-US"/>
        </w:rPr>
        <w:t>Learning;</w:t>
      </w:r>
      <w:r w:rsidRPr="00F301D2">
        <w:rPr>
          <w:rStyle w:val="contextualspellingandgrammarerror"/>
          <w:rFonts w:ascii="Arial" w:eastAsia="Arial" w:hAnsi="Arial" w:cs="Arial"/>
          <w:color w:val="000000" w:themeColor="text1"/>
          <w:lang w:val="en-US"/>
        </w:rPr>
        <w:t>.</w:t>
      </w:r>
      <w:proofErr w:type="gramEnd"/>
      <w:r w:rsidRPr="00F301D2">
        <w:rPr>
          <w:rStyle w:val="normaltextrun"/>
          <w:rFonts w:ascii="Arial" w:eastAsia="Arial" w:hAnsi="Arial" w:cs="Arial"/>
          <w:color w:val="000000" w:themeColor="text1"/>
          <w:lang w:val="en-US"/>
        </w:rPr>
        <w:t> 41 (2), p87-96.</w:t>
      </w:r>
      <w:r w:rsidRPr="00F301D2">
        <w:rPr>
          <w:rStyle w:val="eop"/>
          <w:rFonts w:ascii="Arial" w:eastAsia="Arial" w:hAnsi="Arial" w:cs="Arial"/>
          <w:color w:val="000000" w:themeColor="text1"/>
        </w:rPr>
        <w:t> </w:t>
      </w:r>
    </w:p>
    <w:p w14:paraId="6C385FD8"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Kirkpatrick, D (2007). The Four Levels of Evaluation: Measurement and Evaluation. United States of </w:t>
      </w:r>
      <w:proofErr w:type="gramStart"/>
      <w:r w:rsidRPr="00F301D2">
        <w:rPr>
          <w:rStyle w:val="contextualspellingandgrammarerror"/>
          <w:rFonts w:ascii="Arial" w:eastAsia="Arial" w:hAnsi="Arial" w:cs="Arial"/>
          <w:color w:val="000000" w:themeColor="text1"/>
          <w:lang w:val="en-US"/>
        </w:rPr>
        <w:t>America :</w:t>
      </w:r>
      <w:proofErr w:type="gramEnd"/>
      <w:r w:rsidRPr="00F301D2">
        <w:rPr>
          <w:rStyle w:val="normaltextrun"/>
          <w:rFonts w:ascii="Arial" w:eastAsia="Arial" w:hAnsi="Arial" w:cs="Arial"/>
          <w:color w:val="000000" w:themeColor="text1"/>
          <w:lang w:val="en-US"/>
        </w:rPr>
        <w:t> ASTD Press.</w:t>
      </w:r>
      <w:r w:rsidRPr="00F301D2">
        <w:rPr>
          <w:rStyle w:val="eop"/>
          <w:rFonts w:ascii="Arial" w:eastAsia="Arial" w:hAnsi="Arial" w:cs="Arial"/>
          <w:color w:val="000000" w:themeColor="text1"/>
        </w:rPr>
        <w:t> </w:t>
      </w:r>
    </w:p>
    <w:p w14:paraId="49C1C6B2"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Knowles, S. (1978). Andragogy: Adult Learning Theory in Perspective. </w:t>
      </w:r>
      <w:r w:rsidRPr="00F301D2">
        <w:rPr>
          <w:rStyle w:val="normaltextrun"/>
          <w:rFonts w:ascii="Arial" w:eastAsia="Arial" w:hAnsi="Arial" w:cs="Arial"/>
          <w:i/>
          <w:iCs/>
          <w:color w:val="000000" w:themeColor="text1"/>
          <w:lang w:val="en-US"/>
        </w:rPr>
        <w:t>Adult and Student Learning</w:t>
      </w:r>
      <w:r w:rsidRPr="00F301D2">
        <w:rPr>
          <w:rStyle w:val="normaltextrun"/>
          <w:rFonts w:ascii="Arial" w:eastAsia="Arial" w:hAnsi="Arial" w:cs="Arial"/>
          <w:color w:val="000000" w:themeColor="text1"/>
          <w:lang w:val="en-US"/>
        </w:rPr>
        <w:t>. </w:t>
      </w:r>
      <w:proofErr w:type="gramStart"/>
      <w:r w:rsidRPr="00F301D2">
        <w:rPr>
          <w:rStyle w:val="contextualspellingandgrammarerror"/>
          <w:rFonts w:ascii="Arial" w:eastAsia="Arial" w:hAnsi="Arial" w:cs="Arial"/>
          <w:color w:val="000000" w:themeColor="text1"/>
          <w:lang w:val="en-US"/>
        </w:rPr>
        <w:t>5 ,</w:t>
      </w:r>
      <w:proofErr w:type="gramEnd"/>
      <w:r w:rsidRPr="00F301D2">
        <w:rPr>
          <w:rStyle w:val="normaltextrun"/>
          <w:rFonts w:ascii="Arial" w:eastAsia="Arial" w:hAnsi="Arial" w:cs="Arial"/>
          <w:color w:val="000000" w:themeColor="text1"/>
          <w:lang w:val="en-US"/>
        </w:rPr>
        <w:t> p9-20.</w:t>
      </w:r>
      <w:r w:rsidRPr="00F301D2">
        <w:rPr>
          <w:rStyle w:val="eop"/>
          <w:rFonts w:ascii="Arial" w:eastAsia="Arial" w:hAnsi="Arial" w:cs="Arial"/>
          <w:color w:val="000000" w:themeColor="text1"/>
        </w:rPr>
        <w:t> </w:t>
      </w:r>
    </w:p>
    <w:p w14:paraId="29F083CA"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rPr>
        <w:t>Kolb, D. and Porter, J. (2015) Negotiating at work: turn small wins in to big gains. San Francisco: Wiley and Sons</w:t>
      </w:r>
    </w:p>
    <w:p w14:paraId="0AFCB028"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color w:val="222222"/>
        </w:rPr>
        <w:t xml:space="preserve">Kumar, R., 2017. Negotiate win-win for success. </w:t>
      </w:r>
      <w:r w:rsidRPr="00F301D2">
        <w:rPr>
          <w:rFonts w:ascii="Arial" w:eastAsia="Arial" w:hAnsi="Arial" w:cs="Arial"/>
          <w:i/>
          <w:iCs/>
          <w:color w:val="222222"/>
        </w:rPr>
        <w:t>ACADEMICIA: An International Multidisciplinary Research Journal</w:t>
      </w:r>
      <w:r w:rsidRPr="00F301D2">
        <w:rPr>
          <w:rFonts w:ascii="Arial" w:eastAsia="Arial" w:hAnsi="Arial" w:cs="Arial"/>
          <w:color w:val="222222"/>
        </w:rPr>
        <w:t xml:space="preserve">, </w:t>
      </w:r>
      <w:r w:rsidRPr="00F301D2">
        <w:rPr>
          <w:rFonts w:ascii="Arial" w:eastAsia="Arial" w:hAnsi="Arial" w:cs="Arial"/>
          <w:i/>
          <w:iCs/>
          <w:color w:val="222222"/>
        </w:rPr>
        <w:t>7</w:t>
      </w:r>
      <w:r w:rsidRPr="00F301D2">
        <w:rPr>
          <w:rFonts w:ascii="Arial" w:eastAsia="Arial" w:hAnsi="Arial" w:cs="Arial"/>
          <w:color w:val="222222"/>
        </w:rPr>
        <w:t>(3), pp.70-77.</w:t>
      </w:r>
    </w:p>
    <w:p w14:paraId="1AFEA4DB"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r w:rsidRPr="00F301D2">
        <w:rPr>
          <w:rStyle w:val="normaltextrun"/>
          <w:rFonts w:ascii="Arial" w:eastAsia="Arial" w:hAnsi="Arial" w:cs="Arial"/>
          <w:color w:val="000000" w:themeColor="text1"/>
          <w:lang w:val="en-US"/>
        </w:rPr>
        <w:t>Lantis</w:t>
      </w:r>
      <w:proofErr w:type="spellEnd"/>
      <w:r w:rsidRPr="00F301D2">
        <w:rPr>
          <w:rStyle w:val="normaltextrun"/>
          <w:rFonts w:ascii="Arial" w:eastAsia="Arial" w:hAnsi="Arial" w:cs="Arial"/>
          <w:color w:val="000000" w:themeColor="text1"/>
          <w:lang w:val="en-US"/>
        </w:rPr>
        <w:t>, S (1998) Simulations and Experiential Learning in the International Relations Classroom. International Negotiation: A Journal of Theory and Practice 3 (1): p39- </w:t>
      </w:r>
      <w:r w:rsidRPr="00F301D2">
        <w:rPr>
          <w:rStyle w:val="normaltextrun"/>
          <w:rFonts w:ascii="Arial" w:eastAsia="Arial" w:hAnsi="Arial" w:cs="Arial"/>
          <w:color w:val="000000" w:themeColor="text1"/>
          <w:lang w:val="ru-RU"/>
        </w:rPr>
        <w:t>57</w:t>
      </w:r>
      <w:r w:rsidRPr="00F301D2">
        <w:rPr>
          <w:rStyle w:val="eop"/>
          <w:rFonts w:ascii="Arial" w:eastAsia="Arial" w:hAnsi="Arial" w:cs="Arial"/>
          <w:color w:val="000000" w:themeColor="text1"/>
        </w:rPr>
        <w:t> </w:t>
      </w:r>
    </w:p>
    <w:p w14:paraId="3607337C"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themeColor="text1"/>
        </w:rPr>
        <w:t>Lax, A</w:t>
      </w:r>
      <w:r w:rsidRPr="00F301D2">
        <w:rPr>
          <w:rStyle w:val="eop"/>
          <w:rFonts w:ascii="Arial" w:eastAsia="Arial" w:hAnsi="Arial" w:cs="Arial"/>
          <w:color w:val="000000"/>
        </w:rPr>
        <w:t>. and Sebenius J. (2006) 3-d negotiation: powerful tools to change your game in your most important deals. Boston: Harvard School of Publishing</w:t>
      </w:r>
    </w:p>
    <w:p w14:paraId="4D4EF24A" w14:textId="77777777" w:rsidR="002B7054" w:rsidRPr="008215FB" w:rsidRDefault="002B7054" w:rsidP="008215FB">
      <w:pPr>
        <w:pStyle w:val="ListParagraph"/>
        <w:numPr>
          <w:ilvl w:val="0"/>
          <w:numId w:val="10"/>
        </w:numPr>
        <w:spacing w:after="0" w:line="276" w:lineRule="auto"/>
        <w:jc w:val="both"/>
        <w:textAlignment w:val="baseline"/>
        <w:rPr>
          <w:rFonts w:ascii="Segoe UI" w:eastAsia="Times New Roman" w:hAnsi="Segoe UI" w:cs="Segoe UI"/>
          <w:sz w:val="24"/>
          <w:szCs w:val="24"/>
          <w:lang w:eastAsia="en-GB"/>
        </w:rPr>
      </w:pPr>
      <w:r w:rsidRPr="008215FB">
        <w:rPr>
          <w:rFonts w:ascii="Arial" w:eastAsia="Times New Roman" w:hAnsi="Arial" w:cs="Arial"/>
          <w:color w:val="222222"/>
          <w:sz w:val="24"/>
          <w:szCs w:val="24"/>
          <w:shd w:val="clear" w:color="auto" w:fill="FFFFFF"/>
          <w:lang w:eastAsia="en-GB"/>
        </w:rPr>
        <w:lastRenderedPageBreak/>
        <w:t>Lee, P., Gillespie, N., Mann, L. and Wearing, A., 2010. Leadership and trust: Their effect on knowledge sharing and team performance. </w:t>
      </w:r>
      <w:r w:rsidRPr="008215FB">
        <w:rPr>
          <w:rFonts w:ascii="Arial" w:eastAsia="Times New Roman" w:hAnsi="Arial" w:cs="Arial"/>
          <w:i/>
          <w:iCs/>
          <w:color w:val="222222"/>
          <w:sz w:val="24"/>
          <w:szCs w:val="24"/>
          <w:shd w:val="clear" w:color="auto" w:fill="FFFFFF"/>
          <w:lang w:eastAsia="en-GB"/>
        </w:rPr>
        <w:t>Management learning</w:t>
      </w:r>
      <w:r w:rsidRPr="008215FB">
        <w:rPr>
          <w:rFonts w:ascii="Arial" w:eastAsia="Times New Roman" w:hAnsi="Arial" w:cs="Arial"/>
          <w:color w:val="222222"/>
          <w:sz w:val="24"/>
          <w:szCs w:val="24"/>
          <w:shd w:val="clear" w:color="auto" w:fill="FFFFFF"/>
          <w:lang w:eastAsia="en-GB"/>
        </w:rPr>
        <w:t>, </w:t>
      </w:r>
      <w:r w:rsidRPr="008215FB">
        <w:rPr>
          <w:rFonts w:ascii="Arial" w:eastAsia="Times New Roman" w:hAnsi="Arial" w:cs="Arial"/>
          <w:i/>
          <w:iCs/>
          <w:color w:val="222222"/>
          <w:sz w:val="24"/>
          <w:szCs w:val="24"/>
          <w:shd w:val="clear" w:color="auto" w:fill="FFFFFF"/>
          <w:lang w:eastAsia="en-GB"/>
        </w:rPr>
        <w:t>41</w:t>
      </w:r>
      <w:r w:rsidRPr="008215FB">
        <w:rPr>
          <w:rFonts w:ascii="Arial" w:eastAsia="Times New Roman" w:hAnsi="Arial" w:cs="Arial"/>
          <w:color w:val="222222"/>
          <w:sz w:val="24"/>
          <w:szCs w:val="24"/>
          <w:shd w:val="clear" w:color="auto" w:fill="FFFFFF"/>
          <w:lang w:eastAsia="en-GB"/>
        </w:rPr>
        <w:t>(4), pp.473-491.</w:t>
      </w:r>
      <w:r w:rsidRPr="008215FB">
        <w:rPr>
          <w:rFonts w:ascii="Arial" w:eastAsia="Times New Roman" w:hAnsi="Arial" w:cs="Arial"/>
          <w:sz w:val="24"/>
          <w:szCs w:val="24"/>
          <w:lang w:eastAsia="en-GB"/>
        </w:rPr>
        <w:t> </w:t>
      </w:r>
    </w:p>
    <w:p w14:paraId="68B1DD58" w14:textId="77777777" w:rsidR="002B7054" w:rsidRPr="008215FB" w:rsidRDefault="002B7054" w:rsidP="008215FB">
      <w:pPr>
        <w:pStyle w:val="ListParagraph"/>
        <w:numPr>
          <w:ilvl w:val="0"/>
          <w:numId w:val="10"/>
        </w:numPr>
        <w:spacing w:after="0" w:line="276" w:lineRule="auto"/>
        <w:jc w:val="both"/>
        <w:textAlignment w:val="baseline"/>
        <w:rPr>
          <w:rFonts w:ascii="Segoe UI" w:eastAsia="Times New Roman" w:hAnsi="Segoe UI" w:cs="Segoe UI"/>
          <w:sz w:val="24"/>
          <w:szCs w:val="24"/>
          <w:lang w:eastAsia="en-GB"/>
        </w:rPr>
      </w:pPr>
      <w:proofErr w:type="spellStart"/>
      <w:r w:rsidRPr="008215FB">
        <w:rPr>
          <w:rFonts w:ascii="Arial" w:eastAsia="Times New Roman" w:hAnsi="Arial" w:cs="Arial"/>
          <w:color w:val="222222"/>
          <w:sz w:val="24"/>
          <w:szCs w:val="24"/>
          <w:lang w:eastAsia="en-GB"/>
        </w:rPr>
        <w:t>Leenders</w:t>
      </w:r>
      <w:proofErr w:type="spellEnd"/>
      <w:r w:rsidRPr="008215FB">
        <w:rPr>
          <w:rFonts w:ascii="Arial" w:eastAsia="Times New Roman" w:hAnsi="Arial" w:cs="Arial"/>
          <w:color w:val="222222"/>
          <w:sz w:val="24"/>
          <w:szCs w:val="24"/>
          <w:lang w:eastAsia="en-GB"/>
        </w:rPr>
        <w:t xml:space="preserve">, R.T.A., Van </w:t>
      </w:r>
      <w:proofErr w:type="spellStart"/>
      <w:r w:rsidRPr="008215FB">
        <w:rPr>
          <w:rFonts w:ascii="Arial" w:eastAsia="Times New Roman" w:hAnsi="Arial" w:cs="Arial"/>
          <w:color w:val="222222"/>
          <w:sz w:val="24"/>
          <w:szCs w:val="24"/>
          <w:lang w:eastAsia="en-GB"/>
        </w:rPr>
        <w:t>Engelen</w:t>
      </w:r>
      <w:proofErr w:type="spellEnd"/>
      <w:r w:rsidRPr="008215FB">
        <w:rPr>
          <w:rFonts w:ascii="Arial" w:eastAsia="Times New Roman" w:hAnsi="Arial" w:cs="Arial"/>
          <w:color w:val="222222"/>
          <w:sz w:val="24"/>
          <w:szCs w:val="24"/>
          <w:lang w:eastAsia="en-GB"/>
        </w:rPr>
        <w:t xml:space="preserve">, J.M. and </w:t>
      </w:r>
      <w:proofErr w:type="spellStart"/>
      <w:r w:rsidRPr="008215FB">
        <w:rPr>
          <w:rFonts w:ascii="Arial" w:eastAsia="Times New Roman" w:hAnsi="Arial" w:cs="Arial"/>
          <w:color w:val="222222"/>
          <w:sz w:val="24"/>
          <w:szCs w:val="24"/>
          <w:lang w:eastAsia="en-GB"/>
        </w:rPr>
        <w:t>Kratzer</w:t>
      </w:r>
      <w:proofErr w:type="spellEnd"/>
      <w:r w:rsidRPr="008215FB">
        <w:rPr>
          <w:rFonts w:ascii="Arial" w:eastAsia="Times New Roman" w:hAnsi="Arial" w:cs="Arial"/>
          <w:color w:val="222222"/>
          <w:sz w:val="24"/>
          <w:szCs w:val="24"/>
          <w:lang w:eastAsia="en-GB"/>
        </w:rPr>
        <w:t>, J., 2003. </w:t>
      </w:r>
      <w:proofErr w:type="spellStart"/>
      <w:r w:rsidRPr="008215FB">
        <w:rPr>
          <w:rFonts w:ascii="Arial" w:eastAsia="Times New Roman" w:hAnsi="Arial" w:cs="Arial"/>
          <w:color w:val="222222"/>
          <w:sz w:val="24"/>
          <w:szCs w:val="24"/>
          <w:lang w:eastAsia="en-GB"/>
        </w:rPr>
        <w:t>Virtuality</w:t>
      </w:r>
      <w:proofErr w:type="spellEnd"/>
      <w:r w:rsidRPr="008215FB">
        <w:rPr>
          <w:rFonts w:ascii="Arial" w:eastAsia="Times New Roman" w:hAnsi="Arial" w:cs="Arial"/>
          <w:color w:val="222222"/>
          <w:sz w:val="24"/>
          <w:szCs w:val="24"/>
          <w:lang w:eastAsia="en-GB"/>
        </w:rPr>
        <w:t>, communication, and new product team creativity: a social network perspective. </w:t>
      </w:r>
      <w:r w:rsidRPr="008215FB">
        <w:rPr>
          <w:rFonts w:ascii="Arial" w:eastAsia="Times New Roman" w:hAnsi="Arial" w:cs="Arial"/>
          <w:i/>
          <w:iCs/>
          <w:color w:val="222222"/>
          <w:sz w:val="24"/>
          <w:szCs w:val="24"/>
          <w:lang w:eastAsia="en-GB"/>
        </w:rPr>
        <w:t>Journal of Engineering and technology management</w:t>
      </w:r>
      <w:r w:rsidRPr="008215FB">
        <w:rPr>
          <w:rFonts w:ascii="Arial" w:eastAsia="Times New Roman" w:hAnsi="Arial" w:cs="Arial"/>
          <w:color w:val="222222"/>
          <w:sz w:val="24"/>
          <w:szCs w:val="24"/>
          <w:lang w:eastAsia="en-GB"/>
        </w:rPr>
        <w:t>, </w:t>
      </w:r>
      <w:r w:rsidRPr="008215FB">
        <w:rPr>
          <w:rFonts w:ascii="Arial" w:eastAsia="Times New Roman" w:hAnsi="Arial" w:cs="Arial"/>
          <w:i/>
          <w:iCs/>
          <w:color w:val="222222"/>
          <w:sz w:val="24"/>
          <w:szCs w:val="24"/>
          <w:lang w:eastAsia="en-GB"/>
        </w:rPr>
        <w:t>20</w:t>
      </w:r>
      <w:r w:rsidRPr="008215FB">
        <w:rPr>
          <w:rFonts w:ascii="Arial" w:eastAsia="Times New Roman" w:hAnsi="Arial" w:cs="Arial"/>
          <w:color w:val="222222"/>
          <w:sz w:val="24"/>
          <w:szCs w:val="24"/>
          <w:lang w:eastAsia="en-GB"/>
        </w:rPr>
        <w:t>(1-2), pp.69-92.</w:t>
      </w:r>
      <w:r w:rsidRPr="008215FB">
        <w:rPr>
          <w:rFonts w:ascii="Arial" w:eastAsia="Times New Roman" w:hAnsi="Arial" w:cs="Arial"/>
          <w:sz w:val="24"/>
          <w:szCs w:val="24"/>
          <w:lang w:eastAsia="en-GB"/>
        </w:rPr>
        <w:t> </w:t>
      </w:r>
    </w:p>
    <w:p w14:paraId="0A85585B"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Madeleine </w:t>
      </w:r>
      <w:proofErr w:type="spellStart"/>
      <w:r w:rsidRPr="00F301D2">
        <w:rPr>
          <w:rFonts w:ascii="Arial" w:eastAsia="Arial" w:hAnsi="Arial" w:cs="Arial"/>
          <w:sz w:val="24"/>
          <w:szCs w:val="24"/>
        </w:rPr>
        <w:t>Tewes</w:t>
      </w:r>
      <w:proofErr w:type="spellEnd"/>
      <w:r w:rsidRPr="00F301D2">
        <w:rPr>
          <w:rFonts w:ascii="Arial" w:eastAsia="Arial" w:hAnsi="Arial" w:cs="Arial"/>
          <w:sz w:val="24"/>
          <w:szCs w:val="24"/>
        </w:rPr>
        <w:t xml:space="preserve"> MBA (05:02:36 UTC) ‘Sales Influence Presentation June 2015 07062015’. Available at: </w:t>
      </w:r>
      <w:hyperlink r:id="rId27">
        <w:r w:rsidRPr="00F301D2">
          <w:rPr>
            <w:rStyle w:val="Hyperlink"/>
            <w:rFonts w:ascii="Arial" w:eastAsia="Arial" w:hAnsi="Arial" w:cs="Arial"/>
            <w:sz w:val="24"/>
            <w:szCs w:val="24"/>
          </w:rPr>
          <w:t>https://www.slideshare.net/MadeleineTewesMBA/sales-influence-presentation-june-2015-07062015</w:t>
        </w:r>
      </w:hyperlink>
      <w:r w:rsidRPr="00F301D2">
        <w:rPr>
          <w:rFonts w:ascii="Arial" w:eastAsia="Arial" w:hAnsi="Arial" w:cs="Arial"/>
          <w:sz w:val="24"/>
          <w:szCs w:val="24"/>
        </w:rPr>
        <w:t xml:space="preserve"> (Accessed: 14 May 2020).</w:t>
      </w:r>
    </w:p>
    <w:p w14:paraId="389B574D"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 xml:space="preserve">Matthew, K and </w:t>
      </w:r>
      <w:proofErr w:type="spellStart"/>
      <w:r w:rsidRPr="00F301D2">
        <w:rPr>
          <w:rStyle w:val="normaltextrun"/>
          <w:rFonts w:ascii="Arial" w:eastAsia="Arial" w:hAnsi="Arial" w:cs="Arial"/>
          <w:color w:val="000000" w:themeColor="text1"/>
          <w:lang w:val="en-US"/>
        </w:rPr>
        <w:t>Lantis</w:t>
      </w:r>
      <w:proofErr w:type="spellEnd"/>
      <w:r w:rsidRPr="00F301D2">
        <w:rPr>
          <w:rStyle w:val="normaltextrun"/>
          <w:rFonts w:ascii="Arial" w:eastAsia="Arial" w:hAnsi="Arial" w:cs="Arial"/>
          <w:color w:val="000000" w:themeColor="text1"/>
          <w:lang w:val="en-US"/>
        </w:rPr>
        <w:t>, J. (2006) Building Knowledge? Evaluating the Effectiveness of the Global Problems Summit Simulation. </w:t>
      </w:r>
      <w:r w:rsidRPr="00F301D2">
        <w:rPr>
          <w:rStyle w:val="normaltextrun"/>
          <w:rFonts w:ascii="Arial" w:eastAsia="Arial" w:hAnsi="Arial" w:cs="Arial"/>
          <w:color w:val="000000" w:themeColor="text1"/>
          <w:lang w:val="fr-FR"/>
        </w:rPr>
        <w:t>International</w:t>
      </w:r>
      <w:r w:rsidRPr="00F301D2">
        <w:rPr>
          <w:rStyle w:val="normaltextrun"/>
          <w:rFonts w:ascii="Arial" w:eastAsia="Arial" w:hAnsi="Arial" w:cs="Arial"/>
          <w:color w:val="000000" w:themeColor="text1"/>
          <w:lang w:val="en-US"/>
        </w:rPr>
        <w:t xml:space="preserve"> Studies Perspectives </w:t>
      </w:r>
      <w:proofErr w:type="gramStart"/>
      <w:r w:rsidRPr="00F301D2">
        <w:rPr>
          <w:rStyle w:val="normaltextrun"/>
          <w:rFonts w:ascii="Arial" w:eastAsia="Arial" w:hAnsi="Arial" w:cs="Arial"/>
          <w:color w:val="000000" w:themeColor="text1"/>
          <w:lang w:val="en-US"/>
        </w:rPr>
        <w:t>7:</w:t>
      </w:r>
      <w:proofErr w:type="gramEnd"/>
      <w:r w:rsidRPr="00F301D2">
        <w:rPr>
          <w:rStyle w:val="normaltextrun"/>
          <w:rFonts w:ascii="Arial" w:eastAsia="Arial" w:hAnsi="Arial" w:cs="Arial"/>
          <w:color w:val="000000" w:themeColor="text1"/>
          <w:lang w:val="en-US"/>
        </w:rPr>
        <w:t xml:space="preserve"> p395–407</w:t>
      </w:r>
      <w:r w:rsidRPr="00F301D2">
        <w:rPr>
          <w:rStyle w:val="eop"/>
          <w:rFonts w:ascii="Arial" w:eastAsia="Arial" w:hAnsi="Arial" w:cs="Arial"/>
          <w:color w:val="000000" w:themeColor="text1"/>
        </w:rPr>
        <w:t> </w:t>
      </w:r>
    </w:p>
    <w:p w14:paraId="3A710050"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Matthew, K, </w:t>
      </w:r>
      <w:proofErr w:type="gramStart"/>
      <w:r w:rsidRPr="00F301D2">
        <w:rPr>
          <w:rStyle w:val="contextualspellingandgrammarerror"/>
          <w:rFonts w:ascii="Arial" w:eastAsia="Arial" w:hAnsi="Arial" w:cs="Arial"/>
          <w:color w:val="000000" w:themeColor="text1"/>
          <w:lang w:val="en-US"/>
        </w:rPr>
        <w:t xml:space="preserve">and  </w:t>
      </w:r>
      <w:proofErr w:type="spellStart"/>
      <w:r w:rsidRPr="00F301D2">
        <w:rPr>
          <w:rStyle w:val="contextualspellingandgrammarerror"/>
          <w:rFonts w:ascii="Arial" w:eastAsia="Arial" w:hAnsi="Arial" w:cs="Arial"/>
          <w:color w:val="000000" w:themeColor="text1"/>
          <w:lang w:val="en-US"/>
        </w:rPr>
        <w:t>Shadel</w:t>
      </w:r>
      <w:proofErr w:type="spellEnd"/>
      <w:proofErr w:type="gramEnd"/>
      <w:r w:rsidRPr="00F301D2">
        <w:rPr>
          <w:rStyle w:val="normaltextrun"/>
          <w:rFonts w:ascii="Arial" w:eastAsia="Arial" w:hAnsi="Arial" w:cs="Arial"/>
          <w:color w:val="000000" w:themeColor="text1"/>
          <w:lang w:val="en-US"/>
        </w:rPr>
        <w:t>, C . (2006) Starving for Knowledge: An Active Learning Approach to Teaching About World Hunger. International Studies Perspectives 7: p51–66</w:t>
      </w:r>
      <w:r w:rsidRPr="00F301D2">
        <w:rPr>
          <w:rStyle w:val="eop"/>
          <w:rFonts w:ascii="Arial" w:eastAsia="Arial" w:hAnsi="Arial" w:cs="Arial"/>
          <w:color w:val="000000" w:themeColor="text1"/>
        </w:rPr>
        <w:t> </w:t>
      </w:r>
    </w:p>
    <w:p w14:paraId="1C25C0A6"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Nadler, J., Thompson, L. and Boven, L. V. (2003) ‘Learning Negotiation Skills: Four Models of Knowledge Creation and Transfer’, Management Science. INFORMS, 49(4), pp. 529–540. </w:t>
      </w:r>
      <w:proofErr w:type="spellStart"/>
      <w:r w:rsidRPr="00F301D2">
        <w:rPr>
          <w:rFonts w:ascii="Arial" w:eastAsia="Arial" w:hAnsi="Arial" w:cs="Arial"/>
          <w:sz w:val="24"/>
          <w:szCs w:val="24"/>
        </w:rPr>
        <w:t>doi</w:t>
      </w:r>
      <w:proofErr w:type="spellEnd"/>
      <w:r w:rsidRPr="00F301D2">
        <w:rPr>
          <w:rFonts w:ascii="Arial" w:eastAsia="Arial" w:hAnsi="Arial" w:cs="Arial"/>
          <w:sz w:val="24"/>
          <w:szCs w:val="24"/>
        </w:rPr>
        <w:t xml:space="preserve">: </w:t>
      </w:r>
      <w:hyperlink r:id="rId28">
        <w:r w:rsidRPr="00F301D2">
          <w:rPr>
            <w:rStyle w:val="Hyperlink"/>
            <w:rFonts w:ascii="Arial" w:eastAsia="Arial" w:hAnsi="Arial" w:cs="Arial"/>
            <w:sz w:val="24"/>
            <w:szCs w:val="24"/>
          </w:rPr>
          <w:t>10.1287/mnsc.49.4.529.14431</w:t>
        </w:r>
      </w:hyperlink>
      <w:r w:rsidRPr="00F301D2">
        <w:rPr>
          <w:rFonts w:ascii="Arial" w:eastAsia="Arial" w:hAnsi="Arial" w:cs="Arial"/>
          <w:sz w:val="24"/>
          <w:szCs w:val="24"/>
        </w:rPr>
        <w:t>.</w:t>
      </w:r>
    </w:p>
    <w:p w14:paraId="6F5C73FF" w14:textId="77777777" w:rsidR="002B7054" w:rsidRPr="008215FB" w:rsidRDefault="002B7054" w:rsidP="008215FB">
      <w:pPr>
        <w:pStyle w:val="ListParagraph"/>
        <w:numPr>
          <w:ilvl w:val="0"/>
          <w:numId w:val="10"/>
        </w:numPr>
        <w:spacing w:after="0" w:line="276" w:lineRule="auto"/>
        <w:jc w:val="both"/>
        <w:textAlignment w:val="baseline"/>
        <w:rPr>
          <w:rFonts w:ascii="Segoe UI" w:eastAsia="Times New Roman" w:hAnsi="Segoe UI" w:cs="Segoe UI"/>
          <w:sz w:val="24"/>
          <w:szCs w:val="24"/>
          <w:lang w:eastAsia="en-GB"/>
        </w:rPr>
      </w:pPr>
      <w:proofErr w:type="spellStart"/>
      <w:r w:rsidRPr="008215FB">
        <w:rPr>
          <w:rFonts w:ascii="Arial" w:eastAsia="Times New Roman" w:hAnsi="Arial" w:cs="Arial"/>
          <w:color w:val="222222"/>
          <w:sz w:val="24"/>
          <w:szCs w:val="24"/>
          <w:shd w:val="clear" w:color="auto" w:fill="FFFFFF"/>
          <w:lang w:eastAsia="en-GB"/>
        </w:rPr>
        <w:t>O’Daniel</w:t>
      </w:r>
      <w:proofErr w:type="spellEnd"/>
      <w:r w:rsidRPr="008215FB">
        <w:rPr>
          <w:rFonts w:ascii="Arial" w:eastAsia="Times New Roman" w:hAnsi="Arial" w:cs="Arial"/>
          <w:color w:val="222222"/>
          <w:sz w:val="24"/>
          <w:szCs w:val="24"/>
          <w:shd w:val="clear" w:color="auto" w:fill="FFFFFF"/>
          <w:lang w:eastAsia="en-GB"/>
        </w:rPr>
        <w:t>, M. and Rosenstein, A.H., 2008. Professional communication and team collaboration. In </w:t>
      </w:r>
      <w:r w:rsidRPr="008215FB">
        <w:rPr>
          <w:rFonts w:ascii="Arial" w:eastAsia="Times New Roman" w:hAnsi="Arial" w:cs="Arial"/>
          <w:i/>
          <w:iCs/>
          <w:color w:val="222222"/>
          <w:sz w:val="24"/>
          <w:szCs w:val="24"/>
          <w:shd w:val="clear" w:color="auto" w:fill="FFFFFF"/>
          <w:lang w:eastAsia="en-GB"/>
        </w:rPr>
        <w:t>Patient safety and quality: An evidence-based handbook for nurses</w:t>
      </w:r>
      <w:r w:rsidRPr="008215FB">
        <w:rPr>
          <w:rFonts w:ascii="Arial" w:eastAsia="Times New Roman" w:hAnsi="Arial" w:cs="Arial"/>
          <w:color w:val="222222"/>
          <w:sz w:val="24"/>
          <w:szCs w:val="24"/>
          <w:shd w:val="clear" w:color="auto" w:fill="FFFFFF"/>
          <w:lang w:eastAsia="en-GB"/>
        </w:rPr>
        <w:t>. Agency for Healthcare Research and Quality (US).</w:t>
      </w:r>
      <w:r w:rsidRPr="008215FB">
        <w:rPr>
          <w:rFonts w:ascii="Arial" w:eastAsia="Times New Roman" w:hAnsi="Arial" w:cs="Arial"/>
          <w:sz w:val="24"/>
          <w:szCs w:val="24"/>
          <w:lang w:eastAsia="en-GB"/>
        </w:rPr>
        <w:t> </w:t>
      </w:r>
    </w:p>
    <w:p w14:paraId="48DAF9B8" w14:textId="77777777" w:rsidR="002B7054" w:rsidRPr="008215FB" w:rsidRDefault="002B7054" w:rsidP="008215FB">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r w:rsidRPr="008215FB">
        <w:rPr>
          <w:rStyle w:val="eop"/>
          <w:rFonts w:ascii="Arial" w:eastAsia="Arial" w:hAnsi="Arial" w:cs="Arial"/>
          <w:color w:val="000000" w:themeColor="text1"/>
        </w:rPr>
        <w:t>Otten</w:t>
      </w:r>
      <w:proofErr w:type="spellEnd"/>
      <w:r w:rsidRPr="008215FB">
        <w:rPr>
          <w:rStyle w:val="eop"/>
          <w:rFonts w:ascii="Arial" w:eastAsia="Arial" w:hAnsi="Arial" w:cs="Arial"/>
          <w:color w:val="000000" w:themeColor="text1"/>
        </w:rPr>
        <w:t>, H</w:t>
      </w:r>
      <w:r w:rsidRPr="008215FB">
        <w:rPr>
          <w:rStyle w:val="eop"/>
          <w:rFonts w:ascii="Arial" w:eastAsia="Arial" w:hAnsi="Arial" w:cs="Arial"/>
          <w:color w:val="000000"/>
        </w:rPr>
        <w:t>. (2018) Negotiation Skills: The Bluff Game. Available online at:</w:t>
      </w:r>
      <w:r w:rsidRPr="008215FB">
        <w:rPr>
          <w:rFonts w:ascii="Arial" w:hAnsi="Arial" w:cs="Arial"/>
        </w:rPr>
        <w:t xml:space="preserve"> </w:t>
      </w:r>
      <w:hyperlink r:id="rId29" w:history="1">
        <w:r w:rsidRPr="008215FB">
          <w:rPr>
            <w:rStyle w:val="Hyperlink"/>
            <w:rFonts w:ascii="Arial" w:hAnsi="Arial" w:cs="Arial"/>
          </w:rPr>
          <w:t>http://teamexercises.info/negotiation-skills-the-bluff-game/</w:t>
        </w:r>
      </w:hyperlink>
      <w:r w:rsidRPr="008215FB">
        <w:rPr>
          <w:rFonts w:ascii="Arial" w:hAnsi="Arial" w:cs="Arial"/>
        </w:rPr>
        <w:t>. Accessed on: 20/05/2020</w:t>
      </w:r>
    </w:p>
    <w:p w14:paraId="13AAD9E5"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spellingerror"/>
          <w:rFonts w:ascii="Arial" w:eastAsia="Arial" w:hAnsi="Arial" w:cs="Arial"/>
          <w:color w:val="000000" w:themeColor="text1"/>
          <w:lang w:val="it-IT"/>
        </w:rPr>
        <w:t>Pappas</w:t>
      </w:r>
      <w:r w:rsidRPr="00F301D2">
        <w:rPr>
          <w:rStyle w:val="normaltextrun"/>
          <w:rFonts w:ascii="Arial" w:eastAsia="Arial" w:hAnsi="Arial" w:cs="Arial"/>
          <w:color w:val="000000" w:themeColor="text1"/>
          <w:lang w:val="it-IT"/>
        </w:rPr>
        <w:t>, C. (2013). </w:t>
      </w:r>
      <w:r w:rsidRPr="00F301D2">
        <w:rPr>
          <w:rStyle w:val="normaltextrun"/>
          <w:rFonts w:ascii="Arial" w:eastAsia="Arial" w:hAnsi="Arial" w:cs="Arial"/>
          <w:i/>
          <w:iCs/>
          <w:color w:val="000000" w:themeColor="text1"/>
          <w:lang w:val="en-US"/>
        </w:rPr>
        <w:t>The Adult Learning Theory - Andragogy - of Malcolm Knowles.</w:t>
      </w:r>
      <w:r w:rsidRPr="00F301D2">
        <w:rPr>
          <w:rStyle w:val="normaltextrun"/>
          <w:rFonts w:ascii="Arial" w:eastAsia="Arial" w:hAnsi="Arial" w:cs="Arial"/>
          <w:color w:val="000000" w:themeColor="text1"/>
          <w:lang w:val="en-US"/>
        </w:rPr>
        <w:t> Available: https://elearningindustry.com/the-adult-learning-theory-andragogy-of-malcolm-knowles. Last accessed 12th May 2020.</w:t>
      </w:r>
      <w:r w:rsidRPr="00F301D2">
        <w:rPr>
          <w:rStyle w:val="eop"/>
          <w:rFonts w:ascii="Arial" w:eastAsia="Arial" w:hAnsi="Arial" w:cs="Arial"/>
          <w:color w:val="000000" w:themeColor="text1"/>
        </w:rPr>
        <w:t> </w:t>
      </w:r>
    </w:p>
    <w:p w14:paraId="1C75D5B3"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Peterson, M (2015). </w:t>
      </w:r>
      <w:r w:rsidRPr="00F301D2">
        <w:rPr>
          <w:rStyle w:val="normaltextrun"/>
          <w:rFonts w:ascii="Arial" w:eastAsia="Arial" w:hAnsi="Arial" w:cs="Arial"/>
          <w:i/>
          <w:iCs/>
          <w:color w:val="000000" w:themeColor="text1"/>
          <w:lang w:val="en-US"/>
        </w:rPr>
        <w:t>The Prisoner's Dilemma</w:t>
      </w:r>
      <w:r w:rsidRPr="00F301D2">
        <w:rPr>
          <w:rStyle w:val="normaltextrun"/>
          <w:rFonts w:ascii="Arial" w:eastAsia="Arial" w:hAnsi="Arial" w:cs="Arial"/>
          <w:color w:val="000000" w:themeColor="text1"/>
          <w:lang w:val="en-US"/>
        </w:rPr>
        <w:t>. </w:t>
      </w:r>
      <w:proofErr w:type="gramStart"/>
      <w:r w:rsidRPr="00F301D2">
        <w:rPr>
          <w:rStyle w:val="contextualspellingandgrammarerror"/>
          <w:rFonts w:ascii="Arial" w:eastAsia="Arial" w:hAnsi="Arial" w:cs="Arial"/>
          <w:color w:val="000000" w:themeColor="text1"/>
          <w:lang w:val="en-US"/>
        </w:rPr>
        <w:t>Cornwall :</w:t>
      </w:r>
      <w:proofErr w:type="gramEnd"/>
      <w:r w:rsidRPr="00F301D2">
        <w:rPr>
          <w:rStyle w:val="normaltextrun"/>
          <w:rFonts w:ascii="Arial" w:eastAsia="Arial" w:hAnsi="Arial" w:cs="Arial"/>
          <w:color w:val="000000" w:themeColor="text1"/>
          <w:lang w:val="en-US"/>
        </w:rPr>
        <w:t> Cambridge University Press. p33. </w:t>
      </w:r>
      <w:r w:rsidRPr="00F301D2">
        <w:rPr>
          <w:rStyle w:val="eop"/>
          <w:rFonts w:ascii="Arial" w:eastAsia="Arial" w:hAnsi="Arial" w:cs="Arial"/>
          <w:color w:val="000000" w:themeColor="text1"/>
        </w:rPr>
        <w:t> </w:t>
      </w:r>
    </w:p>
    <w:p w14:paraId="6F93EDA5"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rPr>
        <w:t>Shell, G. (2006) Bargaining for advantage: negotiation strategies for reasonable people. Oxford: Routledge</w:t>
      </w:r>
    </w:p>
    <w:p w14:paraId="1910C6EF"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r w:rsidRPr="00F301D2">
        <w:rPr>
          <w:rStyle w:val="normaltextrun"/>
          <w:rFonts w:ascii="Arial" w:eastAsia="Arial" w:hAnsi="Arial" w:cs="Arial"/>
          <w:color w:val="000000" w:themeColor="text1"/>
          <w:lang w:val="en-US"/>
        </w:rPr>
        <w:t>Shonk</w:t>
      </w:r>
      <w:proofErr w:type="spellEnd"/>
      <w:r w:rsidRPr="00F301D2">
        <w:rPr>
          <w:rStyle w:val="normaltextrun"/>
          <w:rFonts w:ascii="Arial" w:eastAsia="Arial" w:hAnsi="Arial" w:cs="Arial"/>
          <w:color w:val="000000" w:themeColor="text1"/>
          <w:lang w:val="en-US"/>
        </w:rPr>
        <w:t>, K. (2019). </w:t>
      </w:r>
      <w:r w:rsidRPr="00F301D2">
        <w:rPr>
          <w:rStyle w:val="normaltextrun"/>
          <w:rFonts w:ascii="Arial" w:eastAsia="Arial" w:hAnsi="Arial" w:cs="Arial"/>
          <w:i/>
          <w:iCs/>
          <w:color w:val="000000" w:themeColor="text1"/>
          <w:lang w:val="en-US"/>
        </w:rPr>
        <w:t>Learning </w:t>
      </w:r>
      <w:proofErr w:type="gramStart"/>
      <w:r w:rsidRPr="00F301D2">
        <w:rPr>
          <w:rStyle w:val="contextualspellingandgrammarerror"/>
          <w:rFonts w:ascii="Arial" w:eastAsia="Arial" w:hAnsi="Arial" w:cs="Arial"/>
          <w:i/>
          <w:iCs/>
          <w:color w:val="000000" w:themeColor="text1"/>
          <w:lang w:val="en-US"/>
        </w:rPr>
        <w:t>From</w:t>
      </w:r>
      <w:proofErr w:type="gramEnd"/>
      <w:r w:rsidRPr="00F301D2">
        <w:rPr>
          <w:rStyle w:val="normaltextrun"/>
          <w:rFonts w:ascii="Arial" w:eastAsia="Arial" w:hAnsi="Arial" w:cs="Arial"/>
          <w:i/>
          <w:iCs/>
          <w:color w:val="000000" w:themeColor="text1"/>
          <w:lang w:val="en-US"/>
        </w:rPr>
        <w:t> Negotiation Role-Plays The value of negotiation role-plays in training.</w:t>
      </w:r>
      <w:r w:rsidRPr="00F301D2">
        <w:rPr>
          <w:rStyle w:val="normaltextrun"/>
          <w:rFonts w:ascii="Arial" w:eastAsia="Arial" w:hAnsi="Arial" w:cs="Arial"/>
          <w:color w:val="000000" w:themeColor="text1"/>
          <w:lang w:val="en-US"/>
        </w:rPr>
        <w:t> Available: https://www.pon.harvard.edu/uncategorized/learning-from-negotiation-role-plays/. [Last accessed 19th May 2020.]</w:t>
      </w:r>
      <w:r w:rsidRPr="00F301D2">
        <w:rPr>
          <w:rStyle w:val="eop"/>
          <w:rFonts w:ascii="Arial" w:eastAsia="Arial" w:hAnsi="Arial" w:cs="Arial"/>
          <w:color w:val="000000" w:themeColor="text1"/>
        </w:rPr>
        <w:t> </w:t>
      </w:r>
    </w:p>
    <w:p w14:paraId="33AC7932"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color w:val="222222"/>
        </w:rPr>
        <w:t xml:space="preserve">Taris, T.W., Schaufeli, W.B. and Shimazu, A., 2010. The push and pull of work: The differences between workaholism and work engagement. </w:t>
      </w:r>
      <w:r w:rsidRPr="00F301D2">
        <w:rPr>
          <w:rFonts w:ascii="Arial" w:eastAsia="Arial" w:hAnsi="Arial" w:cs="Arial"/>
          <w:i/>
          <w:iCs/>
          <w:color w:val="222222"/>
        </w:rPr>
        <w:t>Work engagement: A handbook of essential theory and research</w:t>
      </w:r>
      <w:r w:rsidRPr="00F301D2">
        <w:rPr>
          <w:rFonts w:ascii="Arial" w:eastAsia="Arial" w:hAnsi="Arial" w:cs="Arial"/>
          <w:color w:val="222222"/>
        </w:rPr>
        <w:t>, pp.39-53.</w:t>
      </w:r>
    </w:p>
    <w:p w14:paraId="7AB239BE"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lastRenderedPageBreak/>
        <w:t xml:space="preserve">The Benefits of Effective Influencing Skills | Chron.com (no date). Available at: </w:t>
      </w:r>
      <w:hyperlink r:id="rId30">
        <w:r w:rsidRPr="00F301D2">
          <w:rPr>
            <w:rStyle w:val="Hyperlink"/>
            <w:rFonts w:ascii="Arial" w:eastAsia="Arial" w:hAnsi="Arial" w:cs="Arial"/>
            <w:sz w:val="24"/>
            <w:szCs w:val="24"/>
          </w:rPr>
          <w:t>https://smallbusiness.chron.com/benefits-effective-influencing-skills-31374.html</w:t>
        </w:r>
      </w:hyperlink>
      <w:r w:rsidRPr="00F301D2">
        <w:rPr>
          <w:rFonts w:ascii="Arial" w:eastAsia="Arial" w:hAnsi="Arial" w:cs="Arial"/>
          <w:sz w:val="24"/>
          <w:szCs w:val="24"/>
        </w:rPr>
        <w:t xml:space="preserve"> (Accessed: 14 May 2020).</w:t>
      </w:r>
    </w:p>
    <w:p w14:paraId="225E3246"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Thompson, L. L. (2006) Negotiation Theory and Research. Psychology Press.</w:t>
      </w:r>
    </w:p>
    <w:p w14:paraId="12BB71D6"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proofErr w:type="spellStart"/>
      <w:proofErr w:type="gramStart"/>
      <w:r w:rsidRPr="00F301D2">
        <w:rPr>
          <w:rStyle w:val="eop"/>
          <w:rFonts w:ascii="Arial" w:eastAsia="Arial" w:hAnsi="Arial" w:cs="Arial"/>
          <w:color w:val="000000"/>
        </w:rPr>
        <w:t>Ury</w:t>
      </w:r>
      <w:proofErr w:type="spellEnd"/>
      <w:r w:rsidRPr="00F301D2">
        <w:rPr>
          <w:rStyle w:val="eop"/>
          <w:rFonts w:ascii="Arial" w:eastAsia="Arial" w:hAnsi="Arial" w:cs="Arial"/>
          <w:color w:val="000000"/>
        </w:rPr>
        <w:t xml:space="preserve"> ,</w:t>
      </w:r>
      <w:proofErr w:type="gramEnd"/>
      <w:r w:rsidRPr="00F301D2">
        <w:rPr>
          <w:rStyle w:val="eop"/>
          <w:rFonts w:ascii="Arial" w:eastAsia="Arial" w:hAnsi="Arial" w:cs="Arial"/>
          <w:color w:val="000000"/>
        </w:rPr>
        <w:t xml:space="preserve"> W. and Fisher, R. (1991) Getting to Yes: Negotiating agreement without </w:t>
      </w:r>
      <w:proofErr w:type="spellStart"/>
      <w:r w:rsidRPr="00F301D2">
        <w:rPr>
          <w:rStyle w:val="eop"/>
          <w:rFonts w:ascii="Arial" w:eastAsia="Arial" w:hAnsi="Arial" w:cs="Arial"/>
          <w:color w:val="000000"/>
        </w:rPr>
        <w:t>givibg</w:t>
      </w:r>
      <w:proofErr w:type="spellEnd"/>
      <w:r w:rsidRPr="00F301D2">
        <w:rPr>
          <w:rStyle w:val="eop"/>
          <w:rFonts w:ascii="Arial" w:eastAsia="Arial" w:hAnsi="Arial" w:cs="Arial"/>
          <w:color w:val="000000"/>
        </w:rPr>
        <w:t xml:space="preserve"> in. London: Penguin</w:t>
      </w:r>
    </w:p>
    <w:p w14:paraId="3C0AE061"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themeColor="text1"/>
        </w:rPr>
        <w:t xml:space="preserve">Van Den </w:t>
      </w:r>
      <w:proofErr w:type="spellStart"/>
      <w:r w:rsidRPr="00F301D2">
        <w:rPr>
          <w:rStyle w:val="eop"/>
          <w:rFonts w:ascii="Arial" w:eastAsia="Arial" w:hAnsi="Arial" w:cs="Arial"/>
          <w:color w:val="000000" w:themeColor="text1"/>
        </w:rPr>
        <w:t>Assem</w:t>
      </w:r>
      <w:proofErr w:type="spellEnd"/>
      <w:r w:rsidRPr="00F301D2">
        <w:rPr>
          <w:rStyle w:val="eop"/>
          <w:rFonts w:ascii="Arial" w:eastAsia="Arial" w:hAnsi="Arial" w:cs="Arial"/>
          <w:color w:val="000000" w:themeColor="text1"/>
        </w:rPr>
        <w:t xml:space="preserve">, M., </w:t>
      </w:r>
      <w:proofErr w:type="spellStart"/>
      <w:r w:rsidRPr="00F301D2">
        <w:rPr>
          <w:rStyle w:val="eop"/>
          <w:rFonts w:ascii="Arial" w:eastAsia="Arial" w:hAnsi="Arial" w:cs="Arial"/>
          <w:color w:val="000000" w:themeColor="text1"/>
        </w:rPr>
        <w:t>Dolder</w:t>
      </w:r>
      <w:proofErr w:type="spellEnd"/>
      <w:r w:rsidRPr="00F301D2">
        <w:rPr>
          <w:rStyle w:val="eop"/>
          <w:rFonts w:ascii="Arial" w:eastAsia="Arial" w:hAnsi="Arial" w:cs="Arial"/>
          <w:color w:val="000000" w:themeColor="text1"/>
        </w:rPr>
        <w:t>, D., and Thaler, R. (2011) Split or Steal? Cooperative behaviour when the stakes are large. Journal of Management Science. Vol. 58 (1) p 217</w:t>
      </w:r>
    </w:p>
    <w:p w14:paraId="084EC794"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rPr>
        <w:t>Voss, C. (2017) Never split the difference: negotiating as if your life depended on it. New York: Harper Collins</w:t>
      </w:r>
    </w:p>
    <w:p w14:paraId="514B202D" w14:textId="77777777" w:rsidR="002B7054" w:rsidRPr="00F301D2" w:rsidRDefault="002B7054" w:rsidP="00F301D2">
      <w:pPr>
        <w:pStyle w:val="ListParagraph"/>
        <w:numPr>
          <w:ilvl w:val="0"/>
          <w:numId w:val="10"/>
        </w:numPr>
        <w:spacing w:line="276" w:lineRule="auto"/>
        <w:jc w:val="both"/>
        <w:rPr>
          <w:rFonts w:ascii="Arial" w:eastAsia="Arial" w:hAnsi="Arial" w:cs="Arial"/>
          <w:color w:val="000000" w:themeColor="text1"/>
          <w:sz w:val="24"/>
          <w:szCs w:val="24"/>
        </w:rPr>
      </w:pPr>
      <w:r w:rsidRPr="00F301D2">
        <w:rPr>
          <w:rFonts w:ascii="Arial" w:eastAsia="Arial" w:hAnsi="Arial" w:cs="Arial"/>
          <w:color w:val="000000" w:themeColor="text1"/>
          <w:sz w:val="24"/>
          <w:szCs w:val="24"/>
        </w:rPr>
        <w:t xml:space="preserve">Weinstein, C. S. (1981) “Classroom Design as an External Condition for Learning” </w:t>
      </w:r>
      <w:r w:rsidRPr="00F301D2">
        <w:rPr>
          <w:rFonts w:ascii="Arial" w:eastAsia="Arial" w:hAnsi="Arial" w:cs="Arial"/>
          <w:i/>
          <w:iCs/>
          <w:color w:val="000000" w:themeColor="text1"/>
          <w:sz w:val="24"/>
          <w:szCs w:val="24"/>
        </w:rPr>
        <w:t xml:space="preserve">Educational Technology </w:t>
      </w:r>
      <w:r w:rsidRPr="00F301D2">
        <w:rPr>
          <w:rFonts w:ascii="Arial" w:eastAsia="Arial" w:hAnsi="Arial" w:cs="Arial"/>
          <w:color w:val="000000" w:themeColor="text1"/>
          <w:sz w:val="24"/>
          <w:szCs w:val="24"/>
        </w:rPr>
        <w:t xml:space="preserve">21.8: 12-19. </w:t>
      </w:r>
    </w:p>
    <w:p w14:paraId="4A1E4D04"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What Are the Disadvantages of Negotiation? (no date) </w:t>
      </w:r>
      <w:proofErr w:type="spellStart"/>
      <w:r w:rsidRPr="00F301D2">
        <w:rPr>
          <w:rFonts w:ascii="Arial" w:eastAsia="Arial" w:hAnsi="Arial" w:cs="Arial"/>
          <w:sz w:val="24"/>
          <w:szCs w:val="24"/>
        </w:rPr>
        <w:t>Bizfluent</w:t>
      </w:r>
      <w:proofErr w:type="spellEnd"/>
      <w:r w:rsidRPr="00F301D2">
        <w:rPr>
          <w:rFonts w:ascii="Arial" w:eastAsia="Arial" w:hAnsi="Arial" w:cs="Arial"/>
          <w:sz w:val="24"/>
          <w:szCs w:val="24"/>
        </w:rPr>
        <w:t xml:space="preserve">. Available at: </w:t>
      </w:r>
      <w:hyperlink r:id="rId31">
        <w:r w:rsidRPr="00F301D2">
          <w:rPr>
            <w:rStyle w:val="Hyperlink"/>
            <w:rFonts w:ascii="Arial" w:eastAsia="Arial" w:hAnsi="Arial" w:cs="Arial"/>
            <w:sz w:val="24"/>
            <w:szCs w:val="24"/>
          </w:rPr>
          <w:t>https://bizfluent.com/info-8613387-disadvantages-negotiation.html</w:t>
        </w:r>
      </w:hyperlink>
      <w:r w:rsidRPr="00F301D2">
        <w:rPr>
          <w:rFonts w:ascii="Arial" w:eastAsia="Arial" w:hAnsi="Arial" w:cs="Arial"/>
          <w:sz w:val="24"/>
          <w:szCs w:val="24"/>
        </w:rPr>
        <w:t xml:space="preserve"> (Accessed: 14 May 2020).</w:t>
      </w:r>
    </w:p>
    <w:p w14:paraId="077D7729"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proofErr w:type="gramStart"/>
      <w:r w:rsidRPr="00F301D2">
        <w:rPr>
          <w:rStyle w:val="spellingerror"/>
          <w:rFonts w:ascii="Arial" w:eastAsia="Arial" w:hAnsi="Arial" w:cs="Arial"/>
          <w:color w:val="000000" w:themeColor="text1"/>
          <w:lang w:val="en-US"/>
        </w:rPr>
        <w:t>Wilkenfeld,,</w:t>
      </w:r>
      <w:proofErr w:type="gramEnd"/>
      <w:r w:rsidRPr="00F301D2">
        <w:rPr>
          <w:rStyle w:val="spellingerror"/>
          <w:rFonts w:ascii="Arial" w:eastAsia="Arial" w:hAnsi="Arial" w:cs="Arial"/>
          <w:color w:val="000000" w:themeColor="text1"/>
          <w:lang w:val="en-US"/>
        </w:rPr>
        <w:t>Jonathan</w:t>
      </w:r>
      <w:proofErr w:type="spellEnd"/>
      <w:r w:rsidRPr="00F301D2">
        <w:rPr>
          <w:rStyle w:val="normaltextrun"/>
          <w:rFonts w:ascii="Arial" w:eastAsia="Arial" w:hAnsi="Arial" w:cs="Arial"/>
          <w:color w:val="000000" w:themeColor="text1"/>
          <w:lang w:val="en-US"/>
        </w:rPr>
        <w:t xml:space="preserve"> ,Young, K. Queen, D.  </w:t>
      </w:r>
      <w:proofErr w:type="gramStart"/>
      <w:r w:rsidRPr="00F301D2">
        <w:rPr>
          <w:rStyle w:val="normaltextrun"/>
          <w:rFonts w:ascii="Arial" w:eastAsia="Arial" w:hAnsi="Arial" w:cs="Arial"/>
          <w:color w:val="000000" w:themeColor="text1"/>
          <w:lang w:val="en-US"/>
        </w:rPr>
        <w:t>and  </w:t>
      </w:r>
      <w:proofErr w:type="spellStart"/>
      <w:r w:rsidRPr="00F301D2">
        <w:rPr>
          <w:rStyle w:val="spellingerror"/>
          <w:rFonts w:ascii="Arial" w:eastAsia="Arial" w:hAnsi="Arial" w:cs="Arial"/>
          <w:color w:val="000000" w:themeColor="text1"/>
          <w:lang w:val="en-US"/>
        </w:rPr>
        <w:t>Assal</w:t>
      </w:r>
      <w:proofErr w:type="spellEnd"/>
      <w:proofErr w:type="gramEnd"/>
      <w:r w:rsidRPr="00F301D2">
        <w:rPr>
          <w:rStyle w:val="normaltextrun"/>
          <w:rFonts w:ascii="Arial" w:eastAsia="Arial" w:hAnsi="Arial" w:cs="Arial"/>
          <w:color w:val="000000" w:themeColor="text1"/>
          <w:lang w:val="en-US"/>
        </w:rPr>
        <w:t>, V. (2005) Mediating International Crises. Oxford: Routledge</w:t>
      </w:r>
      <w:r w:rsidRPr="00F301D2">
        <w:rPr>
          <w:rStyle w:val="eop"/>
          <w:rFonts w:ascii="Arial" w:eastAsia="Arial" w:hAnsi="Arial" w:cs="Arial"/>
          <w:color w:val="000000" w:themeColor="text1"/>
        </w:rPr>
        <w:t> </w:t>
      </w:r>
    </w:p>
    <w:p w14:paraId="7351182A"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normaltextrun"/>
          <w:rFonts w:ascii="Arial" w:eastAsia="Arial" w:hAnsi="Arial" w:cs="Arial"/>
          <w:color w:val="000000" w:themeColor="text1"/>
          <w:lang w:val="en-US"/>
        </w:rPr>
        <w:t>Young </w:t>
      </w:r>
      <w:proofErr w:type="gramStart"/>
      <w:r w:rsidRPr="00F301D2">
        <w:rPr>
          <w:rStyle w:val="contextualspellingandgrammarerror"/>
          <w:rFonts w:ascii="Arial" w:eastAsia="Arial" w:hAnsi="Arial" w:cs="Arial"/>
          <w:color w:val="000000" w:themeColor="text1"/>
          <w:lang w:val="en-US"/>
        </w:rPr>
        <w:t>K ,</w:t>
      </w:r>
      <w:proofErr w:type="gramEnd"/>
      <w:r w:rsidRPr="00F301D2">
        <w:rPr>
          <w:rStyle w:val="normaltextrun"/>
          <w:rFonts w:ascii="Arial" w:eastAsia="Arial" w:hAnsi="Arial" w:cs="Arial"/>
          <w:color w:val="000000" w:themeColor="text1"/>
          <w:lang w:val="en-US"/>
        </w:rPr>
        <w:t> Wood, J , Phillips, G , Pedersen, D (2007). Group Discussion: A Practical Guide to Participation and Leadership. 4th ed. United States of America: Waveland Press Inc. p35-38.</w:t>
      </w:r>
      <w:r w:rsidRPr="00F301D2">
        <w:rPr>
          <w:rStyle w:val="eop"/>
          <w:rFonts w:ascii="Arial" w:eastAsia="Arial" w:hAnsi="Arial" w:cs="Arial"/>
          <w:color w:val="000000" w:themeColor="text1"/>
        </w:rPr>
        <w:t> </w:t>
      </w:r>
    </w:p>
    <w:p w14:paraId="2F292A80" w14:textId="77777777" w:rsidR="008215FB" w:rsidRPr="00F301D2" w:rsidRDefault="008215FB" w:rsidP="008215FB">
      <w:pPr>
        <w:pStyle w:val="paragraph"/>
        <w:spacing w:before="0" w:beforeAutospacing="0" w:after="0" w:afterAutospacing="0" w:line="276" w:lineRule="auto"/>
        <w:ind w:left="720"/>
        <w:jc w:val="both"/>
        <w:textAlignment w:val="baseline"/>
        <w:rPr>
          <w:rFonts w:ascii="Arial" w:eastAsia="Arial" w:hAnsi="Arial" w:cs="Arial"/>
          <w:color w:val="000000"/>
        </w:rPr>
      </w:pPr>
    </w:p>
    <w:p w14:paraId="594FB0A6" w14:textId="77777777" w:rsidR="003D0EAB" w:rsidRPr="00F06D6C" w:rsidRDefault="003D0EAB" w:rsidP="003D0EAB">
      <w:pPr>
        <w:pStyle w:val="paragraph"/>
        <w:spacing w:before="0" w:beforeAutospacing="0" w:after="0" w:afterAutospacing="0"/>
        <w:ind w:left="720"/>
        <w:textAlignment w:val="baseline"/>
        <w:rPr>
          <w:rStyle w:val="eop"/>
          <w:rFonts w:ascii="Arial" w:eastAsia="Arial" w:hAnsi="Arial" w:cs="Arial"/>
          <w:color w:val="000000"/>
          <w:sz w:val="22"/>
          <w:szCs w:val="22"/>
        </w:rPr>
      </w:pPr>
    </w:p>
    <w:p w14:paraId="79E9CB0F" w14:textId="77777777" w:rsidR="00081723" w:rsidRDefault="00081723" w:rsidP="00D5047D">
      <w:pPr>
        <w:pStyle w:val="paragraph"/>
        <w:spacing w:before="0" w:beforeAutospacing="0" w:after="0" w:afterAutospacing="0"/>
        <w:ind w:left="720"/>
        <w:textAlignment w:val="baseline"/>
        <w:rPr>
          <w:rStyle w:val="eop"/>
          <w:rFonts w:ascii="Arial" w:eastAsia="Arial" w:hAnsi="Arial" w:cs="Arial"/>
          <w:color w:val="000000"/>
          <w:sz w:val="22"/>
          <w:szCs w:val="22"/>
        </w:rPr>
      </w:pPr>
      <w:bookmarkStart w:id="8" w:name="_Hlk41233111"/>
    </w:p>
    <w:bookmarkEnd w:id="8"/>
    <w:p w14:paraId="4EBCD465" w14:textId="77777777" w:rsidR="00DF0980" w:rsidRDefault="00DF0980" w:rsidP="1382A2AA">
      <w:pPr>
        <w:pStyle w:val="paragraph"/>
        <w:spacing w:before="0" w:beforeAutospacing="0" w:after="0" w:afterAutospacing="0"/>
        <w:textAlignment w:val="baseline"/>
        <w:rPr>
          <w:rStyle w:val="eop"/>
          <w:rFonts w:ascii="Arial" w:eastAsia="Arial" w:hAnsi="Arial" w:cs="Arial"/>
          <w:color w:val="000000"/>
          <w:sz w:val="22"/>
          <w:szCs w:val="22"/>
        </w:rPr>
      </w:pPr>
    </w:p>
    <w:p w14:paraId="240CA8D6" w14:textId="77777777" w:rsidR="00645A23" w:rsidRDefault="00645A23" w:rsidP="1382A2AA">
      <w:pPr>
        <w:spacing w:line="276" w:lineRule="auto"/>
        <w:rPr>
          <w:rFonts w:ascii="Arial" w:eastAsia="Arial" w:hAnsi="Arial" w:cs="Arial"/>
        </w:rPr>
      </w:pPr>
    </w:p>
    <w:p w14:paraId="7FAAD76E" w14:textId="77777777" w:rsidR="00645A23" w:rsidRDefault="00645A23" w:rsidP="1382A2AA">
      <w:pPr>
        <w:pStyle w:val="paragraph"/>
        <w:spacing w:before="0" w:beforeAutospacing="0" w:after="0" w:afterAutospacing="0"/>
        <w:textAlignment w:val="baseline"/>
        <w:rPr>
          <w:rFonts w:ascii="Arial" w:eastAsia="Arial" w:hAnsi="Arial" w:cs="Arial"/>
          <w:color w:val="000000"/>
          <w:sz w:val="18"/>
          <w:szCs w:val="18"/>
        </w:rPr>
      </w:pPr>
    </w:p>
    <w:p w14:paraId="4BC38214" w14:textId="77777777" w:rsidR="00645A23" w:rsidRPr="00645A23" w:rsidRDefault="00645A23" w:rsidP="1382A2AA">
      <w:pPr>
        <w:rPr>
          <w:rFonts w:ascii="Arial" w:eastAsia="Arial" w:hAnsi="Arial" w:cs="Arial"/>
          <w:b/>
          <w:bCs/>
          <w:u w:val="single"/>
        </w:rPr>
      </w:pPr>
    </w:p>
    <w:p w14:paraId="120F743D" w14:textId="75EB0B71" w:rsidR="00A930F7" w:rsidRDefault="00A930F7"/>
    <w:p w14:paraId="5522F299" w14:textId="38C1BDDC" w:rsidR="00A930F7" w:rsidRDefault="00A930F7"/>
    <w:p w14:paraId="7B9D786F" w14:textId="63224085" w:rsidR="00A930F7" w:rsidRDefault="00A930F7"/>
    <w:p w14:paraId="34121472" w14:textId="34A722FF" w:rsidR="00A930F7" w:rsidRDefault="00A930F7"/>
    <w:p w14:paraId="3AF49FE3" w14:textId="55A6964A" w:rsidR="00A930F7" w:rsidRDefault="00A930F7"/>
    <w:p w14:paraId="72E07204" w14:textId="2782FB31" w:rsidR="00A930F7" w:rsidRDefault="00A930F7"/>
    <w:p w14:paraId="66EB4477" w14:textId="6AAE75E0" w:rsidR="00A930F7" w:rsidRDefault="00A930F7"/>
    <w:p w14:paraId="41ECFAC0" w14:textId="3B5C7290" w:rsidR="00A930F7" w:rsidRDefault="00A930F7"/>
    <w:p w14:paraId="64A3DDD8" w14:textId="7D829802" w:rsidR="00A930F7" w:rsidRDefault="00A930F7"/>
    <w:p w14:paraId="0F8C4E7A" w14:textId="77777777" w:rsidR="00A930F7" w:rsidRDefault="00A930F7"/>
    <w:sectPr w:rsidR="00A930F7" w:rsidSect="00EC1148">
      <w:footerReference w:type="default" r:id="rId3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A46F13" w14:textId="77777777" w:rsidR="00E705B0" w:rsidRDefault="00E705B0" w:rsidP="00A930F7">
      <w:pPr>
        <w:spacing w:after="0" w:line="240" w:lineRule="auto"/>
      </w:pPr>
      <w:r>
        <w:separator/>
      </w:r>
    </w:p>
  </w:endnote>
  <w:endnote w:type="continuationSeparator" w:id="0">
    <w:p w14:paraId="1B4073C1" w14:textId="77777777" w:rsidR="00E705B0" w:rsidRDefault="00E705B0" w:rsidP="00A93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Calibri"/>
    <w:charset w:val="01"/>
    <w:family w:val="auto"/>
    <w:pitch w:val="default"/>
  </w:font>
  <w:font w:name="Arial">
    <w:panose1 w:val="020B0604020202020204"/>
    <w:charset w:val="00"/>
    <w:family w:val="swiss"/>
    <w:pitch w:val="variable"/>
    <w:sig w:usb0="E0002AFF" w:usb1="C0007843" w:usb2="00000009" w:usb3="00000000" w:csb0="000001FF" w:csb1="00000000"/>
  </w:font>
  <w:font w:name="Liberation Serif">
    <w:altName w:val="Times New Roman"/>
    <w:charset w:val="01"/>
    <w:family w:val="roman"/>
    <w:pitch w:val="variable"/>
  </w:font>
  <w:font w:name="Noto Serif CJK SC">
    <w:altName w:val="Cambria"/>
    <w:panose1 w:val="00000000000000000000"/>
    <w:charset w:val="00"/>
    <w:family w:val="roman"/>
    <w:notTrueType/>
    <w:pitch w:val="default"/>
  </w:font>
  <w:font w:name="FreeSans">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7132647"/>
      <w:docPartObj>
        <w:docPartGallery w:val="Page Numbers (Bottom of Page)"/>
        <w:docPartUnique/>
      </w:docPartObj>
    </w:sdtPr>
    <w:sdtEndPr>
      <w:rPr>
        <w:color w:val="7F7F7F" w:themeColor="background1" w:themeShade="7F"/>
        <w:spacing w:val="60"/>
      </w:rPr>
    </w:sdtEndPr>
    <w:sdtContent>
      <w:p w14:paraId="4DD040AA" w14:textId="40C51F03" w:rsidR="00645A23" w:rsidRDefault="00645A2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E72C2BB" w14:textId="77777777" w:rsidR="00EC1148" w:rsidRDefault="00EC1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3410B7" w14:textId="77777777" w:rsidR="00E705B0" w:rsidRDefault="00E705B0" w:rsidP="00A930F7">
      <w:pPr>
        <w:spacing w:after="0" w:line="240" w:lineRule="auto"/>
      </w:pPr>
      <w:r>
        <w:separator/>
      </w:r>
    </w:p>
  </w:footnote>
  <w:footnote w:type="continuationSeparator" w:id="0">
    <w:p w14:paraId="5BE8CCC9" w14:textId="77777777" w:rsidR="00E705B0" w:rsidRDefault="00E705B0" w:rsidP="00A930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5179F"/>
    <w:multiLevelType w:val="hybridMultilevel"/>
    <w:tmpl w:val="1A64C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4251F"/>
    <w:multiLevelType w:val="hybridMultilevel"/>
    <w:tmpl w:val="8EB05838"/>
    <w:lvl w:ilvl="0" w:tplc="E92845B2">
      <w:start w:val="1"/>
      <w:numFmt w:val="bullet"/>
      <w:lvlText w:val=""/>
      <w:lvlJc w:val="left"/>
      <w:pPr>
        <w:tabs>
          <w:tab w:val="num" w:pos="720"/>
        </w:tabs>
        <w:ind w:left="720" w:hanging="360"/>
      </w:pPr>
      <w:rPr>
        <w:rFonts w:ascii="Wingdings" w:hAnsi="Wingdings" w:hint="default"/>
      </w:rPr>
    </w:lvl>
    <w:lvl w:ilvl="1" w:tplc="52805618" w:tentative="1">
      <w:start w:val="1"/>
      <w:numFmt w:val="bullet"/>
      <w:lvlText w:val=""/>
      <w:lvlJc w:val="left"/>
      <w:pPr>
        <w:tabs>
          <w:tab w:val="num" w:pos="1440"/>
        </w:tabs>
        <w:ind w:left="1440" w:hanging="360"/>
      </w:pPr>
      <w:rPr>
        <w:rFonts w:ascii="Wingdings" w:hAnsi="Wingdings" w:hint="default"/>
      </w:rPr>
    </w:lvl>
    <w:lvl w:ilvl="2" w:tplc="4A980138" w:tentative="1">
      <w:start w:val="1"/>
      <w:numFmt w:val="bullet"/>
      <w:lvlText w:val=""/>
      <w:lvlJc w:val="left"/>
      <w:pPr>
        <w:tabs>
          <w:tab w:val="num" w:pos="2160"/>
        </w:tabs>
        <w:ind w:left="2160" w:hanging="360"/>
      </w:pPr>
      <w:rPr>
        <w:rFonts w:ascii="Wingdings" w:hAnsi="Wingdings" w:hint="default"/>
      </w:rPr>
    </w:lvl>
    <w:lvl w:ilvl="3" w:tplc="29B8C222" w:tentative="1">
      <w:start w:val="1"/>
      <w:numFmt w:val="bullet"/>
      <w:lvlText w:val=""/>
      <w:lvlJc w:val="left"/>
      <w:pPr>
        <w:tabs>
          <w:tab w:val="num" w:pos="2880"/>
        </w:tabs>
        <w:ind w:left="2880" w:hanging="360"/>
      </w:pPr>
      <w:rPr>
        <w:rFonts w:ascii="Wingdings" w:hAnsi="Wingdings" w:hint="default"/>
      </w:rPr>
    </w:lvl>
    <w:lvl w:ilvl="4" w:tplc="323A58A0" w:tentative="1">
      <w:start w:val="1"/>
      <w:numFmt w:val="bullet"/>
      <w:lvlText w:val=""/>
      <w:lvlJc w:val="left"/>
      <w:pPr>
        <w:tabs>
          <w:tab w:val="num" w:pos="3600"/>
        </w:tabs>
        <w:ind w:left="3600" w:hanging="360"/>
      </w:pPr>
      <w:rPr>
        <w:rFonts w:ascii="Wingdings" w:hAnsi="Wingdings" w:hint="default"/>
      </w:rPr>
    </w:lvl>
    <w:lvl w:ilvl="5" w:tplc="66F09182" w:tentative="1">
      <w:start w:val="1"/>
      <w:numFmt w:val="bullet"/>
      <w:lvlText w:val=""/>
      <w:lvlJc w:val="left"/>
      <w:pPr>
        <w:tabs>
          <w:tab w:val="num" w:pos="4320"/>
        </w:tabs>
        <w:ind w:left="4320" w:hanging="360"/>
      </w:pPr>
      <w:rPr>
        <w:rFonts w:ascii="Wingdings" w:hAnsi="Wingdings" w:hint="default"/>
      </w:rPr>
    </w:lvl>
    <w:lvl w:ilvl="6" w:tplc="B364988C" w:tentative="1">
      <w:start w:val="1"/>
      <w:numFmt w:val="bullet"/>
      <w:lvlText w:val=""/>
      <w:lvlJc w:val="left"/>
      <w:pPr>
        <w:tabs>
          <w:tab w:val="num" w:pos="5040"/>
        </w:tabs>
        <w:ind w:left="5040" w:hanging="360"/>
      </w:pPr>
      <w:rPr>
        <w:rFonts w:ascii="Wingdings" w:hAnsi="Wingdings" w:hint="default"/>
      </w:rPr>
    </w:lvl>
    <w:lvl w:ilvl="7" w:tplc="E2A2F770" w:tentative="1">
      <w:start w:val="1"/>
      <w:numFmt w:val="bullet"/>
      <w:lvlText w:val=""/>
      <w:lvlJc w:val="left"/>
      <w:pPr>
        <w:tabs>
          <w:tab w:val="num" w:pos="5760"/>
        </w:tabs>
        <w:ind w:left="5760" w:hanging="360"/>
      </w:pPr>
      <w:rPr>
        <w:rFonts w:ascii="Wingdings" w:hAnsi="Wingdings" w:hint="default"/>
      </w:rPr>
    </w:lvl>
    <w:lvl w:ilvl="8" w:tplc="1CDA312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AF4E62"/>
    <w:multiLevelType w:val="hybridMultilevel"/>
    <w:tmpl w:val="1F5C6CCE"/>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231449"/>
    <w:multiLevelType w:val="hybridMultilevel"/>
    <w:tmpl w:val="F78A1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907F7"/>
    <w:multiLevelType w:val="hybridMultilevel"/>
    <w:tmpl w:val="A1FCAB5E"/>
    <w:lvl w:ilvl="0" w:tplc="C9BCBBFA">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C7027"/>
    <w:multiLevelType w:val="multilevel"/>
    <w:tmpl w:val="B5C4C784"/>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15:restartNumberingAfterBreak="0">
    <w:nsid w:val="45127A2C"/>
    <w:multiLevelType w:val="hybridMultilevel"/>
    <w:tmpl w:val="AD6CBA68"/>
    <w:lvl w:ilvl="0" w:tplc="8666A07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DB2CEF"/>
    <w:multiLevelType w:val="hybridMultilevel"/>
    <w:tmpl w:val="E3023FA2"/>
    <w:lvl w:ilvl="0" w:tplc="C1789D58">
      <w:start w:val="5"/>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60520"/>
    <w:multiLevelType w:val="multilevel"/>
    <w:tmpl w:val="B50E8786"/>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9" w15:restartNumberingAfterBreak="0">
    <w:nsid w:val="7F5B181F"/>
    <w:multiLevelType w:val="hybridMultilevel"/>
    <w:tmpl w:val="2D08D9F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6"/>
  </w:num>
  <w:num w:numId="5">
    <w:abstractNumId w:val="7"/>
  </w:num>
  <w:num w:numId="6">
    <w:abstractNumId w:val="5"/>
  </w:num>
  <w:num w:numId="7">
    <w:abstractNumId w:val="8"/>
  </w:num>
  <w:num w:numId="8">
    <w:abstractNumId w:val="2"/>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F7"/>
    <w:rsid w:val="00042552"/>
    <w:rsid w:val="00051D5F"/>
    <w:rsid w:val="000548A5"/>
    <w:rsid w:val="00081723"/>
    <w:rsid w:val="000A3BA0"/>
    <w:rsid w:val="0010207E"/>
    <w:rsid w:val="001164D6"/>
    <w:rsid w:val="00182B29"/>
    <w:rsid w:val="001A319F"/>
    <w:rsid w:val="001B5BD8"/>
    <w:rsid w:val="00212546"/>
    <w:rsid w:val="00262460"/>
    <w:rsid w:val="002B7054"/>
    <w:rsid w:val="00347CB7"/>
    <w:rsid w:val="00371D3F"/>
    <w:rsid w:val="00374F0B"/>
    <w:rsid w:val="00393C64"/>
    <w:rsid w:val="003D0EAB"/>
    <w:rsid w:val="004069C7"/>
    <w:rsid w:val="00406E89"/>
    <w:rsid w:val="00431C3E"/>
    <w:rsid w:val="00435581"/>
    <w:rsid w:val="004A182C"/>
    <w:rsid w:val="00530463"/>
    <w:rsid w:val="00536326"/>
    <w:rsid w:val="005548CF"/>
    <w:rsid w:val="005758A6"/>
    <w:rsid w:val="005A6322"/>
    <w:rsid w:val="005D5B8C"/>
    <w:rsid w:val="00632E59"/>
    <w:rsid w:val="00645A23"/>
    <w:rsid w:val="00665409"/>
    <w:rsid w:val="006E1E9E"/>
    <w:rsid w:val="006F035A"/>
    <w:rsid w:val="00744EDF"/>
    <w:rsid w:val="0078369D"/>
    <w:rsid w:val="00797DF6"/>
    <w:rsid w:val="007A7736"/>
    <w:rsid w:val="007D35CD"/>
    <w:rsid w:val="007E3B02"/>
    <w:rsid w:val="008215FB"/>
    <w:rsid w:val="008241FB"/>
    <w:rsid w:val="00881695"/>
    <w:rsid w:val="008B4336"/>
    <w:rsid w:val="008B63E1"/>
    <w:rsid w:val="008E6109"/>
    <w:rsid w:val="00901098"/>
    <w:rsid w:val="00941333"/>
    <w:rsid w:val="0097538F"/>
    <w:rsid w:val="00A010B1"/>
    <w:rsid w:val="00A3064A"/>
    <w:rsid w:val="00A36493"/>
    <w:rsid w:val="00A930F7"/>
    <w:rsid w:val="00A96ED7"/>
    <w:rsid w:val="00A96FC2"/>
    <w:rsid w:val="00AA3F82"/>
    <w:rsid w:val="00AF3966"/>
    <w:rsid w:val="00AF65BD"/>
    <w:rsid w:val="00B838B1"/>
    <w:rsid w:val="00BB6FCE"/>
    <w:rsid w:val="00BE4808"/>
    <w:rsid w:val="00C53FA5"/>
    <w:rsid w:val="00CC1551"/>
    <w:rsid w:val="00CE6BE8"/>
    <w:rsid w:val="00D16EB0"/>
    <w:rsid w:val="00D21ECA"/>
    <w:rsid w:val="00D5047D"/>
    <w:rsid w:val="00D77D8C"/>
    <w:rsid w:val="00D97523"/>
    <w:rsid w:val="00DE16F8"/>
    <w:rsid w:val="00DF0980"/>
    <w:rsid w:val="00E21B97"/>
    <w:rsid w:val="00E23ED6"/>
    <w:rsid w:val="00E4583B"/>
    <w:rsid w:val="00E705B0"/>
    <w:rsid w:val="00E809D6"/>
    <w:rsid w:val="00EB3973"/>
    <w:rsid w:val="00EC1148"/>
    <w:rsid w:val="00EC1765"/>
    <w:rsid w:val="00EC5CF4"/>
    <w:rsid w:val="00F06D6C"/>
    <w:rsid w:val="00F24301"/>
    <w:rsid w:val="00F301D2"/>
    <w:rsid w:val="00F51AF6"/>
    <w:rsid w:val="00FB7ED3"/>
    <w:rsid w:val="00FE6710"/>
    <w:rsid w:val="021A729C"/>
    <w:rsid w:val="0BD5BA2C"/>
    <w:rsid w:val="0C0BE717"/>
    <w:rsid w:val="0CFC944B"/>
    <w:rsid w:val="1382A2AA"/>
    <w:rsid w:val="14FE42B4"/>
    <w:rsid w:val="154D9933"/>
    <w:rsid w:val="17E89921"/>
    <w:rsid w:val="1F63E03F"/>
    <w:rsid w:val="2120BC74"/>
    <w:rsid w:val="233F5ADB"/>
    <w:rsid w:val="2D2A6C84"/>
    <w:rsid w:val="2E9034CB"/>
    <w:rsid w:val="2EBB2732"/>
    <w:rsid w:val="30E342E2"/>
    <w:rsid w:val="3129ED2B"/>
    <w:rsid w:val="35450AF3"/>
    <w:rsid w:val="390E49B7"/>
    <w:rsid w:val="3AF322E5"/>
    <w:rsid w:val="3D803A50"/>
    <w:rsid w:val="3FE96F58"/>
    <w:rsid w:val="418B8298"/>
    <w:rsid w:val="46CD4ECF"/>
    <w:rsid w:val="4828AA39"/>
    <w:rsid w:val="5531FCFD"/>
    <w:rsid w:val="5CAE3D9A"/>
    <w:rsid w:val="5FC67592"/>
    <w:rsid w:val="655A9CF2"/>
    <w:rsid w:val="765579C3"/>
    <w:rsid w:val="7AC6B47F"/>
    <w:rsid w:val="7ACCFEE6"/>
    <w:rsid w:val="7C0B0741"/>
    <w:rsid w:val="7E3C4DD3"/>
    <w:rsid w:val="7E8CBFDC"/>
    <w:rsid w:val="7EFA4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310B26"/>
  <w15:chartTrackingRefBased/>
  <w15:docId w15:val="{AF0951BF-5863-4141-B383-DC9A960A5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0F7"/>
    <w:pPr>
      <w:keepNext/>
      <w:keepLines/>
      <w:spacing w:before="240" w:after="0"/>
      <w:outlineLvl w:val="0"/>
    </w:pPr>
    <w:rPr>
      <w:rFonts w:asciiTheme="majorHAnsi" w:eastAsiaTheme="majorEastAsia" w:hAnsiTheme="majorHAnsi" w:cstheme="majorBidi"/>
      <w:color w:val="C49A00" w:themeColor="accent1" w:themeShade="BF"/>
      <w:sz w:val="32"/>
      <w:szCs w:val="32"/>
    </w:rPr>
  </w:style>
  <w:style w:type="paragraph" w:styleId="Heading2">
    <w:name w:val="heading 2"/>
    <w:basedOn w:val="Normal"/>
    <w:next w:val="Normal"/>
    <w:link w:val="Heading2Char"/>
    <w:uiPriority w:val="9"/>
    <w:unhideWhenUsed/>
    <w:qFormat/>
    <w:rsid w:val="00A930F7"/>
    <w:pPr>
      <w:keepNext/>
      <w:keepLines/>
      <w:spacing w:before="40" w:after="0"/>
      <w:outlineLvl w:val="1"/>
    </w:pPr>
    <w:rPr>
      <w:rFonts w:asciiTheme="majorHAnsi" w:eastAsiaTheme="majorEastAsia" w:hAnsiTheme="majorHAnsi" w:cstheme="majorBidi"/>
      <w:color w:val="C49A00"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30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0F7"/>
  </w:style>
  <w:style w:type="paragraph" w:styleId="Footer">
    <w:name w:val="footer"/>
    <w:basedOn w:val="Normal"/>
    <w:link w:val="FooterChar"/>
    <w:uiPriority w:val="99"/>
    <w:unhideWhenUsed/>
    <w:rsid w:val="00A930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0F7"/>
  </w:style>
  <w:style w:type="character" w:customStyle="1" w:styleId="Heading2Char">
    <w:name w:val="Heading 2 Char"/>
    <w:basedOn w:val="DefaultParagraphFont"/>
    <w:link w:val="Heading2"/>
    <w:uiPriority w:val="9"/>
    <w:rsid w:val="00A930F7"/>
    <w:rPr>
      <w:rFonts w:asciiTheme="majorHAnsi" w:eastAsiaTheme="majorEastAsia" w:hAnsiTheme="majorHAnsi" w:cstheme="majorBidi"/>
      <w:color w:val="C49A00" w:themeColor="accent1" w:themeShade="BF"/>
      <w:sz w:val="26"/>
      <w:szCs w:val="26"/>
    </w:rPr>
  </w:style>
  <w:style w:type="character" w:customStyle="1" w:styleId="Heading1Char">
    <w:name w:val="Heading 1 Char"/>
    <w:basedOn w:val="DefaultParagraphFont"/>
    <w:link w:val="Heading1"/>
    <w:uiPriority w:val="9"/>
    <w:rsid w:val="00A930F7"/>
    <w:rPr>
      <w:rFonts w:asciiTheme="majorHAnsi" w:eastAsiaTheme="majorEastAsia" w:hAnsiTheme="majorHAnsi" w:cstheme="majorBidi"/>
      <w:color w:val="C49A00" w:themeColor="accent1" w:themeShade="BF"/>
      <w:sz w:val="32"/>
      <w:szCs w:val="32"/>
    </w:rPr>
  </w:style>
  <w:style w:type="paragraph" w:styleId="TOCHeading">
    <w:name w:val="TOC Heading"/>
    <w:basedOn w:val="Heading1"/>
    <w:next w:val="Normal"/>
    <w:uiPriority w:val="39"/>
    <w:unhideWhenUsed/>
    <w:qFormat/>
    <w:rsid w:val="00A930F7"/>
    <w:pPr>
      <w:outlineLvl w:val="9"/>
    </w:pPr>
    <w:rPr>
      <w:lang w:val="en-US"/>
    </w:rPr>
  </w:style>
  <w:style w:type="paragraph" w:styleId="ListParagraph">
    <w:name w:val="List Paragraph"/>
    <w:basedOn w:val="Normal"/>
    <w:uiPriority w:val="34"/>
    <w:qFormat/>
    <w:rsid w:val="00A930F7"/>
    <w:pPr>
      <w:ind w:left="720"/>
      <w:contextualSpacing/>
    </w:pPr>
  </w:style>
  <w:style w:type="paragraph" w:styleId="NoSpacing">
    <w:name w:val="No Spacing"/>
    <w:uiPriority w:val="1"/>
    <w:qFormat/>
    <w:rsid w:val="00A930F7"/>
    <w:pPr>
      <w:spacing w:after="0" w:line="240" w:lineRule="auto"/>
    </w:pPr>
  </w:style>
  <w:style w:type="paragraph" w:styleId="TOC1">
    <w:name w:val="toc 1"/>
    <w:basedOn w:val="Normal"/>
    <w:next w:val="Normal"/>
    <w:autoRedefine/>
    <w:uiPriority w:val="39"/>
    <w:unhideWhenUsed/>
    <w:rsid w:val="00A930F7"/>
    <w:pPr>
      <w:spacing w:after="100"/>
    </w:pPr>
  </w:style>
  <w:style w:type="character" w:styleId="Hyperlink">
    <w:name w:val="Hyperlink"/>
    <w:basedOn w:val="DefaultParagraphFont"/>
    <w:uiPriority w:val="99"/>
    <w:unhideWhenUsed/>
    <w:rsid w:val="00A930F7"/>
    <w:rPr>
      <w:color w:val="2998E3" w:themeColor="hyperlink"/>
      <w:u w:val="single"/>
    </w:rPr>
  </w:style>
  <w:style w:type="table" w:styleId="TableGrid">
    <w:name w:val="Table Grid"/>
    <w:basedOn w:val="TableNormal"/>
    <w:uiPriority w:val="39"/>
    <w:rsid w:val="00A930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45A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45A23"/>
  </w:style>
  <w:style w:type="character" w:customStyle="1" w:styleId="contextualspellingandgrammarerror">
    <w:name w:val="contextualspellingandgrammarerror"/>
    <w:basedOn w:val="DefaultParagraphFont"/>
    <w:rsid w:val="00645A23"/>
  </w:style>
  <w:style w:type="character" w:customStyle="1" w:styleId="eop">
    <w:name w:val="eop"/>
    <w:basedOn w:val="DefaultParagraphFont"/>
    <w:rsid w:val="00645A23"/>
  </w:style>
  <w:style w:type="character" w:customStyle="1" w:styleId="spellingerror">
    <w:name w:val="spellingerror"/>
    <w:basedOn w:val="DefaultParagraphFont"/>
    <w:rsid w:val="00645A23"/>
  </w:style>
  <w:style w:type="character" w:customStyle="1" w:styleId="advancedproofingissue">
    <w:name w:val="advancedproofingissue"/>
    <w:basedOn w:val="DefaultParagraphFont"/>
    <w:rsid w:val="00645A23"/>
  </w:style>
  <w:style w:type="paragraph" w:styleId="BodyText">
    <w:name w:val="Body Text"/>
    <w:basedOn w:val="Normal"/>
    <w:link w:val="BodyTextChar"/>
    <w:rsid w:val="00645A23"/>
    <w:pPr>
      <w:suppressAutoHyphens/>
      <w:spacing w:after="140" w:line="276" w:lineRule="auto"/>
    </w:pPr>
    <w:rPr>
      <w:rFonts w:ascii="Liberation Serif" w:eastAsia="Noto Serif CJK SC" w:hAnsi="Liberation Serif" w:cs="FreeSans"/>
      <w:kern w:val="2"/>
      <w:sz w:val="24"/>
      <w:szCs w:val="24"/>
      <w:lang w:eastAsia="zh-CN" w:bidi="hi-IN"/>
    </w:rPr>
  </w:style>
  <w:style w:type="character" w:customStyle="1" w:styleId="BodyTextChar">
    <w:name w:val="Body Text Char"/>
    <w:basedOn w:val="DefaultParagraphFont"/>
    <w:link w:val="BodyText"/>
    <w:rsid w:val="00645A23"/>
    <w:rPr>
      <w:rFonts w:ascii="Liberation Serif" w:eastAsia="Noto Serif CJK SC" w:hAnsi="Liberation Serif" w:cs="FreeSans"/>
      <w:kern w:val="2"/>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426391">
      <w:bodyDiv w:val="1"/>
      <w:marLeft w:val="0"/>
      <w:marRight w:val="0"/>
      <w:marTop w:val="0"/>
      <w:marBottom w:val="0"/>
      <w:divBdr>
        <w:top w:val="none" w:sz="0" w:space="0" w:color="auto"/>
        <w:left w:val="none" w:sz="0" w:space="0" w:color="auto"/>
        <w:bottom w:val="none" w:sz="0" w:space="0" w:color="auto"/>
        <w:right w:val="none" w:sz="0" w:space="0" w:color="auto"/>
      </w:divBdr>
      <w:divsChild>
        <w:div w:id="423109326">
          <w:marLeft w:val="0"/>
          <w:marRight w:val="0"/>
          <w:marTop w:val="0"/>
          <w:marBottom w:val="0"/>
          <w:divBdr>
            <w:top w:val="none" w:sz="0" w:space="0" w:color="auto"/>
            <w:left w:val="none" w:sz="0" w:space="0" w:color="auto"/>
            <w:bottom w:val="none" w:sz="0" w:space="0" w:color="auto"/>
            <w:right w:val="none" w:sz="0" w:space="0" w:color="auto"/>
          </w:divBdr>
        </w:div>
        <w:div w:id="1273171831">
          <w:marLeft w:val="0"/>
          <w:marRight w:val="0"/>
          <w:marTop w:val="0"/>
          <w:marBottom w:val="0"/>
          <w:divBdr>
            <w:top w:val="none" w:sz="0" w:space="0" w:color="auto"/>
            <w:left w:val="none" w:sz="0" w:space="0" w:color="auto"/>
            <w:bottom w:val="none" w:sz="0" w:space="0" w:color="auto"/>
            <w:right w:val="none" w:sz="0" w:space="0" w:color="auto"/>
          </w:divBdr>
        </w:div>
        <w:div w:id="1262765091">
          <w:marLeft w:val="0"/>
          <w:marRight w:val="0"/>
          <w:marTop w:val="0"/>
          <w:marBottom w:val="0"/>
          <w:divBdr>
            <w:top w:val="none" w:sz="0" w:space="0" w:color="auto"/>
            <w:left w:val="none" w:sz="0" w:space="0" w:color="auto"/>
            <w:bottom w:val="none" w:sz="0" w:space="0" w:color="auto"/>
            <w:right w:val="none" w:sz="0" w:space="0" w:color="auto"/>
          </w:divBdr>
        </w:div>
        <w:div w:id="440272090">
          <w:marLeft w:val="0"/>
          <w:marRight w:val="0"/>
          <w:marTop w:val="0"/>
          <w:marBottom w:val="0"/>
          <w:divBdr>
            <w:top w:val="none" w:sz="0" w:space="0" w:color="auto"/>
            <w:left w:val="none" w:sz="0" w:space="0" w:color="auto"/>
            <w:bottom w:val="none" w:sz="0" w:space="0" w:color="auto"/>
            <w:right w:val="none" w:sz="0" w:space="0" w:color="auto"/>
          </w:divBdr>
        </w:div>
        <w:div w:id="572929934">
          <w:marLeft w:val="0"/>
          <w:marRight w:val="0"/>
          <w:marTop w:val="0"/>
          <w:marBottom w:val="0"/>
          <w:divBdr>
            <w:top w:val="none" w:sz="0" w:space="0" w:color="auto"/>
            <w:left w:val="none" w:sz="0" w:space="0" w:color="auto"/>
            <w:bottom w:val="none" w:sz="0" w:space="0" w:color="auto"/>
            <w:right w:val="none" w:sz="0" w:space="0" w:color="auto"/>
          </w:divBdr>
        </w:div>
        <w:div w:id="1507600223">
          <w:marLeft w:val="0"/>
          <w:marRight w:val="0"/>
          <w:marTop w:val="0"/>
          <w:marBottom w:val="0"/>
          <w:divBdr>
            <w:top w:val="none" w:sz="0" w:space="0" w:color="auto"/>
            <w:left w:val="none" w:sz="0" w:space="0" w:color="auto"/>
            <w:bottom w:val="none" w:sz="0" w:space="0" w:color="auto"/>
            <w:right w:val="none" w:sz="0" w:space="0" w:color="auto"/>
          </w:divBdr>
        </w:div>
        <w:div w:id="2140873278">
          <w:marLeft w:val="0"/>
          <w:marRight w:val="0"/>
          <w:marTop w:val="0"/>
          <w:marBottom w:val="0"/>
          <w:divBdr>
            <w:top w:val="none" w:sz="0" w:space="0" w:color="auto"/>
            <w:left w:val="none" w:sz="0" w:space="0" w:color="auto"/>
            <w:bottom w:val="none" w:sz="0" w:space="0" w:color="auto"/>
            <w:right w:val="none" w:sz="0" w:space="0" w:color="auto"/>
          </w:divBdr>
        </w:div>
        <w:div w:id="1183668080">
          <w:marLeft w:val="0"/>
          <w:marRight w:val="0"/>
          <w:marTop w:val="0"/>
          <w:marBottom w:val="0"/>
          <w:divBdr>
            <w:top w:val="none" w:sz="0" w:space="0" w:color="auto"/>
            <w:left w:val="none" w:sz="0" w:space="0" w:color="auto"/>
            <w:bottom w:val="none" w:sz="0" w:space="0" w:color="auto"/>
            <w:right w:val="none" w:sz="0" w:space="0" w:color="auto"/>
          </w:divBdr>
        </w:div>
        <w:div w:id="270481048">
          <w:marLeft w:val="0"/>
          <w:marRight w:val="0"/>
          <w:marTop w:val="0"/>
          <w:marBottom w:val="0"/>
          <w:divBdr>
            <w:top w:val="none" w:sz="0" w:space="0" w:color="auto"/>
            <w:left w:val="none" w:sz="0" w:space="0" w:color="auto"/>
            <w:bottom w:val="none" w:sz="0" w:space="0" w:color="auto"/>
            <w:right w:val="none" w:sz="0" w:space="0" w:color="auto"/>
          </w:divBdr>
        </w:div>
        <w:div w:id="1805349930">
          <w:marLeft w:val="0"/>
          <w:marRight w:val="0"/>
          <w:marTop w:val="0"/>
          <w:marBottom w:val="0"/>
          <w:divBdr>
            <w:top w:val="none" w:sz="0" w:space="0" w:color="auto"/>
            <w:left w:val="none" w:sz="0" w:space="0" w:color="auto"/>
            <w:bottom w:val="none" w:sz="0" w:space="0" w:color="auto"/>
            <w:right w:val="none" w:sz="0" w:space="0" w:color="auto"/>
          </w:divBdr>
        </w:div>
        <w:div w:id="338655477">
          <w:marLeft w:val="0"/>
          <w:marRight w:val="0"/>
          <w:marTop w:val="0"/>
          <w:marBottom w:val="0"/>
          <w:divBdr>
            <w:top w:val="none" w:sz="0" w:space="0" w:color="auto"/>
            <w:left w:val="none" w:sz="0" w:space="0" w:color="auto"/>
            <w:bottom w:val="none" w:sz="0" w:space="0" w:color="auto"/>
            <w:right w:val="none" w:sz="0" w:space="0" w:color="auto"/>
          </w:divBdr>
        </w:div>
        <w:div w:id="1862670516">
          <w:marLeft w:val="0"/>
          <w:marRight w:val="0"/>
          <w:marTop w:val="0"/>
          <w:marBottom w:val="0"/>
          <w:divBdr>
            <w:top w:val="none" w:sz="0" w:space="0" w:color="auto"/>
            <w:left w:val="none" w:sz="0" w:space="0" w:color="auto"/>
            <w:bottom w:val="none" w:sz="0" w:space="0" w:color="auto"/>
            <w:right w:val="none" w:sz="0" w:space="0" w:color="auto"/>
          </w:divBdr>
        </w:div>
        <w:div w:id="1084105286">
          <w:marLeft w:val="0"/>
          <w:marRight w:val="0"/>
          <w:marTop w:val="0"/>
          <w:marBottom w:val="0"/>
          <w:divBdr>
            <w:top w:val="none" w:sz="0" w:space="0" w:color="auto"/>
            <w:left w:val="none" w:sz="0" w:space="0" w:color="auto"/>
            <w:bottom w:val="none" w:sz="0" w:space="0" w:color="auto"/>
            <w:right w:val="none" w:sz="0" w:space="0" w:color="auto"/>
          </w:divBdr>
        </w:div>
        <w:div w:id="1945576389">
          <w:marLeft w:val="0"/>
          <w:marRight w:val="0"/>
          <w:marTop w:val="0"/>
          <w:marBottom w:val="0"/>
          <w:divBdr>
            <w:top w:val="none" w:sz="0" w:space="0" w:color="auto"/>
            <w:left w:val="none" w:sz="0" w:space="0" w:color="auto"/>
            <w:bottom w:val="none" w:sz="0" w:space="0" w:color="auto"/>
            <w:right w:val="none" w:sz="0" w:space="0" w:color="auto"/>
          </w:divBdr>
        </w:div>
        <w:div w:id="1274165391">
          <w:marLeft w:val="0"/>
          <w:marRight w:val="0"/>
          <w:marTop w:val="0"/>
          <w:marBottom w:val="0"/>
          <w:divBdr>
            <w:top w:val="none" w:sz="0" w:space="0" w:color="auto"/>
            <w:left w:val="none" w:sz="0" w:space="0" w:color="auto"/>
            <w:bottom w:val="none" w:sz="0" w:space="0" w:color="auto"/>
            <w:right w:val="none" w:sz="0" w:space="0" w:color="auto"/>
          </w:divBdr>
        </w:div>
        <w:div w:id="1749880061">
          <w:marLeft w:val="0"/>
          <w:marRight w:val="0"/>
          <w:marTop w:val="0"/>
          <w:marBottom w:val="0"/>
          <w:divBdr>
            <w:top w:val="none" w:sz="0" w:space="0" w:color="auto"/>
            <w:left w:val="none" w:sz="0" w:space="0" w:color="auto"/>
            <w:bottom w:val="none" w:sz="0" w:space="0" w:color="auto"/>
            <w:right w:val="none" w:sz="0" w:space="0" w:color="auto"/>
          </w:divBdr>
        </w:div>
        <w:div w:id="1330332523">
          <w:marLeft w:val="0"/>
          <w:marRight w:val="0"/>
          <w:marTop w:val="0"/>
          <w:marBottom w:val="0"/>
          <w:divBdr>
            <w:top w:val="none" w:sz="0" w:space="0" w:color="auto"/>
            <w:left w:val="none" w:sz="0" w:space="0" w:color="auto"/>
            <w:bottom w:val="none" w:sz="0" w:space="0" w:color="auto"/>
            <w:right w:val="none" w:sz="0" w:space="0" w:color="auto"/>
          </w:divBdr>
        </w:div>
        <w:div w:id="1910843886">
          <w:marLeft w:val="0"/>
          <w:marRight w:val="0"/>
          <w:marTop w:val="0"/>
          <w:marBottom w:val="0"/>
          <w:divBdr>
            <w:top w:val="none" w:sz="0" w:space="0" w:color="auto"/>
            <w:left w:val="none" w:sz="0" w:space="0" w:color="auto"/>
            <w:bottom w:val="none" w:sz="0" w:space="0" w:color="auto"/>
            <w:right w:val="none" w:sz="0" w:space="0" w:color="auto"/>
          </w:divBdr>
        </w:div>
        <w:div w:id="679435267">
          <w:marLeft w:val="0"/>
          <w:marRight w:val="0"/>
          <w:marTop w:val="0"/>
          <w:marBottom w:val="0"/>
          <w:divBdr>
            <w:top w:val="none" w:sz="0" w:space="0" w:color="auto"/>
            <w:left w:val="none" w:sz="0" w:space="0" w:color="auto"/>
            <w:bottom w:val="none" w:sz="0" w:space="0" w:color="auto"/>
            <w:right w:val="none" w:sz="0" w:space="0" w:color="auto"/>
          </w:divBdr>
        </w:div>
        <w:div w:id="242644799">
          <w:marLeft w:val="0"/>
          <w:marRight w:val="0"/>
          <w:marTop w:val="0"/>
          <w:marBottom w:val="0"/>
          <w:divBdr>
            <w:top w:val="none" w:sz="0" w:space="0" w:color="auto"/>
            <w:left w:val="none" w:sz="0" w:space="0" w:color="auto"/>
            <w:bottom w:val="none" w:sz="0" w:space="0" w:color="auto"/>
            <w:right w:val="none" w:sz="0" w:space="0" w:color="auto"/>
          </w:divBdr>
        </w:div>
        <w:div w:id="1309557908">
          <w:marLeft w:val="0"/>
          <w:marRight w:val="0"/>
          <w:marTop w:val="0"/>
          <w:marBottom w:val="0"/>
          <w:divBdr>
            <w:top w:val="none" w:sz="0" w:space="0" w:color="auto"/>
            <w:left w:val="none" w:sz="0" w:space="0" w:color="auto"/>
            <w:bottom w:val="none" w:sz="0" w:space="0" w:color="auto"/>
            <w:right w:val="none" w:sz="0" w:space="0" w:color="auto"/>
          </w:divBdr>
        </w:div>
      </w:divsChild>
    </w:div>
    <w:div w:id="157112144">
      <w:bodyDiv w:val="1"/>
      <w:marLeft w:val="0"/>
      <w:marRight w:val="0"/>
      <w:marTop w:val="0"/>
      <w:marBottom w:val="0"/>
      <w:divBdr>
        <w:top w:val="none" w:sz="0" w:space="0" w:color="auto"/>
        <w:left w:val="none" w:sz="0" w:space="0" w:color="auto"/>
        <w:bottom w:val="none" w:sz="0" w:space="0" w:color="auto"/>
        <w:right w:val="none" w:sz="0" w:space="0" w:color="auto"/>
      </w:divBdr>
      <w:divsChild>
        <w:div w:id="1824197017">
          <w:marLeft w:val="0"/>
          <w:marRight w:val="0"/>
          <w:marTop w:val="0"/>
          <w:marBottom w:val="0"/>
          <w:divBdr>
            <w:top w:val="none" w:sz="0" w:space="0" w:color="auto"/>
            <w:left w:val="none" w:sz="0" w:space="0" w:color="auto"/>
            <w:bottom w:val="none" w:sz="0" w:space="0" w:color="auto"/>
            <w:right w:val="none" w:sz="0" w:space="0" w:color="auto"/>
          </w:divBdr>
        </w:div>
        <w:div w:id="914776889">
          <w:marLeft w:val="0"/>
          <w:marRight w:val="0"/>
          <w:marTop w:val="0"/>
          <w:marBottom w:val="0"/>
          <w:divBdr>
            <w:top w:val="none" w:sz="0" w:space="0" w:color="auto"/>
            <w:left w:val="none" w:sz="0" w:space="0" w:color="auto"/>
            <w:bottom w:val="none" w:sz="0" w:space="0" w:color="auto"/>
            <w:right w:val="none" w:sz="0" w:space="0" w:color="auto"/>
          </w:divBdr>
        </w:div>
        <w:div w:id="890576178">
          <w:marLeft w:val="0"/>
          <w:marRight w:val="0"/>
          <w:marTop w:val="0"/>
          <w:marBottom w:val="0"/>
          <w:divBdr>
            <w:top w:val="none" w:sz="0" w:space="0" w:color="auto"/>
            <w:left w:val="none" w:sz="0" w:space="0" w:color="auto"/>
            <w:bottom w:val="none" w:sz="0" w:space="0" w:color="auto"/>
            <w:right w:val="none" w:sz="0" w:space="0" w:color="auto"/>
          </w:divBdr>
        </w:div>
      </w:divsChild>
    </w:div>
    <w:div w:id="332489486">
      <w:bodyDiv w:val="1"/>
      <w:marLeft w:val="0"/>
      <w:marRight w:val="0"/>
      <w:marTop w:val="0"/>
      <w:marBottom w:val="0"/>
      <w:divBdr>
        <w:top w:val="none" w:sz="0" w:space="0" w:color="auto"/>
        <w:left w:val="none" w:sz="0" w:space="0" w:color="auto"/>
        <w:bottom w:val="none" w:sz="0" w:space="0" w:color="auto"/>
        <w:right w:val="none" w:sz="0" w:space="0" w:color="auto"/>
      </w:divBdr>
      <w:divsChild>
        <w:div w:id="258027080">
          <w:marLeft w:val="0"/>
          <w:marRight w:val="0"/>
          <w:marTop w:val="0"/>
          <w:marBottom w:val="0"/>
          <w:divBdr>
            <w:top w:val="none" w:sz="0" w:space="0" w:color="auto"/>
            <w:left w:val="none" w:sz="0" w:space="0" w:color="auto"/>
            <w:bottom w:val="none" w:sz="0" w:space="0" w:color="auto"/>
            <w:right w:val="none" w:sz="0" w:space="0" w:color="auto"/>
          </w:divBdr>
        </w:div>
        <w:div w:id="461536732">
          <w:marLeft w:val="0"/>
          <w:marRight w:val="0"/>
          <w:marTop w:val="0"/>
          <w:marBottom w:val="0"/>
          <w:divBdr>
            <w:top w:val="none" w:sz="0" w:space="0" w:color="auto"/>
            <w:left w:val="none" w:sz="0" w:space="0" w:color="auto"/>
            <w:bottom w:val="none" w:sz="0" w:space="0" w:color="auto"/>
            <w:right w:val="none" w:sz="0" w:space="0" w:color="auto"/>
          </w:divBdr>
        </w:div>
        <w:div w:id="241457000">
          <w:marLeft w:val="0"/>
          <w:marRight w:val="0"/>
          <w:marTop w:val="0"/>
          <w:marBottom w:val="0"/>
          <w:divBdr>
            <w:top w:val="none" w:sz="0" w:space="0" w:color="auto"/>
            <w:left w:val="none" w:sz="0" w:space="0" w:color="auto"/>
            <w:bottom w:val="none" w:sz="0" w:space="0" w:color="auto"/>
            <w:right w:val="none" w:sz="0" w:space="0" w:color="auto"/>
          </w:divBdr>
        </w:div>
        <w:div w:id="1452171214">
          <w:marLeft w:val="0"/>
          <w:marRight w:val="0"/>
          <w:marTop w:val="0"/>
          <w:marBottom w:val="0"/>
          <w:divBdr>
            <w:top w:val="none" w:sz="0" w:space="0" w:color="auto"/>
            <w:left w:val="none" w:sz="0" w:space="0" w:color="auto"/>
            <w:bottom w:val="none" w:sz="0" w:space="0" w:color="auto"/>
            <w:right w:val="none" w:sz="0" w:space="0" w:color="auto"/>
          </w:divBdr>
        </w:div>
        <w:div w:id="2120104295">
          <w:marLeft w:val="0"/>
          <w:marRight w:val="0"/>
          <w:marTop w:val="0"/>
          <w:marBottom w:val="0"/>
          <w:divBdr>
            <w:top w:val="none" w:sz="0" w:space="0" w:color="auto"/>
            <w:left w:val="none" w:sz="0" w:space="0" w:color="auto"/>
            <w:bottom w:val="none" w:sz="0" w:space="0" w:color="auto"/>
            <w:right w:val="none" w:sz="0" w:space="0" w:color="auto"/>
          </w:divBdr>
        </w:div>
        <w:div w:id="1294630677">
          <w:marLeft w:val="0"/>
          <w:marRight w:val="0"/>
          <w:marTop w:val="0"/>
          <w:marBottom w:val="0"/>
          <w:divBdr>
            <w:top w:val="none" w:sz="0" w:space="0" w:color="auto"/>
            <w:left w:val="none" w:sz="0" w:space="0" w:color="auto"/>
            <w:bottom w:val="none" w:sz="0" w:space="0" w:color="auto"/>
            <w:right w:val="none" w:sz="0" w:space="0" w:color="auto"/>
          </w:divBdr>
        </w:div>
        <w:div w:id="1893534672">
          <w:marLeft w:val="0"/>
          <w:marRight w:val="0"/>
          <w:marTop w:val="0"/>
          <w:marBottom w:val="0"/>
          <w:divBdr>
            <w:top w:val="none" w:sz="0" w:space="0" w:color="auto"/>
            <w:left w:val="none" w:sz="0" w:space="0" w:color="auto"/>
            <w:bottom w:val="none" w:sz="0" w:space="0" w:color="auto"/>
            <w:right w:val="none" w:sz="0" w:space="0" w:color="auto"/>
          </w:divBdr>
        </w:div>
        <w:div w:id="1218004845">
          <w:marLeft w:val="0"/>
          <w:marRight w:val="0"/>
          <w:marTop w:val="0"/>
          <w:marBottom w:val="0"/>
          <w:divBdr>
            <w:top w:val="none" w:sz="0" w:space="0" w:color="auto"/>
            <w:left w:val="none" w:sz="0" w:space="0" w:color="auto"/>
            <w:bottom w:val="none" w:sz="0" w:space="0" w:color="auto"/>
            <w:right w:val="none" w:sz="0" w:space="0" w:color="auto"/>
          </w:divBdr>
        </w:div>
        <w:div w:id="1114594747">
          <w:marLeft w:val="0"/>
          <w:marRight w:val="0"/>
          <w:marTop w:val="0"/>
          <w:marBottom w:val="0"/>
          <w:divBdr>
            <w:top w:val="none" w:sz="0" w:space="0" w:color="auto"/>
            <w:left w:val="none" w:sz="0" w:space="0" w:color="auto"/>
            <w:bottom w:val="none" w:sz="0" w:space="0" w:color="auto"/>
            <w:right w:val="none" w:sz="0" w:space="0" w:color="auto"/>
          </w:divBdr>
        </w:div>
        <w:div w:id="1670862951">
          <w:marLeft w:val="0"/>
          <w:marRight w:val="0"/>
          <w:marTop w:val="0"/>
          <w:marBottom w:val="0"/>
          <w:divBdr>
            <w:top w:val="none" w:sz="0" w:space="0" w:color="auto"/>
            <w:left w:val="none" w:sz="0" w:space="0" w:color="auto"/>
            <w:bottom w:val="none" w:sz="0" w:space="0" w:color="auto"/>
            <w:right w:val="none" w:sz="0" w:space="0" w:color="auto"/>
          </w:divBdr>
        </w:div>
        <w:div w:id="125204672">
          <w:marLeft w:val="0"/>
          <w:marRight w:val="0"/>
          <w:marTop w:val="0"/>
          <w:marBottom w:val="0"/>
          <w:divBdr>
            <w:top w:val="none" w:sz="0" w:space="0" w:color="auto"/>
            <w:left w:val="none" w:sz="0" w:space="0" w:color="auto"/>
            <w:bottom w:val="none" w:sz="0" w:space="0" w:color="auto"/>
            <w:right w:val="none" w:sz="0" w:space="0" w:color="auto"/>
          </w:divBdr>
        </w:div>
        <w:div w:id="315963196">
          <w:marLeft w:val="0"/>
          <w:marRight w:val="0"/>
          <w:marTop w:val="0"/>
          <w:marBottom w:val="0"/>
          <w:divBdr>
            <w:top w:val="none" w:sz="0" w:space="0" w:color="auto"/>
            <w:left w:val="none" w:sz="0" w:space="0" w:color="auto"/>
            <w:bottom w:val="none" w:sz="0" w:space="0" w:color="auto"/>
            <w:right w:val="none" w:sz="0" w:space="0" w:color="auto"/>
          </w:divBdr>
        </w:div>
        <w:div w:id="387346251">
          <w:marLeft w:val="0"/>
          <w:marRight w:val="0"/>
          <w:marTop w:val="0"/>
          <w:marBottom w:val="0"/>
          <w:divBdr>
            <w:top w:val="none" w:sz="0" w:space="0" w:color="auto"/>
            <w:left w:val="none" w:sz="0" w:space="0" w:color="auto"/>
            <w:bottom w:val="none" w:sz="0" w:space="0" w:color="auto"/>
            <w:right w:val="none" w:sz="0" w:space="0" w:color="auto"/>
          </w:divBdr>
        </w:div>
        <w:div w:id="791945109">
          <w:marLeft w:val="0"/>
          <w:marRight w:val="0"/>
          <w:marTop w:val="0"/>
          <w:marBottom w:val="0"/>
          <w:divBdr>
            <w:top w:val="none" w:sz="0" w:space="0" w:color="auto"/>
            <w:left w:val="none" w:sz="0" w:space="0" w:color="auto"/>
            <w:bottom w:val="none" w:sz="0" w:space="0" w:color="auto"/>
            <w:right w:val="none" w:sz="0" w:space="0" w:color="auto"/>
          </w:divBdr>
        </w:div>
        <w:div w:id="844828862">
          <w:marLeft w:val="0"/>
          <w:marRight w:val="0"/>
          <w:marTop w:val="0"/>
          <w:marBottom w:val="0"/>
          <w:divBdr>
            <w:top w:val="none" w:sz="0" w:space="0" w:color="auto"/>
            <w:left w:val="none" w:sz="0" w:space="0" w:color="auto"/>
            <w:bottom w:val="none" w:sz="0" w:space="0" w:color="auto"/>
            <w:right w:val="none" w:sz="0" w:space="0" w:color="auto"/>
          </w:divBdr>
        </w:div>
        <w:div w:id="1511600849">
          <w:marLeft w:val="0"/>
          <w:marRight w:val="0"/>
          <w:marTop w:val="0"/>
          <w:marBottom w:val="0"/>
          <w:divBdr>
            <w:top w:val="none" w:sz="0" w:space="0" w:color="auto"/>
            <w:left w:val="none" w:sz="0" w:space="0" w:color="auto"/>
            <w:bottom w:val="none" w:sz="0" w:space="0" w:color="auto"/>
            <w:right w:val="none" w:sz="0" w:space="0" w:color="auto"/>
          </w:divBdr>
        </w:div>
        <w:div w:id="24794474">
          <w:marLeft w:val="0"/>
          <w:marRight w:val="0"/>
          <w:marTop w:val="0"/>
          <w:marBottom w:val="0"/>
          <w:divBdr>
            <w:top w:val="none" w:sz="0" w:space="0" w:color="auto"/>
            <w:left w:val="none" w:sz="0" w:space="0" w:color="auto"/>
            <w:bottom w:val="none" w:sz="0" w:space="0" w:color="auto"/>
            <w:right w:val="none" w:sz="0" w:space="0" w:color="auto"/>
          </w:divBdr>
        </w:div>
        <w:div w:id="1373580411">
          <w:marLeft w:val="0"/>
          <w:marRight w:val="0"/>
          <w:marTop w:val="0"/>
          <w:marBottom w:val="0"/>
          <w:divBdr>
            <w:top w:val="none" w:sz="0" w:space="0" w:color="auto"/>
            <w:left w:val="none" w:sz="0" w:space="0" w:color="auto"/>
            <w:bottom w:val="none" w:sz="0" w:space="0" w:color="auto"/>
            <w:right w:val="none" w:sz="0" w:space="0" w:color="auto"/>
          </w:divBdr>
        </w:div>
        <w:div w:id="84763424">
          <w:marLeft w:val="0"/>
          <w:marRight w:val="0"/>
          <w:marTop w:val="0"/>
          <w:marBottom w:val="0"/>
          <w:divBdr>
            <w:top w:val="none" w:sz="0" w:space="0" w:color="auto"/>
            <w:left w:val="none" w:sz="0" w:space="0" w:color="auto"/>
            <w:bottom w:val="none" w:sz="0" w:space="0" w:color="auto"/>
            <w:right w:val="none" w:sz="0" w:space="0" w:color="auto"/>
          </w:divBdr>
        </w:div>
        <w:div w:id="1871607263">
          <w:marLeft w:val="0"/>
          <w:marRight w:val="0"/>
          <w:marTop w:val="0"/>
          <w:marBottom w:val="0"/>
          <w:divBdr>
            <w:top w:val="none" w:sz="0" w:space="0" w:color="auto"/>
            <w:left w:val="none" w:sz="0" w:space="0" w:color="auto"/>
            <w:bottom w:val="none" w:sz="0" w:space="0" w:color="auto"/>
            <w:right w:val="none" w:sz="0" w:space="0" w:color="auto"/>
          </w:divBdr>
        </w:div>
        <w:div w:id="499660675">
          <w:marLeft w:val="0"/>
          <w:marRight w:val="0"/>
          <w:marTop w:val="0"/>
          <w:marBottom w:val="0"/>
          <w:divBdr>
            <w:top w:val="none" w:sz="0" w:space="0" w:color="auto"/>
            <w:left w:val="none" w:sz="0" w:space="0" w:color="auto"/>
            <w:bottom w:val="none" w:sz="0" w:space="0" w:color="auto"/>
            <w:right w:val="none" w:sz="0" w:space="0" w:color="auto"/>
          </w:divBdr>
        </w:div>
        <w:div w:id="623580966">
          <w:marLeft w:val="0"/>
          <w:marRight w:val="0"/>
          <w:marTop w:val="0"/>
          <w:marBottom w:val="0"/>
          <w:divBdr>
            <w:top w:val="none" w:sz="0" w:space="0" w:color="auto"/>
            <w:left w:val="none" w:sz="0" w:space="0" w:color="auto"/>
            <w:bottom w:val="none" w:sz="0" w:space="0" w:color="auto"/>
            <w:right w:val="none" w:sz="0" w:space="0" w:color="auto"/>
          </w:divBdr>
        </w:div>
        <w:div w:id="233320172">
          <w:marLeft w:val="0"/>
          <w:marRight w:val="0"/>
          <w:marTop w:val="0"/>
          <w:marBottom w:val="0"/>
          <w:divBdr>
            <w:top w:val="none" w:sz="0" w:space="0" w:color="auto"/>
            <w:left w:val="none" w:sz="0" w:space="0" w:color="auto"/>
            <w:bottom w:val="none" w:sz="0" w:space="0" w:color="auto"/>
            <w:right w:val="none" w:sz="0" w:space="0" w:color="auto"/>
          </w:divBdr>
        </w:div>
        <w:div w:id="629440040">
          <w:marLeft w:val="0"/>
          <w:marRight w:val="0"/>
          <w:marTop w:val="0"/>
          <w:marBottom w:val="0"/>
          <w:divBdr>
            <w:top w:val="none" w:sz="0" w:space="0" w:color="auto"/>
            <w:left w:val="none" w:sz="0" w:space="0" w:color="auto"/>
            <w:bottom w:val="none" w:sz="0" w:space="0" w:color="auto"/>
            <w:right w:val="none" w:sz="0" w:space="0" w:color="auto"/>
          </w:divBdr>
        </w:div>
        <w:div w:id="2007858909">
          <w:marLeft w:val="0"/>
          <w:marRight w:val="0"/>
          <w:marTop w:val="0"/>
          <w:marBottom w:val="0"/>
          <w:divBdr>
            <w:top w:val="none" w:sz="0" w:space="0" w:color="auto"/>
            <w:left w:val="none" w:sz="0" w:space="0" w:color="auto"/>
            <w:bottom w:val="none" w:sz="0" w:space="0" w:color="auto"/>
            <w:right w:val="none" w:sz="0" w:space="0" w:color="auto"/>
          </w:divBdr>
        </w:div>
        <w:div w:id="536427903">
          <w:marLeft w:val="0"/>
          <w:marRight w:val="0"/>
          <w:marTop w:val="0"/>
          <w:marBottom w:val="0"/>
          <w:divBdr>
            <w:top w:val="none" w:sz="0" w:space="0" w:color="auto"/>
            <w:left w:val="none" w:sz="0" w:space="0" w:color="auto"/>
            <w:bottom w:val="none" w:sz="0" w:space="0" w:color="auto"/>
            <w:right w:val="none" w:sz="0" w:space="0" w:color="auto"/>
          </w:divBdr>
        </w:div>
        <w:div w:id="1115951836">
          <w:marLeft w:val="0"/>
          <w:marRight w:val="0"/>
          <w:marTop w:val="0"/>
          <w:marBottom w:val="0"/>
          <w:divBdr>
            <w:top w:val="none" w:sz="0" w:space="0" w:color="auto"/>
            <w:left w:val="none" w:sz="0" w:space="0" w:color="auto"/>
            <w:bottom w:val="none" w:sz="0" w:space="0" w:color="auto"/>
            <w:right w:val="none" w:sz="0" w:space="0" w:color="auto"/>
          </w:divBdr>
        </w:div>
        <w:div w:id="86654093">
          <w:marLeft w:val="0"/>
          <w:marRight w:val="0"/>
          <w:marTop w:val="0"/>
          <w:marBottom w:val="0"/>
          <w:divBdr>
            <w:top w:val="none" w:sz="0" w:space="0" w:color="auto"/>
            <w:left w:val="none" w:sz="0" w:space="0" w:color="auto"/>
            <w:bottom w:val="none" w:sz="0" w:space="0" w:color="auto"/>
            <w:right w:val="none" w:sz="0" w:space="0" w:color="auto"/>
          </w:divBdr>
        </w:div>
        <w:div w:id="2088991914">
          <w:marLeft w:val="0"/>
          <w:marRight w:val="0"/>
          <w:marTop w:val="0"/>
          <w:marBottom w:val="0"/>
          <w:divBdr>
            <w:top w:val="none" w:sz="0" w:space="0" w:color="auto"/>
            <w:left w:val="none" w:sz="0" w:space="0" w:color="auto"/>
            <w:bottom w:val="none" w:sz="0" w:space="0" w:color="auto"/>
            <w:right w:val="none" w:sz="0" w:space="0" w:color="auto"/>
          </w:divBdr>
        </w:div>
        <w:div w:id="788007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www.toolshero.com/management/radpac-model/" TargetMode="External"/><Relationship Id="rId3" Type="http://schemas.openxmlformats.org/officeDocument/2006/relationships/customXml" Target="../customXml/item3.xml"/><Relationship Id="rId21" Type="http://schemas.openxmlformats.org/officeDocument/2006/relationships/hyperlink" Target="https://www.pon.harvard.edu/daily/negotiation-skills-daily/what-is-negotiation/"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justice.gc.ca/eng/rp-pr/csj-sjc/dprs-sprd/res/drrg-mrrc/03.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training.hr.ufl.edu/resources/LeadershipToolkit/job_aids/LeadingbyInfluence.pdf" TargetMode="External"/><Relationship Id="rId29" Type="http://schemas.openxmlformats.org/officeDocument/2006/relationships/hyperlink" Target="http://teamexercises.info/negotiation-skills-the-bluff-ga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centredexcellence.co.uk/are-you-negotiating-or-influencing/"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pb.eu/2012/12/push-or-pull-what-influencing-technique-should-we-use.html" TargetMode="External"/><Relationship Id="rId28" Type="http://schemas.openxmlformats.org/officeDocument/2006/relationships/hyperlink" Target="https://doi.org/10.1287/mnsc.49.4.529.14431" TargetMode="External"/><Relationship Id="rId10" Type="http://schemas.openxmlformats.org/officeDocument/2006/relationships/endnotes" Target="endnotes.xml"/><Relationship Id="rId19" Type="http://schemas.openxmlformats.org/officeDocument/2006/relationships/hyperlink" Target="https://ctrtraining.co.uk/documents/Handout-PushMePullYouApproachestoInfluencingandPersuading.pdf" TargetMode="External"/><Relationship Id="rId31" Type="http://schemas.openxmlformats.org/officeDocument/2006/relationships/hyperlink" Target="https://bizfluent.com/info-8613387-disadvantages-negotiation.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toolshero.com/management/radpac-model/" TargetMode="External"/><Relationship Id="rId27" Type="http://schemas.openxmlformats.org/officeDocument/2006/relationships/hyperlink" Target="https://www.slideshare.net/MadeleineTewesMBA/sales-influence-presentation-june-2015-07062015" TargetMode="External"/><Relationship Id="rId30" Type="http://schemas.openxmlformats.org/officeDocument/2006/relationships/hyperlink" Target="https://smallbusiness.chron.com/benefits-effective-influencing-skills-31374.html"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10.jpeg"/><Relationship Id="rId1" Type="http://schemas.openxmlformats.org/officeDocument/2006/relationships/image" Target="../media/image9.jpeg"/></Relationships>
</file>

<file path=word/theme/theme1.xml><?xml version="1.0" encoding="utf-8"?>
<a:theme xmlns:a="http://schemas.openxmlformats.org/drawingml/2006/main" name="Organic">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04245F-A37F-4757-9BA0-88E800319AF0}">
  <ds:schemaRefs>
    <ds:schemaRef ds:uri="http://schemas.microsoft.com/sharepoint/v3/contenttype/forms"/>
  </ds:schemaRefs>
</ds:datastoreItem>
</file>

<file path=customXml/itemProps2.xml><?xml version="1.0" encoding="utf-8"?>
<ds:datastoreItem xmlns:ds="http://schemas.openxmlformats.org/officeDocument/2006/customXml" ds:itemID="{135BE116-C97C-4F15-8867-075D7692130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1112E3A-26A5-4B5A-ABDC-70DEB2BD2DE7}">
  <ds:schemaRefs>
    <ds:schemaRef ds:uri="http://schemas.openxmlformats.org/officeDocument/2006/bibliography"/>
  </ds:schemaRefs>
</ds:datastoreItem>
</file>

<file path=customXml/itemProps4.xml><?xml version="1.0" encoding="utf-8"?>
<ds:datastoreItem xmlns:ds="http://schemas.openxmlformats.org/officeDocument/2006/customXml" ds:itemID="{BBC6F543-64D9-4D32-B2B2-A117AA77EB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22</Pages>
  <Words>5313</Words>
  <Characters>30286</Characters>
  <Application>Microsoft Office Word</Application>
  <DocSecurity>0</DocSecurity>
  <Lines>252</Lines>
  <Paragraphs>71</Paragraphs>
  <ScaleCrop>false</ScaleCrop>
  <Company/>
  <LinksUpToDate>false</LinksUpToDate>
  <CharactersWithSpaces>35528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Mark Byard</dc:creator>
  <cp:keywords/>
  <dc:description/>
  <cp:lastModifiedBy>Steven Byard (P151235)</cp:lastModifiedBy>
  <cp:revision>3</cp:revision>
  <dcterms:created xsi:type="dcterms:W3CDTF">2020-05-26T17:30:00Z</dcterms:created>
  <dcterms:modified xsi:type="dcterms:W3CDTF">2020-05-26T18:19:00Z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