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600" w:firstRow="0" w:lastRow="0" w:firstColumn="0" w:lastColumn="0" w:noHBand="1" w:noVBand="1"/>
        <w:tblDescription w:val="Layout table"/>
      </w:tblPr>
      <w:tblGrid>
        <w:gridCol w:w="9360"/>
      </w:tblGrid>
      <w:tr w:rsidR="00CB0809" w14:paraId="1B5E2CAE" w14:textId="77777777" w:rsidTr="00951C6A">
        <w:trPr>
          <w:trHeight w:val="1077"/>
        </w:trPr>
        <w:tc>
          <w:tcPr>
            <w:tcW w:w="9360" w:type="dxa"/>
          </w:tcPr>
          <w:p w14:paraId="0EFD02B9" w14:textId="18E6EF83" w:rsidR="00CB0809" w:rsidRDefault="00DF6D41" w:rsidP="00CF4773">
            <w:pPr>
              <w:jc w:val="right"/>
            </w:pPr>
            <w:r>
              <w:rPr>
                <w:noProof/>
                <w:lang w:bidi="hi-IN"/>
              </w:rPr>
              <w:drawing>
                <wp:inline distT="0" distB="0" distL="0" distR="0" wp14:anchorId="76718F54" wp14:editId="08394A60">
                  <wp:extent cx="2141220" cy="2141220"/>
                  <wp:effectExtent l="0" t="0" r="0" b="0"/>
                  <wp:docPr id="1217216635" name="Picture 1"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 Birmingh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tc>
      </w:tr>
      <w:tr w:rsidR="00CB0809" w14:paraId="01659A18" w14:textId="77777777" w:rsidTr="00951C6A">
        <w:trPr>
          <w:trHeight w:val="1701"/>
        </w:trPr>
        <w:tc>
          <w:tcPr>
            <w:tcW w:w="9360" w:type="dxa"/>
          </w:tcPr>
          <w:p w14:paraId="06E4CEE7" w14:textId="29B76D82" w:rsidR="00CB0809" w:rsidRPr="00951C6A" w:rsidRDefault="00CB0809" w:rsidP="00DF6D41">
            <w:pPr>
              <w:pStyle w:val="ContactInfo"/>
              <w:jc w:val="left"/>
              <w:rPr>
                <w:sz w:val="28"/>
                <w:szCs w:val="22"/>
              </w:rPr>
            </w:pPr>
          </w:p>
          <w:p w14:paraId="12E23688" w14:textId="397B9795" w:rsidR="00CB0809" w:rsidRPr="00951C6A" w:rsidRDefault="00DF6D41" w:rsidP="00DF6D41">
            <w:pPr>
              <w:pStyle w:val="ContactInfo"/>
              <w:jc w:val="center"/>
              <w:rPr>
                <w:sz w:val="28"/>
                <w:szCs w:val="22"/>
              </w:rPr>
            </w:pPr>
            <w:r>
              <w:rPr>
                <w:sz w:val="28"/>
                <w:szCs w:val="22"/>
              </w:rPr>
              <w:t xml:space="preserve">                                                                                     Telephone: 07384035008</w:t>
            </w:r>
          </w:p>
          <w:p w14:paraId="0B52C53E" w14:textId="1534779A" w:rsidR="00CB0809" w:rsidRPr="00DF6D41" w:rsidRDefault="00DF6D41" w:rsidP="00DF6D41">
            <w:pPr>
              <w:pStyle w:val="ContactInfo"/>
              <w:jc w:val="center"/>
              <w:rPr>
                <w:sz w:val="28"/>
                <w:szCs w:val="28"/>
              </w:rPr>
            </w:pPr>
            <w:r>
              <w:t xml:space="preserve">                                                                                                                    </w:t>
            </w:r>
            <w:r>
              <w:rPr>
                <w:sz w:val="28"/>
                <w:szCs w:val="28"/>
              </w:rPr>
              <w:t>Email: gsgh2629@gmail.com</w:t>
            </w:r>
          </w:p>
        </w:tc>
      </w:tr>
    </w:tbl>
    <w:p w14:paraId="79FF701C" w14:textId="557310FC" w:rsidR="00951C6A" w:rsidRDefault="00951C6A" w:rsidP="00DF6D41">
      <w:pPr>
        <w:pStyle w:val="Closing"/>
      </w:pPr>
      <w:r>
        <w:rPr>
          <w:noProof/>
          <w:lang w:val="en-IN" w:eastAsia="en-IN" w:bidi="hi-IN"/>
        </w:rPr>
        <mc:AlternateContent>
          <mc:Choice Requires="wpg">
            <w:drawing>
              <wp:anchor distT="0" distB="0" distL="114300" distR="114300" simplePos="0" relativeHeight="251659264" behindDoc="0" locked="0" layoutInCell="1" allowOverlap="1" wp14:anchorId="1B33C35A" wp14:editId="7EF27AEF">
                <wp:simplePos x="0" y="0"/>
                <wp:positionH relativeFrom="page">
                  <wp:posOffset>-88900</wp:posOffset>
                </wp:positionH>
                <wp:positionV relativeFrom="page">
                  <wp:posOffset>-419100</wp:posOffset>
                </wp:positionV>
                <wp:extent cx="7782130" cy="10065662"/>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2130" cy="10065662"/>
                          <a:chOff x="0" y="0"/>
                          <a:chExt cx="7782130" cy="10065662"/>
                        </a:xfrm>
                      </wpg:grpSpPr>
                      <wps:wsp>
                        <wps:cNvPr id="3" name="Freeform 6"/>
                        <wps:cNvSpPr>
                          <a:spLocks/>
                        </wps:cNvSpPr>
                        <wps:spPr bwMode="auto">
                          <a:xfrm>
                            <a:off x="0" y="0"/>
                            <a:ext cx="7772400" cy="3720166"/>
                          </a:xfrm>
                          <a:custGeom>
                            <a:avLst/>
                            <a:gdLst>
                              <a:gd name="T0" fmla="*/ 0 w 872"/>
                              <a:gd name="T1" fmla="*/ 0 h 453"/>
                              <a:gd name="T2" fmla="*/ 0 w 872"/>
                              <a:gd name="T3" fmla="*/ 453 h 453"/>
                              <a:gd name="T4" fmla="*/ 87 w 872"/>
                              <a:gd name="T5" fmla="*/ 310 h 453"/>
                              <a:gd name="T6" fmla="*/ 108 w 872"/>
                              <a:gd name="T7" fmla="*/ 284 h 453"/>
                              <a:gd name="T8" fmla="*/ 133 w 872"/>
                              <a:gd name="T9" fmla="*/ 258 h 453"/>
                              <a:gd name="T10" fmla="*/ 581 w 872"/>
                              <a:gd name="T11" fmla="*/ 72 h 453"/>
                              <a:gd name="T12" fmla="*/ 872 w 872"/>
                              <a:gd name="T13" fmla="*/ 72 h 453"/>
                              <a:gd name="T14" fmla="*/ 872 w 872"/>
                              <a:gd name="T15" fmla="*/ 0 h 453"/>
                              <a:gd name="T16" fmla="*/ 0 w 872"/>
                              <a:gd name="T17"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2" h="453">
                                <a:moveTo>
                                  <a:pt x="0" y="0"/>
                                </a:moveTo>
                                <a:cubicBezTo>
                                  <a:pt x="0" y="453"/>
                                  <a:pt x="0" y="453"/>
                                  <a:pt x="0" y="453"/>
                                </a:cubicBezTo>
                                <a:cubicBezTo>
                                  <a:pt x="23" y="401"/>
                                  <a:pt x="52" y="353"/>
                                  <a:pt x="87" y="310"/>
                                </a:cubicBezTo>
                                <a:cubicBezTo>
                                  <a:pt x="94" y="301"/>
                                  <a:pt x="101" y="293"/>
                                  <a:pt x="108" y="284"/>
                                </a:cubicBezTo>
                                <a:cubicBezTo>
                                  <a:pt x="116" y="275"/>
                                  <a:pt x="125" y="266"/>
                                  <a:pt x="133" y="258"/>
                                </a:cubicBezTo>
                                <a:cubicBezTo>
                                  <a:pt x="248" y="143"/>
                                  <a:pt x="406" y="72"/>
                                  <a:pt x="581" y="72"/>
                                </a:cubicBezTo>
                                <a:cubicBezTo>
                                  <a:pt x="872" y="72"/>
                                  <a:pt x="872" y="72"/>
                                  <a:pt x="872" y="72"/>
                                </a:cubicBezTo>
                                <a:cubicBezTo>
                                  <a:pt x="872" y="0"/>
                                  <a:pt x="872" y="0"/>
                                  <a:pt x="872" y="0"/>
                                </a:cubicBezTo>
                                <a:lnTo>
                                  <a:pt x="0"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 name="Freeform: Shape 21"/>
                        <wps:cNvSpPr>
                          <a:spLocks/>
                        </wps:cNvSpPr>
                        <wps:spPr bwMode="auto">
                          <a:xfrm rot="10800000" flipH="1">
                            <a:off x="0" y="438150"/>
                            <a:ext cx="1738276" cy="1896280"/>
                          </a:xfrm>
                          <a:custGeom>
                            <a:avLst/>
                            <a:gdLst>
                              <a:gd name="connsiteX0" fmla="*/ 1628881 w 1738276"/>
                              <a:gd name="connsiteY0" fmla="*/ 1895780 h 1896280"/>
                              <a:gd name="connsiteX1" fmla="*/ 1700732 w 1738276"/>
                              <a:gd name="connsiteY1" fmla="*/ 1696892 h 1896280"/>
                              <a:gd name="connsiteX2" fmla="*/ 13603 w 1738276"/>
                              <a:gd name="connsiteY2" fmla="*/ 13572 h 1896280"/>
                              <a:gd name="connsiteX3" fmla="*/ 0 w 1738276"/>
                              <a:gd name="connsiteY3" fmla="*/ 0 h 1896280"/>
                              <a:gd name="connsiteX4" fmla="*/ 0 w 1738276"/>
                              <a:gd name="connsiteY4" fmla="*/ 329116 h 1896280"/>
                              <a:gd name="connsiteX5" fmla="*/ 19162 w 1738276"/>
                              <a:gd name="connsiteY5" fmla="*/ 353290 h 1896280"/>
                              <a:gd name="connsiteX6" fmla="*/ 1506705 w 1738276"/>
                              <a:gd name="connsiteY6" fmla="*/ 1831895 h 1896280"/>
                              <a:gd name="connsiteX7" fmla="*/ 1539043 w 1738276"/>
                              <a:gd name="connsiteY7" fmla="*/ 1864038 h 1896280"/>
                              <a:gd name="connsiteX8" fmla="*/ 1628881 w 1738276"/>
                              <a:gd name="connsiteY8" fmla="*/ 1895780 h 18962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8276" h="1896280">
                                <a:moveTo>
                                  <a:pt x="1628881" y="1895780"/>
                                </a:moveTo>
                                <a:cubicBezTo>
                                  <a:pt x="1716497" y="1887343"/>
                                  <a:pt x="1783194" y="1774036"/>
                                  <a:pt x="1700732" y="1696892"/>
                                </a:cubicBezTo>
                                <a:cubicBezTo>
                                  <a:pt x="415301" y="414363"/>
                                  <a:pt x="93943" y="93731"/>
                                  <a:pt x="13603" y="13572"/>
                                </a:cubicBezTo>
                                <a:lnTo>
                                  <a:pt x="0" y="0"/>
                                </a:lnTo>
                                <a:lnTo>
                                  <a:pt x="0" y="329116"/>
                                </a:lnTo>
                                <a:lnTo>
                                  <a:pt x="19162" y="353290"/>
                                </a:lnTo>
                                <a:cubicBezTo>
                                  <a:pt x="1506705" y="1831895"/>
                                  <a:pt x="1506705" y="1831895"/>
                                  <a:pt x="1506705" y="1831895"/>
                                </a:cubicBezTo>
                                <a:cubicBezTo>
                                  <a:pt x="1519640" y="1844752"/>
                                  <a:pt x="1526108" y="1857610"/>
                                  <a:pt x="1539043" y="1864038"/>
                                </a:cubicBezTo>
                                <a:cubicBezTo>
                                  <a:pt x="1568147" y="1889753"/>
                                  <a:pt x="1599676" y="1898593"/>
                                  <a:pt x="1628881" y="1895780"/>
                                </a:cubicBezTo>
                                <a:close/>
                              </a:path>
                            </a:pathLst>
                          </a:custGeom>
                          <a:solidFill>
                            <a:schemeClr val="accent5"/>
                          </a:solidFill>
                          <a:ln>
                            <a:noFill/>
                          </a:ln>
                        </wps:spPr>
                        <wps:bodyPr vert="horz" wrap="square" lIns="91440" tIns="45720" rIns="91440" bIns="45720" numCol="1" anchor="t" anchorCtr="0" compatLnSpc="1">
                          <a:prstTxWarp prst="textNoShape">
                            <a:avLst/>
                          </a:prstTxWarp>
                          <a:noAutofit/>
                        </wps:bodyPr>
                      </wps:wsp>
                      <wps:wsp>
                        <wps:cNvPr id="5" name="Freeform: Shape 23"/>
                        <wps:cNvSpPr>
                          <a:spLocks/>
                        </wps:cNvSpPr>
                        <wps:spPr bwMode="auto">
                          <a:xfrm rot="10800000" flipH="1">
                            <a:off x="0" y="57150"/>
                            <a:ext cx="2462115" cy="2685160"/>
                          </a:xfrm>
                          <a:custGeom>
                            <a:avLst/>
                            <a:gdLst>
                              <a:gd name="connsiteX0" fmla="*/ 2307676 w 2462115"/>
                              <a:gd name="connsiteY0" fmla="*/ 2684454 h 2685160"/>
                              <a:gd name="connsiteX1" fmla="*/ 2409112 w 2462115"/>
                              <a:gd name="connsiteY1" fmla="*/ 2403672 h 2685160"/>
                              <a:gd name="connsiteX2" fmla="*/ 5438 w 2462115"/>
                              <a:gd name="connsiteY2" fmla="*/ 5426 h 2685160"/>
                              <a:gd name="connsiteX3" fmla="*/ 0 w 2462115"/>
                              <a:gd name="connsiteY3" fmla="*/ 0 h 2685160"/>
                              <a:gd name="connsiteX4" fmla="*/ 0 w 2462115"/>
                              <a:gd name="connsiteY4" fmla="*/ 454256 h 2685160"/>
                              <a:gd name="connsiteX5" fmla="*/ 5467 w 2462115"/>
                              <a:gd name="connsiteY5" fmla="*/ 469395 h 2685160"/>
                              <a:gd name="connsiteX6" fmla="*/ 35142 w 2462115"/>
                              <a:gd name="connsiteY6" fmla="*/ 506832 h 2685160"/>
                              <a:gd name="connsiteX7" fmla="*/ 2135192 w 2462115"/>
                              <a:gd name="connsiteY7" fmla="*/ 2594263 h 2685160"/>
                              <a:gd name="connsiteX8" fmla="*/ 2180846 w 2462115"/>
                              <a:gd name="connsiteY8" fmla="*/ 2639642 h 2685160"/>
                              <a:gd name="connsiteX9" fmla="*/ 2307676 w 2462115"/>
                              <a:gd name="connsiteY9" fmla="*/ 2684454 h 26851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62115" h="2685160">
                                <a:moveTo>
                                  <a:pt x="2307676" y="2684454"/>
                                </a:moveTo>
                                <a:cubicBezTo>
                                  <a:pt x="2431368" y="2672542"/>
                                  <a:pt x="2525528" y="2512581"/>
                                  <a:pt x="2409112" y="2403672"/>
                                </a:cubicBezTo>
                                <a:cubicBezTo>
                                  <a:pt x="443168" y="442167"/>
                                  <a:pt x="74554" y="74385"/>
                                  <a:pt x="5438" y="5426"/>
                                </a:cubicBezTo>
                                <a:lnTo>
                                  <a:pt x="0" y="0"/>
                                </a:lnTo>
                                <a:lnTo>
                                  <a:pt x="0" y="454256"/>
                                </a:lnTo>
                                <a:lnTo>
                                  <a:pt x="5467" y="469395"/>
                                </a:lnTo>
                                <a:cubicBezTo>
                                  <a:pt x="12315" y="484143"/>
                                  <a:pt x="21446" y="497756"/>
                                  <a:pt x="35142" y="506832"/>
                                </a:cubicBezTo>
                                <a:cubicBezTo>
                                  <a:pt x="2135192" y="2594263"/>
                                  <a:pt x="2135192" y="2594263"/>
                                  <a:pt x="2135192" y="2594263"/>
                                </a:cubicBezTo>
                                <a:cubicBezTo>
                                  <a:pt x="2153454" y="2612415"/>
                                  <a:pt x="2162584" y="2630566"/>
                                  <a:pt x="2180846" y="2639642"/>
                                </a:cubicBezTo>
                                <a:cubicBezTo>
                                  <a:pt x="2221934" y="2675946"/>
                                  <a:pt x="2266446" y="2688425"/>
                                  <a:pt x="2307676" y="2684454"/>
                                </a:cubicBezTo>
                                <a:close/>
                              </a:path>
                            </a:pathLst>
                          </a:custGeom>
                          <a:solidFill>
                            <a:schemeClr val="accent3"/>
                          </a:solidFill>
                          <a:ln>
                            <a:noFill/>
                          </a:ln>
                        </wps:spPr>
                        <wps:bodyPr vert="horz" wrap="square" lIns="91440" tIns="45720" rIns="91440" bIns="45720" numCol="1" anchor="t" anchorCtr="0" compatLnSpc="1">
                          <a:prstTxWarp prst="textNoShape">
                            <a:avLst/>
                          </a:prstTxWarp>
                          <a:noAutofit/>
                        </wps:bodyPr>
                      </wps:wsp>
                      <wps:wsp>
                        <wps:cNvPr id="6" name="Freeform: Shape 31"/>
                        <wps:cNvSpPr>
                          <a:spLocks/>
                        </wps:cNvSpPr>
                        <wps:spPr bwMode="auto">
                          <a:xfrm>
                            <a:off x="6705600" y="9115425"/>
                            <a:ext cx="1070039" cy="950237"/>
                          </a:xfrm>
                          <a:custGeom>
                            <a:avLst/>
                            <a:gdLst>
                              <a:gd name="connsiteX0" fmla="*/ 1070039 w 1070039"/>
                              <a:gd name="connsiteY0" fmla="*/ 0 h 950237"/>
                              <a:gd name="connsiteX1" fmla="*/ 1070039 w 1070039"/>
                              <a:gd name="connsiteY1" fmla="*/ 950237 h 950237"/>
                              <a:gd name="connsiteX2" fmla="*/ 0 w 1070039"/>
                              <a:gd name="connsiteY2" fmla="*/ 950237 h 950237"/>
                            </a:gdLst>
                            <a:ahLst/>
                            <a:cxnLst>
                              <a:cxn ang="0">
                                <a:pos x="connsiteX0" y="connsiteY0"/>
                              </a:cxn>
                              <a:cxn ang="0">
                                <a:pos x="connsiteX1" y="connsiteY1"/>
                              </a:cxn>
                              <a:cxn ang="0">
                                <a:pos x="connsiteX2" y="connsiteY2"/>
                              </a:cxn>
                            </a:cxnLst>
                            <a:rect l="l" t="t" r="r" b="b"/>
                            <a:pathLst>
                              <a:path w="1070039" h="950237">
                                <a:moveTo>
                                  <a:pt x="1070039" y="0"/>
                                </a:moveTo>
                                <a:lnTo>
                                  <a:pt x="1070039" y="950237"/>
                                </a:lnTo>
                                <a:lnTo>
                                  <a:pt x="0" y="950237"/>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7" name="Freeform: Shape 30"/>
                        <wps:cNvSpPr>
                          <a:spLocks/>
                        </wps:cNvSpPr>
                        <wps:spPr bwMode="auto">
                          <a:xfrm>
                            <a:off x="5780564" y="8289428"/>
                            <a:ext cx="1991837" cy="1776225"/>
                          </a:xfrm>
                          <a:custGeom>
                            <a:avLst/>
                            <a:gdLst>
                              <a:gd name="connsiteX0" fmla="*/ 1991837 w 1991837"/>
                              <a:gd name="connsiteY0" fmla="*/ 0 h 1776225"/>
                              <a:gd name="connsiteX1" fmla="*/ 1991837 w 1991837"/>
                              <a:gd name="connsiteY1" fmla="*/ 238843 h 1776225"/>
                              <a:gd name="connsiteX2" fmla="*/ 1991837 w 1991837"/>
                              <a:gd name="connsiteY2" fmla="*/ 829191 h 1776225"/>
                              <a:gd name="connsiteX3" fmla="*/ 925407 w 1991837"/>
                              <a:gd name="connsiteY3" fmla="*/ 1776225 h 1776225"/>
                              <a:gd name="connsiteX4" fmla="*/ 0 w 1991837"/>
                              <a:gd name="connsiteY4" fmla="*/ 1776225 h 1776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91837" h="1776225">
                                <a:moveTo>
                                  <a:pt x="1991837" y="0"/>
                                </a:moveTo>
                                <a:lnTo>
                                  <a:pt x="1991837" y="238843"/>
                                </a:lnTo>
                                <a:lnTo>
                                  <a:pt x="1991837" y="829191"/>
                                </a:lnTo>
                                <a:lnTo>
                                  <a:pt x="925407" y="1776225"/>
                                </a:lnTo>
                                <a:lnTo>
                                  <a:pt x="0" y="1776225"/>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8" name="Freeform 8"/>
                        <wps:cNvSpPr>
                          <a:spLocks/>
                        </wps:cNvSpPr>
                        <wps:spPr bwMode="auto">
                          <a:xfrm>
                            <a:off x="6096000" y="8277225"/>
                            <a:ext cx="1679514"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Shape 29" descr="Footer shapes in bottom right corner of document"/>
                        <wps:cNvSpPr>
                          <a:spLocks/>
                        </wps:cNvSpPr>
                        <wps:spPr bwMode="auto">
                          <a:xfrm>
                            <a:off x="5172075" y="7543800"/>
                            <a:ext cx="2605691" cy="2515287"/>
                          </a:xfrm>
                          <a:custGeom>
                            <a:avLst/>
                            <a:gdLst>
                              <a:gd name="connsiteX0" fmla="*/ 2591733 w 2605691"/>
                              <a:gd name="connsiteY0" fmla="*/ 0 h 2515287"/>
                              <a:gd name="connsiteX1" fmla="*/ 2605691 w 2605691"/>
                              <a:gd name="connsiteY1" fmla="*/ 0 h 2515287"/>
                              <a:gd name="connsiteX2" fmla="*/ 2605691 w 2605691"/>
                              <a:gd name="connsiteY2" fmla="*/ 373697 h 2515287"/>
                              <a:gd name="connsiteX3" fmla="*/ 2605691 w 2605691"/>
                              <a:gd name="connsiteY3" fmla="*/ 411067 h 2515287"/>
                              <a:gd name="connsiteX4" fmla="*/ 2549860 w 2605691"/>
                              <a:gd name="connsiteY4" fmla="*/ 485806 h 2515287"/>
                              <a:gd name="connsiteX5" fmla="*/ 344535 w 2605691"/>
                              <a:gd name="connsiteY5" fmla="*/ 2453944 h 2515287"/>
                              <a:gd name="connsiteX6" fmla="*/ 288704 w 2605691"/>
                              <a:gd name="connsiteY6" fmla="*/ 2503770 h 2515287"/>
                              <a:gd name="connsiteX7" fmla="*/ 271639 w 2605691"/>
                              <a:gd name="connsiteY7" fmla="*/ 2515287 h 2515287"/>
                              <a:gd name="connsiteX8" fmla="*/ 81037 w 2605691"/>
                              <a:gd name="connsiteY8" fmla="*/ 2515287 h 2515287"/>
                              <a:gd name="connsiteX9" fmla="*/ 49678 w 2605691"/>
                              <a:gd name="connsiteY9" fmla="*/ 2492870 h 2515287"/>
                              <a:gd name="connsiteX10" fmla="*/ 51423 w 2605691"/>
                              <a:gd name="connsiteY10" fmla="*/ 2267095 h 2515287"/>
                              <a:gd name="connsiteX11" fmla="*/ 2591733 w 2605691"/>
                              <a:gd name="connsiteY11" fmla="*/ 0 h 2515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605691" h="2515287">
                                <a:moveTo>
                                  <a:pt x="2591733" y="0"/>
                                </a:moveTo>
                                <a:cubicBezTo>
                                  <a:pt x="2605691" y="0"/>
                                  <a:pt x="2605691" y="0"/>
                                  <a:pt x="2605691" y="0"/>
                                </a:cubicBezTo>
                                <a:cubicBezTo>
                                  <a:pt x="2605691" y="373697"/>
                                  <a:pt x="2605691" y="373697"/>
                                  <a:pt x="2605691" y="373697"/>
                                </a:cubicBezTo>
                                <a:cubicBezTo>
                                  <a:pt x="2605691" y="386154"/>
                                  <a:pt x="2605691" y="398610"/>
                                  <a:pt x="2605691" y="411067"/>
                                </a:cubicBezTo>
                                <a:cubicBezTo>
                                  <a:pt x="2591733" y="435980"/>
                                  <a:pt x="2577776" y="460893"/>
                                  <a:pt x="2549860" y="485806"/>
                                </a:cubicBezTo>
                                <a:cubicBezTo>
                                  <a:pt x="344535" y="2453944"/>
                                  <a:pt x="344535" y="2453944"/>
                                  <a:pt x="344535" y="2453944"/>
                                </a:cubicBezTo>
                                <a:cubicBezTo>
                                  <a:pt x="330578" y="2478857"/>
                                  <a:pt x="316620" y="2491313"/>
                                  <a:pt x="288704" y="2503770"/>
                                </a:cubicBezTo>
                                <a:lnTo>
                                  <a:pt x="271639" y="2515287"/>
                                </a:lnTo>
                                <a:lnTo>
                                  <a:pt x="81037" y="2515287"/>
                                </a:lnTo>
                                <a:lnTo>
                                  <a:pt x="49678" y="2492870"/>
                                </a:lnTo>
                                <a:cubicBezTo>
                                  <a:pt x="-7898" y="2435259"/>
                                  <a:pt x="-25345" y="2341834"/>
                                  <a:pt x="51423" y="2267095"/>
                                </a:cubicBezTo>
                                <a:cubicBezTo>
                                  <a:pt x="2591733" y="0"/>
                                  <a:pt x="2591733" y="0"/>
                                  <a:pt x="2591733" y="0"/>
                                </a:cubicBezTo>
                                <a:close/>
                              </a:path>
                            </a:pathLst>
                          </a:custGeom>
                          <a:solidFill>
                            <a:schemeClr val="accent6"/>
                          </a:solidFill>
                          <a:ln>
                            <a:noFill/>
                          </a:ln>
                        </wps:spPr>
                        <wps:bodyPr vert="horz" wrap="square" lIns="91440" tIns="45720" rIns="91440" bIns="45720" numCol="1" anchor="t" anchorCtr="0" compatLnSpc="1">
                          <a:prstTxWarp prst="textNoShape">
                            <a:avLst/>
                          </a:prstTxWarp>
                          <a:noAutofit/>
                        </wps:bodyPr>
                      </wps:wsp>
                      <wps:wsp>
                        <wps:cNvPr id="10" name="Freeform 8"/>
                        <wps:cNvSpPr>
                          <a:spLocks/>
                        </wps:cNvSpPr>
                        <wps:spPr bwMode="auto">
                          <a:xfrm>
                            <a:off x="6086475" y="7705725"/>
                            <a:ext cx="1695655"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g:wgp>
                  </a:graphicData>
                </a:graphic>
                <wp14:sizeRelH relativeFrom="page">
                  <wp14:pctWidth>100000</wp14:pctWidth>
                </wp14:sizeRelH>
                <wp14:sizeRelV relativeFrom="page">
                  <wp14:pctHeight>100000</wp14:pctHeight>
                </wp14:sizeRelV>
              </wp:anchor>
            </w:drawing>
          </mc:Choice>
          <mc:Fallback>
            <w:pict>
              <v:group w14:anchorId="25120A9A" id="Group 2" o:spid="_x0000_s1026" alt="&quot;&quot;" style="position:absolute;margin-left:-7pt;margin-top:-33pt;width:612.75pt;height:792.55pt;z-index:251659264;mso-width-percent:1000;mso-height-percent:1000;mso-position-horizontal-relative:page;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" path="m,c,453,,453,,453,23,401,52,353,87,310v7,-9,14,-17,21,-26c116,275,125,266,133,258,248,143,406,72,581,72v291,,291,,291,c872,,872,,872,l,xe" fillcolor="#9dcb08 [3205]"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" path="m1628881,1895780v87616,-8437,154313,-121744,71851,-198888c415301,414363,93943,93731,13603,13572l,,,329116r19162,24174c1506705,1831895,1506705,1831895,1506705,1831895v12935,12857,19403,25715,32338,32143c1568147,1889753,1599676,1898593,1628881,1895780xe" fillcolor="#044f44 [3208]"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" path="m2307676,2684454v123692,-11912,217852,-171873,101436,-280782c443168,442167,74554,74385,5438,5426l,,,454256r5467,15139c12315,484143,21446,497756,35142,506832,2135192,2594263,2135192,2594263,2135192,2594263v18262,18152,27392,36303,45654,45379c2221934,2675946,2266446,2688425,2307676,2684454xe" fillcolor="#10a48e [3206]"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" path="m1070039,r,950237l,950237,1070039,xe" fillcolor="#9dcb08 [3205]"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" path="m1991837,r,238843l1991837,829191,925407,1776225,,1776225,1991837,xe" fillcolor="#10a48e [3206]"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" path="m11,182c193,,193,,193,v1,,1,,1,c194,30,194,30,194,30v,1,,2,,3c193,35,192,37,190,39,32,197,32,197,32,197v-1,2,-2,3,-4,4c16,212,,194,11,182xe" fillcolor="#17c0a3 [3207]" stroked="f">
                  <v:path arrowok="t" o:connecttype="custom" o:connectlocs="95230,1412099;1670857,0;1679514,0;1679514,232763;1679514,256040;1644885,302593;277033,1528480;242404,1559515;95230,1412099" o:connectangles="0,0,0,0,0,0,0,0,0"/>
                </v:shape>
                <v:shape id="Freeform: Shape 29" o:spid="_x0000_s1033" alt="Footer shapes in bottom right corner of document"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2c3644 [3209]"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" path="m11,182c193,,193,,193,v1,,1,,1,c194,30,194,30,194,30v,1,,2,,3c193,35,192,37,190,39,32,197,32,197,32,197v-1,2,-2,3,-4,4c16,212,,194,11,182xe" fillcolor="#c3ea1f [3204]" stroked="f">
                  <v:path arrowok="t" o:connecttype="custom" o:connectlocs="96145,1412099;1686915,0;1695655,0;1695655,232763;1695655,256040;1660693,302593;279696,1528480;244734,1559515;96145,1412099" o:connectangles="0,0,0,0,0,0,0,0,0"/>
                </v:shape>
                <w10:wrap anchorx="page" anchory="page"/>
              </v:group>
            </w:pict>
          </mc:Fallback>
        </mc:AlternateContent>
      </w:r>
    </w:p>
    <w:p w14:paraId="69BB1496" w14:textId="15FC9013" w:rsidR="00951C6A" w:rsidRPr="00951C6A" w:rsidRDefault="006C7019" w:rsidP="006C7019">
      <w:pPr>
        <w:jc w:val="center"/>
        <w:rPr>
          <w:sz w:val="96"/>
          <w:szCs w:val="44"/>
        </w:rPr>
      </w:pPr>
      <w:r>
        <w:rPr>
          <w:sz w:val="96"/>
          <w:szCs w:val="44"/>
        </w:rPr>
        <w:t>Marketing Management</w:t>
      </w:r>
    </w:p>
    <w:p w14:paraId="4911B807" w14:textId="77777777" w:rsidR="00951C6A" w:rsidRDefault="00951C6A" w:rsidP="00951C6A"/>
    <w:p w14:paraId="7FAF2307" w14:textId="78E940F6" w:rsidR="00951C6A" w:rsidRDefault="00DF6D41" w:rsidP="00951C6A">
      <w:pPr>
        <w:rPr>
          <w:sz w:val="28"/>
          <w:szCs w:val="28"/>
        </w:rPr>
      </w:pPr>
      <w:r>
        <w:rPr>
          <w:sz w:val="28"/>
          <w:szCs w:val="28"/>
        </w:rPr>
        <w:t xml:space="preserve">Name: Gurbinder Kaur </w:t>
      </w:r>
    </w:p>
    <w:p w14:paraId="26829B6E" w14:textId="46F723FE" w:rsidR="004E55C5" w:rsidRDefault="00DF6D41" w:rsidP="00951C6A">
      <w:pPr>
        <w:rPr>
          <w:sz w:val="28"/>
          <w:szCs w:val="28"/>
        </w:rPr>
      </w:pPr>
      <w:r>
        <w:rPr>
          <w:sz w:val="28"/>
          <w:szCs w:val="28"/>
        </w:rPr>
        <w:t>Student Id: 2229185</w:t>
      </w:r>
    </w:p>
    <w:sdt>
      <w:sdtPr>
        <w:rPr>
          <w:rFonts w:asciiTheme="minorHAnsi" w:eastAsiaTheme="minorHAnsi" w:hAnsiTheme="minorHAnsi" w:cstheme="minorBidi"/>
          <w:color w:val="auto"/>
          <w:kern w:val="2"/>
          <w:sz w:val="22"/>
          <w:szCs w:val="28"/>
          <w:lang w:val="en-IN" w:bidi="th-TH"/>
          <w14:ligatures w14:val="standardContextual"/>
        </w:rPr>
        <w:id w:val="-117311024"/>
        <w:docPartObj>
          <w:docPartGallery w:val="Table of Contents"/>
          <w:docPartUnique/>
        </w:docPartObj>
      </w:sdtPr>
      <w:sdtEndPr>
        <w:rPr>
          <w:b/>
          <w:bCs/>
          <w:noProof/>
          <w:kern w:val="0"/>
          <w:szCs w:val="22"/>
          <w:lang w:val="en-US" w:bidi="ar-SA"/>
          <w14:ligatures w14:val="none"/>
        </w:rPr>
      </w:sdtEndPr>
      <w:sdtContent>
        <w:p w14:paraId="5093B898" w14:textId="77777777" w:rsidR="008B3AA4" w:rsidRPr="00D549DD" w:rsidRDefault="008B3AA4" w:rsidP="008B3AA4">
          <w:pPr>
            <w:pStyle w:val="TOCHeading"/>
            <w:rPr>
              <w:rFonts w:cstheme="majorHAnsi"/>
              <w:b/>
              <w:bCs/>
            </w:rPr>
          </w:pPr>
          <w:r w:rsidRPr="00D549DD">
            <w:rPr>
              <w:rFonts w:cstheme="majorHAnsi"/>
              <w:b/>
              <w:bCs/>
            </w:rPr>
            <w:t>Contents</w:t>
          </w:r>
        </w:p>
        <w:p w14:paraId="4E1D8007" w14:textId="77777777" w:rsidR="008B3AA4" w:rsidRDefault="008B3AA4" w:rsidP="008B3AA4">
          <w:pPr>
            <w:rPr>
              <w:rFonts w:ascii="Times New Roman" w:hAnsi="Times New Roman" w:cs="Times New Roman"/>
              <w:sz w:val="24"/>
              <w:szCs w:val="24"/>
            </w:rPr>
          </w:pPr>
          <w:r>
            <w:rPr>
              <w:rFonts w:ascii="Times New Roman" w:hAnsi="Times New Roman" w:cs="Times New Roman"/>
              <w:sz w:val="24"/>
              <w:szCs w:val="24"/>
            </w:rPr>
            <w:t>Introduction……………………………………………………………………………………2</w:t>
          </w:r>
        </w:p>
        <w:p w14:paraId="5CC55A18" w14:textId="77777777" w:rsidR="008B3AA4" w:rsidRPr="002D2F3D" w:rsidRDefault="008B3AA4" w:rsidP="008B3AA4">
          <w:pPr>
            <w:rPr>
              <w:b/>
              <w:bCs/>
              <w:sz w:val="32"/>
              <w:szCs w:val="32"/>
            </w:rPr>
          </w:pPr>
          <w:r w:rsidRPr="002D2F3D">
            <w:rPr>
              <w:sz w:val="24"/>
              <w:szCs w:val="24"/>
            </w:rPr>
            <w:t>Marriott International's Marketing Concept and Importance During the Covid Crisis</w:t>
          </w:r>
          <w:r>
            <w:rPr>
              <w:rFonts w:ascii="Times New Roman" w:hAnsi="Times New Roman" w:cs="Times New Roman"/>
              <w:sz w:val="24"/>
              <w:szCs w:val="24"/>
            </w:rPr>
            <w:t>…………</w:t>
          </w:r>
          <w:r w:rsidRPr="002D2F3D">
            <w:rPr>
              <w:rFonts w:ascii="Times New Roman" w:hAnsi="Times New Roman" w:cs="Times New Roman"/>
              <w:sz w:val="24"/>
              <w:szCs w:val="24"/>
            </w:rPr>
            <w:t>………………………………………………………………………………...2</w:t>
          </w:r>
        </w:p>
        <w:p w14:paraId="1A1E247C" w14:textId="77777777" w:rsidR="008B3AA4" w:rsidRDefault="008B3AA4" w:rsidP="008B3AA4">
          <w:pPr>
            <w:rPr>
              <w:rFonts w:ascii="Times New Roman" w:hAnsi="Times New Roman" w:cs="Times New Roman"/>
              <w:sz w:val="24"/>
              <w:szCs w:val="24"/>
            </w:rPr>
          </w:pPr>
          <w:r>
            <w:rPr>
              <w:rFonts w:ascii="Times New Roman" w:hAnsi="Times New Roman" w:cs="Times New Roman"/>
              <w:sz w:val="24"/>
              <w:szCs w:val="24"/>
            </w:rPr>
            <w:t>Swot Analysis………………………………………………………………………………….3</w:t>
          </w:r>
        </w:p>
        <w:p w14:paraId="116A73C1" w14:textId="77777777" w:rsidR="008B3AA4" w:rsidRDefault="008B3AA4" w:rsidP="008B3AA4">
          <w:pPr>
            <w:rPr>
              <w:rFonts w:ascii="Times New Roman" w:hAnsi="Times New Roman" w:cs="Times New Roman"/>
              <w:sz w:val="24"/>
              <w:szCs w:val="24"/>
              <w:lang w:val="en-GB"/>
            </w:rPr>
          </w:pPr>
          <w:r w:rsidRPr="000854A0">
            <w:rPr>
              <w:rFonts w:cstheme="minorHAnsi"/>
              <w:sz w:val="24"/>
              <w:szCs w:val="24"/>
              <w:lang w:val="en-GB"/>
            </w:rPr>
            <w:t xml:space="preserve">Marriott International's marketing efforts amid the Covid Crisis and the </w:t>
          </w:r>
          <w:r>
            <w:rPr>
              <w:rFonts w:cstheme="minorHAnsi"/>
              <w:sz w:val="24"/>
              <w:szCs w:val="24"/>
              <w:lang w:val="en-GB"/>
            </w:rPr>
            <w:t>Impact</w:t>
          </w:r>
          <w:r w:rsidRPr="000854A0">
            <w:rPr>
              <w:rFonts w:cstheme="minorHAnsi"/>
              <w:sz w:val="24"/>
              <w:szCs w:val="24"/>
              <w:lang w:val="en-GB"/>
            </w:rPr>
            <w:t xml:space="preserve"> on its stakeholders</w:t>
          </w:r>
          <w:r>
            <w:rPr>
              <w:rFonts w:cstheme="minorHAnsi"/>
              <w:sz w:val="24"/>
              <w:szCs w:val="24"/>
              <w:lang w:val="en-GB"/>
            </w:rPr>
            <w:t>…….</w:t>
          </w:r>
          <w:r>
            <w:rPr>
              <w:rFonts w:ascii="Times New Roman" w:hAnsi="Times New Roman" w:cs="Times New Roman"/>
              <w:sz w:val="24"/>
              <w:szCs w:val="24"/>
              <w:lang w:val="en-GB"/>
            </w:rPr>
            <w:t>………………………………………………………………………………5</w:t>
          </w:r>
        </w:p>
        <w:p w14:paraId="3BE76A43" w14:textId="77777777" w:rsidR="008B3AA4" w:rsidRPr="00BE3694" w:rsidRDefault="008B3AA4" w:rsidP="008B3AA4">
          <w:pPr>
            <w:rPr>
              <w:rFonts w:cstheme="minorHAnsi"/>
              <w:sz w:val="24"/>
              <w:szCs w:val="24"/>
              <w:lang w:val="en-GB"/>
            </w:rPr>
          </w:pPr>
          <w:r w:rsidRPr="00BE3694">
            <w:rPr>
              <w:rFonts w:cstheme="minorHAnsi"/>
              <w:sz w:val="24"/>
              <w:szCs w:val="24"/>
              <w:lang w:val="en-GB"/>
            </w:rPr>
            <w:t xml:space="preserve">A competitive examination of Marriott International's </w:t>
          </w:r>
          <w:r>
            <w:rPr>
              <w:rFonts w:cstheme="minorHAnsi"/>
              <w:sz w:val="24"/>
              <w:szCs w:val="24"/>
              <w:lang w:val="en-GB"/>
            </w:rPr>
            <w:t>Strategies</w:t>
          </w:r>
          <w:r w:rsidRPr="00BE3694">
            <w:rPr>
              <w:rFonts w:cstheme="minorHAnsi"/>
              <w:sz w:val="24"/>
              <w:szCs w:val="24"/>
              <w:lang w:val="en-GB"/>
            </w:rPr>
            <w:t xml:space="preserve"> </w:t>
          </w:r>
          <w:r>
            <w:rPr>
              <w:rFonts w:cstheme="minorHAnsi"/>
              <w:sz w:val="24"/>
              <w:szCs w:val="24"/>
              <w:lang w:val="en-GB"/>
            </w:rPr>
            <w:t>During</w:t>
          </w:r>
          <w:r w:rsidRPr="00BE3694">
            <w:rPr>
              <w:rFonts w:cstheme="minorHAnsi"/>
              <w:sz w:val="24"/>
              <w:szCs w:val="24"/>
              <w:lang w:val="en-GB"/>
            </w:rPr>
            <w:t xml:space="preserve"> the Covid Crisis</w:t>
          </w:r>
        </w:p>
        <w:p w14:paraId="37E45A31" w14:textId="77777777" w:rsidR="008B3AA4" w:rsidRPr="00EC1355" w:rsidRDefault="008B3AA4" w:rsidP="008B3AA4">
          <w:pPr>
            <w:rPr>
              <w:rFonts w:ascii="Times New Roman" w:hAnsi="Times New Roman" w:cs="Times New Roman"/>
              <w:sz w:val="24"/>
              <w:szCs w:val="24"/>
              <w:lang w:val="en-GB"/>
            </w:rPr>
          </w:pPr>
          <w:r>
            <w:rPr>
              <w:rFonts w:ascii="Times New Roman" w:hAnsi="Times New Roman" w:cs="Times New Roman"/>
              <w:sz w:val="24"/>
              <w:szCs w:val="24"/>
              <w:lang w:val="en-GB"/>
            </w:rPr>
            <w:t>.………………….…………………………………………………………………………...7</w:t>
          </w:r>
        </w:p>
        <w:p w14:paraId="4E64D913" w14:textId="77777777" w:rsidR="008B3AA4" w:rsidRPr="00EC1355" w:rsidRDefault="008B3AA4" w:rsidP="008B3AA4">
          <w:pPr>
            <w:rPr>
              <w:rFonts w:ascii="Times New Roman" w:hAnsi="Times New Roman" w:cs="Times New Roman"/>
              <w:sz w:val="24"/>
              <w:szCs w:val="24"/>
              <w:lang w:val="en-GB"/>
            </w:rPr>
          </w:pPr>
          <w:r w:rsidRPr="00DC431F">
            <w:rPr>
              <w:rFonts w:cstheme="minorHAnsi"/>
              <w:sz w:val="24"/>
              <w:szCs w:val="24"/>
              <w:lang w:val="en-GB"/>
            </w:rPr>
            <w:t>Examine the impact of technology on crisis management tacti</w:t>
          </w:r>
          <w:r>
            <w:rPr>
              <w:rFonts w:cstheme="minorHAnsi"/>
              <w:sz w:val="24"/>
              <w:szCs w:val="24"/>
              <w:lang w:val="en-GB"/>
            </w:rPr>
            <w:t>cs</w:t>
          </w:r>
          <w:r>
            <w:rPr>
              <w:rFonts w:ascii="Times New Roman" w:hAnsi="Times New Roman" w:cs="Times New Roman"/>
              <w:sz w:val="24"/>
              <w:szCs w:val="24"/>
              <w:lang w:val="en-GB"/>
            </w:rPr>
            <w:t>………………………………………………………………………………………....8</w:t>
          </w:r>
        </w:p>
        <w:p w14:paraId="0DE88E7D" w14:textId="77777777" w:rsidR="008B3AA4" w:rsidRPr="00E23254" w:rsidRDefault="008B3AA4" w:rsidP="008B3AA4">
          <w:pPr>
            <w:rPr>
              <w:rFonts w:ascii="Arial" w:hAnsi="Arial" w:cs="Arial"/>
              <w:sz w:val="24"/>
              <w:szCs w:val="24"/>
              <w:lang w:val="en-GB"/>
            </w:rPr>
          </w:pPr>
          <w:r w:rsidRPr="00E23254">
            <w:rPr>
              <w:rFonts w:ascii="Arial" w:hAnsi="Arial" w:cs="Arial"/>
              <w:sz w:val="24"/>
              <w:szCs w:val="24"/>
              <w:lang w:val="en-GB"/>
            </w:rPr>
            <w:t xml:space="preserve">The success of Marriott International's initiatives during the Covid Crisis </w:t>
          </w:r>
        </w:p>
        <w:p w14:paraId="2DAF0A0F" w14:textId="77777777" w:rsidR="008B3AA4" w:rsidRPr="00EC1355" w:rsidRDefault="008B3AA4" w:rsidP="008B3AA4">
          <w:pPr>
            <w:rPr>
              <w:rFonts w:ascii="Times New Roman" w:hAnsi="Times New Roman" w:cs="Times New Roman"/>
              <w:sz w:val="24"/>
              <w:szCs w:val="24"/>
              <w:lang w:val="en-GB"/>
            </w:rPr>
          </w:pPr>
          <w:r>
            <w:rPr>
              <w:rFonts w:ascii="Times New Roman" w:hAnsi="Times New Roman" w:cs="Times New Roman"/>
              <w:sz w:val="24"/>
              <w:szCs w:val="24"/>
              <w:lang w:val="en-GB"/>
            </w:rPr>
            <w:t>………………………………………………………………………………………...……</w:t>
          </w:r>
          <w:r w:rsidRPr="00EC1355">
            <w:rPr>
              <w:rFonts w:ascii="Times New Roman" w:hAnsi="Times New Roman" w:cs="Times New Roman"/>
              <w:sz w:val="24"/>
              <w:szCs w:val="24"/>
              <w:lang w:val="en-GB"/>
            </w:rPr>
            <w:t>10</w:t>
          </w:r>
        </w:p>
        <w:p w14:paraId="2F21A137" w14:textId="77777777" w:rsidR="008B3AA4" w:rsidRPr="00BE3694" w:rsidRDefault="008B3AA4" w:rsidP="008B3AA4">
          <w:pPr>
            <w:rPr>
              <w:bCs/>
              <w:sz w:val="24"/>
              <w:szCs w:val="24"/>
            </w:rPr>
          </w:pPr>
          <w:r w:rsidRPr="00BE3694">
            <w:rPr>
              <w:rFonts w:cstheme="minorHAnsi"/>
              <w:bCs/>
              <w:sz w:val="24"/>
              <w:szCs w:val="24"/>
              <w:lang w:val="en-GB"/>
            </w:rPr>
            <w:t>Managerial Implications of Marriott International's Marketing Strategies During the Covid Crisis</w:t>
          </w:r>
        </w:p>
        <w:p w14:paraId="38328490" w14:textId="77777777" w:rsidR="008B3AA4" w:rsidRPr="00EC1355" w:rsidRDefault="008B3AA4" w:rsidP="008B3AA4">
          <w:pPr>
            <w:rPr>
              <w:rFonts w:ascii="Times New Roman" w:hAnsi="Times New Roman" w:cs="Times New Roman"/>
              <w:sz w:val="24"/>
              <w:szCs w:val="24"/>
              <w:lang w:val="en-GB"/>
            </w:rPr>
          </w:pPr>
          <w:r>
            <w:rPr>
              <w:rFonts w:ascii="Times New Roman" w:hAnsi="Times New Roman" w:cs="Times New Roman"/>
              <w:sz w:val="24"/>
              <w:szCs w:val="24"/>
              <w:lang w:val="en-GB"/>
            </w:rPr>
            <w:t>……………………………………………………………………………………………</w:t>
          </w:r>
          <w:r w:rsidRPr="00EC1355">
            <w:rPr>
              <w:rFonts w:ascii="Times New Roman" w:hAnsi="Times New Roman" w:cs="Times New Roman"/>
              <w:sz w:val="24"/>
              <w:szCs w:val="24"/>
              <w:lang w:val="en-GB"/>
            </w:rPr>
            <w:t>1</w:t>
          </w:r>
          <w:r>
            <w:rPr>
              <w:rFonts w:ascii="Times New Roman" w:hAnsi="Times New Roman" w:cs="Times New Roman"/>
              <w:sz w:val="24"/>
              <w:szCs w:val="24"/>
              <w:lang w:val="en-GB"/>
            </w:rPr>
            <w:t>1</w:t>
          </w:r>
        </w:p>
        <w:p w14:paraId="05144A07" w14:textId="77777777" w:rsidR="008B3AA4" w:rsidRPr="00EC1355" w:rsidRDefault="008B3AA4" w:rsidP="008B3AA4">
          <w:pPr>
            <w:rPr>
              <w:rFonts w:ascii="Times New Roman" w:hAnsi="Times New Roman" w:cs="Times New Roman"/>
              <w:sz w:val="24"/>
              <w:szCs w:val="24"/>
            </w:rPr>
          </w:pPr>
          <w:r w:rsidRPr="007729A5">
            <w:rPr>
              <w:rFonts w:ascii="Times New Roman" w:hAnsi="Times New Roman" w:cs="Times New Roman"/>
              <w:sz w:val="24"/>
              <w:szCs w:val="24"/>
            </w:rPr>
            <w:t>POSTPANDEMIC MARKETING STRATEGIES</w:t>
          </w:r>
          <w:r>
            <w:rPr>
              <w:rFonts w:ascii="Times New Roman" w:hAnsi="Times New Roman" w:cs="Times New Roman"/>
              <w:sz w:val="24"/>
              <w:szCs w:val="24"/>
            </w:rPr>
            <w:t>…………………….</w:t>
          </w:r>
          <w:r w:rsidRPr="00EC1355">
            <w:rPr>
              <w:rFonts w:ascii="Times New Roman" w:hAnsi="Times New Roman" w:cs="Times New Roman"/>
              <w:sz w:val="24"/>
              <w:szCs w:val="24"/>
            </w:rPr>
            <w:t>…</w:t>
          </w:r>
          <w:r>
            <w:rPr>
              <w:rFonts w:ascii="Times New Roman" w:hAnsi="Times New Roman" w:cs="Times New Roman"/>
              <w:sz w:val="24"/>
              <w:szCs w:val="24"/>
            </w:rPr>
            <w:t>…………………………………………………….</w:t>
          </w:r>
          <w:r w:rsidRPr="00EC1355">
            <w:rPr>
              <w:rFonts w:ascii="Times New Roman" w:hAnsi="Times New Roman" w:cs="Times New Roman"/>
              <w:sz w:val="24"/>
              <w:szCs w:val="24"/>
            </w:rPr>
            <w:t>1</w:t>
          </w:r>
          <w:r>
            <w:rPr>
              <w:rFonts w:ascii="Times New Roman" w:hAnsi="Times New Roman" w:cs="Times New Roman"/>
              <w:sz w:val="24"/>
              <w:szCs w:val="24"/>
            </w:rPr>
            <w:t>2</w:t>
          </w:r>
        </w:p>
        <w:p w14:paraId="7668AD7B" w14:textId="77777777" w:rsidR="008B3AA4" w:rsidRPr="00EC1355" w:rsidRDefault="008B3AA4" w:rsidP="008B3AA4">
          <w:pPr>
            <w:rPr>
              <w:rFonts w:ascii="Times New Roman" w:hAnsi="Times New Roman" w:cs="Times New Roman"/>
              <w:sz w:val="24"/>
              <w:szCs w:val="24"/>
            </w:rPr>
          </w:pPr>
          <w:r w:rsidRPr="00EC1355">
            <w:rPr>
              <w:rFonts w:ascii="Times New Roman" w:hAnsi="Times New Roman" w:cs="Times New Roman"/>
              <w:sz w:val="24"/>
              <w:szCs w:val="24"/>
            </w:rPr>
            <w:t>References…</w:t>
          </w:r>
          <w:r>
            <w:rPr>
              <w:rFonts w:ascii="Times New Roman" w:hAnsi="Times New Roman" w:cs="Times New Roman"/>
              <w:sz w:val="24"/>
              <w:szCs w:val="24"/>
            </w:rPr>
            <w:t>…………………………………………………………………………………</w:t>
          </w:r>
          <w:r w:rsidRPr="00EC1355">
            <w:rPr>
              <w:rFonts w:ascii="Times New Roman" w:hAnsi="Times New Roman" w:cs="Times New Roman"/>
              <w:sz w:val="24"/>
              <w:szCs w:val="24"/>
            </w:rPr>
            <w:t>1</w:t>
          </w:r>
          <w:r>
            <w:rPr>
              <w:rFonts w:ascii="Times New Roman" w:hAnsi="Times New Roman" w:cs="Times New Roman"/>
              <w:sz w:val="24"/>
              <w:szCs w:val="24"/>
            </w:rPr>
            <w:t>4</w:t>
          </w:r>
        </w:p>
        <w:p w14:paraId="28D437B4" w14:textId="77777777" w:rsidR="008B3AA4" w:rsidRPr="0081158B" w:rsidRDefault="00EE07C0" w:rsidP="008B3AA4"/>
      </w:sdtContent>
    </w:sdt>
    <w:p w14:paraId="7069BD25" w14:textId="77777777" w:rsidR="008B3AA4" w:rsidRPr="0077344D" w:rsidRDefault="008B3AA4" w:rsidP="008B3AA4">
      <w:pPr>
        <w:rPr>
          <w:b/>
          <w:bCs/>
          <w:sz w:val="32"/>
          <w:szCs w:val="32"/>
          <w:vertAlign w:val="subscript"/>
        </w:rPr>
      </w:pPr>
    </w:p>
    <w:p w14:paraId="238A1C98" w14:textId="77777777" w:rsidR="008B3AA4" w:rsidRDefault="008B3AA4" w:rsidP="008B3AA4">
      <w:pPr>
        <w:pStyle w:val="ListParagraph"/>
        <w:jc w:val="both"/>
        <w:rPr>
          <w:rFonts w:cstheme="minorHAnsi"/>
          <w:b/>
          <w:bCs/>
          <w:sz w:val="32"/>
          <w:szCs w:val="32"/>
          <w:lang w:val="en-GB"/>
        </w:rPr>
      </w:pPr>
      <w:r>
        <w:rPr>
          <w:b/>
          <w:bCs/>
          <w:sz w:val="32"/>
          <w:szCs w:val="32"/>
          <w:vertAlign w:val="subscript"/>
        </w:rPr>
        <w:br w:type="page"/>
      </w:r>
    </w:p>
    <w:p w14:paraId="0477B948" w14:textId="77777777" w:rsidR="008B3AA4" w:rsidRDefault="008B3AA4" w:rsidP="008B3AA4">
      <w:pPr>
        <w:rPr>
          <w:b/>
          <w:bCs/>
          <w:sz w:val="32"/>
          <w:szCs w:val="32"/>
          <w:vertAlign w:val="subscript"/>
        </w:rPr>
      </w:pPr>
    </w:p>
    <w:p w14:paraId="000BAC44" w14:textId="77777777" w:rsidR="008B3AA4" w:rsidRPr="00070B39" w:rsidRDefault="008B3AA4" w:rsidP="008B3AA4">
      <w:pPr>
        <w:pStyle w:val="ListParagraph"/>
        <w:numPr>
          <w:ilvl w:val="0"/>
          <w:numId w:val="27"/>
        </w:numPr>
        <w:spacing w:after="160" w:line="259" w:lineRule="auto"/>
        <w:rPr>
          <w:b/>
          <w:bCs/>
          <w:sz w:val="32"/>
          <w:szCs w:val="32"/>
        </w:rPr>
      </w:pPr>
      <w:r w:rsidRPr="00070B39">
        <w:rPr>
          <w:b/>
          <w:bCs/>
          <w:sz w:val="32"/>
          <w:szCs w:val="32"/>
        </w:rPr>
        <w:t>Introduction</w:t>
      </w:r>
    </w:p>
    <w:p w14:paraId="5ADC6D84" w14:textId="77777777" w:rsidR="008B3AA4" w:rsidRPr="006124FE" w:rsidRDefault="008B3AA4" w:rsidP="008B3AA4">
      <w:pPr>
        <w:ind w:left="360"/>
        <w:rPr>
          <w:rFonts w:ascii="Times New Roman" w:hAnsi="Times New Roman" w:cs="Times New Roman"/>
          <w:b/>
          <w:bCs/>
          <w:sz w:val="32"/>
          <w:szCs w:val="32"/>
        </w:rPr>
      </w:pPr>
      <w:r w:rsidRPr="00743DB9">
        <w:rPr>
          <w:rFonts w:ascii="Times New Roman" w:hAnsi="Times New Roman" w:cs="Times New Roman"/>
          <w:sz w:val="28"/>
        </w:rPr>
        <w:t>During the Covid-19 crisis, Marriott International, a well-known worldwide hospitality firm, faced extraordinary hurdles. This critical analysis looks at the marketing theories and methods used by Marriott International to successfully manage the crisis. The effectiveness of these theories and measures in sustaining business and minimising pandemic damage is assessed.</w:t>
      </w:r>
      <w:r>
        <w:rPr>
          <w:rFonts w:ascii="Times New Roman" w:hAnsi="Times New Roman" w:cs="Times New Roman"/>
          <w:sz w:val="28"/>
        </w:rPr>
        <w:t xml:space="preserve"> </w:t>
      </w:r>
      <w:r w:rsidRPr="006124FE">
        <w:rPr>
          <w:rFonts w:ascii="Times New Roman" w:hAnsi="Times New Roman" w:cs="Times New Roman"/>
          <w:sz w:val="24"/>
          <w:szCs w:val="24"/>
        </w:rPr>
        <w:t>(</w:t>
      </w:r>
      <w:r w:rsidRPr="006124FE">
        <w:rPr>
          <w:rFonts w:ascii="Times New Roman" w:hAnsi="Times New Roman" w:cs="Times New Roman"/>
          <w:color w:val="222222"/>
          <w:sz w:val="24"/>
          <w:szCs w:val="24"/>
          <w:shd w:val="clear" w:color="auto" w:fill="FFFFFF"/>
        </w:rPr>
        <w:t>Piro, F., 2021</w:t>
      </w:r>
      <w:r>
        <w:rPr>
          <w:rFonts w:ascii="Times New Roman" w:hAnsi="Times New Roman" w:cs="Times New Roman"/>
          <w:color w:val="222222"/>
          <w:sz w:val="24"/>
          <w:szCs w:val="24"/>
          <w:shd w:val="clear" w:color="auto" w:fill="FFFFFF"/>
        </w:rPr>
        <w:t>)</w:t>
      </w:r>
    </w:p>
    <w:p w14:paraId="55623F5D" w14:textId="77777777" w:rsidR="008B3AA4" w:rsidRDefault="008B3AA4" w:rsidP="008B3AA4">
      <w:pPr>
        <w:ind w:left="360"/>
        <w:rPr>
          <w:rFonts w:ascii="Times New Roman" w:hAnsi="Times New Roman" w:cs="Times New Roman"/>
          <w:sz w:val="28"/>
        </w:rPr>
      </w:pPr>
      <w:r w:rsidRPr="008611C5">
        <w:rPr>
          <w:rFonts w:ascii="Times New Roman" w:hAnsi="Times New Roman" w:cs="Times New Roman"/>
          <w:sz w:val="28"/>
        </w:rPr>
        <w:t xml:space="preserve">Marketing was critical for firms, notably Marriott International, during the Covid-19 crisis. </w:t>
      </w:r>
      <w:r w:rsidRPr="000628E0">
        <w:rPr>
          <w:rFonts w:ascii="Times New Roman" w:hAnsi="Times New Roman" w:cs="Times New Roman"/>
          <w:sz w:val="28"/>
        </w:rPr>
        <w:t xml:space="preserve">This report highlights </w:t>
      </w:r>
      <w:r w:rsidRPr="008611C5">
        <w:rPr>
          <w:rFonts w:ascii="Times New Roman" w:hAnsi="Times New Roman" w:cs="Times New Roman"/>
          <w:sz w:val="28"/>
        </w:rPr>
        <w:t>the concept and significance of marketing throughout this crisis, and how Marriott dedicated money to marketing initiatives.</w:t>
      </w:r>
      <w:r>
        <w:rPr>
          <w:rFonts w:ascii="Times New Roman" w:hAnsi="Times New Roman" w:cs="Times New Roman"/>
          <w:sz w:val="28"/>
        </w:rPr>
        <w:t xml:space="preserve"> </w:t>
      </w:r>
    </w:p>
    <w:p w14:paraId="3525B52B" w14:textId="77777777" w:rsidR="008B3AA4" w:rsidRDefault="008B3AA4" w:rsidP="008B3AA4">
      <w:pPr>
        <w:ind w:left="360"/>
        <w:rPr>
          <w:rFonts w:ascii="Times New Roman" w:hAnsi="Times New Roman" w:cs="Times New Roman"/>
          <w:sz w:val="28"/>
        </w:rPr>
      </w:pPr>
    </w:p>
    <w:p w14:paraId="02A3F90F" w14:textId="77777777" w:rsidR="008B3AA4" w:rsidRPr="0041150D" w:rsidRDefault="008B3AA4" w:rsidP="008B3AA4">
      <w:pPr>
        <w:pStyle w:val="ListParagraph"/>
        <w:numPr>
          <w:ilvl w:val="0"/>
          <w:numId w:val="27"/>
        </w:numPr>
        <w:spacing w:after="160" w:line="259" w:lineRule="auto"/>
        <w:rPr>
          <w:b/>
          <w:bCs/>
          <w:sz w:val="32"/>
          <w:szCs w:val="32"/>
        </w:rPr>
      </w:pPr>
      <w:r w:rsidRPr="0041150D">
        <w:rPr>
          <w:b/>
          <w:bCs/>
          <w:sz w:val="32"/>
          <w:szCs w:val="32"/>
        </w:rPr>
        <w:t>Marriott International's Marketing Concept and Importance During the Covid Crisis</w:t>
      </w:r>
    </w:p>
    <w:p w14:paraId="67965E08" w14:textId="77777777" w:rsidR="008B3AA4" w:rsidRDefault="008B3AA4" w:rsidP="008B3AA4">
      <w:pPr>
        <w:pStyle w:val="ListParagraph"/>
        <w:rPr>
          <w:rFonts w:ascii="Times New Roman" w:hAnsi="Times New Roman" w:cs="Times New Roman"/>
          <w:sz w:val="28"/>
        </w:rPr>
      </w:pPr>
      <w:r w:rsidRPr="005A2A02">
        <w:rPr>
          <w:rFonts w:ascii="Times New Roman" w:hAnsi="Times New Roman" w:cs="Times New Roman"/>
          <w:sz w:val="28"/>
        </w:rPr>
        <w:t xml:space="preserve">Communicating Safety </w:t>
      </w:r>
      <w:r w:rsidRPr="00B47F4B">
        <w:rPr>
          <w:rFonts w:ascii="Times New Roman" w:hAnsi="Times New Roman" w:cs="Times New Roman"/>
          <w:sz w:val="28"/>
        </w:rPr>
        <w:t>Measures:</w:t>
      </w:r>
      <w:r w:rsidRPr="008611C5">
        <w:rPr>
          <w:rFonts w:ascii="Times New Roman" w:hAnsi="Times New Roman" w:cs="Times New Roman"/>
          <w:sz w:val="28"/>
        </w:rPr>
        <w:t xml:space="preserve"> Marketing has become an important tool for organisations to use in communicating the safety measures put in place to protect their consumers and staff (Paquette, 2013). To develop trust and alleviate worries, a clear and open message was required</w:t>
      </w:r>
    </w:p>
    <w:p w14:paraId="0EA251D9" w14:textId="77777777" w:rsidR="008B3AA4" w:rsidRDefault="008B3AA4" w:rsidP="008B3AA4">
      <w:pPr>
        <w:pStyle w:val="ListParagraph"/>
        <w:rPr>
          <w:rFonts w:ascii="Times New Roman" w:hAnsi="Times New Roman" w:cs="Times New Roman"/>
          <w:sz w:val="28"/>
        </w:rPr>
      </w:pPr>
    </w:p>
    <w:p w14:paraId="042A9C65" w14:textId="77777777" w:rsidR="008B3AA4" w:rsidRPr="004F5253" w:rsidRDefault="008B3AA4" w:rsidP="008B3AA4">
      <w:pPr>
        <w:pStyle w:val="ListParagraph"/>
        <w:ind w:left="780"/>
        <w:rPr>
          <w:rFonts w:ascii="Times New Roman" w:hAnsi="Times New Roman" w:cs="Times New Roman"/>
          <w:sz w:val="28"/>
        </w:rPr>
      </w:pPr>
      <w:r w:rsidRPr="00743DB9">
        <w:rPr>
          <w:rFonts w:ascii="Times New Roman" w:hAnsi="Times New Roman" w:cs="Times New Roman"/>
          <w:b/>
          <w:bCs/>
          <w:sz w:val="28"/>
        </w:rPr>
        <w:t>2.1 Maintaining Brand Awareness:</w:t>
      </w:r>
      <w:r w:rsidRPr="004F5253">
        <w:rPr>
          <w:rFonts w:ascii="Times New Roman" w:hAnsi="Times New Roman" w:cs="Times New Roman"/>
          <w:sz w:val="28"/>
        </w:rPr>
        <w:t xml:space="preserve"> With travel limitations and diminished demand, it was critical for hotels like Marriott International to maintain brand awareness. </w:t>
      </w:r>
      <w:r w:rsidRPr="00CC65A2">
        <w:rPr>
          <w:rFonts w:ascii="Times New Roman" w:hAnsi="Times New Roman" w:cs="Times New Roman"/>
          <w:sz w:val="24"/>
          <w:szCs w:val="24"/>
        </w:rPr>
        <w:t>(</w:t>
      </w:r>
      <w:r w:rsidRPr="00CC65A2">
        <w:rPr>
          <w:rFonts w:ascii="Times New Roman" w:hAnsi="Times New Roman" w:cs="Times New Roman"/>
          <w:color w:val="222222"/>
          <w:sz w:val="24"/>
          <w:szCs w:val="24"/>
          <w:shd w:val="clear" w:color="auto" w:fill="FFFFFF"/>
        </w:rPr>
        <w:t>Kimes, S.E., 2009</w:t>
      </w:r>
      <w:r w:rsidRPr="00CC65A2">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8"/>
        </w:rPr>
        <w:t xml:space="preserve"> </w:t>
      </w:r>
      <w:r w:rsidRPr="004F5253">
        <w:rPr>
          <w:rFonts w:ascii="Times New Roman" w:hAnsi="Times New Roman" w:cs="Times New Roman"/>
          <w:sz w:val="28"/>
        </w:rPr>
        <w:t>They might maintain top-of-mind awareness and remain relevant when travel recovered by remaining engaged with clients through marketing initiatives.</w:t>
      </w:r>
    </w:p>
    <w:p w14:paraId="71BE88C2" w14:textId="77777777" w:rsidR="008B3AA4" w:rsidRPr="004D1688" w:rsidRDefault="008B3AA4" w:rsidP="008B3AA4">
      <w:pPr>
        <w:pStyle w:val="ListParagraph"/>
        <w:ind w:left="780"/>
        <w:rPr>
          <w:rFonts w:ascii="Times New Roman" w:hAnsi="Times New Roman" w:cs="Times New Roman"/>
          <w:sz w:val="28"/>
        </w:rPr>
      </w:pPr>
      <w:r w:rsidRPr="00743DB9">
        <w:rPr>
          <w:b/>
          <w:bCs/>
          <w:sz w:val="28"/>
        </w:rPr>
        <w:t xml:space="preserve">2.2 </w:t>
      </w:r>
      <w:r w:rsidRPr="00743DB9">
        <w:rPr>
          <w:rFonts w:ascii="Times New Roman" w:hAnsi="Times New Roman" w:cs="Times New Roman"/>
          <w:b/>
          <w:bCs/>
          <w:sz w:val="28"/>
        </w:rPr>
        <w:t>Changing Business Strategies:</w:t>
      </w:r>
      <w:r w:rsidRPr="004F5253">
        <w:rPr>
          <w:rFonts w:ascii="Times New Roman" w:hAnsi="Times New Roman" w:cs="Times New Roman"/>
          <w:sz w:val="28"/>
        </w:rPr>
        <w:t xml:space="preserve"> Covid-19 demanded that firms change swiftly. Companies were able to pivot their strategy and communicate changes to clients through effective marketing, such as promoting </w:t>
      </w:r>
      <w:r w:rsidRPr="004F5253">
        <w:rPr>
          <w:rFonts w:ascii="Times New Roman" w:hAnsi="Times New Roman" w:cs="Times New Roman"/>
          <w:sz w:val="28"/>
        </w:rPr>
        <w:lastRenderedPageBreak/>
        <w:t>staycations, flexible cancellation policies, improved cleaning processes, or virtual experiences.</w:t>
      </w:r>
      <w:r>
        <w:rPr>
          <w:rFonts w:ascii="Times New Roman" w:hAnsi="Times New Roman" w:cs="Times New Roman"/>
          <w:sz w:val="28"/>
        </w:rPr>
        <w:t xml:space="preserve"> </w:t>
      </w:r>
      <w:r w:rsidRPr="00A843D0">
        <w:rPr>
          <w:rFonts w:ascii="Times New Roman" w:hAnsi="Times New Roman" w:cs="Times New Roman"/>
          <w:sz w:val="24"/>
          <w:szCs w:val="24"/>
        </w:rPr>
        <w:t>(</w:t>
      </w:r>
      <w:r w:rsidRPr="00A843D0">
        <w:rPr>
          <w:rFonts w:ascii="Times New Roman" w:hAnsi="Times New Roman" w:cs="Times New Roman"/>
          <w:color w:val="222222"/>
          <w:sz w:val="24"/>
          <w:szCs w:val="24"/>
          <w:shd w:val="clear" w:color="auto" w:fill="FFFFFF"/>
        </w:rPr>
        <w:t>Hartman, Glenna, and Norma P. Nickerson.2020)</w:t>
      </w:r>
      <w:r w:rsidRPr="004F5253">
        <w:rPr>
          <w:rFonts w:ascii="Times New Roman" w:hAnsi="Times New Roman" w:cs="Times New Roman"/>
          <w:sz w:val="28"/>
        </w:rPr>
        <w:t xml:space="preserve"> </w:t>
      </w:r>
      <w:r w:rsidRPr="00743DB9">
        <w:rPr>
          <w:rFonts w:ascii="Times New Roman" w:hAnsi="Times New Roman" w:cs="Times New Roman"/>
          <w:sz w:val="28"/>
        </w:rPr>
        <w:t xml:space="preserve">  </w:t>
      </w:r>
      <w:r w:rsidRPr="004D1688">
        <w:rPr>
          <w:rFonts w:ascii="Times New Roman" w:hAnsi="Times New Roman" w:cs="Times New Roman"/>
          <w:sz w:val="28"/>
        </w:rPr>
        <w:t xml:space="preserve">   </w:t>
      </w:r>
    </w:p>
    <w:p w14:paraId="359171EA" w14:textId="77777777" w:rsidR="008B3AA4" w:rsidRPr="00743DB9" w:rsidRDefault="008B3AA4" w:rsidP="008B3AA4">
      <w:pPr>
        <w:pStyle w:val="ListParagraph"/>
        <w:ind w:left="780"/>
        <w:rPr>
          <w:rFonts w:ascii="Times New Roman" w:hAnsi="Times New Roman" w:cs="Times New Roman"/>
          <w:b/>
          <w:bCs/>
          <w:sz w:val="28"/>
        </w:rPr>
      </w:pPr>
      <w:r w:rsidRPr="00743DB9">
        <w:rPr>
          <w:rFonts w:ascii="Times New Roman" w:hAnsi="Times New Roman" w:cs="Times New Roman"/>
          <w:b/>
          <w:bCs/>
          <w:sz w:val="28"/>
        </w:rPr>
        <w:t>2.3 Marriott International has allocated marketing resources:</w:t>
      </w:r>
    </w:p>
    <w:p w14:paraId="27CBE62A" w14:textId="1EC28D58" w:rsidR="008B3AA4" w:rsidRPr="009E39F2" w:rsidRDefault="008B3AA4" w:rsidP="008B3AA4">
      <w:pPr>
        <w:pStyle w:val="ListParagraph"/>
        <w:numPr>
          <w:ilvl w:val="0"/>
          <w:numId w:val="11"/>
        </w:numPr>
        <w:spacing w:after="160" w:line="259"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F4B">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Marketing: During the Covid-19 crisis, Marriott International considerably boosted its investments in digital marketing platforms. </w:t>
      </w:r>
      <w:r w:rsidR="00932A62">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relied on </w:t>
      </w:r>
      <w:r w:rsidR="001C6DC8">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w:t>
      </w:r>
      <w:r w:rsidR="00932A62">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advertising, search engine marketing, social media campaigns, and email marketing to reach and engage with potential customers</w:t>
      </w:r>
      <w:r w:rsidRPr="00743DB9">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E39F2">
        <w:rPr>
          <w:rFonts w:ascii="Times New Roman" w:hAnsi="Times New Roman" w:cs="Times New Roman"/>
          <w:color w:val="222222"/>
          <w:sz w:val="24"/>
          <w:szCs w:val="24"/>
          <w:shd w:val="clear" w:color="auto" w:fill="FFFFFF"/>
        </w:rPr>
        <w:t>Alawida, M., Omolara, A.E., Abiodun, O.I. and Al-Rajab, M., 2022</w:t>
      </w:r>
      <w:r>
        <w:rPr>
          <w:rFonts w:ascii="Times New Roman" w:hAnsi="Times New Roman" w:cs="Times New Roman"/>
          <w:color w:val="222222"/>
          <w:sz w:val="24"/>
          <w:szCs w:val="24"/>
          <w:shd w:val="clear" w:color="auto" w:fill="FFFFFF"/>
        </w:rPr>
        <w:t>)</w:t>
      </w:r>
    </w:p>
    <w:p w14:paraId="5449B006" w14:textId="77777777" w:rsidR="008B3AA4" w:rsidRDefault="008B3AA4" w:rsidP="008B3AA4">
      <w:pPr>
        <w:pStyle w:val="ListParagraph"/>
        <w:numPr>
          <w:ilvl w:val="0"/>
          <w:numId w:val="11"/>
        </w:numPr>
        <w:spacing w:after="160" w:line="259" w:lineRule="auto"/>
        <w:rPr>
          <w:rFonts w:ascii="Times New Roman" w:hAnsi="Times New Roman" w:cs="Times New Roman"/>
          <w:sz w:val="28"/>
        </w:rPr>
      </w:pPr>
      <w:r w:rsidRPr="00315BF8">
        <w:rPr>
          <w:rFonts w:ascii="Times New Roman" w:hAnsi="Times New Roman" w:cs="Times New Roman"/>
          <w:sz w:val="28"/>
        </w:rPr>
        <w:t>Material Creation:</w:t>
      </w:r>
      <w:r>
        <w:rPr>
          <w:rFonts w:ascii="Times New Roman" w:hAnsi="Times New Roman" w:cs="Times New Roman"/>
          <w:sz w:val="28"/>
        </w:rPr>
        <w:t xml:space="preserve"> </w:t>
      </w:r>
      <w:r w:rsidRPr="009E39F2">
        <w:rPr>
          <w:rFonts w:ascii="Times New Roman" w:hAnsi="Times New Roman" w:cs="Times New Roman"/>
          <w:sz w:val="28"/>
        </w:rPr>
        <w:t>Marriott generated relevant and helpful material to engage with their audience during the crisis</w:t>
      </w:r>
      <w:r w:rsidRPr="00315BF8">
        <w:rPr>
          <w:rFonts w:ascii="Times New Roman" w:hAnsi="Times New Roman" w:cs="Times New Roman"/>
          <w:sz w:val="28"/>
        </w:rPr>
        <w:t>. This comprised blog entries, videos, and social media content that provided updates on safety measures, travel tips, and inspiring stories in order to maintain a connection with clients.</w:t>
      </w:r>
    </w:p>
    <w:p w14:paraId="29F2BD0F" w14:textId="77777777" w:rsidR="008B3AA4" w:rsidRDefault="008B3AA4" w:rsidP="008B3AA4">
      <w:pPr>
        <w:pStyle w:val="ListParagraph"/>
        <w:numPr>
          <w:ilvl w:val="0"/>
          <w:numId w:val="11"/>
        </w:numPr>
        <w:spacing w:after="160" w:line="259" w:lineRule="auto"/>
        <w:rPr>
          <w:rFonts w:ascii="Times New Roman" w:hAnsi="Times New Roman" w:cs="Times New Roman"/>
          <w:sz w:val="28"/>
        </w:rPr>
      </w:pPr>
      <w:r w:rsidRPr="00315BF8">
        <w:rPr>
          <w:rFonts w:ascii="Times New Roman" w:hAnsi="Times New Roman" w:cs="Times New Roman"/>
          <w:sz w:val="28"/>
        </w:rPr>
        <w:t>Loyalty Programs:</w:t>
      </w:r>
      <w:r>
        <w:rPr>
          <w:rFonts w:ascii="Times New Roman" w:hAnsi="Times New Roman" w:cs="Times New Roman"/>
          <w:sz w:val="28"/>
        </w:rPr>
        <w:t xml:space="preserve"> </w:t>
      </w:r>
      <w:r w:rsidRPr="00315BF8">
        <w:rPr>
          <w:rFonts w:ascii="Times New Roman" w:hAnsi="Times New Roman" w:cs="Times New Roman"/>
          <w:sz w:val="28"/>
        </w:rPr>
        <w:t>Marriott used loyalty programmes like Marriott Bonvoy to engage with existing customers and provide them with exclusive rewards and discounts.</w:t>
      </w:r>
      <w:r>
        <w:rPr>
          <w:rFonts w:ascii="Times New Roman" w:hAnsi="Times New Roman" w:cs="Times New Roman"/>
          <w:sz w:val="28"/>
        </w:rPr>
        <w:t xml:space="preserve"> (</w:t>
      </w:r>
      <w:r>
        <w:rPr>
          <w:rFonts w:ascii="Arial" w:hAnsi="Arial" w:cs="Arial"/>
          <w:color w:val="222222"/>
          <w:sz w:val="20"/>
          <w:szCs w:val="20"/>
          <w:shd w:val="clear" w:color="auto" w:fill="FFFFFF"/>
        </w:rPr>
        <w:t>Shin, M., Back, K.J., Lee, C.K. and Lee, Y.S., 2022)</w:t>
      </w:r>
      <w:r w:rsidRPr="00315BF8">
        <w:rPr>
          <w:rFonts w:ascii="Times New Roman" w:hAnsi="Times New Roman" w:cs="Times New Roman"/>
          <w:sz w:val="28"/>
        </w:rPr>
        <w:t xml:space="preserve"> This strategy attempted to keep customers loyal and encourage future bookings.</w:t>
      </w:r>
    </w:p>
    <w:p w14:paraId="604BAAFC" w14:textId="77777777" w:rsidR="008B3AA4" w:rsidRPr="00B47F4B" w:rsidRDefault="008B3AA4" w:rsidP="008B3AA4">
      <w:pPr>
        <w:pStyle w:val="ListParagraph"/>
        <w:numPr>
          <w:ilvl w:val="0"/>
          <w:numId w:val="11"/>
        </w:numPr>
        <w:spacing w:after="160" w:line="259" w:lineRule="auto"/>
        <w:rPr>
          <w:rFonts w:ascii="Times New Roman" w:hAnsi="Times New Roman" w:cs="Times New Roman"/>
          <w:sz w:val="28"/>
        </w:rPr>
      </w:pPr>
      <w:r w:rsidRPr="00B47F4B">
        <w:rPr>
          <w:rFonts w:ascii="Open Sans" w:hAnsi="Open Sans" w:cs="Open Sans"/>
          <w:color w:val="252525"/>
          <w:shd w:val="clear" w:color="auto" w:fill="EDFAFF"/>
        </w:rPr>
        <w:t>Community Engagement: Marriott International took involved in community involvement programmes to assist affected communities. Collaborations with local organisations, providing housing for frontline employees, and contributing resources to affected communities were among the initiatives made. Such activities also acted as great brand marketing opportunities.</w:t>
      </w:r>
    </w:p>
    <w:p w14:paraId="51EB6AC6" w14:textId="77777777" w:rsidR="008B3AA4" w:rsidRDefault="008B3AA4" w:rsidP="008B3AA4">
      <w:pPr>
        <w:pStyle w:val="ListParagraph"/>
        <w:numPr>
          <w:ilvl w:val="0"/>
          <w:numId w:val="11"/>
        </w:numPr>
        <w:spacing w:after="160" w:line="259" w:lineRule="auto"/>
        <w:rPr>
          <w:rFonts w:ascii="Times New Roman" w:hAnsi="Times New Roman" w:cs="Times New Roman"/>
          <w:sz w:val="28"/>
        </w:rPr>
      </w:pPr>
      <w:r w:rsidRPr="003C2444">
        <w:rPr>
          <w:rFonts w:ascii="Times New Roman" w:hAnsi="Times New Roman" w:cs="Times New Roman"/>
          <w:sz w:val="28"/>
        </w:rPr>
        <w:t>Partnership Marketing:</w:t>
      </w:r>
      <w:r>
        <w:rPr>
          <w:rFonts w:ascii="Times New Roman" w:hAnsi="Times New Roman" w:cs="Times New Roman"/>
          <w:sz w:val="28"/>
        </w:rPr>
        <w:t xml:space="preserve"> </w:t>
      </w:r>
      <w:r w:rsidRPr="003C2444">
        <w:rPr>
          <w:rFonts w:ascii="Times New Roman" w:hAnsi="Times New Roman" w:cs="Times New Roman"/>
          <w:sz w:val="28"/>
        </w:rPr>
        <w:t>Marriott collaborated with other businesses and travel-related organisations to develop collaborative marketing campaigns, promotions, and packages.</w:t>
      </w:r>
      <w:r>
        <w:rPr>
          <w:rFonts w:ascii="Times New Roman" w:hAnsi="Times New Roman" w:cs="Times New Roman"/>
          <w:sz w:val="28"/>
        </w:rPr>
        <w:t xml:space="preserve"> (</w:t>
      </w:r>
      <w:r w:rsidRPr="00B67AAA">
        <w:rPr>
          <w:rFonts w:ascii="Times New Roman" w:hAnsi="Times New Roman" w:cs="Times New Roman"/>
          <w:color w:val="222222"/>
          <w:sz w:val="24"/>
          <w:szCs w:val="24"/>
          <w:shd w:val="clear" w:color="auto" w:fill="FFFFFF"/>
        </w:rPr>
        <w:t>Sigala, M., 2007</w:t>
      </w:r>
      <w:r>
        <w:rPr>
          <w:rFonts w:ascii="Times New Roman" w:hAnsi="Times New Roman" w:cs="Times New Roman"/>
          <w:color w:val="222222"/>
          <w:sz w:val="24"/>
          <w:szCs w:val="24"/>
          <w:shd w:val="clear" w:color="auto" w:fill="FFFFFF"/>
        </w:rPr>
        <w:t xml:space="preserve">). </w:t>
      </w:r>
      <w:r w:rsidRPr="003C2444">
        <w:rPr>
          <w:rFonts w:ascii="Times New Roman" w:hAnsi="Times New Roman" w:cs="Times New Roman"/>
          <w:sz w:val="28"/>
        </w:rPr>
        <w:t>These agreements aided in broadening their marketing reach and attracting new clients.</w:t>
      </w:r>
    </w:p>
    <w:p w14:paraId="4F6C16FB" w14:textId="77777777" w:rsidR="008B3AA4" w:rsidRPr="00751065" w:rsidRDefault="008B3AA4" w:rsidP="008B3AA4">
      <w:pPr>
        <w:pStyle w:val="ListParagraph"/>
        <w:numPr>
          <w:ilvl w:val="0"/>
          <w:numId w:val="11"/>
        </w:numPr>
        <w:spacing w:after="160" w:line="259" w:lineRule="auto"/>
        <w:rPr>
          <w:rFonts w:ascii="Times New Roman" w:hAnsi="Times New Roman" w:cs="Times New Roman"/>
          <w:sz w:val="28"/>
        </w:rPr>
      </w:pPr>
      <w:r w:rsidRPr="00751065">
        <w:rPr>
          <w:rFonts w:ascii="Times New Roman" w:hAnsi="Times New Roman" w:cs="Times New Roman"/>
          <w:sz w:val="28"/>
        </w:rPr>
        <w:t>It is crucial to note that Marriott International's specific allocation of resources towards marketing activities may have varied dependent on their company priorities, market conditions, and shifting tactics during the Covid-19 issue. (</w:t>
      </w:r>
      <w:r w:rsidRPr="00751065">
        <w:rPr>
          <w:rFonts w:ascii="Times New Roman" w:hAnsi="Times New Roman" w:cs="Times New Roman"/>
          <w:color w:val="222222"/>
          <w:sz w:val="24"/>
          <w:szCs w:val="24"/>
          <w:shd w:val="clear" w:color="auto" w:fill="FFFFFF"/>
        </w:rPr>
        <w:t>Giousmpasoglou, C., Marinakou, E. and Zopiatis, A., 2021</w:t>
      </w:r>
      <w:r>
        <w:rPr>
          <w:rFonts w:ascii="Times New Roman" w:hAnsi="Times New Roman" w:cs="Times New Roman"/>
          <w:color w:val="222222"/>
          <w:sz w:val="24"/>
          <w:szCs w:val="24"/>
          <w:shd w:val="clear" w:color="auto" w:fill="FFFFFF"/>
        </w:rPr>
        <w:t>)</w:t>
      </w:r>
    </w:p>
    <w:p w14:paraId="00BA67FD" w14:textId="77777777" w:rsidR="008B3AA4" w:rsidRPr="00751065" w:rsidRDefault="008B3AA4" w:rsidP="008B3AA4">
      <w:pPr>
        <w:pStyle w:val="ListParagraph"/>
        <w:ind w:left="1440"/>
        <w:rPr>
          <w:rFonts w:ascii="Times New Roman" w:hAnsi="Times New Roman" w:cs="Times New Roman"/>
          <w:sz w:val="28"/>
        </w:rPr>
      </w:pPr>
    </w:p>
    <w:p w14:paraId="0A340F5C" w14:textId="77777777" w:rsidR="008B3AA4" w:rsidRPr="00472A9B" w:rsidRDefault="008B3AA4" w:rsidP="008B3AA4">
      <w:pPr>
        <w:pStyle w:val="ListParagraph"/>
        <w:numPr>
          <w:ilvl w:val="0"/>
          <w:numId w:val="27"/>
        </w:numPr>
        <w:spacing w:after="160" w:line="259" w:lineRule="auto"/>
        <w:rPr>
          <w:rFonts w:ascii="Times New Roman" w:hAnsi="Times New Roman" w:cs="Times New Roman"/>
          <w:sz w:val="32"/>
          <w:szCs w:val="32"/>
        </w:rPr>
      </w:pPr>
      <w:r w:rsidRPr="00472A9B">
        <w:rPr>
          <w:rFonts w:ascii="Times New Roman" w:hAnsi="Times New Roman" w:cs="Times New Roman"/>
          <w:b/>
          <w:bCs/>
          <w:sz w:val="32"/>
          <w:szCs w:val="32"/>
        </w:rPr>
        <w:lastRenderedPageBreak/>
        <w:t>SWOT Analysis:</w:t>
      </w:r>
    </w:p>
    <w:p w14:paraId="0A3DE39D" w14:textId="77777777" w:rsidR="008B3AA4" w:rsidRPr="007A09BE" w:rsidRDefault="008B3AA4" w:rsidP="008B3AA4">
      <w:pPr>
        <w:pStyle w:val="ListParagraph"/>
        <w:jc w:val="both"/>
        <w:rPr>
          <w:rFonts w:ascii="Times New Roman" w:hAnsi="Times New Roman" w:cs="Times New Roman"/>
          <w:sz w:val="28"/>
        </w:rPr>
      </w:pPr>
      <w:r w:rsidRPr="007A09BE">
        <w:rPr>
          <w:rFonts w:ascii="Times New Roman" w:hAnsi="Times New Roman" w:cs="Times New Roman"/>
          <w:sz w:val="28"/>
        </w:rPr>
        <w:t>Marriott connected with consumers proactively through a variety of platforms,</w:t>
      </w:r>
      <w:r>
        <w:rPr>
          <w:rFonts w:ascii="Times New Roman" w:hAnsi="Times New Roman" w:cs="Times New Roman"/>
          <w:sz w:val="28"/>
        </w:rPr>
        <w:t xml:space="preserve"> </w:t>
      </w:r>
      <w:r w:rsidRPr="007A09BE">
        <w:rPr>
          <w:rFonts w:ascii="Times New Roman" w:hAnsi="Times New Roman" w:cs="Times New Roman"/>
          <w:sz w:val="28"/>
        </w:rPr>
        <w:t>including email newsletters, website updates, and social media. To maintain openness and address consumer concerns, they offered timely information about hotel closures, reopening plans, safety practices, and flexible booking choices.</w:t>
      </w:r>
    </w:p>
    <w:p w14:paraId="0351BCF1" w14:textId="77777777" w:rsidR="008B3AA4" w:rsidRDefault="008B3AA4" w:rsidP="008B3AA4">
      <w:pPr>
        <w:pStyle w:val="ListParagraph"/>
        <w:jc w:val="both"/>
        <w:rPr>
          <w:rFonts w:ascii="Times New Roman" w:hAnsi="Times New Roman" w:cs="Times New Roman"/>
          <w:sz w:val="28"/>
        </w:rPr>
      </w:pPr>
      <w:r w:rsidRPr="007A09BE">
        <w:rPr>
          <w:rFonts w:ascii="Times New Roman" w:hAnsi="Times New Roman" w:cs="Times New Roman"/>
          <w:sz w:val="28"/>
        </w:rPr>
        <w:t>It is crucial to note that Marriott International's specific allocation of resources towards marketing activities may have varied dependent on their company priorities, market conditions, and shifting tactics during the Covid-19 issue.</w:t>
      </w:r>
    </w:p>
    <w:p w14:paraId="71CA1C89" w14:textId="77777777" w:rsidR="008B3AA4" w:rsidRPr="007A09BE" w:rsidRDefault="008B3AA4" w:rsidP="008B3AA4">
      <w:pPr>
        <w:pStyle w:val="ListParagraph"/>
        <w:jc w:val="both"/>
        <w:rPr>
          <w:rFonts w:ascii="Times New Roman" w:hAnsi="Times New Roman" w:cs="Times New Roman"/>
          <w:sz w:val="28"/>
        </w:rPr>
      </w:pPr>
    </w:p>
    <w:p w14:paraId="71B5B80E" w14:textId="77777777" w:rsidR="008B3AA4" w:rsidRPr="00DA25E3" w:rsidRDefault="008B3AA4" w:rsidP="008B3AA4">
      <w:pPr>
        <w:rPr>
          <w:rFonts w:ascii="Times New Roman" w:hAnsi="Times New Roman" w:cs="Times New Roman"/>
          <w:sz w:val="28"/>
        </w:rPr>
      </w:pPr>
    </w:p>
    <w:p w14:paraId="6362E932" w14:textId="77777777" w:rsidR="008B3AA4" w:rsidRPr="00FB37CB" w:rsidRDefault="008B3AA4" w:rsidP="008B3AA4">
      <w:pPr>
        <w:pStyle w:val="ListParagraph"/>
        <w:numPr>
          <w:ilvl w:val="0"/>
          <w:numId w:val="12"/>
        </w:numPr>
        <w:spacing w:after="160" w:line="259" w:lineRule="auto"/>
        <w:jc w:val="both"/>
        <w:rPr>
          <w:rFonts w:ascii="Times New Roman" w:hAnsi="Times New Roman" w:cs="Times New Roman"/>
          <w:b/>
          <w:bCs/>
          <w:sz w:val="28"/>
        </w:rPr>
      </w:pPr>
      <w:r w:rsidRPr="00FB37CB">
        <w:rPr>
          <w:rFonts w:ascii="Times New Roman" w:hAnsi="Times New Roman" w:cs="Times New Roman"/>
          <w:b/>
          <w:bCs/>
          <w:sz w:val="28"/>
        </w:rPr>
        <w:t>Strengths:</w:t>
      </w:r>
    </w:p>
    <w:p w14:paraId="64990398" w14:textId="77777777" w:rsidR="008B3AA4" w:rsidRPr="00FB37CB" w:rsidRDefault="008B3AA4" w:rsidP="008B3AA4">
      <w:pPr>
        <w:pStyle w:val="ListParagraph"/>
        <w:numPr>
          <w:ilvl w:val="0"/>
          <w:numId w:val="13"/>
        </w:numPr>
        <w:spacing w:after="160" w:line="259" w:lineRule="auto"/>
        <w:jc w:val="both"/>
        <w:rPr>
          <w:rFonts w:ascii="Times New Roman" w:hAnsi="Times New Roman" w:cs="Times New Roman"/>
          <w:sz w:val="28"/>
        </w:rPr>
      </w:pPr>
      <w:r w:rsidRPr="00FB37CB">
        <w:rPr>
          <w:rFonts w:ascii="Times New Roman" w:hAnsi="Times New Roman" w:cs="Times New Roman"/>
          <w:sz w:val="28"/>
        </w:rPr>
        <w:t xml:space="preserve">Established brand: Marriott International is a well-known and respected          brand in the hotel business, which can help it recruit clients once the market improves </w:t>
      </w:r>
      <w:r w:rsidRPr="00DE5DA1">
        <w:rPr>
          <w:rFonts w:ascii="Times New Roman" w:hAnsi="Times New Roman" w:cs="Times New Roman"/>
          <w:sz w:val="24"/>
          <w:szCs w:val="24"/>
        </w:rPr>
        <w:t>(</w:t>
      </w:r>
      <w:r w:rsidRPr="00DE5DA1">
        <w:rPr>
          <w:rFonts w:ascii="Times New Roman" w:hAnsi="Times New Roman" w:cs="Times New Roman"/>
          <w:color w:val="222222"/>
          <w:sz w:val="24"/>
          <w:szCs w:val="24"/>
          <w:shd w:val="clear" w:color="auto" w:fill="FFFFFF"/>
        </w:rPr>
        <w:t>Ford, Robert C., Cherrill P. Heaton, and Stephen W. Brown</w:t>
      </w:r>
      <w:r>
        <w:rPr>
          <w:rFonts w:ascii="Times New Roman" w:hAnsi="Times New Roman" w:cs="Times New Roman"/>
          <w:color w:val="222222"/>
          <w:sz w:val="24"/>
          <w:szCs w:val="24"/>
          <w:shd w:val="clear" w:color="auto" w:fill="FFFFFF"/>
        </w:rPr>
        <w:t xml:space="preserve"> </w:t>
      </w:r>
      <w:r w:rsidRPr="00DE5DA1">
        <w:rPr>
          <w:rFonts w:ascii="Times New Roman" w:hAnsi="Times New Roman" w:cs="Times New Roman"/>
          <w:color w:val="222222"/>
          <w:sz w:val="24"/>
          <w:szCs w:val="24"/>
          <w:shd w:val="clear" w:color="auto" w:fill="FFFFFF"/>
        </w:rPr>
        <w:t>2001</w:t>
      </w:r>
      <w:r w:rsidRPr="00FB37CB">
        <w:rPr>
          <w:rFonts w:ascii="Times New Roman" w:hAnsi="Times New Roman" w:cs="Times New Roman"/>
          <w:sz w:val="28"/>
        </w:rPr>
        <w:t>)</w:t>
      </w:r>
    </w:p>
    <w:p w14:paraId="5D2BD5A7" w14:textId="77777777" w:rsidR="008B3AA4" w:rsidRPr="00FB37CB" w:rsidRDefault="008B3AA4" w:rsidP="008B3AA4">
      <w:pPr>
        <w:pStyle w:val="ListParagraph"/>
        <w:numPr>
          <w:ilvl w:val="0"/>
          <w:numId w:val="13"/>
        </w:numPr>
        <w:spacing w:after="160" w:line="259" w:lineRule="auto"/>
        <w:jc w:val="both"/>
        <w:rPr>
          <w:rFonts w:ascii="Times New Roman" w:hAnsi="Times New Roman" w:cs="Times New Roman"/>
          <w:sz w:val="28"/>
        </w:rPr>
      </w:pPr>
      <w:r w:rsidRPr="00FB37CB">
        <w:rPr>
          <w:rFonts w:ascii="Times New Roman" w:hAnsi="Times New Roman" w:cs="Times New Roman"/>
          <w:sz w:val="28"/>
        </w:rPr>
        <w:t>Diversified portfolio: The company operates multiple hotel brands in diverse market categories, which might give some resilience during economic downturns.</w:t>
      </w:r>
    </w:p>
    <w:p w14:paraId="75B05609" w14:textId="77777777" w:rsidR="008B3AA4" w:rsidRPr="00FB37CB" w:rsidRDefault="008B3AA4" w:rsidP="008B3AA4">
      <w:pPr>
        <w:pStyle w:val="ListParagraph"/>
        <w:numPr>
          <w:ilvl w:val="0"/>
          <w:numId w:val="13"/>
        </w:numPr>
        <w:spacing w:after="160" w:line="259" w:lineRule="auto"/>
        <w:jc w:val="both"/>
        <w:rPr>
          <w:rFonts w:ascii="Times New Roman" w:hAnsi="Times New Roman" w:cs="Times New Roman"/>
          <w:sz w:val="28"/>
        </w:rPr>
      </w:pPr>
      <w:r w:rsidRPr="00FB37CB">
        <w:rPr>
          <w:rFonts w:ascii="Times New Roman" w:hAnsi="Times New Roman" w:cs="Times New Roman"/>
          <w:sz w:val="28"/>
        </w:rPr>
        <w:t>Loyalty program: Marriott's loyalty programme, Marriott Bonvoy, has a substantial membership base that can assist boost future revenue and customer retention.</w:t>
      </w:r>
      <w:r>
        <w:rPr>
          <w:rFonts w:ascii="Times New Roman" w:hAnsi="Times New Roman" w:cs="Times New Roman"/>
          <w:sz w:val="28"/>
        </w:rPr>
        <w:t xml:space="preserve"> (</w:t>
      </w:r>
      <w:r w:rsidRPr="006F0DBF">
        <w:rPr>
          <w:rFonts w:ascii="Times New Roman" w:hAnsi="Times New Roman" w:cs="Times New Roman"/>
          <w:color w:val="222222"/>
          <w:sz w:val="24"/>
          <w:szCs w:val="24"/>
          <w:shd w:val="clear" w:color="auto" w:fill="FFFFFF"/>
        </w:rPr>
        <w:t>Hwang, Y. and Shin, J., 2022</w:t>
      </w:r>
      <w:r>
        <w:rPr>
          <w:rFonts w:ascii="Times New Roman" w:hAnsi="Times New Roman" w:cs="Times New Roman"/>
          <w:color w:val="222222"/>
          <w:sz w:val="24"/>
          <w:szCs w:val="24"/>
          <w:shd w:val="clear" w:color="auto" w:fill="FFFFFF"/>
        </w:rPr>
        <w:t>)</w:t>
      </w:r>
    </w:p>
    <w:p w14:paraId="08E18678" w14:textId="77777777" w:rsidR="008B3AA4" w:rsidRPr="00FB37CB" w:rsidRDefault="008B3AA4" w:rsidP="008B3AA4">
      <w:pPr>
        <w:pStyle w:val="ListParagraph"/>
        <w:numPr>
          <w:ilvl w:val="0"/>
          <w:numId w:val="12"/>
        </w:numPr>
        <w:spacing w:after="160" w:line="259" w:lineRule="auto"/>
        <w:jc w:val="both"/>
        <w:rPr>
          <w:rFonts w:ascii="Times New Roman" w:hAnsi="Times New Roman" w:cs="Times New Roman"/>
          <w:b/>
          <w:bCs/>
          <w:sz w:val="28"/>
        </w:rPr>
      </w:pPr>
      <w:r w:rsidRPr="00FB37CB">
        <w:rPr>
          <w:rFonts w:ascii="Times New Roman" w:hAnsi="Times New Roman" w:cs="Times New Roman"/>
          <w:b/>
          <w:bCs/>
          <w:sz w:val="28"/>
        </w:rPr>
        <w:t>Weaknesses:</w:t>
      </w:r>
    </w:p>
    <w:p w14:paraId="4EF04BFC" w14:textId="49A91536" w:rsidR="008B3AA4" w:rsidRPr="00FB37CB" w:rsidRDefault="008B3AA4" w:rsidP="008B3AA4">
      <w:pPr>
        <w:pStyle w:val="ListParagraph"/>
        <w:numPr>
          <w:ilvl w:val="0"/>
          <w:numId w:val="14"/>
        </w:numPr>
        <w:spacing w:after="160" w:line="259" w:lineRule="auto"/>
        <w:jc w:val="both"/>
        <w:rPr>
          <w:rFonts w:ascii="Times New Roman" w:hAnsi="Times New Roman" w:cs="Times New Roman"/>
          <w:sz w:val="28"/>
        </w:rPr>
      </w:pPr>
      <w:r w:rsidRPr="00FB37CB">
        <w:rPr>
          <w:rFonts w:ascii="Times New Roman" w:hAnsi="Times New Roman" w:cs="Times New Roman"/>
          <w:sz w:val="28"/>
        </w:rPr>
        <w:t xml:space="preserve">Dependence on travel and tourism: The Covid-19 issue </w:t>
      </w:r>
      <w:r w:rsidR="001C6DC8">
        <w:rPr>
          <w:rFonts w:ascii="Times New Roman" w:hAnsi="Times New Roman" w:cs="Times New Roman"/>
          <w:sz w:val="28"/>
        </w:rPr>
        <w:t>significantly influenced</w:t>
      </w:r>
      <w:r w:rsidRPr="00FB37CB">
        <w:rPr>
          <w:rFonts w:ascii="Times New Roman" w:hAnsi="Times New Roman" w:cs="Times New Roman"/>
          <w:sz w:val="28"/>
        </w:rPr>
        <w:t xml:space="preserve"> the travel and tourism business, which is Marriott's principal source of revenue. Because of this reliance, the corporation was susceptible throughout the crisis.</w:t>
      </w:r>
    </w:p>
    <w:p w14:paraId="739FEAB2" w14:textId="77777777" w:rsidR="008B3AA4" w:rsidRPr="00FB37CB" w:rsidRDefault="008B3AA4" w:rsidP="008B3AA4">
      <w:pPr>
        <w:pStyle w:val="ListParagraph"/>
        <w:numPr>
          <w:ilvl w:val="0"/>
          <w:numId w:val="14"/>
        </w:numPr>
        <w:spacing w:after="160" w:line="259" w:lineRule="auto"/>
        <w:jc w:val="both"/>
        <w:rPr>
          <w:rFonts w:ascii="Times New Roman" w:hAnsi="Times New Roman" w:cs="Times New Roman"/>
          <w:sz w:val="28"/>
        </w:rPr>
      </w:pPr>
      <w:r w:rsidRPr="00FB37CB">
        <w:rPr>
          <w:rFonts w:ascii="Times New Roman" w:hAnsi="Times New Roman" w:cs="Times New Roman"/>
          <w:sz w:val="28"/>
        </w:rPr>
        <w:t>High fixed costs: Hotel operations include major fixed expenditures, such as property maintenance and employee salaries, which can put pressure on profitability during periods of low occupancy.</w:t>
      </w:r>
      <w:r>
        <w:rPr>
          <w:rFonts w:ascii="Times New Roman" w:hAnsi="Times New Roman" w:cs="Times New Roman"/>
          <w:sz w:val="28"/>
        </w:rPr>
        <w:t xml:space="preserve"> (</w:t>
      </w:r>
      <w:r w:rsidRPr="003E6460">
        <w:rPr>
          <w:rFonts w:ascii="Times New Roman" w:hAnsi="Times New Roman" w:cs="Times New Roman"/>
          <w:color w:val="222222"/>
          <w:sz w:val="24"/>
          <w:szCs w:val="24"/>
          <w:shd w:val="clear" w:color="auto" w:fill="FFFFFF"/>
        </w:rPr>
        <w:t>Eldenburg, L.G., Gunny, K.A., Hee, K.W. and Soderstrom, N., 2011</w:t>
      </w:r>
      <w:r>
        <w:rPr>
          <w:rFonts w:ascii="Times New Roman" w:hAnsi="Times New Roman" w:cs="Times New Roman"/>
          <w:color w:val="222222"/>
          <w:sz w:val="24"/>
          <w:szCs w:val="24"/>
          <w:shd w:val="clear" w:color="auto" w:fill="FFFFFF"/>
        </w:rPr>
        <w:t>)</w:t>
      </w:r>
    </w:p>
    <w:p w14:paraId="58FB9AEF" w14:textId="77777777" w:rsidR="008B3AA4" w:rsidRDefault="008B3AA4" w:rsidP="008B3AA4">
      <w:pPr>
        <w:pStyle w:val="ListParagraph"/>
        <w:numPr>
          <w:ilvl w:val="0"/>
          <w:numId w:val="14"/>
        </w:numPr>
        <w:spacing w:after="160" w:line="259" w:lineRule="auto"/>
        <w:jc w:val="both"/>
        <w:rPr>
          <w:rFonts w:ascii="Times New Roman" w:hAnsi="Times New Roman" w:cs="Times New Roman"/>
          <w:sz w:val="28"/>
        </w:rPr>
      </w:pPr>
      <w:r w:rsidRPr="001222FA">
        <w:rPr>
          <w:rFonts w:ascii="Times New Roman" w:hAnsi="Times New Roman" w:cs="Times New Roman"/>
          <w:sz w:val="28"/>
        </w:rPr>
        <w:lastRenderedPageBreak/>
        <w:t>Debt burden: Marriott, like many other corporations, may have struggled to manage debt obligations during the crisis, especially if income fell precipitously.</w:t>
      </w:r>
    </w:p>
    <w:p w14:paraId="4773AECC" w14:textId="77777777" w:rsidR="008B3AA4" w:rsidRPr="0041150D" w:rsidRDefault="008B3AA4" w:rsidP="008B3AA4">
      <w:pPr>
        <w:pStyle w:val="ListParagraph"/>
        <w:jc w:val="both"/>
        <w:rPr>
          <w:rFonts w:ascii="Times New Roman" w:hAnsi="Times New Roman" w:cs="Times New Roman"/>
          <w:sz w:val="28"/>
        </w:rPr>
      </w:pPr>
    </w:p>
    <w:p w14:paraId="3C059822" w14:textId="77777777" w:rsidR="008B3AA4" w:rsidRPr="001222FA" w:rsidRDefault="008B3AA4" w:rsidP="008B3AA4">
      <w:pPr>
        <w:pStyle w:val="ListParagraph"/>
        <w:numPr>
          <w:ilvl w:val="0"/>
          <w:numId w:val="12"/>
        </w:numPr>
        <w:spacing w:after="160" w:line="259" w:lineRule="auto"/>
        <w:jc w:val="both"/>
        <w:rPr>
          <w:rFonts w:ascii="Times New Roman" w:hAnsi="Times New Roman" w:cs="Times New Roman"/>
          <w:b/>
          <w:bCs/>
          <w:sz w:val="28"/>
        </w:rPr>
      </w:pPr>
      <w:r w:rsidRPr="001222FA">
        <w:rPr>
          <w:rFonts w:ascii="Times New Roman" w:hAnsi="Times New Roman" w:cs="Times New Roman"/>
          <w:b/>
          <w:bCs/>
          <w:sz w:val="28"/>
        </w:rPr>
        <w:t>Opportunities:</w:t>
      </w:r>
    </w:p>
    <w:p w14:paraId="3DAA29E4" w14:textId="77777777" w:rsidR="008B3AA4" w:rsidRPr="001222FA" w:rsidRDefault="008B3AA4" w:rsidP="008B3AA4">
      <w:pPr>
        <w:pStyle w:val="ListParagraph"/>
        <w:numPr>
          <w:ilvl w:val="0"/>
          <w:numId w:val="15"/>
        </w:numPr>
        <w:spacing w:after="160" w:line="259" w:lineRule="auto"/>
        <w:jc w:val="both"/>
        <w:rPr>
          <w:rFonts w:ascii="Times New Roman" w:hAnsi="Times New Roman" w:cs="Times New Roman"/>
          <w:sz w:val="28"/>
        </w:rPr>
      </w:pPr>
      <w:r w:rsidRPr="001222FA">
        <w:rPr>
          <w:rFonts w:ascii="Times New Roman" w:hAnsi="Times New Roman" w:cs="Times New Roman"/>
          <w:sz w:val="28"/>
        </w:rPr>
        <w:t xml:space="preserve">Recovery in travel demand: As vaccination rates rise and travel restrictions relax, there is a chance that travel demand may revive, providing </w:t>
      </w:r>
      <w:r>
        <w:rPr>
          <w:rFonts w:ascii="Times New Roman" w:hAnsi="Times New Roman" w:cs="Times New Roman"/>
          <w:sz w:val="28"/>
        </w:rPr>
        <w:t xml:space="preserve">an </w:t>
      </w:r>
      <w:r w:rsidRPr="001222FA">
        <w:rPr>
          <w:rFonts w:ascii="Times New Roman" w:hAnsi="Times New Roman" w:cs="Times New Roman"/>
          <w:sz w:val="28"/>
        </w:rPr>
        <w:t>opportunity for Marriott to recoup lost revenue.</w:t>
      </w:r>
    </w:p>
    <w:p w14:paraId="4415EBFD" w14:textId="77777777" w:rsidR="008B3AA4" w:rsidRPr="00756BC8" w:rsidRDefault="008B3AA4" w:rsidP="008B3AA4">
      <w:pPr>
        <w:pStyle w:val="ListParagraph"/>
        <w:numPr>
          <w:ilvl w:val="0"/>
          <w:numId w:val="15"/>
        </w:numPr>
        <w:spacing w:after="160" w:line="259" w:lineRule="auto"/>
        <w:jc w:val="both"/>
        <w:rPr>
          <w:rFonts w:ascii="Times New Roman" w:hAnsi="Times New Roman" w:cs="Times New Roman"/>
          <w:sz w:val="24"/>
          <w:szCs w:val="24"/>
        </w:rPr>
      </w:pPr>
      <w:r w:rsidRPr="001222FA">
        <w:rPr>
          <w:rFonts w:ascii="Times New Roman" w:hAnsi="Times New Roman" w:cs="Times New Roman"/>
          <w:sz w:val="28"/>
        </w:rPr>
        <w:t>Market consolidation: Smaller competitors may face financial difficulties as a result of the crisis, leading to industry consolidation. Marriott could benefit from acquiring distressed assets or increasing market share.</w:t>
      </w:r>
      <w:r>
        <w:rPr>
          <w:rFonts w:ascii="Times New Roman" w:hAnsi="Times New Roman" w:cs="Times New Roman"/>
          <w:sz w:val="28"/>
        </w:rPr>
        <w:t xml:space="preserve"> (</w:t>
      </w:r>
      <w:r w:rsidRPr="00756BC8">
        <w:rPr>
          <w:rFonts w:ascii="Arial" w:hAnsi="Arial" w:cs="Arial"/>
          <w:color w:val="222222"/>
          <w:sz w:val="24"/>
          <w:szCs w:val="24"/>
          <w:shd w:val="clear" w:color="auto" w:fill="FFFFFF"/>
        </w:rPr>
        <w:t>Christensen, C.M., Horn, M.B., Caldera, L. and Soares, L., 2011</w:t>
      </w:r>
      <w:r>
        <w:rPr>
          <w:rFonts w:ascii="Arial" w:hAnsi="Arial" w:cs="Arial"/>
          <w:color w:val="222222"/>
          <w:sz w:val="24"/>
          <w:szCs w:val="24"/>
          <w:shd w:val="clear" w:color="auto" w:fill="FFFFFF"/>
        </w:rPr>
        <w:t>)</w:t>
      </w:r>
    </w:p>
    <w:p w14:paraId="180B32C9" w14:textId="77777777" w:rsidR="008B3AA4" w:rsidRPr="001222FA" w:rsidRDefault="008B3AA4" w:rsidP="008B3AA4">
      <w:pPr>
        <w:pStyle w:val="ListParagraph"/>
        <w:numPr>
          <w:ilvl w:val="0"/>
          <w:numId w:val="15"/>
        </w:numPr>
        <w:spacing w:after="160" w:line="259" w:lineRule="auto"/>
        <w:jc w:val="both"/>
        <w:rPr>
          <w:rFonts w:ascii="Times New Roman" w:hAnsi="Times New Roman" w:cs="Times New Roman"/>
          <w:sz w:val="28"/>
        </w:rPr>
      </w:pPr>
      <w:r w:rsidRPr="001222FA">
        <w:rPr>
          <w:rFonts w:ascii="Times New Roman" w:hAnsi="Times New Roman" w:cs="Times New Roman"/>
          <w:sz w:val="28"/>
        </w:rPr>
        <w:t>Embracing technology: The epidemic increased the introduction of digital technologies in the hospitality industry. Marriott can use technology to improve guest experiences, streamline operations, and lower costs.</w:t>
      </w:r>
      <w:r>
        <w:rPr>
          <w:rFonts w:ascii="Times New Roman" w:hAnsi="Times New Roman" w:cs="Times New Roman"/>
          <w:sz w:val="28"/>
        </w:rPr>
        <w:t xml:space="preserve"> (</w:t>
      </w:r>
      <w:r w:rsidRPr="006334A7">
        <w:rPr>
          <w:rFonts w:ascii="Times New Roman" w:hAnsi="Times New Roman" w:cs="Times New Roman"/>
          <w:color w:val="222222"/>
          <w:sz w:val="24"/>
          <w:szCs w:val="24"/>
          <w:shd w:val="clear" w:color="auto" w:fill="FFFFFF"/>
        </w:rPr>
        <w:t>Buhalis, D. and Moldavska, I., 2021)</w:t>
      </w:r>
    </w:p>
    <w:p w14:paraId="00A815C0" w14:textId="77777777" w:rsidR="008B3AA4" w:rsidRDefault="008B3AA4" w:rsidP="008B3AA4">
      <w:pPr>
        <w:jc w:val="both"/>
        <w:rPr>
          <w:rFonts w:ascii="Times New Roman" w:hAnsi="Times New Roman" w:cs="Times New Roman"/>
          <w:sz w:val="28"/>
        </w:rPr>
      </w:pPr>
    </w:p>
    <w:p w14:paraId="4B571A3A" w14:textId="77777777" w:rsidR="008B3AA4" w:rsidRPr="00F20FBF" w:rsidRDefault="008B3AA4" w:rsidP="008B3AA4">
      <w:pPr>
        <w:jc w:val="both"/>
        <w:rPr>
          <w:rFonts w:ascii="Times New Roman" w:hAnsi="Times New Roman" w:cs="Times New Roman"/>
          <w:sz w:val="28"/>
        </w:rPr>
      </w:pPr>
    </w:p>
    <w:p w14:paraId="6795F4BE" w14:textId="77777777" w:rsidR="008B3AA4" w:rsidRPr="001222FA" w:rsidRDefault="008B3AA4" w:rsidP="008B3AA4">
      <w:pPr>
        <w:pStyle w:val="ListParagraph"/>
        <w:numPr>
          <w:ilvl w:val="0"/>
          <w:numId w:val="12"/>
        </w:numPr>
        <w:spacing w:after="160" w:line="259" w:lineRule="auto"/>
        <w:jc w:val="both"/>
        <w:rPr>
          <w:rFonts w:ascii="Times New Roman" w:hAnsi="Times New Roman" w:cs="Times New Roman"/>
          <w:b/>
          <w:bCs/>
          <w:sz w:val="28"/>
        </w:rPr>
      </w:pPr>
      <w:r w:rsidRPr="001222FA">
        <w:rPr>
          <w:rFonts w:ascii="Times New Roman" w:hAnsi="Times New Roman" w:cs="Times New Roman"/>
          <w:b/>
          <w:bCs/>
          <w:sz w:val="28"/>
        </w:rPr>
        <w:t>Threats:</w:t>
      </w:r>
    </w:p>
    <w:p w14:paraId="7EDB01E0" w14:textId="77777777" w:rsidR="008B3AA4" w:rsidRPr="007C7130" w:rsidRDefault="008B3AA4" w:rsidP="008B3AA4">
      <w:pPr>
        <w:pStyle w:val="ListParagraph"/>
        <w:numPr>
          <w:ilvl w:val="0"/>
          <w:numId w:val="16"/>
        </w:numPr>
        <w:spacing w:after="160" w:line="259" w:lineRule="auto"/>
        <w:jc w:val="both"/>
        <w:rPr>
          <w:rFonts w:ascii="Times New Roman" w:hAnsi="Times New Roman" w:cs="Times New Roman"/>
          <w:sz w:val="28"/>
        </w:rPr>
      </w:pPr>
      <w:r w:rsidRPr="001222FA">
        <w:rPr>
          <w:rFonts w:ascii="Times New Roman" w:hAnsi="Times New Roman" w:cs="Times New Roman"/>
          <w:sz w:val="28"/>
        </w:rPr>
        <w:t>Uncertain recovery timeline: The timing for full recovery in the travel and tourist business remains unpredictable, as it is dependent on a variety of factors such as vaccine distribution, government regulations, and consumer confidence.</w:t>
      </w:r>
      <w:r>
        <w:rPr>
          <w:rFonts w:ascii="Times New Roman" w:hAnsi="Times New Roman" w:cs="Times New Roman"/>
          <w:sz w:val="28"/>
        </w:rPr>
        <w:t xml:space="preserve"> (</w:t>
      </w:r>
      <w:r w:rsidRPr="007C7130">
        <w:rPr>
          <w:rFonts w:ascii="Times New Roman" w:hAnsi="Times New Roman" w:cs="Times New Roman"/>
          <w:color w:val="222222"/>
          <w:sz w:val="24"/>
          <w:szCs w:val="24"/>
          <w:shd w:val="clear" w:color="auto" w:fill="FFFFFF"/>
        </w:rPr>
        <w:t>Gjaja, M., Faeste, L., Hansell, G. and Hohner, D., 2020</w:t>
      </w:r>
      <w:r>
        <w:rPr>
          <w:rFonts w:ascii="Times New Roman" w:hAnsi="Times New Roman" w:cs="Times New Roman"/>
          <w:color w:val="222222"/>
          <w:sz w:val="24"/>
          <w:szCs w:val="24"/>
          <w:shd w:val="clear" w:color="auto" w:fill="FFFFFF"/>
        </w:rPr>
        <w:t>)</w:t>
      </w:r>
    </w:p>
    <w:p w14:paraId="32E3DAF2" w14:textId="77777777" w:rsidR="008B3AA4" w:rsidRPr="001222FA" w:rsidRDefault="008B3AA4" w:rsidP="008B3AA4">
      <w:pPr>
        <w:pStyle w:val="ListParagraph"/>
        <w:numPr>
          <w:ilvl w:val="0"/>
          <w:numId w:val="16"/>
        </w:numPr>
        <w:spacing w:after="160" w:line="259" w:lineRule="auto"/>
        <w:jc w:val="both"/>
        <w:rPr>
          <w:rFonts w:ascii="Times New Roman" w:hAnsi="Times New Roman" w:cs="Times New Roman"/>
          <w:sz w:val="28"/>
        </w:rPr>
      </w:pPr>
      <w:r w:rsidRPr="001222FA">
        <w:rPr>
          <w:rFonts w:ascii="Times New Roman" w:hAnsi="Times New Roman" w:cs="Times New Roman"/>
          <w:sz w:val="28"/>
        </w:rPr>
        <w:t>Intensified competition: As the industry recovers, competition among hotel chains may heat up, resulting in pricing pressures and probable market share erosion.</w:t>
      </w:r>
      <w:r>
        <w:rPr>
          <w:rFonts w:ascii="Times New Roman" w:hAnsi="Times New Roman" w:cs="Times New Roman"/>
          <w:sz w:val="28"/>
        </w:rPr>
        <w:t xml:space="preserve"> (</w:t>
      </w:r>
      <w:r w:rsidRPr="00D01588">
        <w:rPr>
          <w:rFonts w:ascii="Times New Roman" w:hAnsi="Times New Roman" w:cs="Times New Roman"/>
          <w:color w:val="222222"/>
          <w:sz w:val="24"/>
          <w:szCs w:val="24"/>
          <w:shd w:val="clear" w:color="auto" w:fill="FFFFFF"/>
        </w:rPr>
        <w:t>Aaker, D.A., 2012</w:t>
      </w:r>
      <w:r>
        <w:rPr>
          <w:rFonts w:ascii="Arial" w:hAnsi="Arial" w:cs="Arial"/>
          <w:color w:val="222222"/>
          <w:sz w:val="20"/>
          <w:szCs w:val="20"/>
          <w:shd w:val="clear" w:color="auto" w:fill="FFFFFF"/>
        </w:rPr>
        <w:t>.)</w:t>
      </w:r>
    </w:p>
    <w:p w14:paraId="6A535765" w14:textId="77777777" w:rsidR="008B3AA4" w:rsidRDefault="008B3AA4" w:rsidP="008B3AA4">
      <w:pPr>
        <w:pStyle w:val="ListParagraph"/>
        <w:numPr>
          <w:ilvl w:val="0"/>
          <w:numId w:val="16"/>
        </w:numPr>
        <w:spacing w:after="160" w:line="259" w:lineRule="auto"/>
        <w:jc w:val="both"/>
        <w:rPr>
          <w:rFonts w:ascii="Times New Roman" w:hAnsi="Times New Roman" w:cs="Times New Roman"/>
          <w:sz w:val="28"/>
        </w:rPr>
      </w:pPr>
      <w:r w:rsidRPr="00E339BF">
        <w:rPr>
          <w:rFonts w:ascii="Times New Roman" w:hAnsi="Times New Roman" w:cs="Times New Roman"/>
          <w:sz w:val="28"/>
        </w:rPr>
        <w:t>Evolving consumer preferences: Consumer behaviour and expectations have changed as a result of the epidemic, with a stronger focus now being placed on flexibility, health, and safety. Marriott must adjust to these changing demands in order to stay competitive.</w:t>
      </w:r>
    </w:p>
    <w:p w14:paraId="1A4CA399" w14:textId="77777777" w:rsidR="008B3AA4" w:rsidRPr="00E339BF" w:rsidRDefault="008B3AA4" w:rsidP="008B3AA4">
      <w:pPr>
        <w:pStyle w:val="ListParagraph"/>
        <w:jc w:val="both"/>
        <w:rPr>
          <w:rFonts w:ascii="Times New Roman" w:hAnsi="Times New Roman" w:cs="Times New Roman"/>
          <w:sz w:val="28"/>
        </w:rPr>
      </w:pPr>
    </w:p>
    <w:p w14:paraId="092CD943" w14:textId="77777777" w:rsidR="008B3AA4" w:rsidRDefault="008B3AA4" w:rsidP="008B3AA4">
      <w:pPr>
        <w:pStyle w:val="ListParagraph"/>
        <w:numPr>
          <w:ilvl w:val="0"/>
          <w:numId w:val="27"/>
        </w:numPr>
        <w:spacing w:after="160" w:line="259" w:lineRule="auto"/>
        <w:jc w:val="both"/>
        <w:rPr>
          <w:rFonts w:cstheme="minorHAnsi"/>
          <w:b/>
          <w:bCs/>
          <w:sz w:val="32"/>
          <w:szCs w:val="32"/>
          <w:lang w:val="en-GB"/>
        </w:rPr>
      </w:pPr>
      <w:r w:rsidRPr="00524FCB">
        <w:rPr>
          <w:rFonts w:cstheme="minorHAnsi"/>
          <w:b/>
          <w:bCs/>
          <w:sz w:val="32"/>
          <w:szCs w:val="32"/>
          <w:lang w:val="en-GB"/>
        </w:rPr>
        <w:lastRenderedPageBreak/>
        <w:t>Marriott International's marketing efforts amid the Covid Crisis and the impact on its stakeholders</w:t>
      </w:r>
    </w:p>
    <w:p w14:paraId="1897870E" w14:textId="77777777" w:rsidR="008B3AA4" w:rsidRPr="00D01588" w:rsidRDefault="008B3AA4" w:rsidP="008B3AA4">
      <w:pPr>
        <w:pStyle w:val="ListParagraph"/>
        <w:jc w:val="both"/>
        <w:rPr>
          <w:rFonts w:ascii="Times New Roman" w:hAnsi="Times New Roman" w:cs="Times New Roman"/>
          <w:sz w:val="28"/>
        </w:rPr>
      </w:pPr>
      <w:r w:rsidRPr="00D01588">
        <w:rPr>
          <w:rFonts w:ascii="Times New Roman" w:hAnsi="Times New Roman" w:cs="Times New Roman"/>
          <w:sz w:val="28"/>
        </w:rPr>
        <w:t>During the Covid-19 crisis, Marriott International, like many other corporations in the lodging industry, encountered severe hurdles. To lessen the epidemic's impact, Marriott implemented several marketing techniques aimed at internal and external stakeholders. To accommodate the changing demands of stakeholders, these strategies used various aspects of the marketing mix. Let us examine these tactics and their effects on stakeholders.</w:t>
      </w:r>
    </w:p>
    <w:p w14:paraId="0824E1E8" w14:textId="77777777" w:rsidR="008B3AA4" w:rsidRPr="004A761F" w:rsidRDefault="008B3AA4" w:rsidP="008B3AA4">
      <w:pPr>
        <w:pStyle w:val="ListParagraph"/>
        <w:numPr>
          <w:ilvl w:val="0"/>
          <w:numId w:val="12"/>
        </w:numPr>
        <w:spacing w:after="160" w:line="259" w:lineRule="auto"/>
        <w:jc w:val="both"/>
        <w:rPr>
          <w:rFonts w:ascii="Times New Roman" w:hAnsi="Times New Roman" w:cs="Times New Roman"/>
          <w:sz w:val="28"/>
        </w:rPr>
      </w:pPr>
      <w:r w:rsidRPr="004A761F">
        <w:rPr>
          <w:rFonts w:ascii="Times New Roman" w:hAnsi="Times New Roman" w:cs="Times New Roman"/>
          <w:sz w:val="28"/>
        </w:rPr>
        <w:t xml:space="preserve">Product Strategy: </w:t>
      </w:r>
    </w:p>
    <w:p w14:paraId="09FB2F24" w14:textId="77777777" w:rsidR="008B3AA4" w:rsidRPr="004A761F" w:rsidRDefault="008B3AA4" w:rsidP="008B3AA4">
      <w:pPr>
        <w:pStyle w:val="ListParagraph"/>
        <w:numPr>
          <w:ilvl w:val="0"/>
          <w:numId w:val="17"/>
        </w:numPr>
        <w:spacing w:after="160" w:line="259" w:lineRule="auto"/>
        <w:rPr>
          <w:rFonts w:ascii="Times New Roman" w:hAnsi="Times New Roman" w:cs="Times New Roman"/>
          <w:sz w:val="28"/>
        </w:rPr>
      </w:pPr>
      <w:r w:rsidRPr="004A761F">
        <w:rPr>
          <w:rFonts w:ascii="Times New Roman" w:hAnsi="Times New Roman" w:cs="Times New Roman"/>
          <w:sz w:val="28"/>
        </w:rPr>
        <w:t>Flexible Cancellation and Rebooking Policies: To accommodate changing travel plans and provide reassurance to customers, Marriott implemented flexible cancellation and rebooking policies. This aided in retaining client loyalty and attracting new bookings.</w:t>
      </w:r>
    </w:p>
    <w:p w14:paraId="044C31DA" w14:textId="77777777" w:rsidR="008B3AA4" w:rsidRPr="00CD197E" w:rsidRDefault="008B3AA4" w:rsidP="008B3AA4">
      <w:pPr>
        <w:pStyle w:val="ListParagraph"/>
        <w:numPr>
          <w:ilvl w:val="0"/>
          <w:numId w:val="12"/>
        </w:numPr>
        <w:spacing w:after="160" w:line="259" w:lineRule="auto"/>
        <w:rPr>
          <w:rFonts w:ascii="Times New Roman" w:hAnsi="Times New Roman" w:cs="Times New Roman"/>
          <w:sz w:val="28"/>
        </w:rPr>
      </w:pPr>
      <w:r w:rsidRPr="00CD197E">
        <w:rPr>
          <w:rFonts w:ascii="Times New Roman" w:hAnsi="Times New Roman" w:cs="Times New Roman"/>
          <w:sz w:val="28"/>
        </w:rPr>
        <w:t>Enhanced Safety Protocols: Marriott instituted stringent cleanliness and hygiene measures throughout its hotels, demonstrating its dedication to guest safety. This initiative intended to reestablish client trust in Marriott hotels. (</w:t>
      </w:r>
      <w:r w:rsidRPr="00CD197E">
        <w:rPr>
          <w:rFonts w:ascii="Times New Roman" w:hAnsi="Times New Roman" w:cs="Times New Roman"/>
          <w:color w:val="222222"/>
          <w:sz w:val="24"/>
          <w:szCs w:val="24"/>
          <w:shd w:val="clear" w:color="auto" w:fill="FFFFFF"/>
        </w:rPr>
        <w:t>Kim, J.J. and Han, H., 2022</w:t>
      </w:r>
      <w:r>
        <w:rPr>
          <w:rFonts w:ascii="Times New Roman" w:hAnsi="Times New Roman" w:cs="Times New Roman"/>
          <w:color w:val="222222"/>
          <w:sz w:val="24"/>
          <w:szCs w:val="24"/>
          <w:shd w:val="clear" w:color="auto" w:fill="FFFFFF"/>
        </w:rPr>
        <w:t>)</w:t>
      </w:r>
    </w:p>
    <w:p w14:paraId="7A212D64" w14:textId="77777777" w:rsidR="008B3AA4" w:rsidRPr="00CD197E" w:rsidRDefault="008B3AA4" w:rsidP="008B3AA4">
      <w:pPr>
        <w:pStyle w:val="ListParagraph"/>
        <w:numPr>
          <w:ilvl w:val="0"/>
          <w:numId w:val="12"/>
        </w:numPr>
        <w:spacing w:after="160" w:line="259" w:lineRule="auto"/>
        <w:rPr>
          <w:rFonts w:ascii="Times New Roman" w:hAnsi="Times New Roman" w:cs="Times New Roman"/>
          <w:sz w:val="28"/>
        </w:rPr>
      </w:pPr>
      <w:r w:rsidRPr="00CD197E">
        <w:rPr>
          <w:rFonts w:ascii="Times New Roman" w:hAnsi="Times New Roman" w:cs="Times New Roman"/>
          <w:sz w:val="28"/>
        </w:rPr>
        <w:t xml:space="preserve">Price Strategy: </w:t>
      </w:r>
    </w:p>
    <w:p w14:paraId="65D7542E" w14:textId="77777777" w:rsidR="008B3AA4" w:rsidRPr="004A761F" w:rsidRDefault="008B3AA4" w:rsidP="008B3AA4">
      <w:pPr>
        <w:pStyle w:val="ListParagraph"/>
        <w:numPr>
          <w:ilvl w:val="0"/>
          <w:numId w:val="18"/>
        </w:numPr>
        <w:spacing w:after="160" w:line="259" w:lineRule="auto"/>
        <w:rPr>
          <w:rFonts w:ascii="Times New Roman" w:hAnsi="Times New Roman" w:cs="Times New Roman"/>
          <w:sz w:val="28"/>
        </w:rPr>
      </w:pPr>
      <w:r w:rsidRPr="004A761F">
        <w:rPr>
          <w:rFonts w:ascii="Times New Roman" w:hAnsi="Times New Roman" w:cs="Times New Roman"/>
          <w:sz w:val="28"/>
        </w:rPr>
        <w:t>Discounted Rates and Packages: Marriott offered lower prices, unique packages, and exclusive promotions to boost demand. These price methods aimed to promote bookings during a difficult time for both individual travellers and corporate clients.</w:t>
      </w:r>
    </w:p>
    <w:p w14:paraId="10C5567C" w14:textId="77777777" w:rsidR="008B3AA4" w:rsidRPr="00D14DF0" w:rsidRDefault="008B3AA4" w:rsidP="008B3AA4">
      <w:pPr>
        <w:pStyle w:val="ListParagraph"/>
        <w:numPr>
          <w:ilvl w:val="0"/>
          <w:numId w:val="18"/>
        </w:numPr>
        <w:spacing w:after="160" w:line="259" w:lineRule="auto"/>
        <w:rPr>
          <w:rFonts w:ascii="Times New Roman" w:hAnsi="Times New Roman" w:cs="Times New Roman"/>
          <w:sz w:val="24"/>
          <w:szCs w:val="24"/>
        </w:rPr>
      </w:pPr>
      <w:r w:rsidRPr="004A761F">
        <w:rPr>
          <w:rFonts w:ascii="Times New Roman" w:hAnsi="Times New Roman" w:cs="Times New Roman"/>
          <w:sz w:val="28"/>
        </w:rPr>
        <w:t>Loyalty Program Benefits: Marriott prioritised its loyalty programme members by providing exclusive discounts and advantages in order to encourage repeat business and improve client retention.</w:t>
      </w:r>
      <w:r>
        <w:rPr>
          <w:rFonts w:ascii="Times New Roman" w:hAnsi="Times New Roman" w:cs="Times New Roman"/>
          <w:sz w:val="28"/>
        </w:rPr>
        <w:t xml:space="preserve"> (</w:t>
      </w:r>
      <w:r w:rsidRPr="00D14DF0">
        <w:rPr>
          <w:rFonts w:ascii="Times New Roman" w:hAnsi="Times New Roman" w:cs="Times New Roman"/>
          <w:color w:val="222222"/>
          <w:sz w:val="24"/>
          <w:szCs w:val="24"/>
          <w:shd w:val="clear" w:color="auto" w:fill="FFFFFF"/>
        </w:rPr>
        <w:t>Alshurideh, D.M., 2019</w:t>
      </w:r>
      <w:r w:rsidRPr="00D14DF0">
        <w:rPr>
          <w:rFonts w:ascii="Times New Roman" w:hAnsi="Times New Roman" w:cs="Times New Roman"/>
          <w:i/>
          <w:iCs/>
          <w:color w:val="222222"/>
          <w:sz w:val="24"/>
          <w:szCs w:val="24"/>
          <w:shd w:val="clear" w:color="auto" w:fill="FFFFFF"/>
        </w:rPr>
        <w:t>)</w:t>
      </w:r>
    </w:p>
    <w:p w14:paraId="7D938A7E" w14:textId="77777777" w:rsidR="008B3AA4" w:rsidRPr="004A761F" w:rsidRDefault="008B3AA4" w:rsidP="008B3AA4">
      <w:pPr>
        <w:pStyle w:val="ListParagraph"/>
        <w:numPr>
          <w:ilvl w:val="0"/>
          <w:numId w:val="12"/>
        </w:numPr>
        <w:spacing w:after="160" w:line="259" w:lineRule="auto"/>
        <w:rPr>
          <w:rFonts w:ascii="Times New Roman" w:hAnsi="Times New Roman" w:cs="Times New Roman"/>
          <w:sz w:val="28"/>
        </w:rPr>
      </w:pPr>
      <w:r w:rsidRPr="004A761F">
        <w:rPr>
          <w:rFonts w:ascii="Times New Roman" w:hAnsi="Times New Roman" w:cs="Times New Roman"/>
          <w:sz w:val="28"/>
        </w:rPr>
        <w:t xml:space="preserve">Promotion Strategy: </w:t>
      </w:r>
    </w:p>
    <w:p w14:paraId="2034ED80" w14:textId="77777777" w:rsidR="008B3AA4" w:rsidRPr="004A761F" w:rsidRDefault="008B3AA4" w:rsidP="008B3AA4">
      <w:pPr>
        <w:pStyle w:val="ListParagraph"/>
        <w:numPr>
          <w:ilvl w:val="0"/>
          <w:numId w:val="19"/>
        </w:numPr>
        <w:spacing w:after="160" w:line="259" w:lineRule="auto"/>
        <w:rPr>
          <w:rFonts w:ascii="Times New Roman" w:hAnsi="Times New Roman" w:cs="Times New Roman"/>
          <w:sz w:val="28"/>
        </w:rPr>
      </w:pPr>
      <w:r w:rsidRPr="004A761F">
        <w:rPr>
          <w:rFonts w:ascii="Times New Roman" w:hAnsi="Times New Roman" w:cs="Times New Roman"/>
          <w:sz w:val="28"/>
        </w:rPr>
        <w:t>Digital Marketing Campaigns: During the epidemic, Marriott increased its digital marketing efforts to attract clients who were spending more time online. Targeted commercials, social media campaigns, and email marketing were used to promote offers, highlight safety precautions, and sustain engagement.</w:t>
      </w:r>
    </w:p>
    <w:p w14:paraId="2988065E" w14:textId="77777777" w:rsidR="008B3AA4" w:rsidRPr="000B0F47" w:rsidRDefault="008B3AA4" w:rsidP="008B3AA4">
      <w:pPr>
        <w:pStyle w:val="ListParagraph"/>
        <w:numPr>
          <w:ilvl w:val="0"/>
          <w:numId w:val="19"/>
        </w:numPr>
        <w:spacing w:after="160" w:line="259" w:lineRule="auto"/>
        <w:rPr>
          <w:rFonts w:ascii="Times New Roman" w:hAnsi="Times New Roman" w:cs="Times New Roman"/>
          <w:sz w:val="24"/>
          <w:szCs w:val="24"/>
        </w:rPr>
      </w:pPr>
      <w:r w:rsidRPr="004A761F">
        <w:rPr>
          <w:rFonts w:ascii="Times New Roman" w:hAnsi="Times New Roman" w:cs="Times New Roman"/>
          <w:sz w:val="28"/>
        </w:rPr>
        <w:lastRenderedPageBreak/>
        <w:t xml:space="preserve">Virtual Events and Experiences: Marriott </w:t>
      </w:r>
      <w:proofErr w:type="spellStart"/>
      <w:r w:rsidRPr="004A761F">
        <w:rPr>
          <w:rFonts w:ascii="Times New Roman" w:hAnsi="Times New Roman" w:cs="Times New Roman"/>
          <w:sz w:val="28"/>
        </w:rPr>
        <w:t>organised</w:t>
      </w:r>
      <w:proofErr w:type="spellEnd"/>
      <w:r w:rsidRPr="004A761F">
        <w:rPr>
          <w:rFonts w:ascii="Times New Roman" w:hAnsi="Times New Roman" w:cs="Times New Roman"/>
          <w:sz w:val="28"/>
        </w:rPr>
        <w:t xml:space="preserve"> virtual events, seminars, and experiences to engage customers and keep them engaged </w:t>
      </w:r>
      <w:r>
        <w:rPr>
          <w:rFonts w:ascii="Times New Roman" w:hAnsi="Times New Roman" w:cs="Times New Roman"/>
          <w:sz w:val="28"/>
        </w:rPr>
        <w:t>with</w:t>
      </w:r>
      <w:r w:rsidRPr="004A761F">
        <w:rPr>
          <w:rFonts w:ascii="Times New Roman" w:hAnsi="Times New Roman" w:cs="Times New Roman"/>
          <w:sz w:val="28"/>
        </w:rPr>
        <w:t xml:space="preserve"> the brand despite travel restrictions. This technique </w:t>
      </w:r>
      <w:r>
        <w:rPr>
          <w:rFonts w:ascii="Times New Roman" w:hAnsi="Times New Roman" w:cs="Times New Roman"/>
          <w:sz w:val="28"/>
        </w:rPr>
        <w:t xml:space="preserve">is </w:t>
      </w:r>
      <w:r w:rsidRPr="004A761F">
        <w:rPr>
          <w:rFonts w:ascii="Times New Roman" w:hAnsi="Times New Roman" w:cs="Times New Roman"/>
          <w:sz w:val="28"/>
        </w:rPr>
        <w:t>intended to retain brand awareness and promote a sense of community.</w:t>
      </w:r>
      <w:r>
        <w:rPr>
          <w:rFonts w:ascii="Times New Roman" w:hAnsi="Times New Roman" w:cs="Times New Roman"/>
          <w:sz w:val="28"/>
        </w:rPr>
        <w:t xml:space="preserve"> (</w:t>
      </w:r>
      <w:r w:rsidRPr="000B0F47">
        <w:rPr>
          <w:rFonts w:ascii="Times New Roman" w:hAnsi="Times New Roman" w:cs="Times New Roman"/>
          <w:color w:val="222222"/>
          <w:sz w:val="24"/>
          <w:szCs w:val="24"/>
          <w:shd w:val="clear" w:color="auto" w:fill="FFFFFF"/>
        </w:rPr>
        <w:t>Morrison, A.M., 2022)</w:t>
      </w:r>
    </w:p>
    <w:p w14:paraId="626906D5" w14:textId="77777777" w:rsidR="008B3AA4" w:rsidRPr="004A761F" w:rsidRDefault="008B3AA4" w:rsidP="008B3AA4">
      <w:pPr>
        <w:pStyle w:val="ListParagraph"/>
        <w:numPr>
          <w:ilvl w:val="0"/>
          <w:numId w:val="12"/>
        </w:numPr>
        <w:spacing w:after="160" w:line="259" w:lineRule="auto"/>
        <w:rPr>
          <w:rFonts w:ascii="Times New Roman" w:hAnsi="Times New Roman" w:cs="Times New Roman"/>
          <w:sz w:val="28"/>
        </w:rPr>
      </w:pPr>
      <w:r w:rsidRPr="004A761F">
        <w:rPr>
          <w:rFonts w:ascii="Times New Roman" w:hAnsi="Times New Roman" w:cs="Times New Roman"/>
          <w:sz w:val="28"/>
        </w:rPr>
        <w:t xml:space="preserve">Place Strategy: </w:t>
      </w:r>
    </w:p>
    <w:p w14:paraId="72380C8A" w14:textId="77777777" w:rsidR="008B3AA4" w:rsidRPr="004A761F" w:rsidRDefault="008B3AA4" w:rsidP="008B3AA4">
      <w:pPr>
        <w:pStyle w:val="ListParagraph"/>
        <w:numPr>
          <w:ilvl w:val="0"/>
          <w:numId w:val="20"/>
        </w:numPr>
        <w:spacing w:after="160" w:line="259" w:lineRule="auto"/>
        <w:rPr>
          <w:rFonts w:ascii="Times New Roman" w:hAnsi="Times New Roman" w:cs="Times New Roman"/>
          <w:sz w:val="28"/>
        </w:rPr>
      </w:pPr>
      <w:r w:rsidRPr="004A761F">
        <w:rPr>
          <w:rFonts w:ascii="Times New Roman" w:hAnsi="Times New Roman" w:cs="Times New Roman"/>
          <w:sz w:val="28"/>
        </w:rPr>
        <w:t xml:space="preserve">Online Distribution Channels: Marriott emphasised the convenience and </w:t>
      </w:r>
      <w:r>
        <w:rPr>
          <w:rFonts w:ascii="Times New Roman" w:hAnsi="Times New Roman" w:cs="Times New Roman"/>
          <w:sz w:val="28"/>
        </w:rPr>
        <w:t>contactless ness</w:t>
      </w:r>
      <w:r w:rsidRPr="004A761F">
        <w:rPr>
          <w:rFonts w:ascii="Times New Roman" w:hAnsi="Times New Roman" w:cs="Times New Roman"/>
          <w:sz w:val="28"/>
        </w:rPr>
        <w:t xml:space="preserve"> of its online booking platforms, website, and mobile app. Marriott hoped to gain a larger portion of the online travel market by exploiting digital platforms.</w:t>
      </w:r>
    </w:p>
    <w:p w14:paraId="6B46114D" w14:textId="77777777" w:rsidR="008B3AA4" w:rsidRPr="004A761F" w:rsidRDefault="008B3AA4" w:rsidP="008B3AA4">
      <w:pPr>
        <w:pStyle w:val="ListParagraph"/>
        <w:numPr>
          <w:ilvl w:val="0"/>
          <w:numId w:val="20"/>
        </w:numPr>
        <w:spacing w:after="160" w:line="259" w:lineRule="auto"/>
        <w:rPr>
          <w:rFonts w:ascii="Times New Roman" w:hAnsi="Times New Roman" w:cs="Times New Roman"/>
          <w:sz w:val="28"/>
        </w:rPr>
      </w:pPr>
      <w:r w:rsidRPr="004A761F">
        <w:rPr>
          <w:rFonts w:ascii="Times New Roman" w:hAnsi="Times New Roman" w:cs="Times New Roman"/>
          <w:sz w:val="28"/>
        </w:rPr>
        <w:t>Collaboration with Travel Partners: Marriott worked with travel agents, online travel agencies, and other partners to broaden its reach and assure better distribution of its offerings.</w:t>
      </w:r>
      <w:r>
        <w:rPr>
          <w:rFonts w:ascii="Times New Roman" w:hAnsi="Times New Roman" w:cs="Times New Roman"/>
          <w:sz w:val="28"/>
        </w:rPr>
        <w:t xml:space="preserve"> (</w:t>
      </w:r>
      <w:r w:rsidRPr="00A74461">
        <w:rPr>
          <w:rFonts w:ascii="Times New Roman" w:hAnsi="Times New Roman" w:cs="Times New Roman"/>
          <w:color w:val="222222"/>
          <w:sz w:val="24"/>
          <w:szCs w:val="24"/>
          <w:shd w:val="clear" w:color="auto" w:fill="FFFFFF"/>
        </w:rPr>
        <w:t>Buhalis, D. and Licata, M.C., 2002</w:t>
      </w:r>
      <w:r>
        <w:rPr>
          <w:rFonts w:ascii="Arial" w:hAnsi="Arial" w:cs="Arial"/>
          <w:color w:val="222222"/>
          <w:sz w:val="20"/>
          <w:szCs w:val="20"/>
          <w:shd w:val="clear" w:color="auto" w:fill="FFFFFF"/>
        </w:rPr>
        <w:t>)</w:t>
      </w:r>
      <w:r w:rsidRPr="004A761F">
        <w:rPr>
          <w:rFonts w:ascii="Times New Roman" w:hAnsi="Times New Roman" w:cs="Times New Roman"/>
          <w:sz w:val="28"/>
        </w:rPr>
        <w:t xml:space="preserve"> This aided in increasing visibility and bookings across several channels.</w:t>
      </w:r>
    </w:p>
    <w:p w14:paraId="7A12AAE2" w14:textId="77777777" w:rsidR="008B3AA4" w:rsidRPr="004A761F" w:rsidRDefault="008B3AA4" w:rsidP="008B3AA4">
      <w:pPr>
        <w:pStyle w:val="ListParagraph"/>
        <w:numPr>
          <w:ilvl w:val="0"/>
          <w:numId w:val="21"/>
        </w:numPr>
        <w:spacing w:after="160" w:line="259" w:lineRule="auto"/>
        <w:rPr>
          <w:rFonts w:ascii="Times New Roman" w:hAnsi="Times New Roman" w:cs="Times New Roman"/>
          <w:sz w:val="28"/>
        </w:rPr>
      </w:pPr>
      <w:r w:rsidRPr="00E10805">
        <w:rPr>
          <w:rFonts w:ascii="Times New Roman" w:hAnsi="Times New Roman" w:cs="Times New Roman"/>
          <w:b/>
          <w:bCs/>
          <w:sz w:val="28"/>
        </w:rPr>
        <w:t>Effects on Stakeholders</w:t>
      </w:r>
      <w:r w:rsidRPr="004A761F">
        <w:rPr>
          <w:rFonts w:ascii="Times New Roman" w:hAnsi="Times New Roman" w:cs="Times New Roman"/>
          <w:sz w:val="28"/>
        </w:rPr>
        <w:t xml:space="preserve">: </w:t>
      </w:r>
    </w:p>
    <w:p w14:paraId="3932A04E" w14:textId="77777777" w:rsidR="008B3AA4" w:rsidRPr="004A761F" w:rsidRDefault="008B3AA4" w:rsidP="008B3AA4">
      <w:pPr>
        <w:pStyle w:val="ListParagraph"/>
        <w:numPr>
          <w:ilvl w:val="0"/>
          <w:numId w:val="22"/>
        </w:numPr>
        <w:spacing w:after="160" w:line="259" w:lineRule="auto"/>
        <w:rPr>
          <w:rFonts w:ascii="Times New Roman" w:hAnsi="Times New Roman" w:cs="Times New Roman"/>
          <w:sz w:val="28"/>
        </w:rPr>
      </w:pPr>
      <w:r w:rsidRPr="004A761F">
        <w:rPr>
          <w:rFonts w:ascii="Times New Roman" w:hAnsi="Times New Roman" w:cs="Times New Roman"/>
          <w:sz w:val="28"/>
        </w:rPr>
        <w:t>Customers: Marriott's marketing methods provided reassurance, flexibility, and value for their bookings. Flexible rules and strengthened safety procedures assisted in addressing consumer concerns, leading to increased trust in Marriott's brand.</w:t>
      </w:r>
    </w:p>
    <w:p w14:paraId="663CA215" w14:textId="77777777" w:rsidR="008B3AA4" w:rsidRPr="004A761F" w:rsidRDefault="008B3AA4" w:rsidP="008B3AA4">
      <w:pPr>
        <w:pStyle w:val="ListParagraph"/>
        <w:numPr>
          <w:ilvl w:val="0"/>
          <w:numId w:val="22"/>
        </w:numPr>
        <w:spacing w:after="160" w:line="259" w:lineRule="auto"/>
        <w:rPr>
          <w:rFonts w:ascii="Times New Roman" w:hAnsi="Times New Roman" w:cs="Times New Roman"/>
          <w:sz w:val="28"/>
        </w:rPr>
      </w:pPr>
      <w:r w:rsidRPr="004A761F">
        <w:rPr>
          <w:rFonts w:ascii="Times New Roman" w:hAnsi="Times New Roman" w:cs="Times New Roman"/>
          <w:sz w:val="28"/>
        </w:rPr>
        <w:t>Employees: Marriott's emphasis on safety protocols and guest well-being contributed to an employee-friendly working atmosphere.</w:t>
      </w:r>
      <w:r>
        <w:rPr>
          <w:rFonts w:ascii="Times New Roman" w:hAnsi="Times New Roman" w:cs="Times New Roman"/>
          <w:sz w:val="28"/>
        </w:rPr>
        <w:t xml:space="preserve"> (</w:t>
      </w:r>
      <w:r w:rsidRPr="006665D5">
        <w:rPr>
          <w:rFonts w:ascii="Times New Roman" w:hAnsi="Times New Roman" w:cs="Times New Roman"/>
          <w:color w:val="222222"/>
          <w:sz w:val="24"/>
          <w:szCs w:val="24"/>
          <w:shd w:val="clear" w:color="auto" w:fill="FFFFFF"/>
        </w:rPr>
        <w:t>Kusluvan, Salih, Zeynep Kusluvan, Ibrahim Ilhan, and Lutfi Buyruk)</w:t>
      </w:r>
      <w:r w:rsidRPr="004A761F">
        <w:rPr>
          <w:rFonts w:ascii="Times New Roman" w:hAnsi="Times New Roman" w:cs="Times New Roman"/>
          <w:sz w:val="28"/>
        </w:rPr>
        <w:t xml:space="preserve"> The promotion of virtual events and experiences also allowed staff to interact with clients remotely, thereby ensuring employment stability and developing a sense of community.</w:t>
      </w:r>
    </w:p>
    <w:p w14:paraId="3F22DFFD" w14:textId="77777777" w:rsidR="008B3AA4" w:rsidRPr="004A761F" w:rsidRDefault="008B3AA4" w:rsidP="008B3AA4">
      <w:pPr>
        <w:pStyle w:val="ListParagraph"/>
        <w:numPr>
          <w:ilvl w:val="0"/>
          <w:numId w:val="22"/>
        </w:numPr>
        <w:spacing w:after="160" w:line="259" w:lineRule="auto"/>
        <w:rPr>
          <w:rFonts w:ascii="Times New Roman" w:hAnsi="Times New Roman" w:cs="Times New Roman"/>
          <w:sz w:val="28"/>
        </w:rPr>
      </w:pPr>
      <w:r w:rsidRPr="004A761F">
        <w:rPr>
          <w:rFonts w:ascii="Times New Roman" w:hAnsi="Times New Roman" w:cs="Times New Roman"/>
          <w:sz w:val="28"/>
        </w:rPr>
        <w:t>Investors: While the Covid-19 crisis had a substantial influence on the hospitality industry, Marriott's marketing initiatives tried to reduce the financial impact. The deployment of cost-effective techniques and targeted promotions helped attract bookings and produce income, which boosted investor confidence.</w:t>
      </w:r>
    </w:p>
    <w:p w14:paraId="37F7B704" w14:textId="77777777" w:rsidR="008B3AA4" w:rsidRDefault="008B3AA4" w:rsidP="008B3AA4">
      <w:pPr>
        <w:pStyle w:val="ListParagraph"/>
        <w:numPr>
          <w:ilvl w:val="0"/>
          <w:numId w:val="22"/>
        </w:numPr>
        <w:spacing w:after="160" w:line="259" w:lineRule="auto"/>
        <w:rPr>
          <w:rFonts w:ascii="Times New Roman" w:hAnsi="Times New Roman" w:cs="Times New Roman"/>
          <w:sz w:val="28"/>
        </w:rPr>
      </w:pPr>
      <w:r w:rsidRPr="004A761F">
        <w:rPr>
          <w:rFonts w:ascii="Times New Roman" w:hAnsi="Times New Roman" w:cs="Times New Roman"/>
          <w:sz w:val="28"/>
        </w:rPr>
        <w:t>Business Partners: Collaborating with travel partners and extending distribution channels benefited Marriott's partners by maintaining a consistent supply of bookings</w:t>
      </w:r>
      <w:r w:rsidRPr="00092F4C">
        <w:rPr>
          <w:rFonts w:ascii="Times New Roman" w:hAnsi="Times New Roman" w:cs="Times New Roman"/>
          <w:sz w:val="24"/>
          <w:szCs w:val="24"/>
        </w:rPr>
        <w:t>. (</w:t>
      </w:r>
      <w:r w:rsidRPr="00092F4C">
        <w:rPr>
          <w:rFonts w:ascii="Times New Roman" w:hAnsi="Times New Roman" w:cs="Times New Roman"/>
          <w:color w:val="222222"/>
          <w:sz w:val="24"/>
          <w:szCs w:val="24"/>
          <w:shd w:val="clear" w:color="auto" w:fill="FFFFFF"/>
        </w:rPr>
        <w:t>Buhalis, D., 2000</w:t>
      </w:r>
      <w:r>
        <w:rPr>
          <w:rFonts w:ascii="Times New Roman" w:hAnsi="Times New Roman" w:cs="Times New Roman"/>
          <w:color w:val="222222"/>
          <w:sz w:val="24"/>
          <w:szCs w:val="24"/>
          <w:shd w:val="clear" w:color="auto" w:fill="FFFFFF"/>
        </w:rPr>
        <w:t>)</w:t>
      </w:r>
      <w:r w:rsidRPr="004A761F">
        <w:rPr>
          <w:rFonts w:ascii="Times New Roman" w:hAnsi="Times New Roman" w:cs="Times New Roman"/>
          <w:sz w:val="28"/>
        </w:rPr>
        <w:t xml:space="preserve"> During a difficult time, this cooperation helped to retain relationships and foster mutual support.</w:t>
      </w:r>
    </w:p>
    <w:p w14:paraId="3534E095" w14:textId="77777777" w:rsidR="008B3AA4" w:rsidRPr="004A761F" w:rsidRDefault="008B3AA4" w:rsidP="008B3AA4">
      <w:pPr>
        <w:pStyle w:val="ListParagraph"/>
        <w:rPr>
          <w:rFonts w:ascii="Times New Roman" w:hAnsi="Times New Roman" w:cs="Times New Roman"/>
          <w:sz w:val="28"/>
        </w:rPr>
      </w:pPr>
    </w:p>
    <w:p w14:paraId="48987C96" w14:textId="77777777" w:rsidR="008B3AA4" w:rsidRDefault="008B3AA4" w:rsidP="008B3AA4">
      <w:pPr>
        <w:pStyle w:val="ListParagraph"/>
        <w:rPr>
          <w:rFonts w:ascii="Times New Roman" w:hAnsi="Times New Roman" w:cs="Times New Roman"/>
          <w:sz w:val="28"/>
        </w:rPr>
      </w:pPr>
      <w:r w:rsidRPr="001603B9">
        <w:rPr>
          <w:rFonts w:ascii="Times New Roman" w:hAnsi="Times New Roman" w:cs="Times New Roman"/>
          <w:sz w:val="28"/>
        </w:rPr>
        <w:lastRenderedPageBreak/>
        <w:t xml:space="preserve">To summarise, during the Covid-19 crisis, Marriott International used a variety of marketing methods to meet the needs of both internal and external stakeholders. Marriott wanted to preserve customer loyalty, engage employees, meet investor expectations, and help its business partners by emphasising flexibility, safety, and value. </w:t>
      </w:r>
    </w:p>
    <w:p w14:paraId="1CF052C6" w14:textId="77777777" w:rsidR="008B3AA4" w:rsidRDefault="008B3AA4" w:rsidP="008B3AA4">
      <w:pPr>
        <w:pStyle w:val="ListParagraph"/>
        <w:rPr>
          <w:rFonts w:ascii="Times New Roman" w:hAnsi="Times New Roman" w:cs="Times New Roman"/>
          <w:sz w:val="28"/>
        </w:rPr>
      </w:pPr>
    </w:p>
    <w:p w14:paraId="4AA425F5" w14:textId="77777777" w:rsidR="008B3AA4" w:rsidRDefault="008B3AA4" w:rsidP="008B3AA4">
      <w:pPr>
        <w:pStyle w:val="ListParagraph"/>
        <w:numPr>
          <w:ilvl w:val="0"/>
          <w:numId w:val="27"/>
        </w:numPr>
        <w:spacing w:after="160" w:line="259" w:lineRule="auto"/>
        <w:rPr>
          <w:rFonts w:cstheme="minorHAnsi"/>
          <w:b/>
          <w:bCs/>
          <w:sz w:val="32"/>
          <w:szCs w:val="32"/>
          <w:lang w:val="en-GB"/>
        </w:rPr>
      </w:pPr>
      <w:r w:rsidRPr="001B1DCB">
        <w:rPr>
          <w:rFonts w:cstheme="minorHAnsi"/>
          <w:b/>
          <w:bCs/>
          <w:sz w:val="32"/>
          <w:szCs w:val="32"/>
          <w:lang w:val="en-GB"/>
        </w:rPr>
        <w:t>A competitive examination of Marriott International's strategies during the Covid Crisis</w:t>
      </w:r>
    </w:p>
    <w:p w14:paraId="16511268" w14:textId="77777777" w:rsidR="008B3AA4" w:rsidRPr="004959B8" w:rsidRDefault="008B3AA4" w:rsidP="008B3AA4">
      <w:pPr>
        <w:pStyle w:val="ListParagraph"/>
        <w:rPr>
          <w:rFonts w:ascii="Times New Roman" w:hAnsi="Times New Roman" w:cs="Times New Roman"/>
          <w:sz w:val="28"/>
        </w:rPr>
      </w:pPr>
      <w:r w:rsidRPr="004959B8">
        <w:rPr>
          <w:rFonts w:ascii="Times New Roman" w:hAnsi="Times New Roman" w:cs="Times New Roman"/>
          <w:sz w:val="28"/>
        </w:rPr>
        <w:t>Marriott International, like many other enterprises in the hospitality industry, had substantial hurdles during the Covid-19 crisis. To handle the crisis and remain competitive, the corporation used many tactics. Here is a competitive examination of Marriott International's Covid crisis strategies:</w:t>
      </w:r>
    </w:p>
    <w:p w14:paraId="3F3BD08F" w14:textId="77777777" w:rsidR="008B3AA4" w:rsidRPr="00803750"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 xml:space="preserve">Stringent Health and Safety Protocols: Marriott International prioritised </w:t>
      </w:r>
      <w:r>
        <w:rPr>
          <w:rFonts w:ascii="Times New Roman" w:hAnsi="Times New Roman" w:cs="Times New Roman"/>
          <w:sz w:val="28"/>
        </w:rPr>
        <w:t>guests’ and workers’ health and safety</w:t>
      </w:r>
      <w:r w:rsidRPr="00803750">
        <w:rPr>
          <w:rFonts w:ascii="Times New Roman" w:hAnsi="Times New Roman" w:cs="Times New Roman"/>
          <w:sz w:val="28"/>
        </w:rPr>
        <w:t>. To create a safe environment for guests, the organisation implemented improved cleaning processes, social distancing measures, and contactless services.</w:t>
      </w:r>
      <w:r>
        <w:rPr>
          <w:rFonts w:ascii="Times New Roman" w:hAnsi="Times New Roman" w:cs="Times New Roman"/>
          <w:sz w:val="28"/>
        </w:rPr>
        <w:t xml:space="preserve"> (</w:t>
      </w:r>
      <w:r w:rsidRPr="007F1077">
        <w:rPr>
          <w:rFonts w:ascii="Times New Roman" w:hAnsi="Times New Roman" w:cs="Times New Roman"/>
          <w:color w:val="222222"/>
          <w:sz w:val="24"/>
          <w:szCs w:val="24"/>
          <w:shd w:val="clear" w:color="auto" w:fill="FFFFFF"/>
        </w:rPr>
        <w:t>Sharma, S. and Kaushik, T., 2021</w:t>
      </w:r>
      <w:r>
        <w:rPr>
          <w:rFonts w:ascii="Times New Roman" w:hAnsi="Times New Roman" w:cs="Times New Roman"/>
          <w:color w:val="222222"/>
          <w:sz w:val="24"/>
          <w:szCs w:val="24"/>
          <w:shd w:val="clear" w:color="auto" w:fill="FFFFFF"/>
        </w:rPr>
        <w:t xml:space="preserve">) </w:t>
      </w:r>
      <w:r w:rsidRPr="00803750">
        <w:rPr>
          <w:rFonts w:ascii="Times New Roman" w:hAnsi="Times New Roman" w:cs="Times New Roman"/>
          <w:sz w:val="28"/>
        </w:rPr>
        <w:t>Customers were informed of these procedures in order to foster confidence and reassure them of their safety.</w:t>
      </w:r>
    </w:p>
    <w:p w14:paraId="74BCE14D" w14:textId="77777777" w:rsidR="008B3AA4" w:rsidRPr="00803750"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Flexible Booking and Cancellation Policies: To address the pandemic's uncertainties and travel limitations, Marriott International implemented flexible booking and cancellation policies. This included removing cancellation costs, providing refunds, and allowing guests to change their reservations without incurring penalties. These customer-centric rules sought to keep current bookings and attract new bookings.</w:t>
      </w:r>
    </w:p>
    <w:p w14:paraId="0D1C41A2" w14:textId="77777777" w:rsidR="008B3AA4" w:rsidRPr="00803750"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Targeted Marketing Campaigns: In order to reach out to potential clients, Marriott International established focused marketing efforts. They targeted local and regional visitors by offering staycation packages and emphasising the security features in their residences. Marriott tried to harness demand from clients looking for secure and local travel options by changing their messaging and marketing.</w:t>
      </w:r>
    </w:p>
    <w:p w14:paraId="100EA4AB" w14:textId="77777777" w:rsidR="008B3AA4" w:rsidRPr="00D67CB0" w:rsidRDefault="008B3AA4" w:rsidP="008B3AA4">
      <w:pPr>
        <w:pStyle w:val="ListParagraph"/>
        <w:numPr>
          <w:ilvl w:val="0"/>
          <w:numId w:val="12"/>
        </w:numPr>
        <w:spacing w:after="160" w:line="259" w:lineRule="auto"/>
        <w:rPr>
          <w:rFonts w:ascii="Times New Roman" w:hAnsi="Times New Roman" w:cs="Times New Roman"/>
          <w:sz w:val="24"/>
          <w:szCs w:val="24"/>
        </w:rPr>
      </w:pPr>
      <w:r w:rsidRPr="00803750">
        <w:rPr>
          <w:rFonts w:ascii="Times New Roman" w:hAnsi="Times New Roman" w:cs="Times New Roman"/>
          <w:sz w:val="28"/>
        </w:rPr>
        <w:t xml:space="preserve">Collaboration with Health Authorities: Marriott International worked with health officials and professionals to create and execute the Covid-19 safety recommendations. Marriott demonstrated its commitment to health and </w:t>
      </w:r>
      <w:r w:rsidRPr="00803750">
        <w:rPr>
          <w:rFonts w:ascii="Times New Roman" w:hAnsi="Times New Roman" w:cs="Times New Roman"/>
          <w:sz w:val="28"/>
        </w:rPr>
        <w:lastRenderedPageBreak/>
        <w:t>safety standards by partnering with reputable organisations such as the World Health Organisation (WHO) and the Centres for Disease Control and Prevention (CDC), strengthening its reputation and credibility.</w:t>
      </w:r>
      <w:r>
        <w:rPr>
          <w:rFonts w:ascii="Times New Roman" w:hAnsi="Times New Roman" w:cs="Times New Roman"/>
          <w:sz w:val="28"/>
        </w:rPr>
        <w:t xml:space="preserve"> (</w:t>
      </w:r>
      <w:r w:rsidRPr="00D67CB0">
        <w:rPr>
          <w:rFonts w:ascii="Times New Roman" w:hAnsi="Times New Roman" w:cs="Times New Roman"/>
          <w:color w:val="222222"/>
          <w:sz w:val="24"/>
          <w:szCs w:val="24"/>
          <w:shd w:val="clear" w:color="auto" w:fill="FFFFFF"/>
        </w:rPr>
        <w:t>Bouckaert, G. and Van Dooren, W., 2009</w:t>
      </w:r>
      <w:r>
        <w:rPr>
          <w:rFonts w:ascii="Times New Roman" w:hAnsi="Times New Roman" w:cs="Times New Roman"/>
          <w:color w:val="222222"/>
          <w:sz w:val="24"/>
          <w:szCs w:val="24"/>
          <w:shd w:val="clear" w:color="auto" w:fill="FFFFFF"/>
        </w:rPr>
        <w:t>)</w:t>
      </w:r>
    </w:p>
    <w:p w14:paraId="1CCFEC2C" w14:textId="77777777" w:rsidR="008B3AA4" w:rsidRPr="00803750"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 xml:space="preserve">Digital Transformation and Technology Integration: </w:t>
      </w:r>
      <w:r w:rsidRPr="00F90CC0">
        <w:rPr>
          <w:rFonts w:ascii="Times New Roman" w:hAnsi="Times New Roman" w:cs="Times New Roman"/>
          <w:sz w:val="28"/>
        </w:rPr>
        <w:t>Marriott International intensified its digital transformation projects during the recession</w:t>
      </w:r>
      <w:r w:rsidRPr="00803750">
        <w:rPr>
          <w:rFonts w:ascii="Times New Roman" w:hAnsi="Times New Roman" w:cs="Times New Roman"/>
          <w:sz w:val="28"/>
        </w:rPr>
        <w:t>. The company increased the functionality of its mobile app, allowing visitors to check in, access their rooms, and make requests online. They also invested in virtual meeting technologies to satisfy the increased demand for remote work and virtual events. These technology improvements seek to improve guest experiences and operational efficiency.</w:t>
      </w:r>
    </w:p>
    <w:p w14:paraId="6FA4025D" w14:textId="77777777" w:rsidR="008B3AA4" w:rsidRPr="00803750"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Cost Optimization Measures: Marriott International lowered costs to offset the financial impact of the crisis. This includes reducing business spending, halting recruitment, and furloughing employees. To save money, the firm attempted to renegotiate contracts with suppliers and landlords. These measures tried to assure financial stability while also boosting operational resilience.</w:t>
      </w:r>
    </w:p>
    <w:p w14:paraId="01FB9456" w14:textId="77777777" w:rsidR="008B3AA4" w:rsidRDefault="008B3AA4" w:rsidP="008B3AA4">
      <w:pPr>
        <w:pStyle w:val="ListParagraph"/>
        <w:numPr>
          <w:ilvl w:val="0"/>
          <w:numId w:val="12"/>
        </w:numPr>
        <w:spacing w:after="160" w:line="259" w:lineRule="auto"/>
        <w:rPr>
          <w:rFonts w:ascii="Times New Roman" w:hAnsi="Times New Roman" w:cs="Times New Roman"/>
          <w:sz w:val="28"/>
        </w:rPr>
      </w:pPr>
      <w:r w:rsidRPr="00803750">
        <w:rPr>
          <w:rFonts w:ascii="Times New Roman" w:hAnsi="Times New Roman" w:cs="Times New Roman"/>
          <w:sz w:val="28"/>
        </w:rPr>
        <w:t xml:space="preserve">Portfolio Restructuring: Marriott International evaluated its property portfolio and made strategic asset management decisions. Some hotels were temporarily closed, while others were converted into quarantine facilities or repurposed for alternative uses such as co-working spaces. Marriott intended to optimise resources and match with changing market demands by modifying its portfolio. </w:t>
      </w:r>
    </w:p>
    <w:p w14:paraId="2B76661C" w14:textId="77777777" w:rsidR="008B3AA4" w:rsidRPr="00803750" w:rsidRDefault="008B3AA4" w:rsidP="008B3AA4">
      <w:pPr>
        <w:pStyle w:val="ListParagraph"/>
        <w:rPr>
          <w:rFonts w:ascii="Times New Roman" w:hAnsi="Times New Roman" w:cs="Times New Roman"/>
          <w:sz w:val="28"/>
        </w:rPr>
      </w:pPr>
    </w:p>
    <w:p w14:paraId="783802DB" w14:textId="77777777" w:rsidR="008B3AA4" w:rsidRDefault="008B3AA4" w:rsidP="008B3AA4">
      <w:pPr>
        <w:pStyle w:val="ListParagraph"/>
        <w:rPr>
          <w:rFonts w:ascii="Times New Roman" w:hAnsi="Times New Roman" w:cs="Times New Roman"/>
          <w:sz w:val="28"/>
        </w:rPr>
      </w:pPr>
      <w:r w:rsidRPr="00D67CB0">
        <w:rPr>
          <w:rFonts w:ascii="Times New Roman" w:hAnsi="Times New Roman" w:cs="Times New Roman"/>
          <w:sz w:val="28"/>
        </w:rPr>
        <w:t xml:space="preserve">During the Covid crisis, Marriott International's strategy centred on assuring guest and employee safety, reacting to changing client demands, and optimising operations. By developing adaptable policies, employing technology, and actively cooperating with health authorities, the organisation demonstrated agility and resilience. </w:t>
      </w:r>
    </w:p>
    <w:p w14:paraId="17D295BB" w14:textId="77777777" w:rsidR="008B3AA4" w:rsidRDefault="008B3AA4" w:rsidP="008B3AA4">
      <w:pPr>
        <w:pStyle w:val="ListParagraph"/>
        <w:rPr>
          <w:rFonts w:ascii="Times New Roman" w:hAnsi="Times New Roman" w:cs="Times New Roman"/>
          <w:sz w:val="28"/>
        </w:rPr>
      </w:pPr>
    </w:p>
    <w:p w14:paraId="04C6D851" w14:textId="77777777" w:rsidR="008B3AA4" w:rsidRDefault="008B3AA4" w:rsidP="008B3AA4">
      <w:pPr>
        <w:pStyle w:val="ListParagraph"/>
        <w:numPr>
          <w:ilvl w:val="0"/>
          <w:numId w:val="27"/>
        </w:numPr>
        <w:spacing w:after="160" w:line="259" w:lineRule="auto"/>
        <w:jc w:val="both"/>
        <w:rPr>
          <w:rFonts w:cstheme="minorHAnsi"/>
          <w:b/>
          <w:bCs/>
          <w:sz w:val="32"/>
          <w:szCs w:val="32"/>
          <w:lang w:val="en-GB"/>
        </w:rPr>
      </w:pPr>
      <w:r w:rsidRPr="007E24A0">
        <w:rPr>
          <w:rFonts w:cstheme="minorHAnsi"/>
          <w:b/>
          <w:bCs/>
          <w:sz w:val="32"/>
          <w:szCs w:val="32"/>
          <w:lang w:val="en-GB"/>
        </w:rPr>
        <w:t>Examine the impact of technology on crisis management tactics</w:t>
      </w:r>
    </w:p>
    <w:p w14:paraId="5B654370" w14:textId="77777777" w:rsidR="008B3AA4" w:rsidRPr="001A7C13" w:rsidRDefault="008B3AA4" w:rsidP="008B3AA4">
      <w:pPr>
        <w:pStyle w:val="ListParagraph"/>
        <w:jc w:val="both"/>
        <w:rPr>
          <w:rFonts w:ascii="Times New Roman" w:hAnsi="Times New Roman" w:cs="Times New Roman"/>
          <w:sz w:val="28"/>
        </w:rPr>
      </w:pPr>
      <w:r w:rsidRPr="001A7C13">
        <w:rPr>
          <w:rFonts w:ascii="Times New Roman" w:hAnsi="Times New Roman" w:cs="Times New Roman"/>
          <w:sz w:val="28"/>
        </w:rPr>
        <w:t xml:space="preserve">During the crisis, technology played a critical role in developing and facilitating company strategy across multiple sectors. It has improved </w:t>
      </w:r>
      <w:r w:rsidRPr="001A7C13">
        <w:rPr>
          <w:rFonts w:ascii="Times New Roman" w:hAnsi="Times New Roman" w:cs="Times New Roman"/>
          <w:sz w:val="28"/>
        </w:rPr>
        <w:lastRenderedPageBreak/>
        <w:t>communication channels, promoted digital marketing, and aided internationalisation initiatives. Let's look at how technology is affecting each of these areas:</w:t>
      </w:r>
    </w:p>
    <w:p w14:paraId="56D8F960" w14:textId="77777777" w:rsidR="008B3AA4" w:rsidRPr="009B465F" w:rsidRDefault="008B3AA4" w:rsidP="008B3AA4">
      <w:pPr>
        <w:pStyle w:val="ListParagraph"/>
        <w:numPr>
          <w:ilvl w:val="0"/>
          <w:numId w:val="23"/>
        </w:numPr>
        <w:spacing w:after="160" w:line="259" w:lineRule="auto"/>
        <w:rPr>
          <w:rFonts w:ascii="Times New Roman" w:hAnsi="Times New Roman" w:cs="Times New Roman"/>
          <w:sz w:val="28"/>
        </w:rPr>
      </w:pPr>
      <w:r w:rsidRPr="009B465F">
        <w:rPr>
          <w:rFonts w:ascii="Times New Roman" w:hAnsi="Times New Roman" w:cs="Times New Roman"/>
          <w:b/>
          <w:bCs/>
          <w:sz w:val="28"/>
        </w:rPr>
        <w:t>Digital Marketing:</w:t>
      </w:r>
      <w:r w:rsidRPr="009B465F">
        <w:rPr>
          <w:rFonts w:ascii="Times New Roman" w:hAnsi="Times New Roman" w:cs="Times New Roman"/>
          <w:sz w:val="28"/>
        </w:rPr>
        <w:t xml:space="preserve"> Technology has transformed how firms sell their products and services, particularly during the recession when personal encounters and traditional marketing routes were constrained. Among the most significant effects are:</w:t>
      </w:r>
    </w:p>
    <w:p w14:paraId="5CE3C1F9" w14:textId="77777777" w:rsidR="008B3AA4" w:rsidRPr="002E5B39" w:rsidRDefault="008B3AA4" w:rsidP="008B3AA4">
      <w:pPr>
        <w:pStyle w:val="ListParagraph"/>
        <w:numPr>
          <w:ilvl w:val="0"/>
          <w:numId w:val="24"/>
        </w:numPr>
        <w:spacing w:after="160" w:line="259" w:lineRule="auto"/>
        <w:rPr>
          <w:rFonts w:ascii="Times New Roman" w:hAnsi="Times New Roman" w:cs="Times New Roman"/>
          <w:sz w:val="28"/>
        </w:rPr>
      </w:pPr>
      <w:r w:rsidRPr="00AA42CD">
        <w:rPr>
          <w:rFonts w:ascii="Times New Roman" w:hAnsi="Times New Roman" w:cs="Times New Roman"/>
          <w:b/>
          <w:bCs/>
          <w:sz w:val="28"/>
        </w:rPr>
        <w:t>Online Advertising:</w:t>
      </w:r>
      <w:r w:rsidRPr="00AA42CD">
        <w:rPr>
          <w:rFonts w:ascii="Times New Roman" w:hAnsi="Times New Roman" w:cs="Times New Roman"/>
          <w:sz w:val="28"/>
        </w:rPr>
        <w:t xml:space="preserve"> Digital platforms such as search engines, social media, and websites have made it possible for firms to successfully reach their target audience. Businesses can optimise their ad campaigns and accurately analyse their performance thanks to advanced targeting options and real-time data. (</w:t>
      </w:r>
      <w:r w:rsidRPr="00AA42CD">
        <w:rPr>
          <w:rFonts w:ascii="Times New Roman" w:hAnsi="Times New Roman" w:cs="Times New Roman"/>
          <w:color w:val="222222"/>
          <w:sz w:val="24"/>
          <w:szCs w:val="24"/>
          <w:shd w:val="clear" w:color="auto" w:fill="FFFFFF"/>
        </w:rPr>
        <w:t>Ge, Y., He, S., Xiong, J. and Brown, D.E., 2017</w:t>
      </w:r>
      <w:r>
        <w:rPr>
          <w:rFonts w:ascii="Times New Roman" w:hAnsi="Times New Roman" w:cs="Times New Roman"/>
          <w:color w:val="222222"/>
          <w:sz w:val="24"/>
          <w:szCs w:val="24"/>
          <w:shd w:val="clear" w:color="auto" w:fill="FFFFFF"/>
        </w:rPr>
        <w:t xml:space="preserve">) </w:t>
      </w:r>
      <w:r w:rsidRPr="00AA42CD">
        <w:rPr>
          <w:rFonts w:ascii="Times New Roman" w:hAnsi="Times New Roman" w:cs="Times New Roman"/>
          <w:sz w:val="28"/>
        </w:rPr>
        <w:t>E-commerce: As firms sought to retain sales and reach clients at their homes, the crisis drove the use of e-commerce platforms. Online transactions, order fulfilment, inventory management, and personalised consumer experiences were all made possible by technology. (</w:t>
      </w:r>
      <w:r w:rsidRPr="00AA42CD">
        <w:rPr>
          <w:rFonts w:ascii="Times New Roman" w:hAnsi="Times New Roman" w:cs="Times New Roman"/>
          <w:color w:val="222222"/>
          <w:sz w:val="24"/>
          <w:szCs w:val="24"/>
          <w:shd w:val="clear" w:color="auto" w:fill="FFFFFF"/>
        </w:rPr>
        <w:t>Kautish, P. and Sharma, R., 2019</w:t>
      </w:r>
      <w:r>
        <w:rPr>
          <w:rFonts w:ascii="Times New Roman" w:hAnsi="Times New Roman" w:cs="Times New Roman"/>
          <w:color w:val="222222"/>
          <w:sz w:val="24"/>
          <w:szCs w:val="24"/>
          <w:shd w:val="clear" w:color="auto" w:fill="FFFFFF"/>
        </w:rPr>
        <w:t>)</w:t>
      </w:r>
    </w:p>
    <w:p w14:paraId="28954F17" w14:textId="77777777" w:rsidR="008B3AA4" w:rsidRPr="002E5B39" w:rsidRDefault="008B3AA4" w:rsidP="008B3AA4">
      <w:pPr>
        <w:pStyle w:val="ListParagraph"/>
        <w:numPr>
          <w:ilvl w:val="0"/>
          <w:numId w:val="24"/>
        </w:numPr>
        <w:spacing w:after="160" w:line="259" w:lineRule="auto"/>
        <w:rPr>
          <w:rFonts w:ascii="Times New Roman" w:hAnsi="Times New Roman" w:cs="Times New Roman"/>
          <w:sz w:val="28"/>
        </w:rPr>
      </w:pPr>
      <w:r w:rsidRPr="002E5B39">
        <w:rPr>
          <w:rFonts w:ascii="Times New Roman" w:hAnsi="Times New Roman" w:cs="Times New Roman"/>
          <w:sz w:val="28"/>
        </w:rPr>
        <w:t>Data Analytics: Cutting-edge analytics technologies have given firms</w:t>
      </w:r>
      <w:r>
        <w:rPr>
          <w:rFonts w:ascii="Times New Roman" w:hAnsi="Times New Roman" w:cs="Times New Roman"/>
          <w:sz w:val="28"/>
        </w:rPr>
        <w:t xml:space="preserve"> </w:t>
      </w:r>
      <w:r w:rsidRPr="002E5B39">
        <w:rPr>
          <w:rFonts w:ascii="Times New Roman" w:hAnsi="Times New Roman" w:cs="Times New Roman"/>
          <w:sz w:val="28"/>
        </w:rPr>
        <w:t>important insights into consumer behaviour, allowing them to make data-driven decisions.</w:t>
      </w:r>
    </w:p>
    <w:p w14:paraId="0307F2D6" w14:textId="77777777" w:rsidR="008B3AA4" w:rsidRPr="00C267F3" w:rsidRDefault="008B3AA4" w:rsidP="008B3AA4">
      <w:pPr>
        <w:pStyle w:val="ListParagraph"/>
        <w:ind w:left="2940"/>
        <w:rPr>
          <w:rFonts w:ascii="Times New Roman" w:hAnsi="Times New Roman" w:cs="Times New Roman"/>
          <w:sz w:val="28"/>
        </w:rPr>
      </w:pPr>
    </w:p>
    <w:p w14:paraId="62FBA82C" w14:textId="77777777" w:rsidR="008B3AA4" w:rsidRPr="009B465F" w:rsidRDefault="008B3AA4" w:rsidP="008B3AA4">
      <w:pPr>
        <w:pStyle w:val="ListParagraph"/>
        <w:numPr>
          <w:ilvl w:val="0"/>
          <w:numId w:val="25"/>
        </w:numPr>
        <w:spacing w:after="160" w:line="259" w:lineRule="auto"/>
        <w:rPr>
          <w:rFonts w:ascii="Times New Roman" w:hAnsi="Times New Roman" w:cs="Times New Roman"/>
          <w:sz w:val="28"/>
        </w:rPr>
      </w:pPr>
      <w:r w:rsidRPr="009B465F">
        <w:rPr>
          <w:rFonts w:ascii="Times New Roman" w:hAnsi="Times New Roman" w:cs="Times New Roman"/>
          <w:b/>
          <w:bCs/>
          <w:sz w:val="28"/>
        </w:rPr>
        <w:t>Communication:</w:t>
      </w:r>
      <w:r w:rsidRPr="009B465F">
        <w:rPr>
          <w:rFonts w:ascii="Times New Roman" w:hAnsi="Times New Roman" w:cs="Times New Roman"/>
          <w:sz w:val="28"/>
        </w:rPr>
        <w:t xml:space="preserve"> Technology has aided in smooth and effective communication within organisations, between businesses and their customers, and across international borders. Among the consequences are:</w:t>
      </w:r>
    </w:p>
    <w:p w14:paraId="6B6F952C" w14:textId="77777777" w:rsidR="008B3AA4" w:rsidRPr="009B465F" w:rsidRDefault="008B3AA4" w:rsidP="008B3AA4">
      <w:pPr>
        <w:pStyle w:val="ListParagraph"/>
        <w:numPr>
          <w:ilvl w:val="0"/>
          <w:numId w:val="24"/>
        </w:numPr>
        <w:spacing w:after="160" w:line="259" w:lineRule="auto"/>
        <w:rPr>
          <w:rFonts w:ascii="Times New Roman" w:hAnsi="Times New Roman" w:cs="Times New Roman"/>
          <w:sz w:val="28"/>
        </w:rPr>
      </w:pPr>
      <w:r w:rsidRPr="009B465F">
        <w:rPr>
          <w:rFonts w:ascii="Times New Roman" w:hAnsi="Times New Roman" w:cs="Times New Roman"/>
          <w:sz w:val="28"/>
        </w:rPr>
        <w:t>Remote Collaboration: As remote work has become more common, technology solutions such as video conferencing, project management software, and collaboration platforms have made it possible for teams to connect and collaborate successfully, assuring business continuity.</w:t>
      </w:r>
    </w:p>
    <w:p w14:paraId="32BAAD20" w14:textId="77777777" w:rsidR="008B3AA4" w:rsidRPr="009B465F" w:rsidRDefault="008B3AA4" w:rsidP="008B3AA4">
      <w:pPr>
        <w:pStyle w:val="ListParagraph"/>
        <w:numPr>
          <w:ilvl w:val="0"/>
          <w:numId w:val="24"/>
        </w:numPr>
        <w:spacing w:after="160" w:line="259" w:lineRule="auto"/>
        <w:rPr>
          <w:rFonts w:ascii="Times New Roman" w:hAnsi="Times New Roman" w:cs="Times New Roman"/>
          <w:sz w:val="28"/>
        </w:rPr>
      </w:pPr>
      <w:r w:rsidRPr="009B465F">
        <w:rPr>
          <w:rFonts w:ascii="Times New Roman" w:hAnsi="Times New Roman" w:cs="Times New Roman"/>
          <w:sz w:val="28"/>
        </w:rPr>
        <w:t>Customer Engagement: Interactive communication channels such as chatbots, social media, and instant messaging platforms have been made possible by technology. These solutions have enabled firms to deliver quick customer assistance, respond to inquiries, and retain audience engagement.</w:t>
      </w:r>
    </w:p>
    <w:p w14:paraId="3E906D15" w14:textId="77777777" w:rsidR="008B3AA4" w:rsidRPr="00892D0E" w:rsidRDefault="008B3AA4" w:rsidP="008B3AA4">
      <w:pPr>
        <w:pStyle w:val="ListParagraph"/>
        <w:numPr>
          <w:ilvl w:val="0"/>
          <w:numId w:val="24"/>
        </w:numPr>
        <w:spacing w:after="160" w:line="259" w:lineRule="auto"/>
        <w:rPr>
          <w:rFonts w:ascii="Times New Roman" w:hAnsi="Times New Roman" w:cs="Times New Roman"/>
          <w:sz w:val="24"/>
          <w:szCs w:val="24"/>
        </w:rPr>
      </w:pPr>
      <w:r w:rsidRPr="009B465F">
        <w:rPr>
          <w:rFonts w:ascii="Times New Roman" w:hAnsi="Times New Roman" w:cs="Times New Roman"/>
          <w:sz w:val="28"/>
        </w:rPr>
        <w:t xml:space="preserve">Virtual Events: With the advancement of technology, organisations can now hold virtual conferences, webinars, and events, guaranteeing that </w:t>
      </w:r>
      <w:r w:rsidRPr="009B465F">
        <w:rPr>
          <w:rFonts w:ascii="Times New Roman" w:hAnsi="Times New Roman" w:cs="Times New Roman"/>
          <w:sz w:val="28"/>
        </w:rPr>
        <w:lastRenderedPageBreak/>
        <w:t>communication and knowledge sharing can continue despite physical constraints.</w:t>
      </w:r>
      <w:r>
        <w:rPr>
          <w:rFonts w:ascii="Times New Roman" w:hAnsi="Times New Roman" w:cs="Times New Roman"/>
          <w:sz w:val="28"/>
        </w:rPr>
        <w:t xml:space="preserve"> (</w:t>
      </w:r>
      <w:r w:rsidRPr="00892D0E">
        <w:rPr>
          <w:rFonts w:ascii="Times New Roman" w:hAnsi="Times New Roman" w:cs="Times New Roman"/>
          <w:color w:val="222222"/>
          <w:sz w:val="24"/>
          <w:szCs w:val="24"/>
          <w:shd w:val="clear" w:color="auto" w:fill="FFFFFF"/>
        </w:rPr>
        <w:t>Janus, S.S., 2016)</w:t>
      </w:r>
    </w:p>
    <w:p w14:paraId="45B58AE8" w14:textId="77777777" w:rsidR="008B3AA4" w:rsidRPr="009B465F" w:rsidRDefault="008B3AA4" w:rsidP="008B3AA4">
      <w:pPr>
        <w:pStyle w:val="ListParagraph"/>
        <w:numPr>
          <w:ilvl w:val="0"/>
          <w:numId w:val="25"/>
        </w:numPr>
        <w:spacing w:after="160" w:line="259" w:lineRule="auto"/>
        <w:rPr>
          <w:rFonts w:ascii="Times New Roman" w:hAnsi="Times New Roman" w:cs="Times New Roman"/>
          <w:sz w:val="28"/>
        </w:rPr>
      </w:pPr>
      <w:r w:rsidRPr="009B465F">
        <w:rPr>
          <w:rFonts w:ascii="Times New Roman" w:hAnsi="Times New Roman" w:cs="Times New Roman"/>
          <w:b/>
          <w:bCs/>
          <w:sz w:val="28"/>
        </w:rPr>
        <w:t>Internationalisation:</w:t>
      </w:r>
      <w:r w:rsidRPr="009B465F">
        <w:rPr>
          <w:rFonts w:ascii="Times New Roman" w:hAnsi="Times New Roman" w:cs="Times New Roman"/>
          <w:sz w:val="28"/>
        </w:rPr>
        <w:t xml:space="preserve"> Technology has played an important part in assisting firms' efforts to internationalise, allowing them to grow their activities abroad. Among the consequences are:</w:t>
      </w:r>
    </w:p>
    <w:p w14:paraId="609EBCAC" w14:textId="77777777" w:rsidR="008B3AA4" w:rsidRPr="009B465F" w:rsidRDefault="008B3AA4" w:rsidP="008B3AA4">
      <w:pPr>
        <w:pStyle w:val="ListParagraph"/>
        <w:numPr>
          <w:ilvl w:val="0"/>
          <w:numId w:val="26"/>
        </w:numPr>
        <w:spacing w:after="160" w:line="259" w:lineRule="auto"/>
        <w:rPr>
          <w:rFonts w:ascii="Times New Roman" w:hAnsi="Times New Roman" w:cs="Times New Roman"/>
          <w:sz w:val="28"/>
        </w:rPr>
      </w:pPr>
      <w:r w:rsidRPr="009B465F">
        <w:rPr>
          <w:rFonts w:ascii="Times New Roman" w:hAnsi="Times New Roman" w:cs="Times New Roman"/>
          <w:sz w:val="28"/>
        </w:rPr>
        <w:t>Market Research: Advances in technology have made it easier for businesses to perform market research, analyse customer preferences, and identify target markets in other countries, hence assisting in the decision-making process for international growth.</w:t>
      </w:r>
    </w:p>
    <w:p w14:paraId="44B8FCE2" w14:textId="77777777" w:rsidR="008B3AA4" w:rsidRPr="009B465F" w:rsidRDefault="008B3AA4" w:rsidP="008B3AA4">
      <w:pPr>
        <w:pStyle w:val="ListParagraph"/>
        <w:numPr>
          <w:ilvl w:val="0"/>
          <w:numId w:val="26"/>
        </w:numPr>
        <w:spacing w:after="160" w:line="259" w:lineRule="auto"/>
        <w:rPr>
          <w:rFonts w:ascii="Times New Roman" w:hAnsi="Times New Roman" w:cs="Times New Roman"/>
          <w:sz w:val="28"/>
        </w:rPr>
      </w:pPr>
      <w:r w:rsidRPr="009B465F">
        <w:rPr>
          <w:rFonts w:ascii="Times New Roman" w:hAnsi="Times New Roman" w:cs="Times New Roman"/>
          <w:sz w:val="28"/>
        </w:rPr>
        <w:t>E-commerce Platforms: Online marketplaces and e-commerce platforms have enabled firms to contact worldwide clients without having to have a physical presence in foreign countries.</w:t>
      </w:r>
      <w:r>
        <w:rPr>
          <w:rFonts w:ascii="Times New Roman" w:hAnsi="Times New Roman" w:cs="Times New Roman"/>
          <w:sz w:val="28"/>
        </w:rPr>
        <w:t xml:space="preserve"> (</w:t>
      </w:r>
      <w:r w:rsidRPr="001457A2">
        <w:rPr>
          <w:rFonts w:ascii="Times New Roman" w:hAnsi="Times New Roman" w:cs="Times New Roman"/>
          <w:color w:val="222222"/>
          <w:sz w:val="24"/>
          <w:szCs w:val="24"/>
          <w:shd w:val="clear" w:color="auto" w:fill="FFFFFF"/>
        </w:rPr>
        <w:t>Manzoor, A., 2010</w:t>
      </w:r>
      <w:r>
        <w:rPr>
          <w:rFonts w:ascii="Arial" w:hAnsi="Arial" w:cs="Arial"/>
          <w:color w:val="222222"/>
          <w:sz w:val="20"/>
          <w:szCs w:val="20"/>
          <w:shd w:val="clear" w:color="auto" w:fill="FFFFFF"/>
        </w:rPr>
        <w:t>)</w:t>
      </w:r>
      <w:r w:rsidRPr="009B465F">
        <w:rPr>
          <w:rFonts w:ascii="Times New Roman" w:hAnsi="Times New Roman" w:cs="Times New Roman"/>
          <w:sz w:val="28"/>
        </w:rPr>
        <w:t xml:space="preserve"> Technology facilitates cross-border shipping, logistics management, and frictionless transactions.</w:t>
      </w:r>
    </w:p>
    <w:p w14:paraId="07CA413F" w14:textId="77777777" w:rsidR="008B3AA4" w:rsidRDefault="008B3AA4" w:rsidP="008B3AA4">
      <w:pPr>
        <w:pStyle w:val="ListParagraph"/>
        <w:numPr>
          <w:ilvl w:val="0"/>
          <w:numId w:val="26"/>
        </w:numPr>
        <w:spacing w:after="160" w:line="259" w:lineRule="auto"/>
        <w:rPr>
          <w:rFonts w:ascii="Times New Roman" w:hAnsi="Times New Roman" w:cs="Times New Roman"/>
          <w:sz w:val="28"/>
        </w:rPr>
      </w:pPr>
      <w:r w:rsidRPr="009B465F">
        <w:rPr>
          <w:rFonts w:ascii="Times New Roman" w:hAnsi="Times New Roman" w:cs="Times New Roman"/>
          <w:sz w:val="28"/>
        </w:rPr>
        <w:t>Communication and Localization: Technology has helped to close communication gaps by providing translation tools, multilingual customer service, and culturally appropriate material. These features enable organisations to communicate effectively with multinational clients and personalise their offers.</w:t>
      </w:r>
    </w:p>
    <w:p w14:paraId="7535CAE0" w14:textId="77777777" w:rsidR="008B3AA4" w:rsidRPr="002E5B39" w:rsidRDefault="008B3AA4" w:rsidP="008B3AA4">
      <w:pPr>
        <w:pStyle w:val="ListParagraph"/>
        <w:numPr>
          <w:ilvl w:val="0"/>
          <w:numId w:val="27"/>
        </w:numPr>
        <w:spacing w:after="160" w:line="259" w:lineRule="auto"/>
        <w:rPr>
          <w:rFonts w:ascii="Arial" w:hAnsi="Arial" w:cs="Arial"/>
          <w:b/>
          <w:bCs/>
          <w:sz w:val="32"/>
          <w:szCs w:val="32"/>
          <w:lang w:val="en-GB"/>
        </w:rPr>
      </w:pPr>
      <w:r w:rsidRPr="002E5B39">
        <w:rPr>
          <w:rFonts w:ascii="Arial" w:hAnsi="Arial" w:cs="Arial"/>
          <w:b/>
          <w:bCs/>
          <w:sz w:val="32"/>
          <w:szCs w:val="32"/>
          <w:lang w:val="en-GB"/>
        </w:rPr>
        <w:t xml:space="preserve">The success of Marriott International's initiatives during the Covid Crisis </w:t>
      </w:r>
    </w:p>
    <w:p w14:paraId="2BB4EE09" w14:textId="77777777" w:rsidR="008B3AA4" w:rsidRPr="002E5B39" w:rsidRDefault="008B3AA4" w:rsidP="008B3AA4">
      <w:pPr>
        <w:pStyle w:val="ListParagraph"/>
        <w:rPr>
          <w:rFonts w:ascii="Times New Roman" w:hAnsi="Times New Roman" w:cs="Times New Roman"/>
          <w:sz w:val="28"/>
        </w:rPr>
      </w:pPr>
      <w:r w:rsidRPr="002E5B39">
        <w:rPr>
          <w:rFonts w:ascii="Times New Roman" w:hAnsi="Times New Roman" w:cs="Times New Roman"/>
          <w:sz w:val="28"/>
        </w:rPr>
        <w:t>During the Covid-19 crisis, Marriott International, like many other corporations in the lodging industry, encountered severe hurdles. The success of Marriott International's tactics undertaken during this time period can be measured using a variety of criteria, including financial performance, customer happiness, brand reputation, and market share.</w:t>
      </w:r>
    </w:p>
    <w:p w14:paraId="571C9015" w14:textId="77777777" w:rsidR="008B3AA4" w:rsidRPr="00FF3468" w:rsidRDefault="008B3AA4" w:rsidP="008B3AA4">
      <w:pPr>
        <w:pStyle w:val="ListParagraph"/>
        <w:numPr>
          <w:ilvl w:val="0"/>
          <w:numId w:val="25"/>
        </w:numPr>
        <w:spacing w:after="160" w:line="259" w:lineRule="auto"/>
        <w:rPr>
          <w:rFonts w:ascii="Times New Roman" w:hAnsi="Times New Roman" w:cs="Times New Roman"/>
          <w:sz w:val="28"/>
        </w:rPr>
      </w:pPr>
      <w:r w:rsidRPr="00FF3468">
        <w:rPr>
          <w:rFonts w:ascii="Times New Roman" w:hAnsi="Times New Roman" w:cs="Times New Roman"/>
          <w:sz w:val="28"/>
        </w:rPr>
        <w:t xml:space="preserve">Financial Performance: Financial performance is one of the major indicators used to judge the effectiveness of Marriott's operations. Revenue, profitability, and cash flow are all important factors. </w:t>
      </w:r>
    </w:p>
    <w:p w14:paraId="7DD05409" w14:textId="77777777" w:rsidR="008B3AA4" w:rsidRPr="00FF3468" w:rsidRDefault="008B3AA4" w:rsidP="008B3AA4">
      <w:pPr>
        <w:pStyle w:val="ListParagraph"/>
        <w:numPr>
          <w:ilvl w:val="0"/>
          <w:numId w:val="25"/>
        </w:numPr>
        <w:spacing w:after="160" w:line="259" w:lineRule="auto"/>
        <w:rPr>
          <w:rFonts w:ascii="Times New Roman" w:hAnsi="Times New Roman" w:cs="Times New Roman"/>
          <w:sz w:val="28"/>
        </w:rPr>
      </w:pPr>
      <w:r w:rsidRPr="00FF3468">
        <w:rPr>
          <w:rFonts w:ascii="Times New Roman" w:hAnsi="Times New Roman" w:cs="Times New Roman"/>
          <w:sz w:val="28"/>
        </w:rPr>
        <w:t xml:space="preserve">Customer Satisfaction: Customer satisfaction is another important metric. During the crisis, Marriott's initiatives should strive to satisfy consumer demands and concerns, such as safety precautions, flexible cancellation policies, and personalised customer care. Customer feedback from surveys, </w:t>
      </w:r>
      <w:r w:rsidRPr="00FF3468">
        <w:rPr>
          <w:rFonts w:ascii="Times New Roman" w:hAnsi="Times New Roman" w:cs="Times New Roman"/>
          <w:sz w:val="28"/>
        </w:rPr>
        <w:lastRenderedPageBreak/>
        <w:t>online reviews, and social media sentiment analysis can reveal how well Marriott reacted to customer expectations.</w:t>
      </w:r>
    </w:p>
    <w:p w14:paraId="3C34D861" w14:textId="77777777" w:rsidR="008B3AA4" w:rsidRPr="00FF3468" w:rsidRDefault="008B3AA4" w:rsidP="008B3AA4">
      <w:pPr>
        <w:pStyle w:val="ListParagraph"/>
        <w:numPr>
          <w:ilvl w:val="0"/>
          <w:numId w:val="25"/>
        </w:numPr>
        <w:spacing w:after="160" w:line="259" w:lineRule="auto"/>
        <w:rPr>
          <w:rFonts w:ascii="Times New Roman" w:hAnsi="Times New Roman" w:cs="Times New Roman"/>
          <w:sz w:val="28"/>
        </w:rPr>
      </w:pPr>
      <w:r w:rsidRPr="00FF3468">
        <w:rPr>
          <w:rFonts w:ascii="Times New Roman" w:hAnsi="Times New Roman" w:cs="Times New Roman"/>
          <w:sz w:val="28"/>
        </w:rPr>
        <w:t>Brand Reputation: The incident provided a chance for Marriott to demonstrate its dedication to customer safety, employee well-being, and environmental stewardship.</w:t>
      </w:r>
    </w:p>
    <w:p w14:paraId="525DC57F" w14:textId="77777777" w:rsidR="008B3AA4" w:rsidRDefault="008B3AA4" w:rsidP="008B3AA4">
      <w:pPr>
        <w:pStyle w:val="ListParagraph"/>
        <w:numPr>
          <w:ilvl w:val="0"/>
          <w:numId w:val="25"/>
        </w:numPr>
        <w:spacing w:after="160" w:line="259" w:lineRule="auto"/>
        <w:rPr>
          <w:rFonts w:ascii="Times New Roman" w:hAnsi="Times New Roman" w:cs="Times New Roman"/>
          <w:sz w:val="28"/>
        </w:rPr>
      </w:pPr>
      <w:r w:rsidRPr="00886903">
        <w:rPr>
          <w:rFonts w:ascii="Times New Roman" w:hAnsi="Times New Roman" w:cs="Times New Roman"/>
          <w:sz w:val="28"/>
        </w:rPr>
        <w:t>Market Share: During the Covid-19 crisis, the hospitality business experienced a major drop in demand. Successful methods, on the other hand, may have helped Marriott minimise market share loss by securing a larger piece of the restricted demand</w:t>
      </w:r>
    </w:p>
    <w:p w14:paraId="726E852E" w14:textId="77777777" w:rsidR="008B3AA4" w:rsidRDefault="008B3AA4" w:rsidP="008B3AA4">
      <w:pPr>
        <w:pStyle w:val="ListParagraph"/>
        <w:rPr>
          <w:rFonts w:ascii="Times New Roman" w:hAnsi="Times New Roman" w:cs="Times New Roman"/>
          <w:sz w:val="28"/>
        </w:rPr>
      </w:pPr>
    </w:p>
    <w:p w14:paraId="14F83312" w14:textId="77777777" w:rsidR="008B3AA4" w:rsidRPr="00886903" w:rsidRDefault="008B3AA4" w:rsidP="008B3AA4">
      <w:pPr>
        <w:ind w:left="360"/>
        <w:rPr>
          <w:rFonts w:ascii="Times New Roman" w:hAnsi="Times New Roman" w:cs="Times New Roman"/>
          <w:sz w:val="28"/>
        </w:rPr>
      </w:pPr>
      <w:r w:rsidRPr="00886903">
        <w:rPr>
          <w:rFonts w:ascii="Times New Roman" w:hAnsi="Times New Roman" w:cs="Times New Roman"/>
          <w:sz w:val="28"/>
        </w:rPr>
        <w:t>If Marriott International's marketing methods during the crisis were deemed to be inefficient, they may have taken several steps to regulate its marketing functions:</w:t>
      </w:r>
    </w:p>
    <w:p w14:paraId="10CBE8AC" w14:textId="77777777" w:rsidR="008B3AA4" w:rsidRPr="00FF3468" w:rsidRDefault="008B3AA4" w:rsidP="008B3AA4">
      <w:pPr>
        <w:pStyle w:val="ListParagraph"/>
        <w:numPr>
          <w:ilvl w:val="0"/>
          <w:numId w:val="29"/>
        </w:numPr>
        <w:spacing w:after="160" w:line="259" w:lineRule="auto"/>
        <w:rPr>
          <w:rFonts w:ascii="Times New Roman" w:hAnsi="Times New Roman" w:cs="Times New Roman"/>
          <w:sz w:val="28"/>
        </w:rPr>
      </w:pPr>
      <w:r w:rsidRPr="00FF3468">
        <w:rPr>
          <w:rFonts w:ascii="Times New Roman" w:hAnsi="Times New Roman" w:cs="Times New Roman"/>
          <w:sz w:val="28"/>
        </w:rPr>
        <w:t xml:space="preserve">Reassess and Refocus: During the crisis, Marriott should have analysed market conditions and client needs and altered its marketing strategies accordingly. This could include shifting focus to more resilient target categories or adjusting </w:t>
      </w:r>
      <w:r>
        <w:rPr>
          <w:rFonts w:ascii="Times New Roman" w:hAnsi="Times New Roman" w:cs="Times New Roman"/>
          <w:sz w:val="28"/>
        </w:rPr>
        <w:t>messages</w:t>
      </w:r>
      <w:r w:rsidRPr="00FF3468">
        <w:rPr>
          <w:rFonts w:ascii="Times New Roman" w:hAnsi="Times New Roman" w:cs="Times New Roman"/>
          <w:sz w:val="28"/>
        </w:rPr>
        <w:t xml:space="preserve"> to address new customer objectives.</w:t>
      </w:r>
    </w:p>
    <w:p w14:paraId="79A9CB9F" w14:textId="77777777" w:rsidR="008B3AA4" w:rsidRPr="00585DF9" w:rsidRDefault="008B3AA4" w:rsidP="008B3AA4">
      <w:pPr>
        <w:pStyle w:val="ListParagraph"/>
        <w:numPr>
          <w:ilvl w:val="0"/>
          <w:numId w:val="28"/>
        </w:numPr>
        <w:spacing w:after="160" w:line="259" w:lineRule="auto"/>
        <w:rPr>
          <w:rFonts w:ascii="Times New Roman" w:hAnsi="Times New Roman" w:cs="Times New Roman"/>
          <w:sz w:val="28"/>
        </w:rPr>
      </w:pPr>
      <w:r w:rsidRPr="00585DF9">
        <w:rPr>
          <w:rFonts w:ascii="Times New Roman" w:hAnsi="Times New Roman" w:cs="Times New Roman"/>
          <w:sz w:val="28"/>
        </w:rPr>
        <w:t>Communication and Transparency: During times of crisis, open communication is essential. Marriott might have prioritised clear and timely communication with customers in order to address customer complaints and provide updates on safety standards and operational adjustments. Effective communication contributes to the development of trust and the retention of customers.</w:t>
      </w:r>
    </w:p>
    <w:p w14:paraId="01F59B5C" w14:textId="77777777" w:rsidR="008B3AA4" w:rsidRDefault="008B3AA4" w:rsidP="008B3AA4">
      <w:pPr>
        <w:pStyle w:val="ListParagraph"/>
        <w:numPr>
          <w:ilvl w:val="0"/>
          <w:numId w:val="28"/>
        </w:numPr>
        <w:spacing w:after="160" w:line="259" w:lineRule="auto"/>
        <w:rPr>
          <w:rFonts w:ascii="Times New Roman" w:hAnsi="Times New Roman" w:cs="Times New Roman"/>
          <w:sz w:val="28"/>
        </w:rPr>
      </w:pPr>
      <w:r w:rsidRPr="00585DF9">
        <w:rPr>
          <w:rFonts w:ascii="Times New Roman" w:hAnsi="Times New Roman" w:cs="Times New Roman"/>
          <w:sz w:val="28"/>
        </w:rPr>
        <w:t>Agility and Innovation: The crisis demanded innovative and imaginative marketing.</w:t>
      </w:r>
    </w:p>
    <w:p w14:paraId="4655D0FE" w14:textId="77777777" w:rsidR="008B3AA4" w:rsidRPr="00734090" w:rsidRDefault="008B3AA4" w:rsidP="008B3AA4">
      <w:pPr>
        <w:pStyle w:val="ListParagraph"/>
        <w:numPr>
          <w:ilvl w:val="0"/>
          <w:numId w:val="28"/>
        </w:numPr>
        <w:spacing w:after="160" w:line="259" w:lineRule="auto"/>
        <w:rPr>
          <w:rFonts w:ascii="Times New Roman" w:hAnsi="Times New Roman" w:cs="Times New Roman"/>
          <w:sz w:val="28"/>
        </w:rPr>
      </w:pPr>
      <w:r w:rsidRPr="00734090">
        <w:rPr>
          <w:rFonts w:ascii="Times New Roman" w:hAnsi="Times New Roman" w:cs="Times New Roman"/>
          <w:sz w:val="28"/>
        </w:rPr>
        <w:t>Cost Optimisation: Given the crisis's limited resources, Marriott may have implemented cost-cutting initiatives in marketing services. This could include reallocating budgets, renegotiating vendor contracts, or utilising technology to automate and expedite marketing procedures.</w:t>
      </w:r>
    </w:p>
    <w:p w14:paraId="653F7F6F" w14:textId="77777777" w:rsidR="008B3AA4" w:rsidRDefault="008B3AA4" w:rsidP="008B3AA4">
      <w:pPr>
        <w:rPr>
          <w:rFonts w:cstheme="minorHAnsi"/>
          <w:b/>
          <w:sz w:val="32"/>
          <w:szCs w:val="32"/>
          <w:lang w:val="en-GB"/>
        </w:rPr>
      </w:pPr>
      <w:r w:rsidRPr="00E96BDC">
        <w:rPr>
          <w:rFonts w:cstheme="minorHAnsi"/>
          <w:b/>
          <w:bCs/>
          <w:sz w:val="32"/>
          <w:szCs w:val="32"/>
        </w:rPr>
        <w:lastRenderedPageBreak/>
        <w:t>Task 2.</w:t>
      </w:r>
      <w:r w:rsidRPr="00E96BDC">
        <w:rPr>
          <w:rFonts w:cstheme="minorHAnsi"/>
          <w:sz w:val="28"/>
        </w:rPr>
        <w:t xml:space="preserve"> </w:t>
      </w:r>
      <w:r w:rsidRPr="00F06C96">
        <w:rPr>
          <w:rFonts w:cstheme="minorHAnsi"/>
          <w:b/>
          <w:sz w:val="32"/>
          <w:szCs w:val="32"/>
          <w:lang w:val="en-GB"/>
        </w:rPr>
        <w:t>Managerial Implications of Marriott International's Marketing Strategies During the Covid Crisis</w:t>
      </w:r>
    </w:p>
    <w:p w14:paraId="5008AA07" w14:textId="77777777" w:rsidR="008B3AA4" w:rsidRPr="008543D1" w:rsidRDefault="008B3AA4" w:rsidP="008B3AA4">
      <w:pPr>
        <w:rPr>
          <w:rFonts w:ascii="Times New Roman" w:hAnsi="Times New Roman" w:cs="Times New Roman"/>
          <w:sz w:val="28"/>
        </w:rPr>
      </w:pPr>
      <w:r w:rsidRPr="008543D1">
        <w:rPr>
          <w:rFonts w:ascii="Times New Roman" w:hAnsi="Times New Roman" w:cs="Times New Roman"/>
          <w:sz w:val="28"/>
        </w:rPr>
        <w:t>The significance of agility and adaptation in response to quickly changing conditions is one managerial implication of Marriott International's marketing strategy employed during the Covid issue.</w:t>
      </w:r>
    </w:p>
    <w:p w14:paraId="776FAD2D" w14:textId="77777777" w:rsidR="008B3AA4" w:rsidRPr="008543D1" w:rsidRDefault="008B3AA4" w:rsidP="008B3AA4">
      <w:pPr>
        <w:rPr>
          <w:rFonts w:ascii="Times New Roman" w:hAnsi="Times New Roman" w:cs="Times New Roman"/>
          <w:sz w:val="28"/>
        </w:rPr>
      </w:pPr>
      <w:r w:rsidRPr="008543D1">
        <w:rPr>
          <w:rFonts w:ascii="Times New Roman" w:hAnsi="Times New Roman" w:cs="Times New Roman"/>
          <w:sz w:val="28"/>
        </w:rPr>
        <w:t>The travel and hospitality business faced significant obstacles during the Covid crisis, including lockdowns, travel restrictions, and shifting consumer behaviours. Marriott International recognised the need to revise its marketing strategy in response to the changing scenario and the changing wants of its clients.</w:t>
      </w:r>
    </w:p>
    <w:p w14:paraId="12538100" w14:textId="77777777" w:rsidR="008B3AA4" w:rsidRPr="008543D1" w:rsidRDefault="008B3AA4" w:rsidP="008B3AA4">
      <w:pPr>
        <w:rPr>
          <w:rFonts w:ascii="Times New Roman" w:hAnsi="Times New Roman" w:cs="Times New Roman"/>
          <w:sz w:val="28"/>
        </w:rPr>
      </w:pPr>
      <w:r w:rsidRPr="008543D1">
        <w:rPr>
          <w:rFonts w:ascii="Times New Roman" w:hAnsi="Times New Roman" w:cs="Times New Roman"/>
          <w:sz w:val="28"/>
        </w:rPr>
        <w:t>The managerial implication is that organisations must be ready to quickly adapt their marketing strategy to align with changing market circumstances.</w:t>
      </w:r>
      <w:r>
        <w:rPr>
          <w:rFonts w:ascii="Times New Roman" w:hAnsi="Times New Roman" w:cs="Times New Roman"/>
          <w:sz w:val="28"/>
        </w:rPr>
        <w:t xml:space="preserve"> </w:t>
      </w:r>
      <w:r w:rsidRPr="00256355">
        <w:rPr>
          <w:rFonts w:ascii="Times New Roman" w:hAnsi="Times New Roman" w:cs="Times New Roman"/>
          <w:sz w:val="24"/>
          <w:szCs w:val="24"/>
        </w:rPr>
        <w:t>(</w:t>
      </w:r>
      <w:r w:rsidRPr="00256355">
        <w:rPr>
          <w:rFonts w:ascii="Times New Roman" w:hAnsi="Times New Roman" w:cs="Times New Roman"/>
          <w:color w:val="222222"/>
          <w:sz w:val="24"/>
          <w:szCs w:val="24"/>
          <w:shd w:val="clear" w:color="auto" w:fill="FFFFFF"/>
        </w:rPr>
        <w:t>Bharadwaj, A., El Sawy, O.A., Pavlou, P.A. and Venkatraman, N.V., 2013</w:t>
      </w:r>
      <w:r>
        <w:rPr>
          <w:rFonts w:ascii="Arial" w:hAnsi="Arial" w:cs="Arial"/>
          <w:color w:val="222222"/>
          <w:sz w:val="20"/>
          <w:szCs w:val="20"/>
          <w:shd w:val="clear" w:color="auto" w:fill="FFFFFF"/>
        </w:rPr>
        <w:t>).</w:t>
      </w:r>
      <w:r w:rsidRPr="008543D1">
        <w:rPr>
          <w:rFonts w:ascii="Times New Roman" w:hAnsi="Times New Roman" w:cs="Times New Roman"/>
          <w:sz w:val="28"/>
        </w:rPr>
        <w:t xml:space="preserve"> This necessitates a quick and adaptable approach in which decision-makers stay up to date on the newest developments, analyse client preferences, and adjust marketing messages and channels as needed.</w:t>
      </w:r>
    </w:p>
    <w:p w14:paraId="288894F9" w14:textId="77777777" w:rsidR="008B3AA4" w:rsidRPr="008543D1" w:rsidRDefault="008B3AA4" w:rsidP="008B3AA4">
      <w:pPr>
        <w:rPr>
          <w:rFonts w:ascii="Times New Roman" w:hAnsi="Times New Roman" w:cs="Times New Roman"/>
          <w:sz w:val="28"/>
        </w:rPr>
      </w:pPr>
      <w:r w:rsidRPr="008543D1">
        <w:rPr>
          <w:rFonts w:ascii="Times New Roman" w:hAnsi="Times New Roman" w:cs="Times New Roman"/>
          <w:sz w:val="28"/>
        </w:rPr>
        <w:t>Marriott International achieved this by proactively conveying safety and hygiene standards, providing flexible booking alternatives, and engaging customers through digital platforms. They were able to create confidence in travellers and retain a relationship with their audience by doing so, despite the difficult circumstances.</w:t>
      </w:r>
      <w:r>
        <w:rPr>
          <w:rFonts w:ascii="Times New Roman" w:hAnsi="Times New Roman" w:cs="Times New Roman"/>
          <w:sz w:val="28"/>
        </w:rPr>
        <w:t xml:space="preserve"> (</w:t>
      </w:r>
      <w:r w:rsidRPr="00B847AC">
        <w:rPr>
          <w:rFonts w:ascii="Times New Roman" w:hAnsi="Times New Roman" w:cs="Times New Roman"/>
          <w:color w:val="222222"/>
          <w:sz w:val="24"/>
          <w:szCs w:val="24"/>
          <w:shd w:val="clear" w:color="auto" w:fill="FFFFFF"/>
        </w:rPr>
        <w:t>Black, G., 2005</w:t>
      </w:r>
      <w:r>
        <w:rPr>
          <w:rFonts w:ascii="Arial" w:hAnsi="Arial" w:cs="Arial"/>
          <w:color w:val="222222"/>
          <w:sz w:val="20"/>
          <w:szCs w:val="20"/>
          <w:shd w:val="clear" w:color="auto" w:fill="FFFFFF"/>
        </w:rPr>
        <w:t>)</w:t>
      </w:r>
    </w:p>
    <w:p w14:paraId="1AC7E23C" w14:textId="77777777" w:rsidR="008B3AA4" w:rsidRDefault="008B3AA4" w:rsidP="008B3AA4">
      <w:pPr>
        <w:rPr>
          <w:rFonts w:ascii="Times New Roman" w:hAnsi="Times New Roman" w:cs="Times New Roman"/>
          <w:sz w:val="28"/>
        </w:rPr>
      </w:pPr>
      <w:r w:rsidRPr="008543D1">
        <w:rPr>
          <w:rFonts w:ascii="Times New Roman" w:hAnsi="Times New Roman" w:cs="Times New Roman"/>
          <w:sz w:val="28"/>
        </w:rPr>
        <w:t xml:space="preserve">Managers should remember how important it is to monitor market trends, gain customer insights, and be ready to make quick changes to their marketing plans during times of crisis. </w:t>
      </w:r>
    </w:p>
    <w:p w14:paraId="63C238AA" w14:textId="77777777" w:rsidR="001C6DC8" w:rsidRDefault="001C6DC8" w:rsidP="008B3AA4">
      <w:pPr>
        <w:rPr>
          <w:rFonts w:ascii="Times New Roman" w:hAnsi="Times New Roman" w:cs="Times New Roman"/>
          <w:sz w:val="28"/>
        </w:rPr>
      </w:pPr>
    </w:p>
    <w:p w14:paraId="29B041CE" w14:textId="77777777" w:rsidR="001C6DC8" w:rsidRDefault="001C6DC8" w:rsidP="008B3AA4">
      <w:pPr>
        <w:rPr>
          <w:rFonts w:ascii="Times New Roman" w:hAnsi="Times New Roman" w:cs="Times New Roman"/>
          <w:sz w:val="28"/>
        </w:rPr>
      </w:pPr>
    </w:p>
    <w:p w14:paraId="013EE01B" w14:textId="77777777" w:rsidR="008B3AA4" w:rsidRDefault="008B3AA4" w:rsidP="008B3AA4">
      <w:pPr>
        <w:rPr>
          <w:rFonts w:ascii="Times New Roman" w:hAnsi="Times New Roman" w:cs="Times New Roman"/>
          <w:b/>
          <w:bCs/>
          <w:sz w:val="32"/>
          <w:szCs w:val="32"/>
        </w:rPr>
      </w:pPr>
      <w:r w:rsidRPr="009028C3">
        <w:rPr>
          <w:rFonts w:ascii="Times New Roman" w:hAnsi="Times New Roman" w:cs="Times New Roman"/>
          <w:b/>
          <w:bCs/>
          <w:sz w:val="32"/>
          <w:szCs w:val="32"/>
        </w:rPr>
        <w:lastRenderedPageBreak/>
        <w:t xml:space="preserve">Task 3. </w:t>
      </w:r>
      <w:r w:rsidRPr="00692939">
        <w:rPr>
          <w:rFonts w:ascii="Times New Roman" w:hAnsi="Times New Roman" w:cs="Times New Roman"/>
          <w:b/>
          <w:bCs/>
          <w:sz w:val="32"/>
          <w:szCs w:val="32"/>
        </w:rPr>
        <w:t>POSTPANDEMIC MARKETING STRATEGIES</w:t>
      </w:r>
    </w:p>
    <w:p w14:paraId="64282A26" w14:textId="77777777" w:rsidR="008B3AA4" w:rsidRDefault="008B3AA4" w:rsidP="008B3AA4">
      <w:pPr>
        <w:rPr>
          <w:rFonts w:ascii="Times New Roman" w:hAnsi="Times New Roman" w:cs="Times New Roman"/>
          <w:sz w:val="28"/>
        </w:rPr>
      </w:pPr>
      <w:r w:rsidRPr="00AE5E9A">
        <w:rPr>
          <w:rFonts w:ascii="Times New Roman" w:hAnsi="Times New Roman" w:cs="Times New Roman"/>
          <w:sz w:val="28"/>
        </w:rPr>
        <w:t>In the post-pandemic era, Marriott International can strengthen its</w:t>
      </w:r>
      <w:r>
        <w:rPr>
          <w:rFonts w:ascii="Times New Roman" w:hAnsi="Times New Roman" w:cs="Times New Roman"/>
          <w:sz w:val="28"/>
        </w:rPr>
        <w:t xml:space="preserve"> </w:t>
      </w:r>
      <w:r w:rsidRPr="00AE5E9A">
        <w:rPr>
          <w:rFonts w:ascii="Times New Roman" w:hAnsi="Times New Roman" w:cs="Times New Roman"/>
          <w:sz w:val="28"/>
        </w:rPr>
        <w:t xml:space="preserve">marketing strategy by considering management consequences and responding to changing market dynamics. Here are some ideas: </w:t>
      </w:r>
    </w:p>
    <w:p w14:paraId="73E5D270"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 xml:space="preserve">Improve </w:t>
      </w:r>
      <w:r>
        <w:rPr>
          <w:rFonts w:ascii="Times New Roman" w:hAnsi="Times New Roman" w:cs="Times New Roman"/>
          <w:sz w:val="28"/>
        </w:rPr>
        <w:t xml:space="preserve">the </w:t>
      </w:r>
      <w:r w:rsidRPr="009028C3">
        <w:rPr>
          <w:rFonts w:ascii="Times New Roman" w:hAnsi="Times New Roman" w:cs="Times New Roman"/>
          <w:sz w:val="28"/>
        </w:rPr>
        <w:t>digital presence and online booking experience: As digital channels grow more essential, Marriott should prioritise improvements to its website and mobile app. Ensure a consistent user experience, simple navigation, and streamlined booking processes. Increase exposure and traffic to their online platforms by investing in search engine optimisation (SEO) and pay-per-click (PPC) advertising.</w:t>
      </w:r>
    </w:p>
    <w:p w14:paraId="52C707CD"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Highlight health and safety measures: Given the increased concern for health and safety, Marriott should clearly convey their expanded cleaning methods and safety precautions.</w:t>
      </w:r>
      <w:r>
        <w:rPr>
          <w:rFonts w:ascii="Times New Roman" w:hAnsi="Times New Roman" w:cs="Times New Roman"/>
          <w:sz w:val="28"/>
        </w:rPr>
        <w:t xml:space="preserve"> (</w:t>
      </w:r>
      <w:r w:rsidRPr="007431C3">
        <w:rPr>
          <w:rFonts w:ascii="Times New Roman" w:hAnsi="Times New Roman" w:cs="Times New Roman"/>
          <w:color w:val="222222"/>
          <w:sz w:val="24"/>
          <w:szCs w:val="24"/>
          <w:shd w:val="clear" w:color="auto" w:fill="FFFFFF"/>
        </w:rPr>
        <w:t>Hsieh, Y.J., Chen, Y.L. and Wang, Y.C., 2021)</w:t>
      </w:r>
      <w:r w:rsidRPr="009028C3">
        <w:rPr>
          <w:rFonts w:ascii="Times New Roman" w:hAnsi="Times New Roman" w:cs="Times New Roman"/>
          <w:sz w:val="28"/>
        </w:rPr>
        <w:t xml:space="preserve"> Use digital marketing channels to inform clients about the precautions taken to protect their safety during their stay. This can include encouraging contactless check-in and check-out, enhanced sanitization, and suitable ventilation systems.</w:t>
      </w:r>
    </w:p>
    <w:p w14:paraId="388319B7"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Customise consumer experiences: Make use of client data to make personalised offers and suggestions.</w:t>
      </w:r>
    </w:p>
    <w:p w14:paraId="187E5DF2"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With international travel limitations and changing travel habits, Marriott should shift its marketing efforts to target local and domestic travellers. Collaboration with local tourism boards, staycation packages, and promotion of neighbouring sights and experiences are all good ideas. Highlight one-of-a-kind amenities and services that cater to the needs and preferences of domestic travellers.</w:t>
      </w:r>
    </w:p>
    <w:p w14:paraId="42E6C5EF"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Use social media and influencer marketing to engage customers: Use social media platforms such as Facebook, Instagram, and Twitter to engage with customers</w:t>
      </w:r>
      <w:r w:rsidRPr="00D43AA2">
        <w:rPr>
          <w:rFonts w:ascii="Times New Roman" w:hAnsi="Times New Roman" w:cs="Times New Roman"/>
          <w:sz w:val="24"/>
          <w:szCs w:val="24"/>
        </w:rPr>
        <w:t>. (</w:t>
      </w:r>
      <w:r w:rsidRPr="00D43AA2">
        <w:rPr>
          <w:rFonts w:ascii="Times New Roman" w:hAnsi="Times New Roman" w:cs="Times New Roman"/>
          <w:color w:val="222222"/>
          <w:sz w:val="24"/>
          <w:szCs w:val="24"/>
          <w:shd w:val="clear" w:color="auto" w:fill="FFFFFF"/>
        </w:rPr>
        <w:t>Duggan, M., Ellison, N.B., Lampe, C., Lenhart, A. and Madden, M., 2015. Social media update 2014)</w:t>
      </w:r>
      <w:r w:rsidRPr="009028C3">
        <w:rPr>
          <w:rFonts w:ascii="Times New Roman" w:hAnsi="Times New Roman" w:cs="Times New Roman"/>
          <w:sz w:val="28"/>
        </w:rPr>
        <w:t xml:space="preserve"> Create engaging content, share user-generated content, and encourage guests to share their experiences on social media. </w:t>
      </w:r>
      <w:r w:rsidRPr="009028C3">
        <w:rPr>
          <w:rFonts w:ascii="Times New Roman" w:hAnsi="Times New Roman" w:cs="Times New Roman"/>
          <w:sz w:val="28"/>
        </w:rPr>
        <w:lastRenderedPageBreak/>
        <w:t>Collaboration with travel influencers or bloggers can help you reach a larger audience and generate discussion about Marriott properties.</w:t>
      </w:r>
    </w:p>
    <w:p w14:paraId="2A44446E"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Provide flexible cancellation and refund policies: Given the uncertainty of travel plans, having flexible cancellation and refund policies is essential.</w:t>
      </w:r>
    </w:p>
    <w:p w14:paraId="18020B4D" w14:textId="77777777" w:rsidR="008B3AA4" w:rsidRPr="009028C3"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Improve loyalty programmes: Improve the perks and prizes provided by Marriott's loyalty programmes, such as Marriott Bonvoy. Communicate the benefits of loyalty membership and offer exclusive bonuses to encourage repeat visits and consumer loyalty. Use data from loyalty programmes to personalise marketing communications and offers for members.</w:t>
      </w:r>
    </w:p>
    <w:p w14:paraId="21784C8F" w14:textId="77777777" w:rsidR="008B3AA4"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Collaborate with local businesses and travel partners: Form strategic alliances with airlines, travel agencies, and other complimentary businesses to provide packaged offers and cross-promotions.</w:t>
      </w:r>
      <w:r>
        <w:rPr>
          <w:rFonts w:ascii="Times New Roman" w:hAnsi="Times New Roman" w:cs="Times New Roman"/>
          <w:sz w:val="28"/>
        </w:rPr>
        <w:t xml:space="preserve"> (</w:t>
      </w:r>
      <w:r w:rsidRPr="00823434">
        <w:rPr>
          <w:rFonts w:ascii="Times New Roman" w:hAnsi="Times New Roman" w:cs="Times New Roman"/>
          <w:color w:val="222222"/>
          <w:sz w:val="24"/>
          <w:szCs w:val="24"/>
          <w:shd w:val="clear" w:color="auto" w:fill="FFFFFF"/>
        </w:rPr>
        <w:t>McKercher, B., Packer, T., Yau, M.K. and Lam, P., 2003)</w:t>
      </w:r>
      <w:r w:rsidRPr="009028C3">
        <w:rPr>
          <w:rFonts w:ascii="Times New Roman" w:hAnsi="Times New Roman" w:cs="Times New Roman"/>
          <w:sz w:val="28"/>
        </w:rPr>
        <w:t xml:space="preserve"> Collaborate with local companies such as restaurants and attractions to develop one-of-a-kind experiences and packages that will appeal to tourists.</w:t>
      </w:r>
    </w:p>
    <w:p w14:paraId="1F1DDDA5" w14:textId="77777777" w:rsidR="008B3AA4" w:rsidRDefault="008B3AA4" w:rsidP="008B3AA4">
      <w:pPr>
        <w:pStyle w:val="ListParagraph"/>
        <w:numPr>
          <w:ilvl w:val="0"/>
          <w:numId w:val="30"/>
        </w:numPr>
        <w:spacing w:after="160" w:line="259" w:lineRule="auto"/>
        <w:rPr>
          <w:rFonts w:ascii="Times New Roman" w:hAnsi="Times New Roman" w:cs="Times New Roman"/>
          <w:sz w:val="28"/>
        </w:rPr>
      </w:pPr>
      <w:r w:rsidRPr="009028C3">
        <w:rPr>
          <w:rFonts w:ascii="Times New Roman" w:hAnsi="Times New Roman" w:cs="Times New Roman"/>
          <w:sz w:val="28"/>
        </w:rPr>
        <w:t>Actively monitor online review sites and social media channels to handle client comments and reviews as soon as possible. Positive feedback can be used for marketing objectives.</w:t>
      </w:r>
    </w:p>
    <w:p w14:paraId="57CCD8A9" w14:textId="77777777" w:rsidR="008B3AA4" w:rsidRDefault="008B3AA4" w:rsidP="008B3AA4">
      <w:pPr>
        <w:rPr>
          <w:rFonts w:ascii="Times New Roman" w:hAnsi="Times New Roman" w:cs="Times New Roman"/>
          <w:sz w:val="28"/>
        </w:rPr>
      </w:pPr>
    </w:p>
    <w:p w14:paraId="68A09D70" w14:textId="77777777" w:rsidR="008B3AA4" w:rsidRDefault="008B3AA4" w:rsidP="008B3AA4">
      <w:pPr>
        <w:rPr>
          <w:rFonts w:ascii="Times New Roman" w:hAnsi="Times New Roman" w:cs="Times New Roman"/>
          <w:sz w:val="28"/>
        </w:rPr>
      </w:pPr>
    </w:p>
    <w:p w14:paraId="74C4CDEA" w14:textId="77777777" w:rsidR="008B3AA4" w:rsidRDefault="008B3AA4" w:rsidP="008B3AA4">
      <w:pPr>
        <w:rPr>
          <w:rFonts w:ascii="Times New Roman" w:hAnsi="Times New Roman" w:cs="Times New Roman"/>
          <w:sz w:val="28"/>
        </w:rPr>
      </w:pPr>
    </w:p>
    <w:p w14:paraId="3D1C905B" w14:textId="77777777" w:rsidR="008B3AA4" w:rsidRDefault="008B3AA4" w:rsidP="008B3AA4">
      <w:pPr>
        <w:rPr>
          <w:rFonts w:ascii="Times New Roman" w:hAnsi="Times New Roman" w:cs="Times New Roman"/>
          <w:sz w:val="28"/>
        </w:rPr>
      </w:pPr>
    </w:p>
    <w:p w14:paraId="0BDAC0C3" w14:textId="77777777" w:rsidR="008B3AA4" w:rsidRDefault="008B3AA4" w:rsidP="008B3AA4">
      <w:pPr>
        <w:rPr>
          <w:rFonts w:ascii="Times New Roman" w:hAnsi="Times New Roman" w:cs="Times New Roman"/>
          <w:sz w:val="28"/>
        </w:rPr>
      </w:pPr>
    </w:p>
    <w:p w14:paraId="6221BA2D" w14:textId="77777777" w:rsidR="008B3AA4" w:rsidRPr="005221C8" w:rsidRDefault="008B3AA4" w:rsidP="008B3AA4">
      <w:pPr>
        <w:rPr>
          <w:rFonts w:ascii="Times New Roman" w:hAnsi="Times New Roman" w:cs="Times New Roman"/>
          <w:sz w:val="28"/>
        </w:rPr>
      </w:pPr>
    </w:p>
    <w:p w14:paraId="42F0392C" w14:textId="77777777" w:rsidR="008B3AA4" w:rsidRPr="008543D1" w:rsidRDefault="008B3AA4" w:rsidP="008B3AA4">
      <w:pPr>
        <w:rPr>
          <w:rFonts w:ascii="Times New Roman" w:hAnsi="Times New Roman" w:cs="Times New Roman"/>
          <w:sz w:val="28"/>
        </w:rPr>
      </w:pPr>
    </w:p>
    <w:p w14:paraId="530F607D" w14:textId="77777777" w:rsidR="008B3AA4" w:rsidRDefault="008B3AA4" w:rsidP="008B3AA4">
      <w:pPr>
        <w:rPr>
          <w:rFonts w:ascii="Times New Roman" w:hAnsi="Times New Roman" w:cs="Times New Roman"/>
          <w:b/>
          <w:bCs/>
          <w:sz w:val="32"/>
          <w:szCs w:val="32"/>
        </w:rPr>
      </w:pPr>
    </w:p>
    <w:p w14:paraId="0FF5898F" w14:textId="77777777" w:rsidR="008B3AA4" w:rsidRDefault="008B3AA4" w:rsidP="008B3AA4">
      <w:pPr>
        <w:rPr>
          <w:rFonts w:ascii="Times New Roman" w:hAnsi="Times New Roman" w:cs="Times New Roman"/>
          <w:b/>
          <w:bCs/>
          <w:sz w:val="32"/>
          <w:szCs w:val="32"/>
        </w:rPr>
      </w:pPr>
      <w:r>
        <w:rPr>
          <w:rFonts w:ascii="Times New Roman" w:hAnsi="Times New Roman" w:cs="Times New Roman"/>
          <w:b/>
          <w:bCs/>
          <w:sz w:val="32"/>
          <w:szCs w:val="32"/>
        </w:rPr>
        <w:lastRenderedPageBreak/>
        <w:t>References:</w:t>
      </w:r>
    </w:p>
    <w:p w14:paraId="59AAE6E0"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65CB">
        <w:rPr>
          <w:rFonts w:ascii="Open Sans" w:hAnsi="Open Sans" w:cs="Open Sans"/>
          <w:color w:val="000000" w:themeColor="text1"/>
          <w:shd w:val="clear" w:color="auto" w:fill="EDFA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F65CB">
        <w:rPr>
          <w:rFonts w:ascii="Times New Roman" w:hAnsi="Times New Roman" w:cs="Times New Roman"/>
          <w:color w:val="222222"/>
          <w:sz w:val="24"/>
          <w:szCs w:val="24"/>
          <w:shd w:val="clear" w:color="auto" w:fill="FFFFFF"/>
        </w:rPr>
        <w:t>Alawida, M., Omolara, A.E., Abiodun, O.I. and Al-Rajab, M., 2022. A deeper look into cybersecurity issues in the wake of Covid-19: A survey. </w:t>
      </w:r>
      <w:r w:rsidRPr="00EF65CB">
        <w:rPr>
          <w:rFonts w:ascii="Times New Roman" w:hAnsi="Times New Roman" w:cs="Times New Roman"/>
          <w:i/>
          <w:iCs/>
          <w:color w:val="222222"/>
          <w:sz w:val="24"/>
          <w:szCs w:val="24"/>
          <w:shd w:val="clear" w:color="auto" w:fill="FFFFFF"/>
        </w:rPr>
        <w:t>Journal of King Saud University-Computer and Information Sciences</w:t>
      </w:r>
      <w:r w:rsidRPr="00EF65CB">
        <w:rPr>
          <w:rFonts w:ascii="Times New Roman" w:hAnsi="Times New Roman" w:cs="Times New Roman"/>
          <w:color w:val="222222"/>
          <w:sz w:val="24"/>
          <w:szCs w:val="24"/>
          <w:shd w:val="clear" w:color="auto" w:fill="FFFFFF"/>
        </w:rPr>
        <w:t>.)</w:t>
      </w:r>
    </w:p>
    <w:p w14:paraId="0C67F47F" w14:textId="77777777" w:rsidR="008B3AA4" w:rsidRPr="00EF65CB" w:rsidRDefault="008B3AA4" w:rsidP="008B3AA4">
      <w:pPr>
        <w:pStyle w:val="ListParagraph"/>
        <w:numPr>
          <w:ilvl w:val="0"/>
          <w:numId w:val="31"/>
        </w:numPr>
        <w:spacing w:after="160" w:line="259" w:lineRule="auto"/>
        <w:rPr>
          <w:rFonts w:ascii="Times New Roman" w:hAnsi="Times New Roman" w:cs="Times New Roman"/>
          <w:i/>
          <w:iCs/>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Alshurideh, D.M., 2019</w:t>
      </w:r>
      <w:r w:rsidRPr="00EF65CB">
        <w:rPr>
          <w:rFonts w:ascii="Times New Roman" w:hAnsi="Times New Roman" w:cs="Times New Roman"/>
          <w:i/>
          <w:iCs/>
          <w:color w:val="222222"/>
          <w:sz w:val="24"/>
          <w:szCs w:val="24"/>
          <w:shd w:val="clear" w:color="auto" w:fill="FFFFFF"/>
        </w:rPr>
        <w:t>)</w:t>
      </w:r>
    </w:p>
    <w:p w14:paraId="0B1B6CCE"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sz w:val="24"/>
          <w:szCs w:val="24"/>
        </w:rPr>
        <w:t>(</w:t>
      </w:r>
      <w:r w:rsidRPr="00EF65CB">
        <w:rPr>
          <w:rFonts w:ascii="Times New Roman" w:hAnsi="Times New Roman" w:cs="Times New Roman"/>
          <w:color w:val="222222"/>
          <w:sz w:val="24"/>
          <w:szCs w:val="24"/>
          <w:shd w:val="clear" w:color="auto" w:fill="FFFFFF"/>
        </w:rPr>
        <w:t>Bharadwaj, A., El Sawy, O.A., Pavlou, P.A. and Venkatraman, N.V., 2013. Digital business strategy: toward the next generation of insights. </w:t>
      </w:r>
      <w:r w:rsidRPr="00EF65CB">
        <w:rPr>
          <w:rFonts w:ascii="Times New Roman" w:hAnsi="Times New Roman" w:cs="Times New Roman"/>
          <w:i/>
          <w:iCs/>
          <w:color w:val="222222"/>
          <w:sz w:val="24"/>
          <w:szCs w:val="24"/>
          <w:shd w:val="clear" w:color="auto" w:fill="FFFFFF"/>
        </w:rPr>
        <w:t>MIS Quarterly</w:t>
      </w:r>
      <w:r w:rsidRPr="00EF65CB">
        <w:rPr>
          <w:rFonts w:ascii="Times New Roman" w:hAnsi="Times New Roman" w:cs="Times New Roman"/>
          <w:color w:val="222222"/>
          <w:sz w:val="24"/>
          <w:szCs w:val="24"/>
          <w:shd w:val="clear" w:color="auto" w:fill="FFFFFF"/>
        </w:rPr>
        <w:t>, pp.471-482</w:t>
      </w:r>
      <w:r w:rsidRPr="00EF65CB">
        <w:rPr>
          <w:rFonts w:ascii="Arial" w:hAnsi="Arial" w:cs="Arial"/>
          <w:color w:val="222222"/>
          <w:sz w:val="20"/>
          <w:szCs w:val="20"/>
          <w:shd w:val="clear" w:color="auto" w:fill="FFFFFF"/>
        </w:rPr>
        <w:t>)</w:t>
      </w:r>
    </w:p>
    <w:p w14:paraId="3629C4F2"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Black, G., 2005. </w:t>
      </w:r>
      <w:r w:rsidRPr="00EF65CB">
        <w:rPr>
          <w:rFonts w:ascii="Times New Roman" w:hAnsi="Times New Roman" w:cs="Times New Roman"/>
          <w:i/>
          <w:iCs/>
          <w:color w:val="222222"/>
          <w:sz w:val="24"/>
          <w:szCs w:val="24"/>
          <w:shd w:val="clear" w:color="auto" w:fill="FFFFFF"/>
        </w:rPr>
        <w:t>The engaging museum: Developing museums for visitor involvement</w:t>
      </w:r>
      <w:r w:rsidRPr="00EF65CB">
        <w:rPr>
          <w:rFonts w:ascii="Times New Roman" w:hAnsi="Times New Roman" w:cs="Times New Roman"/>
          <w:color w:val="222222"/>
          <w:sz w:val="24"/>
          <w:szCs w:val="24"/>
          <w:shd w:val="clear" w:color="auto" w:fill="FFFFFF"/>
        </w:rPr>
        <w:t>. Psychology Press</w:t>
      </w:r>
      <w:r w:rsidRPr="00EF65CB">
        <w:rPr>
          <w:rFonts w:ascii="Arial" w:hAnsi="Arial" w:cs="Arial"/>
          <w:color w:val="222222"/>
          <w:sz w:val="20"/>
          <w:szCs w:val="20"/>
          <w:shd w:val="clear" w:color="auto" w:fill="FFFFFF"/>
        </w:rPr>
        <w:t>)</w:t>
      </w:r>
    </w:p>
    <w:p w14:paraId="7B7554E6"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Bouckaert, G. and Van Dooren, W., 2009. Performance measurement and management in public sector organizations. </w:t>
      </w:r>
      <w:r w:rsidRPr="00EF65CB">
        <w:rPr>
          <w:rFonts w:ascii="Times New Roman" w:hAnsi="Times New Roman" w:cs="Times New Roman"/>
          <w:i/>
          <w:iCs/>
          <w:color w:val="222222"/>
          <w:sz w:val="24"/>
          <w:szCs w:val="24"/>
          <w:shd w:val="clear" w:color="auto" w:fill="FFFFFF"/>
        </w:rPr>
        <w:t>Public Management and Governance</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2</w:t>
      </w:r>
      <w:r w:rsidRPr="00EF65CB">
        <w:rPr>
          <w:rFonts w:ascii="Times New Roman" w:hAnsi="Times New Roman" w:cs="Times New Roman"/>
          <w:color w:val="222222"/>
          <w:sz w:val="24"/>
          <w:szCs w:val="24"/>
          <w:shd w:val="clear" w:color="auto" w:fill="FFFFFF"/>
        </w:rPr>
        <w:t>, pp.151-164.)</w:t>
      </w:r>
    </w:p>
    <w:p w14:paraId="5F46E55A"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Buhalis, D. and Licata, M.C., 2002. The future eTourism intermediaries. </w:t>
      </w:r>
      <w:r w:rsidRPr="00EF65CB">
        <w:rPr>
          <w:rFonts w:ascii="Times New Roman" w:hAnsi="Times New Roman" w:cs="Times New Roman"/>
          <w:i/>
          <w:iCs/>
          <w:color w:val="222222"/>
          <w:sz w:val="24"/>
          <w:szCs w:val="24"/>
          <w:shd w:val="clear" w:color="auto" w:fill="FFFFFF"/>
        </w:rPr>
        <w:t>Tourism Management</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23</w:t>
      </w:r>
      <w:r w:rsidRPr="00EF65CB">
        <w:rPr>
          <w:rFonts w:ascii="Times New Roman" w:hAnsi="Times New Roman" w:cs="Times New Roman"/>
          <w:color w:val="222222"/>
          <w:sz w:val="24"/>
          <w:szCs w:val="24"/>
          <w:shd w:val="clear" w:color="auto" w:fill="FFFFFF"/>
        </w:rPr>
        <w:t>(3), pp.207-220</w:t>
      </w:r>
      <w:r w:rsidRPr="00EF65CB">
        <w:rPr>
          <w:rFonts w:ascii="Arial" w:hAnsi="Arial" w:cs="Arial"/>
          <w:color w:val="222222"/>
          <w:sz w:val="20"/>
          <w:szCs w:val="20"/>
          <w:shd w:val="clear" w:color="auto" w:fill="FFFFFF"/>
        </w:rPr>
        <w:t>)</w:t>
      </w:r>
    </w:p>
    <w:p w14:paraId="3DD999D1" w14:textId="77777777" w:rsidR="008B3AA4" w:rsidRPr="00EF65CB" w:rsidRDefault="008B3AA4" w:rsidP="008B3AA4">
      <w:pPr>
        <w:pStyle w:val="ListParagraph"/>
        <w:numPr>
          <w:ilvl w:val="0"/>
          <w:numId w:val="31"/>
        </w:numPr>
        <w:spacing w:after="160" w:line="259" w:lineRule="auto"/>
        <w:jc w:val="both"/>
        <w:rPr>
          <w:rFonts w:ascii="Times New Roman" w:hAnsi="Times New Roman" w:cs="Times New Roman"/>
          <w:sz w:val="28"/>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Buhalis, D. and Moldavska, I., 2021. In-room voice-based AI digital assistants transforming on-site hotel services and guests’ experiences. In </w:t>
      </w:r>
      <w:r w:rsidRPr="00EF65CB">
        <w:rPr>
          <w:rFonts w:ascii="Times New Roman" w:hAnsi="Times New Roman" w:cs="Times New Roman"/>
          <w:i/>
          <w:iCs/>
          <w:color w:val="222222"/>
          <w:sz w:val="24"/>
          <w:szCs w:val="24"/>
          <w:shd w:val="clear" w:color="auto" w:fill="FFFFFF"/>
        </w:rPr>
        <w:t>Information and Communication Technologies in Tourism 2021: Proceedings of the ENTER 2021 eTourism Conference, January 19–22, 2021</w:t>
      </w:r>
      <w:r w:rsidRPr="00EF65CB">
        <w:rPr>
          <w:rFonts w:ascii="Times New Roman" w:hAnsi="Times New Roman" w:cs="Times New Roman"/>
          <w:color w:val="222222"/>
          <w:sz w:val="24"/>
          <w:szCs w:val="24"/>
          <w:shd w:val="clear" w:color="auto" w:fill="FFFFFF"/>
        </w:rPr>
        <w:t> (pp. 30-44). Springer International Publishing.)</w:t>
      </w:r>
    </w:p>
    <w:p w14:paraId="5FEEC4E2"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4"/>
          <w:szCs w:val="24"/>
        </w:rPr>
        <w:t>(</w:t>
      </w:r>
      <w:r w:rsidRPr="00EF65CB">
        <w:rPr>
          <w:rFonts w:ascii="Times New Roman" w:hAnsi="Times New Roman" w:cs="Times New Roman"/>
          <w:color w:val="222222"/>
          <w:sz w:val="24"/>
          <w:szCs w:val="24"/>
          <w:shd w:val="clear" w:color="auto" w:fill="FFFFFF"/>
        </w:rPr>
        <w:t>Buhalis, D., 2000. Tourism and information technologies: Past, present and future. </w:t>
      </w:r>
      <w:r w:rsidRPr="00EF65CB">
        <w:rPr>
          <w:rFonts w:ascii="Times New Roman" w:hAnsi="Times New Roman" w:cs="Times New Roman"/>
          <w:i/>
          <w:iCs/>
          <w:color w:val="222222"/>
          <w:sz w:val="24"/>
          <w:szCs w:val="24"/>
          <w:shd w:val="clear" w:color="auto" w:fill="FFFFFF"/>
        </w:rPr>
        <w:t>Tourism recreation research</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25</w:t>
      </w:r>
      <w:r w:rsidRPr="00EF65CB">
        <w:rPr>
          <w:rFonts w:ascii="Times New Roman" w:hAnsi="Times New Roman" w:cs="Times New Roman"/>
          <w:color w:val="222222"/>
          <w:sz w:val="24"/>
          <w:szCs w:val="24"/>
          <w:shd w:val="clear" w:color="auto" w:fill="FFFFFF"/>
        </w:rPr>
        <w:t>(1), pp.41-58)</w:t>
      </w:r>
    </w:p>
    <w:p w14:paraId="660409C3" w14:textId="77777777" w:rsidR="008B3AA4" w:rsidRPr="00EF65CB" w:rsidRDefault="008B3AA4" w:rsidP="008B3AA4">
      <w:pPr>
        <w:pStyle w:val="ListParagraph"/>
        <w:numPr>
          <w:ilvl w:val="0"/>
          <w:numId w:val="31"/>
        </w:numPr>
        <w:spacing w:after="160" w:line="259" w:lineRule="auto"/>
        <w:jc w:val="both"/>
        <w:rPr>
          <w:rFonts w:ascii="Times New Roman" w:hAnsi="Times New Roman" w:cs="Times New Roman"/>
          <w:sz w:val="24"/>
          <w:szCs w:val="24"/>
        </w:rPr>
      </w:pPr>
      <w:r w:rsidRPr="00EF65CB">
        <w:rPr>
          <w:rFonts w:ascii="Arial" w:hAnsi="Arial" w:cs="Arial"/>
          <w:color w:val="222222"/>
          <w:sz w:val="24"/>
          <w:szCs w:val="24"/>
          <w:shd w:val="clear" w:color="auto" w:fill="FFFFFF"/>
        </w:rPr>
        <w:t>(Christensen, C.M., Horn, M.B., Caldera, L. and Soares, L., 2011. Disrupting college: How disruptive innovation can deliver quality and affordability to postsecondary education. </w:t>
      </w:r>
      <w:r w:rsidRPr="00EF65CB">
        <w:rPr>
          <w:rFonts w:ascii="Arial" w:hAnsi="Arial" w:cs="Arial"/>
          <w:i/>
          <w:iCs/>
          <w:color w:val="222222"/>
          <w:sz w:val="24"/>
          <w:szCs w:val="24"/>
          <w:shd w:val="clear" w:color="auto" w:fill="FFFFFF"/>
        </w:rPr>
        <w:t>Innosight Institute</w:t>
      </w:r>
      <w:r w:rsidRPr="00EF65CB">
        <w:rPr>
          <w:rFonts w:ascii="Arial" w:hAnsi="Arial" w:cs="Arial"/>
          <w:color w:val="222222"/>
          <w:sz w:val="24"/>
          <w:szCs w:val="24"/>
          <w:shd w:val="clear" w:color="auto" w:fill="FFFFFF"/>
        </w:rPr>
        <w:t>.)</w:t>
      </w:r>
    </w:p>
    <w:p w14:paraId="43F75AC0"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4"/>
          <w:szCs w:val="24"/>
        </w:rPr>
        <w:t>(</w:t>
      </w:r>
      <w:r w:rsidRPr="00EF65CB">
        <w:rPr>
          <w:rFonts w:ascii="Times New Roman" w:hAnsi="Times New Roman" w:cs="Times New Roman"/>
          <w:color w:val="222222"/>
          <w:sz w:val="24"/>
          <w:szCs w:val="24"/>
          <w:shd w:val="clear" w:color="auto" w:fill="FFFFFF"/>
        </w:rPr>
        <w:t>Duggan, M., Ellison, N.B., Lampe, C., Lenhart, A. and Madden, M., 2015. Social media update 2014. </w:t>
      </w:r>
      <w:r w:rsidRPr="00EF65CB">
        <w:rPr>
          <w:rFonts w:ascii="Times New Roman" w:hAnsi="Times New Roman" w:cs="Times New Roman"/>
          <w:i/>
          <w:iCs/>
          <w:color w:val="222222"/>
          <w:sz w:val="24"/>
          <w:szCs w:val="24"/>
          <w:shd w:val="clear" w:color="auto" w:fill="FFFFFF"/>
        </w:rPr>
        <w:t xml:space="preserve">Pew research </w:t>
      </w:r>
      <w:proofErr w:type="spellStart"/>
      <w:r w:rsidRPr="00EF65CB">
        <w:rPr>
          <w:rFonts w:ascii="Times New Roman" w:hAnsi="Times New Roman" w:cs="Times New Roman"/>
          <w:i/>
          <w:iCs/>
          <w:color w:val="222222"/>
          <w:sz w:val="24"/>
          <w:szCs w:val="24"/>
          <w:shd w:val="clear" w:color="auto" w:fill="FFFFFF"/>
        </w:rPr>
        <w:t>centre</w:t>
      </w:r>
      <w:proofErr w:type="spellEnd"/>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19</w:t>
      </w:r>
      <w:r w:rsidRPr="00EF65CB">
        <w:rPr>
          <w:rFonts w:ascii="Times New Roman" w:hAnsi="Times New Roman" w:cs="Times New Roman"/>
          <w:color w:val="222222"/>
          <w:sz w:val="24"/>
          <w:szCs w:val="24"/>
          <w:shd w:val="clear" w:color="auto" w:fill="FFFFFF"/>
        </w:rPr>
        <w:t>, pp.1-2.)</w:t>
      </w:r>
    </w:p>
    <w:p w14:paraId="03615A96" w14:textId="77777777" w:rsidR="008B3AA4" w:rsidRPr="00EF65CB" w:rsidRDefault="008B3AA4" w:rsidP="008B3AA4">
      <w:pPr>
        <w:pStyle w:val="ListParagraph"/>
        <w:numPr>
          <w:ilvl w:val="0"/>
          <w:numId w:val="31"/>
        </w:numPr>
        <w:spacing w:after="160" w:line="259" w:lineRule="auto"/>
        <w:jc w:val="both"/>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Eldenburg, L.G., Gunny, K.A., Hee, K.W. and Soderstrom, N., 2011. Earnings management using real activities: Evidence from nonprofit hospitals. </w:t>
      </w:r>
      <w:r w:rsidRPr="00EF65CB">
        <w:rPr>
          <w:rFonts w:ascii="Times New Roman" w:hAnsi="Times New Roman" w:cs="Times New Roman"/>
          <w:i/>
          <w:iCs/>
          <w:color w:val="222222"/>
          <w:sz w:val="24"/>
          <w:szCs w:val="24"/>
          <w:shd w:val="clear" w:color="auto" w:fill="FFFFFF"/>
        </w:rPr>
        <w:t>The accounting review</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86</w:t>
      </w:r>
      <w:r w:rsidRPr="00EF65CB">
        <w:rPr>
          <w:rFonts w:ascii="Times New Roman" w:hAnsi="Times New Roman" w:cs="Times New Roman"/>
          <w:color w:val="222222"/>
          <w:sz w:val="24"/>
          <w:szCs w:val="24"/>
          <w:shd w:val="clear" w:color="auto" w:fill="FFFFFF"/>
        </w:rPr>
        <w:t>(5), pp.1605-1630)</w:t>
      </w:r>
    </w:p>
    <w:p w14:paraId="48DCD002" w14:textId="77777777" w:rsidR="008B3AA4" w:rsidRPr="00EF65CB" w:rsidRDefault="008B3AA4" w:rsidP="008B3AA4">
      <w:pPr>
        <w:pStyle w:val="ListParagraph"/>
        <w:numPr>
          <w:ilvl w:val="0"/>
          <w:numId w:val="31"/>
        </w:numPr>
        <w:spacing w:after="160" w:line="259" w:lineRule="auto"/>
        <w:jc w:val="both"/>
        <w:rPr>
          <w:rFonts w:ascii="Times New Roman" w:hAnsi="Times New Roman" w:cs="Times New Roman"/>
          <w:sz w:val="28"/>
        </w:rPr>
      </w:pPr>
      <w:r w:rsidRPr="00EF65CB">
        <w:t>(</w:t>
      </w:r>
      <w:r w:rsidRPr="00EF65CB">
        <w:rPr>
          <w:rFonts w:ascii="Times New Roman" w:hAnsi="Times New Roman" w:cs="Times New Roman"/>
          <w:color w:val="222222"/>
          <w:sz w:val="24"/>
          <w:szCs w:val="24"/>
          <w:shd w:val="clear" w:color="auto" w:fill="FFFFFF"/>
        </w:rPr>
        <w:t>Ford, Robert C., Cherrill P. Heaton, and Stephen W. Brown. "Delivering excellent service: Lessons from the best firms." </w:t>
      </w:r>
      <w:r w:rsidRPr="00EF65CB">
        <w:rPr>
          <w:rFonts w:ascii="Times New Roman" w:hAnsi="Times New Roman" w:cs="Times New Roman"/>
          <w:i/>
          <w:iCs/>
          <w:color w:val="222222"/>
          <w:sz w:val="24"/>
          <w:szCs w:val="24"/>
          <w:shd w:val="clear" w:color="auto" w:fill="FFFFFF"/>
        </w:rPr>
        <w:t>California Management Review</w:t>
      </w:r>
      <w:r w:rsidRPr="00EF65CB">
        <w:rPr>
          <w:rFonts w:ascii="Times New Roman" w:hAnsi="Times New Roman" w:cs="Times New Roman"/>
          <w:color w:val="222222"/>
          <w:sz w:val="24"/>
          <w:szCs w:val="24"/>
          <w:shd w:val="clear" w:color="auto" w:fill="FFFFFF"/>
        </w:rPr>
        <w:t> 44, no. 1 (2001): 39-56</w:t>
      </w:r>
      <w:r w:rsidRPr="00EF65CB">
        <w:rPr>
          <w:rFonts w:ascii="Arial" w:hAnsi="Arial" w:cs="Arial"/>
          <w:color w:val="222222"/>
          <w:sz w:val="20"/>
          <w:szCs w:val="20"/>
          <w:shd w:val="clear" w:color="auto" w:fill="FFFFFF"/>
        </w:rPr>
        <w:t>.</w:t>
      </w:r>
      <w:r w:rsidRPr="00EF65CB">
        <w:rPr>
          <w:rFonts w:ascii="Times New Roman" w:hAnsi="Times New Roman" w:cs="Times New Roman"/>
          <w:sz w:val="28"/>
        </w:rPr>
        <w:t>)</w:t>
      </w:r>
    </w:p>
    <w:p w14:paraId="5A24BA50" w14:textId="77777777" w:rsidR="008B3AA4" w:rsidRPr="00EF65CB" w:rsidRDefault="008B3AA4" w:rsidP="008B3AA4">
      <w:pPr>
        <w:pStyle w:val="ListParagraph"/>
        <w:numPr>
          <w:ilvl w:val="0"/>
          <w:numId w:val="31"/>
        </w:numPr>
        <w:spacing w:after="160" w:line="259" w:lineRule="auto"/>
        <w:rPr>
          <w:rFonts w:ascii="Arial" w:hAnsi="Arial" w:cs="Arial"/>
          <w:i/>
          <w:iCs/>
          <w:color w:val="222222"/>
          <w:sz w:val="20"/>
          <w:szCs w:val="20"/>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 xml:space="preserve">Ge, Y., He, S., Xiong, J. and Brown, D.E., 2017, April. Customer churn analysis for a software-as-a-service company. In the </w:t>
      </w:r>
      <w:r w:rsidRPr="00EF65CB">
        <w:rPr>
          <w:rFonts w:ascii="Times New Roman" w:hAnsi="Times New Roman" w:cs="Times New Roman"/>
          <w:i/>
          <w:iCs/>
          <w:color w:val="222222"/>
          <w:sz w:val="24"/>
          <w:szCs w:val="24"/>
          <w:shd w:val="clear" w:color="auto" w:fill="FFFFFF"/>
        </w:rPr>
        <w:t>2017 Systems and Information Engineering Design Symposium</w:t>
      </w:r>
      <w:r w:rsidRPr="00EF65CB">
        <w:rPr>
          <w:rFonts w:ascii="Arial" w:hAnsi="Arial" w:cs="Arial"/>
          <w:i/>
          <w:iCs/>
          <w:color w:val="222222"/>
          <w:sz w:val="20"/>
          <w:szCs w:val="20"/>
          <w:shd w:val="clear" w:color="auto" w:fill="FFFFFF"/>
        </w:rPr>
        <w:t>)</w:t>
      </w:r>
    </w:p>
    <w:p w14:paraId="4E0C63E1" w14:textId="77777777" w:rsidR="008B3AA4" w:rsidRPr="00EF65CB" w:rsidRDefault="008B3AA4" w:rsidP="008B3AA4">
      <w:pPr>
        <w:pStyle w:val="ListParagraph"/>
        <w:numPr>
          <w:ilvl w:val="0"/>
          <w:numId w:val="31"/>
        </w:numPr>
        <w:spacing w:after="160" w:line="259" w:lineRule="auto"/>
        <w:rPr>
          <w:rFonts w:ascii="Times New Roman" w:hAnsi="Times New Roman" w:cs="Times New Roman"/>
          <w:sz w:val="24"/>
          <w:szCs w:val="24"/>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Giousmpasoglou, C., Marinakou, E. and Zopiatis, A., 2021. Hospitality managers in turbulent times: the COVID-19 crisis. </w:t>
      </w:r>
      <w:r w:rsidRPr="00EF65CB">
        <w:rPr>
          <w:rFonts w:ascii="Times New Roman" w:hAnsi="Times New Roman" w:cs="Times New Roman"/>
          <w:i/>
          <w:iCs/>
          <w:color w:val="222222"/>
          <w:sz w:val="24"/>
          <w:szCs w:val="24"/>
          <w:shd w:val="clear" w:color="auto" w:fill="FFFFFF"/>
        </w:rPr>
        <w:t>International Journal of Contemporary Hospitality Management</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33</w:t>
      </w:r>
      <w:r w:rsidRPr="00EF65CB">
        <w:rPr>
          <w:rFonts w:ascii="Times New Roman" w:hAnsi="Times New Roman" w:cs="Times New Roman"/>
          <w:color w:val="222222"/>
          <w:sz w:val="24"/>
          <w:szCs w:val="24"/>
          <w:shd w:val="clear" w:color="auto" w:fill="FFFFFF"/>
        </w:rPr>
        <w:t>(4), pp.1297-1318.)</w:t>
      </w:r>
    </w:p>
    <w:p w14:paraId="4C60A041"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sz w:val="28"/>
        </w:rPr>
        <w:lastRenderedPageBreak/>
        <w:t>(</w:t>
      </w:r>
      <w:r w:rsidRPr="00EF65CB">
        <w:rPr>
          <w:rFonts w:ascii="Times New Roman" w:hAnsi="Times New Roman" w:cs="Times New Roman"/>
          <w:color w:val="222222"/>
          <w:sz w:val="24"/>
          <w:szCs w:val="24"/>
          <w:shd w:val="clear" w:color="auto" w:fill="FFFFFF"/>
        </w:rPr>
        <w:t>Gjaja, M., Faeste, L., Hansell, G. and Hohner, D., 2020. COVID-19: Win the fight, win the future. </w:t>
      </w:r>
      <w:r w:rsidRPr="00EF65CB">
        <w:rPr>
          <w:rFonts w:ascii="Times New Roman" w:hAnsi="Times New Roman" w:cs="Times New Roman"/>
          <w:i/>
          <w:iCs/>
          <w:color w:val="222222"/>
          <w:sz w:val="24"/>
          <w:szCs w:val="24"/>
          <w:shd w:val="clear" w:color="auto" w:fill="FFFFFF"/>
        </w:rPr>
        <w:t>Boston Consulting Group</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16</w:t>
      </w:r>
      <w:r w:rsidRPr="00EF65CB">
        <w:rPr>
          <w:rFonts w:ascii="Arial" w:hAnsi="Arial" w:cs="Arial"/>
          <w:color w:val="222222"/>
          <w:sz w:val="20"/>
          <w:szCs w:val="20"/>
          <w:shd w:val="clear" w:color="auto" w:fill="FFFFFF"/>
        </w:rPr>
        <w:t>)</w:t>
      </w:r>
    </w:p>
    <w:p w14:paraId="31F0BE92" w14:textId="77777777" w:rsidR="008B3AA4" w:rsidRPr="00EF65CB" w:rsidRDefault="008B3AA4" w:rsidP="008B3AA4">
      <w:pPr>
        <w:pStyle w:val="ListParagraph"/>
        <w:numPr>
          <w:ilvl w:val="0"/>
          <w:numId w:val="31"/>
        </w:numPr>
        <w:spacing w:after="160" w:line="259" w:lineRule="auto"/>
        <w:rPr>
          <w:rFonts w:ascii="Times New Roman" w:hAnsi="Times New Roman" w:cs="Times New Roman"/>
          <w:sz w:val="28"/>
        </w:rPr>
      </w:pPr>
      <w:r w:rsidRPr="00EF65CB">
        <w:rPr>
          <w:rFonts w:ascii="Times New Roman" w:hAnsi="Times New Roman" w:cs="Times New Roman"/>
          <w:sz w:val="24"/>
          <w:szCs w:val="24"/>
        </w:rPr>
        <w:t>(</w:t>
      </w:r>
      <w:r w:rsidRPr="00EF65CB">
        <w:rPr>
          <w:rFonts w:ascii="Times New Roman" w:hAnsi="Times New Roman" w:cs="Times New Roman"/>
          <w:color w:val="222222"/>
          <w:sz w:val="24"/>
          <w:szCs w:val="24"/>
          <w:shd w:val="clear" w:color="auto" w:fill="FFFFFF"/>
        </w:rPr>
        <w:t>Hartman, Glenna, and Norma P. Nickerson. "COVID-19 impacts on tourism-related businesses: Thoughts and concerns." (2020))</w:t>
      </w:r>
      <w:r w:rsidRPr="00EF65CB">
        <w:rPr>
          <w:rFonts w:ascii="Times New Roman" w:hAnsi="Times New Roman" w:cs="Times New Roman"/>
          <w:sz w:val="28"/>
        </w:rPr>
        <w:t xml:space="preserve">      </w:t>
      </w:r>
    </w:p>
    <w:p w14:paraId="7BCBC286"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Hsieh, Y.J., Chen, Y.L. and Wang, Y.C., 2021. Government and social trust vs. hotel response efficacy: A protection motivation perspective on hotel stay intention during the COVID-19 pandemic. </w:t>
      </w:r>
      <w:r w:rsidRPr="00EF65CB">
        <w:rPr>
          <w:rFonts w:ascii="Times New Roman" w:hAnsi="Times New Roman" w:cs="Times New Roman"/>
          <w:i/>
          <w:iCs/>
          <w:color w:val="222222"/>
          <w:sz w:val="24"/>
          <w:szCs w:val="24"/>
          <w:shd w:val="clear" w:color="auto" w:fill="FFFFFF"/>
        </w:rPr>
        <w:t>International Journal of Hospitality Management</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97</w:t>
      </w:r>
      <w:r w:rsidRPr="00EF65CB">
        <w:rPr>
          <w:rFonts w:ascii="Times New Roman" w:hAnsi="Times New Roman" w:cs="Times New Roman"/>
          <w:color w:val="222222"/>
          <w:sz w:val="24"/>
          <w:szCs w:val="24"/>
          <w:shd w:val="clear" w:color="auto" w:fill="FFFFFF"/>
        </w:rPr>
        <w:t>, p.102991.)</w:t>
      </w:r>
    </w:p>
    <w:p w14:paraId="52F28690" w14:textId="77777777" w:rsidR="008B3AA4" w:rsidRPr="00EF65CB" w:rsidRDefault="008B3AA4" w:rsidP="008B3AA4">
      <w:pPr>
        <w:pStyle w:val="ListParagraph"/>
        <w:numPr>
          <w:ilvl w:val="0"/>
          <w:numId w:val="31"/>
        </w:numPr>
        <w:spacing w:after="160" w:line="259" w:lineRule="auto"/>
        <w:jc w:val="both"/>
        <w:rPr>
          <w:rFonts w:ascii="Arial" w:hAnsi="Arial" w:cs="Arial"/>
          <w:color w:val="222222"/>
          <w:sz w:val="20"/>
          <w:szCs w:val="20"/>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Hwang, Y. and Shin, J., 2022. Recommend Friends for Miles: Effective Referral Marketing Strategies in Frequent Flyer Programs. </w:t>
      </w:r>
      <w:r w:rsidRPr="00EF65CB">
        <w:rPr>
          <w:rFonts w:ascii="Times New Roman" w:hAnsi="Times New Roman" w:cs="Times New Roman"/>
          <w:i/>
          <w:iCs/>
          <w:color w:val="222222"/>
          <w:sz w:val="24"/>
          <w:szCs w:val="24"/>
          <w:shd w:val="clear" w:color="auto" w:fill="FFFFFF"/>
        </w:rPr>
        <w:t>International Journal of Hospitality &amp; Tourism Administration</w:t>
      </w:r>
      <w:r w:rsidRPr="00EF65CB">
        <w:rPr>
          <w:rFonts w:ascii="Times New Roman" w:hAnsi="Times New Roman" w:cs="Times New Roman"/>
          <w:color w:val="222222"/>
          <w:sz w:val="24"/>
          <w:szCs w:val="24"/>
          <w:shd w:val="clear" w:color="auto" w:fill="FFFFFF"/>
        </w:rPr>
        <w:t>, pp.1-19</w:t>
      </w:r>
      <w:r w:rsidRPr="00EF65CB">
        <w:rPr>
          <w:rFonts w:ascii="Arial" w:hAnsi="Arial" w:cs="Arial"/>
          <w:color w:val="222222"/>
          <w:sz w:val="20"/>
          <w:szCs w:val="20"/>
          <w:shd w:val="clear" w:color="auto" w:fill="FFFFFF"/>
        </w:rPr>
        <w:t>.)</w:t>
      </w:r>
    </w:p>
    <w:p w14:paraId="3D213421" w14:textId="77777777" w:rsidR="008B3AA4" w:rsidRPr="00EF65CB" w:rsidRDefault="008B3AA4" w:rsidP="008B3AA4">
      <w:pPr>
        <w:pStyle w:val="ListParagraph"/>
        <w:numPr>
          <w:ilvl w:val="0"/>
          <w:numId w:val="31"/>
        </w:numPr>
        <w:spacing w:after="160" w:line="259" w:lineRule="auto"/>
        <w:rPr>
          <w:rFonts w:ascii="Times New Roman" w:hAnsi="Times New Roman" w:cs="Times New Roman"/>
          <w:sz w:val="24"/>
          <w:szCs w:val="24"/>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Janus, S.S., 2016. </w:t>
      </w:r>
      <w:r w:rsidRPr="00EF65CB">
        <w:rPr>
          <w:rFonts w:ascii="Times New Roman" w:hAnsi="Times New Roman" w:cs="Times New Roman"/>
          <w:i/>
          <w:iCs/>
          <w:color w:val="222222"/>
          <w:sz w:val="24"/>
          <w:szCs w:val="24"/>
          <w:shd w:val="clear" w:color="auto" w:fill="FFFFFF"/>
        </w:rPr>
        <w:t>Becoming a knowledge-sharing organization: A handbook for scaling up solutions through knowledge capturing and sharing</w:t>
      </w:r>
      <w:r w:rsidRPr="00EF65CB">
        <w:rPr>
          <w:rFonts w:ascii="Times New Roman" w:hAnsi="Times New Roman" w:cs="Times New Roman"/>
          <w:color w:val="222222"/>
          <w:sz w:val="24"/>
          <w:szCs w:val="24"/>
          <w:shd w:val="clear" w:color="auto" w:fill="FFFFFF"/>
        </w:rPr>
        <w:t>. World Bank Publications.)</w:t>
      </w:r>
    </w:p>
    <w:p w14:paraId="3DD9AC75" w14:textId="77777777" w:rsidR="008B3AA4" w:rsidRPr="00EF65CB" w:rsidRDefault="008B3AA4" w:rsidP="008B3AA4">
      <w:pPr>
        <w:pStyle w:val="ListParagraph"/>
        <w:numPr>
          <w:ilvl w:val="0"/>
          <w:numId w:val="31"/>
        </w:numPr>
        <w:spacing w:after="160" w:line="259" w:lineRule="auto"/>
        <w:rPr>
          <w:rFonts w:ascii="Times New Roman" w:hAnsi="Times New Roman" w:cs="Times New Roman"/>
          <w:sz w:val="28"/>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Kautish, P. and Sharma, R., 2019. Managing online product assortment and order fulfilment for superior e-tailing service experience: an empirical investigation. </w:t>
      </w:r>
      <w:r w:rsidRPr="00EF65CB">
        <w:rPr>
          <w:rFonts w:ascii="Times New Roman" w:hAnsi="Times New Roman" w:cs="Times New Roman"/>
          <w:i/>
          <w:iCs/>
          <w:color w:val="222222"/>
          <w:sz w:val="24"/>
          <w:szCs w:val="24"/>
          <w:shd w:val="clear" w:color="auto" w:fill="FFFFFF"/>
        </w:rPr>
        <w:t>Asia Pacific Journal of Marketing and Logistics</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31</w:t>
      </w:r>
      <w:r w:rsidRPr="00EF65CB">
        <w:rPr>
          <w:rFonts w:ascii="Times New Roman" w:hAnsi="Times New Roman" w:cs="Times New Roman"/>
          <w:color w:val="222222"/>
          <w:sz w:val="24"/>
          <w:szCs w:val="24"/>
          <w:shd w:val="clear" w:color="auto" w:fill="FFFFFF"/>
        </w:rPr>
        <w:t>(4), pp.1161-1192.)</w:t>
      </w:r>
    </w:p>
    <w:p w14:paraId="62B9CF81" w14:textId="77777777" w:rsidR="008B3AA4" w:rsidRPr="00EF65CB" w:rsidRDefault="008B3AA4" w:rsidP="008B3AA4">
      <w:pPr>
        <w:pStyle w:val="ListParagraph"/>
        <w:numPr>
          <w:ilvl w:val="0"/>
          <w:numId w:val="31"/>
        </w:numPr>
        <w:spacing w:after="160" w:line="259" w:lineRule="auto"/>
        <w:rPr>
          <w:rFonts w:ascii="Times New Roman" w:hAnsi="Times New Roman" w:cs="Times New Roman"/>
          <w:sz w:val="24"/>
          <w:szCs w:val="24"/>
        </w:rPr>
      </w:pPr>
      <w:r w:rsidRPr="00EF65CB">
        <w:rPr>
          <w:rFonts w:ascii="Times New Roman" w:hAnsi="Times New Roman" w:cs="Times New Roman"/>
          <w:sz w:val="24"/>
          <w:szCs w:val="24"/>
        </w:rPr>
        <w:t>(</w:t>
      </w:r>
      <w:r w:rsidRPr="00EF65CB">
        <w:rPr>
          <w:rFonts w:ascii="Times New Roman" w:hAnsi="Times New Roman" w:cs="Times New Roman"/>
          <w:color w:val="222222"/>
          <w:sz w:val="24"/>
          <w:szCs w:val="24"/>
          <w:shd w:val="clear" w:color="auto" w:fill="FFFFFF"/>
        </w:rPr>
        <w:t>Kimes, S.E., 2009. Hotel revenue management in an economic downturn: Results from an international study</w:t>
      </w:r>
      <w:r w:rsidRPr="00EF65CB">
        <w:rPr>
          <w:rFonts w:ascii="Times New Roman" w:hAnsi="Times New Roman" w:cs="Times New Roman"/>
          <w:sz w:val="24"/>
          <w:szCs w:val="24"/>
        </w:rPr>
        <w:t>).</w:t>
      </w:r>
    </w:p>
    <w:p w14:paraId="0D5A8140"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Kusluvan, Salih, Zeynep Kusluvan, Ibrahim Ilhan, and Lutfi Buyruk. "The human dimension: A review of human resources management issues in the tourism and hospitality industry.)</w:t>
      </w:r>
    </w:p>
    <w:p w14:paraId="641D319D"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color w:val="222222"/>
          <w:sz w:val="24"/>
          <w:szCs w:val="24"/>
          <w:shd w:val="clear" w:color="auto" w:fill="FFFFFF"/>
        </w:rPr>
        <w:t>(Manzoor, A., 2010. </w:t>
      </w:r>
      <w:r w:rsidRPr="00EF65CB">
        <w:rPr>
          <w:rFonts w:ascii="Times New Roman" w:hAnsi="Times New Roman" w:cs="Times New Roman"/>
          <w:i/>
          <w:iCs/>
          <w:color w:val="222222"/>
          <w:sz w:val="24"/>
          <w:szCs w:val="24"/>
          <w:shd w:val="clear" w:color="auto" w:fill="FFFFFF"/>
        </w:rPr>
        <w:t>E-commerce: an introduction</w:t>
      </w:r>
      <w:r w:rsidRPr="00EF65CB">
        <w:rPr>
          <w:rFonts w:ascii="Times New Roman" w:hAnsi="Times New Roman" w:cs="Times New Roman"/>
          <w:color w:val="222222"/>
          <w:sz w:val="24"/>
          <w:szCs w:val="24"/>
          <w:shd w:val="clear" w:color="auto" w:fill="FFFFFF"/>
        </w:rPr>
        <w:t>. Amir Manzoor.</w:t>
      </w:r>
      <w:r w:rsidRPr="00EF65CB">
        <w:rPr>
          <w:rFonts w:ascii="Arial" w:hAnsi="Arial" w:cs="Arial"/>
          <w:color w:val="222222"/>
          <w:sz w:val="20"/>
          <w:szCs w:val="20"/>
          <w:shd w:val="clear" w:color="auto" w:fill="FFFFFF"/>
        </w:rPr>
        <w:t>)</w:t>
      </w:r>
    </w:p>
    <w:p w14:paraId="4F054B2C"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McKercher, B., Packer, T., Yau, M.K. and Lam, P., 2003. Travel agents as facilitators or inhibitors of travel: perceptions of people with disabilities. </w:t>
      </w:r>
      <w:r w:rsidRPr="00EF65CB">
        <w:rPr>
          <w:rFonts w:ascii="Times New Roman" w:hAnsi="Times New Roman" w:cs="Times New Roman"/>
          <w:i/>
          <w:iCs/>
          <w:color w:val="222222"/>
          <w:sz w:val="24"/>
          <w:szCs w:val="24"/>
          <w:shd w:val="clear" w:color="auto" w:fill="FFFFFF"/>
        </w:rPr>
        <w:t>Tourism Management</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24</w:t>
      </w:r>
      <w:r w:rsidRPr="00EF65CB">
        <w:rPr>
          <w:rFonts w:ascii="Times New Roman" w:hAnsi="Times New Roman" w:cs="Times New Roman"/>
          <w:color w:val="222222"/>
          <w:sz w:val="24"/>
          <w:szCs w:val="24"/>
          <w:shd w:val="clear" w:color="auto" w:fill="FFFFFF"/>
        </w:rPr>
        <w:t>(4), pp.465-474)</w:t>
      </w:r>
    </w:p>
    <w:p w14:paraId="1921A97C"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Morrison, A.M., 2022. </w:t>
      </w:r>
      <w:r w:rsidRPr="00EF65CB">
        <w:rPr>
          <w:rFonts w:ascii="Times New Roman" w:hAnsi="Times New Roman" w:cs="Times New Roman"/>
          <w:i/>
          <w:iCs/>
          <w:color w:val="222222"/>
          <w:sz w:val="24"/>
          <w:szCs w:val="24"/>
          <w:shd w:val="clear" w:color="auto" w:fill="FFFFFF"/>
        </w:rPr>
        <w:t>Hospitality and travel marketing</w:t>
      </w:r>
      <w:r w:rsidRPr="00EF65CB">
        <w:rPr>
          <w:rFonts w:ascii="Times New Roman" w:hAnsi="Times New Roman" w:cs="Times New Roman"/>
          <w:color w:val="222222"/>
          <w:sz w:val="24"/>
          <w:szCs w:val="24"/>
          <w:shd w:val="clear" w:color="auto" w:fill="FFFFFF"/>
        </w:rPr>
        <w:t>. Taylor &amp; Francis)</w:t>
      </w:r>
    </w:p>
    <w:p w14:paraId="3B6FAD00"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t>(</w:t>
      </w:r>
      <w:r w:rsidRPr="00EF65CB">
        <w:rPr>
          <w:rFonts w:ascii="Times New Roman" w:hAnsi="Times New Roman" w:cs="Times New Roman"/>
          <w:color w:val="222222"/>
          <w:sz w:val="24"/>
          <w:szCs w:val="24"/>
          <w:shd w:val="clear" w:color="auto" w:fill="FFFFFF"/>
        </w:rPr>
        <w:t>Piro, F., 2021. Digital transformation is the way out! Covid-19 challenges and Fitprime case study.)</w:t>
      </w:r>
    </w:p>
    <w:p w14:paraId="464CA042"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Sharma, S. and Kaushik, T., 2021. Aesthetically clean to clinically clean–A study on new housekeeping practices in Delhi hotels beyond the COVID-19 pandemic. </w:t>
      </w:r>
      <w:r w:rsidRPr="00EF65CB">
        <w:rPr>
          <w:rFonts w:ascii="Times New Roman" w:hAnsi="Times New Roman" w:cs="Times New Roman"/>
          <w:i/>
          <w:iCs/>
          <w:color w:val="222222"/>
          <w:sz w:val="24"/>
          <w:szCs w:val="24"/>
          <w:shd w:val="clear" w:color="auto" w:fill="FFFFFF"/>
        </w:rPr>
        <w:t>Worldwide Hospitality and Tourism Themes</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13</w:t>
      </w:r>
      <w:r w:rsidRPr="00EF65CB">
        <w:rPr>
          <w:rFonts w:ascii="Times New Roman" w:hAnsi="Times New Roman" w:cs="Times New Roman"/>
          <w:color w:val="222222"/>
          <w:sz w:val="24"/>
          <w:szCs w:val="24"/>
          <w:shd w:val="clear" w:color="auto" w:fill="FFFFFF"/>
        </w:rPr>
        <w:t>(5), pp.646-659.</w:t>
      </w:r>
      <w:r w:rsidRPr="00EF65CB">
        <w:rPr>
          <w:rFonts w:ascii="Arial" w:hAnsi="Arial" w:cs="Arial"/>
          <w:color w:val="222222"/>
          <w:sz w:val="20"/>
          <w:szCs w:val="20"/>
          <w:shd w:val="clear" w:color="auto" w:fill="FFFFFF"/>
        </w:rPr>
        <w:t>)</w:t>
      </w:r>
    </w:p>
    <w:p w14:paraId="04ACD3DB" w14:textId="77777777" w:rsidR="008B3AA4" w:rsidRPr="00EF65CB" w:rsidRDefault="008B3AA4" w:rsidP="008B3AA4">
      <w:pPr>
        <w:pStyle w:val="ListParagraph"/>
        <w:numPr>
          <w:ilvl w:val="0"/>
          <w:numId w:val="31"/>
        </w:numPr>
        <w:spacing w:after="160" w:line="259" w:lineRule="auto"/>
        <w:rPr>
          <w:rFonts w:ascii="Times New Roman" w:hAnsi="Times New Roman" w:cs="Times New Roman"/>
          <w:color w:val="222222"/>
          <w:sz w:val="24"/>
          <w:szCs w:val="24"/>
          <w:shd w:val="clear" w:color="auto" w:fill="FFFFFF"/>
        </w:rPr>
      </w:pPr>
      <w:r w:rsidRPr="00EF65CB">
        <w:rPr>
          <w:rFonts w:ascii="Times New Roman" w:hAnsi="Times New Roman" w:cs="Times New Roman"/>
          <w:sz w:val="28"/>
        </w:rPr>
        <w:t>(</w:t>
      </w:r>
      <w:r w:rsidRPr="00EF65CB">
        <w:rPr>
          <w:rFonts w:ascii="Times New Roman" w:hAnsi="Times New Roman" w:cs="Times New Roman"/>
          <w:color w:val="222222"/>
          <w:sz w:val="24"/>
          <w:szCs w:val="24"/>
          <w:shd w:val="clear" w:color="auto" w:fill="FFFFFF"/>
        </w:rPr>
        <w:t>Sigala, M., 2007. WEB 2.0 in the tourism industry: A new tourism generation and new e-business models.)</w:t>
      </w:r>
    </w:p>
    <w:p w14:paraId="75481DCC" w14:textId="77777777" w:rsidR="008B3AA4" w:rsidRPr="00EF65CB" w:rsidRDefault="008B3AA4" w:rsidP="008B3AA4">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Times New Roman" w:hAnsi="Times New Roman" w:cs="Times New Roman"/>
          <w:color w:val="222222"/>
          <w:sz w:val="24"/>
          <w:szCs w:val="24"/>
          <w:shd w:val="clear" w:color="auto" w:fill="FFFFFF"/>
        </w:rPr>
        <w:t>Kim, J.J. and Han, H., 2022. Saving the hotel industry: Strategic response to the COVID-19 pandemic, hotel selection analysis, and customer retention. </w:t>
      </w:r>
      <w:r w:rsidRPr="00EF65CB">
        <w:rPr>
          <w:rFonts w:ascii="Times New Roman" w:hAnsi="Times New Roman" w:cs="Times New Roman"/>
          <w:i/>
          <w:iCs/>
          <w:color w:val="222222"/>
          <w:sz w:val="24"/>
          <w:szCs w:val="24"/>
          <w:shd w:val="clear" w:color="auto" w:fill="FFFFFF"/>
        </w:rPr>
        <w:t>International Journal of Hospitality Management</w:t>
      </w:r>
      <w:r w:rsidRPr="00EF65CB">
        <w:rPr>
          <w:rFonts w:ascii="Times New Roman" w:hAnsi="Times New Roman" w:cs="Times New Roman"/>
          <w:color w:val="222222"/>
          <w:sz w:val="24"/>
          <w:szCs w:val="24"/>
          <w:shd w:val="clear" w:color="auto" w:fill="FFFFFF"/>
        </w:rPr>
        <w:t>, </w:t>
      </w:r>
      <w:r w:rsidRPr="00EF65CB">
        <w:rPr>
          <w:rFonts w:ascii="Times New Roman" w:hAnsi="Times New Roman" w:cs="Times New Roman"/>
          <w:i/>
          <w:iCs/>
          <w:color w:val="222222"/>
          <w:sz w:val="24"/>
          <w:szCs w:val="24"/>
          <w:shd w:val="clear" w:color="auto" w:fill="FFFFFF"/>
        </w:rPr>
        <w:t>102</w:t>
      </w:r>
      <w:r w:rsidRPr="00EF65CB">
        <w:rPr>
          <w:rFonts w:ascii="Times New Roman" w:hAnsi="Times New Roman" w:cs="Times New Roman"/>
          <w:color w:val="222222"/>
          <w:sz w:val="24"/>
          <w:szCs w:val="24"/>
          <w:shd w:val="clear" w:color="auto" w:fill="FFFFFF"/>
        </w:rPr>
        <w:t>, p.103163</w:t>
      </w:r>
      <w:r w:rsidRPr="00EF65CB">
        <w:rPr>
          <w:rFonts w:ascii="Arial" w:hAnsi="Arial" w:cs="Arial"/>
          <w:color w:val="222222"/>
          <w:sz w:val="20"/>
          <w:szCs w:val="20"/>
          <w:shd w:val="clear" w:color="auto" w:fill="FFFFFF"/>
        </w:rPr>
        <w:t>.)</w:t>
      </w:r>
    </w:p>
    <w:p w14:paraId="4218E847" w14:textId="07FBB0E2" w:rsidR="008B3AA4" w:rsidRPr="008B3AA4" w:rsidRDefault="008B3AA4" w:rsidP="00951C6A">
      <w:pPr>
        <w:pStyle w:val="ListParagraph"/>
        <w:numPr>
          <w:ilvl w:val="0"/>
          <w:numId w:val="31"/>
        </w:numPr>
        <w:spacing w:after="160" w:line="259" w:lineRule="auto"/>
        <w:rPr>
          <w:rFonts w:ascii="Arial" w:hAnsi="Arial" w:cs="Arial"/>
          <w:color w:val="222222"/>
          <w:sz w:val="20"/>
          <w:szCs w:val="20"/>
          <w:shd w:val="clear" w:color="auto" w:fill="FFFFFF"/>
        </w:rPr>
      </w:pPr>
      <w:r w:rsidRPr="00EF65CB">
        <w:rPr>
          <w:rFonts w:ascii="Arial" w:hAnsi="Arial" w:cs="Arial"/>
          <w:color w:val="222222"/>
          <w:sz w:val="20"/>
          <w:szCs w:val="20"/>
          <w:shd w:val="clear" w:color="auto" w:fill="FFFFFF"/>
        </w:rPr>
        <w:t>Shin, M., Back, K.J., Lee, C.K. and Lee, Y.S., 2022. The loyalty program for our self-esteem: The role of collective self-esteem in luxury hotel membership programs. </w:t>
      </w:r>
      <w:r w:rsidRPr="00EF65CB">
        <w:rPr>
          <w:rFonts w:ascii="Arial" w:hAnsi="Arial" w:cs="Arial"/>
          <w:i/>
          <w:iCs/>
          <w:color w:val="222222"/>
          <w:sz w:val="20"/>
          <w:szCs w:val="20"/>
          <w:shd w:val="clear" w:color="auto" w:fill="FFFFFF"/>
        </w:rPr>
        <w:t>Cornell Hospitality Quarterly</w:t>
      </w:r>
      <w:r w:rsidRPr="00EF65CB">
        <w:rPr>
          <w:rFonts w:ascii="Arial" w:hAnsi="Arial" w:cs="Arial"/>
          <w:color w:val="222222"/>
          <w:sz w:val="20"/>
          <w:szCs w:val="20"/>
          <w:shd w:val="clear" w:color="auto" w:fill="FFFFFF"/>
        </w:rPr>
        <w:t>, </w:t>
      </w:r>
      <w:r w:rsidRPr="00EF65CB">
        <w:rPr>
          <w:rFonts w:ascii="Arial" w:hAnsi="Arial" w:cs="Arial"/>
          <w:i/>
          <w:iCs/>
          <w:color w:val="222222"/>
          <w:sz w:val="20"/>
          <w:szCs w:val="20"/>
          <w:shd w:val="clear" w:color="auto" w:fill="FFFFFF"/>
        </w:rPr>
        <w:t>63</w:t>
      </w:r>
      <w:r w:rsidRPr="00EF65CB">
        <w:rPr>
          <w:rFonts w:ascii="Arial" w:hAnsi="Arial" w:cs="Arial"/>
          <w:color w:val="222222"/>
          <w:sz w:val="20"/>
          <w:szCs w:val="20"/>
          <w:shd w:val="clear" w:color="auto" w:fill="FFFFFF"/>
        </w:rPr>
        <w:t>(1), pp.19-32.)</w:t>
      </w:r>
    </w:p>
    <w:sectPr w:rsidR="008B3AA4" w:rsidRPr="008B3AA4" w:rsidSect="00192FE5">
      <w:headerReference w:type="default" r:id="rId12"/>
      <w:footerReference w:type="first" r:id="rId13"/>
      <w:pgSz w:w="12240" w:h="15840" w:code="1"/>
      <w:pgMar w:top="1440" w:right="1440" w:bottom="252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3D4A" w14:textId="77777777" w:rsidR="007D0BE7" w:rsidRDefault="007D0BE7">
      <w:pPr>
        <w:spacing w:after="0" w:line="240" w:lineRule="auto"/>
      </w:pPr>
      <w:r>
        <w:separator/>
      </w:r>
    </w:p>
    <w:p w14:paraId="4A05F468" w14:textId="77777777" w:rsidR="007D0BE7" w:rsidRDefault="007D0BE7"/>
  </w:endnote>
  <w:endnote w:type="continuationSeparator" w:id="0">
    <w:p w14:paraId="3EA95694" w14:textId="77777777" w:rsidR="007D0BE7" w:rsidRDefault="007D0BE7">
      <w:pPr>
        <w:spacing w:after="0" w:line="240" w:lineRule="auto"/>
      </w:pPr>
      <w:r>
        <w:continuationSeparator/>
      </w:r>
    </w:p>
    <w:p w14:paraId="016B3F3D" w14:textId="77777777" w:rsidR="007D0BE7" w:rsidRDefault="007D0B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2762C" w14:textId="77777777" w:rsidR="00752FC4" w:rsidRDefault="00752FC4" w:rsidP="00752F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F7598" w14:textId="77777777" w:rsidR="007D0BE7" w:rsidRDefault="007D0BE7">
      <w:pPr>
        <w:spacing w:after="0" w:line="240" w:lineRule="auto"/>
      </w:pPr>
      <w:r>
        <w:separator/>
      </w:r>
    </w:p>
    <w:p w14:paraId="5E7F35C3" w14:textId="77777777" w:rsidR="007D0BE7" w:rsidRDefault="007D0BE7"/>
  </w:footnote>
  <w:footnote w:type="continuationSeparator" w:id="0">
    <w:p w14:paraId="625326E5" w14:textId="77777777" w:rsidR="007D0BE7" w:rsidRDefault="007D0BE7">
      <w:pPr>
        <w:spacing w:after="0" w:line="240" w:lineRule="auto"/>
      </w:pPr>
      <w:r>
        <w:continuationSeparator/>
      </w:r>
    </w:p>
    <w:p w14:paraId="2B080339" w14:textId="77777777" w:rsidR="007D0BE7" w:rsidRDefault="007D0B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D62C9" w14:textId="77777777" w:rsidR="001B4EEF" w:rsidRDefault="001B4EEF" w:rsidP="001B4EEF">
    <w:pPr>
      <w:pStyle w:val="Header"/>
    </w:pPr>
  </w:p>
  <w:p w14:paraId="41A38E5D" w14:textId="77777777" w:rsidR="001B4EEF" w:rsidRDefault="001B4E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FE687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CD25CD"/>
    <w:multiLevelType w:val="hybridMultilevel"/>
    <w:tmpl w:val="CC2A0CE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3E8175F"/>
    <w:multiLevelType w:val="hybridMultilevel"/>
    <w:tmpl w:val="A0FEA2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06860569"/>
    <w:multiLevelType w:val="hybridMultilevel"/>
    <w:tmpl w:val="D10649B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073D6407"/>
    <w:multiLevelType w:val="hybridMultilevel"/>
    <w:tmpl w:val="44AA849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005357C"/>
    <w:multiLevelType w:val="hybridMultilevel"/>
    <w:tmpl w:val="3B1E5C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15CD1889"/>
    <w:multiLevelType w:val="hybridMultilevel"/>
    <w:tmpl w:val="7E66A3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5D53B62"/>
    <w:multiLevelType w:val="hybridMultilevel"/>
    <w:tmpl w:val="BC48B2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A14358C"/>
    <w:multiLevelType w:val="hybridMultilevel"/>
    <w:tmpl w:val="CFBAC7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EBA0256"/>
    <w:multiLevelType w:val="hybridMultilevel"/>
    <w:tmpl w:val="0C5220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0FE61B6"/>
    <w:multiLevelType w:val="hybridMultilevel"/>
    <w:tmpl w:val="D02EFDA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F50502A"/>
    <w:multiLevelType w:val="hybridMultilevel"/>
    <w:tmpl w:val="2C4A5B6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06C5FE3"/>
    <w:multiLevelType w:val="hybridMultilevel"/>
    <w:tmpl w:val="A8CAFE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15:restartNumberingAfterBreak="0">
    <w:nsid w:val="35B655E4"/>
    <w:multiLevelType w:val="hybridMultilevel"/>
    <w:tmpl w:val="688E922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C3A368F"/>
    <w:multiLevelType w:val="hybridMultilevel"/>
    <w:tmpl w:val="432A1C1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ED06F88"/>
    <w:multiLevelType w:val="hybridMultilevel"/>
    <w:tmpl w:val="548CF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9EB7956"/>
    <w:multiLevelType w:val="hybridMultilevel"/>
    <w:tmpl w:val="3A7E762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C231D60"/>
    <w:multiLevelType w:val="hybridMultilevel"/>
    <w:tmpl w:val="1F7E79C0"/>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9637335"/>
    <w:multiLevelType w:val="hybridMultilevel"/>
    <w:tmpl w:val="FB2EA0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A4C652E"/>
    <w:multiLevelType w:val="hybridMultilevel"/>
    <w:tmpl w:val="E4B48AD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DB03B61"/>
    <w:multiLevelType w:val="hybridMultilevel"/>
    <w:tmpl w:val="4918706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FCA79F8"/>
    <w:multiLevelType w:val="hybridMultilevel"/>
    <w:tmpl w:val="562894F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3936737">
    <w:abstractNumId w:val="9"/>
  </w:num>
  <w:num w:numId="2" w16cid:durableId="443307073">
    <w:abstractNumId w:val="7"/>
  </w:num>
  <w:num w:numId="3" w16cid:durableId="1755125287">
    <w:abstractNumId w:val="6"/>
  </w:num>
  <w:num w:numId="4" w16cid:durableId="793520029">
    <w:abstractNumId w:val="5"/>
  </w:num>
  <w:num w:numId="5" w16cid:durableId="142813186">
    <w:abstractNumId w:val="4"/>
  </w:num>
  <w:num w:numId="6" w16cid:durableId="604650305">
    <w:abstractNumId w:val="8"/>
  </w:num>
  <w:num w:numId="7" w16cid:durableId="195891365">
    <w:abstractNumId w:val="3"/>
  </w:num>
  <w:num w:numId="8" w16cid:durableId="450054245">
    <w:abstractNumId w:val="2"/>
  </w:num>
  <w:num w:numId="9" w16cid:durableId="592126235">
    <w:abstractNumId w:val="1"/>
  </w:num>
  <w:num w:numId="10" w16cid:durableId="1722711254">
    <w:abstractNumId w:val="0"/>
  </w:num>
  <w:num w:numId="11" w16cid:durableId="1669477093">
    <w:abstractNumId w:val="21"/>
  </w:num>
  <w:num w:numId="12" w16cid:durableId="829253148">
    <w:abstractNumId w:val="11"/>
  </w:num>
  <w:num w:numId="13" w16cid:durableId="165557305">
    <w:abstractNumId w:val="17"/>
  </w:num>
  <w:num w:numId="14" w16cid:durableId="922644126">
    <w:abstractNumId w:val="22"/>
  </w:num>
  <w:num w:numId="15" w16cid:durableId="1713262166">
    <w:abstractNumId w:val="10"/>
  </w:num>
  <w:num w:numId="16" w16cid:durableId="89392259">
    <w:abstractNumId w:val="19"/>
  </w:num>
  <w:num w:numId="17" w16cid:durableId="1286473199">
    <w:abstractNumId w:val="29"/>
  </w:num>
  <w:num w:numId="18" w16cid:durableId="1091312696">
    <w:abstractNumId w:val="13"/>
  </w:num>
  <w:num w:numId="19" w16cid:durableId="923421513">
    <w:abstractNumId w:val="30"/>
  </w:num>
  <w:num w:numId="20" w16cid:durableId="1820070313">
    <w:abstractNumId w:val="23"/>
  </w:num>
  <w:num w:numId="21" w16cid:durableId="754277775">
    <w:abstractNumId w:val="20"/>
  </w:num>
  <w:num w:numId="22" w16cid:durableId="211769650">
    <w:abstractNumId w:val="25"/>
  </w:num>
  <w:num w:numId="23" w16cid:durableId="315571336">
    <w:abstractNumId w:val="24"/>
  </w:num>
  <w:num w:numId="24" w16cid:durableId="2126927186">
    <w:abstractNumId w:val="12"/>
  </w:num>
  <w:num w:numId="25" w16cid:durableId="1746534819">
    <w:abstractNumId w:val="18"/>
  </w:num>
  <w:num w:numId="26" w16cid:durableId="1915822533">
    <w:abstractNumId w:val="28"/>
  </w:num>
  <w:num w:numId="27" w16cid:durableId="1104182598">
    <w:abstractNumId w:val="26"/>
  </w:num>
  <w:num w:numId="28" w16cid:durableId="1077509334">
    <w:abstractNumId w:val="27"/>
  </w:num>
  <w:num w:numId="29" w16cid:durableId="2006930490">
    <w:abstractNumId w:val="14"/>
  </w:num>
  <w:num w:numId="30" w16cid:durableId="1937204223">
    <w:abstractNumId w:val="15"/>
  </w:num>
  <w:num w:numId="31" w16cid:durableId="20531424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C6A"/>
    <w:rsid w:val="000115CE"/>
    <w:rsid w:val="000828F4"/>
    <w:rsid w:val="000947D1"/>
    <w:rsid w:val="000F51EC"/>
    <w:rsid w:val="000F7122"/>
    <w:rsid w:val="00192FE5"/>
    <w:rsid w:val="001B4EEF"/>
    <w:rsid w:val="001B689C"/>
    <w:rsid w:val="001C6DC8"/>
    <w:rsid w:val="00200635"/>
    <w:rsid w:val="002357D2"/>
    <w:rsid w:val="00254E0D"/>
    <w:rsid w:val="0038000D"/>
    <w:rsid w:val="00385ACF"/>
    <w:rsid w:val="0043303E"/>
    <w:rsid w:val="00477474"/>
    <w:rsid w:val="00480B7F"/>
    <w:rsid w:val="004A1893"/>
    <w:rsid w:val="004C4A44"/>
    <w:rsid w:val="004E55C5"/>
    <w:rsid w:val="005125BB"/>
    <w:rsid w:val="005264AB"/>
    <w:rsid w:val="00537F9C"/>
    <w:rsid w:val="00572222"/>
    <w:rsid w:val="005D3DA6"/>
    <w:rsid w:val="006C321F"/>
    <w:rsid w:val="006C7019"/>
    <w:rsid w:val="00744EA9"/>
    <w:rsid w:val="00752FC4"/>
    <w:rsid w:val="00757E9C"/>
    <w:rsid w:val="00790297"/>
    <w:rsid w:val="007B4C91"/>
    <w:rsid w:val="007D0BE7"/>
    <w:rsid w:val="007D70F7"/>
    <w:rsid w:val="00830C5F"/>
    <w:rsid w:val="00834A33"/>
    <w:rsid w:val="008755B6"/>
    <w:rsid w:val="00896EE1"/>
    <w:rsid w:val="008B3AA4"/>
    <w:rsid w:val="008C1482"/>
    <w:rsid w:val="008D0AA7"/>
    <w:rsid w:val="00912A0A"/>
    <w:rsid w:val="00932A62"/>
    <w:rsid w:val="009468D3"/>
    <w:rsid w:val="00951C6A"/>
    <w:rsid w:val="00A17117"/>
    <w:rsid w:val="00A763AE"/>
    <w:rsid w:val="00B63133"/>
    <w:rsid w:val="00BC0F0A"/>
    <w:rsid w:val="00C11980"/>
    <w:rsid w:val="00C40B3F"/>
    <w:rsid w:val="00CB0809"/>
    <w:rsid w:val="00CF4773"/>
    <w:rsid w:val="00D04123"/>
    <w:rsid w:val="00D06525"/>
    <w:rsid w:val="00D13306"/>
    <w:rsid w:val="00D149F1"/>
    <w:rsid w:val="00D36106"/>
    <w:rsid w:val="00DC04C8"/>
    <w:rsid w:val="00DC7840"/>
    <w:rsid w:val="00DF6D41"/>
    <w:rsid w:val="00E37173"/>
    <w:rsid w:val="00E55670"/>
    <w:rsid w:val="00EA72C6"/>
    <w:rsid w:val="00EB044B"/>
    <w:rsid w:val="00EB64EC"/>
    <w:rsid w:val="00EE07C0"/>
    <w:rsid w:val="00F54C3B"/>
    <w:rsid w:val="00F71D73"/>
    <w:rsid w:val="00F763B1"/>
    <w:rsid w:val="00FA402E"/>
    <w:rsid w:val="00FB49C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0F6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12832" w:themeColor="text2" w:themeShade="BF"/>
        <w:sz w:val="22"/>
        <w:szCs w:val="22"/>
        <w:lang w:val="en-US" w:eastAsia="en-US" w:bidi="ar-SA"/>
      </w:rPr>
    </w:rPrDefault>
    <w:pPrDefault>
      <w:pPr>
        <w:spacing w:after="300" w:line="276"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9"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670"/>
    <w:rPr>
      <w:color w:val="auto"/>
    </w:rPr>
  </w:style>
  <w:style w:type="paragraph" w:styleId="Heading1">
    <w:name w:val="heading 1"/>
    <w:basedOn w:val="Normal"/>
    <w:next w:val="Normal"/>
    <w:link w:val="Heading1Char"/>
    <w:uiPriority w:val="9"/>
    <w:qFormat/>
    <w:rsid w:val="000F51EC"/>
    <w:pPr>
      <w:keepNext/>
      <w:keepLines/>
      <w:spacing w:before="480" w:after="0"/>
      <w:outlineLvl w:val="0"/>
    </w:pPr>
    <w:rPr>
      <w:rFonts w:asciiTheme="majorHAnsi" w:eastAsiaTheme="majorEastAsia" w:hAnsiTheme="majorHAnsi" w:cstheme="majorBidi"/>
      <w:b/>
      <w:bCs/>
      <w:color w:val="4E6504" w:themeColor="accent2" w:themeShade="80"/>
      <w:sz w:val="28"/>
      <w:szCs w:val="28"/>
    </w:rPr>
  </w:style>
  <w:style w:type="paragraph" w:styleId="Heading2">
    <w:name w:val="heading 2"/>
    <w:basedOn w:val="Normal"/>
    <w:next w:val="Normal"/>
    <w:link w:val="Heading2Char"/>
    <w:uiPriority w:val="9"/>
    <w:semiHidden/>
    <w:pPr>
      <w:keepNext/>
      <w:keepLines/>
      <w:spacing w:before="200" w:after="0"/>
      <w:outlineLvl w:val="1"/>
    </w:pPr>
    <w:rPr>
      <w:rFonts w:asciiTheme="majorHAnsi" w:eastAsiaTheme="majorEastAsia" w:hAnsiTheme="majorHAnsi" w:cstheme="majorBidi"/>
      <w:b/>
      <w:bCs/>
      <w:color w:val="262626" w:themeColor="text1" w:themeTint="D9"/>
      <w:sz w:val="26"/>
      <w:szCs w:val="26"/>
    </w:rPr>
  </w:style>
  <w:style w:type="paragraph" w:styleId="Heading3">
    <w:name w:val="heading 3"/>
    <w:basedOn w:val="Normal"/>
    <w:next w:val="Normal"/>
    <w:link w:val="Heading3Char"/>
    <w:uiPriority w:val="9"/>
    <w:semiHidden/>
    <w:unhideWhenUsed/>
    <w:qFormat/>
    <w:rsid w:val="00572222"/>
    <w:pPr>
      <w:keepNext/>
      <w:keepLines/>
      <w:spacing w:before="40" w:after="0"/>
      <w:outlineLvl w:val="2"/>
    </w:pPr>
    <w:rPr>
      <w:rFonts w:asciiTheme="majorHAnsi" w:eastAsiaTheme="majorEastAsia" w:hAnsiTheme="majorHAnsi" w:cstheme="majorBidi"/>
      <w:color w:val="63780B" w:themeColor="accent1" w:themeShade="7F"/>
      <w:sz w:val="24"/>
      <w:szCs w:val="24"/>
    </w:rPr>
  </w:style>
  <w:style w:type="paragraph" w:styleId="Heading4">
    <w:name w:val="heading 4"/>
    <w:basedOn w:val="Normal"/>
    <w:next w:val="Normal"/>
    <w:link w:val="Heading4Char"/>
    <w:uiPriority w:val="9"/>
    <w:semiHidden/>
    <w:unhideWhenUsed/>
    <w:qFormat/>
    <w:rsid w:val="00572222"/>
    <w:pPr>
      <w:keepNext/>
      <w:keepLines/>
      <w:spacing w:before="40" w:after="0"/>
      <w:outlineLvl w:val="3"/>
    </w:pPr>
    <w:rPr>
      <w:rFonts w:asciiTheme="majorHAnsi" w:eastAsiaTheme="majorEastAsia" w:hAnsiTheme="majorHAnsi" w:cstheme="majorBidi"/>
      <w:i/>
      <w:iCs/>
      <w:color w:val="95B511" w:themeColor="accent1" w:themeShade="BF"/>
    </w:rPr>
  </w:style>
  <w:style w:type="paragraph" w:styleId="Heading5">
    <w:name w:val="heading 5"/>
    <w:basedOn w:val="Normal"/>
    <w:next w:val="Normal"/>
    <w:link w:val="Heading5Char"/>
    <w:uiPriority w:val="9"/>
    <w:semiHidden/>
    <w:unhideWhenUsed/>
    <w:qFormat/>
    <w:rsid w:val="00572222"/>
    <w:pPr>
      <w:keepNext/>
      <w:keepLines/>
      <w:spacing w:before="40" w:after="0"/>
      <w:outlineLvl w:val="4"/>
    </w:pPr>
    <w:rPr>
      <w:rFonts w:asciiTheme="majorHAnsi" w:eastAsiaTheme="majorEastAsia" w:hAnsiTheme="majorHAnsi" w:cstheme="majorBidi"/>
      <w:color w:val="95B511" w:themeColor="accent1" w:themeShade="BF"/>
    </w:rPr>
  </w:style>
  <w:style w:type="paragraph" w:styleId="Heading6">
    <w:name w:val="heading 6"/>
    <w:basedOn w:val="Normal"/>
    <w:next w:val="Normal"/>
    <w:link w:val="Heading6Char"/>
    <w:uiPriority w:val="9"/>
    <w:semiHidden/>
    <w:unhideWhenUsed/>
    <w:qFormat/>
    <w:rsid w:val="00572222"/>
    <w:pPr>
      <w:keepNext/>
      <w:keepLines/>
      <w:spacing w:before="40" w:after="0"/>
      <w:outlineLvl w:val="5"/>
    </w:pPr>
    <w:rPr>
      <w:rFonts w:asciiTheme="majorHAnsi" w:eastAsiaTheme="majorEastAsia" w:hAnsiTheme="majorHAnsi" w:cstheme="majorBidi"/>
      <w:color w:val="63780B" w:themeColor="accent1" w:themeShade="7F"/>
    </w:rPr>
  </w:style>
  <w:style w:type="paragraph" w:styleId="Heading7">
    <w:name w:val="heading 7"/>
    <w:basedOn w:val="Normal"/>
    <w:next w:val="Normal"/>
    <w:link w:val="Heading7Char"/>
    <w:uiPriority w:val="9"/>
    <w:semiHidden/>
    <w:unhideWhenUsed/>
    <w:qFormat/>
    <w:rsid w:val="00572222"/>
    <w:pPr>
      <w:keepNext/>
      <w:keepLines/>
      <w:spacing w:before="40" w:after="0"/>
      <w:outlineLvl w:val="6"/>
    </w:pPr>
    <w:rPr>
      <w:rFonts w:asciiTheme="majorHAnsi" w:eastAsiaTheme="majorEastAsia" w:hAnsiTheme="majorHAnsi" w:cstheme="majorBidi"/>
      <w:i/>
      <w:iCs/>
      <w:color w:val="63780B" w:themeColor="accent1" w:themeShade="7F"/>
    </w:rPr>
  </w:style>
  <w:style w:type="paragraph" w:styleId="Heading8">
    <w:name w:val="heading 8"/>
    <w:basedOn w:val="Normal"/>
    <w:next w:val="Normal"/>
    <w:link w:val="Heading8Char"/>
    <w:uiPriority w:val="9"/>
    <w:semiHidden/>
    <w:unhideWhenUsed/>
    <w:qFormat/>
    <w:rsid w:val="00572222"/>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72222"/>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3133"/>
    <w:pPr>
      <w:spacing w:after="0" w:line="240" w:lineRule="auto"/>
    </w:pPr>
  </w:style>
  <w:style w:type="character" w:customStyle="1" w:styleId="HeaderChar">
    <w:name w:val="Header Char"/>
    <w:basedOn w:val="DefaultParagraphFont"/>
    <w:link w:val="Header"/>
    <w:uiPriority w:val="99"/>
    <w:semiHidden/>
    <w:rsid w:val="00254E0D"/>
    <w:rPr>
      <w:color w:val="auto"/>
    </w:rPr>
  </w:style>
  <w:style w:type="paragraph" w:styleId="Footer">
    <w:name w:val="footer"/>
    <w:basedOn w:val="Normal"/>
    <w:link w:val="FooterChar"/>
    <w:uiPriority w:val="99"/>
    <w:semiHidden/>
    <w:rsid w:val="00BC0F0A"/>
    <w:pPr>
      <w:spacing w:after="0" w:line="240" w:lineRule="auto"/>
      <w:ind w:left="-720" w:right="-720"/>
      <w:jc w:val="center"/>
    </w:pPr>
    <w:rPr>
      <w:rFonts w:asciiTheme="majorHAnsi" w:hAnsiTheme="majorHAnsi"/>
      <w:color w:val="4E6504" w:themeColor="accent2" w:themeShade="80"/>
    </w:rPr>
  </w:style>
  <w:style w:type="character" w:customStyle="1" w:styleId="FooterChar">
    <w:name w:val="Footer Char"/>
    <w:basedOn w:val="DefaultParagraphFont"/>
    <w:link w:val="Footer"/>
    <w:uiPriority w:val="99"/>
    <w:semiHidden/>
    <w:rsid w:val="00254E0D"/>
    <w:rPr>
      <w:rFonts w:asciiTheme="majorHAnsi" w:hAnsiTheme="majorHAnsi"/>
      <w:color w:val="4E6504" w:themeColor="accent2" w:themeShade="80"/>
    </w:rPr>
  </w:style>
  <w:style w:type="character" w:styleId="PlaceholderText">
    <w:name w:val="Placeholder Text"/>
    <w:basedOn w:val="DefaultParagraphFont"/>
    <w:uiPriority w:val="99"/>
    <w:semiHidden/>
    <w:rsid w:val="00912A0A"/>
    <w:rPr>
      <w:color w:val="033B32" w:themeColor="accent5" w:themeShade="BF"/>
      <w:sz w:val="22"/>
    </w:rPr>
  </w:style>
  <w:style w:type="paragraph" w:customStyle="1" w:styleId="ContactInfo">
    <w:name w:val="Contact Info"/>
    <w:basedOn w:val="Normal"/>
    <w:uiPriority w:val="3"/>
    <w:qFormat/>
    <w:rsid w:val="00CB0809"/>
    <w:pPr>
      <w:spacing w:after="0"/>
      <w:jc w:val="right"/>
    </w:pPr>
    <w:rPr>
      <w:szCs w:val="18"/>
    </w:rPr>
  </w:style>
  <w:style w:type="paragraph" w:styleId="Date">
    <w:name w:val="Date"/>
    <w:basedOn w:val="Normal"/>
    <w:next w:val="Salutation"/>
    <w:link w:val="DateChar"/>
    <w:uiPriority w:val="4"/>
    <w:unhideWhenUsed/>
    <w:qFormat/>
    <w:pPr>
      <w:spacing w:before="720" w:after="960"/>
    </w:pPr>
  </w:style>
  <w:style w:type="character" w:customStyle="1" w:styleId="DateChar">
    <w:name w:val="Date Char"/>
    <w:basedOn w:val="DefaultParagraphFont"/>
    <w:link w:val="Date"/>
    <w:uiPriority w:val="4"/>
    <w:rsid w:val="00752FC4"/>
  </w:style>
  <w:style w:type="paragraph" w:styleId="Closing">
    <w:name w:val="Closing"/>
    <w:basedOn w:val="Normal"/>
    <w:next w:val="Signature"/>
    <w:link w:val="ClosingChar"/>
    <w:uiPriority w:val="6"/>
    <w:unhideWhenUsed/>
    <w:qFormat/>
    <w:rsid w:val="00254E0D"/>
    <w:pPr>
      <w:spacing w:after="960" w:line="240" w:lineRule="auto"/>
    </w:pPr>
  </w:style>
  <w:style w:type="character" w:customStyle="1" w:styleId="ClosingChar">
    <w:name w:val="Closing Char"/>
    <w:basedOn w:val="DefaultParagraphFont"/>
    <w:link w:val="Closing"/>
    <w:uiPriority w:val="6"/>
    <w:rsid w:val="00254E0D"/>
    <w:rPr>
      <w:color w:val="auto"/>
    </w:rPr>
  </w:style>
  <w:style w:type="character" w:customStyle="1" w:styleId="Heading1Char">
    <w:name w:val="Heading 1 Char"/>
    <w:basedOn w:val="DefaultParagraphFont"/>
    <w:link w:val="Heading1"/>
    <w:uiPriority w:val="9"/>
    <w:rsid w:val="00254E0D"/>
    <w:rPr>
      <w:rFonts w:asciiTheme="majorHAnsi" w:eastAsiaTheme="majorEastAsia" w:hAnsiTheme="majorHAnsi" w:cstheme="majorBidi"/>
      <w:b/>
      <w:bCs/>
      <w:color w:val="4E6504" w:themeColor="accent2" w:themeShade="80"/>
      <w:sz w:val="28"/>
      <w:szCs w:val="28"/>
    </w:rPr>
  </w:style>
  <w:style w:type="character" w:customStyle="1" w:styleId="Heading2Char">
    <w:name w:val="Heading 2 Char"/>
    <w:basedOn w:val="DefaultParagraphFont"/>
    <w:link w:val="Heading2"/>
    <w:uiPriority w:val="9"/>
    <w:semiHidden/>
    <w:rsid w:val="00254E0D"/>
    <w:rPr>
      <w:rFonts w:asciiTheme="majorHAnsi" w:eastAsiaTheme="majorEastAsia" w:hAnsiTheme="majorHAnsi" w:cstheme="majorBidi"/>
      <w:b/>
      <w:bCs/>
      <w:color w:val="262626" w:themeColor="text1" w:themeTint="D9"/>
      <w:sz w:val="26"/>
      <w:szCs w:val="26"/>
    </w:rPr>
  </w:style>
  <w:style w:type="table" w:styleId="TableGrid">
    <w:name w:val="Table Grid"/>
    <w:basedOn w:val="TableNormal"/>
    <w:uiPriority w:val="5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22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Bibliography">
    <w:name w:val="Bibliography"/>
    <w:basedOn w:val="Normal"/>
    <w:next w:val="Normal"/>
    <w:uiPriority w:val="37"/>
    <w:semiHidden/>
    <w:unhideWhenUsed/>
    <w:rsid w:val="00572222"/>
  </w:style>
  <w:style w:type="paragraph" w:styleId="BlockText">
    <w:name w:val="Block Text"/>
    <w:basedOn w:val="Normal"/>
    <w:uiPriority w:val="99"/>
    <w:semiHidden/>
    <w:unhideWhenUsed/>
    <w:rsid w:val="000F51EC"/>
    <w:pPr>
      <w:pBdr>
        <w:top w:val="single" w:sz="2" w:space="10" w:color="C3EA1F" w:themeColor="accent1" w:frame="1"/>
        <w:left w:val="single" w:sz="2" w:space="10" w:color="C3EA1F" w:themeColor="accent1" w:frame="1"/>
        <w:bottom w:val="single" w:sz="2" w:space="10" w:color="C3EA1F" w:themeColor="accent1" w:frame="1"/>
        <w:right w:val="single" w:sz="2" w:space="10" w:color="C3EA1F" w:themeColor="accent1" w:frame="1"/>
      </w:pBdr>
      <w:ind w:left="1152" w:right="1152"/>
    </w:pPr>
    <w:rPr>
      <w:rFonts w:eastAsiaTheme="minorEastAsia"/>
      <w:i/>
      <w:iCs/>
      <w:color w:val="95B511" w:themeColor="accent1" w:themeShade="BF"/>
    </w:rPr>
  </w:style>
  <w:style w:type="paragraph" w:styleId="BodyText">
    <w:name w:val="Body Text"/>
    <w:basedOn w:val="Normal"/>
    <w:link w:val="BodyTextChar"/>
    <w:uiPriority w:val="99"/>
    <w:semiHidden/>
    <w:unhideWhenUsed/>
    <w:rsid w:val="00572222"/>
    <w:pPr>
      <w:spacing w:after="120"/>
    </w:pPr>
  </w:style>
  <w:style w:type="character" w:customStyle="1" w:styleId="BodyTextChar">
    <w:name w:val="Body Text Char"/>
    <w:basedOn w:val="DefaultParagraphFont"/>
    <w:link w:val="BodyText"/>
    <w:uiPriority w:val="99"/>
    <w:semiHidden/>
    <w:rsid w:val="00572222"/>
    <w:rPr>
      <w:kern w:val="16"/>
      <w:sz w:val="22"/>
      <w14:ligatures w14:val="standardContextual"/>
      <w14:numForm w14:val="oldStyle"/>
      <w14:numSpacing w14:val="proportional"/>
      <w14:cntxtAlts/>
    </w:rPr>
  </w:style>
  <w:style w:type="paragraph" w:styleId="BodyText2">
    <w:name w:val="Body Text 2"/>
    <w:basedOn w:val="Normal"/>
    <w:link w:val="BodyText2Char"/>
    <w:uiPriority w:val="99"/>
    <w:semiHidden/>
    <w:unhideWhenUsed/>
    <w:rsid w:val="00572222"/>
    <w:pPr>
      <w:spacing w:after="120" w:line="480" w:lineRule="auto"/>
    </w:pPr>
  </w:style>
  <w:style w:type="character" w:customStyle="1" w:styleId="BodyText2Char">
    <w:name w:val="Body Text 2 Char"/>
    <w:basedOn w:val="DefaultParagraphFont"/>
    <w:link w:val="BodyText2"/>
    <w:uiPriority w:val="99"/>
    <w:semiHidden/>
    <w:rsid w:val="00572222"/>
    <w:rPr>
      <w:kern w:val="16"/>
      <w:sz w:val="22"/>
      <w14:ligatures w14:val="standardContextual"/>
      <w14:numForm w14:val="oldStyle"/>
      <w14:numSpacing w14:val="proportional"/>
      <w14:cntxtAlts/>
    </w:rPr>
  </w:style>
  <w:style w:type="paragraph" w:styleId="BodyText3">
    <w:name w:val="Body Text 3"/>
    <w:basedOn w:val="Normal"/>
    <w:link w:val="BodyText3Char"/>
    <w:uiPriority w:val="99"/>
    <w:semiHidden/>
    <w:unhideWhenUsed/>
    <w:rsid w:val="00572222"/>
    <w:pPr>
      <w:spacing w:after="120"/>
    </w:pPr>
    <w:rPr>
      <w:szCs w:val="16"/>
    </w:rPr>
  </w:style>
  <w:style w:type="character" w:customStyle="1" w:styleId="BodyText3Char">
    <w:name w:val="Body Text 3 Char"/>
    <w:basedOn w:val="DefaultParagraphFont"/>
    <w:link w:val="BodyText3"/>
    <w:uiPriority w:val="99"/>
    <w:semiHidden/>
    <w:rsid w:val="00572222"/>
    <w:rPr>
      <w:kern w:val="16"/>
      <w:sz w:val="22"/>
      <w:szCs w:val="16"/>
      <w14:ligatures w14:val="standardContextual"/>
      <w14:numForm w14:val="oldStyle"/>
      <w14:numSpacing w14:val="proportional"/>
      <w14:cntxtAlts/>
    </w:rPr>
  </w:style>
  <w:style w:type="paragraph" w:styleId="BodyTextFirstIndent">
    <w:name w:val="Body Text First Indent"/>
    <w:basedOn w:val="BodyText"/>
    <w:link w:val="BodyTextFirstIndentChar"/>
    <w:uiPriority w:val="99"/>
    <w:semiHidden/>
    <w:unhideWhenUsed/>
    <w:rsid w:val="00572222"/>
    <w:pPr>
      <w:spacing w:after="300"/>
      <w:ind w:firstLine="360"/>
    </w:pPr>
  </w:style>
  <w:style w:type="character" w:customStyle="1" w:styleId="BodyTextFirstIndentChar">
    <w:name w:val="Body Text First Indent Char"/>
    <w:basedOn w:val="BodyTextChar"/>
    <w:link w:val="BodyTextFirstIndent"/>
    <w:uiPriority w:val="99"/>
    <w:semiHidden/>
    <w:rsid w:val="00572222"/>
    <w:rPr>
      <w:kern w:val="16"/>
      <w:sz w:val="22"/>
      <w14:ligatures w14:val="standardContextual"/>
      <w14:numForm w14:val="oldStyle"/>
      <w14:numSpacing w14:val="proportional"/>
      <w14:cntxtAlts/>
    </w:rPr>
  </w:style>
  <w:style w:type="paragraph" w:styleId="BodyTextIndent">
    <w:name w:val="Body Text Indent"/>
    <w:basedOn w:val="Normal"/>
    <w:link w:val="BodyTextIndentChar"/>
    <w:uiPriority w:val="99"/>
    <w:semiHidden/>
    <w:unhideWhenUsed/>
    <w:rsid w:val="00572222"/>
    <w:pPr>
      <w:spacing w:after="120"/>
      <w:ind w:left="360"/>
    </w:pPr>
  </w:style>
  <w:style w:type="character" w:customStyle="1" w:styleId="BodyTextIndentChar">
    <w:name w:val="Body Text Indent Char"/>
    <w:basedOn w:val="DefaultParagraphFont"/>
    <w:link w:val="BodyTextIndent"/>
    <w:uiPriority w:val="99"/>
    <w:semiHidden/>
    <w:rsid w:val="00572222"/>
    <w:rPr>
      <w:kern w:val="16"/>
      <w:sz w:val="22"/>
      <w14:ligatures w14:val="standardContextual"/>
      <w14:numForm w14:val="oldStyle"/>
      <w14:numSpacing w14:val="proportional"/>
      <w14:cntxtAlts/>
    </w:rPr>
  </w:style>
  <w:style w:type="paragraph" w:styleId="BodyTextFirstIndent2">
    <w:name w:val="Body Text First Indent 2"/>
    <w:basedOn w:val="BodyTextIndent"/>
    <w:link w:val="BodyTextFirstIndent2Char"/>
    <w:uiPriority w:val="99"/>
    <w:semiHidden/>
    <w:unhideWhenUsed/>
    <w:rsid w:val="00572222"/>
    <w:pPr>
      <w:spacing w:after="300"/>
      <w:ind w:firstLine="360"/>
    </w:pPr>
  </w:style>
  <w:style w:type="character" w:customStyle="1" w:styleId="BodyTextFirstIndent2Char">
    <w:name w:val="Body Text First Indent 2 Char"/>
    <w:basedOn w:val="BodyTextIndentChar"/>
    <w:link w:val="BodyTextFirstIndent2"/>
    <w:uiPriority w:val="99"/>
    <w:semiHidden/>
    <w:rsid w:val="00572222"/>
    <w:rPr>
      <w:kern w:val="16"/>
      <w:sz w:val="22"/>
      <w14:ligatures w14:val="standardContextual"/>
      <w14:numForm w14:val="oldStyle"/>
      <w14:numSpacing w14:val="proportional"/>
      <w14:cntxtAlts/>
    </w:rPr>
  </w:style>
  <w:style w:type="paragraph" w:styleId="BodyTextIndent2">
    <w:name w:val="Body Text Indent 2"/>
    <w:basedOn w:val="Normal"/>
    <w:link w:val="BodyTextIndent2Char"/>
    <w:uiPriority w:val="99"/>
    <w:semiHidden/>
    <w:unhideWhenUsed/>
    <w:rsid w:val="00572222"/>
    <w:pPr>
      <w:spacing w:after="120" w:line="480" w:lineRule="auto"/>
      <w:ind w:left="360"/>
    </w:pPr>
  </w:style>
  <w:style w:type="character" w:customStyle="1" w:styleId="BodyTextIndent2Char">
    <w:name w:val="Body Text Indent 2 Char"/>
    <w:basedOn w:val="DefaultParagraphFont"/>
    <w:link w:val="BodyTextIndent2"/>
    <w:uiPriority w:val="99"/>
    <w:semiHidden/>
    <w:rsid w:val="00572222"/>
    <w:rPr>
      <w:kern w:val="16"/>
      <w:sz w:val="22"/>
      <w14:ligatures w14:val="standardContextual"/>
      <w14:numForm w14:val="oldStyle"/>
      <w14:numSpacing w14:val="proportional"/>
      <w14:cntxtAlts/>
    </w:rPr>
  </w:style>
  <w:style w:type="paragraph" w:styleId="BodyTextIndent3">
    <w:name w:val="Body Text Indent 3"/>
    <w:basedOn w:val="Normal"/>
    <w:link w:val="BodyTextIndent3Char"/>
    <w:uiPriority w:val="99"/>
    <w:semiHidden/>
    <w:unhideWhenUsed/>
    <w:rsid w:val="00572222"/>
    <w:pPr>
      <w:spacing w:after="120"/>
      <w:ind w:left="360"/>
    </w:pPr>
    <w:rPr>
      <w:szCs w:val="16"/>
    </w:rPr>
  </w:style>
  <w:style w:type="character" w:customStyle="1" w:styleId="BodyTextIndent3Char">
    <w:name w:val="Body Text Indent 3 Char"/>
    <w:basedOn w:val="DefaultParagraphFont"/>
    <w:link w:val="BodyTextIndent3"/>
    <w:uiPriority w:val="99"/>
    <w:semiHidden/>
    <w:rsid w:val="00572222"/>
    <w:rPr>
      <w:kern w:val="16"/>
      <w:sz w:val="22"/>
      <w:szCs w:val="16"/>
      <w14:ligatures w14:val="standardContextual"/>
      <w14:numForm w14:val="oldStyle"/>
      <w14:numSpacing w14:val="proportional"/>
      <w14:cntxtAlts/>
    </w:rPr>
  </w:style>
  <w:style w:type="character" w:styleId="BookTitle">
    <w:name w:val="Book Title"/>
    <w:basedOn w:val="DefaultParagraphFont"/>
    <w:uiPriority w:val="33"/>
    <w:semiHidden/>
    <w:qFormat/>
    <w:rsid w:val="00572222"/>
    <w:rPr>
      <w:b/>
      <w:bCs/>
      <w:i/>
      <w:iCs/>
      <w:spacing w:val="5"/>
      <w:sz w:val="22"/>
    </w:rPr>
  </w:style>
  <w:style w:type="paragraph" w:styleId="Caption">
    <w:name w:val="caption"/>
    <w:basedOn w:val="Normal"/>
    <w:next w:val="Normal"/>
    <w:uiPriority w:val="35"/>
    <w:semiHidden/>
    <w:unhideWhenUsed/>
    <w:qFormat/>
    <w:rsid w:val="00572222"/>
    <w:pPr>
      <w:spacing w:after="200" w:line="240" w:lineRule="auto"/>
    </w:pPr>
    <w:rPr>
      <w:i/>
      <w:iCs/>
      <w:color w:val="2C3644" w:themeColor="text2"/>
      <w:szCs w:val="18"/>
    </w:rPr>
  </w:style>
  <w:style w:type="table" w:styleId="ColorfulGrid">
    <w:name w:val="Colorful Grid"/>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3FAD2" w:themeFill="accent1" w:themeFillTint="33"/>
    </w:tcPr>
    <w:tblStylePr w:type="firstRow">
      <w:rPr>
        <w:b/>
        <w:bCs/>
      </w:rPr>
      <w:tblPr/>
      <w:tcPr>
        <w:shd w:val="clear" w:color="auto" w:fill="E7F6A5" w:themeFill="accent1" w:themeFillTint="66"/>
      </w:tcPr>
    </w:tblStylePr>
    <w:tblStylePr w:type="lastRow">
      <w:rPr>
        <w:b/>
        <w:bCs/>
        <w:color w:val="000000" w:themeColor="text1"/>
      </w:rPr>
      <w:tblPr/>
      <w:tcPr>
        <w:shd w:val="clear" w:color="auto" w:fill="E7F6A5" w:themeFill="accent1" w:themeFillTint="66"/>
      </w:tcPr>
    </w:tblStylePr>
    <w:tblStylePr w:type="firstCol">
      <w:rPr>
        <w:color w:val="FFFFFF" w:themeColor="background1"/>
      </w:rPr>
      <w:tblPr/>
      <w:tcPr>
        <w:shd w:val="clear" w:color="auto" w:fill="95B511" w:themeFill="accent1" w:themeFillShade="BF"/>
      </w:tcPr>
    </w:tblStylePr>
    <w:tblStylePr w:type="lastCol">
      <w:rPr>
        <w:color w:val="FFFFFF" w:themeColor="background1"/>
      </w:rPr>
      <w:tblPr/>
      <w:tcPr>
        <w:shd w:val="clear" w:color="auto" w:fill="95B511" w:themeFill="accent1" w:themeFillShade="BF"/>
      </w:tcPr>
    </w:tblStylePr>
    <w:tblStylePr w:type="band1Vert">
      <w:tblPr/>
      <w:tcPr>
        <w:shd w:val="clear" w:color="auto" w:fill="E1F48F" w:themeFill="accent1" w:themeFillTint="7F"/>
      </w:tcPr>
    </w:tblStylePr>
    <w:tblStylePr w:type="band1Horz">
      <w:tblPr/>
      <w:tcPr>
        <w:shd w:val="clear" w:color="auto" w:fill="E1F48F" w:themeFill="accent1" w:themeFillTint="7F"/>
      </w:tcPr>
    </w:tblStylePr>
  </w:style>
  <w:style w:type="table" w:styleId="ColorfulGrid-Accent2">
    <w:name w:val="Colorful Grid Accent 2"/>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FCC5" w:themeFill="accent2" w:themeFillTint="33"/>
    </w:tcPr>
    <w:tblStylePr w:type="firstRow">
      <w:rPr>
        <w:b/>
        <w:bCs/>
      </w:rPr>
      <w:tblPr/>
      <w:tcPr>
        <w:shd w:val="clear" w:color="auto" w:fill="E0FA8B" w:themeFill="accent2" w:themeFillTint="66"/>
      </w:tcPr>
    </w:tblStylePr>
    <w:tblStylePr w:type="lastRow">
      <w:rPr>
        <w:b/>
        <w:bCs/>
        <w:color w:val="000000" w:themeColor="text1"/>
      </w:rPr>
      <w:tblPr/>
      <w:tcPr>
        <w:shd w:val="clear" w:color="auto" w:fill="E0FA8B" w:themeFill="accent2" w:themeFillTint="66"/>
      </w:tcPr>
    </w:tblStylePr>
    <w:tblStylePr w:type="firstCol">
      <w:rPr>
        <w:color w:val="FFFFFF" w:themeColor="background1"/>
      </w:rPr>
      <w:tblPr/>
      <w:tcPr>
        <w:shd w:val="clear" w:color="auto" w:fill="749706" w:themeFill="accent2" w:themeFillShade="BF"/>
      </w:tcPr>
    </w:tblStylePr>
    <w:tblStylePr w:type="lastCol">
      <w:rPr>
        <w:color w:val="FFFFFF" w:themeColor="background1"/>
      </w:rPr>
      <w:tblPr/>
      <w:tcPr>
        <w:shd w:val="clear" w:color="auto" w:fill="749706" w:themeFill="accent2" w:themeFillShade="BF"/>
      </w:tcPr>
    </w:tblStylePr>
    <w:tblStylePr w:type="band1Vert">
      <w:tblPr/>
      <w:tcPr>
        <w:shd w:val="clear" w:color="auto" w:fill="D8F96F" w:themeFill="accent2" w:themeFillTint="7F"/>
      </w:tcPr>
    </w:tblStylePr>
    <w:tblStylePr w:type="band1Horz">
      <w:tblPr/>
      <w:tcPr>
        <w:shd w:val="clear" w:color="auto" w:fill="D8F96F" w:themeFill="accent2" w:themeFillTint="7F"/>
      </w:tcPr>
    </w:tblStylePr>
  </w:style>
  <w:style w:type="table" w:styleId="ColorfulGrid-Accent3">
    <w:name w:val="Colorful Grid Accent 3"/>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2F9F1" w:themeFill="accent3" w:themeFillTint="33"/>
    </w:tcPr>
    <w:tblStylePr w:type="firstRow">
      <w:rPr>
        <w:b/>
        <w:bCs/>
      </w:rPr>
      <w:tblPr/>
      <w:tcPr>
        <w:shd w:val="clear" w:color="auto" w:fill="86F3E3" w:themeFill="accent3" w:themeFillTint="66"/>
      </w:tcPr>
    </w:tblStylePr>
    <w:tblStylePr w:type="lastRow">
      <w:rPr>
        <w:b/>
        <w:bCs/>
        <w:color w:val="000000" w:themeColor="text1"/>
      </w:rPr>
      <w:tblPr/>
      <w:tcPr>
        <w:shd w:val="clear" w:color="auto" w:fill="86F3E3" w:themeFill="accent3" w:themeFillTint="66"/>
      </w:tcPr>
    </w:tblStylePr>
    <w:tblStylePr w:type="firstCol">
      <w:rPr>
        <w:color w:val="FFFFFF" w:themeColor="background1"/>
      </w:rPr>
      <w:tblPr/>
      <w:tcPr>
        <w:shd w:val="clear" w:color="auto" w:fill="0C7A6A" w:themeFill="accent3" w:themeFillShade="BF"/>
      </w:tcPr>
    </w:tblStylePr>
    <w:tblStylePr w:type="lastCol">
      <w:rPr>
        <w:color w:val="FFFFFF" w:themeColor="background1"/>
      </w:rPr>
      <w:tblPr/>
      <w:tcPr>
        <w:shd w:val="clear" w:color="auto" w:fill="0C7A6A" w:themeFill="accent3" w:themeFillShade="BF"/>
      </w:tcPr>
    </w:tblStylePr>
    <w:tblStylePr w:type="band1Vert">
      <w:tblPr/>
      <w:tcPr>
        <w:shd w:val="clear" w:color="auto" w:fill="68F0DC" w:themeFill="accent3" w:themeFillTint="7F"/>
      </w:tcPr>
    </w:tblStylePr>
    <w:tblStylePr w:type="band1Horz">
      <w:tblPr/>
      <w:tcPr>
        <w:shd w:val="clear" w:color="auto" w:fill="68F0DC" w:themeFill="accent3" w:themeFillTint="7F"/>
      </w:tcPr>
    </w:tblStylePr>
  </w:style>
  <w:style w:type="table" w:styleId="ColorfulGrid-Accent4">
    <w:name w:val="Colorful Grid Accent 4"/>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F8F0" w:themeFill="accent4" w:themeFillTint="33"/>
    </w:tcPr>
    <w:tblStylePr w:type="firstRow">
      <w:rPr>
        <w:b/>
        <w:bCs/>
      </w:rPr>
      <w:tblPr/>
      <w:tcPr>
        <w:shd w:val="clear" w:color="auto" w:fill="95F2E2" w:themeFill="accent4" w:themeFillTint="66"/>
      </w:tcPr>
    </w:tblStylePr>
    <w:tblStylePr w:type="lastRow">
      <w:rPr>
        <w:b/>
        <w:bCs/>
        <w:color w:val="000000" w:themeColor="text1"/>
      </w:rPr>
      <w:tblPr/>
      <w:tcPr>
        <w:shd w:val="clear" w:color="auto" w:fill="95F2E2" w:themeFill="accent4" w:themeFillTint="66"/>
      </w:tcPr>
    </w:tblStylePr>
    <w:tblStylePr w:type="firstCol">
      <w:rPr>
        <w:color w:val="FFFFFF" w:themeColor="background1"/>
      </w:rPr>
      <w:tblPr/>
      <w:tcPr>
        <w:shd w:val="clear" w:color="auto" w:fill="118F79" w:themeFill="accent4" w:themeFillShade="BF"/>
      </w:tcPr>
    </w:tblStylePr>
    <w:tblStylePr w:type="lastCol">
      <w:rPr>
        <w:color w:val="FFFFFF" w:themeColor="background1"/>
      </w:rPr>
      <w:tblPr/>
      <w:tcPr>
        <w:shd w:val="clear" w:color="auto" w:fill="118F79" w:themeFill="accent4" w:themeFillShade="BF"/>
      </w:tcPr>
    </w:tblStylePr>
    <w:tblStylePr w:type="band1Vert">
      <w:tblPr/>
      <w:tcPr>
        <w:shd w:val="clear" w:color="auto" w:fill="7BEFDB" w:themeFill="accent4" w:themeFillTint="7F"/>
      </w:tcPr>
    </w:tblStylePr>
    <w:tblStylePr w:type="band1Horz">
      <w:tblPr/>
      <w:tcPr>
        <w:shd w:val="clear" w:color="auto" w:fill="7BEFDB" w:themeFill="accent4" w:themeFillTint="7F"/>
      </w:tcPr>
    </w:tblStylePr>
  </w:style>
  <w:style w:type="table" w:styleId="ColorfulGrid-Accent5">
    <w:name w:val="Colorful Grid Accent 5"/>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ADFBEF" w:themeFill="accent5" w:themeFillTint="33"/>
    </w:tcPr>
    <w:tblStylePr w:type="firstRow">
      <w:rPr>
        <w:b/>
        <w:bCs/>
      </w:rPr>
      <w:tblPr/>
      <w:tcPr>
        <w:shd w:val="clear" w:color="auto" w:fill="5CF6DF" w:themeFill="accent5" w:themeFillTint="66"/>
      </w:tcPr>
    </w:tblStylePr>
    <w:tblStylePr w:type="lastRow">
      <w:rPr>
        <w:b/>
        <w:bCs/>
        <w:color w:val="000000" w:themeColor="text1"/>
      </w:rPr>
      <w:tblPr/>
      <w:tcPr>
        <w:shd w:val="clear" w:color="auto" w:fill="5CF6DF" w:themeFill="accent5" w:themeFillTint="66"/>
      </w:tcPr>
    </w:tblStylePr>
    <w:tblStylePr w:type="firstCol">
      <w:rPr>
        <w:color w:val="FFFFFF" w:themeColor="background1"/>
      </w:rPr>
      <w:tblPr/>
      <w:tcPr>
        <w:shd w:val="clear" w:color="auto" w:fill="033B32" w:themeFill="accent5" w:themeFillShade="BF"/>
      </w:tcPr>
    </w:tblStylePr>
    <w:tblStylePr w:type="lastCol">
      <w:rPr>
        <w:color w:val="FFFFFF" w:themeColor="background1"/>
      </w:rPr>
      <w:tblPr/>
      <w:tcPr>
        <w:shd w:val="clear" w:color="auto" w:fill="033B32" w:themeFill="accent5" w:themeFillShade="BF"/>
      </w:tcPr>
    </w:tblStylePr>
    <w:tblStylePr w:type="band1Vert">
      <w:tblPr/>
      <w:tcPr>
        <w:shd w:val="clear" w:color="auto" w:fill="34F4D8" w:themeFill="accent5" w:themeFillTint="7F"/>
      </w:tcPr>
    </w:tblStylePr>
    <w:tblStylePr w:type="band1Horz">
      <w:tblPr/>
      <w:tcPr>
        <w:shd w:val="clear" w:color="auto" w:fill="34F4D8" w:themeFill="accent5" w:themeFillTint="7F"/>
      </w:tcPr>
    </w:tblStylePr>
  </w:style>
  <w:style w:type="table" w:styleId="ColorfulGrid-Accent6">
    <w:name w:val="Colorful Grid Accent 6"/>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ED5DF" w:themeFill="accent6" w:themeFillTint="33"/>
    </w:tcPr>
    <w:tblStylePr w:type="firstRow">
      <w:rPr>
        <w:b/>
        <w:bCs/>
      </w:rPr>
      <w:tblPr/>
      <w:tcPr>
        <w:shd w:val="clear" w:color="auto" w:fill="9EACC0" w:themeFill="accent6" w:themeFillTint="66"/>
      </w:tcPr>
    </w:tblStylePr>
    <w:tblStylePr w:type="lastRow">
      <w:rPr>
        <w:b/>
        <w:bCs/>
        <w:color w:val="000000" w:themeColor="text1"/>
      </w:rPr>
      <w:tblPr/>
      <w:tcPr>
        <w:shd w:val="clear" w:color="auto" w:fill="9EACC0" w:themeFill="accent6" w:themeFillTint="66"/>
      </w:tcPr>
    </w:tblStylePr>
    <w:tblStylePr w:type="firstCol">
      <w:rPr>
        <w:color w:val="FFFFFF" w:themeColor="background1"/>
      </w:rPr>
      <w:tblPr/>
      <w:tcPr>
        <w:shd w:val="clear" w:color="auto" w:fill="212832" w:themeFill="accent6" w:themeFillShade="BF"/>
      </w:tcPr>
    </w:tblStylePr>
    <w:tblStylePr w:type="lastCol">
      <w:rPr>
        <w:color w:val="FFFFFF" w:themeColor="background1"/>
      </w:rPr>
      <w:tblPr/>
      <w:tcPr>
        <w:shd w:val="clear" w:color="auto" w:fill="212832" w:themeFill="accent6" w:themeFillShade="BF"/>
      </w:tcPr>
    </w:tblStylePr>
    <w:tblStylePr w:type="band1Vert">
      <w:tblPr/>
      <w:tcPr>
        <w:shd w:val="clear" w:color="auto" w:fill="8698B1" w:themeFill="accent6" w:themeFillTint="7F"/>
      </w:tcPr>
    </w:tblStylePr>
    <w:tblStylePr w:type="band1Horz">
      <w:tblPr/>
      <w:tcPr>
        <w:shd w:val="clear" w:color="auto" w:fill="8698B1" w:themeFill="accent6" w:themeFillTint="7F"/>
      </w:tcPr>
    </w:tblStylePr>
  </w:style>
  <w:style w:type="table" w:styleId="ColorfulList">
    <w:name w:val="Colorful List"/>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CA206" w:themeFill="accent2" w:themeFillShade="CC"/>
      </w:tcPr>
    </w:tblStylePr>
    <w:tblStylePr w:type="lastRow">
      <w:rPr>
        <w:b/>
        <w:bCs/>
        <w:color w:val="7CA2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9FDE8" w:themeFill="accent1" w:themeFillTint="19"/>
    </w:tcPr>
    <w:tblStylePr w:type="firstRow">
      <w:rPr>
        <w:b/>
        <w:bCs/>
        <w:color w:val="FFFFFF" w:themeColor="background1"/>
      </w:rPr>
      <w:tblPr/>
      <w:tcPr>
        <w:tcBorders>
          <w:bottom w:val="single" w:sz="12" w:space="0" w:color="FFFFFF" w:themeColor="background1"/>
        </w:tcBorders>
        <w:shd w:val="clear" w:color="auto" w:fill="7CA206" w:themeFill="accent2" w:themeFillShade="CC"/>
      </w:tcPr>
    </w:tblStylePr>
    <w:tblStylePr w:type="lastRow">
      <w:rPr>
        <w:b/>
        <w:bCs/>
        <w:color w:val="7CA2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9C7" w:themeFill="accent1" w:themeFillTint="3F"/>
      </w:tcPr>
    </w:tblStylePr>
    <w:tblStylePr w:type="band1Horz">
      <w:tblPr/>
      <w:tcPr>
        <w:shd w:val="clear" w:color="auto" w:fill="F3FAD2" w:themeFill="accent1" w:themeFillTint="33"/>
      </w:tcPr>
    </w:tblStylePr>
  </w:style>
  <w:style w:type="table" w:styleId="ColorfulList-Accent2">
    <w:name w:val="Colorful List Accent 2"/>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7FEE2" w:themeFill="accent2" w:themeFillTint="19"/>
    </w:tcPr>
    <w:tblStylePr w:type="firstRow">
      <w:rPr>
        <w:b/>
        <w:bCs/>
        <w:color w:val="FFFFFF" w:themeColor="background1"/>
      </w:rPr>
      <w:tblPr/>
      <w:tcPr>
        <w:tcBorders>
          <w:bottom w:val="single" w:sz="12" w:space="0" w:color="FFFFFF" w:themeColor="background1"/>
        </w:tcBorders>
        <w:shd w:val="clear" w:color="auto" w:fill="7CA206" w:themeFill="accent2" w:themeFillShade="CC"/>
      </w:tcPr>
    </w:tblStylePr>
    <w:tblStylePr w:type="lastRow">
      <w:rPr>
        <w:b/>
        <w:bCs/>
        <w:color w:val="7CA2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FCB7" w:themeFill="accent2" w:themeFillTint="3F"/>
      </w:tcPr>
    </w:tblStylePr>
    <w:tblStylePr w:type="band1Horz">
      <w:tblPr/>
      <w:tcPr>
        <w:shd w:val="clear" w:color="auto" w:fill="EFFCC5" w:themeFill="accent2" w:themeFillTint="33"/>
      </w:tcPr>
    </w:tblStylePr>
  </w:style>
  <w:style w:type="table" w:styleId="ColorfulList-Accent3">
    <w:name w:val="Colorful List Accent 3"/>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1FCF8" w:themeFill="accent3" w:themeFillTint="19"/>
    </w:tcPr>
    <w:tblStylePr w:type="firstRow">
      <w:rPr>
        <w:b/>
        <w:bCs/>
        <w:color w:val="FFFFFF" w:themeColor="background1"/>
      </w:rPr>
      <w:tblPr/>
      <w:tcPr>
        <w:tcBorders>
          <w:bottom w:val="single" w:sz="12" w:space="0" w:color="FFFFFF" w:themeColor="background1"/>
        </w:tcBorders>
        <w:shd w:val="clear" w:color="auto" w:fill="129982" w:themeFill="accent4" w:themeFillShade="CC"/>
      </w:tcPr>
    </w:tblStylePr>
    <w:tblStylePr w:type="lastRow">
      <w:rPr>
        <w:b/>
        <w:bCs/>
        <w:color w:val="1299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F7ED" w:themeFill="accent3" w:themeFillTint="3F"/>
      </w:tcPr>
    </w:tblStylePr>
    <w:tblStylePr w:type="band1Horz">
      <w:tblPr/>
      <w:tcPr>
        <w:shd w:val="clear" w:color="auto" w:fill="C2F9F1" w:themeFill="accent3" w:themeFillTint="33"/>
      </w:tcPr>
    </w:tblStylePr>
  </w:style>
  <w:style w:type="table" w:styleId="ColorfulList-Accent4">
    <w:name w:val="Colorful List Accent 4"/>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5FCF8" w:themeFill="accent4" w:themeFillTint="19"/>
    </w:tcPr>
    <w:tblStylePr w:type="firstRow">
      <w:rPr>
        <w:b/>
        <w:bCs/>
        <w:color w:val="FFFFFF" w:themeColor="background1"/>
      </w:rPr>
      <w:tblPr/>
      <w:tcPr>
        <w:tcBorders>
          <w:bottom w:val="single" w:sz="12" w:space="0" w:color="FFFFFF" w:themeColor="background1"/>
        </w:tcBorders>
        <w:shd w:val="clear" w:color="auto" w:fill="0C8371" w:themeFill="accent3" w:themeFillShade="CC"/>
      </w:tcPr>
    </w:tblStylePr>
    <w:tblStylePr w:type="lastRow">
      <w:rPr>
        <w:b/>
        <w:bCs/>
        <w:color w:val="0C837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F7ED" w:themeFill="accent4" w:themeFillTint="3F"/>
      </w:tcPr>
    </w:tblStylePr>
    <w:tblStylePr w:type="band1Horz">
      <w:tblPr/>
      <w:tcPr>
        <w:shd w:val="clear" w:color="auto" w:fill="CAF8F0" w:themeFill="accent4" w:themeFillTint="33"/>
      </w:tcPr>
    </w:tblStylePr>
  </w:style>
  <w:style w:type="table" w:styleId="ColorfulList-Accent5">
    <w:name w:val="Colorful List Accent 5"/>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D7FDF7" w:themeFill="accent5" w:themeFillTint="19"/>
    </w:tcPr>
    <w:tblStylePr w:type="firstRow">
      <w:rPr>
        <w:b/>
        <w:bCs/>
        <w:color w:val="FFFFFF" w:themeColor="background1"/>
      </w:rPr>
      <w:tblPr/>
      <w:tcPr>
        <w:tcBorders>
          <w:bottom w:val="single" w:sz="12" w:space="0" w:color="FFFFFF" w:themeColor="background1"/>
        </w:tcBorders>
        <w:shd w:val="clear" w:color="auto" w:fill="232B36" w:themeFill="accent6" w:themeFillShade="CC"/>
      </w:tcPr>
    </w:tblStylePr>
    <w:tblStylePr w:type="lastRow">
      <w:rPr>
        <w:b/>
        <w:bCs/>
        <w:color w:val="232B3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AEB" w:themeFill="accent5" w:themeFillTint="3F"/>
      </w:tcPr>
    </w:tblStylePr>
    <w:tblStylePr w:type="band1Horz">
      <w:tblPr/>
      <w:tcPr>
        <w:shd w:val="clear" w:color="auto" w:fill="ADFBEF" w:themeFill="accent5" w:themeFillTint="33"/>
      </w:tcPr>
    </w:tblStylePr>
  </w:style>
  <w:style w:type="table" w:styleId="ColorfulList-Accent6">
    <w:name w:val="Colorful List Accent 6"/>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7EAEF" w:themeFill="accent6" w:themeFillTint="19"/>
    </w:tcPr>
    <w:tblStylePr w:type="firstRow">
      <w:rPr>
        <w:b/>
        <w:bCs/>
        <w:color w:val="FFFFFF" w:themeColor="background1"/>
      </w:rPr>
      <w:tblPr/>
      <w:tcPr>
        <w:tcBorders>
          <w:bottom w:val="single" w:sz="12" w:space="0" w:color="FFFFFF" w:themeColor="background1"/>
        </w:tcBorders>
        <w:shd w:val="clear" w:color="auto" w:fill="033F36" w:themeFill="accent5" w:themeFillShade="CC"/>
      </w:tcPr>
    </w:tblStylePr>
    <w:tblStylePr w:type="lastRow">
      <w:rPr>
        <w:b/>
        <w:bCs/>
        <w:color w:val="033F36"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3CCD8" w:themeFill="accent6" w:themeFillTint="3F"/>
      </w:tcPr>
    </w:tblStylePr>
    <w:tblStylePr w:type="band1Horz">
      <w:tblPr/>
      <w:tcPr>
        <w:shd w:val="clear" w:color="auto" w:fill="CED5DF" w:themeFill="accent6" w:themeFillTint="33"/>
      </w:tcPr>
    </w:tblStylePr>
  </w:style>
  <w:style w:type="table" w:styleId="ColorfulShading">
    <w:name w:val="Colorful Shading"/>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9DCB0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DCB0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9DCB08" w:themeColor="accent2"/>
        <w:left w:val="single" w:sz="4" w:space="0" w:color="C3EA1F" w:themeColor="accent1"/>
        <w:bottom w:val="single" w:sz="4" w:space="0" w:color="C3EA1F" w:themeColor="accent1"/>
        <w:right w:val="single" w:sz="4" w:space="0" w:color="C3EA1F" w:themeColor="accent1"/>
        <w:insideH w:val="single" w:sz="4" w:space="0" w:color="FFFFFF" w:themeColor="background1"/>
        <w:insideV w:val="single" w:sz="4" w:space="0" w:color="FFFFFF" w:themeColor="background1"/>
      </w:tblBorders>
    </w:tblPr>
    <w:tcPr>
      <w:shd w:val="clear" w:color="auto" w:fill="F9FDE8" w:themeFill="accent1" w:themeFillTint="19"/>
    </w:tcPr>
    <w:tblStylePr w:type="firstRow">
      <w:rPr>
        <w:b/>
        <w:bCs/>
      </w:rPr>
      <w:tblPr/>
      <w:tcPr>
        <w:tcBorders>
          <w:top w:val="nil"/>
          <w:left w:val="nil"/>
          <w:bottom w:val="single" w:sz="24" w:space="0" w:color="9DCB0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8910D" w:themeFill="accent1" w:themeFillShade="99"/>
      </w:tcPr>
    </w:tblStylePr>
    <w:tblStylePr w:type="firstCol">
      <w:rPr>
        <w:color w:val="FFFFFF" w:themeColor="background1"/>
      </w:rPr>
      <w:tblPr/>
      <w:tcPr>
        <w:tcBorders>
          <w:top w:val="nil"/>
          <w:left w:val="nil"/>
          <w:bottom w:val="nil"/>
          <w:right w:val="nil"/>
          <w:insideH w:val="single" w:sz="4" w:space="0" w:color="78910D" w:themeColor="accent1" w:themeShade="99"/>
          <w:insideV w:val="nil"/>
        </w:tcBorders>
        <w:shd w:val="clear" w:color="auto" w:fill="78910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78910D" w:themeFill="accent1" w:themeFillShade="99"/>
      </w:tcPr>
    </w:tblStylePr>
    <w:tblStylePr w:type="band1Vert">
      <w:tblPr/>
      <w:tcPr>
        <w:shd w:val="clear" w:color="auto" w:fill="E7F6A5" w:themeFill="accent1" w:themeFillTint="66"/>
      </w:tcPr>
    </w:tblStylePr>
    <w:tblStylePr w:type="band1Horz">
      <w:tblPr/>
      <w:tcPr>
        <w:shd w:val="clear" w:color="auto" w:fill="E1F48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9DCB08" w:themeColor="accent2"/>
        <w:left w:val="single" w:sz="4" w:space="0" w:color="9DCB08" w:themeColor="accent2"/>
        <w:bottom w:val="single" w:sz="4" w:space="0" w:color="9DCB08" w:themeColor="accent2"/>
        <w:right w:val="single" w:sz="4" w:space="0" w:color="9DCB08" w:themeColor="accent2"/>
        <w:insideH w:val="single" w:sz="4" w:space="0" w:color="FFFFFF" w:themeColor="background1"/>
        <w:insideV w:val="single" w:sz="4" w:space="0" w:color="FFFFFF" w:themeColor="background1"/>
      </w:tblBorders>
    </w:tblPr>
    <w:tcPr>
      <w:shd w:val="clear" w:color="auto" w:fill="F7FEE2" w:themeFill="accent2" w:themeFillTint="19"/>
    </w:tcPr>
    <w:tblStylePr w:type="firstRow">
      <w:rPr>
        <w:b/>
        <w:bCs/>
      </w:rPr>
      <w:tblPr/>
      <w:tcPr>
        <w:tcBorders>
          <w:top w:val="nil"/>
          <w:left w:val="nil"/>
          <w:bottom w:val="single" w:sz="24" w:space="0" w:color="9DCB0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D7904" w:themeFill="accent2" w:themeFillShade="99"/>
      </w:tcPr>
    </w:tblStylePr>
    <w:tblStylePr w:type="firstCol">
      <w:rPr>
        <w:color w:val="FFFFFF" w:themeColor="background1"/>
      </w:rPr>
      <w:tblPr/>
      <w:tcPr>
        <w:tcBorders>
          <w:top w:val="nil"/>
          <w:left w:val="nil"/>
          <w:bottom w:val="nil"/>
          <w:right w:val="nil"/>
          <w:insideH w:val="single" w:sz="4" w:space="0" w:color="5D7904" w:themeColor="accent2" w:themeShade="99"/>
          <w:insideV w:val="nil"/>
        </w:tcBorders>
        <w:shd w:val="clear" w:color="auto" w:fill="5D790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D7904" w:themeFill="accent2" w:themeFillShade="99"/>
      </w:tcPr>
    </w:tblStylePr>
    <w:tblStylePr w:type="band1Vert">
      <w:tblPr/>
      <w:tcPr>
        <w:shd w:val="clear" w:color="auto" w:fill="E0FA8B" w:themeFill="accent2" w:themeFillTint="66"/>
      </w:tcPr>
    </w:tblStylePr>
    <w:tblStylePr w:type="band1Horz">
      <w:tblPr/>
      <w:tcPr>
        <w:shd w:val="clear" w:color="auto" w:fill="D8F96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17C0A3" w:themeColor="accent4"/>
        <w:left w:val="single" w:sz="4" w:space="0" w:color="10A48E" w:themeColor="accent3"/>
        <w:bottom w:val="single" w:sz="4" w:space="0" w:color="10A48E" w:themeColor="accent3"/>
        <w:right w:val="single" w:sz="4" w:space="0" w:color="10A48E" w:themeColor="accent3"/>
        <w:insideH w:val="single" w:sz="4" w:space="0" w:color="FFFFFF" w:themeColor="background1"/>
        <w:insideV w:val="single" w:sz="4" w:space="0" w:color="FFFFFF" w:themeColor="background1"/>
      </w:tblBorders>
    </w:tblPr>
    <w:tcPr>
      <w:shd w:val="clear" w:color="auto" w:fill="E1FCF8" w:themeFill="accent3" w:themeFillTint="19"/>
    </w:tcPr>
    <w:tblStylePr w:type="firstRow">
      <w:rPr>
        <w:b/>
        <w:bCs/>
      </w:rPr>
      <w:tblPr/>
      <w:tcPr>
        <w:tcBorders>
          <w:top w:val="nil"/>
          <w:left w:val="nil"/>
          <w:bottom w:val="single" w:sz="24" w:space="0" w:color="17C0A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6255" w:themeFill="accent3" w:themeFillShade="99"/>
      </w:tcPr>
    </w:tblStylePr>
    <w:tblStylePr w:type="firstCol">
      <w:rPr>
        <w:color w:val="FFFFFF" w:themeColor="background1"/>
      </w:rPr>
      <w:tblPr/>
      <w:tcPr>
        <w:tcBorders>
          <w:top w:val="nil"/>
          <w:left w:val="nil"/>
          <w:bottom w:val="nil"/>
          <w:right w:val="nil"/>
          <w:insideH w:val="single" w:sz="4" w:space="0" w:color="096255" w:themeColor="accent3" w:themeShade="99"/>
          <w:insideV w:val="nil"/>
        </w:tcBorders>
        <w:shd w:val="clear" w:color="auto" w:fill="09625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96255" w:themeFill="accent3" w:themeFillShade="99"/>
      </w:tcPr>
    </w:tblStylePr>
    <w:tblStylePr w:type="band1Vert">
      <w:tblPr/>
      <w:tcPr>
        <w:shd w:val="clear" w:color="auto" w:fill="86F3E3" w:themeFill="accent3" w:themeFillTint="66"/>
      </w:tcPr>
    </w:tblStylePr>
    <w:tblStylePr w:type="band1Horz">
      <w:tblPr/>
      <w:tcPr>
        <w:shd w:val="clear" w:color="auto" w:fill="68F0DC" w:themeFill="accent3" w:themeFillTint="7F"/>
      </w:tcPr>
    </w:tblStylePr>
  </w:style>
  <w:style w:type="table" w:styleId="ColorfulShading-Accent4">
    <w:name w:val="Colorful Shading Accent 4"/>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10A48E" w:themeColor="accent3"/>
        <w:left w:val="single" w:sz="4" w:space="0" w:color="17C0A3" w:themeColor="accent4"/>
        <w:bottom w:val="single" w:sz="4" w:space="0" w:color="17C0A3" w:themeColor="accent4"/>
        <w:right w:val="single" w:sz="4" w:space="0" w:color="17C0A3" w:themeColor="accent4"/>
        <w:insideH w:val="single" w:sz="4" w:space="0" w:color="FFFFFF" w:themeColor="background1"/>
        <w:insideV w:val="single" w:sz="4" w:space="0" w:color="FFFFFF" w:themeColor="background1"/>
      </w:tblBorders>
    </w:tblPr>
    <w:tcPr>
      <w:shd w:val="clear" w:color="auto" w:fill="E5FCF8" w:themeFill="accent4" w:themeFillTint="19"/>
    </w:tcPr>
    <w:tblStylePr w:type="firstRow">
      <w:rPr>
        <w:b/>
        <w:bCs/>
      </w:rPr>
      <w:tblPr/>
      <w:tcPr>
        <w:tcBorders>
          <w:top w:val="nil"/>
          <w:left w:val="nil"/>
          <w:bottom w:val="single" w:sz="24" w:space="0" w:color="10A48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D7361" w:themeFill="accent4" w:themeFillShade="99"/>
      </w:tcPr>
    </w:tblStylePr>
    <w:tblStylePr w:type="firstCol">
      <w:rPr>
        <w:color w:val="FFFFFF" w:themeColor="background1"/>
      </w:rPr>
      <w:tblPr/>
      <w:tcPr>
        <w:tcBorders>
          <w:top w:val="nil"/>
          <w:left w:val="nil"/>
          <w:bottom w:val="nil"/>
          <w:right w:val="nil"/>
          <w:insideH w:val="single" w:sz="4" w:space="0" w:color="0D7361" w:themeColor="accent4" w:themeShade="99"/>
          <w:insideV w:val="nil"/>
        </w:tcBorders>
        <w:shd w:val="clear" w:color="auto" w:fill="0D736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D7361" w:themeFill="accent4" w:themeFillShade="99"/>
      </w:tcPr>
    </w:tblStylePr>
    <w:tblStylePr w:type="band1Vert">
      <w:tblPr/>
      <w:tcPr>
        <w:shd w:val="clear" w:color="auto" w:fill="95F2E2" w:themeFill="accent4" w:themeFillTint="66"/>
      </w:tcPr>
    </w:tblStylePr>
    <w:tblStylePr w:type="band1Horz">
      <w:tblPr/>
      <w:tcPr>
        <w:shd w:val="clear" w:color="auto" w:fill="7BEFD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2C3644" w:themeColor="accent6"/>
        <w:left w:val="single" w:sz="4" w:space="0" w:color="044F44" w:themeColor="accent5"/>
        <w:bottom w:val="single" w:sz="4" w:space="0" w:color="044F44" w:themeColor="accent5"/>
        <w:right w:val="single" w:sz="4" w:space="0" w:color="044F44" w:themeColor="accent5"/>
        <w:insideH w:val="single" w:sz="4" w:space="0" w:color="FFFFFF" w:themeColor="background1"/>
        <w:insideV w:val="single" w:sz="4" w:space="0" w:color="FFFFFF" w:themeColor="background1"/>
      </w:tblBorders>
    </w:tblPr>
    <w:tcPr>
      <w:shd w:val="clear" w:color="auto" w:fill="D7FDF7" w:themeFill="accent5" w:themeFillTint="19"/>
    </w:tcPr>
    <w:tblStylePr w:type="firstRow">
      <w:rPr>
        <w:b/>
        <w:bCs/>
      </w:rPr>
      <w:tblPr/>
      <w:tcPr>
        <w:tcBorders>
          <w:top w:val="nil"/>
          <w:left w:val="nil"/>
          <w:bottom w:val="single" w:sz="24" w:space="0" w:color="2C3644"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22F28" w:themeFill="accent5" w:themeFillShade="99"/>
      </w:tcPr>
    </w:tblStylePr>
    <w:tblStylePr w:type="firstCol">
      <w:rPr>
        <w:color w:val="FFFFFF" w:themeColor="background1"/>
      </w:rPr>
      <w:tblPr/>
      <w:tcPr>
        <w:tcBorders>
          <w:top w:val="nil"/>
          <w:left w:val="nil"/>
          <w:bottom w:val="nil"/>
          <w:right w:val="nil"/>
          <w:insideH w:val="single" w:sz="4" w:space="0" w:color="022F28" w:themeColor="accent5" w:themeShade="99"/>
          <w:insideV w:val="nil"/>
        </w:tcBorders>
        <w:shd w:val="clear" w:color="auto" w:fill="022F2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22F28" w:themeFill="accent5" w:themeFillShade="99"/>
      </w:tcPr>
    </w:tblStylePr>
    <w:tblStylePr w:type="band1Vert">
      <w:tblPr/>
      <w:tcPr>
        <w:shd w:val="clear" w:color="auto" w:fill="5CF6DF" w:themeFill="accent5" w:themeFillTint="66"/>
      </w:tcPr>
    </w:tblStylePr>
    <w:tblStylePr w:type="band1Horz">
      <w:tblPr/>
      <w:tcPr>
        <w:shd w:val="clear" w:color="auto" w:fill="34F4D8"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044F44" w:themeColor="accent5"/>
        <w:left w:val="single" w:sz="4" w:space="0" w:color="2C3644" w:themeColor="accent6"/>
        <w:bottom w:val="single" w:sz="4" w:space="0" w:color="2C3644" w:themeColor="accent6"/>
        <w:right w:val="single" w:sz="4" w:space="0" w:color="2C3644" w:themeColor="accent6"/>
        <w:insideH w:val="single" w:sz="4" w:space="0" w:color="FFFFFF" w:themeColor="background1"/>
        <w:insideV w:val="single" w:sz="4" w:space="0" w:color="FFFFFF" w:themeColor="background1"/>
      </w:tblBorders>
    </w:tblPr>
    <w:tcPr>
      <w:shd w:val="clear" w:color="auto" w:fill="E7EAEF" w:themeFill="accent6" w:themeFillTint="19"/>
    </w:tcPr>
    <w:tblStylePr w:type="firstRow">
      <w:rPr>
        <w:b/>
        <w:bCs/>
      </w:rPr>
      <w:tblPr/>
      <w:tcPr>
        <w:tcBorders>
          <w:top w:val="nil"/>
          <w:left w:val="nil"/>
          <w:bottom w:val="single" w:sz="24" w:space="0" w:color="044F4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A2028" w:themeFill="accent6" w:themeFillShade="99"/>
      </w:tcPr>
    </w:tblStylePr>
    <w:tblStylePr w:type="firstCol">
      <w:rPr>
        <w:color w:val="FFFFFF" w:themeColor="background1"/>
      </w:rPr>
      <w:tblPr/>
      <w:tcPr>
        <w:tcBorders>
          <w:top w:val="nil"/>
          <w:left w:val="nil"/>
          <w:bottom w:val="nil"/>
          <w:right w:val="nil"/>
          <w:insideH w:val="single" w:sz="4" w:space="0" w:color="1A2028" w:themeColor="accent6" w:themeShade="99"/>
          <w:insideV w:val="nil"/>
        </w:tcBorders>
        <w:shd w:val="clear" w:color="auto" w:fill="1A202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A2028" w:themeFill="accent6" w:themeFillShade="99"/>
      </w:tcPr>
    </w:tblStylePr>
    <w:tblStylePr w:type="band1Vert">
      <w:tblPr/>
      <w:tcPr>
        <w:shd w:val="clear" w:color="auto" w:fill="9EACC0" w:themeFill="accent6" w:themeFillTint="66"/>
      </w:tcPr>
    </w:tblStylePr>
    <w:tblStylePr w:type="band1Horz">
      <w:tblPr/>
      <w:tcPr>
        <w:shd w:val="clear" w:color="auto" w:fill="8698B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72222"/>
    <w:rPr>
      <w:sz w:val="22"/>
      <w:szCs w:val="16"/>
    </w:rPr>
  </w:style>
  <w:style w:type="paragraph" w:styleId="CommentText">
    <w:name w:val="annotation text"/>
    <w:basedOn w:val="Normal"/>
    <w:link w:val="CommentTextChar"/>
    <w:uiPriority w:val="99"/>
    <w:semiHidden/>
    <w:unhideWhenUsed/>
    <w:rsid w:val="00572222"/>
    <w:pPr>
      <w:spacing w:line="240" w:lineRule="auto"/>
    </w:pPr>
  </w:style>
  <w:style w:type="character" w:customStyle="1" w:styleId="CommentTextChar">
    <w:name w:val="Comment Text Char"/>
    <w:basedOn w:val="DefaultParagraphFont"/>
    <w:link w:val="CommentText"/>
    <w:uiPriority w:val="99"/>
    <w:semiHidden/>
    <w:rsid w:val="00572222"/>
    <w:rPr>
      <w:kern w:val="16"/>
      <w:sz w:val="22"/>
      <w14:ligatures w14:val="standardContextual"/>
      <w14:numForm w14:val="oldStyle"/>
      <w14:numSpacing w14:val="proportional"/>
      <w14:cntxtAlts/>
    </w:rPr>
  </w:style>
  <w:style w:type="paragraph" w:styleId="CommentSubject">
    <w:name w:val="annotation subject"/>
    <w:basedOn w:val="CommentText"/>
    <w:next w:val="CommentText"/>
    <w:link w:val="CommentSubjectChar"/>
    <w:uiPriority w:val="99"/>
    <w:semiHidden/>
    <w:unhideWhenUsed/>
    <w:rsid w:val="00572222"/>
    <w:rPr>
      <w:b/>
      <w:bCs/>
    </w:rPr>
  </w:style>
  <w:style w:type="character" w:customStyle="1" w:styleId="CommentSubjectChar">
    <w:name w:val="Comment Subject Char"/>
    <w:basedOn w:val="CommentTextChar"/>
    <w:link w:val="CommentSubject"/>
    <w:uiPriority w:val="99"/>
    <w:semiHidden/>
    <w:rsid w:val="00572222"/>
    <w:rPr>
      <w:b/>
      <w:bCs/>
      <w:kern w:val="16"/>
      <w:sz w:val="22"/>
      <w14:ligatures w14:val="standardContextual"/>
      <w14:numForm w14:val="oldStyle"/>
      <w14:numSpacing w14:val="proportional"/>
      <w14:cntxtAlts/>
    </w:rPr>
  </w:style>
  <w:style w:type="table" w:styleId="DarkList">
    <w:name w:val="Dark List"/>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C3EA1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780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95B51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95B511" w:themeFill="accent1" w:themeFillShade="BF"/>
      </w:tcPr>
    </w:tblStylePr>
    <w:tblStylePr w:type="band1Vert">
      <w:tblPr/>
      <w:tcPr>
        <w:tcBorders>
          <w:top w:val="nil"/>
          <w:left w:val="nil"/>
          <w:bottom w:val="nil"/>
          <w:right w:val="nil"/>
          <w:insideH w:val="nil"/>
          <w:insideV w:val="nil"/>
        </w:tcBorders>
        <w:shd w:val="clear" w:color="auto" w:fill="95B511" w:themeFill="accent1" w:themeFillShade="BF"/>
      </w:tcPr>
    </w:tblStylePr>
    <w:tblStylePr w:type="band1Horz">
      <w:tblPr/>
      <w:tcPr>
        <w:tcBorders>
          <w:top w:val="nil"/>
          <w:left w:val="nil"/>
          <w:bottom w:val="nil"/>
          <w:right w:val="nil"/>
          <w:insideH w:val="nil"/>
          <w:insideV w:val="nil"/>
        </w:tcBorders>
        <w:shd w:val="clear" w:color="auto" w:fill="95B511" w:themeFill="accent1" w:themeFillShade="BF"/>
      </w:tcPr>
    </w:tblStylePr>
  </w:style>
  <w:style w:type="table" w:styleId="DarkList-Accent2">
    <w:name w:val="Dark List Accent 2"/>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9DCB0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D640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4970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49706" w:themeFill="accent2" w:themeFillShade="BF"/>
      </w:tcPr>
    </w:tblStylePr>
    <w:tblStylePr w:type="band1Vert">
      <w:tblPr/>
      <w:tcPr>
        <w:tcBorders>
          <w:top w:val="nil"/>
          <w:left w:val="nil"/>
          <w:bottom w:val="nil"/>
          <w:right w:val="nil"/>
          <w:insideH w:val="nil"/>
          <w:insideV w:val="nil"/>
        </w:tcBorders>
        <w:shd w:val="clear" w:color="auto" w:fill="749706" w:themeFill="accent2" w:themeFillShade="BF"/>
      </w:tcPr>
    </w:tblStylePr>
    <w:tblStylePr w:type="band1Horz">
      <w:tblPr/>
      <w:tcPr>
        <w:tcBorders>
          <w:top w:val="nil"/>
          <w:left w:val="nil"/>
          <w:bottom w:val="nil"/>
          <w:right w:val="nil"/>
          <w:insideH w:val="nil"/>
          <w:insideV w:val="nil"/>
        </w:tcBorders>
        <w:shd w:val="clear" w:color="auto" w:fill="749706" w:themeFill="accent2" w:themeFillShade="BF"/>
      </w:tcPr>
    </w:tblStylePr>
  </w:style>
  <w:style w:type="table" w:styleId="DarkList-Accent3">
    <w:name w:val="Dark List Accent 3"/>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10A48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514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C7A6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C7A6A" w:themeFill="accent3" w:themeFillShade="BF"/>
      </w:tcPr>
    </w:tblStylePr>
    <w:tblStylePr w:type="band1Vert">
      <w:tblPr/>
      <w:tcPr>
        <w:tcBorders>
          <w:top w:val="nil"/>
          <w:left w:val="nil"/>
          <w:bottom w:val="nil"/>
          <w:right w:val="nil"/>
          <w:insideH w:val="nil"/>
          <w:insideV w:val="nil"/>
        </w:tcBorders>
        <w:shd w:val="clear" w:color="auto" w:fill="0C7A6A" w:themeFill="accent3" w:themeFillShade="BF"/>
      </w:tcPr>
    </w:tblStylePr>
    <w:tblStylePr w:type="band1Horz">
      <w:tblPr/>
      <w:tcPr>
        <w:tcBorders>
          <w:top w:val="nil"/>
          <w:left w:val="nil"/>
          <w:bottom w:val="nil"/>
          <w:right w:val="nil"/>
          <w:insideH w:val="nil"/>
          <w:insideV w:val="nil"/>
        </w:tcBorders>
        <w:shd w:val="clear" w:color="auto" w:fill="0C7A6A" w:themeFill="accent3" w:themeFillShade="BF"/>
      </w:tcPr>
    </w:tblStylePr>
  </w:style>
  <w:style w:type="table" w:styleId="DarkList-Accent4">
    <w:name w:val="Dark List Accent 4"/>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17C0A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B5F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18F7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18F79" w:themeFill="accent4" w:themeFillShade="BF"/>
      </w:tcPr>
    </w:tblStylePr>
    <w:tblStylePr w:type="band1Vert">
      <w:tblPr/>
      <w:tcPr>
        <w:tcBorders>
          <w:top w:val="nil"/>
          <w:left w:val="nil"/>
          <w:bottom w:val="nil"/>
          <w:right w:val="nil"/>
          <w:insideH w:val="nil"/>
          <w:insideV w:val="nil"/>
        </w:tcBorders>
        <w:shd w:val="clear" w:color="auto" w:fill="118F79" w:themeFill="accent4" w:themeFillShade="BF"/>
      </w:tcPr>
    </w:tblStylePr>
    <w:tblStylePr w:type="band1Horz">
      <w:tblPr/>
      <w:tcPr>
        <w:tcBorders>
          <w:top w:val="nil"/>
          <w:left w:val="nil"/>
          <w:bottom w:val="nil"/>
          <w:right w:val="nil"/>
          <w:insideH w:val="nil"/>
          <w:insideV w:val="nil"/>
        </w:tcBorders>
        <w:shd w:val="clear" w:color="auto" w:fill="118F79" w:themeFill="accent4" w:themeFillShade="BF"/>
      </w:tcPr>
    </w:tblStylePr>
  </w:style>
  <w:style w:type="table" w:styleId="DarkList-Accent5">
    <w:name w:val="Dark List Accent 5"/>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44F4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22721"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33B32"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33B32" w:themeFill="accent5" w:themeFillShade="BF"/>
      </w:tcPr>
    </w:tblStylePr>
    <w:tblStylePr w:type="band1Vert">
      <w:tblPr/>
      <w:tcPr>
        <w:tcBorders>
          <w:top w:val="nil"/>
          <w:left w:val="nil"/>
          <w:bottom w:val="nil"/>
          <w:right w:val="nil"/>
          <w:insideH w:val="nil"/>
          <w:insideV w:val="nil"/>
        </w:tcBorders>
        <w:shd w:val="clear" w:color="auto" w:fill="033B32" w:themeFill="accent5" w:themeFillShade="BF"/>
      </w:tcPr>
    </w:tblStylePr>
    <w:tblStylePr w:type="band1Horz">
      <w:tblPr/>
      <w:tcPr>
        <w:tcBorders>
          <w:top w:val="nil"/>
          <w:left w:val="nil"/>
          <w:bottom w:val="nil"/>
          <w:right w:val="nil"/>
          <w:insideH w:val="nil"/>
          <w:insideV w:val="nil"/>
        </w:tcBorders>
        <w:shd w:val="clear" w:color="auto" w:fill="033B32" w:themeFill="accent5" w:themeFillShade="BF"/>
      </w:tcPr>
    </w:tblStylePr>
  </w:style>
  <w:style w:type="table" w:styleId="DarkList-Accent6">
    <w:name w:val="Dark List Accent 6"/>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2C3644"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61A2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1283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12832" w:themeFill="accent6" w:themeFillShade="BF"/>
      </w:tcPr>
    </w:tblStylePr>
    <w:tblStylePr w:type="band1Vert">
      <w:tblPr/>
      <w:tcPr>
        <w:tcBorders>
          <w:top w:val="nil"/>
          <w:left w:val="nil"/>
          <w:bottom w:val="nil"/>
          <w:right w:val="nil"/>
          <w:insideH w:val="nil"/>
          <w:insideV w:val="nil"/>
        </w:tcBorders>
        <w:shd w:val="clear" w:color="auto" w:fill="212832" w:themeFill="accent6" w:themeFillShade="BF"/>
      </w:tcPr>
    </w:tblStylePr>
    <w:tblStylePr w:type="band1Horz">
      <w:tblPr/>
      <w:tcPr>
        <w:tcBorders>
          <w:top w:val="nil"/>
          <w:left w:val="nil"/>
          <w:bottom w:val="nil"/>
          <w:right w:val="nil"/>
          <w:insideH w:val="nil"/>
          <w:insideV w:val="nil"/>
        </w:tcBorders>
        <w:shd w:val="clear" w:color="auto" w:fill="212832" w:themeFill="accent6" w:themeFillShade="BF"/>
      </w:tcPr>
    </w:tblStylePr>
  </w:style>
  <w:style w:type="paragraph" w:styleId="DocumentMap">
    <w:name w:val="Document Map"/>
    <w:basedOn w:val="Normal"/>
    <w:link w:val="DocumentMapChar"/>
    <w:uiPriority w:val="99"/>
    <w:semiHidden/>
    <w:unhideWhenUsed/>
    <w:rsid w:val="0057222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mailSignature">
    <w:name w:val="E-mail Signature"/>
    <w:basedOn w:val="Normal"/>
    <w:link w:val="E-mailSignatureChar"/>
    <w:uiPriority w:val="99"/>
    <w:semiHidden/>
    <w:unhideWhenUsed/>
    <w:rsid w:val="00572222"/>
    <w:pPr>
      <w:spacing w:after="0" w:line="240" w:lineRule="auto"/>
    </w:pPr>
  </w:style>
  <w:style w:type="character" w:customStyle="1" w:styleId="E-mailSignatureChar">
    <w:name w:val="E-mail Signature Char"/>
    <w:basedOn w:val="DefaultParagraphFont"/>
    <w:link w:val="E-mailSignature"/>
    <w:uiPriority w:val="99"/>
    <w:semiHidden/>
    <w:rsid w:val="00572222"/>
    <w:rPr>
      <w:kern w:val="16"/>
      <w:sz w:val="22"/>
      <w14:ligatures w14:val="standardContextual"/>
      <w14:numForm w14:val="oldStyle"/>
      <w14:numSpacing w14:val="proportional"/>
      <w14:cntxtAlts/>
    </w:rPr>
  </w:style>
  <w:style w:type="character" w:styleId="Emphasis">
    <w:name w:val="Emphasis"/>
    <w:basedOn w:val="DefaultParagraphFont"/>
    <w:uiPriority w:val="20"/>
    <w:semiHidden/>
    <w:qFormat/>
    <w:rsid w:val="00572222"/>
    <w:rPr>
      <w:i/>
      <w:iCs/>
      <w:sz w:val="22"/>
    </w:rPr>
  </w:style>
  <w:style w:type="character" w:styleId="EndnoteReference">
    <w:name w:val="endnote reference"/>
    <w:basedOn w:val="DefaultParagraphFont"/>
    <w:uiPriority w:val="99"/>
    <w:semiHidden/>
    <w:unhideWhenUsed/>
    <w:rsid w:val="00572222"/>
    <w:rPr>
      <w:sz w:val="22"/>
      <w:vertAlign w:val="superscript"/>
    </w:rPr>
  </w:style>
  <w:style w:type="paragraph" w:styleId="EndnoteText">
    <w:name w:val="endnote text"/>
    <w:basedOn w:val="Normal"/>
    <w:link w:val="EndnoteTextChar"/>
    <w:uiPriority w:val="99"/>
    <w:semiHidden/>
    <w:unhideWhenUsed/>
    <w:rsid w:val="00572222"/>
    <w:pPr>
      <w:spacing w:after="0" w:line="240" w:lineRule="auto"/>
    </w:pPr>
  </w:style>
  <w:style w:type="character" w:customStyle="1" w:styleId="EndnoteTextChar">
    <w:name w:val="Endnote Text Char"/>
    <w:basedOn w:val="DefaultParagraphFont"/>
    <w:link w:val="EndnoteText"/>
    <w:uiPriority w:val="99"/>
    <w:semiHidden/>
    <w:rsid w:val="00572222"/>
    <w:rPr>
      <w:kern w:val="16"/>
      <w:sz w:val="22"/>
      <w14:ligatures w14:val="standardContextual"/>
      <w14:numForm w14:val="oldStyle"/>
      <w14:numSpacing w14:val="proportional"/>
      <w14:cntxtAlts/>
    </w:rPr>
  </w:style>
  <w:style w:type="paragraph" w:styleId="EnvelopeAddress">
    <w:name w:val="envelope address"/>
    <w:basedOn w:val="Normal"/>
    <w:uiPriority w:val="99"/>
    <w:semiHidden/>
    <w:unhideWhenUsed/>
    <w:rsid w:val="0057222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72222"/>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0F51EC"/>
    <w:rPr>
      <w:color w:val="4E6504" w:themeColor="accent2" w:themeShade="80"/>
      <w:sz w:val="22"/>
      <w:u w:val="single"/>
    </w:rPr>
  </w:style>
  <w:style w:type="character" w:styleId="FootnoteReference">
    <w:name w:val="footnote reference"/>
    <w:basedOn w:val="DefaultParagraphFont"/>
    <w:uiPriority w:val="99"/>
    <w:semiHidden/>
    <w:unhideWhenUsed/>
    <w:rsid w:val="00572222"/>
    <w:rPr>
      <w:sz w:val="22"/>
      <w:vertAlign w:val="superscript"/>
    </w:rPr>
  </w:style>
  <w:style w:type="paragraph" w:styleId="FootnoteText">
    <w:name w:val="footnote text"/>
    <w:basedOn w:val="Normal"/>
    <w:link w:val="FootnoteTextChar"/>
    <w:uiPriority w:val="99"/>
    <w:semiHidden/>
    <w:unhideWhenUsed/>
    <w:rsid w:val="00572222"/>
    <w:pPr>
      <w:spacing w:after="0" w:line="240" w:lineRule="auto"/>
    </w:pPr>
  </w:style>
  <w:style w:type="character" w:customStyle="1" w:styleId="FootnoteTextChar">
    <w:name w:val="Footnote Text Char"/>
    <w:basedOn w:val="DefaultParagraphFont"/>
    <w:link w:val="FootnoteText"/>
    <w:uiPriority w:val="99"/>
    <w:semiHidden/>
    <w:rsid w:val="00572222"/>
    <w:rPr>
      <w:kern w:val="16"/>
      <w:sz w:val="22"/>
      <w14:ligatures w14:val="standardContextual"/>
      <w14:numForm w14:val="oldStyle"/>
      <w14:numSpacing w14:val="proportional"/>
      <w14:cntxtAlts/>
    </w:rPr>
  </w:style>
  <w:style w:type="table" w:styleId="GridTable1Light">
    <w:name w:val="Grid Table 1 Light"/>
    <w:basedOn w:val="TableNorma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2222"/>
    <w:pPr>
      <w:spacing w:after="0" w:line="240" w:lineRule="auto"/>
    </w:pPr>
    <w:tblPr>
      <w:tblStyleRowBandSize w:val="1"/>
      <w:tblStyleColBandSize w:val="1"/>
      <w:tblBorders>
        <w:top w:val="single" w:sz="4" w:space="0" w:color="E7F6A5" w:themeColor="accent1" w:themeTint="66"/>
        <w:left w:val="single" w:sz="4" w:space="0" w:color="E7F6A5" w:themeColor="accent1" w:themeTint="66"/>
        <w:bottom w:val="single" w:sz="4" w:space="0" w:color="E7F6A5" w:themeColor="accent1" w:themeTint="66"/>
        <w:right w:val="single" w:sz="4" w:space="0" w:color="E7F6A5" w:themeColor="accent1" w:themeTint="66"/>
        <w:insideH w:val="single" w:sz="4" w:space="0" w:color="E7F6A5" w:themeColor="accent1" w:themeTint="66"/>
        <w:insideV w:val="single" w:sz="4" w:space="0" w:color="E7F6A5" w:themeColor="accent1" w:themeTint="66"/>
      </w:tblBorders>
    </w:tblPr>
    <w:tblStylePr w:type="firstRow">
      <w:rPr>
        <w:b/>
        <w:bCs/>
      </w:rPr>
      <w:tblPr/>
      <w:tcPr>
        <w:tcBorders>
          <w:bottom w:val="single" w:sz="12" w:space="0" w:color="DBF278" w:themeColor="accent1" w:themeTint="99"/>
        </w:tcBorders>
      </w:tcPr>
    </w:tblStylePr>
    <w:tblStylePr w:type="lastRow">
      <w:rPr>
        <w:b/>
        <w:bCs/>
      </w:rPr>
      <w:tblPr/>
      <w:tcPr>
        <w:tcBorders>
          <w:top w:val="double" w:sz="2" w:space="0" w:color="DBF27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2222"/>
    <w:pPr>
      <w:spacing w:after="0" w:line="240" w:lineRule="auto"/>
    </w:pPr>
    <w:tblPr>
      <w:tblStyleRowBandSize w:val="1"/>
      <w:tblStyleColBandSize w:val="1"/>
      <w:tblBorders>
        <w:top w:val="single" w:sz="4" w:space="0" w:color="E0FA8B" w:themeColor="accent2" w:themeTint="66"/>
        <w:left w:val="single" w:sz="4" w:space="0" w:color="E0FA8B" w:themeColor="accent2" w:themeTint="66"/>
        <w:bottom w:val="single" w:sz="4" w:space="0" w:color="E0FA8B" w:themeColor="accent2" w:themeTint="66"/>
        <w:right w:val="single" w:sz="4" w:space="0" w:color="E0FA8B" w:themeColor="accent2" w:themeTint="66"/>
        <w:insideH w:val="single" w:sz="4" w:space="0" w:color="E0FA8B" w:themeColor="accent2" w:themeTint="66"/>
        <w:insideV w:val="single" w:sz="4" w:space="0" w:color="E0FA8B" w:themeColor="accent2" w:themeTint="66"/>
      </w:tblBorders>
    </w:tblPr>
    <w:tblStylePr w:type="firstRow">
      <w:rPr>
        <w:b/>
        <w:bCs/>
      </w:rPr>
      <w:tblPr/>
      <w:tcPr>
        <w:tcBorders>
          <w:bottom w:val="single" w:sz="12" w:space="0" w:color="D0F852" w:themeColor="accent2" w:themeTint="99"/>
        </w:tcBorders>
      </w:tcPr>
    </w:tblStylePr>
    <w:tblStylePr w:type="lastRow">
      <w:rPr>
        <w:b/>
        <w:bCs/>
      </w:rPr>
      <w:tblPr/>
      <w:tcPr>
        <w:tcBorders>
          <w:top w:val="double" w:sz="2" w:space="0" w:color="D0F85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2222"/>
    <w:pPr>
      <w:spacing w:after="0" w:line="240" w:lineRule="auto"/>
    </w:pPr>
    <w:tblPr>
      <w:tblStyleRowBandSize w:val="1"/>
      <w:tblStyleColBandSize w:val="1"/>
      <w:tblBorders>
        <w:top w:val="single" w:sz="4" w:space="0" w:color="86F3E3" w:themeColor="accent3" w:themeTint="66"/>
        <w:left w:val="single" w:sz="4" w:space="0" w:color="86F3E3" w:themeColor="accent3" w:themeTint="66"/>
        <w:bottom w:val="single" w:sz="4" w:space="0" w:color="86F3E3" w:themeColor="accent3" w:themeTint="66"/>
        <w:right w:val="single" w:sz="4" w:space="0" w:color="86F3E3" w:themeColor="accent3" w:themeTint="66"/>
        <w:insideH w:val="single" w:sz="4" w:space="0" w:color="86F3E3" w:themeColor="accent3" w:themeTint="66"/>
        <w:insideV w:val="single" w:sz="4" w:space="0" w:color="86F3E3" w:themeColor="accent3" w:themeTint="66"/>
      </w:tblBorders>
    </w:tblPr>
    <w:tblStylePr w:type="firstRow">
      <w:rPr>
        <w:b/>
        <w:bCs/>
      </w:rPr>
      <w:tblPr/>
      <w:tcPr>
        <w:tcBorders>
          <w:bottom w:val="single" w:sz="12" w:space="0" w:color="4AEDD5" w:themeColor="accent3" w:themeTint="99"/>
        </w:tcBorders>
      </w:tcPr>
    </w:tblStylePr>
    <w:tblStylePr w:type="lastRow">
      <w:rPr>
        <w:b/>
        <w:bCs/>
      </w:rPr>
      <w:tblPr/>
      <w:tcPr>
        <w:tcBorders>
          <w:top w:val="double" w:sz="2" w:space="0" w:color="4AEDD5"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2222"/>
    <w:pPr>
      <w:spacing w:after="0" w:line="240" w:lineRule="auto"/>
    </w:pPr>
    <w:tblPr>
      <w:tblStyleRowBandSize w:val="1"/>
      <w:tblStyleColBandSize w:val="1"/>
      <w:tblBorders>
        <w:top w:val="single" w:sz="4" w:space="0" w:color="95F2E2" w:themeColor="accent4" w:themeTint="66"/>
        <w:left w:val="single" w:sz="4" w:space="0" w:color="95F2E2" w:themeColor="accent4" w:themeTint="66"/>
        <w:bottom w:val="single" w:sz="4" w:space="0" w:color="95F2E2" w:themeColor="accent4" w:themeTint="66"/>
        <w:right w:val="single" w:sz="4" w:space="0" w:color="95F2E2" w:themeColor="accent4" w:themeTint="66"/>
        <w:insideH w:val="single" w:sz="4" w:space="0" w:color="95F2E2" w:themeColor="accent4" w:themeTint="66"/>
        <w:insideV w:val="single" w:sz="4" w:space="0" w:color="95F2E2" w:themeColor="accent4" w:themeTint="66"/>
      </w:tblBorders>
    </w:tblPr>
    <w:tblStylePr w:type="firstRow">
      <w:rPr>
        <w:b/>
        <w:bCs/>
      </w:rPr>
      <w:tblPr/>
      <w:tcPr>
        <w:tcBorders>
          <w:bottom w:val="single" w:sz="12" w:space="0" w:color="60ECD4" w:themeColor="accent4" w:themeTint="99"/>
        </w:tcBorders>
      </w:tcPr>
    </w:tblStylePr>
    <w:tblStylePr w:type="lastRow">
      <w:rPr>
        <w:b/>
        <w:bCs/>
      </w:rPr>
      <w:tblPr/>
      <w:tcPr>
        <w:tcBorders>
          <w:top w:val="double" w:sz="2" w:space="0" w:color="60ECD4"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2222"/>
    <w:pPr>
      <w:spacing w:after="0" w:line="240" w:lineRule="auto"/>
    </w:pPr>
    <w:tblPr>
      <w:tblStyleRowBandSize w:val="1"/>
      <w:tblStyleColBandSize w:val="1"/>
      <w:tblBorders>
        <w:top w:val="single" w:sz="4" w:space="0" w:color="5CF6DF" w:themeColor="accent5" w:themeTint="66"/>
        <w:left w:val="single" w:sz="4" w:space="0" w:color="5CF6DF" w:themeColor="accent5" w:themeTint="66"/>
        <w:bottom w:val="single" w:sz="4" w:space="0" w:color="5CF6DF" w:themeColor="accent5" w:themeTint="66"/>
        <w:right w:val="single" w:sz="4" w:space="0" w:color="5CF6DF" w:themeColor="accent5" w:themeTint="66"/>
        <w:insideH w:val="single" w:sz="4" w:space="0" w:color="5CF6DF" w:themeColor="accent5" w:themeTint="66"/>
        <w:insideV w:val="single" w:sz="4" w:space="0" w:color="5CF6DF" w:themeColor="accent5" w:themeTint="66"/>
      </w:tblBorders>
    </w:tblPr>
    <w:tblStylePr w:type="firstRow">
      <w:rPr>
        <w:b/>
        <w:bCs/>
      </w:rPr>
      <w:tblPr/>
      <w:tcPr>
        <w:tcBorders>
          <w:bottom w:val="single" w:sz="12" w:space="0" w:color="0CF1CF" w:themeColor="accent5" w:themeTint="99"/>
        </w:tcBorders>
      </w:tcPr>
    </w:tblStylePr>
    <w:tblStylePr w:type="lastRow">
      <w:rPr>
        <w:b/>
        <w:bCs/>
      </w:rPr>
      <w:tblPr/>
      <w:tcPr>
        <w:tcBorders>
          <w:top w:val="double" w:sz="2" w:space="0" w:color="0CF1C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2222"/>
    <w:pPr>
      <w:spacing w:after="0" w:line="240" w:lineRule="auto"/>
    </w:pPr>
    <w:tblPr>
      <w:tblStyleRowBandSize w:val="1"/>
      <w:tblStyleColBandSize w:val="1"/>
      <w:tblBorders>
        <w:top w:val="single" w:sz="4" w:space="0" w:color="9EACC0" w:themeColor="accent6" w:themeTint="66"/>
        <w:left w:val="single" w:sz="4" w:space="0" w:color="9EACC0" w:themeColor="accent6" w:themeTint="66"/>
        <w:bottom w:val="single" w:sz="4" w:space="0" w:color="9EACC0" w:themeColor="accent6" w:themeTint="66"/>
        <w:right w:val="single" w:sz="4" w:space="0" w:color="9EACC0" w:themeColor="accent6" w:themeTint="66"/>
        <w:insideH w:val="single" w:sz="4" w:space="0" w:color="9EACC0" w:themeColor="accent6" w:themeTint="66"/>
        <w:insideV w:val="single" w:sz="4" w:space="0" w:color="9EACC0" w:themeColor="accent6" w:themeTint="66"/>
      </w:tblBorders>
    </w:tblPr>
    <w:tblStylePr w:type="firstRow">
      <w:rPr>
        <w:b/>
        <w:bCs/>
      </w:rPr>
      <w:tblPr/>
      <w:tcPr>
        <w:tcBorders>
          <w:bottom w:val="single" w:sz="12" w:space="0" w:color="6D83A1" w:themeColor="accent6" w:themeTint="99"/>
        </w:tcBorders>
      </w:tcPr>
    </w:tblStylePr>
    <w:tblStylePr w:type="lastRow">
      <w:rPr>
        <w:b/>
        <w:bCs/>
      </w:rPr>
      <w:tblPr/>
      <w:tcPr>
        <w:tcBorders>
          <w:top w:val="double" w:sz="2" w:space="0" w:color="6D83A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2222"/>
    <w:pPr>
      <w:spacing w:after="0" w:line="240" w:lineRule="auto"/>
    </w:pPr>
    <w:tblPr>
      <w:tblStyleRowBandSize w:val="1"/>
      <w:tblStyleColBandSize w:val="1"/>
      <w:tblBorders>
        <w:top w:val="single" w:sz="2" w:space="0" w:color="DBF278" w:themeColor="accent1" w:themeTint="99"/>
        <w:bottom w:val="single" w:sz="2" w:space="0" w:color="DBF278" w:themeColor="accent1" w:themeTint="99"/>
        <w:insideH w:val="single" w:sz="2" w:space="0" w:color="DBF278" w:themeColor="accent1" w:themeTint="99"/>
        <w:insideV w:val="single" w:sz="2" w:space="0" w:color="DBF278" w:themeColor="accent1" w:themeTint="99"/>
      </w:tblBorders>
    </w:tblPr>
    <w:tblStylePr w:type="firstRow">
      <w:rPr>
        <w:b/>
        <w:bCs/>
      </w:rPr>
      <w:tblPr/>
      <w:tcPr>
        <w:tcBorders>
          <w:top w:val="nil"/>
          <w:bottom w:val="single" w:sz="12" w:space="0" w:color="DBF278" w:themeColor="accent1" w:themeTint="99"/>
          <w:insideH w:val="nil"/>
          <w:insideV w:val="nil"/>
        </w:tcBorders>
        <w:shd w:val="clear" w:color="auto" w:fill="FFFFFF" w:themeFill="background1"/>
      </w:tcPr>
    </w:tblStylePr>
    <w:tblStylePr w:type="lastRow">
      <w:rPr>
        <w:b/>
        <w:bCs/>
      </w:rPr>
      <w:tblPr/>
      <w:tcPr>
        <w:tcBorders>
          <w:top w:val="double" w:sz="2" w:space="0" w:color="DBF27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GridTable2-Accent2">
    <w:name w:val="Grid Table 2 Accent 2"/>
    <w:basedOn w:val="TableNormal"/>
    <w:uiPriority w:val="47"/>
    <w:rsid w:val="00572222"/>
    <w:pPr>
      <w:spacing w:after="0" w:line="240" w:lineRule="auto"/>
    </w:pPr>
    <w:tblPr>
      <w:tblStyleRowBandSize w:val="1"/>
      <w:tblStyleColBandSize w:val="1"/>
      <w:tblBorders>
        <w:top w:val="single" w:sz="2" w:space="0" w:color="D0F852" w:themeColor="accent2" w:themeTint="99"/>
        <w:bottom w:val="single" w:sz="2" w:space="0" w:color="D0F852" w:themeColor="accent2" w:themeTint="99"/>
        <w:insideH w:val="single" w:sz="2" w:space="0" w:color="D0F852" w:themeColor="accent2" w:themeTint="99"/>
        <w:insideV w:val="single" w:sz="2" w:space="0" w:color="D0F852" w:themeColor="accent2" w:themeTint="99"/>
      </w:tblBorders>
    </w:tblPr>
    <w:tblStylePr w:type="firstRow">
      <w:rPr>
        <w:b/>
        <w:bCs/>
      </w:rPr>
      <w:tblPr/>
      <w:tcPr>
        <w:tcBorders>
          <w:top w:val="nil"/>
          <w:bottom w:val="single" w:sz="12" w:space="0" w:color="D0F852" w:themeColor="accent2" w:themeTint="99"/>
          <w:insideH w:val="nil"/>
          <w:insideV w:val="nil"/>
        </w:tcBorders>
        <w:shd w:val="clear" w:color="auto" w:fill="FFFFFF" w:themeFill="background1"/>
      </w:tcPr>
    </w:tblStylePr>
    <w:tblStylePr w:type="lastRow">
      <w:rPr>
        <w:b/>
        <w:bCs/>
      </w:rPr>
      <w:tblPr/>
      <w:tcPr>
        <w:tcBorders>
          <w:top w:val="double" w:sz="2" w:space="0" w:color="D0F85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GridTable2-Accent3">
    <w:name w:val="Grid Table 2 Accent 3"/>
    <w:basedOn w:val="TableNormal"/>
    <w:uiPriority w:val="47"/>
    <w:rsid w:val="00572222"/>
    <w:pPr>
      <w:spacing w:after="0" w:line="240" w:lineRule="auto"/>
    </w:pPr>
    <w:tblPr>
      <w:tblStyleRowBandSize w:val="1"/>
      <w:tblStyleColBandSize w:val="1"/>
      <w:tblBorders>
        <w:top w:val="single" w:sz="2" w:space="0" w:color="4AEDD5" w:themeColor="accent3" w:themeTint="99"/>
        <w:bottom w:val="single" w:sz="2" w:space="0" w:color="4AEDD5" w:themeColor="accent3" w:themeTint="99"/>
        <w:insideH w:val="single" w:sz="2" w:space="0" w:color="4AEDD5" w:themeColor="accent3" w:themeTint="99"/>
        <w:insideV w:val="single" w:sz="2" w:space="0" w:color="4AEDD5" w:themeColor="accent3" w:themeTint="99"/>
      </w:tblBorders>
    </w:tblPr>
    <w:tblStylePr w:type="firstRow">
      <w:rPr>
        <w:b/>
        <w:bCs/>
      </w:rPr>
      <w:tblPr/>
      <w:tcPr>
        <w:tcBorders>
          <w:top w:val="nil"/>
          <w:bottom w:val="single" w:sz="12" w:space="0" w:color="4AEDD5" w:themeColor="accent3" w:themeTint="99"/>
          <w:insideH w:val="nil"/>
          <w:insideV w:val="nil"/>
        </w:tcBorders>
        <w:shd w:val="clear" w:color="auto" w:fill="FFFFFF" w:themeFill="background1"/>
      </w:tcPr>
    </w:tblStylePr>
    <w:tblStylePr w:type="lastRow">
      <w:rPr>
        <w:b/>
        <w:bCs/>
      </w:rPr>
      <w:tblPr/>
      <w:tcPr>
        <w:tcBorders>
          <w:top w:val="double" w:sz="2" w:space="0" w:color="4AEDD5"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GridTable2-Accent4">
    <w:name w:val="Grid Table 2 Accent 4"/>
    <w:basedOn w:val="TableNormal"/>
    <w:uiPriority w:val="47"/>
    <w:rsid w:val="00572222"/>
    <w:pPr>
      <w:spacing w:after="0" w:line="240" w:lineRule="auto"/>
    </w:pPr>
    <w:tblPr>
      <w:tblStyleRowBandSize w:val="1"/>
      <w:tblStyleColBandSize w:val="1"/>
      <w:tblBorders>
        <w:top w:val="single" w:sz="2" w:space="0" w:color="60ECD4" w:themeColor="accent4" w:themeTint="99"/>
        <w:bottom w:val="single" w:sz="2" w:space="0" w:color="60ECD4" w:themeColor="accent4" w:themeTint="99"/>
        <w:insideH w:val="single" w:sz="2" w:space="0" w:color="60ECD4" w:themeColor="accent4" w:themeTint="99"/>
        <w:insideV w:val="single" w:sz="2" w:space="0" w:color="60ECD4" w:themeColor="accent4" w:themeTint="99"/>
      </w:tblBorders>
    </w:tblPr>
    <w:tblStylePr w:type="firstRow">
      <w:rPr>
        <w:b/>
        <w:bCs/>
      </w:rPr>
      <w:tblPr/>
      <w:tcPr>
        <w:tcBorders>
          <w:top w:val="nil"/>
          <w:bottom w:val="single" w:sz="12" w:space="0" w:color="60ECD4" w:themeColor="accent4" w:themeTint="99"/>
          <w:insideH w:val="nil"/>
          <w:insideV w:val="nil"/>
        </w:tcBorders>
        <w:shd w:val="clear" w:color="auto" w:fill="FFFFFF" w:themeFill="background1"/>
      </w:tcPr>
    </w:tblStylePr>
    <w:tblStylePr w:type="lastRow">
      <w:rPr>
        <w:b/>
        <w:bCs/>
      </w:rPr>
      <w:tblPr/>
      <w:tcPr>
        <w:tcBorders>
          <w:top w:val="double" w:sz="2" w:space="0" w:color="60ECD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GridTable2-Accent5">
    <w:name w:val="Grid Table 2 Accent 5"/>
    <w:basedOn w:val="TableNormal"/>
    <w:uiPriority w:val="47"/>
    <w:rsid w:val="00572222"/>
    <w:pPr>
      <w:spacing w:after="0" w:line="240" w:lineRule="auto"/>
    </w:pPr>
    <w:tblPr>
      <w:tblStyleRowBandSize w:val="1"/>
      <w:tblStyleColBandSize w:val="1"/>
      <w:tblBorders>
        <w:top w:val="single" w:sz="2" w:space="0" w:color="0CF1CF" w:themeColor="accent5" w:themeTint="99"/>
        <w:bottom w:val="single" w:sz="2" w:space="0" w:color="0CF1CF" w:themeColor="accent5" w:themeTint="99"/>
        <w:insideH w:val="single" w:sz="2" w:space="0" w:color="0CF1CF" w:themeColor="accent5" w:themeTint="99"/>
        <w:insideV w:val="single" w:sz="2" w:space="0" w:color="0CF1CF" w:themeColor="accent5" w:themeTint="99"/>
      </w:tblBorders>
    </w:tblPr>
    <w:tblStylePr w:type="firstRow">
      <w:rPr>
        <w:b/>
        <w:bCs/>
      </w:rPr>
      <w:tblPr/>
      <w:tcPr>
        <w:tcBorders>
          <w:top w:val="nil"/>
          <w:bottom w:val="single" w:sz="12" w:space="0" w:color="0CF1CF" w:themeColor="accent5" w:themeTint="99"/>
          <w:insideH w:val="nil"/>
          <w:insideV w:val="nil"/>
        </w:tcBorders>
        <w:shd w:val="clear" w:color="auto" w:fill="FFFFFF" w:themeFill="background1"/>
      </w:tcPr>
    </w:tblStylePr>
    <w:tblStylePr w:type="lastRow">
      <w:rPr>
        <w:b/>
        <w:bCs/>
      </w:rPr>
      <w:tblPr/>
      <w:tcPr>
        <w:tcBorders>
          <w:top w:val="double" w:sz="2" w:space="0" w:color="0CF1C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GridTable2-Accent6">
    <w:name w:val="Grid Table 2 Accent 6"/>
    <w:basedOn w:val="TableNormal"/>
    <w:uiPriority w:val="47"/>
    <w:rsid w:val="00572222"/>
    <w:pPr>
      <w:spacing w:after="0" w:line="240" w:lineRule="auto"/>
    </w:pPr>
    <w:tblPr>
      <w:tblStyleRowBandSize w:val="1"/>
      <w:tblStyleColBandSize w:val="1"/>
      <w:tblBorders>
        <w:top w:val="single" w:sz="2" w:space="0" w:color="6D83A1" w:themeColor="accent6" w:themeTint="99"/>
        <w:bottom w:val="single" w:sz="2" w:space="0" w:color="6D83A1" w:themeColor="accent6" w:themeTint="99"/>
        <w:insideH w:val="single" w:sz="2" w:space="0" w:color="6D83A1" w:themeColor="accent6" w:themeTint="99"/>
        <w:insideV w:val="single" w:sz="2" w:space="0" w:color="6D83A1" w:themeColor="accent6" w:themeTint="99"/>
      </w:tblBorders>
    </w:tblPr>
    <w:tblStylePr w:type="firstRow">
      <w:rPr>
        <w:b/>
        <w:bCs/>
      </w:rPr>
      <w:tblPr/>
      <w:tcPr>
        <w:tcBorders>
          <w:top w:val="nil"/>
          <w:bottom w:val="single" w:sz="12" w:space="0" w:color="6D83A1" w:themeColor="accent6" w:themeTint="99"/>
          <w:insideH w:val="nil"/>
          <w:insideV w:val="nil"/>
        </w:tcBorders>
        <w:shd w:val="clear" w:color="auto" w:fill="FFFFFF" w:themeFill="background1"/>
      </w:tcPr>
    </w:tblStylePr>
    <w:tblStylePr w:type="lastRow">
      <w:rPr>
        <w:b/>
        <w:bCs/>
      </w:rPr>
      <w:tblPr/>
      <w:tcPr>
        <w:tcBorders>
          <w:top w:val="double" w:sz="2" w:space="0" w:color="6D83A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GridTable3">
    <w:name w:val="Grid Table 3"/>
    <w:basedOn w:val="TableNorma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2222"/>
    <w:pPr>
      <w:spacing w:after="0" w:line="240" w:lineRule="auto"/>
    </w:pPr>
    <w:tblPr>
      <w:tblStyleRowBandSize w:val="1"/>
      <w:tblStyleColBandSize w:val="1"/>
      <w:tblBorders>
        <w:top w:val="single" w:sz="4" w:space="0" w:color="DBF278" w:themeColor="accent1" w:themeTint="99"/>
        <w:left w:val="single" w:sz="4" w:space="0" w:color="DBF278" w:themeColor="accent1" w:themeTint="99"/>
        <w:bottom w:val="single" w:sz="4" w:space="0" w:color="DBF278" w:themeColor="accent1" w:themeTint="99"/>
        <w:right w:val="single" w:sz="4" w:space="0" w:color="DBF278" w:themeColor="accent1" w:themeTint="99"/>
        <w:insideH w:val="single" w:sz="4" w:space="0" w:color="DBF278" w:themeColor="accent1" w:themeTint="99"/>
        <w:insideV w:val="single" w:sz="4" w:space="0" w:color="DBF27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AD2" w:themeFill="accent1" w:themeFillTint="33"/>
      </w:tcPr>
    </w:tblStylePr>
    <w:tblStylePr w:type="band1Horz">
      <w:tblPr/>
      <w:tcPr>
        <w:shd w:val="clear" w:color="auto" w:fill="F3FAD2" w:themeFill="accent1" w:themeFillTint="33"/>
      </w:tcPr>
    </w:tblStylePr>
    <w:tblStylePr w:type="neCell">
      <w:tblPr/>
      <w:tcPr>
        <w:tcBorders>
          <w:bottom w:val="single" w:sz="4" w:space="0" w:color="DBF278" w:themeColor="accent1" w:themeTint="99"/>
        </w:tcBorders>
      </w:tcPr>
    </w:tblStylePr>
    <w:tblStylePr w:type="nwCell">
      <w:tblPr/>
      <w:tcPr>
        <w:tcBorders>
          <w:bottom w:val="single" w:sz="4" w:space="0" w:color="DBF278" w:themeColor="accent1" w:themeTint="99"/>
        </w:tcBorders>
      </w:tcPr>
    </w:tblStylePr>
    <w:tblStylePr w:type="seCell">
      <w:tblPr/>
      <w:tcPr>
        <w:tcBorders>
          <w:top w:val="single" w:sz="4" w:space="0" w:color="DBF278" w:themeColor="accent1" w:themeTint="99"/>
        </w:tcBorders>
      </w:tcPr>
    </w:tblStylePr>
    <w:tblStylePr w:type="swCell">
      <w:tblPr/>
      <w:tcPr>
        <w:tcBorders>
          <w:top w:val="single" w:sz="4" w:space="0" w:color="DBF278" w:themeColor="accent1" w:themeTint="99"/>
        </w:tcBorders>
      </w:tcPr>
    </w:tblStylePr>
  </w:style>
  <w:style w:type="table" w:styleId="GridTable3-Accent2">
    <w:name w:val="Grid Table 3 Accent 2"/>
    <w:basedOn w:val="TableNormal"/>
    <w:uiPriority w:val="48"/>
    <w:rsid w:val="00572222"/>
    <w:pPr>
      <w:spacing w:after="0" w:line="240" w:lineRule="auto"/>
    </w:pPr>
    <w:tblPr>
      <w:tblStyleRowBandSize w:val="1"/>
      <w:tblStyleColBandSize w:val="1"/>
      <w:tblBorders>
        <w:top w:val="single" w:sz="4" w:space="0" w:color="D0F852" w:themeColor="accent2" w:themeTint="99"/>
        <w:left w:val="single" w:sz="4" w:space="0" w:color="D0F852" w:themeColor="accent2" w:themeTint="99"/>
        <w:bottom w:val="single" w:sz="4" w:space="0" w:color="D0F852" w:themeColor="accent2" w:themeTint="99"/>
        <w:right w:val="single" w:sz="4" w:space="0" w:color="D0F852" w:themeColor="accent2" w:themeTint="99"/>
        <w:insideH w:val="single" w:sz="4" w:space="0" w:color="D0F852" w:themeColor="accent2" w:themeTint="99"/>
        <w:insideV w:val="single" w:sz="4" w:space="0" w:color="D0F85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CC5" w:themeFill="accent2" w:themeFillTint="33"/>
      </w:tcPr>
    </w:tblStylePr>
    <w:tblStylePr w:type="band1Horz">
      <w:tblPr/>
      <w:tcPr>
        <w:shd w:val="clear" w:color="auto" w:fill="EFFCC5" w:themeFill="accent2" w:themeFillTint="33"/>
      </w:tcPr>
    </w:tblStylePr>
    <w:tblStylePr w:type="neCell">
      <w:tblPr/>
      <w:tcPr>
        <w:tcBorders>
          <w:bottom w:val="single" w:sz="4" w:space="0" w:color="D0F852" w:themeColor="accent2" w:themeTint="99"/>
        </w:tcBorders>
      </w:tcPr>
    </w:tblStylePr>
    <w:tblStylePr w:type="nwCell">
      <w:tblPr/>
      <w:tcPr>
        <w:tcBorders>
          <w:bottom w:val="single" w:sz="4" w:space="0" w:color="D0F852" w:themeColor="accent2" w:themeTint="99"/>
        </w:tcBorders>
      </w:tcPr>
    </w:tblStylePr>
    <w:tblStylePr w:type="seCell">
      <w:tblPr/>
      <w:tcPr>
        <w:tcBorders>
          <w:top w:val="single" w:sz="4" w:space="0" w:color="D0F852" w:themeColor="accent2" w:themeTint="99"/>
        </w:tcBorders>
      </w:tcPr>
    </w:tblStylePr>
    <w:tblStylePr w:type="swCell">
      <w:tblPr/>
      <w:tcPr>
        <w:tcBorders>
          <w:top w:val="single" w:sz="4" w:space="0" w:color="D0F852" w:themeColor="accent2" w:themeTint="99"/>
        </w:tcBorders>
      </w:tcPr>
    </w:tblStylePr>
  </w:style>
  <w:style w:type="table" w:styleId="GridTable3-Accent3">
    <w:name w:val="Grid Table 3 Accent 3"/>
    <w:basedOn w:val="TableNormal"/>
    <w:uiPriority w:val="48"/>
    <w:rsid w:val="00572222"/>
    <w:pPr>
      <w:spacing w:after="0" w:line="240" w:lineRule="auto"/>
    </w:pPr>
    <w:tblPr>
      <w:tblStyleRowBandSize w:val="1"/>
      <w:tblStyleColBandSize w:val="1"/>
      <w:tblBorders>
        <w:top w:val="single" w:sz="4" w:space="0" w:color="4AEDD5" w:themeColor="accent3" w:themeTint="99"/>
        <w:left w:val="single" w:sz="4" w:space="0" w:color="4AEDD5" w:themeColor="accent3" w:themeTint="99"/>
        <w:bottom w:val="single" w:sz="4" w:space="0" w:color="4AEDD5" w:themeColor="accent3" w:themeTint="99"/>
        <w:right w:val="single" w:sz="4" w:space="0" w:color="4AEDD5" w:themeColor="accent3" w:themeTint="99"/>
        <w:insideH w:val="single" w:sz="4" w:space="0" w:color="4AEDD5" w:themeColor="accent3" w:themeTint="99"/>
        <w:insideV w:val="single" w:sz="4" w:space="0" w:color="4AEDD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F9F1" w:themeFill="accent3" w:themeFillTint="33"/>
      </w:tcPr>
    </w:tblStylePr>
    <w:tblStylePr w:type="band1Horz">
      <w:tblPr/>
      <w:tcPr>
        <w:shd w:val="clear" w:color="auto" w:fill="C2F9F1" w:themeFill="accent3" w:themeFillTint="33"/>
      </w:tcPr>
    </w:tblStylePr>
    <w:tblStylePr w:type="neCell">
      <w:tblPr/>
      <w:tcPr>
        <w:tcBorders>
          <w:bottom w:val="single" w:sz="4" w:space="0" w:color="4AEDD5" w:themeColor="accent3" w:themeTint="99"/>
        </w:tcBorders>
      </w:tcPr>
    </w:tblStylePr>
    <w:tblStylePr w:type="nwCell">
      <w:tblPr/>
      <w:tcPr>
        <w:tcBorders>
          <w:bottom w:val="single" w:sz="4" w:space="0" w:color="4AEDD5" w:themeColor="accent3" w:themeTint="99"/>
        </w:tcBorders>
      </w:tcPr>
    </w:tblStylePr>
    <w:tblStylePr w:type="seCell">
      <w:tblPr/>
      <w:tcPr>
        <w:tcBorders>
          <w:top w:val="single" w:sz="4" w:space="0" w:color="4AEDD5" w:themeColor="accent3" w:themeTint="99"/>
        </w:tcBorders>
      </w:tcPr>
    </w:tblStylePr>
    <w:tblStylePr w:type="swCell">
      <w:tblPr/>
      <w:tcPr>
        <w:tcBorders>
          <w:top w:val="single" w:sz="4" w:space="0" w:color="4AEDD5" w:themeColor="accent3" w:themeTint="99"/>
        </w:tcBorders>
      </w:tcPr>
    </w:tblStylePr>
  </w:style>
  <w:style w:type="table" w:styleId="GridTable3-Accent4">
    <w:name w:val="Grid Table 3 Accent 4"/>
    <w:basedOn w:val="TableNormal"/>
    <w:uiPriority w:val="48"/>
    <w:rsid w:val="00572222"/>
    <w:pPr>
      <w:spacing w:after="0" w:line="240" w:lineRule="auto"/>
    </w:pPr>
    <w:tblPr>
      <w:tblStyleRowBandSize w:val="1"/>
      <w:tblStyleColBandSize w:val="1"/>
      <w:tblBorders>
        <w:top w:val="single" w:sz="4" w:space="0" w:color="60ECD4" w:themeColor="accent4" w:themeTint="99"/>
        <w:left w:val="single" w:sz="4" w:space="0" w:color="60ECD4" w:themeColor="accent4" w:themeTint="99"/>
        <w:bottom w:val="single" w:sz="4" w:space="0" w:color="60ECD4" w:themeColor="accent4" w:themeTint="99"/>
        <w:right w:val="single" w:sz="4" w:space="0" w:color="60ECD4" w:themeColor="accent4" w:themeTint="99"/>
        <w:insideH w:val="single" w:sz="4" w:space="0" w:color="60ECD4" w:themeColor="accent4" w:themeTint="99"/>
        <w:insideV w:val="single" w:sz="4" w:space="0" w:color="60ECD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F8F0" w:themeFill="accent4" w:themeFillTint="33"/>
      </w:tcPr>
    </w:tblStylePr>
    <w:tblStylePr w:type="band1Horz">
      <w:tblPr/>
      <w:tcPr>
        <w:shd w:val="clear" w:color="auto" w:fill="CAF8F0" w:themeFill="accent4" w:themeFillTint="33"/>
      </w:tcPr>
    </w:tblStylePr>
    <w:tblStylePr w:type="neCell">
      <w:tblPr/>
      <w:tcPr>
        <w:tcBorders>
          <w:bottom w:val="single" w:sz="4" w:space="0" w:color="60ECD4" w:themeColor="accent4" w:themeTint="99"/>
        </w:tcBorders>
      </w:tcPr>
    </w:tblStylePr>
    <w:tblStylePr w:type="nwCell">
      <w:tblPr/>
      <w:tcPr>
        <w:tcBorders>
          <w:bottom w:val="single" w:sz="4" w:space="0" w:color="60ECD4" w:themeColor="accent4" w:themeTint="99"/>
        </w:tcBorders>
      </w:tcPr>
    </w:tblStylePr>
    <w:tblStylePr w:type="seCell">
      <w:tblPr/>
      <w:tcPr>
        <w:tcBorders>
          <w:top w:val="single" w:sz="4" w:space="0" w:color="60ECD4" w:themeColor="accent4" w:themeTint="99"/>
        </w:tcBorders>
      </w:tcPr>
    </w:tblStylePr>
    <w:tblStylePr w:type="swCell">
      <w:tblPr/>
      <w:tcPr>
        <w:tcBorders>
          <w:top w:val="single" w:sz="4" w:space="0" w:color="60ECD4" w:themeColor="accent4" w:themeTint="99"/>
        </w:tcBorders>
      </w:tcPr>
    </w:tblStylePr>
  </w:style>
  <w:style w:type="table" w:styleId="GridTable3-Accent5">
    <w:name w:val="Grid Table 3 Accent 5"/>
    <w:basedOn w:val="TableNormal"/>
    <w:uiPriority w:val="48"/>
    <w:rsid w:val="00572222"/>
    <w:pPr>
      <w:spacing w:after="0" w:line="240" w:lineRule="auto"/>
    </w:pPr>
    <w:tblPr>
      <w:tblStyleRowBandSize w:val="1"/>
      <w:tblStyleColBandSize w:val="1"/>
      <w:tblBorders>
        <w:top w:val="single" w:sz="4" w:space="0" w:color="0CF1CF" w:themeColor="accent5" w:themeTint="99"/>
        <w:left w:val="single" w:sz="4" w:space="0" w:color="0CF1CF" w:themeColor="accent5" w:themeTint="99"/>
        <w:bottom w:val="single" w:sz="4" w:space="0" w:color="0CF1CF" w:themeColor="accent5" w:themeTint="99"/>
        <w:right w:val="single" w:sz="4" w:space="0" w:color="0CF1CF" w:themeColor="accent5" w:themeTint="99"/>
        <w:insideH w:val="single" w:sz="4" w:space="0" w:color="0CF1CF" w:themeColor="accent5" w:themeTint="99"/>
        <w:insideV w:val="single" w:sz="4" w:space="0" w:color="0CF1C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BEF" w:themeFill="accent5" w:themeFillTint="33"/>
      </w:tcPr>
    </w:tblStylePr>
    <w:tblStylePr w:type="band1Horz">
      <w:tblPr/>
      <w:tcPr>
        <w:shd w:val="clear" w:color="auto" w:fill="ADFBEF" w:themeFill="accent5" w:themeFillTint="33"/>
      </w:tcPr>
    </w:tblStylePr>
    <w:tblStylePr w:type="neCell">
      <w:tblPr/>
      <w:tcPr>
        <w:tcBorders>
          <w:bottom w:val="single" w:sz="4" w:space="0" w:color="0CF1CF" w:themeColor="accent5" w:themeTint="99"/>
        </w:tcBorders>
      </w:tcPr>
    </w:tblStylePr>
    <w:tblStylePr w:type="nwCell">
      <w:tblPr/>
      <w:tcPr>
        <w:tcBorders>
          <w:bottom w:val="single" w:sz="4" w:space="0" w:color="0CF1CF" w:themeColor="accent5" w:themeTint="99"/>
        </w:tcBorders>
      </w:tcPr>
    </w:tblStylePr>
    <w:tblStylePr w:type="seCell">
      <w:tblPr/>
      <w:tcPr>
        <w:tcBorders>
          <w:top w:val="single" w:sz="4" w:space="0" w:color="0CF1CF" w:themeColor="accent5" w:themeTint="99"/>
        </w:tcBorders>
      </w:tcPr>
    </w:tblStylePr>
    <w:tblStylePr w:type="swCell">
      <w:tblPr/>
      <w:tcPr>
        <w:tcBorders>
          <w:top w:val="single" w:sz="4" w:space="0" w:color="0CF1CF" w:themeColor="accent5" w:themeTint="99"/>
        </w:tcBorders>
      </w:tcPr>
    </w:tblStylePr>
  </w:style>
  <w:style w:type="table" w:styleId="GridTable3-Accent6">
    <w:name w:val="Grid Table 3 Accent 6"/>
    <w:basedOn w:val="TableNormal"/>
    <w:uiPriority w:val="48"/>
    <w:rsid w:val="00572222"/>
    <w:pPr>
      <w:spacing w:after="0" w:line="240" w:lineRule="auto"/>
    </w:pPr>
    <w:tblPr>
      <w:tblStyleRowBandSize w:val="1"/>
      <w:tblStyleColBandSize w:val="1"/>
      <w:tblBorders>
        <w:top w:val="single" w:sz="4" w:space="0" w:color="6D83A1" w:themeColor="accent6" w:themeTint="99"/>
        <w:left w:val="single" w:sz="4" w:space="0" w:color="6D83A1" w:themeColor="accent6" w:themeTint="99"/>
        <w:bottom w:val="single" w:sz="4" w:space="0" w:color="6D83A1" w:themeColor="accent6" w:themeTint="99"/>
        <w:right w:val="single" w:sz="4" w:space="0" w:color="6D83A1" w:themeColor="accent6" w:themeTint="99"/>
        <w:insideH w:val="single" w:sz="4" w:space="0" w:color="6D83A1" w:themeColor="accent6" w:themeTint="99"/>
        <w:insideV w:val="single" w:sz="4" w:space="0" w:color="6D83A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5DF" w:themeFill="accent6" w:themeFillTint="33"/>
      </w:tcPr>
    </w:tblStylePr>
    <w:tblStylePr w:type="band1Horz">
      <w:tblPr/>
      <w:tcPr>
        <w:shd w:val="clear" w:color="auto" w:fill="CED5DF" w:themeFill="accent6" w:themeFillTint="33"/>
      </w:tcPr>
    </w:tblStylePr>
    <w:tblStylePr w:type="neCell">
      <w:tblPr/>
      <w:tcPr>
        <w:tcBorders>
          <w:bottom w:val="single" w:sz="4" w:space="0" w:color="6D83A1" w:themeColor="accent6" w:themeTint="99"/>
        </w:tcBorders>
      </w:tcPr>
    </w:tblStylePr>
    <w:tblStylePr w:type="nwCell">
      <w:tblPr/>
      <w:tcPr>
        <w:tcBorders>
          <w:bottom w:val="single" w:sz="4" w:space="0" w:color="6D83A1" w:themeColor="accent6" w:themeTint="99"/>
        </w:tcBorders>
      </w:tcPr>
    </w:tblStylePr>
    <w:tblStylePr w:type="seCell">
      <w:tblPr/>
      <w:tcPr>
        <w:tcBorders>
          <w:top w:val="single" w:sz="4" w:space="0" w:color="6D83A1" w:themeColor="accent6" w:themeTint="99"/>
        </w:tcBorders>
      </w:tcPr>
    </w:tblStylePr>
    <w:tblStylePr w:type="swCell">
      <w:tblPr/>
      <w:tcPr>
        <w:tcBorders>
          <w:top w:val="single" w:sz="4" w:space="0" w:color="6D83A1" w:themeColor="accent6" w:themeTint="99"/>
        </w:tcBorders>
      </w:tcPr>
    </w:tblStylePr>
  </w:style>
  <w:style w:type="table" w:styleId="GridTable4">
    <w:name w:val="Grid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2222"/>
    <w:pPr>
      <w:spacing w:after="0" w:line="240" w:lineRule="auto"/>
    </w:pPr>
    <w:tblPr>
      <w:tblStyleRowBandSize w:val="1"/>
      <w:tblStyleColBandSize w:val="1"/>
      <w:tblBorders>
        <w:top w:val="single" w:sz="4" w:space="0" w:color="DBF278" w:themeColor="accent1" w:themeTint="99"/>
        <w:left w:val="single" w:sz="4" w:space="0" w:color="DBF278" w:themeColor="accent1" w:themeTint="99"/>
        <w:bottom w:val="single" w:sz="4" w:space="0" w:color="DBF278" w:themeColor="accent1" w:themeTint="99"/>
        <w:right w:val="single" w:sz="4" w:space="0" w:color="DBF278" w:themeColor="accent1" w:themeTint="99"/>
        <w:insideH w:val="single" w:sz="4" w:space="0" w:color="DBF278" w:themeColor="accent1" w:themeTint="99"/>
        <w:insideV w:val="single" w:sz="4" w:space="0" w:color="DBF278" w:themeColor="accent1" w:themeTint="99"/>
      </w:tblBorders>
    </w:tblPr>
    <w:tblStylePr w:type="firstRow">
      <w:rPr>
        <w:b/>
        <w:bCs/>
        <w:color w:val="FFFFFF" w:themeColor="background1"/>
      </w:rPr>
      <w:tblPr/>
      <w:tcPr>
        <w:tcBorders>
          <w:top w:val="single" w:sz="4" w:space="0" w:color="C3EA1F" w:themeColor="accent1"/>
          <w:left w:val="single" w:sz="4" w:space="0" w:color="C3EA1F" w:themeColor="accent1"/>
          <w:bottom w:val="single" w:sz="4" w:space="0" w:color="C3EA1F" w:themeColor="accent1"/>
          <w:right w:val="single" w:sz="4" w:space="0" w:color="C3EA1F" w:themeColor="accent1"/>
          <w:insideH w:val="nil"/>
          <w:insideV w:val="nil"/>
        </w:tcBorders>
        <w:shd w:val="clear" w:color="auto" w:fill="C3EA1F" w:themeFill="accent1"/>
      </w:tcPr>
    </w:tblStylePr>
    <w:tblStylePr w:type="lastRow">
      <w:rPr>
        <w:b/>
        <w:bCs/>
      </w:rPr>
      <w:tblPr/>
      <w:tcPr>
        <w:tcBorders>
          <w:top w:val="double" w:sz="4" w:space="0" w:color="C3EA1F" w:themeColor="accent1"/>
        </w:tcBorders>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GridTable4-Accent2">
    <w:name w:val="Grid Table 4 Accent 2"/>
    <w:basedOn w:val="TableNormal"/>
    <w:uiPriority w:val="49"/>
    <w:rsid w:val="00572222"/>
    <w:pPr>
      <w:spacing w:after="0" w:line="240" w:lineRule="auto"/>
    </w:pPr>
    <w:tblPr>
      <w:tblStyleRowBandSize w:val="1"/>
      <w:tblStyleColBandSize w:val="1"/>
      <w:tblBorders>
        <w:top w:val="single" w:sz="4" w:space="0" w:color="D0F852" w:themeColor="accent2" w:themeTint="99"/>
        <w:left w:val="single" w:sz="4" w:space="0" w:color="D0F852" w:themeColor="accent2" w:themeTint="99"/>
        <w:bottom w:val="single" w:sz="4" w:space="0" w:color="D0F852" w:themeColor="accent2" w:themeTint="99"/>
        <w:right w:val="single" w:sz="4" w:space="0" w:color="D0F852" w:themeColor="accent2" w:themeTint="99"/>
        <w:insideH w:val="single" w:sz="4" w:space="0" w:color="D0F852" w:themeColor="accent2" w:themeTint="99"/>
        <w:insideV w:val="single" w:sz="4" w:space="0" w:color="D0F852" w:themeColor="accent2" w:themeTint="99"/>
      </w:tblBorders>
    </w:tblPr>
    <w:tblStylePr w:type="firstRow">
      <w:rPr>
        <w:b/>
        <w:bCs/>
        <w:color w:val="FFFFFF" w:themeColor="background1"/>
      </w:rPr>
      <w:tblPr/>
      <w:tcPr>
        <w:tcBorders>
          <w:top w:val="single" w:sz="4" w:space="0" w:color="9DCB08" w:themeColor="accent2"/>
          <w:left w:val="single" w:sz="4" w:space="0" w:color="9DCB08" w:themeColor="accent2"/>
          <w:bottom w:val="single" w:sz="4" w:space="0" w:color="9DCB08" w:themeColor="accent2"/>
          <w:right w:val="single" w:sz="4" w:space="0" w:color="9DCB08" w:themeColor="accent2"/>
          <w:insideH w:val="nil"/>
          <w:insideV w:val="nil"/>
        </w:tcBorders>
        <w:shd w:val="clear" w:color="auto" w:fill="9DCB08" w:themeFill="accent2"/>
      </w:tcPr>
    </w:tblStylePr>
    <w:tblStylePr w:type="lastRow">
      <w:rPr>
        <w:b/>
        <w:bCs/>
      </w:rPr>
      <w:tblPr/>
      <w:tcPr>
        <w:tcBorders>
          <w:top w:val="double" w:sz="4" w:space="0" w:color="9DCB08" w:themeColor="accent2"/>
        </w:tcBorders>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GridTable4-Accent3">
    <w:name w:val="Grid Table 4 Accent 3"/>
    <w:basedOn w:val="TableNormal"/>
    <w:uiPriority w:val="49"/>
    <w:rsid w:val="00572222"/>
    <w:pPr>
      <w:spacing w:after="0" w:line="240" w:lineRule="auto"/>
    </w:pPr>
    <w:tblPr>
      <w:tblStyleRowBandSize w:val="1"/>
      <w:tblStyleColBandSize w:val="1"/>
      <w:tblBorders>
        <w:top w:val="single" w:sz="4" w:space="0" w:color="4AEDD5" w:themeColor="accent3" w:themeTint="99"/>
        <w:left w:val="single" w:sz="4" w:space="0" w:color="4AEDD5" w:themeColor="accent3" w:themeTint="99"/>
        <w:bottom w:val="single" w:sz="4" w:space="0" w:color="4AEDD5" w:themeColor="accent3" w:themeTint="99"/>
        <w:right w:val="single" w:sz="4" w:space="0" w:color="4AEDD5" w:themeColor="accent3" w:themeTint="99"/>
        <w:insideH w:val="single" w:sz="4" w:space="0" w:color="4AEDD5" w:themeColor="accent3" w:themeTint="99"/>
        <w:insideV w:val="single" w:sz="4" w:space="0" w:color="4AEDD5" w:themeColor="accent3" w:themeTint="99"/>
      </w:tblBorders>
    </w:tblPr>
    <w:tblStylePr w:type="firstRow">
      <w:rPr>
        <w:b/>
        <w:bCs/>
        <w:color w:val="FFFFFF" w:themeColor="background1"/>
      </w:rPr>
      <w:tblPr/>
      <w:tcPr>
        <w:tcBorders>
          <w:top w:val="single" w:sz="4" w:space="0" w:color="10A48E" w:themeColor="accent3"/>
          <w:left w:val="single" w:sz="4" w:space="0" w:color="10A48E" w:themeColor="accent3"/>
          <w:bottom w:val="single" w:sz="4" w:space="0" w:color="10A48E" w:themeColor="accent3"/>
          <w:right w:val="single" w:sz="4" w:space="0" w:color="10A48E" w:themeColor="accent3"/>
          <w:insideH w:val="nil"/>
          <w:insideV w:val="nil"/>
        </w:tcBorders>
        <w:shd w:val="clear" w:color="auto" w:fill="10A48E" w:themeFill="accent3"/>
      </w:tcPr>
    </w:tblStylePr>
    <w:tblStylePr w:type="lastRow">
      <w:rPr>
        <w:b/>
        <w:bCs/>
      </w:rPr>
      <w:tblPr/>
      <w:tcPr>
        <w:tcBorders>
          <w:top w:val="double" w:sz="4" w:space="0" w:color="10A48E" w:themeColor="accent3"/>
        </w:tcBorders>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GridTable4-Accent4">
    <w:name w:val="Grid Table 4 Accent 4"/>
    <w:basedOn w:val="TableNormal"/>
    <w:uiPriority w:val="49"/>
    <w:rsid w:val="00572222"/>
    <w:pPr>
      <w:spacing w:after="0" w:line="240" w:lineRule="auto"/>
    </w:pPr>
    <w:tblPr>
      <w:tblStyleRowBandSize w:val="1"/>
      <w:tblStyleColBandSize w:val="1"/>
      <w:tblBorders>
        <w:top w:val="single" w:sz="4" w:space="0" w:color="60ECD4" w:themeColor="accent4" w:themeTint="99"/>
        <w:left w:val="single" w:sz="4" w:space="0" w:color="60ECD4" w:themeColor="accent4" w:themeTint="99"/>
        <w:bottom w:val="single" w:sz="4" w:space="0" w:color="60ECD4" w:themeColor="accent4" w:themeTint="99"/>
        <w:right w:val="single" w:sz="4" w:space="0" w:color="60ECD4" w:themeColor="accent4" w:themeTint="99"/>
        <w:insideH w:val="single" w:sz="4" w:space="0" w:color="60ECD4" w:themeColor="accent4" w:themeTint="99"/>
        <w:insideV w:val="single" w:sz="4" w:space="0" w:color="60ECD4" w:themeColor="accent4" w:themeTint="99"/>
      </w:tblBorders>
    </w:tblPr>
    <w:tblStylePr w:type="firstRow">
      <w:rPr>
        <w:b/>
        <w:bCs/>
        <w:color w:val="FFFFFF" w:themeColor="background1"/>
      </w:rPr>
      <w:tblPr/>
      <w:tcPr>
        <w:tcBorders>
          <w:top w:val="single" w:sz="4" w:space="0" w:color="17C0A3" w:themeColor="accent4"/>
          <w:left w:val="single" w:sz="4" w:space="0" w:color="17C0A3" w:themeColor="accent4"/>
          <w:bottom w:val="single" w:sz="4" w:space="0" w:color="17C0A3" w:themeColor="accent4"/>
          <w:right w:val="single" w:sz="4" w:space="0" w:color="17C0A3" w:themeColor="accent4"/>
          <w:insideH w:val="nil"/>
          <w:insideV w:val="nil"/>
        </w:tcBorders>
        <w:shd w:val="clear" w:color="auto" w:fill="17C0A3" w:themeFill="accent4"/>
      </w:tcPr>
    </w:tblStylePr>
    <w:tblStylePr w:type="lastRow">
      <w:rPr>
        <w:b/>
        <w:bCs/>
      </w:rPr>
      <w:tblPr/>
      <w:tcPr>
        <w:tcBorders>
          <w:top w:val="double" w:sz="4" w:space="0" w:color="17C0A3" w:themeColor="accent4"/>
        </w:tcBorders>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GridTable4-Accent5">
    <w:name w:val="Grid Table 4 Accent 5"/>
    <w:basedOn w:val="TableNormal"/>
    <w:uiPriority w:val="49"/>
    <w:rsid w:val="00572222"/>
    <w:pPr>
      <w:spacing w:after="0" w:line="240" w:lineRule="auto"/>
    </w:pPr>
    <w:tblPr>
      <w:tblStyleRowBandSize w:val="1"/>
      <w:tblStyleColBandSize w:val="1"/>
      <w:tblBorders>
        <w:top w:val="single" w:sz="4" w:space="0" w:color="0CF1CF" w:themeColor="accent5" w:themeTint="99"/>
        <w:left w:val="single" w:sz="4" w:space="0" w:color="0CF1CF" w:themeColor="accent5" w:themeTint="99"/>
        <w:bottom w:val="single" w:sz="4" w:space="0" w:color="0CF1CF" w:themeColor="accent5" w:themeTint="99"/>
        <w:right w:val="single" w:sz="4" w:space="0" w:color="0CF1CF" w:themeColor="accent5" w:themeTint="99"/>
        <w:insideH w:val="single" w:sz="4" w:space="0" w:color="0CF1CF" w:themeColor="accent5" w:themeTint="99"/>
        <w:insideV w:val="single" w:sz="4" w:space="0" w:color="0CF1CF" w:themeColor="accent5" w:themeTint="99"/>
      </w:tblBorders>
    </w:tblPr>
    <w:tblStylePr w:type="firstRow">
      <w:rPr>
        <w:b/>
        <w:bCs/>
        <w:color w:val="FFFFFF" w:themeColor="background1"/>
      </w:rPr>
      <w:tblPr/>
      <w:tcPr>
        <w:tcBorders>
          <w:top w:val="single" w:sz="4" w:space="0" w:color="044F44" w:themeColor="accent5"/>
          <w:left w:val="single" w:sz="4" w:space="0" w:color="044F44" w:themeColor="accent5"/>
          <w:bottom w:val="single" w:sz="4" w:space="0" w:color="044F44" w:themeColor="accent5"/>
          <w:right w:val="single" w:sz="4" w:space="0" w:color="044F44" w:themeColor="accent5"/>
          <w:insideH w:val="nil"/>
          <w:insideV w:val="nil"/>
        </w:tcBorders>
        <w:shd w:val="clear" w:color="auto" w:fill="044F44" w:themeFill="accent5"/>
      </w:tcPr>
    </w:tblStylePr>
    <w:tblStylePr w:type="lastRow">
      <w:rPr>
        <w:b/>
        <w:bCs/>
      </w:rPr>
      <w:tblPr/>
      <w:tcPr>
        <w:tcBorders>
          <w:top w:val="double" w:sz="4" w:space="0" w:color="044F44" w:themeColor="accent5"/>
        </w:tcBorders>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GridTable4-Accent6">
    <w:name w:val="Grid Table 4 Accent 6"/>
    <w:basedOn w:val="TableNormal"/>
    <w:uiPriority w:val="49"/>
    <w:rsid w:val="00572222"/>
    <w:pPr>
      <w:spacing w:after="0" w:line="240" w:lineRule="auto"/>
    </w:pPr>
    <w:tblPr>
      <w:tblStyleRowBandSize w:val="1"/>
      <w:tblStyleColBandSize w:val="1"/>
      <w:tblBorders>
        <w:top w:val="single" w:sz="4" w:space="0" w:color="6D83A1" w:themeColor="accent6" w:themeTint="99"/>
        <w:left w:val="single" w:sz="4" w:space="0" w:color="6D83A1" w:themeColor="accent6" w:themeTint="99"/>
        <w:bottom w:val="single" w:sz="4" w:space="0" w:color="6D83A1" w:themeColor="accent6" w:themeTint="99"/>
        <w:right w:val="single" w:sz="4" w:space="0" w:color="6D83A1" w:themeColor="accent6" w:themeTint="99"/>
        <w:insideH w:val="single" w:sz="4" w:space="0" w:color="6D83A1" w:themeColor="accent6" w:themeTint="99"/>
        <w:insideV w:val="single" w:sz="4" w:space="0" w:color="6D83A1" w:themeColor="accent6" w:themeTint="99"/>
      </w:tblBorders>
    </w:tblPr>
    <w:tblStylePr w:type="firstRow">
      <w:rPr>
        <w:b/>
        <w:bCs/>
        <w:color w:val="FFFFFF" w:themeColor="background1"/>
      </w:rPr>
      <w:tblPr/>
      <w:tcPr>
        <w:tcBorders>
          <w:top w:val="single" w:sz="4" w:space="0" w:color="2C3644" w:themeColor="accent6"/>
          <w:left w:val="single" w:sz="4" w:space="0" w:color="2C3644" w:themeColor="accent6"/>
          <w:bottom w:val="single" w:sz="4" w:space="0" w:color="2C3644" w:themeColor="accent6"/>
          <w:right w:val="single" w:sz="4" w:space="0" w:color="2C3644" w:themeColor="accent6"/>
          <w:insideH w:val="nil"/>
          <w:insideV w:val="nil"/>
        </w:tcBorders>
        <w:shd w:val="clear" w:color="auto" w:fill="2C3644" w:themeFill="accent6"/>
      </w:tcPr>
    </w:tblStylePr>
    <w:tblStylePr w:type="lastRow">
      <w:rPr>
        <w:b/>
        <w:bCs/>
      </w:rPr>
      <w:tblPr/>
      <w:tcPr>
        <w:tcBorders>
          <w:top w:val="double" w:sz="4" w:space="0" w:color="2C3644" w:themeColor="accent6"/>
        </w:tcBorders>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GridTable5Dark">
    <w:name w:val="Grid Table 5 Dark"/>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A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EA1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EA1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EA1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EA1F" w:themeFill="accent1"/>
      </w:tcPr>
    </w:tblStylePr>
    <w:tblStylePr w:type="band1Vert">
      <w:tblPr/>
      <w:tcPr>
        <w:shd w:val="clear" w:color="auto" w:fill="E7F6A5" w:themeFill="accent1" w:themeFillTint="66"/>
      </w:tcPr>
    </w:tblStylePr>
    <w:tblStylePr w:type="band1Horz">
      <w:tblPr/>
      <w:tcPr>
        <w:shd w:val="clear" w:color="auto" w:fill="E7F6A5" w:themeFill="accent1" w:themeFillTint="66"/>
      </w:tcPr>
    </w:tblStylePr>
  </w:style>
  <w:style w:type="table" w:styleId="GridTable5Dark-Accent2">
    <w:name w:val="Grid Table 5 Dark Accent 2"/>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FCC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CB0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CB0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CB0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CB08" w:themeFill="accent2"/>
      </w:tcPr>
    </w:tblStylePr>
    <w:tblStylePr w:type="band1Vert">
      <w:tblPr/>
      <w:tcPr>
        <w:shd w:val="clear" w:color="auto" w:fill="E0FA8B" w:themeFill="accent2" w:themeFillTint="66"/>
      </w:tcPr>
    </w:tblStylePr>
    <w:tblStylePr w:type="band1Horz">
      <w:tblPr/>
      <w:tcPr>
        <w:shd w:val="clear" w:color="auto" w:fill="E0FA8B" w:themeFill="accent2" w:themeFillTint="66"/>
      </w:tcPr>
    </w:tblStylePr>
  </w:style>
  <w:style w:type="table" w:styleId="GridTable5Dark-Accent3">
    <w:name w:val="Grid Table 5 Dark Accent 3"/>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2F9F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A48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A48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A48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A48E" w:themeFill="accent3"/>
      </w:tcPr>
    </w:tblStylePr>
    <w:tblStylePr w:type="band1Vert">
      <w:tblPr/>
      <w:tcPr>
        <w:shd w:val="clear" w:color="auto" w:fill="86F3E3" w:themeFill="accent3" w:themeFillTint="66"/>
      </w:tcPr>
    </w:tblStylePr>
    <w:tblStylePr w:type="band1Horz">
      <w:tblPr/>
      <w:tcPr>
        <w:shd w:val="clear" w:color="auto" w:fill="86F3E3" w:themeFill="accent3" w:themeFillTint="66"/>
      </w:tcPr>
    </w:tblStylePr>
  </w:style>
  <w:style w:type="table" w:styleId="GridTable5Dark-Accent4">
    <w:name w:val="Grid Table 5 Dark Accent 4"/>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F8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7C0A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7C0A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7C0A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7C0A3" w:themeFill="accent4"/>
      </w:tcPr>
    </w:tblStylePr>
    <w:tblStylePr w:type="band1Vert">
      <w:tblPr/>
      <w:tcPr>
        <w:shd w:val="clear" w:color="auto" w:fill="95F2E2" w:themeFill="accent4" w:themeFillTint="66"/>
      </w:tcPr>
    </w:tblStylePr>
    <w:tblStylePr w:type="band1Horz">
      <w:tblPr/>
      <w:tcPr>
        <w:shd w:val="clear" w:color="auto" w:fill="95F2E2" w:themeFill="accent4" w:themeFillTint="66"/>
      </w:tcPr>
    </w:tblStylePr>
  </w:style>
  <w:style w:type="table" w:styleId="GridTable5Dark-Accent5">
    <w:name w:val="Grid Table 5 Dark Accent 5"/>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B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44F4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44F4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44F4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44F44" w:themeFill="accent5"/>
      </w:tcPr>
    </w:tblStylePr>
    <w:tblStylePr w:type="band1Vert">
      <w:tblPr/>
      <w:tcPr>
        <w:shd w:val="clear" w:color="auto" w:fill="5CF6DF" w:themeFill="accent5" w:themeFillTint="66"/>
      </w:tcPr>
    </w:tblStylePr>
    <w:tblStylePr w:type="band1Horz">
      <w:tblPr/>
      <w:tcPr>
        <w:shd w:val="clear" w:color="auto" w:fill="5CF6DF" w:themeFill="accent5" w:themeFillTint="66"/>
      </w:tcPr>
    </w:tblStylePr>
  </w:style>
  <w:style w:type="table" w:styleId="GridTable5Dark-Accent6">
    <w:name w:val="Grid Table 5 Dark Accent 6"/>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5D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C364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C364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C364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C3644" w:themeFill="accent6"/>
      </w:tcPr>
    </w:tblStylePr>
    <w:tblStylePr w:type="band1Vert">
      <w:tblPr/>
      <w:tcPr>
        <w:shd w:val="clear" w:color="auto" w:fill="9EACC0" w:themeFill="accent6" w:themeFillTint="66"/>
      </w:tcPr>
    </w:tblStylePr>
    <w:tblStylePr w:type="band1Horz">
      <w:tblPr/>
      <w:tcPr>
        <w:shd w:val="clear" w:color="auto" w:fill="9EACC0" w:themeFill="accent6" w:themeFillTint="66"/>
      </w:tcPr>
    </w:tblStylePr>
  </w:style>
  <w:style w:type="table" w:styleId="GridTable6Colorful">
    <w:name w:val="Grid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2222"/>
    <w:pPr>
      <w:spacing w:after="0" w:line="240" w:lineRule="auto"/>
    </w:pPr>
    <w:rPr>
      <w:color w:val="95B511" w:themeColor="accent1" w:themeShade="BF"/>
    </w:rPr>
    <w:tblPr>
      <w:tblStyleRowBandSize w:val="1"/>
      <w:tblStyleColBandSize w:val="1"/>
      <w:tblBorders>
        <w:top w:val="single" w:sz="4" w:space="0" w:color="DBF278" w:themeColor="accent1" w:themeTint="99"/>
        <w:left w:val="single" w:sz="4" w:space="0" w:color="DBF278" w:themeColor="accent1" w:themeTint="99"/>
        <w:bottom w:val="single" w:sz="4" w:space="0" w:color="DBF278" w:themeColor="accent1" w:themeTint="99"/>
        <w:right w:val="single" w:sz="4" w:space="0" w:color="DBF278" w:themeColor="accent1" w:themeTint="99"/>
        <w:insideH w:val="single" w:sz="4" w:space="0" w:color="DBF278" w:themeColor="accent1" w:themeTint="99"/>
        <w:insideV w:val="single" w:sz="4" w:space="0" w:color="DBF278" w:themeColor="accent1" w:themeTint="99"/>
      </w:tblBorders>
    </w:tblPr>
    <w:tblStylePr w:type="firstRow">
      <w:rPr>
        <w:b/>
        <w:bCs/>
      </w:rPr>
      <w:tblPr/>
      <w:tcPr>
        <w:tcBorders>
          <w:bottom w:val="single" w:sz="12" w:space="0" w:color="DBF278" w:themeColor="accent1" w:themeTint="99"/>
        </w:tcBorders>
      </w:tcPr>
    </w:tblStylePr>
    <w:tblStylePr w:type="lastRow">
      <w:rPr>
        <w:b/>
        <w:bCs/>
      </w:rPr>
      <w:tblPr/>
      <w:tcPr>
        <w:tcBorders>
          <w:top w:val="double" w:sz="4" w:space="0" w:color="DBF278" w:themeColor="accent1" w:themeTint="99"/>
        </w:tcBorders>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GridTable6Colorful-Accent2">
    <w:name w:val="Grid Table 6 Colorful Accent 2"/>
    <w:basedOn w:val="TableNormal"/>
    <w:uiPriority w:val="51"/>
    <w:rsid w:val="00572222"/>
    <w:pPr>
      <w:spacing w:after="0" w:line="240" w:lineRule="auto"/>
    </w:pPr>
    <w:rPr>
      <w:color w:val="749706" w:themeColor="accent2" w:themeShade="BF"/>
    </w:rPr>
    <w:tblPr>
      <w:tblStyleRowBandSize w:val="1"/>
      <w:tblStyleColBandSize w:val="1"/>
      <w:tblBorders>
        <w:top w:val="single" w:sz="4" w:space="0" w:color="D0F852" w:themeColor="accent2" w:themeTint="99"/>
        <w:left w:val="single" w:sz="4" w:space="0" w:color="D0F852" w:themeColor="accent2" w:themeTint="99"/>
        <w:bottom w:val="single" w:sz="4" w:space="0" w:color="D0F852" w:themeColor="accent2" w:themeTint="99"/>
        <w:right w:val="single" w:sz="4" w:space="0" w:color="D0F852" w:themeColor="accent2" w:themeTint="99"/>
        <w:insideH w:val="single" w:sz="4" w:space="0" w:color="D0F852" w:themeColor="accent2" w:themeTint="99"/>
        <w:insideV w:val="single" w:sz="4" w:space="0" w:color="D0F852" w:themeColor="accent2" w:themeTint="99"/>
      </w:tblBorders>
    </w:tblPr>
    <w:tblStylePr w:type="firstRow">
      <w:rPr>
        <w:b/>
        <w:bCs/>
      </w:rPr>
      <w:tblPr/>
      <w:tcPr>
        <w:tcBorders>
          <w:bottom w:val="single" w:sz="12" w:space="0" w:color="D0F852" w:themeColor="accent2" w:themeTint="99"/>
        </w:tcBorders>
      </w:tcPr>
    </w:tblStylePr>
    <w:tblStylePr w:type="lastRow">
      <w:rPr>
        <w:b/>
        <w:bCs/>
      </w:rPr>
      <w:tblPr/>
      <w:tcPr>
        <w:tcBorders>
          <w:top w:val="double" w:sz="4" w:space="0" w:color="D0F852" w:themeColor="accent2" w:themeTint="99"/>
        </w:tcBorders>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GridTable6Colorful-Accent3">
    <w:name w:val="Grid Table 6 Colorful Accent 3"/>
    <w:basedOn w:val="TableNormal"/>
    <w:uiPriority w:val="51"/>
    <w:rsid w:val="00572222"/>
    <w:pPr>
      <w:spacing w:after="0" w:line="240" w:lineRule="auto"/>
    </w:pPr>
    <w:rPr>
      <w:color w:val="0C7A6A" w:themeColor="accent3" w:themeShade="BF"/>
    </w:rPr>
    <w:tblPr>
      <w:tblStyleRowBandSize w:val="1"/>
      <w:tblStyleColBandSize w:val="1"/>
      <w:tblBorders>
        <w:top w:val="single" w:sz="4" w:space="0" w:color="4AEDD5" w:themeColor="accent3" w:themeTint="99"/>
        <w:left w:val="single" w:sz="4" w:space="0" w:color="4AEDD5" w:themeColor="accent3" w:themeTint="99"/>
        <w:bottom w:val="single" w:sz="4" w:space="0" w:color="4AEDD5" w:themeColor="accent3" w:themeTint="99"/>
        <w:right w:val="single" w:sz="4" w:space="0" w:color="4AEDD5" w:themeColor="accent3" w:themeTint="99"/>
        <w:insideH w:val="single" w:sz="4" w:space="0" w:color="4AEDD5" w:themeColor="accent3" w:themeTint="99"/>
        <w:insideV w:val="single" w:sz="4" w:space="0" w:color="4AEDD5" w:themeColor="accent3" w:themeTint="99"/>
      </w:tblBorders>
    </w:tblPr>
    <w:tblStylePr w:type="firstRow">
      <w:rPr>
        <w:b/>
        <w:bCs/>
      </w:rPr>
      <w:tblPr/>
      <w:tcPr>
        <w:tcBorders>
          <w:bottom w:val="single" w:sz="12" w:space="0" w:color="4AEDD5" w:themeColor="accent3" w:themeTint="99"/>
        </w:tcBorders>
      </w:tcPr>
    </w:tblStylePr>
    <w:tblStylePr w:type="lastRow">
      <w:rPr>
        <w:b/>
        <w:bCs/>
      </w:rPr>
      <w:tblPr/>
      <w:tcPr>
        <w:tcBorders>
          <w:top w:val="double" w:sz="4" w:space="0" w:color="4AEDD5" w:themeColor="accent3" w:themeTint="99"/>
        </w:tcBorders>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GridTable6Colorful-Accent4">
    <w:name w:val="Grid Table 6 Colorful Accent 4"/>
    <w:basedOn w:val="TableNormal"/>
    <w:uiPriority w:val="51"/>
    <w:rsid w:val="00572222"/>
    <w:pPr>
      <w:spacing w:after="0" w:line="240" w:lineRule="auto"/>
    </w:pPr>
    <w:rPr>
      <w:color w:val="118F79" w:themeColor="accent4" w:themeShade="BF"/>
    </w:rPr>
    <w:tblPr>
      <w:tblStyleRowBandSize w:val="1"/>
      <w:tblStyleColBandSize w:val="1"/>
      <w:tblBorders>
        <w:top w:val="single" w:sz="4" w:space="0" w:color="60ECD4" w:themeColor="accent4" w:themeTint="99"/>
        <w:left w:val="single" w:sz="4" w:space="0" w:color="60ECD4" w:themeColor="accent4" w:themeTint="99"/>
        <w:bottom w:val="single" w:sz="4" w:space="0" w:color="60ECD4" w:themeColor="accent4" w:themeTint="99"/>
        <w:right w:val="single" w:sz="4" w:space="0" w:color="60ECD4" w:themeColor="accent4" w:themeTint="99"/>
        <w:insideH w:val="single" w:sz="4" w:space="0" w:color="60ECD4" w:themeColor="accent4" w:themeTint="99"/>
        <w:insideV w:val="single" w:sz="4" w:space="0" w:color="60ECD4" w:themeColor="accent4" w:themeTint="99"/>
      </w:tblBorders>
    </w:tblPr>
    <w:tblStylePr w:type="firstRow">
      <w:rPr>
        <w:b/>
        <w:bCs/>
      </w:rPr>
      <w:tblPr/>
      <w:tcPr>
        <w:tcBorders>
          <w:bottom w:val="single" w:sz="12" w:space="0" w:color="60ECD4" w:themeColor="accent4" w:themeTint="99"/>
        </w:tcBorders>
      </w:tcPr>
    </w:tblStylePr>
    <w:tblStylePr w:type="lastRow">
      <w:rPr>
        <w:b/>
        <w:bCs/>
      </w:rPr>
      <w:tblPr/>
      <w:tcPr>
        <w:tcBorders>
          <w:top w:val="double" w:sz="4" w:space="0" w:color="60ECD4" w:themeColor="accent4" w:themeTint="99"/>
        </w:tcBorders>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GridTable6Colorful-Accent5">
    <w:name w:val="Grid Table 6 Colorful Accent 5"/>
    <w:basedOn w:val="TableNormal"/>
    <w:uiPriority w:val="51"/>
    <w:rsid w:val="00572222"/>
    <w:pPr>
      <w:spacing w:after="0" w:line="240" w:lineRule="auto"/>
    </w:pPr>
    <w:rPr>
      <w:color w:val="033B32" w:themeColor="accent5" w:themeShade="BF"/>
    </w:rPr>
    <w:tblPr>
      <w:tblStyleRowBandSize w:val="1"/>
      <w:tblStyleColBandSize w:val="1"/>
      <w:tblBorders>
        <w:top w:val="single" w:sz="4" w:space="0" w:color="0CF1CF" w:themeColor="accent5" w:themeTint="99"/>
        <w:left w:val="single" w:sz="4" w:space="0" w:color="0CF1CF" w:themeColor="accent5" w:themeTint="99"/>
        <w:bottom w:val="single" w:sz="4" w:space="0" w:color="0CF1CF" w:themeColor="accent5" w:themeTint="99"/>
        <w:right w:val="single" w:sz="4" w:space="0" w:color="0CF1CF" w:themeColor="accent5" w:themeTint="99"/>
        <w:insideH w:val="single" w:sz="4" w:space="0" w:color="0CF1CF" w:themeColor="accent5" w:themeTint="99"/>
        <w:insideV w:val="single" w:sz="4" w:space="0" w:color="0CF1CF" w:themeColor="accent5" w:themeTint="99"/>
      </w:tblBorders>
    </w:tblPr>
    <w:tblStylePr w:type="firstRow">
      <w:rPr>
        <w:b/>
        <w:bCs/>
      </w:rPr>
      <w:tblPr/>
      <w:tcPr>
        <w:tcBorders>
          <w:bottom w:val="single" w:sz="12" w:space="0" w:color="0CF1CF" w:themeColor="accent5" w:themeTint="99"/>
        </w:tcBorders>
      </w:tcPr>
    </w:tblStylePr>
    <w:tblStylePr w:type="lastRow">
      <w:rPr>
        <w:b/>
        <w:bCs/>
      </w:rPr>
      <w:tblPr/>
      <w:tcPr>
        <w:tcBorders>
          <w:top w:val="double" w:sz="4" w:space="0" w:color="0CF1CF" w:themeColor="accent5" w:themeTint="99"/>
        </w:tcBorders>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GridTable6Colorful-Accent6">
    <w:name w:val="Grid Table 6 Colorful Accent 6"/>
    <w:basedOn w:val="TableNormal"/>
    <w:uiPriority w:val="51"/>
    <w:rsid w:val="00572222"/>
    <w:pPr>
      <w:spacing w:after="0" w:line="240" w:lineRule="auto"/>
    </w:pPr>
    <w:rPr>
      <w:color w:val="212832" w:themeColor="accent6" w:themeShade="BF"/>
    </w:rPr>
    <w:tblPr>
      <w:tblStyleRowBandSize w:val="1"/>
      <w:tblStyleColBandSize w:val="1"/>
      <w:tblBorders>
        <w:top w:val="single" w:sz="4" w:space="0" w:color="6D83A1" w:themeColor="accent6" w:themeTint="99"/>
        <w:left w:val="single" w:sz="4" w:space="0" w:color="6D83A1" w:themeColor="accent6" w:themeTint="99"/>
        <w:bottom w:val="single" w:sz="4" w:space="0" w:color="6D83A1" w:themeColor="accent6" w:themeTint="99"/>
        <w:right w:val="single" w:sz="4" w:space="0" w:color="6D83A1" w:themeColor="accent6" w:themeTint="99"/>
        <w:insideH w:val="single" w:sz="4" w:space="0" w:color="6D83A1" w:themeColor="accent6" w:themeTint="99"/>
        <w:insideV w:val="single" w:sz="4" w:space="0" w:color="6D83A1" w:themeColor="accent6" w:themeTint="99"/>
      </w:tblBorders>
    </w:tblPr>
    <w:tblStylePr w:type="firstRow">
      <w:rPr>
        <w:b/>
        <w:bCs/>
      </w:rPr>
      <w:tblPr/>
      <w:tcPr>
        <w:tcBorders>
          <w:bottom w:val="single" w:sz="12" w:space="0" w:color="6D83A1" w:themeColor="accent6" w:themeTint="99"/>
        </w:tcBorders>
      </w:tcPr>
    </w:tblStylePr>
    <w:tblStylePr w:type="lastRow">
      <w:rPr>
        <w:b/>
        <w:bCs/>
      </w:rPr>
      <w:tblPr/>
      <w:tcPr>
        <w:tcBorders>
          <w:top w:val="double" w:sz="4" w:space="0" w:color="6D83A1" w:themeColor="accent6" w:themeTint="99"/>
        </w:tcBorders>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GridTable7Colorful">
    <w:name w:val="Grid Table 7 Colorful"/>
    <w:basedOn w:val="TableNorma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2222"/>
    <w:pPr>
      <w:spacing w:after="0" w:line="240" w:lineRule="auto"/>
    </w:pPr>
    <w:rPr>
      <w:color w:val="95B511" w:themeColor="accent1" w:themeShade="BF"/>
    </w:rPr>
    <w:tblPr>
      <w:tblStyleRowBandSize w:val="1"/>
      <w:tblStyleColBandSize w:val="1"/>
      <w:tblBorders>
        <w:top w:val="single" w:sz="4" w:space="0" w:color="DBF278" w:themeColor="accent1" w:themeTint="99"/>
        <w:left w:val="single" w:sz="4" w:space="0" w:color="DBF278" w:themeColor="accent1" w:themeTint="99"/>
        <w:bottom w:val="single" w:sz="4" w:space="0" w:color="DBF278" w:themeColor="accent1" w:themeTint="99"/>
        <w:right w:val="single" w:sz="4" w:space="0" w:color="DBF278" w:themeColor="accent1" w:themeTint="99"/>
        <w:insideH w:val="single" w:sz="4" w:space="0" w:color="DBF278" w:themeColor="accent1" w:themeTint="99"/>
        <w:insideV w:val="single" w:sz="4" w:space="0" w:color="DBF27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AD2" w:themeFill="accent1" w:themeFillTint="33"/>
      </w:tcPr>
    </w:tblStylePr>
    <w:tblStylePr w:type="band1Horz">
      <w:tblPr/>
      <w:tcPr>
        <w:shd w:val="clear" w:color="auto" w:fill="F3FAD2" w:themeFill="accent1" w:themeFillTint="33"/>
      </w:tcPr>
    </w:tblStylePr>
    <w:tblStylePr w:type="neCell">
      <w:tblPr/>
      <w:tcPr>
        <w:tcBorders>
          <w:bottom w:val="single" w:sz="4" w:space="0" w:color="DBF278" w:themeColor="accent1" w:themeTint="99"/>
        </w:tcBorders>
      </w:tcPr>
    </w:tblStylePr>
    <w:tblStylePr w:type="nwCell">
      <w:tblPr/>
      <w:tcPr>
        <w:tcBorders>
          <w:bottom w:val="single" w:sz="4" w:space="0" w:color="DBF278" w:themeColor="accent1" w:themeTint="99"/>
        </w:tcBorders>
      </w:tcPr>
    </w:tblStylePr>
    <w:tblStylePr w:type="seCell">
      <w:tblPr/>
      <w:tcPr>
        <w:tcBorders>
          <w:top w:val="single" w:sz="4" w:space="0" w:color="DBF278" w:themeColor="accent1" w:themeTint="99"/>
        </w:tcBorders>
      </w:tcPr>
    </w:tblStylePr>
    <w:tblStylePr w:type="swCell">
      <w:tblPr/>
      <w:tcPr>
        <w:tcBorders>
          <w:top w:val="single" w:sz="4" w:space="0" w:color="DBF278" w:themeColor="accent1" w:themeTint="99"/>
        </w:tcBorders>
      </w:tcPr>
    </w:tblStylePr>
  </w:style>
  <w:style w:type="table" w:styleId="GridTable7Colorful-Accent2">
    <w:name w:val="Grid Table 7 Colorful Accent 2"/>
    <w:basedOn w:val="TableNormal"/>
    <w:uiPriority w:val="52"/>
    <w:rsid w:val="00572222"/>
    <w:pPr>
      <w:spacing w:after="0" w:line="240" w:lineRule="auto"/>
    </w:pPr>
    <w:rPr>
      <w:color w:val="749706" w:themeColor="accent2" w:themeShade="BF"/>
    </w:rPr>
    <w:tblPr>
      <w:tblStyleRowBandSize w:val="1"/>
      <w:tblStyleColBandSize w:val="1"/>
      <w:tblBorders>
        <w:top w:val="single" w:sz="4" w:space="0" w:color="D0F852" w:themeColor="accent2" w:themeTint="99"/>
        <w:left w:val="single" w:sz="4" w:space="0" w:color="D0F852" w:themeColor="accent2" w:themeTint="99"/>
        <w:bottom w:val="single" w:sz="4" w:space="0" w:color="D0F852" w:themeColor="accent2" w:themeTint="99"/>
        <w:right w:val="single" w:sz="4" w:space="0" w:color="D0F852" w:themeColor="accent2" w:themeTint="99"/>
        <w:insideH w:val="single" w:sz="4" w:space="0" w:color="D0F852" w:themeColor="accent2" w:themeTint="99"/>
        <w:insideV w:val="single" w:sz="4" w:space="0" w:color="D0F85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CC5" w:themeFill="accent2" w:themeFillTint="33"/>
      </w:tcPr>
    </w:tblStylePr>
    <w:tblStylePr w:type="band1Horz">
      <w:tblPr/>
      <w:tcPr>
        <w:shd w:val="clear" w:color="auto" w:fill="EFFCC5" w:themeFill="accent2" w:themeFillTint="33"/>
      </w:tcPr>
    </w:tblStylePr>
    <w:tblStylePr w:type="neCell">
      <w:tblPr/>
      <w:tcPr>
        <w:tcBorders>
          <w:bottom w:val="single" w:sz="4" w:space="0" w:color="D0F852" w:themeColor="accent2" w:themeTint="99"/>
        </w:tcBorders>
      </w:tcPr>
    </w:tblStylePr>
    <w:tblStylePr w:type="nwCell">
      <w:tblPr/>
      <w:tcPr>
        <w:tcBorders>
          <w:bottom w:val="single" w:sz="4" w:space="0" w:color="D0F852" w:themeColor="accent2" w:themeTint="99"/>
        </w:tcBorders>
      </w:tcPr>
    </w:tblStylePr>
    <w:tblStylePr w:type="seCell">
      <w:tblPr/>
      <w:tcPr>
        <w:tcBorders>
          <w:top w:val="single" w:sz="4" w:space="0" w:color="D0F852" w:themeColor="accent2" w:themeTint="99"/>
        </w:tcBorders>
      </w:tcPr>
    </w:tblStylePr>
    <w:tblStylePr w:type="swCell">
      <w:tblPr/>
      <w:tcPr>
        <w:tcBorders>
          <w:top w:val="single" w:sz="4" w:space="0" w:color="D0F852" w:themeColor="accent2" w:themeTint="99"/>
        </w:tcBorders>
      </w:tcPr>
    </w:tblStylePr>
  </w:style>
  <w:style w:type="table" w:styleId="GridTable7Colorful-Accent3">
    <w:name w:val="Grid Table 7 Colorful Accent 3"/>
    <w:basedOn w:val="TableNormal"/>
    <w:uiPriority w:val="52"/>
    <w:rsid w:val="00572222"/>
    <w:pPr>
      <w:spacing w:after="0" w:line="240" w:lineRule="auto"/>
    </w:pPr>
    <w:rPr>
      <w:color w:val="0C7A6A" w:themeColor="accent3" w:themeShade="BF"/>
    </w:rPr>
    <w:tblPr>
      <w:tblStyleRowBandSize w:val="1"/>
      <w:tblStyleColBandSize w:val="1"/>
      <w:tblBorders>
        <w:top w:val="single" w:sz="4" w:space="0" w:color="4AEDD5" w:themeColor="accent3" w:themeTint="99"/>
        <w:left w:val="single" w:sz="4" w:space="0" w:color="4AEDD5" w:themeColor="accent3" w:themeTint="99"/>
        <w:bottom w:val="single" w:sz="4" w:space="0" w:color="4AEDD5" w:themeColor="accent3" w:themeTint="99"/>
        <w:right w:val="single" w:sz="4" w:space="0" w:color="4AEDD5" w:themeColor="accent3" w:themeTint="99"/>
        <w:insideH w:val="single" w:sz="4" w:space="0" w:color="4AEDD5" w:themeColor="accent3" w:themeTint="99"/>
        <w:insideV w:val="single" w:sz="4" w:space="0" w:color="4AEDD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F9F1" w:themeFill="accent3" w:themeFillTint="33"/>
      </w:tcPr>
    </w:tblStylePr>
    <w:tblStylePr w:type="band1Horz">
      <w:tblPr/>
      <w:tcPr>
        <w:shd w:val="clear" w:color="auto" w:fill="C2F9F1" w:themeFill="accent3" w:themeFillTint="33"/>
      </w:tcPr>
    </w:tblStylePr>
    <w:tblStylePr w:type="neCell">
      <w:tblPr/>
      <w:tcPr>
        <w:tcBorders>
          <w:bottom w:val="single" w:sz="4" w:space="0" w:color="4AEDD5" w:themeColor="accent3" w:themeTint="99"/>
        </w:tcBorders>
      </w:tcPr>
    </w:tblStylePr>
    <w:tblStylePr w:type="nwCell">
      <w:tblPr/>
      <w:tcPr>
        <w:tcBorders>
          <w:bottom w:val="single" w:sz="4" w:space="0" w:color="4AEDD5" w:themeColor="accent3" w:themeTint="99"/>
        </w:tcBorders>
      </w:tcPr>
    </w:tblStylePr>
    <w:tblStylePr w:type="seCell">
      <w:tblPr/>
      <w:tcPr>
        <w:tcBorders>
          <w:top w:val="single" w:sz="4" w:space="0" w:color="4AEDD5" w:themeColor="accent3" w:themeTint="99"/>
        </w:tcBorders>
      </w:tcPr>
    </w:tblStylePr>
    <w:tblStylePr w:type="swCell">
      <w:tblPr/>
      <w:tcPr>
        <w:tcBorders>
          <w:top w:val="single" w:sz="4" w:space="0" w:color="4AEDD5" w:themeColor="accent3" w:themeTint="99"/>
        </w:tcBorders>
      </w:tcPr>
    </w:tblStylePr>
  </w:style>
  <w:style w:type="table" w:styleId="GridTable7Colorful-Accent4">
    <w:name w:val="Grid Table 7 Colorful Accent 4"/>
    <w:basedOn w:val="TableNormal"/>
    <w:uiPriority w:val="52"/>
    <w:rsid w:val="00572222"/>
    <w:pPr>
      <w:spacing w:after="0" w:line="240" w:lineRule="auto"/>
    </w:pPr>
    <w:rPr>
      <w:color w:val="118F79" w:themeColor="accent4" w:themeShade="BF"/>
    </w:rPr>
    <w:tblPr>
      <w:tblStyleRowBandSize w:val="1"/>
      <w:tblStyleColBandSize w:val="1"/>
      <w:tblBorders>
        <w:top w:val="single" w:sz="4" w:space="0" w:color="60ECD4" w:themeColor="accent4" w:themeTint="99"/>
        <w:left w:val="single" w:sz="4" w:space="0" w:color="60ECD4" w:themeColor="accent4" w:themeTint="99"/>
        <w:bottom w:val="single" w:sz="4" w:space="0" w:color="60ECD4" w:themeColor="accent4" w:themeTint="99"/>
        <w:right w:val="single" w:sz="4" w:space="0" w:color="60ECD4" w:themeColor="accent4" w:themeTint="99"/>
        <w:insideH w:val="single" w:sz="4" w:space="0" w:color="60ECD4" w:themeColor="accent4" w:themeTint="99"/>
        <w:insideV w:val="single" w:sz="4" w:space="0" w:color="60ECD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F8F0" w:themeFill="accent4" w:themeFillTint="33"/>
      </w:tcPr>
    </w:tblStylePr>
    <w:tblStylePr w:type="band1Horz">
      <w:tblPr/>
      <w:tcPr>
        <w:shd w:val="clear" w:color="auto" w:fill="CAF8F0" w:themeFill="accent4" w:themeFillTint="33"/>
      </w:tcPr>
    </w:tblStylePr>
    <w:tblStylePr w:type="neCell">
      <w:tblPr/>
      <w:tcPr>
        <w:tcBorders>
          <w:bottom w:val="single" w:sz="4" w:space="0" w:color="60ECD4" w:themeColor="accent4" w:themeTint="99"/>
        </w:tcBorders>
      </w:tcPr>
    </w:tblStylePr>
    <w:tblStylePr w:type="nwCell">
      <w:tblPr/>
      <w:tcPr>
        <w:tcBorders>
          <w:bottom w:val="single" w:sz="4" w:space="0" w:color="60ECD4" w:themeColor="accent4" w:themeTint="99"/>
        </w:tcBorders>
      </w:tcPr>
    </w:tblStylePr>
    <w:tblStylePr w:type="seCell">
      <w:tblPr/>
      <w:tcPr>
        <w:tcBorders>
          <w:top w:val="single" w:sz="4" w:space="0" w:color="60ECD4" w:themeColor="accent4" w:themeTint="99"/>
        </w:tcBorders>
      </w:tcPr>
    </w:tblStylePr>
    <w:tblStylePr w:type="swCell">
      <w:tblPr/>
      <w:tcPr>
        <w:tcBorders>
          <w:top w:val="single" w:sz="4" w:space="0" w:color="60ECD4" w:themeColor="accent4" w:themeTint="99"/>
        </w:tcBorders>
      </w:tcPr>
    </w:tblStylePr>
  </w:style>
  <w:style w:type="table" w:styleId="GridTable7Colorful-Accent5">
    <w:name w:val="Grid Table 7 Colorful Accent 5"/>
    <w:basedOn w:val="TableNormal"/>
    <w:uiPriority w:val="52"/>
    <w:rsid w:val="00572222"/>
    <w:pPr>
      <w:spacing w:after="0" w:line="240" w:lineRule="auto"/>
    </w:pPr>
    <w:rPr>
      <w:color w:val="033B32" w:themeColor="accent5" w:themeShade="BF"/>
    </w:rPr>
    <w:tblPr>
      <w:tblStyleRowBandSize w:val="1"/>
      <w:tblStyleColBandSize w:val="1"/>
      <w:tblBorders>
        <w:top w:val="single" w:sz="4" w:space="0" w:color="0CF1CF" w:themeColor="accent5" w:themeTint="99"/>
        <w:left w:val="single" w:sz="4" w:space="0" w:color="0CF1CF" w:themeColor="accent5" w:themeTint="99"/>
        <w:bottom w:val="single" w:sz="4" w:space="0" w:color="0CF1CF" w:themeColor="accent5" w:themeTint="99"/>
        <w:right w:val="single" w:sz="4" w:space="0" w:color="0CF1CF" w:themeColor="accent5" w:themeTint="99"/>
        <w:insideH w:val="single" w:sz="4" w:space="0" w:color="0CF1CF" w:themeColor="accent5" w:themeTint="99"/>
        <w:insideV w:val="single" w:sz="4" w:space="0" w:color="0CF1C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BEF" w:themeFill="accent5" w:themeFillTint="33"/>
      </w:tcPr>
    </w:tblStylePr>
    <w:tblStylePr w:type="band1Horz">
      <w:tblPr/>
      <w:tcPr>
        <w:shd w:val="clear" w:color="auto" w:fill="ADFBEF" w:themeFill="accent5" w:themeFillTint="33"/>
      </w:tcPr>
    </w:tblStylePr>
    <w:tblStylePr w:type="neCell">
      <w:tblPr/>
      <w:tcPr>
        <w:tcBorders>
          <w:bottom w:val="single" w:sz="4" w:space="0" w:color="0CF1CF" w:themeColor="accent5" w:themeTint="99"/>
        </w:tcBorders>
      </w:tcPr>
    </w:tblStylePr>
    <w:tblStylePr w:type="nwCell">
      <w:tblPr/>
      <w:tcPr>
        <w:tcBorders>
          <w:bottom w:val="single" w:sz="4" w:space="0" w:color="0CF1CF" w:themeColor="accent5" w:themeTint="99"/>
        </w:tcBorders>
      </w:tcPr>
    </w:tblStylePr>
    <w:tblStylePr w:type="seCell">
      <w:tblPr/>
      <w:tcPr>
        <w:tcBorders>
          <w:top w:val="single" w:sz="4" w:space="0" w:color="0CF1CF" w:themeColor="accent5" w:themeTint="99"/>
        </w:tcBorders>
      </w:tcPr>
    </w:tblStylePr>
    <w:tblStylePr w:type="swCell">
      <w:tblPr/>
      <w:tcPr>
        <w:tcBorders>
          <w:top w:val="single" w:sz="4" w:space="0" w:color="0CF1CF" w:themeColor="accent5" w:themeTint="99"/>
        </w:tcBorders>
      </w:tcPr>
    </w:tblStylePr>
  </w:style>
  <w:style w:type="table" w:styleId="GridTable7Colorful-Accent6">
    <w:name w:val="Grid Table 7 Colorful Accent 6"/>
    <w:basedOn w:val="TableNormal"/>
    <w:uiPriority w:val="52"/>
    <w:rsid w:val="00572222"/>
    <w:pPr>
      <w:spacing w:after="0" w:line="240" w:lineRule="auto"/>
    </w:pPr>
    <w:rPr>
      <w:color w:val="212832" w:themeColor="accent6" w:themeShade="BF"/>
    </w:rPr>
    <w:tblPr>
      <w:tblStyleRowBandSize w:val="1"/>
      <w:tblStyleColBandSize w:val="1"/>
      <w:tblBorders>
        <w:top w:val="single" w:sz="4" w:space="0" w:color="6D83A1" w:themeColor="accent6" w:themeTint="99"/>
        <w:left w:val="single" w:sz="4" w:space="0" w:color="6D83A1" w:themeColor="accent6" w:themeTint="99"/>
        <w:bottom w:val="single" w:sz="4" w:space="0" w:color="6D83A1" w:themeColor="accent6" w:themeTint="99"/>
        <w:right w:val="single" w:sz="4" w:space="0" w:color="6D83A1" w:themeColor="accent6" w:themeTint="99"/>
        <w:insideH w:val="single" w:sz="4" w:space="0" w:color="6D83A1" w:themeColor="accent6" w:themeTint="99"/>
        <w:insideV w:val="single" w:sz="4" w:space="0" w:color="6D83A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5DF" w:themeFill="accent6" w:themeFillTint="33"/>
      </w:tcPr>
    </w:tblStylePr>
    <w:tblStylePr w:type="band1Horz">
      <w:tblPr/>
      <w:tcPr>
        <w:shd w:val="clear" w:color="auto" w:fill="CED5DF" w:themeFill="accent6" w:themeFillTint="33"/>
      </w:tcPr>
    </w:tblStylePr>
    <w:tblStylePr w:type="neCell">
      <w:tblPr/>
      <w:tcPr>
        <w:tcBorders>
          <w:bottom w:val="single" w:sz="4" w:space="0" w:color="6D83A1" w:themeColor="accent6" w:themeTint="99"/>
        </w:tcBorders>
      </w:tcPr>
    </w:tblStylePr>
    <w:tblStylePr w:type="nwCell">
      <w:tblPr/>
      <w:tcPr>
        <w:tcBorders>
          <w:bottom w:val="single" w:sz="4" w:space="0" w:color="6D83A1" w:themeColor="accent6" w:themeTint="99"/>
        </w:tcBorders>
      </w:tcPr>
    </w:tblStylePr>
    <w:tblStylePr w:type="seCell">
      <w:tblPr/>
      <w:tcPr>
        <w:tcBorders>
          <w:top w:val="single" w:sz="4" w:space="0" w:color="6D83A1" w:themeColor="accent6" w:themeTint="99"/>
        </w:tcBorders>
      </w:tcPr>
    </w:tblStylePr>
    <w:tblStylePr w:type="swCell">
      <w:tblPr/>
      <w:tcPr>
        <w:tcBorders>
          <w:top w:val="single" w:sz="4" w:space="0" w:color="6D83A1" w:themeColor="accent6" w:themeTint="99"/>
        </w:tcBorders>
      </w:tcPr>
    </w:tblStylePr>
  </w:style>
  <w:style w:type="character" w:customStyle="1" w:styleId="Heading3Char">
    <w:name w:val="Heading 3 Char"/>
    <w:basedOn w:val="DefaultParagraphFont"/>
    <w:link w:val="Heading3"/>
    <w:uiPriority w:val="9"/>
    <w:semiHidden/>
    <w:rsid w:val="00572222"/>
    <w:rPr>
      <w:rFonts w:asciiTheme="majorHAnsi" w:eastAsiaTheme="majorEastAsia" w:hAnsiTheme="majorHAnsi" w:cstheme="majorBidi"/>
      <w:color w:val="63780B" w:themeColor="accent1" w:themeShade="7F"/>
      <w:kern w:val="16"/>
      <w:sz w:val="24"/>
      <w:szCs w:val="24"/>
      <w14:ligatures w14:val="standardContextual"/>
      <w14:numForm w14:val="oldStyle"/>
      <w14:numSpacing w14:val="proportional"/>
      <w14:cntxtAlts/>
    </w:rPr>
  </w:style>
  <w:style w:type="character" w:customStyle="1" w:styleId="Heading4Char">
    <w:name w:val="Heading 4 Char"/>
    <w:basedOn w:val="DefaultParagraphFont"/>
    <w:link w:val="Heading4"/>
    <w:uiPriority w:val="9"/>
    <w:semiHidden/>
    <w:rsid w:val="00572222"/>
    <w:rPr>
      <w:rFonts w:asciiTheme="majorHAnsi" w:eastAsiaTheme="majorEastAsia" w:hAnsiTheme="majorHAnsi" w:cstheme="majorBidi"/>
      <w:i/>
      <w:iCs/>
      <w:color w:val="95B511" w:themeColor="accent1" w:themeShade="BF"/>
      <w:kern w:val="16"/>
      <w:sz w:val="22"/>
      <w14:ligatures w14:val="standardContextual"/>
      <w14:numForm w14:val="oldStyle"/>
      <w14:numSpacing w14:val="proportional"/>
      <w14:cntxtAlts/>
    </w:rPr>
  </w:style>
  <w:style w:type="character" w:customStyle="1" w:styleId="Heading5Char">
    <w:name w:val="Heading 5 Char"/>
    <w:basedOn w:val="DefaultParagraphFont"/>
    <w:link w:val="Heading5"/>
    <w:uiPriority w:val="9"/>
    <w:semiHidden/>
    <w:rsid w:val="00572222"/>
    <w:rPr>
      <w:rFonts w:asciiTheme="majorHAnsi" w:eastAsiaTheme="majorEastAsia" w:hAnsiTheme="majorHAnsi" w:cstheme="majorBidi"/>
      <w:color w:val="95B511" w:themeColor="accent1" w:themeShade="BF"/>
      <w:kern w:val="16"/>
      <w:sz w:val="22"/>
      <w14:ligatures w14:val="standardContextual"/>
      <w14:numForm w14:val="oldStyle"/>
      <w14:numSpacing w14:val="proportional"/>
      <w14:cntxtAlts/>
    </w:rPr>
  </w:style>
  <w:style w:type="character" w:customStyle="1" w:styleId="Heading6Char">
    <w:name w:val="Heading 6 Char"/>
    <w:basedOn w:val="DefaultParagraphFont"/>
    <w:link w:val="Heading6"/>
    <w:uiPriority w:val="9"/>
    <w:semiHidden/>
    <w:rsid w:val="00572222"/>
    <w:rPr>
      <w:rFonts w:asciiTheme="majorHAnsi" w:eastAsiaTheme="majorEastAsia" w:hAnsiTheme="majorHAnsi" w:cstheme="majorBidi"/>
      <w:color w:val="63780B" w:themeColor="accent1" w:themeShade="7F"/>
      <w:kern w:val="16"/>
      <w:sz w:val="22"/>
      <w14:ligatures w14:val="standardContextual"/>
      <w14:numForm w14:val="oldStyle"/>
      <w14:numSpacing w14:val="proportional"/>
      <w14:cntxtAlts/>
    </w:rPr>
  </w:style>
  <w:style w:type="character" w:customStyle="1" w:styleId="Heading7Char">
    <w:name w:val="Heading 7 Char"/>
    <w:basedOn w:val="DefaultParagraphFont"/>
    <w:link w:val="Heading7"/>
    <w:uiPriority w:val="9"/>
    <w:semiHidden/>
    <w:rsid w:val="00572222"/>
    <w:rPr>
      <w:rFonts w:asciiTheme="majorHAnsi" w:eastAsiaTheme="majorEastAsia" w:hAnsiTheme="majorHAnsi" w:cstheme="majorBidi"/>
      <w:i/>
      <w:iCs/>
      <w:color w:val="63780B" w:themeColor="accent1" w:themeShade="7F"/>
      <w:kern w:val="16"/>
      <w:sz w:val="22"/>
      <w14:ligatures w14:val="standardContextual"/>
      <w14:numForm w14:val="oldStyle"/>
      <w14:numSpacing w14:val="proportional"/>
      <w14:cntxtAlts/>
    </w:rPr>
  </w:style>
  <w:style w:type="character" w:customStyle="1" w:styleId="Heading8Char">
    <w:name w:val="Heading 8 Char"/>
    <w:basedOn w:val="DefaultParagraphFont"/>
    <w:link w:val="Heading8"/>
    <w:uiPriority w:val="9"/>
    <w:semiHidden/>
    <w:rsid w:val="00572222"/>
    <w:rPr>
      <w:rFonts w:asciiTheme="majorHAnsi" w:eastAsiaTheme="majorEastAsia" w:hAnsiTheme="majorHAnsi" w:cstheme="majorBidi"/>
      <w:color w:val="272727" w:themeColor="text1" w:themeTint="D8"/>
      <w:kern w:val="16"/>
      <w:sz w:val="22"/>
      <w:szCs w:val="21"/>
      <w14:ligatures w14:val="standardContextual"/>
      <w14:numForm w14:val="oldStyle"/>
      <w14:numSpacing w14:val="proportional"/>
      <w14:cntxtAlts/>
    </w:rPr>
  </w:style>
  <w:style w:type="character" w:customStyle="1" w:styleId="Heading9Char">
    <w:name w:val="Heading 9 Char"/>
    <w:basedOn w:val="DefaultParagraphFont"/>
    <w:link w:val="Heading9"/>
    <w:uiPriority w:val="9"/>
    <w:semiHidden/>
    <w:rsid w:val="00572222"/>
    <w:rPr>
      <w:rFonts w:asciiTheme="majorHAnsi" w:eastAsiaTheme="majorEastAsia" w:hAnsiTheme="majorHAnsi" w:cstheme="majorBidi"/>
      <w:i/>
      <w:iCs/>
      <w:color w:val="272727" w:themeColor="text1" w:themeTint="D8"/>
      <w:kern w:val="16"/>
      <w:sz w:val="22"/>
      <w:szCs w:val="21"/>
      <w14:ligatures w14:val="standardContextual"/>
      <w14:numForm w14:val="oldStyle"/>
      <w14:numSpacing w14:val="proportional"/>
      <w14:cntxtAlts/>
    </w:rPr>
  </w:style>
  <w:style w:type="character" w:styleId="HTMLAcronym">
    <w:name w:val="HTML Acronym"/>
    <w:basedOn w:val="DefaultParagraphFont"/>
    <w:uiPriority w:val="99"/>
    <w:semiHidden/>
    <w:unhideWhenUsed/>
    <w:rsid w:val="00572222"/>
    <w:rPr>
      <w:sz w:val="22"/>
    </w:rPr>
  </w:style>
  <w:style w:type="paragraph" w:styleId="HTMLAddress">
    <w:name w:val="HTML Address"/>
    <w:basedOn w:val="Normal"/>
    <w:link w:val="HTMLAddressChar"/>
    <w:uiPriority w:val="99"/>
    <w:semiHidden/>
    <w:unhideWhenUsed/>
    <w:rsid w:val="00572222"/>
    <w:pPr>
      <w:spacing w:after="0" w:line="240" w:lineRule="auto"/>
    </w:pPr>
    <w:rPr>
      <w:i/>
      <w:iCs/>
    </w:rPr>
  </w:style>
  <w:style w:type="character" w:customStyle="1" w:styleId="HTMLAddressChar">
    <w:name w:val="HTML Address Char"/>
    <w:basedOn w:val="DefaultParagraphFont"/>
    <w:link w:val="HTMLAddress"/>
    <w:uiPriority w:val="99"/>
    <w:semiHidden/>
    <w:rsid w:val="00572222"/>
    <w:rPr>
      <w:i/>
      <w:iCs/>
      <w:kern w:val="16"/>
      <w:sz w:val="22"/>
      <w14:ligatures w14:val="standardContextual"/>
      <w14:numForm w14:val="oldStyle"/>
      <w14:numSpacing w14:val="proportional"/>
      <w14:cntxtAlts/>
    </w:rPr>
  </w:style>
  <w:style w:type="character" w:styleId="HTMLCite">
    <w:name w:val="HTML Cite"/>
    <w:basedOn w:val="DefaultParagraphFont"/>
    <w:uiPriority w:val="99"/>
    <w:semiHidden/>
    <w:unhideWhenUsed/>
    <w:rsid w:val="00572222"/>
    <w:rPr>
      <w:i/>
      <w:iCs/>
      <w:sz w:val="22"/>
    </w:rPr>
  </w:style>
  <w:style w:type="character" w:styleId="HTMLCode">
    <w:name w:val="HTML Code"/>
    <w:basedOn w:val="DefaultParagraphFont"/>
    <w:uiPriority w:val="99"/>
    <w:semiHidden/>
    <w:unhideWhenUsed/>
    <w:rsid w:val="00572222"/>
    <w:rPr>
      <w:rFonts w:ascii="Consolas" w:hAnsi="Consolas"/>
      <w:sz w:val="22"/>
      <w:szCs w:val="20"/>
    </w:rPr>
  </w:style>
  <w:style w:type="character" w:styleId="HTMLDefinition">
    <w:name w:val="HTML Definition"/>
    <w:basedOn w:val="DefaultParagraphFont"/>
    <w:uiPriority w:val="99"/>
    <w:semiHidden/>
    <w:unhideWhenUsed/>
    <w:rsid w:val="00572222"/>
    <w:rPr>
      <w:i/>
      <w:iCs/>
      <w:sz w:val="22"/>
    </w:rPr>
  </w:style>
  <w:style w:type="character" w:styleId="HTMLKeyboard">
    <w:name w:val="HTML Keyboard"/>
    <w:basedOn w:val="DefaultParagraphFont"/>
    <w:uiPriority w:val="99"/>
    <w:semiHidden/>
    <w:unhideWhenUsed/>
    <w:rsid w:val="00572222"/>
    <w:rPr>
      <w:rFonts w:ascii="Consolas" w:hAnsi="Consolas"/>
      <w:sz w:val="22"/>
      <w:szCs w:val="20"/>
    </w:rPr>
  </w:style>
  <w:style w:type="paragraph" w:styleId="HTMLPreformatted">
    <w:name w:val="HTML Preformatted"/>
    <w:basedOn w:val="Normal"/>
    <w:link w:val="HTMLPreformattedChar"/>
    <w:uiPriority w:val="99"/>
    <w:semiHidden/>
    <w:unhideWhenUsed/>
    <w:rsid w:val="00572222"/>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72222"/>
    <w:rPr>
      <w:rFonts w:ascii="Consolas" w:hAnsi="Consolas"/>
      <w:kern w:val="16"/>
      <w:sz w:val="22"/>
      <w14:ligatures w14:val="standardContextual"/>
      <w14:numForm w14:val="oldStyle"/>
      <w14:numSpacing w14:val="proportional"/>
      <w14:cntxtAlts/>
    </w:rPr>
  </w:style>
  <w:style w:type="character" w:styleId="HTMLSample">
    <w:name w:val="HTML Sample"/>
    <w:basedOn w:val="DefaultParagraphFont"/>
    <w:uiPriority w:val="99"/>
    <w:semiHidden/>
    <w:unhideWhenUsed/>
    <w:rsid w:val="00572222"/>
    <w:rPr>
      <w:rFonts w:ascii="Consolas" w:hAnsi="Consolas"/>
      <w:sz w:val="24"/>
      <w:szCs w:val="24"/>
    </w:rPr>
  </w:style>
  <w:style w:type="character" w:styleId="HTMLTypewriter">
    <w:name w:val="HTML Typewriter"/>
    <w:basedOn w:val="DefaultParagraphFont"/>
    <w:uiPriority w:val="99"/>
    <w:semiHidden/>
    <w:unhideWhenUsed/>
    <w:rsid w:val="00572222"/>
    <w:rPr>
      <w:rFonts w:ascii="Consolas" w:hAnsi="Consolas"/>
      <w:sz w:val="22"/>
      <w:szCs w:val="20"/>
    </w:rPr>
  </w:style>
  <w:style w:type="character" w:styleId="HTMLVariable">
    <w:name w:val="HTML Variable"/>
    <w:basedOn w:val="DefaultParagraphFont"/>
    <w:uiPriority w:val="99"/>
    <w:semiHidden/>
    <w:unhideWhenUsed/>
    <w:rsid w:val="00572222"/>
    <w:rPr>
      <w:i/>
      <w:iCs/>
      <w:sz w:val="22"/>
    </w:rPr>
  </w:style>
  <w:style w:type="character" w:styleId="Hyperlink">
    <w:name w:val="Hyperlink"/>
    <w:basedOn w:val="DefaultParagraphFont"/>
    <w:uiPriority w:val="99"/>
    <w:semiHidden/>
    <w:unhideWhenUsed/>
    <w:rsid w:val="000F51EC"/>
    <w:rPr>
      <w:color w:val="0B6051" w:themeColor="accent4" w:themeShade="80"/>
      <w:sz w:val="22"/>
      <w:u w:val="single"/>
    </w:rPr>
  </w:style>
  <w:style w:type="paragraph" w:styleId="Index1">
    <w:name w:val="index 1"/>
    <w:basedOn w:val="Normal"/>
    <w:next w:val="Normal"/>
    <w:autoRedefine/>
    <w:uiPriority w:val="99"/>
    <w:semiHidden/>
    <w:unhideWhenUsed/>
    <w:rsid w:val="00572222"/>
    <w:pPr>
      <w:spacing w:after="0" w:line="240" w:lineRule="auto"/>
      <w:ind w:left="200" w:hanging="200"/>
    </w:pPr>
  </w:style>
  <w:style w:type="paragraph" w:styleId="Index2">
    <w:name w:val="index 2"/>
    <w:basedOn w:val="Normal"/>
    <w:next w:val="Normal"/>
    <w:autoRedefine/>
    <w:uiPriority w:val="99"/>
    <w:semiHidden/>
    <w:unhideWhenUsed/>
    <w:rsid w:val="00572222"/>
    <w:pPr>
      <w:spacing w:after="0" w:line="240" w:lineRule="auto"/>
      <w:ind w:left="400" w:hanging="200"/>
    </w:pPr>
  </w:style>
  <w:style w:type="paragraph" w:styleId="Index3">
    <w:name w:val="index 3"/>
    <w:basedOn w:val="Normal"/>
    <w:next w:val="Normal"/>
    <w:autoRedefine/>
    <w:uiPriority w:val="99"/>
    <w:semiHidden/>
    <w:unhideWhenUsed/>
    <w:rsid w:val="00572222"/>
    <w:pPr>
      <w:spacing w:after="0" w:line="240" w:lineRule="auto"/>
      <w:ind w:left="600" w:hanging="200"/>
    </w:pPr>
  </w:style>
  <w:style w:type="paragraph" w:styleId="Index4">
    <w:name w:val="index 4"/>
    <w:basedOn w:val="Normal"/>
    <w:next w:val="Normal"/>
    <w:autoRedefine/>
    <w:uiPriority w:val="99"/>
    <w:semiHidden/>
    <w:unhideWhenUsed/>
    <w:rsid w:val="00572222"/>
    <w:pPr>
      <w:spacing w:after="0" w:line="240" w:lineRule="auto"/>
      <w:ind w:left="800" w:hanging="200"/>
    </w:pPr>
  </w:style>
  <w:style w:type="paragraph" w:styleId="Index5">
    <w:name w:val="index 5"/>
    <w:basedOn w:val="Normal"/>
    <w:next w:val="Normal"/>
    <w:autoRedefine/>
    <w:uiPriority w:val="99"/>
    <w:semiHidden/>
    <w:unhideWhenUsed/>
    <w:rsid w:val="00572222"/>
    <w:pPr>
      <w:spacing w:after="0" w:line="240" w:lineRule="auto"/>
      <w:ind w:left="1000" w:hanging="200"/>
    </w:pPr>
  </w:style>
  <w:style w:type="paragraph" w:styleId="Index6">
    <w:name w:val="index 6"/>
    <w:basedOn w:val="Normal"/>
    <w:next w:val="Normal"/>
    <w:autoRedefine/>
    <w:uiPriority w:val="99"/>
    <w:semiHidden/>
    <w:unhideWhenUsed/>
    <w:rsid w:val="00572222"/>
    <w:pPr>
      <w:spacing w:after="0" w:line="240" w:lineRule="auto"/>
      <w:ind w:left="1200" w:hanging="200"/>
    </w:pPr>
  </w:style>
  <w:style w:type="paragraph" w:styleId="Index7">
    <w:name w:val="index 7"/>
    <w:basedOn w:val="Normal"/>
    <w:next w:val="Normal"/>
    <w:autoRedefine/>
    <w:uiPriority w:val="99"/>
    <w:semiHidden/>
    <w:unhideWhenUsed/>
    <w:rsid w:val="00572222"/>
    <w:pPr>
      <w:spacing w:after="0" w:line="240" w:lineRule="auto"/>
      <w:ind w:left="1400" w:hanging="200"/>
    </w:pPr>
  </w:style>
  <w:style w:type="paragraph" w:styleId="Index8">
    <w:name w:val="index 8"/>
    <w:basedOn w:val="Normal"/>
    <w:next w:val="Normal"/>
    <w:autoRedefine/>
    <w:uiPriority w:val="99"/>
    <w:semiHidden/>
    <w:unhideWhenUsed/>
    <w:rsid w:val="00572222"/>
    <w:pPr>
      <w:spacing w:after="0" w:line="240" w:lineRule="auto"/>
      <w:ind w:left="1600" w:hanging="200"/>
    </w:pPr>
  </w:style>
  <w:style w:type="paragraph" w:styleId="Index9">
    <w:name w:val="index 9"/>
    <w:basedOn w:val="Normal"/>
    <w:next w:val="Normal"/>
    <w:autoRedefine/>
    <w:uiPriority w:val="99"/>
    <w:semiHidden/>
    <w:unhideWhenUsed/>
    <w:rsid w:val="00572222"/>
    <w:pPr>
      <w:spacing w:after="0" w:line="240" w:lineRule="auto"/>
      <w:ind w:left="1800" w:hanging="200"/>
    </w:pPr>
  </w:style>
  <w:style w:type="paragraph" w:styleId="IndexHeading">
    <w:name w:val="index heading"/>
    <w:basedOn w:val="Normal"/>
    <w:next w:val="Index1"/>
    <w:uiPriority w:val="99"/>
    <w:semiHidden/>
    <w:unhideWhenUsed/>
    <w:rsid w:val="00572222"/>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0F51EC"/>
    <w:rPr>
      <w:i/>
      <w:iCs/>
      <w:color w:val="95B511" w:themeColor="accent1" w:themeShade="BF"/>
      <w:sz w:val="22"/>
    </w:rPr>
  </w:style>
  <w:style w:type="paragraph" w:styleId="IntenseQuote">
    <w:name w:val="Intense Quote"/>
    <w:basedOn w:val="Normal"/>
    <w:next w:val="Normal"/>
    <w:link w:val="IntenseQuoteChar"/>
    <w:uiPriority w:val="30"/>
    <w:semiHidden/>
    <w:qFormat/>
    <w:rsid w:val="000F51EC"/>
    <w:pPr>
      <w:pBdr>
        <w:top w:val="single" w:sz="4" w:space="10" w:color="C3EA1F" w:themeColor="accent1"/>
        <w:bottom w:val="single" w:sz="4" w:space="10" w:color="C3EA1F" w:themeColor="accent1"/>
      </w:pBdr>
      <w:spacing w:before="360" w:after="360"/>
      <w:ind w:left="864" w:right="864"/>
      <w:jc w:val="center"/>
    </w:pPr>
    <w:rPr>
      <w:i/>
      <w:iCs/>
      <w:color w:val="95B511" w:themeColor="accent1" w:themeShade="BF"/>
    </w:rPr>
  </w:style>
  <w:style w:type="character" w:customStyle="1" w:styleId="IntenseQuoteChar">
    <w:name w:val="Intense Quote Char"/>
    <w:basedOn w:val="DefaultParagraphFont"/>
    <w:link w:val="IntenseQuote"/>
    <w:uiPriority w:val="30"/>
    <w:semiHidden/>
    <w:rsid w:val="000F51EC"/>
    <w:rPr>
      <w:i/>
      <w:iCs/>
      <w:color w:val="95B511" w:themeColor="accent1" w:themeShade="BF"/>
    </w:rPr>
  </w:style>
  <w:style w:type="character" w:styleId="IntenseReference">
    <w:name w:val="Intense Reference"/>
    <w:basedOn w:val="DefaultParagraphFont"/>
    <w:uiPriority w:val="32"/>
    <w:semiHidden/>
    <w:qFormat/>
    <w:rsid w:val="000F51EC"/>
    <w:rPr>
      <w:b/>
      <w:bCs/>
      <w:caps w:val="0"/>
      <w:smallCaps/>
      <w:color w:val="95B511" w:themeColor="accent1" w:themeShade="BF"/>
      <w:spacing w:val="5"/>
      <w:sz w:val="22"/>
    </w:rPr>
  </w:style>
  <w:style w:type="table" w:styleId="LightGrid">
    <w:name w:val="Light Grid"/>
    <w:basedOn w:val="TableNorma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2222"/>
    <w:pPr>
      <w:spacing w:after="0" w:line="240" w:lineRule="auto"/>
    </w:pPr>
    <w:tblPr>
      <w:tblStyleRowBandSize w:val="1"/>
      <w:tblStyleColBandSize w:val="1"/>
      <w:tblBorders>
        <w:top w:val="single" w:sz="8" w:space="0" w:color="C3EA1F" w:themeColor="accent1"/>
        <w:left w:val="single" w:sz="8" w:space="0" w:color="C3EA1F" w:themeColor="accent1"/>
        <w:bottom w:val="single" w:sz="8" w:space="0" w:color="C3EA1F" w:themeColor="accent1"/>
        <w:right w:val="single" w:sz="8" w:space="0" w:color="C3EA1F" w:themeColor="accent1"/>
        <w:insideH w:val="single" w:sz="8" w:space="0" w:color="C3EA1F" w:themeColor="accent1"/>
        <w:insideV w:val="single" w:sz="8" w:space="0" w:color="C3EA1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3EA1F" w:themeColor="accent1"/>
          <w:left w:val="single" w:sz="8" w:space="0" w:color="C3EA1F" w:themeColor="accent1"/>
          <w:bottom w:val="single" w:sz="18" w:space="0" w:color="C3EA1F" w:themeColor="accent1"/>
          <w:right w:val="single" w:sz="8" w:space="0" w:color="C3EA1F" w:themeColor="accent1"/>
          <w:insideH w:val="nil"/>
          <w:insideV w:val="single" w:sz="8" w:space="0" w:color="C3EA1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3EA1F" w:themeColor="accent1"/>
          <w:left w:val="single" w:sz="8" w:space="0" w:color="C3EA1F" w:themeColor="accent1"/>
          <w:bottom w:val="single" w:sz="8" w:space="0" w:color="C3EA1F" w:themeColor="accent1"/>
          <w:right w:val="single" w:sz="8" w:space="0" w:color="C3EA1F" w:themeColor="accent1"/>
          <w:insideH w:val="nil"/>
          <w:insideV w:val="single" w:sz="8" w:space="0" w:color="C3EA1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3EA1F" w:themeColor="accent1"/>
          <w:left w:val="single" w:sz="8" w:space="0" w:color="C3EA1F" w:themeColor="accent1"/>
          <w:bottom w:val="single" w:sz="8" w:space="0" w:color="C3EA1F" w:themeColor="accent1"/>
          <w:right w:val="single" w:sz="8" w:space="0" w:color="C3EA1F" w:themeColor="accent1"/>
        </w:tcBorders>
      </w:tcPr>
    </w:tblStylePr>
    <w:tblStylePr w:type="band1Vert">
      <w:tblPr/>
      <w:tcPr>
        <w:tcBorders>
          <w:top w:val="single" w:sz="8" w:space="0" w:color="C3EA1F" w:themeColor="accent1"/>
          <w:left w:val="single" w:sz="8" w:space="0" w:color="C3EA1F" w:themeColor="accent1"/>
          <w:bottom w:val="single" w:sz="8" w:space="0" w:color="C3EA1F" w:themeColor="accent1"/>
          <w:right w:val="single" w:sz="8" w:space="0" w:color="C3EA1F" w:themeColor="accent1"/>
        </w:tcBorders>
        <w:shd w:val="clear" w:color="auto" w:fill="F0F9C7" w:themeFill="accent1" w:themeFillTint="3F"/>
      </w:tcPr>
    </w:tblStylePr>
    <w:tblStylePr w:type="band1Horz">
      <w:tblPr/>
      <w:tcPr>
        <w:tcBorders>
          <w:top w:val="single" w:sz="8" w:space="0" w:color="C3EA1F" w:themeColor="accent1"/>
          <w:left w:val="single" w:sz="8" w:space="0" w:color="C3EA1F" w:themeColor="accent1"/>
          <w:bottom w:val="single" w:sz="8" w:space="0" w:color="C3EA1F" w:themeColor="accent1"/>
          <w:right w:val="single" w:sz="8" w:space="0" w:color="C3EA1F" w:themeColor="accent1"/>
          <w:insideV w:val="single" w:sz="8" w:space="0" w:color="C3EA1F" w:themeColor="accent1"/>
        </w:tcBorders>
        <w:shd w:val="clear" w:color="auto" w:fill="F0F9C7" w:themeFill="accent1" w:themeFillTint="3F"/>
      </w:tcPr>
    </w:tblStylePr>
    <w:tblStylePr w:type="band2Horz">
      <w:tblPr/>
      <w:tcPr>
        <w:tcBorders>
          <w:top w:val="single" w:sz="8" w:space="0" w:color="C3EA1F" w:themeColor="accent1"/>
          <w:left w:val="single" w:sz="8" w:space="0" w:color="C3EA1F" w:themeColor="accent1"/>
          <w:bottom w:val="single" w:sz="8" w:space="0" w:color="C3EA1F" w:themeColor="accent1"/>
          <w:right w:val="single" w:sz="8" w:space="0" w:color="C3EA1F" w:themeColor="accent1"/>
          <w:insideV w:val="single" w:sz="8" w:space="0" w:color="C3EA1F" w:themeColor="accent1"/>
        </w:tcBorders>
      </w:tcPr>
    </w:tblStylePr>
  </w:style>
  <w:style w:type="table" w:styleId="LightGrid-Accent2">
    <w:name w:val="Light Grid Accent 2"/>
    <w:basedOn w:val="TableNormal"/>
    <w:uiPriority w:val="62"/>
    <w:semiHidden/>
    <w:unhideWhenUsed/>
    <w:rsid w:val="00572222"/>
    <w:pPr>
      <w:spacing w:after="0" w:line="240" w:lineRule="auto"/>
    </w:pPr>
    <w:tblPr>
      <w:tblStyleRowBandSize w:val="1"/>
      <w:tblStyleColBandSize w:val="1"/>
      <w:tblBorders>
        <w:top w:val="single" w:sz="8" w:space="0" w:color="9DCB08" w:themeColor="accent2"/>
        <w:left w:val="single" w:sz="8" w:space="0" w:color="9DCB08" w:themeColor="accent2"/>
        <w:bottom w:val="single" w:sz="8" w:space="0" w:color="9DCB08" w:themeColor="accent2"/>
        <w:right w:val="single" w:sz="8" w:space="0" w:color="9DCB08" w:themeColor="accent2"/>
        <w:insideH w:val="single" w:sz="8" w:space="0" w:color="9DCB08" w:themeColor="accent2"/>
        <w:insideV w:val="single" w:sz="8" w:space="0" w:color="9DCB0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CB08" w:themeColor="accent2"/>
          <w:left w:val="single" w:sz="8" w:space="0" w:color="9DCB08" w:themeColor="accent2"/>
          <w:bottom w:val="single" w:sz="18" w:space="0" w:color="9DCB08" w:themeColor="accent2"/>
          <w:right w:val="single" w:sz="8" w:space="0" w:color="9DCB08" w:themeColor="accent2"/>
          <w:insideH w:val="nil"/>
          <w:insideV w:val="single" w:sz="8" w:space="0" w:color="9DCB0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CB08" w:themeColor="accent2"/>
          <w:left w:val="single" w:sz="8" w:space="0" w:color="9DCB08" w:themeColor="accent2"/>
          <w:bottom w:val="single" w:sz="8" w:space="0" w:color="9DCB08" w:themeColor="accent2"/>
          <w:right w:val="single" w:sz="8" w:space="0" w:color="9DCB08" w:themeColor="accent2"/>
          <w:insideH w:val="nil"/>
          <w:insideV w:val="single" w:sz="8" w:space="0" w:color="9DCB0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CB08" w:themeColor="accent2"/>
          <w:left w:val="single" w:sz="8" w:space="0" w:color="9DCB08" w:themeColor="accent2"/>
          <w:bottom w:val="single" w:sz="8" w:space="0" w:color="9DCB08" w:themeColor="accent2"/>
          <w:right w:val="single" w:sz="8" w:space="0" w:color="9DCB08" w:themeColor="accent2"/>
        </w:tcBorders>
      </w:tcPr>
    </w:tblStylePr>
    <w:tblStylePr w:type="band1Vert">
      <w:tblPr/>
      <w:tcPr>
        <w:tcBorders>
          <w:top w:val="single" w:sz="8" w:space="0" w:color="9DCB08" w:themeColor="accent2"/>
          <w:left w:val="single" w:sz="8" w:space="0" w:color="9DCB08" w:themeColor="accent2"/>
          <w:bottom w:val="single" w:sz="8" w:space="0" w:color="9DCB08" w:themeColor="accent2"/>
          <w:right w:val="single" w:sz="8" w:space="0" w:color="9DCB08" w:themeColor="accent2"/>
        </w:tcBorders>
        <w:shd w:val="clear" w:color="auto" w:fill="EBFCB7" w:themeFill="accent2" w:themeFillTint="3F"/>
      </w:tcPr>
    </w:tblStylePr>
    <w:tblStylePr w:type="band1Horz">
      <w:tblPr/>
      <w:tcPr>
        <w:tcBorders>
          <w:top w:val="single" w:sz="8" w:space="0" w:color="9DCB08" w:themeColor="accent2"/>
          <w:left w:val="single" w:sz="8" w:space="0" w:color="9DCB08" w:themeColor="accent2"/>
          <w:bottom w:val="single" w:sz="8" w:space="0" w:color="9DCB08" w:themeColor="accent2"/>
          <w:right w:val="single" w:sz="8" w:space="0" w:color="9DCB08" w:themeColor="accent2"/>
          <w:insideV w:val="single" w:sz="8" w:space="0" w:color="9DCB08" w:themeColor="accent2"/>
        </w:tcBorders>
        <w:shd w:val="clear" w:color="auto" w:fill="EBFCB7" w:themeFill="accent2" w:themeFillTint="3F"/>
      </w:tcPr>
    </w:tblStylePr>
    <w:tblStylePr w:type="band2Horz">
      <w:tblPr/>
      <w:tcPr>
        <w:tcBorders>
          <w:top w:val="single" w:sz="8" w:space="0" w:color="9DCB08" w:themeColor="accent2"/>
          <w:left w:val="single" w:sz="8" w:space="0" w:color="9DCB08" w:themeColor="accent2"/>
          <w:bottom w:val="single" w:sz="8" w:space="0" w:color="9DCB08" w:themeColor="accent2"/>
          <w:right w:val="single" w:sz="8" w:space="0" w:color="9DCB08" w:themeColor="accent2"/>
          <w:insideV w:val="single" w:sz="8" w:space="0" w:color="9DCB08" w:themeColor="accent2"/>
        </w:tcBorders>
      </w:tcPr>
    </w:tblStylePr>
  </w:style>
  <w:style w:type="table" w:styleId="LightGrid-Accent3">
    <w:name w:val="Light Grid Accent 3"/>
    <w:basedOn w:val="TableNormal"/>
    <w:uiPriority w:val="62"/>
    <w:semiHidden/>
    <w:unhideWhenUsed/>
    <w:rsid w:val="00572222"/>
    <w:pPr>
      <w:spacing w:after="0" w:line="240" w:lineRule="auto"/>
    </w:pPr>
    <w:tblPr>
      <w:tblStyleRowBandSize w:val="1"/>
      <w:tblStyleColBandSize w:val="1"/>
      <w:tblBorders>
        <w:top w:val="single" w:sz="8" w:space="0" w:color="10A48E" w:themeColor="accent3"/>
        <w:left w:val="single" w:sz="8" w:space="0" w:color="10A48E" w:themeColor="accent3"/>
        <w:bottom w:val="single" w:sz="8" w:space="0" w:color="10A48E" w:themeColor="accent3"/>
        <w:right w:val="single" w:sz="8" w:space="0" w:color="10A48E" w:themeColor="accent3"/>
        <w:insideH w:val="single" w:sz="8" w:space="0" w:color="10A48E" w:themeColor="accent3"/>
        <w:insideV w:val="single" w:sz="8" w:space="0" w:color="10A48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0A48E" w:themeColor="accent3"/>
          <w:left w:val="single" w:sz="8" w:space="0" w:color="10A48E" w:themeColor="accent3"/>
          <w:bottom w:val="single" w:sz="18" w:space="0" w:color="10A48E" w:themeColor="accent3"/>
          <w:right w:val="single" w:sz="8" w:space="0" w:color="10A48E" w:themeColor="accent3"/>
          <w:insideH w:val="nil"/>
          <w:insideV w:val="single" w:sz="8" w:space="0" w:color="10A48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0A48E" w:themeColor="accent3"/>
          <w:left w:val="single" w:sz="8" w:space="0" w:color="10A48E" w:themeColor="accent3"/>
          <w:bottom w:val="single" w:sz="8" w:space="0" w:color="10A48E" w:themeColor="accent3"/>
          <w:right w:val="single" w:sz="8" w:space="0" w:color="10A48E" w:themeColor="accent3"/>
          <w:insideH w:val="nil"/>
          <w:insideV w:val="single" w:sz="8" w:space="0" w:color="10A48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0A48E" w:themeColor="accent3"/>
          <w:left w:val="single" w:sz="8" w:space="0" w:color="10A48E" w:themeColor="accent3"/>
          <w:bottom w:val="single" w:sz="8" w:space="0" w:color="10A48E" w:themeColor="accent3"/>
          <w:right w:val="single" w:sz="8" w:space="0" w:color="10A48E" w:themeColor="accent3"/>
        </w:tcBorders>
      </w:tcPr>
    </w:tblStylePr>
    <w:tblStylePr w:type="band1Vert">
      <w:tblPr/>
      <w:tcPr>
        <w:tcBorders>
          <w:top w:val="single" w:sz="8" w:space="0" w:color="10A48E" w:themeColor="accent3"/>
          <w:left w:val="single" w:sz="8" w:space="0" w:color="10A48E" w:themeColor="accent3"/>
          <w:bottom w:val="single" w:sz="8" w:space="0" w:color="10A48E" w:themeColor="accent3"/>
          <w:right w:val="single" w:sz="8" w:space="0" w:color="10A48E" w:themeColor="accent3"/>
        </w:tcBorders>
        <w:shd w:val="clear" w:color="auto" w:fill="B4F7ED" w:themeFill="accent3" w:themeFillTint="3F"/>
      </w:tcPr>
    </w:tblStylePr>
    <w:tblStylePr w:type="band1Horz">
      <w:tblPr/>
      <w:tcPr>
        <w:tcBorders>
          <w:top w:val="single" w:sz="8" w:space="0" w:color="10A48E" w:themeColor="accent3"/>
          <w:left w:val="single" w:sz="8" w:space="0" w:color="10A48E" w:themeColor="accent3"/>
          <w:bottom w:val="single" w:sz="8" w:space="0" w:color="10A48E" w:themeColor="accent3"/>
          <w:right w:val="single" w:sz="8" w:space="0" w:color="10A48E" w:themeColor="accent3"/>
          <w:insideV w:val="single" w:sz="8" w:space="0" w:color="10A48E" w:themeColor="accent3"/>
        </w:tcBorders>
        <w:shd w:val="clear" w:color="auto" w:fill="B4F7ED" w:themeFill="accent3" w:themeFillTint="3F"/>
      </w:tcPr>
    </w:tblStylePr>
    <w:tblStylePr w:type="band2Horz">
      <w:tblPr/>
      <w:tcPr>
        <w:tcBorders>
          <w:top w:val="single" w:sz="8" w:space="0" w:color="10A48E" w:themeColor="accent3"/>
          <w:left w:val="single" w:sz="8" w:space="0" w:color="10A48E" w:themeColor="accent3"/>
          <w:bottom w:val="single" w:sz="8" w:space="0" w:color="10A48E" w:themeColor="accent3"/>
          <w:right w:val="single" w:sz="8" w:space="0" w:color="10A48E" w:themeColor="accent3"/>
          <w:insideV w:val="single" w:sz="8" w:space="0" w:color="10A48E" w:themeColor="accent3"/>
        </w:tcBorders>
      </w:tcPr>
    </w:tblStylePr>
  </w:style>
  <w:style w:type="table" w:styleId="LightGrid-Accent4">
    <w:name w:val="Light Grid Accent 4"/>
    <w:basedOn w:val="TableNormal"/>
    <w:uiPriority w:val="62"/>
    <w:semiHidden/>
    <w:unhideWhenUsed/>
    <w:rsid w:val="00572222"/>
    <w:pPr>
      <w:spacing w:after="0" w:line="240" w:lineRule="auto"/>
    </w:pPr>
    <w:tblPr>
      <w:tblStyleRowBandSize w:val="1"/>
      <w:tblStyleColBandSize w:val="1"/>
      <w:tblBorders>
        <w:top w:val="single" w:sz="8" w:space="0" w:color="17C0A3" w:themeColor="accent4"/>
        <w:left w:val="single" w:sz="8" w:space="0" w:color="17C0A3" w:themeColor="accent4"/>
        <w:bottom w:val="single" w:sz="8" w:space="0" w:color="17C0A3" w:themeColor="accent4"/>
        <w:right w:val="single" w:sz="8" w:space="0" w:color="17C0A3" w:themeColor="accent4"/>
        <w:insideH w:val="single" w:sz="8" w:space="0" w:color="17C0A3" w:themeColor="accent4"/>
        <w:insideV w:val="single" w:sz="8" w:space="0" w:color="17C0A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7C0A3" w:themeColor="accent4"/>
          <w:left w:val="single" w:sz="8" w:space="0" w:color="17C0A3" w:themeColor="accent4"/>
          <w:bottom w:val="single" w:sz="18" w:space="0" w:color="17C0A3" w:themeColor="accent4"/>
          <w:right w:val="single" w:sz="8" w:space="0" w:color="17C0A3" w:themeColor="accent4"/>
          <w:insideH w:val="nil"/>
          <w:insideV w:val="single" w:sz="8" w:space="0" w:color="17C0A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7C0A3" w:themeColor="accent4"/>
          <w:left w:val="single" w:sz="8" w:space="0" w:color="17C0A3" w:themeColor="accent4"/>
          <w:bottom w:val="single" w:sz="8" w:space="0" w:color="17C0A3" w:themeColor="accent4"/>
          <w:right w:val="single" w:sz="8" w:space="0" w:color="17C0A3" w:themeColor="accent4"/>
          <w:insideH w:val="nil"/>
          <w:insideV w:val="single" w:sz="8" w:space="0" w:color="17C0A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7C0A3" w:themeColor="accent4"/>
          <w:left w:val="single" w:sz="8" w:space="0" w:color="17C0A3" w:themeColor="accent4"/>
          <w:bottom w:val="single" w:sz="8" w:space="0" w:color="17C0A3" w:themeColor="accent4"/>
          <w:right w:val="single" w:sz="8" w:space="0" w:color="17C0A3" w:themeColor="accent4"/>
        </w:tcBorders>
      </w:tcPr>
    </w:tblStylePr>
    <w:tblStylePr w:type="band1Vert">
      <w:tblPr/>
      <w:tcPr>
        <w:tcBorders>
          <w:top w:val="single" w:sz="8" w:space="0" w:color="17C0A3" w:themeColor="accent4"/>
          <w:left w:val="single" w:sz="8" w:space="0" w:color="17C0A3" w:themeColor="accent4"/>
          <w:bottom w:val="single" w:sz="8" w:space="0" w:color="17C0A3" w:themeColor="accent4"/>
          <w:right w:val="single" w:sz="8" w:space="0" w:color="17C0A3" w:themeColor="accent4"/>
        </w:tcBorders>
        <w:shd w:val="clear" w:color="auto" w:fill="BDF7ED" w:themeFill="accent4" w:themeFillTint="3F"/>
      </w:tcPr>
    </w:tblStylePr>
    <w:tblStylePr w:type="band1Horz">
      <w:tblPr/>
      <w:tcPr>
        <w:tcBorders>
          <w:top w:val="single" w:sz="8" w:space="0" w:color="17C0A3" w:themeColor="accent4"/>
          <w:left w:val="single" w:sz="8" w:space="0" w:color="17C0A3" w:themeColor="accent4"/>
          <w:bottom w:val="single" w:sz="8" w:space="0" w:color="17C0A3" w:themeColor="accent4"/>
          <w:right w:val="single" w:sz="8" w:space="0" w:color="17C0A3" w:themeColor="accent4"/>
          <w:insideV w:val="single" w:sz="8" w:space="0" w:color="17C0A3" w:themeColor="accent4"/>
        </w:tcBorders>
        <w:shd w:val="clear" w:color="auto" w:fill="BDF7ED" w:themeFill="accent4" w:themeFillTint="3F"/>
      </w:tcPr>
    </w:tblStylePr>
    <w:tblStylePr w:type="band2Horz">
      <w:tblPr/>
      <w:tcPr>
        <w:tcBorders>
          <w:top w:val="single" w:sz="8" w:space="0" w:color="17C0A3" w:themeColor="accent4"/>
          <w:left w:val="single" w:sz="8" w:space="0" w:color="17C0A3" w:themeColor="accent4"/>
          <w:bottom w:val="single" w:sz="8" w:space="0" w:color="17C0A3" w:themeColor="accent4"/>
          <w:right w:val="single" w:sz="8" w:space="0" w:color="17C0A3" w:themeColor="accent4"/>
          <w:insideV w:val="single" w:sz="8" w:space="0" w:color="17C0A3" w:themeColor="accent4"/>
        </w:tcBorders>
      </w:tcPr>
    </w:tblStylePr>
  </w:style>
  <w:style w:type="table" w:styleId="LightGrid-Accent5">
    <w:name w:val="Light Grid Accent 5"/>
    <w:basedOn w:val="TableNormal"/>
    <w:uiPriority w:val="62"/>
    <w:semiHidden/>
    <w:unhideWhenUsed/>
    <w:rsid w:val="00572222"/>
    <w:pPr>
      <w:spacing w:after="0" w:line="240" w:lineRule="auto"/>
    </w:pPr>
    <w:tblPr>
      <w:tblStyleRowBandSize w:val="1"/>
      <w:tblStyleColBandSize w:val="1"/>
      <w:tblBorders>
        <w:top w:val="single" w:sz="8" w:space="0" w:color="044F44" w:themeColor="accent5"/>
        <w:left w:val="single" w:sz="8" w:space="0" w:color="044F44" w:themeColor="accent5"/>
        <w:bottom w:val="single" w:sz="8" w:space="0" w:color="044F44" w:themeColor="accent5"/>
        <w:right w:val="single" w:sz="8" w:space="0" w:color="044F44" w:themeColor="accent5"/>
        <w:insideH w:val="single" w:sz="8" w:space="0" w:color="044F44" w:themeColor="accent5"/>
        <w:insideV w:val="single" w:sz="8" w:space="0" w:color="044F4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44F44" w:themeColor="accent5"/>
          <w:left w:val="single" w:sz="8" w:space="0" w:color="044F44" w:themeColor="accent5"/>
          <w:bottom w:val="single" w:sz="18" w:space="0" w:color="044F44" w:themeColor="accent5"/>
          <w:right w:val="single" w:sz="8" w:space="0" w:color="044F44" w:themeColor="accent5"/>
          <w:insideH w:val="nil"/>
          <w:insideV w:val="single" w:sz="8" w:space="0" w:color="044F4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44F44" w:themeColor="accent5"/>
          <w:left w:val="single" w:sz="8" w:space="0" w:color="044F44" w:themeColor="accent5"/>
          <w:bottom w:val="single" w:sz="8" w:space="0" w:color="044F44" w:themeColor="accent5"/>
          <w:right w:val="single" w:sz="8" w:space="0" w:color="044F44" w:themeColor="accent5"/>
          <w:insideH w:val="nil"/>
          <w:insideV w:val="single" w:sz="8" w:space="0" w:color="044F4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44F44" w:themeColor="accent5"/>
          <w:left w:val="single" w:sz="8" w:space="0" w:color="044F44" w:themeColor="accent5"/>
          <w:bottom w:val="single" w:sz="8" w:space="0" w:color="044F44" w:themeColor="accent5"/>
          <w:right w:val="single" w:sz="8" w:space="0" w:color="044F44" w:themeColor="accent5"/>
        </w:tcBorders>
      </w:tcPr>
    </w:tblStylePr>
    <w:tblStylePr w:type="band1Vert">
      <w:tblPr/>
      <w:tcPr>
        <w:tcBorders>
          <w:top w:val="single" w:sz="8" w:space="0" w:color="044F44" w:themeColor="accent5"/>
          <w:left w:val="single" w:sz="8" w:space="0" w:color="044F44" w:themeColor="accent5"/>
          <w:bottom w:val="single" w:sz="8" w:space="0" w:color="044F44" w:themeColor="accent5"/>
          <w:right w:val="single" w:sz="8" w:space="0" w:color="044F44" w:themeColor="accent5"/>
        </w:tcBorders>
        <w:shd w:val="clear" w:color="auto" w:fill="9AFAEB" w:themeFill="accent5" w:themeFillTint="3F"/>
      </w:tcPr>
    </w:tblStylePr>
    <w:tblStylePr w:type="band1Horz">
      <w:tblPr/>
      <w:tcPr>
        <w:tcBorders>
          <w:top w:val="single" w:sz="8" w:space="0" w:color="044F44" w:themeColor="accent5"/>
          <w:left w:val="single" w:sz="8" w:space="0" w:color="044F44" w:themeColor="accent5"/>
          <w:bottom w:val="single" w:sz="8" w:space="0" w:color="044F44" w:themeColor="accent5"/>
          <w:right w:val="single" w:sz="8" w:space="0" w:color="044F44" w:themeColor="accent5"/>
          <w:insideV w:val="single" w:sz="8" w:space="0" w:color="044F44" w:themeColor="accent5"/>
        </w:tcBorders>
        <w:shd w:val="clear" w:color="auto" w:fill="9AFAEB" w:themeFill="accent5" w:themeFillTint="3F"/>
      </w:tcPr>
    </w:tblStylePr>
    <w:tblStylePr w:type="band2Horz">
      <w:tblPr/>
      <w:tcPr>
        <w:tcBorders>
          <w:top w:val="single" w:sz="8" w:space="0" w:color="044F44" w:themeColor="accent5"/>
          <w:left w:val="single" w:sz="8" w:space="0" w:color="044F44" w:themeColor="accent5"/>
          <w:bottom w:val="single" w:sz="8" w:space="0" w:color="044F44" w:themeColor="accent5"/>
          <w:right w:val="single" w:sz="8" w:space="0" w:color="044F44" w:themeColor="accent5"/>
          <w:insideV w:val="single" w:sz="8" w:space="0" w:color="044F44" w:themeColor="accent5"/>
        </w:tcBorders>
      </w:tcPr>
    </w:tblStylePr>
  </w:style>
  <w:style w:type="table" w:styleId="LightGrid-Accent6">
    <w:name w:val="Light Grid Accent 6"/>
    <w:basedOn w:val="TableNormal"/>
    <w:uiPriority w:val="62"/>
    <w:semiHidden/>
    <w:unhideWhenUsed/>
    <w:rsid w:val="00572222"/>
    <w:pPr>
      <w:spacing w:after="0" w:line="240" w:lineRule="auto"/>
    </w:pPr>
    <w:tblPr>
      <w:tblStyleRowBandSize w:val="1"/>
      <w:tblStyleColBandSize w:val="1"/>
      <w:tblBorders>
        <w:top w:val="single" w:sz="8" w:space="0" w:color="2C3644" w:themeColor="accent6"/>
        <w:left w:val="single" w:sz="8" w:space="0" w:color="2C3644" w:themeColor="accent6"/>
        <w:bottom w:val="single" w:sz="8" w:space="0" w:color="2C3644" w:themeColor="accent6"/>
        <w:right w:val="single" w:sz="8" w:space="0" w:color="2C3644" w:themeColor="accent6"/>
        <w:insideH w:val="single" w:sz="8" w:space="0" w:color="2C3644" w:themeColor="accent6"/>
        <w:insideV w:val="single" w:sz="8" w:space="0" w:color="2C3644"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C3644" w:themeColor="accent6"/>
          <w:left w:val="single" w:sz="8" w:space="0" w:color="2C3644" w:themeColor="accent6"/>
          <w:bottom w:val="single" w:sz="18" w:space="0" w:color="2C3644" w:themeColor="accent6"/>
          <w:right w:val="single" w:sz="8" w:space="0" w:color="2C3644" w:themeColor="accent6"/>
          <w:insideH w:val="nil"/>
          <w:insideV w:val="single" w:sz="8" w:space="0" w:color="2C3644"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C3644" w:themeColor="accent6"/>
          <w:left w:val="single" w:sz="8" w:space="0" w:color="2C3644" w:themeColor="accent6"/>
          <w:bottom w:val="single" w:sz="8" w:space="0" w:color="2C3644" w:themeColor="accent6"/>
          <w:right w:val="single" w:sz="8" w:space="0" w:color="2C3644" w:themeColor="accent6"/>
          <w:insideH w:val="nil"/>
          <w:insideV w:val="single" w:sz="8" w:space="0" w:color="2C3644"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C3644" w:themeColor="accent6"/>
          <w:left w:val="single" w:sz="8" w:space="0" w:color="2C3644" w:themeColor="accent6"/>
          <w:bottom w:val="single" w:sz="8" w:space="0" w:color="2C3644" w:themeColor="accent6"/>
          <w:right w:val="single" w:sz="8" w:space="0" w:color="2C3644" w:themeColor="accent6"/>
        </w:tcBorders>
      </w:tcPr>
    </w:tblStylePr>
    <w:tblStylePr w:type="band1Vert">
      <w:tblPr/>
      <w:tcPr>
        <w:tcBorders>
          <w:top w:val="single" w:sz="8" w:space="0" w:color="2C3644" w:themeColor="accent6"/>
          <w:left w:val="single" w:sz="8" w:space="0" w:color="2C3644" w:themeColor="accent6"/>
          <w:bottom w:val="single" w:sz="8" w:space="0" w:color="2C3644" w:themeColor="accent6"/>
          <w:right w:val="single" w:sz="8" w:space="0" w:color="2C3644" w:themeColor="accent6"/>
        </w:tcBorders>
        <w:shd w:val="clear" w:color="auto" w:fill="C3CCD8" w:themeFill="accent6" w:themeFillTint="3F"/>
      </w:tcPr>
    </w:tblStylePr>
    <w:tblStylePr w:type="band1Horz">
      <w:tblPr/>
      <w:tcPr>
        <w:tcBorders>
          <w:top w:val="single" w:sz="8" w:space="0" w:color="2C3644" w:themeColor="accent6"/>
          <w:left w:val="single" w:sz="8" w:space="0" w:color="2C3644" w:themeColor="accent6"/>
          <w:bottom w:val="single" w:sz="8" w:space="0" w:color="2C3644" w:themeColor="accent6"/>
          <w:right w:val="single" w:sz="8" w:space="0" w:color="2C3644" w:themeColor="accent6"/>
          <w:insideV w:val="single" w:sz="8" w:space="0" w:color="2C3644" w:themeColor="accent6"/>
        </w:tcBorders>
        <w:shd w:val="clear" w:color="auto" w:fill="C3CCD8" w:themeFill="accent6" w:themeFillTint="3F"/>
      </w:tcPr>
    </w:tblStylePr>
    <w:tblStylePr w:type="band2Horz">
      <w:tblPr/>
      <w:tcPr>
        <w:tcBorders>
          <w:top w:val="single" w:sz="8" w:space="0" w:color="2C3644" w:themeColor="accent6"/>
          <w:left w:val="single" w:sz="8" w:space="0" w:color="2C3644" w:themeColor="accent6"/>
          <w:bottom w:val="single" w:sz="8" w:space="0" w:color="2C3644" w:themeColor="accent6"/>
          <w:right w:val="single" w:sz="8" w:space="0" w:color="2C3644" w:themeColor="accent6"/>
          <w:insideV w:val="single" w:sz="8" w:space="0" w:color="2C3644" w:themeColor="accent6"/>
        </w:tcBorders>
      </w:tcPr>
    </w:tblStylePr>
  </w:style>
  <w:style w:type="table" w:styleId="LightList">
    <w:name w:val="Light List"/>
    <w:basedOn w:val="TableNorma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2222"/>
    <w:pPr>
      <w:spacing w:after="0" w:line="240" w:lineRule="auto"/>
    </w:pPr>
    <w:tblPr>
      <w:tblStyleRowBandSize w:val="1"/>
      <w:tblStyleColBandSize w:val="1"/>
      <w:tblBorders>
        <w:top w:val="single" w:sz="8" w:space="0" w:color="C3EA1F" w:themeColor="accent1"/>
        <w:left w:val="single" w:sz="8" w:space="0" w:color="C3EA1F" w:themeColor="accent1"/>
        <w:bottom w:val="single" w:sz="8" w:space="0" w:color="C3EA1F" w:themeColor="accent1"/>
        <w:right w:val="single" w:sz="8" w:space="0" w:color="C3EA1F" w:themeColor="accent1"/>
      </w:tblBorders>
    </w:tblPr>
    <w:tblStylePr w:type="firstRow">
      <w:pPr>
        <w:spacing w:before="0" w:after="0" w:line="240" w:lineRule="auto"/>
      </w:pPr>
      <w:rPr>
        <w:b/>
        <w:bCs/>
        <w:color w:val="FFFFFF" w:themeColor="background1"/>
      </w:rPr>
      <w:tblPr/>
      <w:tcPr>
        <w:shd w:val="clear" w:color="auto" w:fill="C3EA1F" w:themeFill="accent1"/>
      </w:tcPr>
    </w:tblStylePr>
    <w:tblStylePr w:type="lastRow">
      <w:pPr>
        <w:spacing w:before="0" w:after="0" w:line="240" w:lineRule="auto"/>
      </w:pPr>
      <w:rPr>
        <w:b/>
        <w:bCs/>
      </w:rPr>
      <w:tblPr/>
      <w:tcPr>
        <w:tcBorders>
          <w:top w:val="double" w:sz="6" w:space="0" w:color="C3EA1F" w:themeColor="accent1"/>
          <w:left w:val="single" w:sz="8" w:space="0" w:color="C3EA1F" w:themeColor="accent1"/>
          <w:bottom w:val="single" w:sz="8" w:space="0" w:color="C3EA1F" w:themeColor="accent1"/>
          <w:right w:val="single" w:sz="8" w:space="0" w:color="C3EA1F" w:themeColor="accent1"/>
        </w:tcBorders>
      </w:tcPr>
    </w:tblStylePr>
    <w:tblStylePr w:type="firstCol">
      <w:rPr>
        <w:b/>
        <w:bCs/>
      </w:rPr>
    </w:tblStylePr>
    <w:tblStylePr w:type="lastCol">
      <w:rPr>
        <w:b/>
        <w:bCs/>
      </w:rPr>
    </w:tblStylePr>
    <w:tblStylePr w:type="band1Vert">
      <w:tblPr/>
      <w:tcPr>
        <w:tcBorders>
          <w:top w:val="single" w:sz="8" w:space="0" w:color="C3EA1F" w:themeColor="accent1"/>
          <w:left w:val="single" w:sz="8" w:space="0" w:color="C3EA1F" w:themeColor="accent1"/>
          <w:bottom w:val="single" w:sz="8" w:space="0" w:color="C3EA1F" w:themeColor="accent1"/>
          <w:right w:val="single" w:sz="8" w:space="0" w:color="C3EA1F" w:themeColor="accent1"/>
        </w:tcBorders>
      </w:tcPr>
    </w:tblStylePr>
    <w:tblStylePr w:type="band1Horz">
      <w:tblPr/>
      <w:tcPr>
        <w:tcBorders>
          <w:top w:val="single" w:sz="8" w:space="0" w:color="C3EA1F" w:themeColor="accent1"/>
          <w:left w:val="single" w:sz="8" w:space="0" w:color="C3EA1F" w:themeColor="accent1"/>
          <w:bottom w:val="single" w:sz="8" w:space="0" w:color="C3EA1F" w:themeColor="accent1"/>
          <w:right w:val="single" w:sz="8" w:space="0" w:color="C3EA1F" w:themeColor="accent1"/>
        </w:tcBorders>
      </w:tcPr>
    </w:tblStylePr>
  </w:style>
  <w:style w:type="table" w:styleId="LightList-Accent2">
    <w:name w:val="Light List Accent 2"/>
    <w:basedOn w:val="TableNormal"/>
    <w:uiPriority w:val="61"/>
    <w:semiHidden/>
    <w:unhideWhenUsed/>
    <w:rsid w:val="00572222"/>
    <w:pPr>
      <w:spacing w:after="0" w:line="240" w:lineRule="auto"/>
    </w:pPr>
    <w:tblPr>
      <w:tblStyleRowBandSize w:val="1"/>
      <w:tblStyleColBandSize w:val="1"/>
      <w:tblBorders>
        <w:top w:val="single" w:sz="8" w:space="0" w:color="9DCB08" w:themeColor="accent2"/>
        <w:left w:val="single" w:sz="8" w:space="0" w:color="9DCB08" w:themeColor="accent2"/>
        <w:bottom w:val="single" w:sz="8" w:space="0" w:color="9DCB08" w:themeColor="accent2"/>
        <w:right w:val="single" w:sz="8" w:space="0" w:color="9DCB08" w:themeColor="accent2"/>
      </w:tblBorders>
    </w:tblPr>
    <w:tblStylePr w:type="firstRow">
      <w:pPr>
        <w:spacing w:before="0" w:after="0" w:line="240" w:lineRule="auto"/>
      </w:pPr>
      <w:rPr>
        <w:b/>
        <w:bCs/>
        <w:color w:val="FFFFFF" w:themeColor="background1"/>
      </w:rPr>
      <w:tblPr/>
      <w:tcPr>
        <w:shd w:val="clear" w:color="auto" w:fill="9DCB08" w:themeFill="accent2"/>
      </w:tcPr>
    </w:tblStylePr>
    <w:tblStylePr w:type="lastRow">
      <w:pPr>
        <w:spacing w:before="0" w:after="0" w:line="240" w:lineRule="auto"/>
      </w:pPr>
      <w:rPr>
        <w:b/>
        <w:bCs/>
      </w:rPr>
      <w:tblPr/>
      <w:tcPr>
        <w:tcBorders>
          <w:top w:val="double" w:sz="6" w:space="0" w:color="9DCB08" w:themeColor="accent2"/>
          <w:left w:val="single" w:sz="8" w:space="0" w:color="9DCB08" w:themeColor="accent2"/>
          <w:bottom w:val="single" w:sz="8" w:space="0" w:color="9DCB08" w:themeColor="accent2"/>
          <w:right w:val="single" w:sz="8" w:space="0" w:color="9DCB08" w:themeColor="accent2"/>
        </w:tcBorders>
      </w:tcPr>
    </w:tblStylePr>
    <w:tblStylePr w:type="firstCol">
      <w:rPr>
        <w:b/>
        <w:bCs/>
      </w:rPr>
    </w:tblStylePr>
    <w:tblStylePr w:type="lastCol">
      <w:rPr>
        <w:b/>
        <w:bCs/>
      </w:rPr>
    </w:tblStylePr>
    <w:tblStylePr w:type="band1Vert">
      <w:tblPr/>
      <w:tcPr>
        <w:tcBorders>
          <w:top w:val="single" w:sz="8" w:space="0" w:color="9DCB08" w:themeColor="accent2"/>
          <w:left w:val="single" w:sz="8" w:space="0" w:color="9DCB08" w:themeColor="accent2"/>
          <w:bottom w:val="single" w:sz="8" w:space="0" w:color="9DCB08" w:themeColor="accent2"/>
          <w:right w:val="single" w:sz="8" w:space="0" w:color="9DCB08" w:themeColor="accent2"/>
        </w:tcBorders>
      </w:tcPr>
    </w:tblStylePr>
    <w:tblStylePr w:type="band1Horz">
      <w:tblPr/>
      <w:tcPr>
        <w:tcBorders>
          <w:top w:val="single" w:sz="8" w:space="0" w:color="9DCB08" w:themeColor="accent2"/>
          <w:left w:val="single" w:sz="8" w:space="0" w:color="9DCB08" w:themeColor="accent2"/>
          <w:bottom w:val="single" w:sz="8" w:space="0" w:color="9DCB08" w:themeColor="accent2"/>
          <w:right w:val="single" w:sz="8" w:space="0" w:color="9DCB08" w:themeColor="accent2"/>
        </w:tcBorders>
      </w:tcPr>
    </w:tblStylePr>
  </w:style>
  <w:style w:type="table" w:styleId="LightList-Accent3">
    <w:name w:val="Light List Accent 3"/>
    <w:basedOn w:val="TableNormal"/>
    <w:uiPriority w:val="61"/>
    <w:semiHidden/>
    <w:unhideWhenUsed/>
    <w:rsid w:val="00572222"/>
    <w:pPr>
      <w:spacing w:after="0" w:line="240" w:lineRule="auto"/>
    </w:pPr>
    <w:tblPr>
      <w:tblStyleRowBandSize w:val="1"/>
      <w:tblStyleColBandSize w:val="1"/>
      <w:tblBorders>
        <w:top w:val="single" w:sz="8" w:space="0" w:color="10A48E" w:themeColor="accent3"/>
        <w:left w:val="single" w:sz="8" w:space="0" w:color="10A48E" w:themeColor="accent3"/>
        <w:bottom w:val="single" w:sz="8" w:space="0" w:color="10A48E" w:themeColor="accent3"/>
        <w:right w:val="single" w:sz="8" w:space="0" w:color="10A48E" w:themeColor="accent3"/>
      </w:tblBorders>
    </w:tblPr>
    <w:tblStylePr w:type="firstRow">
      <w:pPr>
        <w:spacing w:before="0" w:after="0" w:line="240" w:lineRule="auto"/>
      </w:pPr>
      <w:rPr>
        <w:b/>
        <w:bCs/>
        <w:color w:val="FFFFFF" w:themeColor="background1"/>
      </w:rPr>
      <w:tblPr/>
      <w:tcPr>
        <w:shd w:val="clear" w:color="auto" w:fill="10A48E" w:themeFill="accent3"/>
      </w:tcPr>
    </w:tblStylePr>
    <w:tblStylePr w:type="lastRow">
      <w:pPr>
        <w:spacing w:before="0" w:after="0" w:line="240" w:lineRule="auto"/>
      </w:pPr>
      <w:rPr>
        <w:b/>
        <w:bCs/>
      </w:rPr>
      <w:tblPr/>
      <w:tcPr>
        <w:tcBorders>
          <w:top w:val="double" w:sz="6" w:space="0" w:color="10A48E" w:themeColor="accent3"/>
          <w:left w:val="single" w:sz="8" w:space="0" w:color="10A48E" w:themeColor="accent3"/>
          <w:bottom w:val="single" w:sz="8" w:space="0" w:color="10A48E" w:themeColor="accent3"/>
          <w:right w:val="single" w:sz="8" w:space="0" w:color="10A48E" w:themeColor="accent3"/>
        </w:tcBorders>
      </w:tcPr>
    </w:tblStylePr>
    <w:tblStylePr w:type="firstCol">
      <w:rPr>
        <w:b/>
        <w:bCs/>
      </w:rPr>
    </w:tblStylePr>
    <w:tblStylePr w:type="lastCol">
      <w:rPr>
        <w:b/>
        <w:bCs/>
      </w:rPr>
    </w:tblStylePr>
    <w:tblStylePr w:type="band1Vert">
      <w:tblPr/>
      <w:tcPr>
        <w:tcBorders>
          <w:top w:val="single" w:sz="8" w:space="0" w:color="10A48E" w:themeColor="accent3"/>
          <w:left w:val="single" w:sz="8" w:space="0" w:color="10A48E" w:themeColor="accent3"/>
          <w:bottom w:val="single" w:sz="8" w:space="0" w:color="10A48E" w:themeColor="accent3"/>
          <w:right w:val="single" w:sz="8" w:space="0" w:color="10A48E" w:themeColor="accent3"/>
        </w:tcBorders>
      </w:tcPr>
    </w:tblStylePr>
    <w:tblStylePr w:type="band1Horz">
      <w:tblPr/>
      <w:tcPr>
        <w:tcBorders>
          <w:top w:val="single" w:sz="8" w:space="0" w:color="10A48E" w:themeColor="accent3"/>
          <w:left w:val="single" w:sz="8" w:space="0" w:color="10A48E" w:themeColor="accent3"/>
          <w:bottom w:val="single" w:sz="8" w:space="0" w:color="10A48E" w:themeColor="accent3"/>
          <w:right w:val="single" w:sz="8" w:space="0" w:color="10A48E" w:themeColor="accent3"/>
        </w:tcBorders>
      </w:tcPr>
    </w:tblStylePr>
  </w:style>
  <w:style w:type="table" w:styleId="LightList-Accent4">
    <w:name w:val="Light List Accent 4"/>
    <w:basedOn w:val="TableNormal"/>
    <w:uiPriority w:val="61"/>
    <w:semiHidden/>
    <w:unhideWhenUsed/>
    <w:rsid w:val="00572222"/>
    <w:pPr>
      <w:spacing w:after="0" w:line="240" w:lineRule="auto"/>
    </w:pPr>
    <w:tblPr>
      <w:tblStyleRowBandSize w:val="1"/>
      <w:tblStyleColBandSize w:val="1"/>
      <w:tblBorders>
        <w:top w:val="single" w:sz="8" w:space="0" w:color="17C0A3" w:themeColor="accent4"/>
        <w:left w:val="single" w:sz="8" w:space="0" w:color="17C0A3" w:themeColor="accent4"/>
        <w:bottom w:val="single" w:sz="8" w:space="0" w:color="17C0A3" w:themeColor="accent4"/>
        <w:right w:val="single" w:sz="8" w:space="0" w:color="17C0A3" w:themeColor="accent4"/>
      </w:tblBorders>
    </w:tblPr>
    <w:tblStylePr w:type="firstRow">
      <w:pPr>
        <w:spacing w:before="0" w:after="0" w:line="240" w:lineRule="auto"/>
      </w:pPr>
      <w:rPr>
        <w:b/>
        <w:bCs/>
        <w:color w:val="FFFFFF" w:themeColor="background1"/>
      </w:rPr>
      <w:tblPr/>
      <w:tcPr>
        <w:shd w:val="clear" w:color="auto" w:fill="17C0A3" w:themeFill="accent4"/>
      </w:tcPr>
    </w:tblStylePr>
    <w:tblStylePr w:type="lastRow">
      <w:pPr>
        <w:spacing w:before="0" w:after="0" w:line="240" w:lineRule="auto"/>
      </w:pPr>
      <w:rPr>
        <w:b/>
        <w:bCs/>
      </w:rPr>
      <w:tblPr/>
      <w:tcPr>
        <w:tcBorders>
          <w:top w:val="double" w:sz="6" w:space="0" w:color="17C0A3" w:themeColor="accent4"/>
          <w:left w:val="single" w:sz="8" w:space="0" w:color="17C0A3" w:themeColor="accent4"/>
          <w:bottom w:val="single" w:sz="8" w:space="0" w:color="17C0A3" w:themeColor="accent4"/>
          <w:right w:val="single" w:sz="8" w:space="0" w:color="17C0A3" w:themeColor="accent4"/>
        </w:tcBorders>
      </w:tcPr>
    </w:tblStylePr>
    <w:tblStylePr w:type="firstCol">
      <w:rPr>
        <w:b/>
        <w:bCs/>
      </w:rPr>
    </w:tblStylePr>
    <w:tblStylePr w:type="lastCol">
      <w:rPr>
        <w:b/>
        <w:bCs/>
      </w:rPr>
    </w:tblStylePr>
    <w:tblStylePr w:type="band1Vert">
      <w:tblPr/>
      <w:tcPr>
        <w:tcBorders>
          <w:top w:val="single" w:sz="8" w:space="0" w:color="17C0A3" w:themeColor="accent4"/>
          <w:left w:val="single" w:sz="8" w:space="0" w:color="17C0A3" w:themeColor="accent4"/>
          <w:bottom w:val="single" w:sz="8" w:space="0" w:color="17C0A3" w:themeColor="accent4"/>
          <w:right w:val="single" w:sz="8" w:space="0" w:color="17C0A3" w:themeColor="accent4"/>
        </w:tcBorders>
      </w:tcPr>
    </w:tblStylePr>
    <w:tblStylePr w:type="band1Horz">
      <w:tblPr/>
      <w:tcPr>
        <w:tcBorders>
          <w:top w:val="single" w:sz="8" w:space="0" w:color="17C0A3" w:themeColor="accent4"/>
          <w:left w:val="single" w:sz="8" w:space="0" w:color="17C0A3" w:themeColor="accent4"/>
          <w:bottom w:val="single" w:sz="8" w:space="0" w:color="17C0A3" w:themeColor="accent4"/>
          <w:right w:val="single" w:sz="8" w:space="0" w:color="17C0A3" w:themeColor="accent4"/>
        </w:tcBorders>
      </w:tcPr>
    </w:tblStylePr>
  </w:style>
  <w:style w:type="table" w:styleId="LightList-Accent5">
    <w:name w:val="Light List Accent 5"/>
    <w:basedOn w:val="TableNormal"/>
    <w:uiPriority w:val="61"/>
    <w:semiHidden/>
    <w:unhideWhenUsed/>
    <w:rsid w:val="00572222"/>
    <w:pPr>
      <w:spacing w:after="0" w:line="240" w:lineRule="auto"/>
    </w:pPr>
    <w:tblPr>
      <w:tblStyleRowBandSize w:val="1"/>
      <w:tblStyleColBandSize w:val="1"/>
      <w:tblBorders>
        <w:top w:val="single" w:sz="8" w:space="0" w:color="044F44" w:themeColor="accent5"/>
        <w:left w:val="single" w:sz="8" w:space="0" w:color="044F44" w:themeColor="accent5"/>
        <w:bottom w:val="single" w:sz="8" w:space="0" w:color="044F44" w:themeColor="accent5"/>
        <w:right w:val="single" w:sz="8" w:space="0" w:color="044F44" w:themeColor="accent5"/>
      </w:tblBorders>
    </w:tblPr>
    <w:tblStylePr w:type="firstRow">
      <w:pPr>
        <w:spacing w:before="0" w:after="0" w:line="240" w:lineRule="auto"/>
      </w:pPr>
      <w:rPr>
        <w:b/>
        <w:bCs/>
        <w:color w:val="FFFFFF" w:themeColor="background1"/>
      </w:rPr>
      <w:tblPr/>
      <w:tcPr>
        <w:shd w:val="clear" w:color="auto" w:fill="044F44" w:themeFill="accent5"/>
      </w:tcPr>
    </w:tblStylePr>
    <w:tblStylePr w:type="lastRow">
      <w:pPr>
        <w:spacing w:before="0" w:after="0" w:line="240" w:lineRule="auto"/>
      </w:pPr>
      <w:rPr>
        <w:b/>
        <w:bCs/>
      </w:rPr>
      <w:tblPr/>
      <w:tcPr>
        <w:tcBorders>
          <w:top w:val="double" w:sz="6" w:space="0" w:color="044F44" w:themeColor="accent5"/>
          <w:left w:val="single" w:sz="8" w:space="0" w:color="044F44" w:themeColor="accent5"/>
          <w:bottom w:val="single" w:sz="8" w:space="0" w:color="044F44" w:themeColor="accent5"/>
          <w:right w:val="single" w:sz="8" w:space="0" w:color="044F44" w:themeColor="accent5"/>
        </w:tcBorders>
      </w:tcPr>
    </w:tblStylePr>
    <w:tblStylePr w:type="firstCol">
      <w:rPr>
        <w:b/>
        <w:bCs/>
      </w:rPr>
    </w:tblStylePr>
    <w:tblStylePr w:type="lastCol">
      <w:rPr>
        <w:b/>
        <w:bCs/>
      </w:rPr>
    </w:tblStylePr>
    <w:tblStylePr w:type="band1Vert">
      <w:tblPr/>
      <w:tcPr>
        <w:tcBorders>
          <w:top w:val="single" w:sz="8" w:space="0" w:color="044F44" w:themeColor="accent5"/>
          <w:left w:val="single" w:sz="8" w:space="0" w:color="044F44" w:themeColor="accent5"/>
          <w:bottom w:val="single" w:sz="8" w:space="0" w:color="044F44" w:themeColor="accent5"/>
          <w:right w:val="single" w:sz="8" w:space="0" w:color="044F44" w:themeColor="accent5"/>
        </w:tcBorders>
      </w:tcPr>
    </w:tblStylePr>
    <w:tblStylePr w:type="band1Horz">
      <w:tblPr/>
      <w:tcPr>
        <w:tcBorders>
          <w:top w:val="single" w:sz="8" w:space="0" w:color="044F44" w:themeColor="accent5"/>
          <w:left w:val="single" w:sz="8" w:space="0" w:color="044F44" w:themeColor="accent5"/>
          <w:bottom w:val="single" w:sz="8" w:space="0" w:color="044F44" w:themeColor="accent5"/>
          <w:right w:val="single" w:sz="8" w:space="0" w:color="044F44" w:themeColor="accent5"/>
        </w:tcBorders>
      </w:tcPr>
    </w:tblStylePr>
  </w:style>
  <w:style w:type="table" w:styleId="LightList-Accent6">
    <w:name w:val="Light List Accent 6"/>
    <w:basedOn w:val="TableNormal"/>
    <w:uiPriority w:val="61"/>
    <w:semiHidden/>
    <w:unhideWhenUsed/>
    <w:rsid w:val="00572222"/>
    <w:pPr>
      <w:spacing w:after="0" w:line="240" w:lineRule="auto"/>
    </w:pPr>
    <w:tblPr>
      <w:tblStyleRowBandSize w:val="1"/>
      <w:tblStyleColBandSize w:val="1"/>
      <w:tblBorders>
        <w:top w:val="single" w:sz="8" w:space="0" w:color="2C3644" w:themeColor="accent6"/>
        <w:left w:val="single" w:sz="8" w:space="0" w:color="2C3644" w:themeColor="accent6"/>
        <w:bottom w:val="single" w:sz="8" w:space="0" w:color="2C3644" w:themeColor="accent6"/>
        <w:right w:val="single" w:sz="8" w:space="0" w:color="2C3644" w:themeColor="accent6"/>
      </w:tblBorders>
    </w:tblPr>
    <w:tblStylePr w:type="firstRow">
      <w:pPr>
        <w:spacing w:before="0" w:after="0" w:line="240" w:lineRule="auto"/>
      </w:pPr>
      <w:rPr>
        <w:b/>
        <w:bCs/>
        <w:color w:val="FFFFFF" w:themeColor="background1"/>
      </w:rPr>
      <w:tblPr/>
      <w:tcPr>
        <w:shd w:val="clear" w:color="auto" w:fill="2C3644" w:themeFill="accent6"/>
      </w:tcPr>
    </w:tblStylePr>
    <w:tblStylePr w:type="lastRow">
      <w:pPr>
        <w:spacing w:before="0" w:after="0" w:line="240" w:lineRule="auto"/>
      </w:pPr>
      <w:rPr>
        <w:b/>
        <w:bCs/>
      </w:rPr>
      <w:tblPr/>
      <w:tcPr>
        <w:tcBorders>
          <w:top w:val="double" w:sz="6" w:space="0" w:color="2C3644" w:themeColor="accent6"/>
          <w:left w:val="single" w:sz="8" w:space="0" w:color="2C3644" w:themeColor="accent6"/>
          <w:bottom w:val="single" w:sz="8" w:space="0" w:color="2C3644" w:themeColor="accent6"/>
          <w:right w:val="single" w:sz="8" w:space="0" w:color="2C3644" w:themeColor="accent6"/>
        </w:tcBorders>
      </w:tcPr>
    </w:tblStylePr>
    <w:tblStylePr w:type="firstCol">
      <w:rPr>
        <w:b/>
        <w:bCs/>
      </w:rPr>
    </w:tblStylePr>
    <w:tblStylePr w:type="lastCol">
      <w:rPr>
        <w:b/>
        <w:bCs/>
      </w:rPr>
    </w:tblStylePr>
    <w:tblStylePr w:type="band1Vert">
      <w:tblPr/>
      <w:tcPr>
        <w:tcBorders>
          <w:top w:val="single" w:sz="8" w:space="0" w:color="2C3644" w:themeColor="accent6"/>
          <w:left w:val="single" w:sz="8" w:space="0" w:color="2C3644" w:themeColor="accent6"/>
          <w:bottom w:val="single" w:sz="8" w:space="0" w:color="2C3644" w:themeColor="accent6"/>
          <w:right w:val="single" w:sz="8" w:space="0" w:color="2C3644" w:themeColor="accent6"/>
        </w:tcBorders>
      </w:tcPr>
    </w:tblStylePr>
    <w:tblStylePr w:type="band1Horz">
      <w:tblPr/>
      <w:tcPr>
        <w:tcBorders>
          <w:top w:val="single" w:sz="8" w:space="0" w:color="2C3644" w:themeColor="accent6"/>
          <w:left w:val="single" w:sz="8" w:space="0" w:color="2C3644" w:themeColor="accent6"/>
          <w:bottom w:val="single" w:sz="8" w:space="0" w:color="2C3644" w:themeColor="accent6"/>
          <w:right w:val="single" w:sz="8" w:space="0" w:color="2C3644" w:themeColor="accent6"/>
        </w:tcBorders>
      </w:tcPr>
    </w:tblStylePr>
  </w:style>
  <w:style w:type="table" w:styleId="LightShading">
    <w:name w:val="Light Shading"/>
    <w:basedOn w:val="TableNorma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2222"/>
    <w:pPr>
      <w:spacing w:after="0" w:line="240" w:lineRule="auto"/>
    </w:pPr>
    <w:rPr>
      <w:color w:val="95B511" w:themeColor="accent1" w:themeShade="BF"/>
    </w:rPr>
    <w:tblPr>
      <w:tblStyleRowBandSize w:val="1"/>
      <w:tblStyleColBandSize w:val="1"/>
      <w:tblBorders>
        <w:top w:val="single" w:sz="8" w:space="0" w:color="C3EA1F" w:themeColor="accent1"/>
        <w:bottom w:val="single" w:sz="8" w:space="0" w:color="C3EA1F" w:themeColor="accent1"/>
      </w:tblBorders>
    </w:tblPr>
    <w:tblStylePr w:type="firstRow">
      <w:pPr>
        <w:spacing w:before="0" w:after="0" w:line="240" w:lineRule="auto"/>
      </w:pPr>
      <w:rPr>
        <w:b/>
        <w:bCs/>
      </w:rPr>
      <w:tblPr/>
      <w:tcPr>
        <w:tcBorders>
          <w:top w:val="single" w:sz="8" w:space="0" w:color="C3EA1F" w:themeColor="accent1"/>
          <w:left w:val="nil"/>
          <w:bottom w:val="single" w:sz="8" w:space="0" w:color="C3EA1F" w:themeColor="accent1"/>
          <w:right w:val="nil"/>
          <w:insideH w:val="nil"/>
          <w:insideV w:val="nil"/>
        </w:tcBorders>
      </w:tcPr>
    </w:tblStylePr>
    <w:tblStylePr w:type="lastRow">
      <w:pPr>
        <w:spacing w:before="0" w:after="0" w:line="240" w:lineRule="auto"/>
      </w:pPr>
      <w:rPr>
        <w:b/>
        <w:bCs/>
      </w:rPr>
      <w:tblPr/>
      <w:tcPr>
        <w:tcBorders>
          <w:top w:val="single" w:sz="8" w:space="0" w:color="C3EA1F" w:themeColor="accent1"/>
          <w:left w:val="nil"/>
          <w:bottom w:val="single" w:sz="8" w:space="0" w:color="C3EA1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9C7" w:themeFill="accent1" w:themeFillTint="3F"/>
      </w:tcPr>
    </w:tblStylePr>
    <w:tblStylePr w:type="band1Horz">
      <w:tblPr/>
      <w:tcPr>
        <w:tcBorders>
          <w:left w:val="nil"/>
          <w:right w:val="nil"/>
          <w:insideH w:val="nil"/>
          <w:insideV w:val="nil"/>
        </w:tcBorders>
        <w:shd w:val="clear" w:color="auto" w:fill="F0F9C7" w:themeFill="accent1" w:themeFillTint="3F"/>
      </w:tcPr>
    </w:tblStylePr>
  </w:style>
  <w:style w:type="table" w:styleId="LightShading-Accent2">
    <w:name w:val="Light Shading Accent 2"/>
    <w:basedOn w:val="TableNormal"/>
    <w:uiPriority w:val="60"/>
    <w:semiHidden/>
    <w:unhideWhenUsed/>
    <w:rsid w:val="00572222"/>
    <w:pPr>
      <w:spacing w:after="0" w:line="240" w:lineRule="auto"/>
    </w:pPr>
    <w:rPr>
      <w:color w:val="749706" w:themeColor="accent2" w:themeShade="BF"/>
    </w:rPr>
    <w:tblPr>
      <w:tblStyleRowBandSize w:val="1"/>
      <w:tblStyleColBandSize w:val="1"/>
      <w:tblBorders>
        <w:top w:val="single" w:sz="8" w:space="0" w:color="9DCB08" w:themeColor="accent2"/>
        <w:bottom w:val="single" w:sz="8" w:space="0" w:color="9DCB08" w:themeColor="accent2"/>
      </w:tblBorders>
    </w:tblPr>
    <w:tblStylePr w:type="firstRow">
      <w:pPr>
        <w:spacing w:before="0" w:after="0" w:line="240" w:lineRule="auto"/>
      </w:pPr>
      <w:rPr>
        <w:b/>
        <w:bCs/>
      </w:rPr>
      <w:tblPr/>
      <w:tcPr>
        <w:tcBorders>
          <w:top w:val="single" w:sz="8" w:space="0" w:color="9DCB08" w:themeColor="accent2"/>
          <w:left w:val="nil"/>
          <w:bottom w:val="single" w:sz="8" w:space="0" w:color="9DCB08" w:themeColor="accent2"/>
          <w:right w:val="nil"/>
          <w:insideH w:val="nil"/>
          <w:insideV w:val="nil"/>
        </w:tcBorders>
      </w:tcPr>
    </w:tblStylePr>
    <w:tblStylePr w:type="lastRow">
      <w:pPr>
        <w:spacing w:before="0" w:after="0" w:line="240" w:lineRule="auto"/>
      </w:pPr>
      <w:rPr>
        <w:b/>
        <w:bCs/>
      </w:rPr>
      <w:tblPr/>
      <w:tcPr>
        <w:tcBorders>
          <w:top w:val="single" w:sz="8" w:space="0" w:color="9DCB08" w:themeColor="accent2"/>
          <w:left w:val="nil"/>
          <w:bottom w:val="single" w:sz="8" w:space="0" w:color="9DCB0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FCB7" w:themeFill="accent2" w:themeFillTint="3F"/>
      </w:tcPr>
    </w:tblStylePr>
    <w:tblStylePr w:type="band1Horz">
      <w:tblPr/>
      <w:tcPr>
        <w:tcBorders>
          <w:left w:val="nil"/>
          <w:right w:val="nil"/>
          <w:insideH w:val="nil"/>
          <w:insideV w:val="nil"/>
        </w:tcBorders>
        <w:shd w:val="clear" w:color="auto" w:fill="EBFCB7" w:themeFill="accent2" w:themeFillTint="3F"/>
      </w:tcPr>
    </w:tblStylePr>
  </w:style>
  <w:style w:type="table" w:styleId="LightShading-Accent3">
    <w:name w:val="Light Shading Accent 3"/>
    <w:basedOn w:val="TableNormal"/>
    <w:uiPriority w:val="60"/>
    <w:semiHidden/>
    <w:unhideWhenUsed/>
    <w:rsid w:val="00572222"/>
    <w:pPr>
      <w:spacing w:after="0" w:line="240" w:lineRule="auto"/>
    </w:pPr>
    <w:rPr>
      <w:color w:val="0C7A6A" w:themeColor="accent3" w:themeShade="BF"/>
    </w:rPr>
    <w:tblPr>
      <w:tblStyleRowBandSize w:val="1"/>
      <w:tblStyleColBandSize w:val="1"/>
      <w:tblBorders>
        <w:top w:val="single" w:sz="8" w:space="0" w:color="10A48E" w:themeColor="accent3"/>
        <w:bottom w:val="single" w:sz="8" w:space="0" w:color="10A48E" w:themeColor="accent3"/>
      </w:tblBorders>
    </w:tblPr>
    <w:tblStylePr w:type="firstRow">
      <w:pPr>
        <w:spacing w:before="0" w:after="0" w:line="240" w:lineRule="auto"/>
      </w:pPr>
      <w:rPr>
        <w:b/>
        <w:bCs/>
      </w:rPr>
      <w:tblPr/>
      <w:tcPr>
        <w:tcBorders>
          <w:top w:val="single" w:sz="8" w:space="0" w:color="10A48E" w:themeColor="accent3"/>
          <w:left w:val="nil"/>
          <w:bottom w:val="single" w:sz="8" w:space="0" w:color="10A48E" w:themeColor="accent3"/>
          <w:right w:val="nil"/>
          <w:insideH w:val="nil"/>
          <w:insideV w:val="nil"/>
        </w:tcBorders>
      </w:tcPr>
    </w:tblStylePr>
    <w:tblStylePr w:type="lastRow">
      <w:pPr>
        <w:spacing w:before="0" w:after="0" w:line="240" w:lineRule="auto"/>
      </w:pPr>
      <w:rPr>
        <w:b/>
        <w:bCs/>
      </w:rPr>
      <w:tblPr/>
      <w:tcPr>
        <w:tcBorders>
          <w:top w:val="single" w:sz="8" w:space="0" w:color="10A48E" w:themeColor="accent3"/>
          <w:left w:val="nil"/>
          <w:bottom w:val="single" w:sz="8" w:space="0" w:color="10A48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F7ED" w:themeFill="accent3" w:themeFillTint="3F"/>
      </w:tcPr>
    </w:tblStylePr>
    <w:tblStylePr w:type="band1Horz">
      <w:tblPr/>
      <w:tcPr>
        <w:tcBorders>
          <w:left w:val="nil"/>
          <w:right w:val="nil"/>
          <w:insideH w:val="nil"/>
          <w:insideV w:val="nil"/>
        </w:tcBorders>
        <w:shd w:val="clear" w:color="auto" w:fill="B4F7ED" w:themeFill="accent3" w:themeFillTint="3F"/>
      </w:tcPr>
    </w:tblStylePr>
  </w:style>
  <w:style w:type="table" w:styleId="LightShading-Accent4">
    <w:name w:val="Light Shading Accent 4"/>
    <w:basedOn w:val="TableNormal"/>
    <w:uiPriority w:val="60"/>
    <w:semiHidden/>
    <w:unhideWhenUsed/>
    <w:rsid w:val="00572222"/>
    <w:pPr>
      <w:spacing w:after="0" w:line="240" w:lineRule="auto"/>
    </w:pPr>
    <w:rPr>
      <w:color w:val="118F79" w:themeColor="accent4" w:themeShade="BF"/>
    </w:rPr>
    <w:tblPr>
      <w:tblStyleRowBandSize w:val="1"/>
      <w:tblStyleColBandSize w:val="1"/>
      <w:tblBorders>
        <w:top w:val="single" w:sz="8" w:space="0" w:color="17C0A3" w:themeColor="accent4"/>
        <w:bottom w:val="single" w:sz="8" w:space="0" w:color="17C0A3" w:themeColor="accent4"/>
      </w:tblBorders>
    </w:tblPr>
    <w:tblStylePr w:type="firstRow">
      <w:pPr>
        <w:spacing w:before="0" w:after="0" w:line="240" w:lineRule="auto"/>
      </w:pPr>
      <w:rPr>
        <w:b/>
        <w:bCs/>
      </w:rPr>
      <w:tblPr/>
      <w:tcPr>
        <w:tcBorders>
          <w:top w:val="single" w:sz="8" w:space="0" w:color="17C0A3" w:themeColor="accent4"/>
          <w:left w:val="nil"/>
          <w:bottom w:val="single" w:sz="8" w:space="0" w:color="17C0A3" w:themeColor="accent4"/>
          <w:right w:val="nil"/>
          <w:insideH w:val="nil"/>
          <w:insideV w:val="nil"/>
        </w:tcBorders>
      </w:tcPr>
    </w:tblStylePr>
    <w:tblStylePr w:type="lastRow">
      <w:pPr>
        <w:spacing w:before="0" w:after="0" w:line="240" w:lineRule="auto"/>
      </w:pPr>
      <w:rPr>
        <w:b/>
        <w:bCs/>
      </w:rPr>
      <w:tblPr/>
      <w:tcPr>
        <w:tcBorders>
          <w:top w:val="single" w:sz="8" w:space="0" w:color="17C0A3" w:themeColor="accent4"/>
          <w:left w:val="nil"/>
          <w:bottom w:val="single" w:sz="8" w:space="0" w:color="17C0A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F7ED" w:themeFill="accent4" w:themeFillTint="3F"/>
      </w:tcPr>
    </w:tblStylePr>
    <w:tblStylePr w:type="band1Horz">
      <w:tblPr/>
      <w:tcPr>
        <w:tcBorders>
          <w:left w:val="nil"/>
          <w:right w:val="nil"/>
          <w:insideH w:val="nil"/>
          <w:insideV w:val="nil"/>
        </w:tcBorders>
        <w:shd w:val="clear" w:color="auto" w:fill="BDF7ED" w:themeFill="accent4" w:themeFillTint="3F"/>
      </w:tcPr>
    </w:tblStylePr>
  </w:style>
  <w:style w:type="table" w:styleId="LightShading-Accent5">
    <w:name w:val="Light Shading Accent 5"/>
    <w:basedOn w:val="TableNormal"/>
    <w:uiPriority w:val="60"/>
    <w:semiHidden/>
    <w:unhideWhenUsed/>
    <w:rsid w:val="00572222"/>
    <w:pPr>
      <w:spacing w:after="0" w:line="240" w:lineRule="auto"/>
    </w:pPr>
    <w:rPr>
      <w:color w:val="033B32" w:themeColor="accent5" w:themeShade="BF"/>
    </w:rPr>
    <w:tblPr>
      <w:tblStyleRowBandSize w:val="1"/>
      <w:tblStyleColBandSize w:val="1"/>
      <w:tblBorders>
        <w:top w:val="single" w:sz="8" w:space="0" w:color="044F44" w:themeColor="accent5"/>
        <w:bottom w:val="single" w:sz="8" w:space="0" w:color="044F44" w:themeColor="accent5"/>
      </w:tblBorders>
    </w:tblPr>
    <w:tblStylePr w:type="firstRow">
      <w:pPr>
        <w:spacing w:before="0" w:after="0" w:line="240" w:lineRule="auto"/>
      </w:pPr>
      <w:rPr>
        <w:b/>
        <w:bCs/>
      </w:rPr>
      <w:tblPr/>
      <w:tcPr>
        <w:tcBorders>
          <w:top w:val="single" w:sz="8" w:space="0" w:color="044F44" w:themeColor="accent5"/>
          <w:left w:val="nil"/>
          <w:bottom w:val="single" w:sz="8" w:space="0" w:color="044F44" w:themeColor="accent5"/>
          <w:right w:val="nil"/>
          <w:insideH w:val="nil"/>
          <w:insideV w:val="nil"/>
        </w:tcBorders>
      </w:tcPr>
    </w:tblStylePr>
    <w:tblStylePr w:type="lastRow">
      <w:pPr>
        <w:spacing w:before="0" w:after="0" w:line="240" w:lineRule="auto"/>
      </w:pPr>
      <w:rPr>
        <w:b/>
        <w:bCs/>
      </w:rPr>
      <w:tblPr/>
      <w:tcPr>
        <w:tcBorders>
          <w:top w:val="single" w:sz="8" w:space="0" w:color="044F44" w:themeColor="accent5"/>
          <w:left w:val="nil"/>
          <w:bottom w:val="single" w:sz="8" w:space="0" w:color="044F4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AEB" w:themeFill="accent5" w:themeFillTint="3F"/>
      </w:tcPr>
    </w:tblStylePr>
    <w:tblStylePr w:type="band1Horz">
      <w:tblPr/>
      <w:tcPr>
        <w:tcBorders>
          <w:left w:val="nil"/>
          <w:right w:val="nil"/>
          <w:insideH w:val="nil"/>
          <w:insideV w:val="nil"/>
        </w:tcBorders>
        <w:shd w:val="clear" w:color="auto" w:fill="9AFAEB" w:themeFill="accent5" w:themeFillTint="3F"/>
      </w:tcPr>
    </w:tblStylePr>
  </w:style>
  <w:style w:type="table" w:styleId="LightShading-Accent6">
    <w:name w:val="Light Shading Accent 6"/>
    <w:basedOn w:val="TableNormal"/>
    <w:uiPriority w:val="60"/>
    <w:semiHidden/>
    <w:unhideWhenUsed/>
    <w:rsid w:val="00572222"/>
    <w:pPr>
      <w:spacing w:after="0" w:line="240" w:lineRule="auto"/>
    </w:pPr>
    <w:rPr>
      <w:color w:val="212832" w:themeColor="accent6" w:themeShade="BF"/>
    </w:rPr>
    <w:tblPr>
      <w:tblStyleRowBandSize w:val="1"/>
      <w:tblStyleColBandSize w:val="1"/>
      <w:tblBorders>
        <w:top w:val="single" w:sz="8" w:space="0" w:color="2C3644" w:themeColor="accent6"/>
        <w:bottom w:val="single" w:sz="8" w:space="0" w:color="2C3644" w:themeColor="accent6"/>
      </w:tblBorders>
    </w:tblPr>
    <w:tblStylePr w:type="firstRow">
      <w:pPr>
        <w:spacing w:before="0" w:after="0" w:line="240" w:lineRule="auto"/>
      </w:pPr>
      <w:rPr>
        <w:b/>
        <w:bCs/>
      </w:rPr>
      <w:tblPr/>
      <w:tcPr>
        <w:tcBorders>
          <w:top w:val="single" w:sz="8" w:space="0" w:color="2C3644" w:themeColor="accent6"/>
          <w:left w:val="nil"/>
          <w:bottom w:val="single" w:sz="8" w:space="0" w:color="2C3644" w:themeColor="accent6"/>
          <w:right w:val="nil"/>
          <w:insideH w:val="nil"/>
          <w:insideV w:val="nil"/>
        </w:tcBorders>
      </w:tcPr>
    </w:tblStylePr>
    <w:tblStylePr w:type="lastRow">
      <w:pPr>
        <w:spacing w:before="0" w:after="0" w:line="240" w:lineRule="auto"/>
      </w:pPr>
      <w:rPr>
        <w:b/>
        <w:bCs/>
      </w:rPr>
      <w:tblPr/>
      <w:tcPr>
        <w:tcBorders>
          <w:top w:val="single" w:sz="8" w:space="0" w:color="2C3644" w:themeColor="accent6"/>
          <w:left w:val="nil"/>
          <w:bottom w:val="single" w:sz="8" w:space="0" w:color="2C3644"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3CCD8" w:themeFill="accent6" w:themeFillTint="3F"/>
      </w:tcPr>
    </w:tblStylePr>
    <w:tblStylePr w:type="band1Horz">
      <w:tblPr/>
      <w:tcPr>
        <w:tcBorders>
          <w:left w:val="nil"/>
          <w:right w:val="nil"/>
          <w:insideH w:val="nil"/>
          <w:insideV w:val="nil"/>
        </w:tcBorders>
        <w:shd w:val="clear" w:color="auto" w:fill="C3CCD8" w:themeFill="accent6" w:themeFillTint="3F"/>
      </w:tcPr>
    </w:tblStylePr>
  </w:style>
  <w:style w:type="character" w:styleId="LineNumber">
    <w:name w:val="line number"/>
    <w:basedOn w:val="DefaultParagraphFont"/>
    <w:uiPriority w:val="99"/>
    <w:semiHidden/>
    <w:unhideWhenUsed/>
    <w:rsid w:val="00572222"/>
    <w:rPr>
      <w:sz w:val="22"/>
    </w:rPr>
  </w:style>
  <w:style w:type="paragraph" w:styleId="List">
    <w:name w:val="List"/>
    <w:basedOn w:val="Normal"/>
    <w:uiPriority w:val="99"/>
    <w:semiHidden/>
    <w:unhideWhenUsed/>
    <w:rsid w:val="00572222"/>
    <w:pPr>
      <w:ind w:left="360" w:hanging="360"/>
      <w:contextualSpacing/>
    </w:pPr>
  </w:style>
  <w:style w:type="paragraph" w:styleId="List2">
    <w:name w:val="List 2"/>
    <w:basedOn w:val="Normal"/>
    <w:uiPriority w:val="99"/>
    <w:semiHidden/>
    <w:unhideWhenUsed/>
    <w:rsid w:val="00572222"/>
    <w:pPr>
      <w:ind w:left="720" w:hanging="360"/>
      <w:contextualSpacing/>
    </w:pPr>
  </w:style>
  <w:style w:type="paragraph" w:styleId="List3">
    <w:name w:val="List 3"/>
    <w:basedOn w:val="Normal"/>
    <w:uiPriority w:val="99"/>
    <w:semiHidden/>
    <w:unhideWhenUsed/>
    <w:rsid w:val="00572222"/>
    <w:pPr>
      <w:ind w:left="1080" w:hanging="360"/>
      <w:contextualSpacing/>
    </w:pPr>
  </w:style>
  <w:style w:type="paragraph" w:styleId="List4">
    <w:name w:val="List 4"/>
    <w:basedOn w:val="Normal"/>
    <w:uiPriority w:val="99"/>
    <w:semiHidden/>
    <w:unhideWhenUsed/>
    <w:rsid w:val="00572222"/>
    <w:pPr>
      <w:ind w:left="1440" w:hanging="360"/>
      <w:contextualSpacing/>
    </w:pPr>
  </w:style>
  <w:style w:type="paragraph" w:styleId="List5">
    <w:name w:val="List 5"/>
    <w:basedOn w:val="Normal"/>
    <w:uiPriority w:val="99"/>
    <w:semiHidden/>
    <w:unhideWhenUsed/>
    <w:rsid w:val="00572222"/>
    <w:pPr>
      <w:ind w:left="1800" w:hanging="360"/>
      <w:contextualSpacing/>
    </w:pPr>
  </w:style>
  <w:style w:type="paragraph" w:styleId="ListBullet">
    <w:name w:val="List Bullet"/>
    <w:basedOn w:val="Normal"/>
    <w:uiPriority w:val="99"/>
    <w:semiHidden/>
    <w:unhideWhenUsed/>
    <w:rsid w:val="00572222"/>
    <w:pPr>
      <w:numPr>
        <w:numId w:val="1"/>
      </w:numPr>
      <w:contextualSpacing/>
    </w:pPr>
  </w:style>
  <w:style w:type="paragraph" w:styleId="ListBullet2">
    <w:name w:val="List Bullet 2"/>
    <w:basedOn w:val="Normal"/>
    <w:uiPriority w:val="99"/>
    <w:semiHidden/>
    <w:unhideWhenUsed/>
    <w:rsid w:val="00572222"/>
    <w:pPr>
      <w:numPr>
        <w:numId w:val="2"/>
      </w:numPr>
      <w:contextualSpacing/>
    </w:pPr>
  </w:style>
  <w:style w:type="paragraph" w:styleId="ListBullet3">
    <w:name w:val="List Bullet 3"/>
    <w:basedOn w:val="Normal"/>
    <w:uiPriority w:val="99"/>
    <w:semiHidden/>
    <w:unhideWhenUsed/>
    <w:rsid w:val="00572222"/>
    <w:pPr>
      <w:numPr>
        <w:numId w:val="3"/>
      </w:numPr>
      <w:contextualSpacing/>
    </w:pPr>
  </w:style>
  <w:style w:type="paragraph" w:styleId="ListBullet4">
    <w:name w:val="List Bullet 4"/>
    <w:basedOn w:val="Normal"/>
    <w:uiPriority w:val="99"/>
    <w:semiHidden/>
    <w:unhideWhenUsed/>
    <w:rsid w:val="00572222"/>
    <w:pPr>
      <w:numPr>
        <w:numId w:val="4"/>
      </w:numPr>
      <w:contextualSpacing/>
    </w:pPr>
  </w:style>
  <w:style w:type="paragraph" w:styleId="ListBullet5">
    <w:name w:val="List Bullet 5"/>
    <w:basedOn w:val="Normal"/>
    <w:uiPriority w:val="99"/>
    <w:semiHidden/>
    <w:unhideWhenUsed/>
    <w:rsid w:val="00572222"/>
    <w:pPr>
      <w:numPr>
        <w:numId w:val="5"/>
      </w:numPr>
      <w:contextualSpacing/>
    </w:pPr>
  </w:style>
  <w:style w:type="paragraph" w:styleId="ListContinue">
    <w:name w:val="List Continue"/>
    <w:basedOn w:val="Normal"/>
    <w:uiPriority w:val="99"/>
    <w:semiHidden/>
    <w:unhideWhenUsed/>
    <w:rsid w:val="00572222"/>
    <w:pPr>
      <w:spacing w:after="120"/>
      <w:ind w:left="360"/>
      <w:contextualSpacing/>
    </w:pPr>
  </w:style>
  <w:style w:type="paragraph" w:styleId="ListContinue2">
    <w:name w:val="List Continue 2"/>
    <w:basedOn w:val="Normal"/>
    <w:uiPriority w:val="99"/>
    <w:semiHidden/>
    <w:unhideWhenUsed/>
    <w:rsid w:val="00572222"/>
    <w:pPr>
      <w:spacing w:after="120"/>
      <w:ind w:left="720"/>
      <w:contextualSpacing/>
    </w:pPr>
  </w:style>
  <w:style w:type="paragraph" w:styleId="ListContinue3">
    <w:name w:val="List Continue 3"/>
    <w:basedOn w:val="Normal"/>
    <w:uiPriority w:val="99"/>
    <w:semiHidden/>
    <w:unhideWhenUsed/>
    <w:rsid w:val="00572222"/>
    <w:pPr>
      <w:spacing w:after="120"/>
      <w:ind w:left="1080"/>
      <w:contextualSpacing/>
    </w:pPr>
  </w:style>
  <w:style w:type="paragraph" w:styleId="ListContinue4">
    <w:name w:val="List Continue 4"/>
    <w:basedOn w:val="Normal"/>
    <w:uiPriority w:val="99"/>
    <w:semiHidden/>
    <w:unhideWhenUsed/>
    <w:rsid w:val="00572222"/>
    <w:pPr>
      <w:spacing w:after="120"/>
      <w:ind w:left="1440"/>
      <w:contextualSpacing/>
    </w:pPr>
  </w:style>
  <w:style w:type="paragraph" w:styleId="ListContinue5">
    <w:name w:val="List Continue 5"/>
    <w:basedOn w:val="Normal"/>
    <w:uiPriority w:val="99"/>
    <w:semiHidden/>
    <w:unhideWhenUsed/>
    <w:rsid w:val="00572222"/>
    <w:pPr>
      <w:spacing w:after="120"/>
      <w:ind w:left="1800"/>
      <w:contextualSpacing/>
    </w:pPr>
  </w:style>
  <w:style w:type="paragraph" w:styleId="ListNumber">
    <w:name w:val="List Number"/>
    <w:basedOn w:val="Normal"/>
    <w:uiPriority w:val="99"/>
    <w:semiHidden/>
    <w:unhideWhenUsed/>
    <w:rsid w:val="00572222"/>
    <w:pPr>
      <w:numPr>
        <w:numId w:val="6"/>
      </w:numPr>
      <w:contextualSpacing/>
    </w:pPr>
  </w:style>
  <w:style w:type="paragraph" w:styleId="ListNumber2">
    <w:name w:val="List Number 2"/>
    <w:basedOn w:val="Normal"/>
    <w:uiPriority w:val="99"/>
    <w:semiHidden/>
    <w:unhideWhenUsed/>
    <w:rsid w:val="00572222"/>
    <w:pPr>
      <w:numPr>
        <w:numId w:val="7"/>
      </w:numPr>
      <w:contextualSpacing/>
    </w:pPr>
  </w:style>
  <w:style w:type="paragraph" w:styleId="ListNumber3">
    <w:name w:val="List Number 3"/>
    <w:basedOn w:val="Normal"/>
    <w:uiPriority w:val="99"/>
    <w:semiHidden/>
    <w:unhideWhenUsed/>
    <w:rsid w:val="00572222"/>
    <w:pPr>
      <w:numPr>
        <w:numId w:val="8"/>
      </w:numPr>
      <w:contextualSpacing/>
    </w:pPr>
  </w:style>
  <w:style w:type="paragraph" w:styleId="ListNumber4">
    <w:name w:val="List Number 4"/>
    <w:basedOn w:val="Normal"/>
    <w:uiPriority w:val="99"/>
    <w:semiHidden/>
    <w:unhideWhenUsed/>
    <w:rsid w:val="00572222"/>
    <w:pPr>
      <w:numPr>
        <w:numId w:val="9"/>
      </w:numPr>
      <w:contextualSpacing/>
    </w:pPr>
  </w:style>
  <w:style w:type="paragraph" w:styleId="ListNumber5">
    <w:name w:val="List Number 5"/>
    <w:basedOn w:val="Normal"/>
    <w:uiPriority w:val="99"/>
    <w:semiHidden/>
    <w:unhideWhenUsed/>
    <w:rsid w:val="00572222"/>
    <w:pPr>
      <w:numPr>
        <w:numId w:val="10"/>
      </w:numPr>
      <w:contextualSpacing/>
    </w:pPr>
  </w:style>
  <w:style w:type="paragraph" w:styleId="ListParagraph">
    <w:name w:val="List Paragraph"/>
    <w:basedOn w:val="Normal"/>
    <w:uiPriority w:val="34"/>
    <w:qFormat/>
    <w:rsid w:val="00572222"/>
    <w:pPr>
      <w:ind w:left="720"/>
      <w:contextualSpacing/>
    </w:pPr>
  </w:style>
  <w:style w:type="table" w:styleId="ListTable1Light">
    <w:name w:val="List Table 1 Light"/>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DBF278" w:themeColor="accent1" w:themeTint="99"/>
        </w:tcBorders>
      </w:tcPr>
    </w:tblStylePr>
    <w:tblStylePr w:type="lastRow">
      <w:rPr>
        <w:b/>
        <w:bCs/>
      </w:rPr>
      <w:tblPr/>
      <w:tcPr>
        <w:tcBorders>
          <w:top w:val="single" w:sz="4" w:space="0" w:color="DBF278" w:themeColor="accent1" w:themeTint="99"/>
        </w:tcBorders>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ListTable1Light-Accent2">
    <w:name w:val="List Table 1 Light Accent 2"/>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D0F852" w:themeColor="accent2" w:themeTint="99"/>
        </w:tcBorders>
      </w:tcPr>
    </w:tblStylePr>
    <w:tblStylePr w:type="lastRow">
      <w:rPr>
        <w:b/>
        <w:bCs/>
      </w:rPr>
      <w:tblPr/>
      <w:tcPr>
        <w:tcBorders>
          <w:top w:val="single" w:sz="4" w:space="0" w:color="D0F852" w:themeColor="accent2" w:themeTint="99"/>
        </w:tcBorders>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ListTable1Light-Accent3">
    <w:name w:val="List Table 1 Light Accent 3"/>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4AEDD5" w:themeColor="accent3" w:themeTint="99"/>
        </w:tcBorders>
      </w:tcPr>
    </w:tblStylePr>
    <w:tblStylePr w:type="lastRow">
      <w:rPr>
        <w:b/>
        <w:bCs/>
      </w:rPr>
      <w:tblPr/>
      <w:tcPr>
        <w:tcBorders>
          <w:top w:val="single" w:sz="4" w:space="0" w:color="4AEDD5" w:themeColor="accent3" w:themeTint="99"/>
        </w:tcBorders>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ListTable1Light-Accent4">
    <w:name w:val="List Table 1 Light Accent 4"/>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0ECD4" w:themeColor="accent4" w:themeTint="99"/>
        </w:tcBorders>
      </w:tcPr>
    </w:tblStylePr>
    <w:tblStylePr w:type="lastRow">
      <w:rPr>
        <w:b/>
        <w:bCs/>
      </w:rPr>
      <w:tblPr/>
      <w:tcPr>
        <w:tcBorders>
          <w:top w:val="single" w:sz="4" w:space="0" w:color="60ECD4" w:themeColor="accent4" w:themeTint="99"/>
        </w:tcBorders>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ListTable1Light-Accent5">
    <w:name w:val="List Table 1 Light Accent 5"/>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0CF1CF" w:themeColor="accent5" w:themeTint="99"/>
        </w:tcBorders>
      </w:tcPr>
    </w:tblStylePr>
    <w:tblStylePr w:type="lastRow">
      <w:rPr>
        <w:b/>
        <w:bCs/>
      </w:rPr>
      <w:tblPr/>
      <w:tcPr>
        <w:tcBorders>
          <w:top w:val="single" w:sz="4" w:space="0" w:color="0CF1CF" w:themeColor="accent5" w:themeTint="99"/>
        </w:tcBorders>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ListTable1Light-Accent6">
    <w:name w:val="List Table 1 Light Accent 6"/>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D83A1" w:themeColor="accent6" w:themeTint="99"/>
        </w:tcBorders>
      </w:tcPr>
    </w:tblStylePr>
    <w:tblStylePr w:type="lastRow">
      <w:rPr>
        <w:b/>
        <w:bCs/>
      </w:rPr>
      <w:tblPr/>
      <w:tcPr>
        <w:tcBorders>
          <w:top w:val="single" w:sz="4" w:space="0" w:color="6D83A1" w:themeColor="accent6" w:themeTint="99"/>
        </w:tcBorders>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ListTable2">
    <w:name w:val="List Table 2"/>
    <w:basedOn w:val="TableNorma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2222"/>
    <w:pPr>
      <w:spacing w:after="0" w:line="240" w:lineRule="auto"/>
    </w:pPr>
    <w:tblPr>
      <w:tblStyleRowBandSize w:val="1"/>
      <w:tblStyleColBandSize w:val="1"/>
      <w:tblBorders>
        <w:top w:val="single" w:sz="4" w:space="0" w:color="DBF278" w:themeColor="accent1" w:themeTint="99"/>
        <w:bottom w:val="single" w:sz="4" w:space="0" w:color="DBF278" w:themeColor="accent1" w:themeTint="99"/>
        <w:insideH w:val="single" w:sz="4" w:space="0" w:color="DBF27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ListTable2-Accent2">
    <w:name w:val="List Table 2 Accent 2"/>
    <w:basedOn w:val="TableNormal"/>
    <w:uiPriority w:val="47"/>
    <w:rsid w:val="00572222"/>
    <w:pPr>
      <w:spacing w:after="0" w:line="240" w:lineRule="auto"/>
    </w:pPr>
    <w:tblPr>
      <w:tblStyleRowBandSize w:val="1"/>
      <w:tblStyleColBandSize w:val="1"/>
      <w:tblBorders>
        <w:top w:val="single" w:sz="4" w:space="0" w:color="D0F852" w:themeColor="accent2" w:themeTint="99"/>
        <w:bottom w:val="single" w:sz="4" w:space="0" w:color="D0F852" w:themeColor="accent2" w:themeTint="99"/>
        <w:insideH w:val="single" w:sz="4" w:space="0" w:color="D0F85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ListTable2-Accent3">
    <w:name w:val="List Table 2 Accent 3"/>
    <w:basedOn w:val="TableNormal"/>
    <w:uiPriority w:val="47"/>
    <w:rsid w:val="00572222"/>
    <w:pPr>
      <w:spacing w:after="0" w:line="240" w:lineRule="auto"/>
    </w:pPr>
    <w:tblPr>
      <w:tblStyleRowBandSize w:val="1"/>
      <w:tblStyleColBandSize w:val="1"/>
      <w:tblBorders>
        <w:top w:val="single" w:sz="4" w:space="0" w:color="4AEDD5" w:themeColor="accent3" w:themeTint="99"/>
        <w:bottom w:val="single" w:sz="4" w:space="0" w:color="4AEDD5" w:themeColor="accent3" w:themeTint="99"/>
        <w:insideH w:val="single" w:sz="4" w:space="0" w:color="4AEDD5"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ListTable2-Accent4">
    <w:name w:val="List Table 2 Accent 4"/>
    <w:basedOn w:val="TableNormal"/>
    <w:uiPriority w:val="47"/>
    <w:rsid w:val="00572222"/>
    <w:pPr>
      <w:spacing w:after="0" w:line="240" w:lineRule="auto"/>
    </w:pPr>
    <w:tblPr>
      <w:tblStyleRowBandSize w:val="1"/>
      <w:tblStyleColBandSize w:val="1"/>
      <w:tblBorders>
        <w:top w:val="single" w:sz="4" w:space="0" w:color="60ECD4" w:themeColor="accent4" w:themeTint="99"/>
        <w:bottom w:val="single" w:sz="4" w:space="0" w:color="60ECD4" w:themeColor="accent4" w:themeTint="99"/>
        <w:insideH w:val="single" w:sz="4" w:space="0" w:color="60ECD4"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ListTable2-Accent5">
    <w:name w:val="List Table 2 Accent 5"/>
    <w:basedOn w:val="TableNormal"/>
    <w:uiPriority w:val="47"/>
    <w:rsid w:val="00572222"/>
    <w:pPr>
      <w:spacing w:after="0" w:line="240" w:lineRule="auto"/>
    </w:pPr>
    <w:tblPr>
      <w:tblStyleRowBandSize w:val="1"/>
      <w:tblStyleColBandSize w:val="1"/>
      <w:tblBorders>
        <w:top w:val="single" w:sz="4" w:space="0" w:color="0CF1CF" w:themeColor="accent5" w:themeTint="99"/>
        <w:bottom w:val="single" w:sz="4" w:space="0" w:color="0CF1CF" w:themeColor="accent5" w:themeTint="99"/>
        <w:insideH w:val="single" w:sz="4" w:space="0" w:color="0CF1C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ListTable2-Accent6">
    <w:name w:val="List Table 2 Accent 6"/>
    <w:basedOn w:val="TableNormal"/>
    <w:uiPriority w:val="47"/>
    <w:rsid w:val="00572222"/>
    <w:pPr>
      <w:spacing w:after="0" w:line="240" w:lineRule="auto"/>
    </w:pPr>
    <w:tblPr>
      <w:tblStyleRowBandSize w:val="1"/>
      <w:tblStyleColBandSize w:val="1"/>
      <w:tblBorders>
        <w:top w:val="single" w:sz="4" w:space="0" w:color="6D83A1" w:themeColor="accent6" w:themeTint="99"/>
        <w:bottom w:val="single" w:sz="4" w:space="0" w:color="6D83A1" w:themeColor="accent6" w:themeTint="99"/>
        <w:insideH w:val="single" w:sz="4" w:space="0" w:color="6D83A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ListTable3">
    <w:name w:val="List Table 3"/>
    <w:basedOn w:val="TableNorma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2222"/>
    <w:pPr>
      <w:spacing w:after="0" w:line="240" w:lineRule="auto"/>
    </w:pPr>
    <w:tblPr>
      <w:tblStyleRowBandSize w:val="1"/>
      <w:tblStyleColBandSize w:val="1"/>
      <w:tblBorders>
        <w:top w:val="single" w:sz="4" w:space="0" w:color="C3EA1F" w:themeColor="accent1"/>
        <w:left w:val="single" w:sz="4" w:space="0" w:color="C3EA1F" w:themeColor="accent1"/>
        <w:bottom w:val="single" w:sz="4" w:space="0" w:color="C3EA1F" w:themeColor="accent1"/>
        <w:right w:val="single" w:sz="4" w:space="0" w:color="C3EA1F" w:themeColor="accent1"/>
      </w:tblBorders>
    </w:tblPr>
    <w:tblStylePr w:type="firstRow">
      <w:rPr>
        <w:b/>
        <w:bCs/>
        <w:color w:val="FFFFFF" w:themeColor="background1"/>
      </w:rPr>
      <w:tblPr/>
      <w:tcPr>
        <w:shd w:val="clear" w:color="auto" w:fill="C3EA1F" w:themeFill="accent1"/>
      </w:tcPr>
    </w:tblStylePr>
    <w:tblStylePr w:type="lastRow">
      <w:rPr>
        <w:b/>
        <w:bCs/>
      </w:rPr>
      <w:tblPr/>
      <w:tcPr>
        <w:tcBorders>
          <w:top w:val="double" w:sz="4" w:space="0" w:color="C3EA1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3EA1F" w:themeColor="accent1"/>
          <w:right w:val="single" w:sz="4" w:space="0" w:color="C3EA1F" w:themeColor="accent1"/>
        </w:tcBorders>
      </w:tcPr>
    </w:tblStylePr>
    <w:tblStylePr w:type="band1Horz">
      <w:tblPr/>
      <w:tcPr>
        <w:tcBorders>
          <w:top w:val="single" w:sz="4" w:space="0" w:color="C3EA1F" w:themeColor="accent1"/>
          <w:bottom w:val="single" w:sz="4" w:space="0" w:color="C3EA1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3EA1F" w:themeColor="accent1"/>
          <w:left w:val="nil"/>
        </w:tcBorders>
      </w:tcPr>
    </w:tblStylePr>
    <w:tblStylePr w:type="swCell">
      <w:tblPr/>
      <w:tcPr>
        <w:tcBorders>
          <w:top w:val="double" w:sz="4" w:space="0" w:color="C3EA1F" w:themeColor="accent1"/>
          <w:right w:val="nil"/>
        </w:tcBorders>
      </w:tcPr>
    </w:tblStylePr>
  </w:style>
  <w:style w:type="table" w:styleId="ListTable3-Accent2">
    <w:name w:val="List Table 3 Accent 2"/>
    <w:basedOn w:val="TableNormal"/>
    <w:uiPriority w:val="48"/>
    <w:rsid w:val="00572222"/>
    <w:pPr>
      <w:spacing w:after="0" w:line="240" w:lineRule="auto"/>
    </w:pPr>
    <w:tblPr>
      <w:tblStyleRowBandSize w:val="1"/>
      <w:tblStyleColBandSize w:val="1"/>
      <w:tblBorders>
        <w:top w:val="single" w:sz="4" w:space="0" w:color="9DCB08" w:themeColor="accent2"/>
        <w:left w:val="single" w:sz="4" w:space="0" w:color="9DCB08" w:themeColor="accent2"/>
        <w:bottom w:val="single" w:sz="4" w:space="0" w:color="9DCB08" w:themeColor="accent2"/>
        <w:right w:val="single" w:sz="4" w:space="0" w:color="9DCB08" w:themeColor="accent2"/>
      </w:tblBorders>
    </w:tblPr>
    <w:tblStylePr w:type="firstRow">
      <w:rPr>
        <w:b/>
        <w:bCs/>
        <w:color w:val="FFFFFF" w:themeColor="background1"/>
      </w:rPr>
      <w:tblPr/>
      <w:tcPr>
        <w:shd w:val="clear" w:color="auto" w:fill="9DCB08" w:themeFill="accent2"/>
      </w:tcPr>
    </w:tblStylePr>
    <w:tblStylePr w:type="lastRow">
      <w:rPr>
        <w:b/>
        <w:bCs/>
      </w:rPr>
      <w:tblPr/>
      <w:tcPr>
        <w:tcBorders>
          <w:top w:val="double" w:sz="4" w:space="0" w:color="9DCB0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DCB08" w:themeColor="accent2"/>
          <w:right w:val="single" w:sz="4" w:space="0" w:color="9DCB08" w:themeColor="accent2"/>
        </w:tcBorders>
      </w:tcPr>
    </w:tblStylePr>
    <w:tblStylePr w:type="band1Horz">
      <w:tblPr/>
      <w:tcPr>
        <w:tcBorders>
          <w:top w:val="single" w:sz="4" w:space="0" w:color="9DCB08" w:themeColor="accent2"/>
          <w:bottom w:val="single" w:sz="4" w:space="0" w:color="9DCB0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DCB08" w:themeColor="accent2"/>
          <w:left w:val="nil"/>
        </w:tcBorders>
      </w:tcPr>
    </w:tblStylePr>
    <w:tblStylePr w:type="swCell">
      <w:tblPr/>
      <w:tcPr>
        <w:tcBorders>
          <w:top w:val="double" w:sz="4" w:space="0" w:color="9DCB08" w:themeColor="accent2"/>
          <w:right w:val="nil"/>
        </w:tcBorders>
      </w:tcPr>
    </w:tblStylePr>
  </w:style>
  <w:style w:type="table" w:styleId="ListTable3-Accent3">
    <w:name w:val="List Table 3 Accent 3"/>
    <w:basedOn w:val="TableNormal"/>
    <w:uiPriority w:val="48"/>
    <w:rsid w:val="00572222"/>
    <w:pPr>
      <w:spacing w:after="0" w:line="240" w:lineRule="auto"/>
    </w:pPr>
    <w:tblPr>
      <w:tblStyleRowBandSize w:val="1"/>
      <w:tblStyleColBandSize w:val="1"/>
      <w:tblBorders>
        <w:top w:val="single" w:sz="4" w:space="0" w:color="10A48E" w:themeColor="accent3"/>
        <w:left w:val="single" w:sz="4" w:space="0" w:color="10A48E" w:themeColor="accent3"/>
        <w:bottom w:val="single" w:sz="4" w:space="0" w:color="10A48E" w:themeColor="accent3"/>
        <w:right w:val="single" w:sz="4" w:space="0" w:color="10A48E" w:themeColor="accent3"/>
      </w:tblBorders>
    </w:tblPr>
    <w:tblStylePr w:type="firstRow">
      <w:rPr>
        <w:b/>
        <w:bCs/>
        <w:color w:val="FFFFFF" w:themeColor="background1"/>
      </w:rPr>
      <w:tblPr/>
      <w:tcPr>
        <w:shd w:val="clear" w:color="auto" w:fill="10A48E" w:themeFill="accent3"/>
      </w:tcPr>
    </w:tblStylePr>
    <w:tblStylePr w:type="lastRow">
      <w:rPr>
        <w:b/>
        <w:bCs/>
      </w:rPr>
      <w:tblPr/>
      <w:tcPr>
        <w:tcBorders>
          <w:top w:val="double" w:sz="4" w:space="0" w:color="10A48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0A48E" w:themeColor="accent3"/>
          <w:right w:val="single" w:sz="4" w:space="0" w:color="10A48E" w:themeColor="accent3"/>
        </w:tcBorders>
      </w:tcPr>
    </w:tblStylePr>
    <w:tblStylePr w:type="band1Horz">
      <w:tblPr/>
      <w:tcPr>
        <w:tcBorders>
          <w:top w:val="single" w:sz="4" w:space="0" w:color="10A48E" w:themeColor="accent3"/>
          <w:bottom w:val="single" w:sz="4" w:space="0" w:color="10A48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0A48E" w:themeColor="accent3"/>
          <w:left w:val="nil"/>
        </w:tcBorders>
      </w:tcPr>
    </w:tblStylePr>
    <w:tblStylePr w:type="swCell">
      <w:tblPr/>
      <w:tcPr>
        <w:tcBorders>
          <w:top w:val="double" w:sz="4" w:space="0" w:color="10A48E" w:themeColor="accent3"/>
          <w:right w:val="nil"/>
        </w:tcBorders>
      </w:tcPr>
    </w:tblStylePr>
  </w:style>
  <w:style w:type="table" w:styleId="ListTable3-Accent4">
    <w:name w:val="List Table 3 Accent 4"/>
    <w:basedOn w:val="TableNormal"/>
    <w:uiPriority w:val="48"/>
    <w:rsid w:val="00572222"/>
    <w:pPr>
      <w:spacing w:after="0" w:line="240" w:lineRule="auto"/>
    </w:pPr>
    <w:tblPr>
      <w:tblStyleRowBandSize w:val="1"/>
      <w:tblStyleColBandSize w:val="1"/>
      <w:tblBorders>
        <w:top w:val="single" w:sz="4" w:space="0" w:color="17C0A3" w:themeColor="accent4"/>
        <w:left w:val="single" w:sz="4" w:space="0" w:color="17C0A3" w:themeColor="accent4"/>
        <w:bottom w:val="single" w:sz="4" w:space="0" w:color="17C0A3" w:themeColor="accent4"/>
        <w:right w:val="single" w:sz="4" w:space="0" w:color="17C0A3" w:themeColor="accent4"/>
      </w:tblBorders>
    </w:tblPr>
    <w:tblStylePr w:type="firstRow">
      <w:rPr>
        <w:b/>
        <w:bCs/>
        <w:color w:val="FFFFFF" w:themeColor="background1"/>
      </w:rPr>
      <w:tblPr/>
      <w:tcPr>
        <w:shd w:val="clear" w:color="auto" w:fill="17C0A3" w:themeFill="accent4"/>
      </w:tcPr>
    </w:tblStylePr>
    <w:tblStylePr w:type="lastRow">
      <w:rPr>
        <w:b/>
        <w:bCs/>
      </w:rPr>
      <w:tblPr/>
      <w:tcPr>
        <w:tcBorders>
          <w:top w:val="double" w:sz="4" w:space="0" w:color="17C0A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7C0A3" w:themeColor="accent4"/>
          <w:right w:val="single" w:sz="4" w:space="0" w:color="17C0A3" w:themeColor="accent4"/>
        </w:tcBorders>
      </w:tcPr>
    </w:tblStylePr>
    <w:tblStylePr w:type="band1Horz">
      <w:tblPr/>
      <w:tcPr>
        <w:tcBorders>
          <w:top w:val="single" w:sz="4" w:space="0" w:color="17C0A3" w:themeColor="accent4"/>
          <w:bottom w:val="single" w:sz="4" w:space="0" w:color="17C0A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7C0A3" w:themeColor="accent4"/>
          <w:left w:val="nil"/>
        </w:tcBorders>
      </w:tcPr>
    </w:tblStylePr>
    <w:tblStylePr w:type="swCell">
      <w:tblPr/>
      <w:tcPr>
        <w:tcBorders>
          <w:top w:val="double" w:sz="4" w:space="0" w:color="17C0A3" w:themeColor="accent4"/>
          <w:right w:val="nil"/>
        </w:tcBorders>
      </w:tcPr>
    </w:tblStylePr>
  </w:style>
  <w:style w:type="table" w:styleId="ListTable3-Accent5">
    <w:name w:val="List Table 3 Accent 5"/>
    <w:basedOn w:val="TableNormal"/>
    <w:uiPriority w:val="48"/>
    <w:rsid w:val="00572222"/>
    <w:pPr>
      <w:spacing w:after="0" w:line="240" w:lineRule="auto"/>
    </w:pPr>
    <w:tblPr>
      <w:tblStyleRowBandSize w:val="1"/>
      <w:tblStyleColBandSize w:val="1"/>
      <w:tblBorders>
        <w:top w:val="single" w:sz="4" w:space="0" w:color="044F44" w:themeColor="accent5"/>
        <w:left w:val="single" w:sz="4" w:space="0" w:color="044F44" w:themeColor="accent5"/>
        <w:bottom w:val="single" w:sz="4" w:space="0" w:color="044F44" w:themeColor="accent5"/>
        <w:right w:val="single" w:sz="4" w:space="0" w:color="044F44" w:themeColor="accent5"/>
      </w:tblBorders>
    </w:tblPr>
    <w:tblStylePr w:type="firstRow">
      <w:rPr>
        <w:b/>
        <w:bCs/>
        <w:color w:val="FFFFFF" w:themeColor="background1"/>
      </w:rPr>
      <w:tblPr/>
      <w:tcPr>
        <w:shd w:val="clear" w:color="auto" w:fill="044F44" w:themeFill="accent5"/>
      </w:tcPr>
    </w:tblStylePr>
    <w:tblStylePr w:type="lastRow">
      <w:rPr>
        <w:b/>
        <w:bCs/>
      </w:rPr>
      <w:tblPr/>
      <w:tcPr>
        <w:tcBorders>
          <w:top w:val="double" w:sz="4" w:space="0" w:color="044F4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44F44" w:themeColor="accent5"/>
          <w:right w:val="single" w:sz="4" w:space="0" w:color="044F44" w:themeColor="accent5"/>
        </w:tcBorders>
      </w:tcPr>
    </w:tblStylePr>
    <w:tblStylePr w:type="band1Horz">
      <w:tblPr/>
      <w:tcPr>
        <w:tcBorders>
          <w:top w:val="single" w:sz="4" w:space="0" w:color="044F44" w:themeColor="accent5"/>
          <w:bottom w:val="single" w:sz="4" w:space="0" w:color="044F4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44F44" w:themeColor="accent5"/>
          <w:left w:val="nil"/>
        </w:tcBorders>
      </w:tcPr>
    </w:tblStylePr>
    <w:tblStylePr w:type="swCell">
      <w:tblPr/>
      <w:tcPr>
        <w:tcBorders>
          <w:top w:val="double" w:sz="4" w:space="0" w:color="044F44" w:themeColor="accent5"/>
          <w:right w:val="nil"/>
        </w:tcBorders>
      </w:tcPr>
    </w:tblStylePr>
  </w:style>
  <w:style w:type="table" w:styleId="ListTable3-Accent6">
    <w:name w:val="List Table 3 Accent 6"/>
    <w:basedOn w:val="TableNormal"/>
    <w:uiPriority w:val="48"/>
    <w:rsid w:val="00572222"/>
    <w:pPr>
      <w:spacing w:after="0" w:line="240" w:lineRule="auto"/>
    </w:pPr>
    <w:tblPr>
      <w:tblStyleRowBandSize w:val="1"/>
      <w:tblStyleColBandSize w:val="1"/>
      <w:tblBorders>
        <w:top w:val="single" w:sz="4" w:space="0" w:color="2C3644" w:themeColor="accent6"/>
        <w:left w:val="single" w:sz="4" w:space="0" w:color="2C3644" w:themeColor="accent6"/>
        <w:bottom w:val="single" w:sz="4" w:space="0" w:color="2C3644" w:themeColor="accent6"/>
        <w:right w:val="single" w:sz="4" w:space="0" w:color="2C3644" w:themeColor="accent6"/>
      </w:tblBorders>
    </w:tblPr>
    <w:tblStylePr w:type="firstRow">
      <w:rPr>
        <w:b/>
        <w:bCs/>
        <w:color w:val="FFFFFF" w:themeColor="background1"/>
      </w:rPr>
      <w:tblPr/>
      <w:tcPr>
        <w:shd w:val="clear" w:color="auto" w:fill="2C3644" w:themeFill="accent6"/>
      </w:tcPr>
    </w:tblStylePr>
    <w:tblStylePr w:type="lastRow">
      <w:rPr>
        <w:b/>
        <w:bCs/>
      </w:rPr>
      <w:tblPr/>
      <w:tcPr>
        <w:tcBorders>
          <w:top w:val="double" w:sz="4" w:space="0" w:color="2C3644"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C3644" w:themeColor="accent6"/>
          <w:right w:val="single" w:sz="4" w:space="0" w:color="2C3644" w:themeColor="accent6"/>
        </w:tcBorders>
      </w:tcPr>
    </w:tblStylePr>
    <w:tblStylePr w:type="band1Horz">
      <w:tblPr/>
      <w:tcPr>
        <w:tcBorders>
          <w:top w:val="single" w:sz="4" w:space="0" w:color="2C3644" w:themeColor="accent6"/>
          <w:bottom w:val="single" w:sz="4" w:space="0" w:color="2C3644"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C3644" w:themeColor="accent6"/>
          <w:left w:val="nil"/>
        </w:tcBorders>
      </w:tcPr>
    </w:tblStylePr>
    <w:tblStylePr w:type="swCell">
      <w:tblPr/>
      <w:tcPr>
        <w:tcBorders>
          <w:top w:val="double" w:sz="4" w:space="0" w:color="2C3644" w:themeColor="accent6"/>
          <w:right w:val="nil"/>
        </w:tcBorders>
      </w:tcPr>
    </w:tblStylePr>
  </w:style>
  <w:style w:type="table" w:styleId="ListTable4">
    <w:name w:val="List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2222"/>
    <w:pPr>
      <w:spacing w:after="0" w:line="240" w:lineRule="auto"/>
    </w:pPr>
    <w:tblPr>
      <w:tblStyleRowBandSize w:val="1"/>
      <w:tblStyleColBandSize w:val="1"/>
      <w:tblBorders>
        <w:top w:val="single" w:sz="4" w:space="0" w:color="DBF278" w:themeColor="accent1" w:themeTint="99"/>
        <w:left w:val="single" w:sz="4" w:space="0" w:color="DBF278" w:themeColor="accent1" w:themeTint="99"/>
        <w:bottom w:val="single" w:sz="4" w:space="0" w:color="DBF278" w:themeColor="accent1" w:themeTint="99"/>
        <w:right w:val="single" w:sz="4" w:space="0" w:color="DBF278" w:themeColor="accent1" w:themeTint="99"/>
        <w:insideH w:val="single" w:sz="4" w:space="0" w:color="DBF278" w:themeColor="accent1" w:themeTint="99"/>
      </w:tblBorders>
    </w:tblPr>
    <w:tblStylePr w:type="firstRow">
      <w:rPr>
        <w:b/>
        <w:bCs/>
        <w:color w:val="FFFFFF" w:themeColor="background1"/>
      </w:rPr>
      <w:tblPr/>
      <w:tcPr>
        <w:tcBorders>
          <w:top w:val="single" w:sz="4" w:space="0" w:color="C3EA1F" w:themeColor="accent1"/>
          <w:left w:val="single" w:sz="4" w:space="0" w:color="C3EA1F" w:themeColor="accent1"/>
          <w:bottom w:val="single" w:sz="4" w:space="0" w:color="C3EA1F" w:themeColor="accent1"/>
          <w:right w:val="single" w:sz="4" w:space="0" w:color="C3EA1F" w:themeColor="accent1"/>
          <w:insideH w:val="nil"/>
        </w:tcBorders>
        <w:shd w:val="clear" w:color="auto" w:fill="C3EA1F" w:themeFill="accent1"/>
      </w:tcPr>
    </w:tblStylePr>
    <w:tblStylePr w:type="lastRow">
      <w:rPr>
        <w:b/>
        <w:bCs/>
      </w:rPr>
      <w:tblPr/>
      <w:tcPr>
        <w:tcBorders>
          <w:top w:val="double" w:sz="4" w:space="0" w:color="DBF278" w:themeColor="accent1" w:themeTint="99"/>
        </w:tcBorders>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ListTable4-Accent2">
    <w:name w:val="List Table 4 Accent 2"/>
    <w:basedOn w:val="TableNormal"/>
    <w:uiPriority w:val="49"/>
    <w:rsid w:val="00572222"/>
    <w:pPr>
      <w:spacing w:after="0" w:line="240" w:lineRule="auto"/>
    </w:pPr>
    <w:tblPr>
      <w:tblStyleRowBandSize w:val="1"/>
      <w:tblStyleColBandSize w:val="1"/>
      <w:tblBorders>
        <w:top w:val="single" w:sz="4" w:space="0" w:color="D0F852" w:themeColor="accent2" w:themeTint="99"/>
        <w:left w:val="single" w:sz="4" w:space="0" w:color="D0F852" w:themeColor="accent2" w:themeTint="99"/>
        <w:bottom w:val="single" w:sz="4" w:space="0" w:color="D0F852" w:themeColor="accent2" w:themeTint="99"/>
        <w:right w:val="single" w:sz="4" w:space="0" w:color="D0F852" w:themeColor="accent2" w:themeTint="99"/>
        <w:insideH w:val="single" w:sz="4" w:space="0" w:color="D0F852" w:themeColor="accent2" w:themeTint="99"/>
      </w:tblBorders>
    </w:tblPr>
    <w:tblStylePr w:type="firstRow">
      <w:rPr>
        <w:b/>
        <w:bCs/>
        <w:color w:val="FFFFFF" w:themeColor="background1"/>
      </w:rPr>
      <w:tblPr/>
      <w:tcPr>
        <w:tcBorders>
          <w:top w:val="single" w:sz="4" w:space="0" w:color="9DCB08" w:themeColor="accent2"/>
          <w:left w:val="single" w:sz="4" w:space="0" w:color="9DCB08" w:themeColor="accent2"/>
          <w:bottom w:val="single" w:sz="4" w:space="0" w:color="9DCB08" w:themeColor="accent2"/>
          <w:right w:val="single" w:sz="4" w:space="0" w:color="9DCB08" w:themeColor="accent2"/>
          <w:insideH w:val="nil"/>
        </w:tcBorders>
        <w:shd w:val="clear" w:color="auto" w:fill="9DCB08" w:themeFill="accent2"/>
      </w:tcPr>
    </w:tblStylePr>
    <w:tblStylePr w:type="lastRow">
      <w:rPr>
        <w:b/>
        <w:bCs/>
      </w:rPr>
      <w:tblPr/>
      <w:tcPr>
        <w:tcBorders>
          <w:top w:val="double" w:sz="4" w:space="0" w:color="D0F852" w:themeColor="accent2" w:themeTint="99"/>
        </w:tcBorders>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ListTable4-Accent3">
    <w:name w:val="List Table 4 Accent 3"/>
    <w:basedOn w:val="TableNormal"/>
    <w:uiPriority w:val="49"/>
    <w:rsid w:val="00572222"/>
    <w:pPr>
      <w:spacing w:after="0" w:line="240" w:lineRule="auto"/>
    </w:pPr>
    <w:tblPr>
      <w:tblStyleRowBandSize w:val="1"/>
      <w:tblStyleColBandSize w:val="1"/>
      <w:tblBorders>
        <w:top w:val="single" w:sz="4" w:space="0" w:color="4AEDD5" w:themeColor="accent3" w:themeTint="99"/>
        <w:left w:val="single" w:sz="4" w:space="0" w:color="4AEDD5" w:themeColor="accent3" w:themeTint="99"/>
        <w:bottom w:val="single" w:sz="4" w:space="0" w:color="4AEDD5" w:themeColor="accent3" w:themeTint="99"/>
        <w:right w:val="single" w:sz="4" w:space="0" w:color="4AEDD5" w:themeColor="accent3" w:themeTint="99"/>
        <w:insideH w:val="single" w:sz="4" w:space="0" w:color="4AEDD5" w:themeColor="accent3" w:themeTint="99"/>
      </w:tblBorders>
    </w:tblPr>
    <w:tblStylePr w:type="firstRow">
      <w:rPr>
        <w:b/>
        <w:bCs/>
        <w:color w:val="FFFFFF" w:themeColor="background1"/>
      </w:rPr>
      <w:tblPr/>
      <w:tcPr>
        <w:tcBorders>
          <w:top w:val="single" w:sz="4" w:space="0" w:color="10A48E" w:themeColor="accent3"/>
          <w:left w:val="single" w:sz="4" w:space="0" w:color="10A48E" w:themeColor="accent3"/>
          <w:bottom w:val="single" w:sz="4" w:space="0" w:color="10A48E" w:themeColor="accent3"/>
          <w:right w:val="single" w:sz="4" w:space="0" w:color="10A48E" w:themeColor="accent3"/>
          <w:insideH w:val="nil"/>
        </w:tcBorders>
        <w:shd w:val="clear" w:color="auto" w:fill="10A48E" w:themeFill="accent3"/>
      </w:tcPr>
    </w:tblStylePr>
    <w:tblStylePr w:type="lastRow">
      <w:rPr>
        <w:b/>
        <w:bCs/>
      </w:rPr>
      <w:tblPr/>
      <w:tcPr>
        <w:tcBorders>
          <w:top w:val="double" w:sz="4" w:space="0" w:color="4AEDD5" w:themeColor="accent3" w:themeTint="99"/>
        </w:tcBorders>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ListTable4-Accent4">
    <w:name w:val="List Table 4 Accent 4"/>
    <w:basedOn w:val="TableNormal"/>
    <w:uiPriority w:val="49"/>
    <w:rsid w:val="00572222"/>
    <w:pPr>
      <w:spacing w:after="0" w:line="240" w:lineRule="auto"/>
    </w:pPr>
    <w:tblPr>
      <w:tblStyleRowBandSize w:val="1"/>
      <w:tblStyleColBandSize w:val="1"/>
      <w:tblBorders>
        <w:top w:val="single" w:sz="4" w:space="0" w:color="60ECD4" w:themeColor="accent4" w:themeTint="99"/>
        <w:left w:val="single" w:sz="4" w:space="0" w:color="60ECD4" w:themeColor="accent4" w:themeTint="99"/>
        <w:bottom w:val="single" w:sz="4" w:space="0" w:color="60ECD4" w:themeColor="accent4" w:themeTint="99"/>
        <w:right w:val="single" w:sz="4" w:space="0" w:color="60ECD4" w:themeColor="accent4" w:themeTint="99"/>
        <w:insideH w:val="single" w:sz="4" w:space="0" w:color="60ECD4" w:themeColor="accent4" w:themeTint="99"/>
      </w:tblBorders>
    </w:tblPr>
    <w:tblStylePr w:type="firstRow">
      <w:rPr>
        <w:b/>
        <w:bCs/>
        <w:color w:val="FFFFFF" w:themeColor="background1"/>
      </w:rPr>
      <w:tblPr/>
      <w:tcPr>
        <w:tcBorders>
          <w:top w:val="single" w:sz="4" w:space="0" w:color="17C0A3" w:themeColor="accent4"/>
          <w:left w:val="single" w:sz="4" w:space="0" w:color="17C0A3" w:themeColor="accent4"/>
          <w:bottom w:val="single" w:sz="4" w:space="0" w:color="17C0A3" w:themeColor="accent4"/>
          <w:right w:val="single" w:sz="4" w:space="0" w:color="17C0A3" w:themeColor="accent4"/>
          <w:insideH w:val="nil"/>
        </w:tcBorders>
        <w:shd w:val="clear" w:color="auto" w:fill="17C0A3" w:themeFill="accent4"/>
      </w:tcPr>
    </w:tblStylePr>
    <w:tblStylePr w:type="lastRow">
      <w:rPr>
        <w:b/>
        <w:bCs/>
      </w:rPr>
      <w:tblPr/>
      <w:tcPr>
        <w:tcBorders>
          <w:top w:val="double" w:sz="4" w:space="0" w:color="60ECD4" w:themeColor="accent4" w:themeTint="99"/>
        </w:tcBorders>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ListTable4-Accent5">
    <w:name w:val="List Table 4 Accent 5"/>
    <w:basedOn w:val="TableNormal"/>
    <w:uiPriority w:val="49"/>
    <w:rsid w:val="00572222"/>
    <w:pPr>
      <w:spacing w:after="0" w:line="240" w:lineRule="auto"/>
    </w:pPr>
    <w:tblPr>
      <w:tblStyleRowBandSize w:val="1"/>
      <w:tblStyleColBandSize w:val="1"/>
      <w:tblBorders>
        <w:top w:val="single" w:sz="4" w:space="0" w:color="0CF1CF" w:themeColor="accent5" w:themeTint="99"/>
        <w:left w:val="single" w:sz="4" w:space="0" w:color="0CF1CF" w:themeColor="accent5" w:themeTint="99"/>
        <w:bottom w:val="single" w:sz="4" w:space="0" w:color="0CF1CF" w:themeColor="accent5" w:themeTint="99"/>
        <w:right w:val="single" w:sz="4" w:space="0" w:color="0CF1CF" w:themeColor="accent5" w:themeTint="99"/>
        <w:insideH w:val="single" w:sz="4" w:space="0" w:color="0CF1CF" w:themeColor="accent5" w:themeTint="99"/>
      </w:tblBorders>
    </w:tblPr>
    <w:tblStylePr w:type="firstRow">
      <w:rPr>
        <w:b/>
        <w:bCs/>
        <w:color w:val="FFFFFF" w:themeColor="background1"/>
      </w:rPr>
      <w:tblPr/>
      <w:tcPr>
        <w:tcBorders>
          <w:top w:val="single" w:sz="4" w:space="0" w:color="044F44" w:themeColor="accent5"/>
          <w:left w:val="single" w:sz="4" w:space="0" w:color="044F44" w:themeColor="accent5"/>
          <w:bottom w:val="single" w:sz="4" w:space="0" w:color="044F44" w:themeColor="accent5"/>
          <w:right w:val="single" w:sz="4" w:space="0" w:color="044F44" w:themeColor="accent5"/>
          <w:insideH w:val="nil"/>
        </w:tcBorders>
        <w:shd w:val="clear" w:color="auto" w:fill="044F44" w:themeFill="accent5"/>
      </w:tcPr>
    </w:tblStylePr>
    <w:tblStylePr w:type="lastRow">
      <w:rPr>
        <w:b/>
        <w:bCs/>
      </w:rPr>
      <w:tblPr/>
      <w:tcPr>
        <w:tcBorders>
          <w:top w:val="double" w:sz="4" w:space="0" w:color="0CF1CF" w:themeColor="accent5" w:themeTint="99"/>
        </w:tcBorders>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ListTable4-Accent6">
    <w:name w:val="List Table 4 Accent 6"/>
    <w:basedOn w:val="TableNormal"/>
    <w:uiPriority w:val="49"/>
    <w:rsid w:val="00572222"/>
    <w:pPr>
      <w:spacing w:after="0" w:line="240" w:lineRule="auto"/>
    </w:pPr>
    <w:tblPr>
      <w:tblStyleRowBandSize w:val="1"/>
      <w:tblStyleColBandSize w:val="1"/>
      <w:tblBorders>
        <w:top w:val="single" w:sz="4" w:space="0" w:color="6D83A1" w:themeColor="accent6" w:themeTint="99"/>
        <w:left w:val="single" w:sz="4" w:space="0" w:color="6D83A1" w:themeColor="accent6" w:themeTint="99"/>
        <w:bottom w:val="single" w:sz="4" w:space="0" w:color="6D83A1" w:themeColor="accent6" w:themeTint="99"/>
        <w:right w:val="single" w:sz="4" w:space="0" w:color="6D83A1" w:themeColor="accent6" w:themeTint="99"/>
        <w:insideH w:val="single" w:sz="4" w:space="0" w:color="6D83A1" w:themeColor="accent6" w:themeTint="99"/>
      </w:tblBorders>
    </w:tblPr>
    <w:tblStylePr w:type="firstRow">
      <w:rPr>
        <w:b/>
        <w:bCs/>
        <w:color w:val="FFFFFF" w:themeColor="background1"/>
      </w:rPr>
      <w:tblPr/>
      <w:tcPr>
        <w:tcBorders>
          <w:top w:val="single" w:sz="4" w:space="0" w:color="2C3644" w:themeColor="accent6"/>
          <w:left w:val="single" w:sz="4" w:space="0" w:color="2C3644" w:themeColor="accent6"/>
          <w:bottom w:val="single" w:sz="4" w:space="0" w:color="2C3644" w:themeColor="accent6"/>
          <w:right w:val="single" w:sz="4" w:space="0" w:color="2C3644" w:themeColor="accent6"/>
          <w:insideH w:val="nil"/>
        </w:tcBorders>
        <w:shd w:val="clear" w:color="auto" w:fill="2C3644" w:themeFill="accent6"/>
      </w:tcPr>
    </w:tblStylePr>
    <w:tblStylePr w:type="lastRow">
      <w:rPr>
        <w:b/>
        <w:bCs/>
      </w:rPr>
      <w:tblPr/>
      <w:tcPr>
        <w:tcBorders>
          <w:top w:val="double" w:sz="4" w:space="0" w:color="6D83A1" w:themeColor="accent6" w:themeTint="99"/>
        </w:tcBorders>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ListTable5Dark">
    <w:name w:val="List Table 5 Dark"/>
    <w:basedOn w:val="TableNorma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2222"/>
    <w:pPr>
      <w:spacing w:after="0" w:line="240" w:lineRule="auto"/>
    </w:pPr>
    <w:rPr>
      <w:color w:val="FFFFFF" w:themeColor="background1"/>
    </w:rPr>
    <w:tblPr>
      <w:tblStyleRowBandSize w:val="1"/>
      <w:tblStyleColBandSize w:val="1"/>
      <w:tblBorders>
        <w:top w:val="single" w:sz="24" w:space="0" w:color="C3EA1F" w:themeColor="accent1"/>
        <w:left w:val="single" w:sz="24" w:space="0" w:color="C3EA1F" w:themeColor="accent1"/>
        <w:bottom w:val="single" w:sz="24" w:space="0" w:color="C3EA1F" w:themeColor="accent1"/>
        <w:right w:val="single" w:sz="24" w:space="0" w:color="C3EA1F" w:themeColor="accent1"/>
      </w:tblBorders>
    </w:tblPr>
    <w:tcPr>
      <w:shd w:val="clear" w:color="auto" w:fill="C3EA1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2222"/>
    <w:pPr>
      <w:spacing w:after="0" w:line="240" w:lineRule="auto"/>
    </w:pPr>
    <w:rPr>
      <w:color w:val="FFFFFF" w:themeColor="background1"/>
    </w:rPr>
    <w:tblPr>
      <w:tblStyleRowBandSize w:val="1"/>
      <w:tblStyleColBandSize w:val="1"/>
      <w:tblBorders>
        <w:top w:val="single" w:sz="24" w:space="0" w:color="9DCB08" w:themeColor="accent2"/>
        <w:left w:val="single" w:sz="24" w:space="0" w:color="9DCB08" w:themeColor="accent2"/>
        <w:bottom w:val="single" w:sz="24" w:space="0" w:color="9DCB08" w:themeColor="accent2"/>
        <w:right w:val="single" w:sz="24" w:space="0" w:color="9DCB08" w:themeColor="accent2"/>
      </w:tblBorders>
    </w:tblPr>
    <w:tcPr>
      <w:shd w:val="clear" w:color="auto" w:fill="9DCB0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2222"/>
    <w:pPr>
      <w:spacing w:after="0" w:line="240" w:lineRule="auto"/>
    </w:pPr>
    <w:rPr>
      <w:color w:val="FFFFFF" w:themeColor="background1"/>
    </w:rPr>
    <w:tblPr>
      <w:tblStyleRowBandSize w:val="1"/>
      <w:tblStyleColBandSize w:val="1"/>
      <w:tblBorders>
        <w:top w:val="single" w:sz="24" w:space="0" w:color="10A48E" w:themeColor="accent3"/>
        <w:left w:val="single" w:sz="24" w:space="0" w:color="10A48E" w:themeColor="accent3"/>
        <w:bottom w:val="single" w:sz="24" w:space="0" w:color="10A48E" w:themeColor="accent3"/>
        <w:right w:val="single" w:sz="24" w:space="0" w:color="10A48E" w:themeColor="accent3"/>
      </w:tblBorders>
    </w:tblPr>
    <w:tcPr>
      <w:shd w:val="clear" w:color="auto" w:fill="10A48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2222"/>
    <w:pPr>
      <w:spacing w:after="0" w:line="240" w:lineRule="auto"/>
    </w:pPr>
    <w:rPr>
      <w:color w:val="FFFFFF" w:themeColor="background1"/>
    </w:rPr>
    <w:tblPr>
      <w:tblStyleRowBandSize w:val="1"/>
      <w:tblStyleColBandSize w:val="1"/>
      <w:tblBorders>
        <w:top w:val="single" w:sz="24" w:space="0" w:color="17C0A3" w:themeColor="accent4"/>
        <w:left w:val="single" w:sz="24" w:space="0" w:color="17C0A3" w:themeColor="accent4"/>
        <w:bottom w:val="single" w:sz="24" w:space="0" w:color="17C0A3" w:themeColor="accent4"/>
        <w:right w:val="single" w:sz="24" w:space="0" w:color="17C0A3" w:themeColor="accent4"/>
      </w:tblBorders>
    </w:tblPr>
    <w:tcPr>
      <w:shd w:val="clear" w:color="auto" w:fill="17C0A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2222"/>
    <w:pPr>
      <w:spacing w:after="0" w:line="240" w:lineRule="auto"/>
    </w:pPr>
    <w:rPr>
      <w:color w:val="FFFFFF" w:themeColor="background1"/>
    </w:rPr>
    <w:tblPr>
      <w:tblStyleRowBandSize w:val="1"/>
      <w:tblStyleColBandSize w:val="1"/>
      <w:tblBorders>
        <w:top w:val="single" w:sz="24" w:space="0" w:color="044F44" w:themeColor="accent5"/>
        <w:left w:val="single" w:sz="24" w:space="0" w:color="044F44" w:themeColor="accent5"/>
        <w:bottom w:val="single" w:sz="24" w:space="0" w:color="044F44" w:themeColor="accent5"/>
        <w:right w:val="single" w:sz="24" w:space="0" w:color="044F44" w:themeColor="accent5"/>
      </w:tblBorders>
    </w:tblPr>
    <w:tcPr>
      <w:shd w:val="clear" w:color="auto" w:fill="044F4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2222"/>
    <w:pPr>
      <w:spacing w:after="0" w:line="240" w:lineRule="auto"/>
    </w:pPr>
    <w:rPr>
      <w:color w:val="FFFFFF" w:themeColor="background1"/>
    </w:rPr>
    <w:tblPr>
      <w:tblStyleRowBandSize w:val="1"/>
      <w:tblStyleColBandSize w:val="1"/>
      <w:tblBorders>
        <w:top w:val="single" w:sz="24" w:space="0" w:color="2C3644" w:themeColor="accent6"/>
        <w:left w:val="single" w:sz="24" w:space="0" w:color="2C3644" w:themeColor="accent6"/>
        <w:bottom w:val="single" w:sz="24" w:space="0" w:color="2C3644" w:themeColor="accent6"/>
        <w:right w:val="single" w:sz="24" w:space="0" w:color="2C3644" w:themeColor="accent6"/>
      </w:tblBorders>
    </w:tblPr>
    <w:tcPr>
      <w:shd w:val="clear" w:color="auto" w:fill="2C3644"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2222"/>
    <w:pPr>
      <w:spacing w:after="0" w:line="240" w:lineRule="auto"/>
    </w:pPr>
    <w:rPr>
      <w:color w:val="95B511" w:themeColor="accent1" w:themeShade="BF"/>
    </w:rPr>
    <w:tblPr>
      <w:tblStyleRowBandSize w:val="1"/>
      <w:tblStyleColBandSize w:val="1"/>
      <w:tblBorders>
        <w:top w:val="single" w:sz="4" w:space="0" w:color="C3EA1F" w:themeColor="accent1"/>
        <w:bottom w:val="single" w:sz="4" w:space="0" w:color="C3EA1F" w:themeColor="accent1"/>
      </w:tblBorders>
    </w:tblPr>
    <w:tblStylePr w:type="firstRow">
      <w:rPr>
        <w:b/>
        <w:bCs/>
      </w:rPr>
      <w:tblPr/>
      <w:tcPr>
        <w:tcBorders>
          <w:bottom w:val="single" w:sz="4" w:space="0" w:color="C3EA1F" w:themeColor="accent1"/>
        </w:tcBorders>
      </w:tcPr>
    </w:tblStylePr>
    <w:tblStylePr w:type="lastRow">
      <w:rPr>
        <w:b/>
        <w:bCs/>
      </w:rPr>
      <w:tblPr/>
      <w:tcPr>
        <w:tcBorders>
          <w:top w:val="double" w:sz="4" w:space="0" w:color="C3EA1F" w:themeColor="accent1"/>
        </w:tcBorders>
      </w:tcPr>
    </w:tblStylePr>
    <w:tblStylePr w:type="firstCol">
      <w:rPr>
        <w:b/>
        <w:bCs/>
      </w:rPr>
    </w:tblStylePr>
    <w:tblStylePr w:type="lastCol">
      <w:rPr>
        <w:b/>
        <w:bCs/>
      </w:rPr>
    </w:tblStylePr>
    <w:tblStylePr w:type="band1Vert">
      <w:tblPr/>
      <w:tcPr>
        <w:shd w:val="clear" w:color="auto" w:fill="F3FAD2" w:themeFill="accent1" w:themeFillTint="33"/>
      </w:tcPr>
    </w:tblStylePr>
    <w:tblStylePr w:type="band1Horz">
      <w:tblPr/>
      <w:tcPr>
        <w:shd w:val="clear" w:color="auto" w:fill="F3FAD2" w:themeFill="accent1" w:themeFillTint="33"/>
      </w:tcPr>
    </w:tblStylePr>
  </w:style>
  <w:style w:type="table" w:styleId="ListTable6Colorful-Accent2">
    <w:name w:val="List Table 6 Colorful Accent 2"/>
    <w:basedOn w:val="TableNormal"/>
    <w:uiPriority w:val="51"/>
    <w:rsid w:val="00572222"/>
    <w:pPr>
      <w:spacing w:after="0" w:line="240" w:lineRule="auto"/>
    </w:pPr>
    <w:rPr>
      <w:color w:val="749706" w:themeColor="accent2" w:themeShade="BF"/>
    </w:rPr>
    <w:tblPr>
      <w:tblStyleRowBandSize w:val="1"/>
      <w:tblStyleColBandSize w:val="1"/>
      <w:tblBorders>
        <w:top w:val="single" w:sz="4" w:space="0" w:color="9DCB08" w:themeColor="accent2"/>
        <w:bottom w:val="single" w:sz="4" w:space="0" w:color="9DCB08" w:themeColor="accent2"/>
      </w:tblBorders>
    </w:tblPr>
    <w:tblStylePr w:type="firstRow">
      <w:rPr>
        <w:b/>
        <w:bCs/>
      </w:rPr>
      <w:tblPr/>
      <w:tcPr>
        <w:tcBorders>
          <w:bottom w:val="single" w:sz="4" w:space="0" w:color="9DCB08" w:themeColor="accent2"/>
        </w:tcBorders>
      </w:tcPr>
    </w:tblStylePr>
    <w:tblStylePr w:type="lastRow">
      <w:rPr>
        <w:b/>
        <w:bCs/>
      </w:rPr>
      <w:tblPr/>
      <w:tcPr>
        <w:tcBorders>
          <w:top w:val="double" w:sz="4" w:space="0" w:color="9DCB08" w:themeColor="accent2"/>
        </w:tcBorders>
      </w:tcPr>
    </w:tblStylePr>
    <w:tblStylePr w:type="firstCol">
      <w:rPr>
        <w:b/>
        <w:bCs/>
      </w:rPr>
    </w:tblStylePr>
    <w:tblStylePr w:type="lastCol">
      <w:rPr>
        <w:b/>
        <w:bCs/>
      </w:rPr>
    </w:tblStylePr>
    <w:tblStylePr w:type="band1Vert">
      <w:tblPr/>
      <w:tcPr>
        <w:shd w:val="clear" w:color="auto" w:fill="EFFCC5" w:themeFill="accent2" w:themeFillTint="33"/>
      </w:tcPr>
    </w:tblStylePr>
    <w:tblStylePr w:type="band1Horz">
      <w:tblPr/>
      <w:tcPr>
        <w:shd w:val="clear" w:color="auto" w:fill="EFFCC5" w:themeFill="accent2" w:themeFillTint="33"/>
      </w:tcPr>
    </w:tblStylePr>
  </w:style>
  <w:style w:type="table" w:styleId="ListTable6Colorful-Accent3">
    <w:name w:val="List Table 6 Colorful Accent 3"/>
    <w:basedOn w:val="TableNormal"/>
    <w:uiPriority w:val="51"/>
    <w:rsid w:val="00572222"/>
    <w:pPr>
      <w:spacing w:after="0" w:line="240" w:lineRule="auto"/>
    </w:pPr>
    <w:rPr>
      <w:color w:val="0C7A6A" w:themeColor="accent3" w:themeShade="BF"/>
    </w:rPr>
    <w:tblPr>
      <w:tblStyleRowBandSize w:val="1"/>
      <w:tblStyleColBandSize w:val="1"/>
      <w:tblBorders>
        <w:top w:val="single" w:sz="4" w:space="0" w:color="10A48E" w:themeColor="accent3"/>
        <w:bottom w:val="single" w:sz="4" w:space="0" w:color="10A48E" w:themeColor="accent3"/>
      </w:tblBorders>
    </w:tblPr>
    <w:tblStylePr w:type="firstRow">
      <w:rPr>
        <w:b/>
        <w:bCs/>
      </w:rPr>
      <w:tblPr/>
      <w:tcPr>
        <w:tcBorders>
          <w:bottom w:val="single" w:sz="4" w:space="0" w:color="10A48E" w:themeColor="accent3"/>
        </w:tcBorders>
      </w:tcPr>
    </w:tblStylePr>
    <w:tblStylePr w:type="lastRow">
      <w:rPr>
        <w:b/>
        <w:bCs/>
      </w:rPr>
      <w:tblPr/>
      <w:tcPr>
        <w:tcBorders>
          <w:top w:val="double" w:sz="4" w:space="0" w:color="10A48E" w:themeColor="accent3"/>
        </w:tcBorders>
      </w:tcPr>
    </w:tblStylePr>
    <w:tblStylePr w:type="firstCol">
      <w:rPr>
        <w:b/>
        <w:bCs/>
      </w:rPr>
    </w:tblStylePr>
    <w:tblStylePr w:type="lastCol">
      <w:rPr>
        <w:b/>
        <w:bCs/>
      </w:rPr>
    </w:tblStylePr>
    <w:tblStylePr w:type="band1Vert">
      <w:tblPr/>
      <w:tcPr>
        <w:shd w:val="clear" w:color="auto" w:fill="C2F9F1" w:themeFill="accent3" w:themeFillTint="33"/>
      </w:tcPr>
    </w:tblStylePr>
    <w:tblStylePr w:type="band1Horz">
      <w:tblPr/>
      <w:tcPr>
        <w:shd w:val="clear" w:color="auto" w:fill="C2F9F1" w:themeFill="accent3" w:themeFillTint="33"/>
      </w:tcPr>
    </w:tblStylePr>
  </w:style>
  <w:style w:type="table" w:styleId="ListTable6Colorful-Accent4">
    <w:name w:val="List Table 6 Colorful Accent 4"/>
    <w:basedOn w:val="TableNormal"/>
    <w:uiPriority w:val="51"/>
    <w:rsid w:val="00572222"/>
    <w:pPr>
      <w:spacing w:after="0" w:line="240" w:lineRule="auto"/>
    </w:pPr>
    <w:rPr>
      <w:color w:val="118F79" w:themeColor="accent4" w:themeShade="BF"/>
    </w:rPr>
    <w:tblPr>
      <w:tblStyleRowBandSize w:val="1"/>
      <w:tblStyleColBandSize w:val="1"/>
      <w:tblBorders>
        <w:top w:val="single" w:sz="4" w:space="0" w:color="17C0A3" w:themeColor="accent4"/>
        <w:bottom w:val="single" w:sz="4" w:space="0" w:color="17C0A3" w:themeColor="accent4"/>
      </w:tblBorders>
    </w:tblPr>
    <w:tblStylePr w:type="firstRow">
      <w:rPr>
        <w:b/>
        <w:bCs/>
      </w:rPr>
      <w:tblPr/>
      <w:tcPr>
        <w:tcBorders>
          <w:bottom w:val="single" w:sz="4" w:space="0" w:color="17C0A3" w:themeColor="accent4"/>
        </w:tcBorders>
      </w:tcPr>
    </w:tblStylePr>
    <w:tblStylePr w:type="lastRow">
      <w:rPr>
        <w:b/>
        <w:bCs/>
      </w:rPr>
      <w:tblPr/>
      <w:tcPr>
        <w:tcBorders>
          <w:top w:val="double" w:sz="4" w:space="0" w:color="17C0A3" w:themeColor="accent4"/>
        </w:tcBorders>
      </w:tcPr>
    </w:tblStylePr>
    <w:tblStylePr w:type="firstCol">
      <w:rPr>
        <w:b/>
        <w:bCs/>
      </w:rPr>
    </w:tblStylePr>
    <w:tblStylePr w:type="lastCol">
      <w:rPr>
        <w:b/>
        <w:bCs/>
      </w:rPr>
    </w:tblStylePr>
    <w:tblStylePr w:type="band1Vert">
      <w:tblPr/>
      <w:tcPr>
        <w:shd w:val="clear" w:color="auto" w:fill="CAF8F0" w:themeFill="accent4" w:themeFillTint="33"/>
      </w:tcPr>
    </w:tblStylePr>
    <w:tblStylePr w:type="band1Horz">
      <w:tblPr/>
      <w:tcPr>
        <w:shd w:val="clear" w:color="auto" w:fill="CAF8F0" w:themeFill="accent4" w:themeFillTint="33"/>
      </w:tcPr>
    </w:tblStylePr>
  </w:style>
  <w:style w:type="table" w:styleId="ListTable6Colorful-Accent5">
    <w:name w:val="List Table 6 Colorful Accent 5"/>
    <w:basedOn w:val="TableNormal"/>
    <w:uiPriority w:val="51"/>
    <w:rsid w:val="00572222"/>
    <w:pPr>
      <w:spacing w:after="0" w:line="240" w:lineRule="auto"/>
    </w:pPr>
    <w:rPr>
      <w:color w:val="033B32" w:themeColor="accent5" w:themeShade="BF"/>
    </w:rPr>
    <w:tblPr>
      <w:tblStyleRowBandSize w:val="1"/>
      <w:tblStyleColBandSize w:val="1"/>
      <w:tblBorders>
        <w:top w:val="single" w:sz="4" w:space="0" w:color="044F44" w:themeColor="accent5"/>
        <w:bottom w:val="single" w:sz="4" w:space="0" w:color="044F44" w:themeColor="accent5"/>
      </w:tblBorders>
    </w:tblPr>
    <w:tblStylePr w:type="firstRow">
      <w:rPr>
        <w:b/>
        <w:bCs/>
      </w:rPr>
      <w:tblPr/>
      <w:tcPr>
        <w:tcBorders>
          <w:bottom w:val="single" w:sz="4" w:space="0" w:color="044F44" w:themeColor="accent5"/>
        </w:tcBorders>
      </w:tcPr>
    </w:tblStylePr>
    <w:tblStylePr w:type="lastRow">
      <w:rPr>
        <w:b/>
        <w:bCs/>
      </w:rPr>
      <w:tblPr/>
      <w:tcPr>
        <w:tcBorders>
          <w:top w:val="double" w:sz="4" w:space="0" w:color="044F44" w:themeColor="accent5"/>
        </w:tcBorders>
      </w:tcPr>
    </w:tblStylePr>
    <w:tblStylePr w:type="firstCol">
      <w:rPr>
        <w:b/>
        <w:bCs/>
      </w:rPr>
    </w:tblStylePr>
    <w:tblStylePr w:type="lastCol">
      <w:rPr>
        <w:b/>
        <w:bCs/>
      </w:rPr>
    </w:tblStylePr>
    <w:tblStylePr w:type="band1Vert">
      <w:tblPr/>
      <w:tcPr>
        <w:shd w:val="clear" w:color="auto" w:fill="ADFBEF" w:themeFill="accent5" w:themeFillTint="33"/>
      </w:tcPr>
    </w:tblStylePr>
    <w:tblStylePr w:type="band1Horz">
      <w:tblPr/>
      <w:tcPr>
        <w:shd w:val="clear" w:color="auto" w:fill="ADFBEF" w:themeFill="accent5" w:themeFillTint="33"/>
      </w:tcPr>
    </w:tblStylePr>
  </w:style>
  <w:style w:type="table" w:styleId="ListTable6Colorful-Accent6">
    <w:name w:val="List Table 6 Colorful Accent 6"/>
    <w:basedOn w:val="TableNormal"/>
    <w:uiPriority w:val="51"/>
    <w:rsid w:val="00572222"/>
    <w:pPr>
      <w:spacing w:after="0" w:line="240" w:lineRule="auto"/>
    </w:pPr>
    <w:rPr>
      <w:color w:val="212832" w:themeColor="accent6" w:themeShade="BF"/>
    </w:rPr>
    <w:tblPr>
      <w:tblStyleRowBandSize w:val="1"/>
      <w:tblStyleColBandSize w:val="1"/>
      <w:tblBorders>
        <w:top w:val="single" w:sz="4" w:space="0" w:color="2C3644" w:themeColor="accent6"/>
        <w:bottom w:val="single" w:sz="4" w:space="0" w:color="2C3644" w:themeColor="accent6"/>
      </w:tblBorders>
    </w:tblPr>
    <w:tblStylePr w:type="firstRow">
      <w:rPr>
        <w:b/>
        <w:bCs/>
      </w:rPr>
      <w:tblPr/>
      <w:tcPr>
        <w:tcBorders>
          <w:bottom w:val="single" w:sz="4" w:space="0" w:color="2C3644" w:themeColor="accent6"/>
        </w:tcBorders>
      </w:tcPr>
    </w:tblStylePr>
    <w:tblStylePr w:type="lastRow">
      <w:rPr>
        <w:b/>
        <w:bCs/>
      </w:rPr>
      <w:tblPr/>
      <w:tcPr>
        <w:tcBorders>
          <w:top w:val="double" w:sz="4" w:space="0" w:color="2C3644" w:themeColor="accent6"/>
        </w:tcBorders>
      </w:tcPr>
    </w:tblStylePr>
    <w:tblStylePr w:type="firstCol">
      <w:rPr>
        <w:b/>
        <w:bCs/>
      </w:rPr>
    </w:tblStylePr>
    <w:tblStylePr w:type="lastCol">
      <w:rPr>
        <w:b/>
        <w:bCs/>
      </w:rPr>
    </w:tblStylePr>
    <w:tblStylePr w:type="band1Vert">
      <w:tblPr/>
      <w:tcPr>
        <w:shd w:val="clear" w:color="auto" w:fill="CED5DF" w:themeFill="accent6" w:themeFillTint="33"/>
      </w:tcPr>
    </w:tblStylePr>
    <w:tblStylePr w:type="band1Horz">
      <w:tblPr/>
      <w:tcPr>
        <w:shd w:val="clear" w:color="auto" w:fill="CED5DF" w:themeFill="accent6" w:themeFillTint="33"/>
      </w:tcPr>
    </w:tblStylePr>
  </w:style>
  <w:style w:type="table" w:styleId="ListTable7Colorful">
    <w:name w:val="List Table 7 Colorful"/>
    <w:basedOn w:val="TableNorma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2222"/>
    <w:pPr>
      <w:spacing w:after="0" w:line="240" w:lineRule="auto"/>
    </w:pPr>
    <w:rPr>
      <w:color w:val="95B51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3EA1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3EA1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3EA1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3EA1F" w:themeColor="accent1"/>
        </w:tcBorders>
        <w:shd w:val="clear" w:color="auto" w:fill="FFFFFF" w:themeFill="background1"/>
      </w:tcPr>
    </w:tblStylePr>
    <w:tblStylePr w:type="band1Vert">
      <w:tblPr/>
      <w:tcPr>
        <w:shd w:val="clear" w:color="auto" w:fill="F3FAD2" w:themeFill="accent1" w:themeFillTint="33"/>
      </w:tcPr>
    </w:tblStylePr>
    <w:tblStylePr w:type="band1Horz">
      <w:tblPr/>
      <w:tcPr>
        <w:shd w:val="clear" w:color="auto" w:fill="F3FAD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2222"/>
    <w:pPr>
      <w:spacing w:after="0" w:line="240" w:lineRule="auto"/>
    </w:pPr>
    <w:rPr>
      <w:color w:val="749706"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DCB0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DCB0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DCB0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DCB08" w:themeColor="accent2"/>
        </w:tcBorders>
        <w:shd w:val="clear" w:color="auto" w:fill="FFFFFF" w:themeFill="background1"/>
      </w:tcPr>
    </w:tblStylePr>
    <w:tblStylePr w:type="band1Vert">
      <w:tblPr/>
      <w:tcPr>
        <w:shd w:val="clear" w:color="auto" w:fill="EFFCC5" w:themeFill="accent2" w:themeFillTint="33"/>
      </w:tcPr>
    </w:tblStylePr>
    <w:tblStylePr w:type="band1Horz">
      <w:tblPr/>
      <w:tcPr>
        <w:shd w:val="clear" w:color="auto" w:fill="EFFCC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2222"/>
    <w:pPr>
      <w:spacing w:after="0" w:line="240" w:lineRule="auto"/>
    </w:pPr>
    <w:rPr>
      <w:color w:val="0C7A6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A48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A48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A48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A48E" w:themeColor="accent3"/>
        </w:tcBorders>
        <w:shd w:val="clear" w:color="auto" w:fill="FFFFFF" w:themeFill="background1"/>
      </w:tcPr>
    </w:tblStylePr>
    <w:tblStylePr w:type="band1Vert">
      <w:tblPr/>
      <w:tcPr>
        <w:shd w:val="clear" w:color="auto" w:fill="C2F9F1" w:themeFill="accent3" w:themeFillTint="33"/>
      </w:tcPr>
    </w:tblStylePr>
    <w:tblStylePr w:type="band1Horz">
      <w:tblPr/>
      <w:tcPr>
        <w:shd w:val="clear" w:color="auto" w:fill="C2F9F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2222"/>
    <w:pPr>
      <w:spacing w:after="0" w:line="240" w:lineRule="auto"/>
    </w:pPr>
    <w:rPr>
      <w:color w:val="118F7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7C0A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7C0A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7C0A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7C0A3" w:themeColor="accent4"/>
        </w:tcBorders>
        <w:shd w:val="clear" w:color="auto" w:fill="FFFFFF" w:themeFill="background1"/>
      </w:tcPr>
    </w:tblStylePr>
    <w:tblStylePr w:type="band1Vert">
      <w:tblPr/>
      <w:tcPr>
        <w:shd w:val="clear" w:color="auto" w:fill="CAF8F0" w:themeFill="accent4" w:themeFillTint="33"/>
      </w:tcPr>
    </w:tblStylePr>
    <w:tblStylePr w:type="band1Horz">
      <w:tblPr/>
      <w:tcPr>
        <w:shd w:val="clear" w:color="auto" w:fill="CAF8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2222"/>
    <w:pPr>
      <w:spacing w:after="0" w:line="240" w:lineRule="auto"/>
    </w:pPr>
    <w:rPr>
      <w:color w:val="033B32"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44F4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44F4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44F4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44F44" w:themeColor="accent5"/>
        </w:tcBorders>
        <w:shd w:val="clear" w:color="auto" w:fill="FFFFFF" w:themeFill="background1"/>
      </w:tcPr>
    </w:tblStylePr>
    <w:tblStylePr w:type="band1Vert">
      <w:tblPr/>
      <w:tcPr>
        <w:shd w:val="clear" w:color="auto" w:fill="ADFBEF" w:themeFill="accent5" w:themeFillTint="33"/>
      </w:tcPr>
    </w:tblStylePr>
    <w:tblStylePr w:type="band1Horz">
      <w:tblPr/>
      <w:tcPr>
        <w:shd w:val="clear" w:color="auto" w:fill="ADFB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2222"/>
    <w:pPr>
      <w:spacing w:after="0" w:line="240" w:lineRule="auto"/>
    </w:pPr>
    <w:rPr>
      <w:color w:val="21283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C3644"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C3644"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C3644"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C3644" w:themeColor="accent6"/>
        </w:tcBorders>
        <w:shd w:val="clear" w:color="auto" w:fill="FFFFFF" w:themeFill="background1"/>
      </w:tcPr>
    </w:tblStylePr>
    <w:tblStylePr w:type="band1Vert">
      <w:tblPr/>
      <w:tcPr>
        <w:shd w:val="clear" w:color="auto" w:fill="CED5DF" w:themeFill="accent6" w:themeFillTint="33"/>
      </w:tcPr>
    </w:tblStylePr>
    <w:tblStylePr w:type="band1Horz">
      <w:tblPr/>
      <w:tcPr>
        <w:shd w:val="clear" w:color="auto" w:fill="CED5D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croTextChar">
    <w:name w:val="Macro Text Char"/>
    <w:basedOn w:val="DefaultParagraphFont"/>
    <w:link w:val="MacroText"/>
    <w:uiPriority w:val="99"/>
    <w:semiHidden/>
    <w:rsid w:val="00572222"/>
    <w:rPr>
      <w:rFonts w:ascii="Consolas" w:hAnsi="Consolas"/>
      <w:kern w:val="16"/>
      <w:sz w:val="22"/>
      <w14:ligatures w14:val="standardContextual"/>
      <w14:numForm w14:val="oldStyle"/>
      <w14:numSpacing w14:val="proportional"/>
      <w14:cntxtAlts/>
    </w:rPr>
  </w:style>
  <w:style w:type="table" w:styleId="MediumGrid1">
    <w:name w:val="Medium Grid 1"/>
    <w:basedOn w:val="TableNorma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2222"/>
    <w:pPr>
      <w:spacing w:after="0" w:line="240" w:lineRule="auto"/>
    </w:pPr>
    <w:tblPr>
      <w:tblStyleRowBandSize w:val="1"/>
      <w:tblStyleColBandSize w:val="1"/>
      <w:tblBorders>
        <w:top w:val="single" w:sz="8" w:space="0" w:color="D2EF57" w:themeColor="accent1" w:themeTint="BF"/>
        <w:left w:val="single" w:sz="8" w:space="0" w:color="D2EF57" w:themeColor="accent1" w:themeTint="BF"/>
        <w:bottom w:val="single" w:sz="8" w:space="0" w:color="D2EF57" w:themeColor="accent1" w:themeTint="BF"/>
        <w:right w:val="single" w:sz="8" w:space="0" w:color="D2EF57" w:themeColor="accent1" w:themeTint="BF"/>
        <w:insideH w:val="single" w:sz="8" w:space="0" w:color="D2EF57" w:themeColor="accent1" w:themeTint="BF"/>
        <w:insideV w:val="single" w:sz="8" w:space="0" w:color="D2EF57" w:themeColor="accent1" w:themeTint="BF"/>
      </w:tblBorders>
    </w:tblPr>
    <w:tcPr>
      <w:shd w:val="clear" w:color="auto" w:fill="F0F9C7" w:themeFill="accent1" w:themeFillTint="3F"/>
    </w:tcPr>
    <w:tblStylePr w:type="firstRow">
      <w:rPr>
        <w:b/>
        <w:bCs/>
      </w:rPr>
    </w:tblStylePr>
    <w:tblStylePr w:type="lastRow">
      <w:rPr>
        <w:b/>
        <w:bCs/>
      </w:rPr>
      <w:tblPr/>
      <w:tcPr>
        <w:tcBorders>
          <w:top w:val="single" w:sz="18" w:space="0" w:color="D2EF57" w:themeColor="accent1" w:themeTint="BF"/>
        </w:tcBorders>
      </w:tcPr>
    </w:tblStylePr>
    <w:tblStylePr w:type="firstCol">
      <w:rPr>
        <w:b/>
        <w:bCs/>
      </w:rPr>
    </w:tblStylePr>
    <w:tblStylePr w:type="lastCol">
      <w:rPr>
        <w:b/>
        <w:bCs/>
      </w:rPr>
    </w:tblStylePr>
    <w:tblStylePr w:type="band1Vert">
      <w:tblPr/>
      <w:tcPr>
        <w:shd w:val="clear" w:color="auto" w:fill="E1F48F" w:themeFill="accent1" w:themeFillTint="7F"/>
      </w:tcPr>
    </w:tblStylePr>
    <w:tblStylePr w:type="band1Horz">
      <w:tblPr/>
      <w:tcPr>
        <w:shd w:val="clear" w:color="auto" w:fill="E1F48F" w:themeFill="accent1" w:themeFillTint="7F"/>
      </w:tcPr>
    </w:tblStylePr>
  </w:style>
  <w:style w:type="table" w:styleId="MediumGrid1-Accent2">
    <w:name w:val="Medium Grid 1 Accent 2"/>
    <w:basedOn w:val="TableNormal"/>
    <w:uiPriority w:val="67"/>
    <w:semiHidden/>
    <w:unhideWhenUsed/>
    <w:rsid w:val="00572222"/>
    <w:pPr>
      <w:spacing w:after="0" w:line="240" w:lineRule="auto"/>
    </w:pPr>
    <w:tblPr>
      <w:tblStyleRowBandSize w:val="1"/>
      <w:tblStyleColBandSize w:val="1"/>
      <w:tblBorders>
        <w:top w:val="single" w:sz="8" w:space="0" w:color="C4F627" w:themeColor="accent2" w:themeTint="BF"/>
        <w:left w:val="single" w:sz="8" w:space="0" w:color="C4F627" w:themeColor="accent2" w:themeTint="BF"/>
        <w:bottom w:val="single" w:sz="8" w:space="0" w:color="C4F627" w:themeColor="accent2" w:themeTint="BF"/>
        <w:right w:val="single" w:sz="8" w:space="0" w:color="C4F627" w:themeColor="accent2" w:themeTint="BF"/>
        <w:insideH w:val="single" w:sz="8" w:space="0" w:color="C4F627" w:themeColor="accent2" w:themeTint="BF"/>
        <w:insideV w:val="single" w:sz="8" w:space="0" w:color="C4F627" w:themeColor="accent2" w:themeTint="BF"/>
      </w:tblBorders>
    </w:tblPr>
    <w:tcPr>
      <w:shd w:val="clear" w:color="auto" w:fill="EBFCB7" w:themeFill="accent2" w:themeFillTint="3F"/>
    </w:tcPr>
    <w:tblStylePr w:type="firstRow">
      <w:rPr>
        <w:b/>
        <w:bCs/>
      </w:rPr>
    </w:tblStylePr>
    <w:tblStylePr w:type="lastRow">
      <w:rPr>
        <w:b/>
        <w:bCs/>
      </w:rPr>
      <w:tblPr/>
      <w:tcPr>
        <w:tcBorders>
          <w:top w:val="single" w:sz="18" w:space="0" w:color="C4F627" w:themeColor="accent2" w:themeTint="BF"/>
        </w:tcBorders>
      </w:tcPr>
    </w:tblStylePr>
    <w:tblStylePr w:type="firstCol">
      <w:rPr>
        <w:b/>
        <w:bCs/>
      </w:rPr>
    </w:tblStylePr>
    <w:tblStylePr w:type="lastCol">
      <w:rPr>
        <w:b/>
        <w:bCs/>
      </w:rPr>
    </w:tblStylePr>
    <w:tblStylePr w:type="band1Vert">
      <w:tblPr/>
      <w:tcPr>
        <w:shd w:val="clear" w:color="auto" w:fill="D8F96F" w:themeFill="accent2" w:themeFillTint="7F"/>
      </w:tcPr>
    </w:tblStylePr>
    <w:tblStylePr w:type="band1Horz">
      <w:tblPr/>
      <w:tcPr>
        <w:shd w:val="clear" w:color="auto" w:fill="D8F96F" w:themeFill="accent2" w:themeFillTint="7F"/>
      </w:tcPr>
    </w:tblStylePr>
  </w:style>
  <w:style w:type="table" w:styleId="MediumGrid1-Accent3">
    <w:name w:val="Medium Grid 1 Accent 3"/>
    <w:basedOn w:val="TableNormal"/>
    <w:uiPriority w:val="67"/>
    <w:semiHidden/>
    <w:unhideWhenUsed/>
    <w:rsid w:val="00572222"/>
    <w:pPr>
      <w:spacing w:after="0" w:line="240" w:lineRule="auto"/>
    </w:pPr>
    <w:tblPr>
      <w:tblStyleRowBandSize w:val="1"/>
      <w:tblStyleColBandSize w:val="1"/>
      <w:tblBorders>
        <w:top w:val="single" w:sz="8" w:space="0" w:color="1DE9CA" w:themeColor="accent3" w:themeTint="BF"/>
        <w:left w:val="single" w:sz="8" w:space="0" w:color="1DE9CA" w:themeColor="accent3" w:themeTint="BF"/>
        <w:bottom w:val="single" w:sz="8" w:space="0" w:color="1DE9CA" w:themeColor="accent3" w:themeTint="BF"/>
        <w:right w:val="single" w:sz="8" w:space="0" w:color="1DE9CA" w:themeColor="accent3" w:themeTint="BF"/>
        <w:insideH w:val="single" w:sz="8" w:space="0" w:color="1DE9CA" w:themeColor="accent3" w:themeTint="BF"/>
        <w:insideV w:val="single" w:sz="8" w:space="0" w:color="1DE9CA" w:themeColor="accent3" w:themeTint="BF"/>
      </w:tblBorders>
    </w:tblPr>
    <w:tcPr>
      <w:shd w:val="clear" w:color="auto" w:fill="B4F7ED" w:themeFill="accent3" w:themeFillTint="3F"/>
    </w:tcPr>
    <w:tblStylePr w:type="firstRow">
      <w:rPr>
        <w:b/>
        <w:bCs/>
      </w:rPr>
    </w:tblStylePr>
    <w:tblStylePr w:type="lastRow">
      <w:rPr>
        <w:b/>
        <w:bCs/>
      </w:rPr>
      <w:tblPr/>
      <w:tcPr>
        <w:tcBorders>
          <w:top w:val="single" w:sz="18" w:space="0" w:color="1DE9CA" w:themeColor="accent3" w:themeTint="BF"/>
        </w:tcBorders>
      </w:tcPr>
    </w:tblStylePr>
    <w:tblStylePr w:type="firstCol">
      <w:rPr>
        <w:b/>
        <w:bCs/>
      </w:rPr>
    </w:tblStylePr>
    <w:tblStylePr w:type="lastCol">
      <w:rPr>
        <w:b/>
        <w:bCs/>
      </w:rPr>
    </w:tblStylePr>
    <w:tblStylePr w:type="band1Vert">
      <w:tblPr/>
      <w:tcPr>
        <w:shd w:val="clear" w:color="auto" w:fill="68F0DC" w:themeFill="accent3" w:themeFillTint="7F"/>
      </w:tcPr>
    </w:tblStylePr>
    <w:tblStylePr w:type="band1Horz">
      <w:tblPr/>
      <w:tcPr>
        <w:shd w:val="clear" w:color="auto" w:fill="68F0DC" w:themeFill="accent3" w:themeFillTint="7F"/>
      </w:tcPr>
    </w:tblStylePr>
  </w:style>
  <w:style w:type="table" w:styleId="MediumGrid1-Accent4">
    <w:name w:val="Medium Grid 1 Accent 4"/>
    <w:basedOn w:val="TableNormal"/>
    <w:uiPriority w:val="67"/>
    <w:semiHidden/>
    <w:unhideWhenUsed/>
    <w:rsid w:val="00572222"/>
    <w:pPr>
      <w:spacing w:after="0" w:line="240" w:lineRule="auto"/>
    </w:pPr>
    <w:tblPr>
      <w:tblStyleRowBandSize w:val="1"/>
      <w:tblStyleColBandSize w:val="1"/>
      <w:tblBorders>
        <w:top w:val="single" w:sz="8" w:space="0" w:color="39E7C9" w:themeColor="accent4" w:themeTint="BF"/>
        <w:left w:val="single" w:sz="8" w:space="0" w:color="39E7C9" w:themeColor="accent4" w:themeTint="BF"/>
        <w:bottom w:val="single" w:sz="8" w:space="0" w:color="39E7C9" w:themeColor="accent4" w:themeTint="BF"/>
        <w:right w:val="single" w:sz="8" w:space="0" w:color="39E7C9" w:themeColor="accent4" w:themeTint="BF"/>
        <w:insideH w:val="single" w:sz="8" w:space="0" w:color="39E7C9" w:themeColor="accent4" w:themeTint="BF"/>
        <w:insideV w:val="single" w:sz="8" w:space="0" w:color="39E7C9" w:themeColor="accent4" w:themeTint="BF"/>
      </w:tblBorders>
    </w:tblPr>
    <w:tcPr>
      <w:shd w:val="clear" w:color="auto" w:fill="BDF7ED" w:themeFill="accent4" w:themeFillTint="3F"/>
    </w:tcPr>
    <w:tblStylePr w:type="firstRow">
      <w:rPr>
        <w:b/>
        <w:bCs/>
      </w:rPr>
    </w:tblStylePr>
    <w:tblStylePr w:type="lastRow">
      <w:rPr>
        <w:b/>
        <w:bCs/>
      </w:rPr>
      <w:tblPr/>
      <w:tcPr>
        <w:tcBorders>
          <w:top w:val="single" w:sz="18" w:space="0" w:color="39E7C9" w:themeColor="accent4" w:themeTint="BF"/>
        </w:tcBorders>
      </w:tcPr>
    </w:tblStylePr>
    <w:tblStylePr w:type="firstCol">
      <w:rPr>
        <w:b/>
        <w:bCs/>
      </w:rPr>
    </w:tblStylePr>
    <w:tblStylePr w:type="lastCol">
      <w:rPr>
        <w:b/>
        <w:bCs/>
      </w:rPr>
    </w:tblStylePr>
    <w:tblStylePr w:type="band1Vert">
      <w:tblPr/>
      <w:tcPr>
        <w:shd w:val="clear" w:color="auto" w:fill="7BEFDB" w:themeFill="accent4" w:themeFillTint="7F"/>
      </w:tcPr>
    </w:tblStylePr>
    <w:tblStylePr w:type="band1Horz">
      <w:tblPr/>
      <w:tcPr>
        <w:shd w:val="clear" w:color="auto" w:fill="7BEFDB" w:themeFill="accent4" w:themeFillTint="7F"/>
      </w:tcPr>
    </w:tblStylePr>
  </w:style>
  <w:style w:type="table" w:styleId="MediumGrid1-Accent5">
    <w:name w:val="Medium Grid 1 Accent 5"/>
    <w:basedOn w:val="TableNormal"/>
    <w:uiPriority w:val="67"/>
    <w:semiHidden/>
    <w:unhideWhenUsed/>
    <w:rsid w:val="00572222"/>
    <w:pPr>
      <w:spacing w:after="0" w:line="240" w:lineRule="auto"/>
    </w:pPr>
    <w:tblPr>
      <w:tblStyleRowBandSize w:val="1"/>
      <w:tblStyleColBandSize w:val="1"/>
      <w:tblBorders>
        <w:top w:val="single" w:sz="8" w:space="0" w:color="09B49B" w:themeColor="accent5" w:themeTint="BF"/>
        <w:left w:val="single" w:sz="8" w:space="0" w:color="09B49B" w:themeColor="accent5" w:themeTint="BF"/>
        <w:bottom w:val="single" w:sz="8" w:space="0" w:color="09B49B" w:themeColor="accent5" w:themeTint="BF"/>
        <w:right w:val="single" w:sz="8" w:space="0" w:color="09B49B" w:themeColor="accent5" w:themeTint="BF"/>
        <w:insideH w:val="single" w:sz="8" w:space="0" w:color="09B49B" w:themeColor="accent5" w:themeTint="BF"/>
        <w:insideV w:val="single" w:sz="8" w:space="0" w:color="09B49B" w:themeColor="accent5" w:themeTint="BF"/>
      </w:tblBorders>
    </w:tblPr>
    <w:tcPr>
      <w:shd w:val="clear" w:color="auto" w:fill="9AFAEB" w:themeFill="accent5" w:themeFillTint="3F"/>
    </w:tcPr>
    <w:tblStylePr w:type="firstRow">
      <w:rPr>
        <w:b/>
        <w:bCs/>
      </w:rPr>
    </w:tblStylePr>
    <w:tblStylePr w:type="lastRow">
      <w:rPr>
        <w:b/>
        <w:bCs/>
      </w:rPr>
      <w:tblPr/>
      <w:tcPr>
        <w:tcBorders>
          <w:top w:val="single" w:sz="18" w:space="0" w:color="09B49B" w:themeColor="accent5" w:themeTint="BF"/>
        </w:tcBorders>
      </w:tcPr>
    </w:tblStylePr>
    <w:tblStylePr w:type="firstCol">
      <w:rPr>
        <w:b/>
        <w:bCs/>
      </w:rPr>
    </w:tblStylePr>
    <w:tblStylePr w:type="lastCol">
      <w:rPr>
        <w:b/>
        <w:bCs/>
      </w:rPr>
    </w:tblStylePr>
    <w:tblStylePr w:type="band1Vert">
      <w:tblPr/>
      <w:tcPr>
        <w:shd w:val="clear" w:color="auto" w:fill="34F4D8" w:themeFill="accent5" w:themeFillTint="7F"/>
      </w:tcPr>
    </w:tblStylePr>
    <w:tblStylePr w:type="band1Horz">
      <w:tblPr/>
      <w:tcPr>
        <w:shd w:val="clear" w:color="auto" w:fill="34F4D8" w:themeFill="accent5" w:themeFillTint="7F"/>
      </w:tcPr>
    </w:tblStylePr>
  </w:style>
  <w:style w:type="table" w:styleId="MediumGrid1-Accent6">
    <w:name w:val="Medium Grid 1 Accent 6"/>
    <w:basedOn w:val="TableNormal"/>
    <w:uiPriority w:val="67"/>
    <w:semiHidden/>
    <w:unhideWhenUsed/>
    <w:rsid w:val="00572222"/>
    <w:pPr>
      <w:spacing w:after="0" w:line="240" w:lineRule="auto"/>
    </w:pPr>
    <w:tblPr>
      <w:tblStyleRowBandSize w:val="1"/>
      <w:tblStyleColBandSize w:val="1"/>
      <w:tblBorders>
        <w:top w:val="single" w:sz="8" w:space="0" w:color="536680" w:themeColor="accent6" w:themeTint="BF"/>
        <w:left w:val="single" w:sz="8" w:space="0" w:color="536680" w:themeColor="accent6" w:themeTint="BF"/>
        <w:bottom w:val="single" w:sz="8" w:space="0" w:color="536680" w:themeColor="accent6" w:themeTint="BF"/>
        <w:right w:val="single" w:sz="8" w:space="0" w:color="536680" w:themeColor="accent6" w:themeTint="BF"/>
        <w:insideH w:val="single" w:sz="8" w:space="0" w:color="536680" w:themeColor="accent6" w:themeTint="BF"/>
        <w:insideV w:val="single" w:sz="8" w:space="0" w:color="536680" w:themeColor="accent6" w:themeTint="BF"/>
      </w:tblBorders>
    </w:tblPr>
    <w:tcPr>
      <w:shd w:val="clear" w:color="auto" w:fill="C3CCD8" w:themeFill="accent6" w:themeFillTint="3F"/>
    </w:tcPr>
    <w:tblStylePr w:type="firstRow">
      <w:rPr>
        <w:b/>
        <w:bCs/>
      </w:rPr>
    </w:tblStylePr>
    <w:tblStylePr w:type="lastRow">
      <w:rPr>
        <w:b/>
        <w:bCs/>
      </w:rPr>
      <w:tblPr/>
      <w:tcPr>
        <w:tcBorders>
          <w:top w:val="single" w:sz="18" w:space="0" w:color="536680" w:themeColor="accent6" w:themeTint="BF"/>
        </w:tcBorders>
      </w:tcPr>
    </w:tblStylePr>
    <w:tblStylePr w:type="firstCol">
      <w:rPr>
        <w:b/>
        <w:bCs/>
      </w:rPr>
    </w:tblStylePr>
    <w:tblStylePr w:type="lastCol">
      <w:rPr>
        <w:b/>
        <w:bCs/>
      </w:rPr>
    </w:tblStylePr>
    <w:tblStylePr w:type="band1Vert">
      <w:tblPr/>
      <w:tcPr>
        <w:shd w:val="clear" w:color="auto" w:fill="8698B1" w:themeFill="accent6" w:themeFillTint="7F"/>
      </w:tcPr>
    </w:tblStylePr>
    <w:tblStylePr w:type="band1Horz">
      <w:tblPr/>
      <w:tcPr>
        <w:shd w:val="clear" w:color="auto" w:fill="8698B1" w:themeFill="accent6" w:themeFillTint="7F"/>
      </w:tcPr>
    </w:tblStylePr>
  </w:style>
  <w:style w:type="table" w:styleId="MediumGrid2">
    <w:name w:val="Medium Grid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EA1F" w:themeColor="accent1"/>
        <w:left w:val="single" w:sz="8" w:space="0" w:color="C3EA1F" w:themeColor="accent1"/>
        <w:bottom w:val="single" w:sz="8" w:space="0" w:color="C3EA1F" w:themeColor="accent1"/>
        <w:right w:val="single" w:sz="8" w:space="0" w:color="C3EA1F" w:themeColor="accent1"/>
        <w:insideH w:val="single" w:sz="8" w:space="0" w:color="C3EA1F" w:themeColor="accent1"/>
        <w:insideV w:val="single" w:sz="8" w:space="0" w:color="C3EA1F" w:themeColor="accent1"/>
      </w:tblBorders>
    </w:tblPr>
    <w:tcPr>
      <w:shd w:val="clear" w:color="auto" w:fill="F0F9C7" w:themeFill="accent1" w:themeFillTint="3F"/>
    </w:tcPr>
    <w:tblStylePr w:type="firstRow">
      <w:rPr>
        <w:b/>
        <w:bCs/>
        <w:color w:val="000000" w:themeColor="text1"/>
      </w:rPr>
      <w:tblPr/>
      <w:tcPr>
        <w:shd w:val="clear" w:color="auto" w:fill="F9FD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AD2" w:themeFill="accent1" w:themeFillTint="33"/>
      </w:tcPr>
    </w:tblStylePr>
    <w:tblStylePr w:type="band1Vert">
      <w:tblPr/>
      <w:tcPr>
        <w:shd w:val="clear" w:color="auto" w:fill="E1F48F" w:themeFill="accent1" w:themeFillTint="7F"/>
      </w:tcPr>
    </w:tblStylePr>
    <w:tblStylePr w:type="band1Horz">
      <w:tblPr/>
      <w:tcPr>
        <w:tcBorders>
          <w:insideH w:val="single" w:sz="6" w:space="0" w:color="C3EA1F" w:themeColor="accent1"/>
          <w:insideV w:val="single" w:sz="6" w:space="0" w:color="C3EA1F" w:themeColor="accent1"/>
        </w:tcBorders>
        <w:shd w:val="clear" w:color="auto" w:fill="E1F48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CB08" w:themeColor="accent2"/>
        <w:left w:val="single" w:sz="8" w:space="0" w:color="9DCB08" w:themeColor="accent2"/>
        <w:bottom w:val="single" w:sz="8" w:space="0" w:color="9DCB08" w:themeColor="accent2"/>
        <w:right w:val="single" w:sz="8" w:space="0" w:color="9DCB08" w:themeColor="accent2"/>
        <w:insideH w:val="single" w:sz="8" w:space="0" w:color="9DCB08" w:themeColor="accent2"/>
        <w:insideV w:val="single" w:sz="8" w:space="0" w:color="9DCB08" w:themeColor="accent2"/>
      </w:tblBorders>
    </w:tblPr>
    <w:tcPr>
      <w:shd w:val="clear" w:color="auto" w:fill="EBFCB7" w:themeFill="accent2" w:themeFillTint="3F"/>
    </w:tcPr>
    <w:tblStylePr w:type="firstRow">
      <w:rPr>
        <w:b/>
        <w:bCs/>
        <w:color w:val="000000" w:themeColor="text1"/>
      </w:rPr>
      <w:tblPr/>
      <w:tcPr>
        <w:shd w:val="clear" w:color="auto" w:fill="F7FEE2"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FCC5" w:themeFill="accent2" w:themeFillTint="33"/>
      </w:tcPr>
    </w:tblStylePr>
    <w:tblStylePr w:type="band1Vert">
      <w:tblPr/>
      <w:tcPr>
        <w:shd w:val="clear" w:color="auto" w:fill="D8F96F" w:themeFill="accent2" w:themeFillTint="7F"/>
      </w:tcPr>
    </w:tblStylePr>
    <w:tblStylePr w:type="band1Horz">
      <w:tblPr/>
      <w:tcPr>
        <w:tcBorders>
          <w:insideH w:val="single" w:sz="6" w:space="0" w:color="9DCB08" w:themeColor="accent2"/>
          <w:insideV w:val="single" w:sz="6" w:space="0" w:color="9DCB08" w:themeColor="accent2"/>
        </w:tcBorders>
        <w:shd w:val="clear" w:color="auto" w:fill="D8F96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0A48E" w:themeColor="accent3"/>
        <w:left w:val="single" w:sz="8" w:space="0" w:color="10A48E" w:themeColor="accent3"/>
        <w:bottom w:val="single" w:sz="8" w:space="0" w:color="10A48E" w:themeColor="accent3"/>
        <w:right w:val="single" w:sz="8" w:space="0" w:color="10A48E" w:themeColor="accent3"/>
        <w:insideH w:val="single" w:sz="8" w:space="0" w:color="10A48E" w:themeColor="accent3"/>
        <w:insideV w:val="single" w:sz="8" w:space="0" w:color="10A48E" w:themeColor="accent3"/>
      </w:tblBorders>
    </w:tblPr>
    <w:tcPr>
      <w:shd w:val="clear" w:color="auto" w:fill="B4F7ED" w:themeFill="accent3" w:themeFillTint="3F"/>
    </w:tcPr>
    <w:tblStylePr w:type="firstRow">
      <w:rPr>
        <w:b/>
        <w:bCs/>
        <w:color w:val="000000" w:themeColor="text1"/>
      </w:rPr>
      <w:tblPr/>
      <w:tcPr>
        <w:shd w:val="clear" w:color="auto" w:fill="E1FC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F9F1" w:themeFill="accent3" w:themeFillTint="33"/>
      </w:tcPr>
    </w:tblStylePr>
    <w:tblStylePr w:type="band1Vert">
      <w:tblPr/>
      <w:tcPr>
        <w:shd w:val="clear" w:color="auto" w:fill="68F0DC" w:themeFill="accent3" w:themeFillTint="7F"/>
      </w:tcPr>
    </w:tblStylePr>
    <w:tblStylePr w:type="band1Horz">
      <w:tblPr/>
      <w:tcPr>
        <w:tcBorders>
          <w:insideH w:val="single" w:sz="6" w:space="0" w:color="10A48E" w:themeColor="accent3"/>
          <w:insideV w:val="single" w:sz="6" w:space="0" w:color="10A48E" w:themeColor="accent3"/>
        </w:tcBorders>
        <w:shd w:val="clear" w:color="auto" w:fill="68F0D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7C0A3" w:themeColor="accent4"/>
        <w:left w:val="single" w:sz="8" w:space="0" w:color="17C0A3" w:themeColor="accent4"/>
        <w:bottom w:val="single" w:sz="8" w:space="0" w:color="17C0A3" w:themeColor="accent4"/>
        <w:right w:val="single" w:sz="8" w:space="0" w:color="17C0A3" w:themeColor="accent4"/>
        <w:insideH w:val="single" w:sz="8" w:space="0" w:color="17C0A3" w:themeColor="accent4"/>
        <w:insideV w:val="single" w:sz="8" w:space="0" w:color="17C0A3" w:themeColor="accent4"/>
      </w:tblBorders>
    </w:tblPr>
    <w:tcPr>
      <w:shd w:val="clear" w:color="auto" w:fill="BDF7ED" w:themeFill="accent4" w:themeFillTint="3F"/>
    </w:tcPr>
    <w:tblStylePr w:type="firstRow">
      <w:rPr>
        <w:b/>
        <w:bCs/>
        <w:color w:val="000000" w:themeColor="text1"/>
      </w:rPr>
      <w:tblPr/>
      <w:tcPr>
        <w:shd w:val="clear" w:color="auto" w:fill="E5FCF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F8F0" w:themeFill="accent4" w:themeFillTint="33"/>
      </w:tcPr>
    </w:tblStylePr>
    <w:tblStylePr w:type="band1Vert">
      <w:tblPr/>
      <w:tcPr>
        <w:shd w:val="clear" w:color="auto" w:fill="7BEFDB" w:themeFill="accent4" w:themeFillTint="7F"/>
      </w:tcPr>
    </w:tblStylePr>
    <w:tblStylePr w:type="band1Horz">
      <w:tblPr/>
      <w:tcPr>
        <w:tcBorders>
          <w:insideH w:val="single" w:sz="6" w:space="0" w:color="17C0A3" w:themeColor="accent4"/>
          <w:insideV w:val="single" w:sz="6" w:space="0" w:color="17C0A3" w:themeColor="accent4"/>
        </w:tcBorders>
        <w:shd w:val="clear" w:color="auto" w:fill="7BEFD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44F44" w:themeColor="accent5"/>
        <w:left w:val="single" w:sz="8" w:space="0" w:color="044F44" w:themeColor="accent5"/>
        <w:bottom w:val="single" w:sz="8" w:space="0" w:color="044F44" w:themeColor="accent5"/>
        <w:right w:val="single" w:sz="8" w:space="0" w:color="044F44" w:themeColor="accent5"/>
        <w:insideH w:val="single" w:sz="8" w:space="0" w:color="044F44" w:themeColor="accent5"/>
        <w:insideV w:val="single" w:sz="8" w:space="0" w:color="044F44" w:themeColor="accent5"/>
      </w:tblBorders>
    </w:tblPr>
    <w:tcPr>
      <w:shd w:val="clear" w:color="auto" w:fill="9AFAEB" w:themeFill="accent5" w:themeFillTint="3F"/>
    </w:tcPr>
    <w:tblStylePr w:type="firstRow">
      <w:rPr>
        <w:b/>
        <w:bCs/>
        <w:color w:val="000000" w:themeColor="text1"/>
      </w:rPr>
      <w:tblPr/>
      <w:tcPr>
        <w:shd w:val="clear" w:color="auto" w:fill="D7FD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BEF" w:themeFill="accent5" w:themeFillTint="33"/>
      </w:tcPr>
    </w:tblStylePr>
    <w:tblStylePr w:type="band1Vert">
      <w:tblPr/>
      <w:tcPr>
        <w:shd w:val="clear" w:color="auto" w:fill="34F4D8" w:themeFill="accent5" w:themeFillTint="7F"/>
      </w:tcPr>
    </w:tblStylePr>
    <w:tblStylePr w:type="band1Horz">
      <w:tblPr/>
      <w:tcPr>
        <w:tcBorders>
          <w:insideH w:val="single" w:sz="6" w:space="0" w:color="044F44" w:themeColor="accent5"/>
          <w:insideV w:val="single" w:sz="6" w:space="0" w:color="044F44" w:themeColor="accent5"/>
        </w:tcBorders>
        <w:shd w:val="clear" w:color="auto" w:fill="34F4D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C3644" w:themeColor="accent6"/>
        <w:left w:val="single" w:sz="8" w:space="0" w:color="2C3644" w:themeColor="accent6"/>
        <w:bottom w:val="single" w:sz="8" w:space="0" w:color="2C3644" w:themeColor="accent6"/>
        <w:right w:val="single" w:sz="8" w:space="0" w:color="2C3644" w:themeColor="accent6"/>
        <w:insideH w:val="single" w:sz="8" w:space="0" w:color="2C3644" w:themeColor="accent6"/>
        <w:insideV w:val="single" w:sz="8" w:space="0" w:color="2C3644" w:themeColor="accent6"/>
      </w:tblBorders>
    </w:tblPr>
    <w:tcPr>
      <w:shd w:val="clear" w:color="auto" w:fill="C3CCD8" w:themeFill="accent6" w:themeFillTint="3F"/>
    </w:tcPr>
    <w:tblStylePr w:type="firstRow">
      <w:rPr>
        <w:b/>
        <w:bCs/>
        <w:color w:val="000000" w:themeColor="text1"/>
      </w:rPr>
      <w:tblPr/>
      <w:tcPr>
        <w:shd w:val="clear" w:color="auto" w:fill="E7EAE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5DF" w:themeFill="accent6" w:themeFillTint="33"/>
      </w:tcPr>
    </w:tblStylePr>
    <w:tblStylePr w:type="band1Vert">
      <w:tblPr/>
      <w:tcPr>
        <w:shd w:val="clear" w:color="auto" w:fill="8698B1" w:themeFill="accent6" w:themeFillTint="7F"/>
      </w:tcPr>
    </w:tblStylePr>
    <w:tblStylePr w:type="band1Horz">
      <w:tblPr/>
      <w:tcPr>
        <w:tcBorders>
          <w:insideH w:val="single" w:sz="6" w:space="0" w:color="2C3644" w:themeColor="accent6"/>
          <w:insideV w:val="single" w:sz="6" w:space="0" w:color="2C3644" w:themeColor="accent6"/>
        </w:tcBorders>
        <w:shd w:val="clear" w:color="auto" w:fill="8698B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9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EA1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EA1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EA1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3EA1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F48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F48F" w:themeFill="accent1" w:themeFillTint="7F"/>
      </w:tcPr>
    </w:tblStylePr>
  </w:style>
  <w:style w:type="table" w:styleId="MediumGrid3-Accent2">
    <w:name w:val="Medium Grid 3 Accent 2"/>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FCB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CB0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CB0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CB0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CB0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F96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F96F" w:themeFill="accent2" w:themeFillTint="7F"/>
      </w:tcPr>
    </w:tblStylePr>
  </w:style>
  <w:style w:type="table" w:styleId="MediumGrid3-Accent3">
    <w:name w:val="Medium Grid 3 Accent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F7ED"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0A48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0A48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0A48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0A48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8F0D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8F0DC" w:themeFill="accent3" w:themeFillTint="7F"/>
      </w:tcPr>
    </w:tblStylePr>
  </w:style>
  <w:style w:type="table" w:styleId="MediumGrid3-Accent4">
    <w:name w:val="Medium Grid 3 Accent 4"/>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F7E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7C0A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7C0A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7C0A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7C0A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EFD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EFDB" w:themeFill="accent4" w:themeFillTint="7F"/>
      </w:tcPr>
    </w:tblStylePr>
  </w:style>
  <w:style w:type="table" w:styleId="MediumGrid3-Accent5">
    <w:name w:val="Medium Grid 3 Accent 5"/>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AE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44F4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44F4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44F4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44F4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4F4D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4F4D8" w:themeFill="accent5" w:themeFillTint="7F"/>
      </w:tcPr>
    </w:tblStylePr>
  </w:style>
  <w:style w:type="table" w:styleId="MediumGrid3-Accent6">
    <w:name w:val="Medium Grid 3 Accent 6"/>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3CCD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C3644"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C3644"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C3644"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C3644"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698B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698B1" w:themeFill="accent6" w:themeFillTint="7F"/>
      </w:tcPr>
    </w:tblStylePr>
  </w:style>
  <w:style w:type="table" w:styleId="MediumList1">
    <w:name w:val="Medium Lis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C364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C3EA1F" w:themeColor="accent1"/>
        <w:bottom w:val="single" w:sz="8" w:space="0" w:color="C3EA1F" w:themeColor="accent1"/>
      </w:tblBorders>
    </w:tblPr>
    <w:tblStylePr w:type="firstRow">
      <w:rPr>
        <w:rFonts w:asciiTheme="majorHAnsi" w:eastAsiaTheme="majorEastAsia" w:hAnsiTheme="majorHAnsi" w:cstheme="majorBidi"/>
      </w:rPr>
      <w:tblPr/>
      <w:tcPr>
        <w:tcBorders>
          <w:top w:val="nil"/>
          <w:bottom w:val="single" w:sz="8" w:space="0" w:color="C3EA1F" w:themeColor="accent1"/>
        </w:tcBorders>
      </w:tcPr>
    </w:tblStylePr>
    <w:tblStylePr w:type="lastRow">
      <w:rPr>
        <w:b/>
        <w:bCs/>
        <w:color w:val="2C3644" w:themeColor="text2"/>
      </w:rPr>
      <w:tblPr/>
      <w:tcPr>
        <w:tcBorders>
          <w:top w:val="single" w:sz="8" w:space="0" w:color="C3EA1F" w:themeColor="accent1"/>
          <w:bottom w:val="single" w:sz="8" w:space="0" w:color="C3EA1F" w:themeColor="accent1"/>
        </w:tcBorders>
      </w:tcPr>
    </w:tblStylePr>
    <w:tblStylePr w:type="firstCol">
      <w:rPr>
        <w:b/>
        <w:bCs/>
      </w:rPr>
    </w:tblStylePr>
    <w:tblStylePr w:type="lastCol">
      <w:rPr>
        <w:b/>
        <w:bCs/>
      </w:rPr>
      <w:tblPr/>
      <w:tcPr>
        <w:tcBorders>
          <w:top w:val="single" w:sz="8" w:space="0" w:color="C3EA1F" w:themeColor="accent1"/>
          <w:bottom w:val="single" w:sz="8" w:space="0" w:color="C3EA1F" w:themeColor="accent1"/>
        </w:tcBorders>
      </w:tcPr>
    </w:tblStylePr>
    <w:tblStylePr w:type="band1Vert">
      <w:tblPr/>
      <w:tcPr>
        <w:shd w:val="clear" w:color="auto" w:fill="F0F9C7" w:themeFill="accent1" w:themeFillTint="3F"/>
      </w:tcPr>
    </w:tblStylePr>
    <w:tblStylePr w:type="band1Horz">
      <w:tblPr/>
      <w:tcPr>
        <w:shd w:val="clear" w:color="auto" w:fill="F0F9C7" w:themeFill="accent1" w:themeFillTint="3F"/>
      </w:tcPr>
    </w:tblStylePr>
  </w:style>
  <w:style w:type="table" w:styleId="MediumList1-Accent2">
    <w:name w:val="Medium List 1 Accent 2"/>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9DCB08" w:themeColor="accent2"/>
        <w:bottom w:val="single" w:sz="8" w:space="0" w:color="9DCB08" w:themeColor="accent2"/>
      </w:tblBorders>
    </w:tblPr>
    <w:tblStylePr w:type="firstRow">
      <w:rPr>
        <w:rFonts w:asciiTheme="majorHAnsi" w:eastAsiaTheme="majorEastAsia" w:hAnsiTheme="majorHAnsi" w:cstheme="majorBidi"/>
      </w:rPr>
      <w:tblPr/>
      <w:tcPr>
        <w:tcBorders>
          <w:top w:val="nil"/>
          <w:bottom w:val="single" w:sz="8" w:space="0" w:color="9DCB08" w:themeColor="accent2"/>
        </w:tcBorders>
      </w:tcPr>
    </w:tblStylePr>
    <w:tblStylePr w:type="lastRow">
      <w:rPr>
        <w:b/>
        <w:bCs/>
        <w:color w:val="2C3644" w:themeColor="text2"/>
      </w:rPr>
      <w:tblPr/>
      <w:tcPr>
        <w:tcBorders>
          <w:top w:val="single" w:sz="8" w:space="0" w:color="9DCB08" w:themeColor="accent2"/>
          <w:bottom w:val="single" w:sz="8" w:space="0" w:color="9DCB08" w:themeColor="accent2"/>
        </w:tcBorders>
      </w:tcPr>
    </w:tblStylePr>
    <w:tblStylePr w:type="firstCol">
      <w:rPr>
        <w:b/>
        <w:bCs/>
      </w:rPr>
    </w:tblStylePr>
    <w:tblStylePr w:type="lastCol">
      <w:rPr>
        <w:b/>
        <w:bCs/>
      </w:rPr>
      <w:tblPr/>
      <w:tcPr>
        <w:tcBorders>
          <w:top w:val="single" w:sz="8" w:space="0" w:color="9DCB08" w:themeColor="accent2"/>
          <w:bottom w:val="single" w:sz="8" w:space="0" w:color="9DCB08" w:themeColor="accent2"/>
        </w:tcBorders>
      </w:tcPr>
    </w:tblStylePr>
    <w:tblStylePr w:type="band1Vert">
      <w:tblPr/>
      <w:tcPr>
        <w:shd w:val="clear" w:color="auto" w:fill="EBFCB7" w:themeFill="accent2" w:themeFillTint="3F"/>
      </w:tcPr>
    </w:tblStylePr>
    <w:tblStylePr w:type="band1Horz">
      <w:tblPr/>
      <w:tcPr>
        <w:shd w:val="clear" w:color="auto" w:fill="EBFCB7" w:themeFill="accent2" w:themeFillTint="3F"/>
      </w:tcPr>
    </w:tblStylePr>
  </w:style>
  <w:style w:type="table" w:styleId="MediumList1-Accent3">
    <w:name w:val="Medium List 1 Accent 3"/>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10A48E" w:themeColor="accent3"/>
        <w:bottom w:val="single" w:sz="8" w:space="0" w:color="10A48E" w:themeColor="accent3"/>
      </w:tblBorders>
    </w:tblPr>
    <w:tblStylePr w:type="firstRow">
      <w:rPr>
        <w:rFonts w:asciiTheme="majorHAnsi" w:eastAsiaTheme="majorEastAsia" w:hAnsiTheme="majorHAnsi" w:cstheme="majorBidi"/>
      </w:rPr>
      <w:tblPr/>
      <w:tcPr>
        <w:tcBorders>
          <w:top w:val="nil"/>
          <w:bottom w:val="single" w:sz="8" w:space="0" w:color="10A48E" w:themeColor="accent3"/>
        </w:tcBorders>
      </w:tcPr>
    </w:tblStylePr>
    <w:tblStylePr w:type="lastRow">
      <w:rPr>
        <w:b/>
        <w:bCs/>
        <w:color w:val="2C3644" w:themeColor="text2"/>
      </w:rPr>
      <w:tblPr/>
      <w:tcPr>
        <w:tcBorders>
          <w:top w:val="single" w:sz="8" w:space="0" w:color="10A48E" w:themeColor="accent3"/>
          <w:bottom w:val="single" w:sz="8" w:space="0" w:color="10A48E" w:themeColor="accent3"/>
        </w:tcBorders>
      </w:tcPr>
    </w:tblStylePr>
    <w:tblStylePr w:type="firstCol">
      <w:rPr>
        <w:b/>
        <w:bCs/>
      </w:rPr>
    </w:tblStylePr>
    <w:tblStylePr w:type="lastCol">
      <w:rPr>
        <w:b/>
        <w:bCs/>
      </w:rPr>
      <w:tblPr/>
      <w:tcPr>
        <w:tcBorders>
          <w:top w:val="single" w:sz="8" w:space="0" w:color="10A48E" w:themeColor="accent3"/>
          <w:bottom w:val="single" w:sz="8" w:space="0" w:color="10A48E" w:themeColor="accent3"/>
        </w:tcBorders>
      </w:tcPr>
    </w:tblStylePr>
    <w:tblStylePr w:type="band1Vert">
      <w:tblPr/>
      <w:tcPr>
        <w:shd w:val="clear" w:color="auto" w:fill="B4F7ED" w:themeFill="accent3" w:themeFillTint="3F"/>
      </w:tcPr>
    </w:tblStylePr>
    <w:tblStylePr w:type="band1Horz">
      <w:tblPr/>
      <w:tcPr>
        <w:shd w:val="clear" w:color="auto" w:fill="B4F7ED" w:themeFill="accent3" w:themeFillTint="3F"/>
      </w:tcPr>
    </w:tblStylePr>
  </w:style>
  <w:style w:type="table" w:styleId="MediumList1-Accent4">
    <w:name w:val="Medium List 1 Accent 4"/>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17C0A3" w:themeColor="accent4"/>
        <w:bottom w:val="single" w:sz="8" w:space="0" w:color="17C0A3" w:themeColor="accent4"/>
      </w:tblBorders>
    </w:tblPr>
    <w:tblStylePr w:type="firstRow">
      <w:rPr>
        <w:rFonts w:asciiTheme="majorHAnsi" w:eastAsiaTheme="majorEastAsia" w:hAnsiTheme="majorHAnsi" w:cstheme="majorBidi"/>
      </w:rPr>
      <w:tblPr/>
      <w:tcPr>
        <w:tcBorders>
          <w:top w:val="nil"/>
          <w:bottom w:val="single" w:sz="8" w:space="0" w:color="17C0A3" w:themeColor="accent4"/>
        </w:tcBorders>
      </w:tcPr>
    </w:tblStylePr>
    <w:tblStylePr w:type="lastRow">
      <w:rPr>
        <w:b/>
        <w:bCs/>
        <w:color w:val="2C3644" w:themeColor="text2"/>
      </w:rPr>
      <w:tblPr/>
      <w:tcPr>
        <w:tcBorders>
          <w:top w:val="single" w:sz="8" w:space="0" w:color="17C0A3" w:themeColor="accent4"/>
          <w:bottom w:val="single" w:sz="8" w:space="0" w:color="17C0A3" w:themeColor="accent4"/>
        </w:tcBorders>
      </w:tcPr>
    </w:tblStylePr>
    <w:tblStylePr w:type="firstCol">
      <w:rPr>
        <w:b/>
        <w:bCs/>
      </w:rPr>
    </w:tblStylePr>
    <w:tblStylePr w:type="lastCol">
      <w:rPr>
        <w:b/>
        <w:bCs/>
      </w:rPr>
      <w:tblPr/>
      <w:tcPr>
        <w:tcBorders>
          <w:top w:val="single" w:sz="8" w:space="0" w:color="17C0A3" w:themeColor="accent4"/>
          <w:bottom w:val="single" w:sz="8" w:space="0" w:color="17C0A3" w:themeColor="accent4"/>
        </w:tcBorders>
      </w:tcPr>
    </w:tblStylePr>
    <w:tblStylePr w:type="band1Vert">
      <w:tblPr/>
      <w:tcPr>
        <w:shd w:val="clear" w:color="auto" w:fill="BDF7ED" w:themeFill="accent4" w:themeFillTint="3F"/>
      </w:tcPr>
    </w:tblStylePr>
    <w:tblStylePr w:type="band1Horz">
      <w:tblPr/>
      <w:tcPr>
        <w:shd w:val="clear" w:color="auto" w:fill="BDF7ED" w:themeFill="accent4" w:themeFillTint="3F"/>
      </w:tcPr>
    </w:tblStylePr>
  </w:style>
  <w:style w:type="table" w:styleId="MediumList1-Accent5">
    <w:name w:val="Medium List 1 Accent 5"/>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44F44" w:themeColor="accent5"/>
        <w:bottom w:val="single" w:sz="8" w:space="0" w:color="044F44" w:themeColor="accent5"/>
      </w:tblBorders>
    </w:tblPr>
    <w:tblStylePr w:type="firstRow">
      <w:rPr>
        <w:rFonts w:asciiTheme="majorHAnsi" w:eastAsiaTheme="majorEastAsia" w:hAnsiTheme="majorHAnsi" w:cstheme="majorBidi"/>
      </w:rPr>
      <w:tblPr/>
      <w:tcPr>
        <w:tcBorders>
          <w:top w:val="nil"/>
          <w:bottom w:val="single" w:sz="8" w:space="0" w:color="044F44" w:themeColor="accent5"/>
        </w:tcBorders>
      </w:tcPr>
    </w:tblStylePr>
    <w:tblStylePr w:type="lastRow">
      <w:rPr>
        <w:b/>
        <w:bCs/>
        <w:color w:val="2C3644" w:themeColor="text2"/>
      </w:rPr>
      <w:tblPr/>
      <w:tcPr>
        <w:tcBorders>
          <w:top w:val="single" w:sz="8" w:space="0" w:color="044F44" w:themeColor="accent5"/>
          <w:bottom w:val="single" w:sz="8" w:space="0" w:color="044F44" w:themeColor="accent5"/>
        </w:tcBorders>
      </w:tcPr>
    </w:tblStylePr>
    <w:tblStylePr w:type="firstCol">
      <w:rPr>
        <w:b/>
        <w:bCs/>
      </w:rPr>
    </w:tblStylePr>
    <w:tblStylePr w:type="lastCol">
      <w:rPr>
        <w:b/>
        <w:bCs/>
      </w:rPr>
      <w:tblPr/>
      <w:tcPr>
        <w:tcBorders>
          <w:top w:val="single" w:sz="8" w:space="0" w:color="044F44" w:themeColor="accent5"/>
          <w:bottom w:val="single" w:sz="8" w:space="0" w:color="044F44" w:themeColor="accent5"/>
        </w:tcBorders>
      </w:tcPr>
    </w:tblStylePr>
    <w:tblStylePr w:type="band1Vert">
      <w:tblPr/>
      <w:tcPr>
        <w:shd w:val="clear" w:color="auto" w:fill="9AFAEB" w:themeFill="accent5" w:themeFillTint="3F"/>
      </w:tcPr>
    </w:tblStylePr>
    <w:tblStylePr w:type="band1Horz">
      <w:tblPr/>
      <w:tcPr>
        <w:shd w:val="clear" w:color="auto" w:fill="9AFAEB" w:themeFill="accent5" w:themeFillTint="3F"/>
      </w:tcPr>
    </w:tblStylePr>
  </w:style>
  <w:style w:type="table" w:styleId="MediumList1-Accent6">
    <w:name w:val="Medium List 1 Accent 6"/>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2C3644" w:themeColor="accent6"/>
        <w:bottom w:val="single" w:sz="8" w:space="0" w:color="2C3644" w:themeColor="accent6"/>
      </w:tblBorders>
    </w:tblPr>
    <w:tblStylePr w:type="firstRow">
      <w:rPr>
        <w:rFonts w:asciiTheme="majorHAnsi" w:eastAsiaTheme="majorEastAsia" w:hAnsiTheme="majorHAnsi" w:cstheme="majorBidi"/>
      </w:rPr>
      <w:tblPr/>
      <w:tcPr>
        <w:tcBorders>
          <w:top w:val="nil"/>
          <w:bottom w:val="single" w:sz="8" w:space="0" w:color="2C3644" w:themeColor="accent6"/>
        </w:tcBorders>
      </w:tcPr>
    </w:tblStylePr>
    <w:tblStylePr w:type="lastRow">
      <w:rPr>
        <w:b/>
        <w:bCs/>
        <w:color w:val="2C3644" w:themeColor="text2"/>
      </w:rPr>
      <w:tblPr/>
      <w:tcPr>
        <w:tcBorders>
          <w:top w:val="single" w:sz="8" w:space="0" w:color="2C3644" w:themeColor="accent6"/>
          <w:bottom w:val="single" w:sz="8" w:space="0" w:color="2C3644" w:themeColor="accent6"/>
        </w:tcBorders>
      </w:tcPr>
    </w:tblStylePr>
    <w:tblStylePr w:type="firstCol">
      <w:rPr>
        <w:b/>
        <w:bCs/>
      </w:rPr>
    </w:tblStylePr>
    <w:tblStylePr w:type="lastCol">
      <w:rPr>
        <w:b/>
        <w:bCs/>
      </w:rPr>
      <w:tblPr/>
      <w:tcPr>
        <w:tcBorders>
          <w:top w:val="single" w:sz="8" w:space="0" w:color="2C3644" w:themeColor="accent6"/>
          <w:bottom w:val="single" w:sz="8" w:space="0" w:color="2C3644" w:themeColor="accent6"/>
        </w:tcBorders>
      </w:tcPr>
    </w:tblStylePr>
    <w:tblStylePr w:type="band1Vert">
      <w:tblPr/>
      <w:tcPr>
        <w:shd w:val="clear" w:color="auto" w:fill="C3CCD8" w:themeFill="accent6" w:themeFillTint="3F"/>
      </w:tcPr>
    </w:tblStylePr>
    <w:tblStylePr w:type="band1Horz">
      <w:tblPr/>
      <w:tcPr>
        <w:shd w:val="clear" w:color="auto" w:fill="C3CCD8" w:themeFill="accent6" w:themeFillTint="3F"/>
      </w:tcPr>
    </w:tblStylePr>
  </w:style>
  <w:style w:type="table" w:styleId="MediumList2">
    <w:name w:val="Medium Lis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EA1F" w:themeColor="accent1"/>
        <w:left w:val="single" w:sz="8" w:space="0" w:color="C3EA1F" w:themeColor="accent1"/>
        <w:bottom w:val="single" w:sz="8" w:space="0" w:color="C3EA1F" w:themeColor="accent1"/>
        <w:right w:val="single" w:sz="8" w:space="0" w:color="C3EA1F" w:themeColor="accent1"/>
      </w:tblBorders>
    </w:tblPr>
    <w:tblStylePr w:type="firstRow">
      <w:rPr>
        <w:sz w:val="24"/>
        <w:szCs w:val="24"/>
      </w:rPr>
      <w:tblPr/>
      <w:tcPr>
        <w:tcBorders>
          <w:top w:val="nil"/>
          <w:left w:val="nil"/>
          <w:bottom w:val="single" w:sz="24" w:space="0" w:color="C3EA1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3EA1F" w:themeColor="accent1"/>
          <w:insideH w:val="nil"/>
          <w:insideV w:val="nil"/>
        </w:tcBorders>
        <w:shd w:val="clear" w:color="auto" w:fill="FFFFFF" w:themeFill="background1"/>
      </w:tcPr>
    </w:tblStylePr>
    <w:tblStylePr w:type="lastCol">
      <w:tblPr/>
      <w:tcPr>
        <w:tcBorders>
          <w:top w:val="nil"/>
          <w:left w:val="single" w:sz="8" w:space="0" w:color="C3EA1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9C7" w:themeFill="accent1" w:themeFillTint="3F"/>
      </w:tcPr>
    </w:tblStylePr>
    <w:tblStylePr w:type="band1Horz">
      <w:tblPr/>
      <w:tcPr>
        <w:tcBorders>
          <w:top w:val="nil"/>
          <w:bottom w:val="nil"/>
          <w:insideH w:val="nil"/>
          <w:insideV w:val="nil"/>
        </w:tcBorders>
        <w:shd w:val="clear" w:color="auto" w:fill="F0F9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CB08" w:themeColor="accent2"/>
        <w:left w:val="single" w:sz="8" w:space="0" w:color="9DCB08" w:themeColor="accent2"/>
        <w:bottom w:val="single" w:sz="8" w:space="0" w:color="9DCB08" w:themeColor="accent2"/>
        <w:right w:val="single" w:sz="8" w:space="0" w:color="9DCB08" w:themeColor="accent2"/>
      </w:tblBorders>
    </w:tblPr>
    <w:tblStylePr w:type="firstRow">
      <w:rPr>
        <w:sz w:val="24"/>
        <w:szCs w:val="24"/>
      </w:rPr>
      <w:tblPr/>
      <w:tcPr>
        <w:tcBorders>
          <w:top w:val="nil"/>
          <w:left w:val="nil"/>
          <w:bottom w:val="single" w:sz="24" w:space="0" w:color="9DCB0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CB08" w:themeColor="accent2"/>
          <w:insideH w:val="nil"/>
          <w:insideV w:val="nil"/>
        </w:tcBorders>
        <w:shd w:val="clear" w:color="auto" w:fill="FFFFFF" w:themeFill="background1"/>
      </w:tcPr>
    </w:tblStylePr>
    <w:tblStylePr w:type="lastCol">
      <w:tblPr/>
      <w:tcPr>
        <w:tcBorders>
          <w:top w:val="nil"/>
          <w:left w:val="single" w:sz="8" w:space="0" w:color="9DCB0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FCB7" w:themeFill="accent2" w:themeFillTint="3F"/>
      </w:tcPr>
    </w:tblStylePr>
    <w:tblStylePr w:type="band1Horz">
      <w:tblPr/>
      <w:tcPr>
        <w:tcBorders>
          <w:top w:val="nil"/>
          <w:bottom w:val="nil"/>
          <w:insideH w:val="nil"/>
          <w:insideV w:val="nil"/>
        </w:tcBorders>
        <w:shd w:val="clear" w:color="auto" w:fill="EBFCB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0A48E" w:themeColor="accent3"/>
        <w:left w:val="single" w:sz="8" w:space="0" w:color="10A48E" w:themeColor="accent3"/>
        <w:bottom w:val="single" w:sz="8" w:space="0" w:color="10A48E" w:themeColor="accent3"/>
        <w:right w:val="single" w:sz="8" w:space="0" w:color="10A48E" w:themeColor="accent3"/>
      </w:tblBorders>
    </w:tblPr>
    <w:tblStylePr w:type="firstRow">
      <w:rPr>
        <w:sz w:val="24"/>
        <w:szCs w:val="24"/>
      </w:rPr>
      <w:tblPr/>
      <w:tcPr>
        <w:tcBorders>
          <w:top w:val="nil"/>
          <w:left w:val="nil"/>
          <w:bottom w:val="single" w:sz="24" w:space="0" w:color="10A48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0A48E" w:themeColor="accent3"/>
          <w:insideH w:val="nil"/>
          <w:insideV w:val="nil"/>
        </w:tcBorders>
        <w:shd w:val="clear" w:color="auto" w:fill="FFFFFF" w:themeFill="background1"/>
      </w:tcPr>
    </w:tblStylePr>
    <w:tblStylePr w:type="lastCol">
      <w:tblPr/>
      <w:tcPr>
        <w:tcBorders>
          <w:top w:val="nil"/>
          <w:left w:val="single" w:sz="8" w:space="0" w:color="10A48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F7ED" w:themeFill="accent3" w:themeFillTint="3F"/>
      </w:tcPr>
    </w:tblStylePr>
    <w:tblStylePr w:type="band1Horz">
      <w:tblPr/>
      <w:tcPr>
        <w:tcBorders>
          <w:top w:val="nil"/>
          <w:bottom w:val="nil"/>
          <w:insideH w:val="nil"/>
          <w:insideV w:val="nil"/>
        </w:tcBorders>
        <w:shd w:val="clear" w:color="auto" w:fill="B4F7ED"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7C0A3" w:themeColor="accent4"/>
        <w:left w:val="single" w:sz="8" w:space="0" w:color="17C0A3" w:themeColor="accent4"/>
        <w:bottom w:val="single" w:sz="8" w:space="0" w:color="17C0A3" w:themeColor="accent4"/>
        <w:right w:val="single" w:sz="8" w:space="0" w:color="17C0A3" w:themeColor="accent4"/>
      </w:tblBorders>
    </w:tblPr>
    <w:tblStylePr w:type="firstRow">
      <w:rPr>
        <w:sz w:val="24"/>
        <w:szCs w:val="24"/>
      </w:rPr>
      <w:tblPr/>
      <w:tcPr>
        <w:tcBorders>
          <w:top w:val="nil"/>
          <w:left w:val="nil"/>
          <w:bottom w:val="single" w:sz="24" w:space="0" w:color="17C0A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7C0A3" w:themeColor="accent4"/>
          <w:insideH w:val="nil"/>
          <w:insideV w:val="nil"/>
        </w:tcBorders>
        <w:shd w:val="clear" w:color="auto" w:fill="FFFFFF" w:themeFill="background1"/>
      </w:tcPr>
    </w:tblStylePr>
    <w:tblStylePr w:type="lastCol">
      <w:tblPr/>
      <w:tcPr>
        <w:tcBorders>
          <w:top w:val="nil"/>
          <w:left w:val="single" w:sz="8" w:space="0" w:color="17C0A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F7ED" w:themeFill="accent4" w:themeFillTint="3F"/>
      </w:tcPr>
    </w:tblStylePr>
    <w:tblStylePr w:type="band1Horz">
      <w:tblPr/>
      <w:tcPr>
        <w:tcBorders>
          <w:top w:val="nil"/>
          <w:bottom w:val="nil"/>
          <w:insideH w:val="nil"/>
          <w:insideV w:val="nil"/>
        </w:tcBorders>
        <w:shd w:val="clear" w:color="auto" w:fill="BDF7E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44F44" w:themeColor="accent5"/>
        <w:left w:val="single" w:sz="8" w:space="0" w:color="044F44" w:themeColor="accent5"/>
        <w:bottom w:val="single" w:sz="8" w:space="0" w:color="044F44" w:themeColor="accent5"/>
        <w:right w:val="single" w:sz="8" w:space="0" w:color="044F44" w:themeColor="accent5"/>
      </w:tblBorders>
    </w:tblPr>
    <w:tblStylePr w:type="firstRow">
      <w:rPr>
        <w:sz w:val="24"/>
        <w:szCs w:val="24"/>
      </w:rPr>
      <w:tblPr/>
      <w:tcPr>
        <w:tcBorders>
          <w:top w:val="nil"/>
          <w:left w:val="nil"/>
          <w:bottom w:val="single" w:sz="24" w:space="0" w:color="044F4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44F44" w:themeColor="accent5"/>
          <w:insideH w:val="nil"/>
          <w:insideV w:val="nil"/>
        </w:tcBorders>
        <w:shd w:val="clear" w:color="auto" w:fill="FFFFFF" w:themeFill="background1"/>
      </w:tcPr>
    </w:tblStylePr>
    <w:tblStylePr w:type="lastCol">
      <w:tblPr/>
      <w:tcPr>
        <w:tcBorders>
          <w:top w:val="nil"/>
          <w:left w:val="single" w:sz="8" w:space="0" w:color="044F4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AEB" w:themeFill="accent5" w:themeFillTint="3F"/>
      </w:tcPr>
    </w:tblStylePr>
    <w:tblStylePr w:type="band1Horz">
      <w:tblPr/>
      <w:tcPr>
        <w:tcBorders>
          <w:top w:val="nil"/>
          <w:bottom w:val="nil"/>
          <w:insideH w:val="nil"/>
          <w:insideV w:val="nil"/>
        </w:tcBorders>
        <w:shd w:val="clear" w:color="auto" w:fill="9AFAE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C3644" w:themeColor="accent6"/>
        <w:left w:val="single" w:sz="8" w:space="0" w:color="2C3644" w:themeColor="accent6"/>
        <w:bottom w:val="single" w:sz="8" w:space="0" w:color="2C3644" w:themeColor="accent6"/>
        <w:right w:val="single" w:sz="8" w:space="0" w:color="2C3644" w:themeColor="accent6"/>
      </w:tblBorders>
    </w:tblPr>
    <w:tblStylePr w:type="firstRow">
      <w:rPr>
        <w:sz w:val="24"/>
        <w:szCs w:val="24"/>
      </w:rPr>
      <w:tblPr/>
      <w:tcPr>
        <w:tcBorders>
          <w:top w:val="nil"/>
          <w:left w:val="nil"/>
          <w:bottom w:val="single" w:sz="24" w:space="0" w:color="2C3644"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C3644" w:themeColor="accent6"/>
          <w:insideH w:val="nil"/>
          <w:insideV w:val="nil"/>
        </w:tcBorders>
        <w:shd w:val="clear" w:color="auto" w:fill="FFFFFF" w:themeFill="background1"/>
      </w:tcPr>
    </w:tblStylePr>
    <w:tblStylePr w:type="lastCol">
      <w:tblPr/>
      <w:tcPr>
        <w:tcBorders>
          <w:top w:val="nil"/>
          <w:left w:val="single" w:sz="8" w:space="0" w:color="2C3644"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3CCD8" w:themeFill="accent6" w:themeFillTint="3F"/>
      </w:tcPr>
    </w:tblStylePr>
    <w:tblStylePr w:type="band1Horz">
      <w:tblPr/>
      <w:tcPr>
        <w:tcBorders>
          <w:top w:val="nil"/>
          <w:bottom w:val="nil"/>
          <w:insideH w:val="nil"/>
          <w:insideV w:val="nil"/>
        </w:tcBorders>
        <w:shd w:val="clear" w:color="auto" w:fill="C3CCD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2222"/>
    <w:pPr>
      <w:spacing w:after="0" w:line="240" w:lineRule="auto"/>
    </w:pPr>
    <w:tblPr>
      <w:tblStyleRowBandSize w:val="1"/>
      <w:tblStyleColBandSize w:val="1"/>
      <w:tblBorders>
        <w:top w:val="single" w:sz="8" w:space="0" w:color="D2EF57" w:themeColor="accent1" w:themeTint="BF"/>
        <w:left w:val="single" w:sz="8" w:space="0" w:color="D2EF57" w:themeColor="accent1" w:themeTint="BF"/>
        <w:bottom w:val="single" w:sz="8" w:space="0" w:color="D2EF57" w:themeColor="accent1" w:themeTint="BF"/>
        <w:right w:val="single" w:sz="8" w:space="0" w:color="D2EF57" w:themeColor="accent1" w:themeTint="BF"/>
        <w:insideH w:val="single" w:sz="8" w:space="0" w:color="D2EF57" w:themeColor="accent1" w:themeTint="BF"/>
      </w:tblBorders>
    </w:tblPr>
    <w:tblStylePr w:type="firstRow">
      <w:pPr>
        <w:spacing w:before="0" w:after="0" w:line="240" w:lineRule="auto"/>
      </w:pPr>
      <w:rPr>
        <w:b/>
        <w:bCs/>
        <w:color w:val="FFFFFF" w:themeColor="background1"/>
      </w:rPr>
      <w:tblPr/>
      <w:tcPr>
        <w:tcBorders>
          <w:top w:val="single" w:sz="8" w:space="0" w:color="D2EF57" w:themeColor="accent1" w:themeTint="BF"/>
          <w:left w:val="single" w:sz="8" w:space="0" w:color="D2EF57" w:themeColor="accent1" w:themeTint="BF"/>
          <w:bottom w:val="single" w:sz="8" w:space="0" w:color="D2EF57" w:themeColor="accent1" w:themeTint="BF"/>
          <w:right w:val="single" w:sz="8" w:space="0" w:color="D2EF57" w:themeColor="accent1" w:themeTint="BF"/>
          <w:insideH w:val="nil"/>
          <w:insideV w:val="nil"/>
        </w:tcBorders>
        <w:shd w:val="clear" w:color="auto" w:fill="C3EA1F" w:themeFill="accent1"/>
      </w:tcPr>
    </w:tblStylePr>
    <w:tblStylePr w:type="lastRow">
      <w:pPr>
        <w:spacing w:before="0" w:after="0" w:line="240" w:lineRule="auto"/>
      </w:pPr>
      <w:rPr>
        <w:b/>
        <w:bCs/>
      </w:rPr>
      <w:tblPr/>
      <w:tcPr>
        <w:tcBorders>
          <w:top w:val="double" w:sz="6" w:space="0" w:color="D2EF57" w:themeColor="accent1" w:themeTint="BF"/>
          <w:left w:val="single" w:sz="8" w:space="0" w:color="D2EF57" w:themeColor="accent1" w:themeTint="BF"/>
          <w:bottom w:val="single" w:sz="8" w:space="0" w:color="D2EF57" w:themeColor="accent1" w:themeTint="BF"/>
          <w:right w:val="single" w:sz="8" w:space="0" w:color="D2EF57" w:themeColor="accent1" w:themeTint="BF"/>
          <w:insideH w:val="nil"/>
          <w:insideV w:val="nil"/>
        </w:tcBorders>
      </w:tcPr>
    </w:tblStylePr>
    <w:tblStylePr w:type="firstCol">
      <w:rPr>
        <w:b/>
        <w:bCs/>
      </w:rPr>
    </w:tblStylePr>
    <w:tblStylePr w:type="lastCol">
      <w:rPr>
        <w:b/>
        <w:bCs/>
      </w:rPr>
    </w:tblStylePr>
    <w:tblStylePr w:type="band1Vert">
      <w:tblPr/>
      <w:tcPr>
        <w:shd w:val="clear" w:color="auto" w:fill="F0F9C7" w:themeFill="accent1" w:themeFillTint="3F"/>
      </w:tcPr>
    </w:tblStylePr>
    <w:tblStylePr w:type="band1Horz">
      <w:tblPr/>
      <w:tcPr>
        <w:tcBorders>
          <w:insideH w:val="nil"/>
          <w:insideV w:val="nil"/>
        </w:tcBorders>
        <w:shd w:val="clear" w:color="auto" w:fill="F0F9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2222"/>
    <w:pPr>
      <w:spacing w:after="0" w:line="240" w:lineRule="auto"/>
    </w:pPr>
    <w:tblPr>
      <w:tblStyleRowBandSize w:val="1"/>
      <w:tblStyleColBandSize w:val="1"/>
      <w:tblBorders>
        <w:top w:val="single" w:sz="8" w:space="0" w:color="C4F627" w:themeColor="accent2" w:themeTint="BF"/>
        <w:left w:val="single" w:sz="8" w:space="0" w:color="C4F627" w:themeColor="accent2" w:themeTint="BF"/>
        <w:bottom w:val="single" w:sz="8" w:space="0" w:color="C4F627" w:themeColor="accent2" w:themeTint="BF"/>
        <w:right w:val="single" w:sz="8" w:space="0" w:color="C4F627" w:themeColor="accent2" w:themeTint="BF"/>
        <w:insideH w:val="single" w:sz="8" w:space="0" w:color="C4F627" w:themeColor="accent2" w:themeTint="BF"/>
      </w:tblBorders>
    </w:tblPr>
    <w:tblStylePr w:type="firstRow">
      <w:pPr>
        <w:spacing w:before="0" w:after="0" w:line="240" w:lineRule="auto"/>
      </w:pPr>
      <w:rPr>
        <w:b/>
        <w:bCs/>
        <w:color w:val="FFFFFF" w:themeColor="background1"/>
      </w:rPr>
      <w:tblPr/>
      <w:tcPr>
        <w:tcBorders>
          <w:top w:val="single" w:sz="8" w:space="0" w:color="C4F627" w:themeColor="accent2" w:themeTint="BF"/>
          <w:left w:val="single" w:sz="8" w:space="0" w:color="C4F627" w:themeColor="accent2" w:themeTint="BF"/>
          <w:bottom w:val="single" w:sz="8" w:space="0" w:color="C4F627" w:themeColor="accent2" w:themeTint="BF"/>
          <w:right w:val="single" w:sz="8" w:space="0" w:color="C4F627" w:themeColor="accent2" w:themeTint="BF"/>
          <w:insideH w:val="nil"/>
          <w:insideV w:val="nil"/>
        </w:tcBorders>
        <w:shd w:val="clear" w:color="auto" w:fill="9DCB08" w:themeFill="accent2"/>
      </w:tcPr>
    </w:tblStylePr>
    <w:tblStylePr w:type="lastRow">
      <w:pPr>
        <w:spacing w:before="0" w:after="0" w:line="240" w:lineRule="auto"/>
      </w:pPr>
      <w:rPr>
        <w:b/>
        <w:bCs/>
      </w:rPr>
      <w:tblPr/>
      <w:tcPr>
        <w:tcBorders>
          <w:top w:val="double" w:sz="6" w:space="0" w:color="C4F627" w:themeColor="accent2" w:themeTint="BF"/>
          <w:left w:val="single" w:sz="8" w:space="0" w:color="C4F627" w:themeColor="accent2" w:themeTint="BF"/>
          <w:bottom w:val="single" w:sz="8" w:space="0" w:color="C4F627" w:themeColor="accent2" w:themeTint="BF"/>
          <w:right w:val="single" w:sz="8" w:space="0" w:color="C4F62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FCB7" w:themeFill="accent2" w:themeFillTint="3F"/>
      </w:tcPr>
    </w:tblStylePr>
    <w:tblStylePr w:type="band1Horz">
      <w:tblPr/>
      <w:tcPr>
        <w:tcBorders>
          <w:insideH w:val="nil"/>
          <w:insideV w:val="nil"/>
        </w:tcBorders>
        <w:shd w:val="clear" w:color="auto" w:fill="EBFCB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2222"/>
    <w:pPr>
      <w:spacing w:after="0" w:line="240" w:lineRule="auto"/>
    </w:pPr>
    <w:tblPr>
      <w:tblStyleRowBandSize w:val="1"/>
      <w:tblStyleColBandSize w:val="1"/>
      <w:tblBorders>
        <w:top w:val="single" w:sz="8" w:space="0" w:color="1DE9CA" w:themeColor="accent3" w:themeTint="BF"/>
        <w:left w:val="single" w:sz="8" w:space="0" w:color="1DE9CA" w:themeColor="accent3" w:themeTint="BF"/>
        <w:bottom w:val="single" w:sz="8" w:space="0" w:color="1DE9CA" w:themeColor="accent3" w:themeTint="BF"/>
        <w:right w:val="single" w:sz="8" w:space="0" w:color="1DE9CA" w:themeColor="accent3" w:themeTint="BF"/>
        <w:insideH w:val="single" w:sz="8" w:space="0" w:color="1DE9CA" w:themeColor="accent3" w:themeTint="BF"/>
      </w:tblBorders>
    </w:tblPr>
    <w:tblStylePr w:type="firstRow">
      <w:pPr>
        <w:spacing w:before="0" w:after="0" w:line="240" w:lineRule="auto"/>
      </w:pPr>
      <w:rPr>
        <w:b/>
        <w:bCs/>
        <w:color w:val="FFFFFF" w:themeColor="background1"/>
      </w:rPr>
      <w:tblPr/>
      <w:tcPr>
        <w:tcBorders>
          <w:top w:val="single" w:sz="8" w:space="0" w:color="1DE9CA" w:themeColor="accent3" w:themeTint="BF"/>
          <w:left w:val="single" w:sz="8" w:space="0" w:color="1DE9CA" w:themeColor="accent3" w:themeTint="BF"/>
          <w:bottom w:val="single" w:sz="8" w:space="0" w:color="1DE9CA" w:themeColor="accent3" w:themeTint="BF"/>
          <w:right w:val="single" w:sz="8" w:space="0" w:color="1DE9CA" w:themeColor="accent3" w:themeTint="BF"/>
          <w:insideH w:val="nil"/>
          <w:insideV w:val="nil"/>
        </w:tcBorders>
        <w:shd w:val="clear" w:color="auto" w:fill="10A48E" w:themeFill="accent3"/>
      </w:tcPr>
    </w:tblStylePr>
    <w:tblStylePr w:type="lastRow">
      <w:pPr>
        <w:spacing w:before="0" w:after="0" w:line="240" w:lineRule="auto"/>
      </w:pPr>
      <w:rPr>
        <w:b/>
        <w:bCs/>
      </w:rPr>
      <w:tblPr/>
      <w:tcPr>
        <w:tcBorders>
          <w:top w:val="double" w:sz="6" w:space="0" w:color="1DE9CA" w:themeColor="accent3" w:themeTint="BF"/>
          <w:left w:val="single" w:sz="8" w:space="0" w:color="1DE9CA" w:themeColor="accent3" w:themeTint="BF"/>
          <w:bottom w:val="single" w:sz="8" w:space="0" w:color="1DE9CA" w:themeColor="accent3" w:themeTint="BF"/>
          <w:right w:val="single" w:sz="8" w:space="0" w:color="1DE9CA" w:themeColor="accent3" w:themeTint="BF"/>
          <w:insideH w:val="nil"/>
          <w:insideV w:val="nil"/>
        </w:tcBorders>
      </w:tcPr>
    </w:tblStylePr>
    <w:tblStylePr w:type="firstCol">
      <w:rPr>
        <w:b/>
        <w:bCs/>
      </w:rPr>
    </w:tblStylePr>
    <w:tblStylePr w:type="lastCol">
      <w:rPr>
        <w:b/>
        <w:bCs/>
      </w:rPr>
    </w:tblStylePr>
    <w:tblStylePr w:type="band1Vert">
      <w:tblPr/>
      <w:tcPr>
        <w:shd w:val="clear" w:color="auto" w:fill="B4F7ED" w:themeFill="accent3" w:themeFillTint="3F"/>
      </w:tcPr>
    </w:tblStylePr>
    <w:tblStylePr w:type="band1Horz">
      <w:tblPr/>
      <w:tcPr>
        <w:tcBorders>
          <w:insideH w:val="nil"/>
          <w:insideV w:val="nil"/>
        </w:tcBorders>
        <w:shd w:val="clear" w:color="auto" w:fill="B4F7ED"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2222"/>
    <w:pPr>
      <w:spacing w:after="0" w:line="240" w:lineRule="auto"/>
    </w:pPr>
    <w:tblPr>
      <w:tblStyleRowBandSize w:val="1"/>
      <w:tblStyleColBandSize w:val="1"/>
      <w:tblBorders>
        <w:top w:val="single" w:sz="8" w:space="0" w:color="39E7C9" w:themeColor="accent4" w:themeTint="BF"/>
        <w:left w:val="single" w:sz="8" w:space="0" w:color="39E7C9" w:themeColor="accent4" w:themeTint="BF"/>
        <w:bottom w:val="single" w:sz="8" w:space="0" w:color="39E7C9" w:themeColor="accent4" w:themeTint="BF"/>
        <w:right w:val="single" w:sz="8" w:space="0" w:color="39E7C9" w:themeColor="accent4" w:themeTint="BF"/>
        <w:insideH w:val="single" w:sz="8" w:space="0" w:color="39E7C9" w:themeColor="accent4" w:themeTint="BF"/>
      </w:tblBorders>
    </w:tblPr>
    <w:tblStylePr w:type="firstRow">
      <w:pPr>
        <w:spacing w:before="0" w:after="0" w:line="240" w:lineRule="auto"/>
      </w:pPr>
      <w:rPr>
        <w:b/>
        <w:bCs/>
        <w:color w:val="FFFFFF" w:themeColor="background1"/>
      </w:rPr>
      <w:tblPr/>
      <w:tcPr>
        <w:tcBorders>
          <w:top w:val="single" w:sz="8" w:space="0" w:color="39E7C9" w:themeColor="accent4" w:themeTint="BF"/>
          <w:left w:val="single" w:sz="8" w:space="0" w:color="39E7C9" w:themeColor="accent4" w:themeTint="BF"/>
          <w:bottom w:val="single" w:sz="8" w:space="0" w:color="39E7C9" w:themeColor="accent4" w:themeTint="BF"/>
          <w:right w:val="single" w:sz="8" w:space="0" w:color="39E7C9" w:themeColor="accent4" w:themeTint="BF"/>
          <w:insideH w:val="nil"/>
          <w:insideV w:val="nil"/>
        </w:tcBorders>
        <w:shd w:val="clear" w:color="auto" w:fill="17C0A3" w:themeFill="accent4"/>
      </w:tcPr>
    </w:tblStylePr>
    <w:tblStylePr w:type="lastRow">
      <w:pPr>
        <w:spacing w:before="0" w:after="0" w:line="240" w:lineRule="auto"/>
      </w:pPr>
      <w:rPr>
        <w:b/>
        <w:bCs/>
      </w:rPr>
      <w:tblPr/>
      <w:tcPr>
        <w:tcBorders>
          <w:top w:val="double" w:sz="6" w:space="0" w:color="39E7C9" w:themeColor="accent4" w:themeTint="BF"/>
          <w:left w:val="single" w:sz="8" w:space="0" w:color="39E7C9" w:themeColor="accent4" w:themeTint="BF"/>
          <w:bottom w:val="single" w:sz="8" w:space="0" w:color="39E7C9" w:themeColor="accent4" w:themeTint="BF"/>
          <w:right w:val="single" w:sz="8" w:space="0" w:color="39E7C9"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F7ED" w:themeFill="accent4" w:themeFillTint="3F"/>
      </w:tcPr>
    </w:tblStylePr>
    <w:tblStylePr w:type="band1Horz">
      <w:tblPr/>
      <w:tcPr>
        <w:tcBorders>
          <w:insideH w:val="nil"/>
          <w:insideV w:val="nil"/>
        </w:tcBorders>
        <w:shd w:val="clear" w:color="auto" w:fill="BDF7E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2222"/>
    <w:pPr>
      <w:spacing w:after="0" w:line="240" w:lineRule="auto"/>
    </w:pPr>
    <w:tblPr>
      <w:tblStyleRowBandSize w:val="1"/>
      <w:tblStyleColBandSize w:val="1"/>
      <w:tblBorders>
        <w:top w:val="single" w:sz="8" w:space="0" w:color="09B49B" w:themeColor="accent5" w:themeTint="BF"/>
        <w:left w:val="single" w:sz="8" w:space="0" w:color="09B49B" w:themeColor="accent5" w:themeTint="BF"/>
        <w:bottom w:val="single" w:sz="8" w:space="0" w:color="09B49B" w:themeColor="accent5" w:themeTint="BF"/>
        <w:right w:val="single" w:sz="8" w:space="0" w:color="09B49B" w:themeColor="accent5" w:themeTint="BF"/>
        <w:insideH w:val="single" w:sz="8" w:space="0" w:color="09B49B" w:themeColor="accent5" w:themeTint="BF"/>
      </w:tblBorders>
    </w:tblPr>
    <w:tblStylePr w:type="firstRow">
      <w:pPr>
        <w:spacing w:before="0" w:after="0" w:line="240" w:lineRule="auto"/>
      </w:pPr>
      <w:rPr>
        <w:b/>
        <w:bCs/>
        <w:color w:val="FFFFFF" w:themeColor="background1"/>
      </w:rPr>
      <w:tblPr/>
      <w:tcPr>
        <w:tcBorders>
          <w:top w:val="single" w:sz="8" w:space="0" w:color="09B49B" w:themeColor="accent5" w:themeTint="BF"/>
          <w:left w:val="single" w:sz="8" w:space="0" w:color="09B49B" w:themeColor="accent5" w:themeTint="BF"/>
          <w:bottom w:val="single" w:sz="8" w:space="0" w:color="09B49B" w:themeColor="accent5" w:themeTint="BF"/>
          <w:right w:val="single" w:sz="8" w:space="0" w:color="09B49B" w:themeColor="accent5" w:themeTint="BF"/>
          <w:insideH w:val="nil"/>
          <w:insideV w:val="nil"/>
        </w:tcBorders>
        <w:shd w:val="clear" w:color="auto" w:fill="044F44" w:themeFill="accent5"/>
      </w:tcPr>
    </w:tblStylePr>
    <w:tblStylePr w:type="lastRow">
      <w:pPr>
        <w:spacing w:before="0" w:after="0" w:line="240" w:lineRule="auto"/>
      </w:pPr>
      <w:rPr>
        <w:b/>
        <w:bCs/>
      </w:rPr>
      <w:tblPr/>
      <w:tcPr>
        <w:tcBorders>
          <w:top w:val="double" w:sz="6" w:space="0" w:color="09B49B" w:themeColor="accent5" w:themeTint="BF"/>
          <w:left w:val="single" w:sz="8" w:space="0" w:color="09B49B" w:themeColor="accent5" w:themeTint="BF"/>
          <w:bottom w:val="single" w:sz="8" w:space="0" w:color="09B49B" w:themeColor="accent5" w:themeTint="BF"/>
          <w:right w:val="single" w:sz="8" w:space="0" w:color="09B49B" w:themeColor="accent5" w:themeTint="BF"/>
          <w:insideH w:val="nil"/>
          <w:insideV w:val="nil"/>
        </w:tcBorders>
      </w:tcPr>
    </w:tblStylePr>
    <w:tblStylePr w:type="firstCol">
      <w:rPr>
        <w:b/>
        <w:bCs/>
      </w:rPr>
    </w:tblStylePr>
    <w:tblStylePr w:type="lastCol">
      <w:rPr>
        <w:b/>
        <w:bCs/>
      </w:rPr>
    </w:tblStylePr>
    <w:tblStylePr w:type="band1Vert">
      <w:tblPr/>
      <w:tcPr>
        <w:shd w:val="clear" w:color="auto" w:fill="9AFAEB" w:themeFill="accent5" w:themeFillTint="3F"/>
      </w:tcPr>
    </w:tblStylePr>
    <w:tblStylePr w:type="band1Horz">
      <w:tblPr/>
      <w:tcPr>
        <w:tcBorders>
          <w:insideH w:val="nil"/>
          <w:insideV w:val="nil"/>
        </w:tcBorders>
        <w:shd w:val="clear" w:color="auto" w:fill="9AFAE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2222"/>
    <w:pPr>
      <w:spacing w:after="0" w:line="240" w:lineRule="auto"/>
    </w:pPr>
    <w:tblPr>
      <w:tblStyleRowBandSize w:val="1"/>
      <w:tblStyleColBandSize w:val="1"/>
      <w:tblBorders>
        <w:top w:val="single" w:sz="8" w:space="0" w:color="536680" w:themeColor="accent6" w:themeTint="BF"/>
        <w:left w:val="single" w:sz="8" w:space="0" w:color="536680" w:themeColor="accent6" w:themeTint="BF"/>
        <w:bottom w:val="single" w:sz="8" w:space="0" w:color="536680" w:themeColor="accent6" w:themeTint="BF"/>
        <w:right w:val="single" w:sz="8" w:space="0" w:color="536680" w:themeColor="accent6" w:themeTint="BF"/>
        <w:insideH w:val="single" w:sz="8" w:space="0" w:color="536680" w:themeColor="accent6" w:themeTint="BF"/>
      </w:tblBorders>
    </w:tblPr>
    <w:tblStylePr w:type="firstRow">
      <w:pPr>
        <w:spacing w:before="0" w:after="0" w:line="240" w:lineRule="auto"/>
      </w:pPr>
      <w:rPr>
        <w:b/>
        <w:bCs/>
        <w:color w:val="FFFFFF" w:themeColor="background1"/>
      </w:rPr>
      <w:tblPr/>
      <w:tcPr>
        <w:tcBorders>
          <w:top w:val="single" w:sz="8" w:space="0" w:color="536680" w:themeColor="accent6" w:themeTint="BF"/>
          <w:left w:val="single" w:sz="8" w:space="0" w:color="536680" w:themeColor="accent6" w:themeTint="BF"/>
          <w:bottom w:val="single" w:sz="8" w:space="0" w:color="536680" w:themeColor="accent6" w:themeTint="BF"/>
          <w:right w:val="single" w:sz="8" w:space="0" w:color="536680" w:themeColor="accent6" w:themeTint="BF"/>
          <w:insideH w:val="nil"/>
          <w:insideV w:val="nil"/>
        </w:tcBorders>
        <w:shd w:val="clear" w:color="auto" w:fill="2C3644" w:themeFill="accent6"/>
      </w:tcPr>
    </w:tblStylePr>
    <w:tblStylePr w:type="lastRow">
      <w:pPr>
        <w:spacing w:before="0" w:after="0" w:line="240" w:lineRule="auto"/>
      </w:pPr>
      <w:rPr>
        <w:b/>
        <w:bCs/>
      </w:rPr>
      <w:tblPr/>
      <w:tcPr>
        <w:tcBorders>
          <w:top w:val="double" w:sz="6" w:space="0" w:color="536680" w:themeColor="accent6" w:themeTint="BF"/>
          <w:left w:val="single" w:sz="8" w:space="0" w:color="536680" w:themeColor="accent6" w:themeTint="BF"/>
          <w:bottom w:val="single" w:sz="8" w:space="0" w:color="536680" w:themeColor="accent6" w:themeTint="BF"/>
          <w:right w:val="single" w:sz="8" w:space="0" w:color="536680" w:themeColor="accent6" w:themeTint="BF"/>
          <w:insideH w:val="nil"/>
          <w:insideV w:val="nil"/>
        </w:tcBorders>
      </w:tcPr>
    </w:tblStylePr>
    <w:tblStylePr w:type="firstCol">
      <w:rPr>
        <w:b/>
        <w:bCs/>
      </w:rPr>
    </w:tblStylePr>
    <w:tblStylePr w:type="lastCol">
      <w:rPr>
        <w:b/>
        <w:bCs/>
      </w:rPr>
    </w:tblStylePr>
    <w:tblStylePr w:type="band1Vert">
      <w:tblPr/>
      <w:tcPr>
        <w:shd w:val="clear" w:color="auto" w:fill="C3CCD8" w:themeFill="accent6" w:themeFillTint="3F"/>
      </w:tcPr>
    </w:tblStylePr>
    <w:tblStylePr w:type="band1Horz">
      <w:tblPr/>
      <w:tcPr>
        <w:tcBorders>
          <w:insideH w:val="nil"/>
          <w:insideV w:val="nil"/>
        </w:tcBorders>
        <w:shd w:val="clear" w:color="auto" w:fill="C3CCD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3EA1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EA1F" w:themeFill="accent1"/>
      </w:tcPr>
    </w:tblStylePr>
    <w:tblStylePr w:type="lastCol">
      <w:rPr>
        <w:b/>
        <w:bCs/>
        <w:color w:val="FFFFFF" w:themeColor="background1"/>
      </w:rPr>
      <w:tblPr/>
      <w:tcPr>
        <w:tcBorders>
          <w:left w:val="nil"/>
          <w:right w:val="nil"/>
          <w:insideH w:val="nil"/>
          <w:insideV w:val="nil"/>
        </w:tcBorders>
        <w:shd w:val="clear" w:color="auto" w:fill="C3EA1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CB0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DCB08" w:themeFill="accent2"/>
      </w:tcPr>
    </w:tblStylePr>
    <w:tblStylePr w:type="lastCol">
      <w:rPr>
        <w:b/>
        <w:bCs/>
        <w:color w:val="FFFFFF" w:themeColor="background1"/>
      </w:rPr>
      <w:tblPr/>
      <w:tcPr>
        <w:tcBorders>
          <w:left w:val="nil"/>
          <w:right w:val="nil"/>
          <w:insideH w:val="nil"/>
          <w:insideV w:val="nil"/>
        </w:tcBorders>
        <w:shd w:val="clear" w:color="auto" w:fill="9DCB0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0A48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0A48E" w:themeFill="accent3"/>
      </w:tcPr>
    </w:tblStylePr>
    <w:tblStylePr w:type="lastCol">
      <w:rPr>
        <w:b/>
        <w:bCs/>
        <w:color w:val="FFFFFF" w:themeColor="background1"/>
      </w:rPr>
      <w:tblPr/>
      <w:tcPr>
        <w:tcBorders>
          <w:left w:val="nil"/>
          <w:right w:val="nil"/>
          <w:insideH w:val="nil"/>
          <w:insideV w:val="nil"/>
        </w:tcBorders>
        <w:shd w:val="clear" w:color="auto" w:fill="10A48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7C0A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7C0A3" w:themeFill="accent4"/>
      </w:tcPr>
    </w:tblStylePr>
    <w:tblStylePr w:type="lastCol">
      <w:rPr>
        <w:b/>
        <w:bCs/>
        <w:color w:val="FFFFFF" w:themeColor="background1"/>
      </w:rPr>
      <w:tblPr/>
      <w:tcPr>
        <w:tcBorders>
          <w:left w:val="nil"/>
          <w:right w:val="nil"/>
          <w:insideH w:val="nil"/>
          <w:insideV w:val="nil"/>
        </w:tcBorders>
        <w:shd w:val="clear" w:color="auto" w:fill="17C0A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44F4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44F44" w:themeFill="accent5"/>
      </w:tcPr>
    </w:tblStylePr>
    <w:tblStylePr w:type="lastCol">
      <w:rPr>
        <w:b/>
        <w:bCs/>
        <w:color w:val="FFFFFF" w:themeColor="background1"/>
      </w:rPr>
      <w:tblPr/>
      <w:tcPr>
        <w:tcBorders>
          <w:left w:val="nil"/>
          <w:right w:val="nil"/>
          <w:insideH w:val="nil"/>
          <w:insideV w:val="nil"/>
        </w:tcBorders>
        <w:shd w:val="clear" w:color="auto" w:fill="044F4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C3644"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C3644" w:themeFill="accent6"/>
      </w:tcPr>
    </w:tblStylePr>
    <w:tblStylePr w:type="lastCol">
      <w:rPr>
        <w:b/>
        <w:bCs/>
        <w:color w:val="FFFFFF" w:themeColor="background1"/>
      </w:rPr>
      <w:tblPr/>
      <w:tcPr>
        <w:tcBorders>
          <w:left w:val="nil"/>
          <w:right w:val="nil"/>
          <w:insideH w:val="nil"/>
          <w:insideV w:val="nil"/>
        </w:tcBorders>
        <w:shd w:val="clear" w:color="auto" w:fill="2C3644"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NoSpacing">
    <w:name w:val="No Spacing"/>
    <w:uiPriority w:val="1"/>
    <w:semiHidden/>
    <w:unhideWhenUsed/>
    <w:qFormat/>
    <w:rsid w:val="00572222"/>
    <w:pPr>
      <w:spacing w:after="0" w:line="240" w:lineRule="auto"/>
    </w:pPr>
    <w:rPr>
      <w:kern w:val="16"/>
      <w14:ligatures w14:val="standardContextual"/>
      <w14:numForm w14:val="oldStyle"/>
      <w14:numSpacing w14:val="proportional"/>
      <w14:cntxtAlts/>
    </w:rPr>
  </w:style>
  <w:style w:type="paragraph" w:styleId="NormalWeb">
    <w:name w:val="Normal (Web)"/>
    <w:basedOn w:val="Normal"/>
    <w:uiPriority w:val="99"/>
    <w:semiHidden/>
    <w:unhideWhenUsed/>
    <w:rsid w:val="00572222"/>
    <w:rPr>
      <w:rFonts w:ascii="Times New Roman" w:hAnsi="Times New Roman" w:cs="Times New Roman"/>
      <w:sz w:val="24"/>
      <w:szCs w:val="24"/>
    </w:rPr>
  </w:style>
  <w:style w:type="paragraph" w:styleId="NormalIndent">
    <w:name w:val="Normal Indent"/>
    <w:basedOn w:val="Normal"/>
    <w:uiPriority w:val="99"/>
    <w:semiHidden/>
    <w:unhideWhenUsed/>
    <w:rsid w:val="00572222"/>
    <w:pPr>
      <w:ind w:left="720"/>
    </w:pPr>
  </w:style>
  <w:style w:type="paragraph" w:styleId="NoteHeading">
    <w:name w:val="Note Heading"/>
    <w:basedOn w:val="Normal"/>
    <w:next w:val="Normal"/>
    <w:link w:val="NoteHeadingChar"/>
    <w:uiPriority w:val="99"/>
    <w:semiHidden/>
    <w:unhideWhenUsed/>
    <w:rsid w:val="00572222"/>
    <w:pPr>
      <w:spacing w:after="0" w:line="240" w:lineRule="auto"/>
    </w:pPr>
  </w:style>
  <w:style w:type="character" w:customStyle="1" w:styleId="NoteHeadingChar">
    <w:name w:val="Note Heading Char"/>
    <w:basedOn w:val="DefaultParagraphFont"/>
    <w:link w:val="NoteHeading"/>
    <w:uiPriority w:val="99"/>
    <w:semiHidden/>
    <w:rsid w:val="00572222"/>
    <w:rPr>
      <w:kern w:val="16"/>
      <w:sz w:val="22"/>
      <w14:ligatures w14:val="standardContextual"/>
      <w14:numForm w14:val="oldStyle"/>
      <w14:numSpacing w14:val="proportional"/>
      <w14:cntxtAlts/>
    </w:rPr>
  </w:style>
  <w:style w:type="character" w:styleId="PageNumber">
    <w:name w:val="page number"/>
    <w:basedOn w:val="DefaultParagraphFont"/>
    <w:uiPriority w:val="99"/>
    <w:semiHidden/>
    <w:unhideWhenUsed/>
    <w:rsid w:val="00572222"/>
    <w:rPr>
      <w:sz w:val="22"/>
    </w:rPr>
  </w:style>
  <w:style w:type="table" w:styleId="PlainTable1">
    <w:name w:val="Plain Table 1"/>
    <w:basedOn w:val="TableNorma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222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Quote">
    <w:name w:val="Quote"/>
    <w:basedOn w:val="Normal"/>
    <w:next w:val="Normal"/>
    <w:link w:val="QuoteChar"/>
    <w:uiPriority w:val="29"/>
    <w:semiHidden/>
    <w:qFormat/>
    <w:rsid w:val="0057222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2222"/>
    <w:rPr>
      <w:i/>
      <w:iCs/>
      <w:color w:val="404040" w:themeColor="text1" w:themeTint="BF"/>
      <w:kern w:val="16"/>
      <w:sz w:val="22"/>
      <w14:ligatures w14:val="standardContextual"/>
      <w14:numForm w14:val="oldStyle"/>
      <w14:numSpacing w14:val="proportional"/>
      <w14:cntxtAlts/>
    </w:rPr>
  </w:style>
  <w:style w:type="paragraph" w:styleId="Salutation">
    <w:name w:val="Salutation"/>
    <w:basedOn w:val="Normal"/>
    <w:next w:val="Normal"/>
    <w:link w:val="SalutationChar"/>
    <w:uiPriority w:val="5"/>
    <w:qFormat/>
    <w:rsid w:val="00572222"/>
  </w:style>
  <w:style w:type="character" w:customStyle="1" w:styleId="SalutationChar">
    <w:name w:val="Salutation Char"/>
    <w:basedOn w:val="DefaultParagraphFont"/>
    <w:link w:val="Salutation"/>
    <w:uiPriority w:val="5"/>
    <w:rsid w:val="00752FC4"/>
  </w:style>
  <w:style w:type="paragraph" w:styleId="Signature">
    <w:name w:val="Signature"/>
    <w:basedOn w:val="Normal"/>
    <w:next w:val="Normal"/>
    <w:link w:val="SignatureChar"/>
    <w:uiPriority w:val="7"/>
    <w:qFormat/>
    <w:rsid w:val="00254E0D"/>
    <w:pPr>
      <w:contextualSpacing/>
    </w:pPr>
  </w:style>
  <w:style w:type="character" w:customStyle="1" w:styleId="SignatureChar">
    <w:name w:val="Signature Char"/>
    <w:basedOn w:val="DefaultParagraphFont"/>
    <w:link w:val="Signature"/>
    <w:uiPriority w:val="7"/>
    <w:rsid w:val="00254E0D"/>
    <w:rPr>
      <w:color w:val="auto"/>
    </w:rPr>
  </w:style>
  <w:style w:type="character" w:styleId="Strong">
    <w:name w:val="Strong"/>
    <w:basedOn w:val="DefaultParagraphFont"/>
    <w:uiPriority w:val="19"/>
    <w:semiHidden/>
    <w:qFormat/>
    <w:rsid w:val="00572222"/>
    <w:rPr>
      <w:b/>
      <w:bCs/>
      <w:sz w:val="22"/>
    </w:rPr>
  </w:style>
  <w:style w:type="paragraph" w:styleId="Subtitle">
    <w:name w:val="Subtitle"/>
    <w:basedOn w:val="Normal"/>
    <w:next w:val="Normal"/>
    <w:link w:val="SubtitleChar"/>
    <w:uiPriority w:val="11"/>
    <w:semiHidden/>
    <w:unhideWhenUsed/>
    <w:qFormat/>
    <w:rsid w:val="0057222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572222"/>
    <w:rPr>
      <w:rFonts w:eastAsiaTheme="minorEastAsia"/>
      <w:color w:val="5A5A5A" w:themeColor="text1" w:themeTint="A5"/>
      <w:spacing w:val="15"/>
      <w:kern w:val="16"/>
      <w:sz w:val="22"/>
      <w:szCs w:val="22"/>
      <w14:ligatures w14:val="standardContextual"/>
      <w14:numForm w14:val="oldStyle"/>
      <w14:numSpacing w14:val="proportional"/>
      <w14:cntxtAlts/>
    </w:rPr>
  </w:style>
  <w:style w:type="character" w:styleId="SubtleEmphasis">
    <w:name w:val="Subtle Emphasis"/>
    <w:basedOn w:val="DefaultParagraphFont"/>
    <w:uiPriority w:val="19"/>
    <w:semiHidden/>
    <w:qFormat/>
    <w:rsid w:val="00572222"/>
    <w:rPr>
      <w:i/>
      <w:iCs/>
      <w:color w:val="404040" w:themeColor="text1" w:themeTint="BF"/>
      <w:sz w:val="22"/>
    </w:rPr>
  </w:style>
  <w:style w:type="character" w:styleId="SubtleReference">
    <w:name w:val="Subtle Reference"/>
    <w:basedOn w:val="DefaultParagraphFont"/>
    <w:uiPriority w:val="31"/>
    <w:semiHidden/>
    <w:qFormat/>
    <w:rsid w:val="00572222"/>
    <w:rPr>
      <w:smallCaps/>
      <w:color w:val="5A5A5A" w:themeColor="text1" w:themeTint="A5"/>
      <w:sz w:val="22"/>
    </w:rPr>
  </w:style>
  <w:style w:type="table" w:styleId="Table3Deffects1">
    <w:name w:val="Table 3D effects 1"/>
    <w:basedOn w:val="TableNormal"/>
    <w:uiPriority w:val="99"/>
    <w:semiHidden/>
    <w:unhideWhenUsed/>
    <w:rsid w:val="00572222"/>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2222"/>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2222"/>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2222"/>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2222"/>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2222"/>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2222"/>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2222"/>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2222"/>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2222"/>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2222"/>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2222"/>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2222"/>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2222"/>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2222"/>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2222"/>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2222"/>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2222"/>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2222"/>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72222"/>
    <w:pPr>
      <w:spacing w:after="0"/>
      <w:ind w:left="220" w:hanging="220"/>
    </w:pPr>
  </w:style>
  <w:style w:type="paragraph" w:styleId="TableofFigures">
    <w:name w:val="table of figures"/>
    <w:basedOn w:val="Normal"/>
    <w:next w:val="Normal"/>
    <w:uiPriority w:val="99"/>
    <w:semiHidden/>
    <w:unhideWhenUsed/>
    <w:rsid w:val="00572222"/>
    <w:pPr>
      <w:spacing w:after="0"/>
    </w:pPr>
  </w:style>
  <w:style w:type="table" w:styleId="TableProfessional">
    <w:name w:val="Table Professional"/>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2222"/>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2222"/>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2222"/>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2222"/>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semiHidden/>
    <w:qFormat/>
    <w:rsid w:val="005722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72222"/>
    <w:rPr>
      <w:rFonts w:asciiTheme="majorHAnsi" w:eastAsiaTheme="majorEastAsia" w:hAnsiTheme="majorHAnsi" w:cstheme="majorBidi"/>
      <w:color w:val="auto"/>
      <w:spacing w:val="-10"/>
      <w:kern w:val="28"/>
      <w:sz w:val="56"/>
      <w:szCs w:val="56"/>
      <w14:ligatures w14:val="standardContextual"/>
      <w14:numForm w14:val="oldStyle"/>
      <w14:numSpacing w14:val="proportional"/>
      <w14:cntxtAlts/>
    </w:rPr>
  </w:style>
  <w:style w:type="paragraph" w:styleId="TOAHeading">
    <w:name w:val="toa heading"/>
    <w:basedOn w:val="Normal"/>
    <w:next w:val="Normal"/>
    <w:uiPriority w:val="99"/>
    <w:semiHidden/>
    <w:unhideWhenUsed/>
    <w:rsid w:val="0057222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72222"/>
    <w:pPr>
      <w:spacing w:after="100"/>
    </w:pPr>
  </w:style>
  <w:style w:type="paragraph" w:styleId="TOC2">
    <w:name w:val="toc 2"/>
    <w:basedOn w:val="Normal"/>
    <w:next w:val="Normal"/>
    <w:autoRedefine/>
    <w:uiPriority w:val="39"/>
    <w:semiHidden/>
    <w:unhideWhenUsed/>
    <w:rsid w:val="00572222"/>
    <w:pPr>
      <w:spacing w:after="100"/>
      <w:ind w:left="220"/>
    </w:pPr>
  </w:style>
  <w:style w:type="paragraph" w:styleId="TOC3">
    <w:name w:val="toc 3"/>
    <w:basedOn w:val="Normal"/>
    <w:next w:val="Normal"/>
    <w:autoRedefine/>
    <w:uiPriority w:val="39"/>
    <w:semiHidden/>
    <w:unhideWhenUsed/>
    <w:rsid w:val="00572222"/>
    <w:pPr>
      <w:spacing w:after="100"/>
      <w:ind w:left="440"/>
    </w:pPr>
  </w:style>
  <w:style w:type="paragraph" w:styleId="TOC4">
    <w:name w:val="toc 4"/>
    <w:basedOn w:val="Normal"/>
    <w:next w:val="Normal"/>
    <w:autoRedefine/>
    <w:uiPriority w:val="39"/>
    <w:semiHidden/>
    <w:unhideWhenUsed/>
    <w:rsid w:val="00572222"/>
    <w:pPr>
      <w:spacing w:after="100"/>
      <w:ind w:left="660"/>
    </w:pPr>
  </w:style>
  <w:style w:type="paragraph" w:styleId="TOC5">
    <w:name w:val="toc 5"/>
    <w:basedOn w:val="Normal"/>
    <w:next w:val="Normal"/>
    <w:autoRedefine/>
    <w:uiPriority w:val="39"/>
    <w:semiHidden/>
    <w:unhideWhenUsed/>
    <w:rsid w:val="00572222"/>
    <w:pPr>
      <w:spacing w:after="100"/>
      <w:ind w:left="880"/>
    </w:pPr>
  </w:style>
  <w:style w:type="paragraph" w:styleId="TOC6">
    <w:name w:val="toc 6"/>
    <w:basedOn w:val="Normal"/>
    <w:next w:val="Normal"/>
    <w:autoRedefine/>
    <w:uiPriority w:val="39"/>
    <w:semiHidden/>
    <w:unhideWhenUsed/>
    <w:rsid w:val="00572222"/>
    <w:pPr>
      <w:spacing w:after="100"/>
      <w:ind w:left="1100"/>
    </w:pPr>
  </w:style>
  <w:style w:type="paragraph" w:styleId="TOC7">
    <w:name w:val="toc 7"/>
    <w:basedOn w:val="Normal"/>
    <w:next w:val="Normal"/>
    <w:autoRedefine/>
    <w:uiPriority w:val="39"/>
    <w:semiHidden/>
    <w:unhideWhenUsed/>
    <w:rsid w:val="00572222"/>
    <w:pPr>
      <w:spacing w:after="100"/>
      <w:ind w:left="1320"/>
    </w:pPr>
  </w:style>
  <w:style w:type="paragraph" w:styleId="TOC8">
    <w:name w:val="toc 8"/>
    <w:basedOn w:val="Normal"/>
    <w:next w:val="Normal"/>
    <w:autoRedefine/>
    <w:uiPriority w:val="39"/>
    <w:semiHidden/>
    <w:unhideWhenUsed/>
    <w:rsid w:val="00572222"/>
    <w:pPr>
      <w:spacing w:after="100"/>
      <w:ind w:left="1540"/>
    </w:pPr>
  </w:style>
  <w:style w:type="paragraph" w:styleId="TOC9">
    <w:name w:val="toc 9"/>
    <w:basedOn w:val="Normal"/>
    <w:next w:val="Normal"/>
    <w:autoRedefine/>
    <w:uiPriority w:val="39"/>
    <w:semiHidden/>
    <w:unhideWhenUsed/>
    <w:rsid w:val="00572222"/>
    <w:pPr>
      <w:spacing w:after="100"/>
      <w:ind w:left="1760"/>
    </w:pPr>
  </w:style>
  <w:style w:type="paragraph" w:styleId="TOCHeading">
    <w:name w:val="TOC Heading"/>
    <w:basedOn w:val="Heading1"/>
    <w:next w:val="Normal"/>
    <w:uiPriority w:val="39"/>
    <w:semiHidden/>
    <w:unhideWhenUsed/>
    <w:qFormat/>
    <w:rsid w:val="00572222"/>
    <w:pPr>
      <w:spacing w:before="240"/>
      <w:outlineLvl w:val="9"/>
    </w:pPr>
    <w:rPr>
      <w:b w:val="0"/>
      <w:bCs w:val="0"/>
      <w:color w:val="95B51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ups\AppData\Roaming\Microsoft\Templates\Modern%20capsules%20letterhead.dotx" TargetMode="External"/></Relationships>
</file>

<file path=word/theme/theme1.xml><?xml version="1.0" encoding="utf-8"?>
<a:theme xmlns:a="http://schemas.openxmlformats.org/drawingml/2006/main" name="Personal Letterhead">
  <a:themeElements>
    <a:clrScheme name="Label LS1-05">
      <a:dk1>
        <a:sysClr val="windowText" lastClr="000000"/>
      </a:dk1>
      <a:lt1>
        <a:sysClr val="window" lastClr="FFFFFF"/>
      </a:lt1>
      <a:dk2>
        <a:srgbClr val="2C3644"/>
      </a:dk2>
      <a:lt2>
        <a:srgbClr val="FFFFFF"/>
      </a:lt2>
      <a:accent1>
        <a:srgbClr val="C3EA1F"/>
      </a:accent1>
      <a:accent2>
        <a:srgbClr val="9DCB08"/>
      </a:accent2>
      <a:accent3>
        <a:srgbClr val="10A48E"/>
      </a:accent3>
      <a:accent4>
        <a:srgbClr val="17C0A3"/>
      </a:accent4>
      <a:accent5>
        <a:srgbClr val="044F44"/>
      </a:accent5>
      <a:accent6>
        <a:srgbClr val="2C3644"/>
      </a:accent6>
      <a:hlink>
        <a:srgbClr val="10A48E"/>
      </a:hlink>
      <a:folHlink>
        <a:srgbClr val="FF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B98521AB-1136-4064-959F-6DF3AD22BECF}">
  <ds:schemaRefs>
    <ds:schemaRef ds:uri="http://schemas.openxmlformats.org/officeDocument/2006/bibliography"/>
  </ds:schemaRefs>
</ds:datastoreItem>
</file>

<file path=customXml/itemProps2.xml><?xml version="1.0" encoding="utf-8"?>
<ds:datastoreItem xmlns:ds="http://schemas.openxmlformats.org/officeDocument/2006/customXml" ds:itemID="{E3057246-DBFF-4218-9E8A-B753C150B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6916F2-5E6E-4C71-8D85-12CAD699EA02}">
  <ds:schemaRefs>
    <ds:schemaRef ds:uri="http://schemas.microsoft.com/sharepoint/v3/contenttype/forms"/>
  </ds:schemaRefs>
</ds:datastoreItem>
</file>

<file path=customXml/itemProps4.xml><?xml version="1.0" encoding="utf-8"?>
<ds:datastoreItem xmlns:ds="http://schemas.openxmlformats.org/officeDocument/2006/customXml" ds:itemID="{D8E1B9BB-C40C-4040-AFC5-C91AA9414C7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capsules letterhead</Template>
  <TotalTime>0</TotalTime>
  <Pages>18</Pages>
  <Words>4780</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2023-07-28T09:32:00Z</dcterms:created>
  <dcterms:modified xsi:type="dcterms:W3CDTF">2023-07-28T09:36:00Z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2bbea619bebc0489507d0f3505ea0815a62d5213c4c0b1084f2e7c045a552dad</vt:lpwstr>
  </property>
</Properties>
</file>