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3A74792F" w14:textId="77777777" w:rsidR="00A21DF8" w:rsidRDefault="00A21DF8" w:rsidP="00A21DF8">
      <w:pPr>
        <w:spacing w:line="360" w:lineRule="auto"/>
        <w:jc w:val="center"/>
        <w:rPr>
          <w:rFonts w:ascii="Arial" w:hAnsi="Arial" w:cs="Arial"/>
          <w:sz w:val="48"/>
          <w:szCs w:val="48"/>
        </w:rPr>
      </w:pPr>
    </w:p>
    <w:p w14:paraId="0E492059" w14:textId="77777777" w:rsidR="00A21DF8" w:rsidRDefault="00A21DF8" w:rsidP="00A21DF8">
      <w:pPr>
        <w:spacing w:line="360" w:lineRule="auto"/>
        <w:jc w:val="center"/>
        <w:rPr>
          <w:rFonts w:ascii="Arial" w:hAnsi="Arial" w:cs="Arial"/>
          <w:sz w:val="48"/>
          <w:szCs w:val="48"/>
        </w:rPr>
      </w:pPr>
    </w:p>
    <w:p w14:paraId="6007051B" w14:textId="2159D4E5" w:rsidR="007C1CBE" w:rsidRPr="00311917" w:rsidRDefault="007C1CBE" w:rsidP="00A21DF8">
      <w:pPr>
        <w:spacing w:line="360" w:lineRule="auto"/>
        <w:jc w:val="center"/>
        <w:rPr>
          <w:rFonts w:ascii="Arial" w:hAnsi="Arial" w:cs="Arial"/>
          <w:sz w:val="48"/>
          <w:szCs w:val="48"/>
        </w:rPr>
      </w:pPr>
      <w:r w:rsidRPr="00311917">
        <w:rPr>
          <w:rFonts w:ascii="Arial" w:hAnsi="Arial" w:cs="Arial"/>
          <w:sz w:val="48"/>
          <w:szCs w:val="48"/>
        </w:rPr>
        <w:t>Mohammed Muddasar</w:t>
      </w:r>
    </w:p>
    <w:p w14:paraId="085BB5C1" w14:textId="77777777" w:rsidR="007C1CBE" w:rsidRPr="00311917" w:rsidRDefault="007C1CBE" w:rsidP="007C1CBE">
      <w:pPr>
        <w:spacing w:line="360" w:lineRule="auto"/>
        <w:jc w:val="center"/>
        <w:rPr>
          <w:rFonts w:ascii="Arial" w:hAnsi="Arial" w:cs="Arial"/>
          <w:sz w:val="48"/>
          <w:szCs w:val="48"/>
        </w:rPr>
      </w:pPr>
    </w:p>
    <w:p w14:paraId="41585187" w14:textId="77777777" w:rsidR="007C1CBE" w:rsidRPr="00311917" w:rsidRDefault="007C1CBE" w:rsidP="007C1CBE">
      <w:pPr>
        <w:spacing w:line="360" w:lineRule="auto"/>
        <w:jc w:val="center"/>
        <w:rPr>
          <w:rFonts w:ascii="Arial" w:hAnsi="Arial" w:cs="Arial"/>
          <w:sz w:val="48"/>
          <w:szCs w:val="48"/>
        </w:rPr>
      </w:pPr>
      <w:r w:rsidRPr="00311917">
        <w:rPr>
          <w:rFonts w:ascii="Arial" w:hAnsi="Arial" w:cs="Arial"/>
          <w:sz w:val="48"/>
          <w:szCs w:val="48"/>
        </w:rPr>
        <w:t>2121682</w:t>
      </w:r>
    </w:p>
    <w:p w14:paraId="743C8C85" w14:textId="77777777" w:rsidR="007C1CBE" w:rsidRPr="00311917" w:rsidRDefault="007C1CBE" w:rsidP="007C1CBE">
      <w:pPr>
        <w:spacing w:line="360" w:lineRule="auto"/>
        <w:jc w:val="center"/>
        <w:rPr>
          <w:rFonts w:ascii="Arial" w:hAnsi="Arial" w:cs="Arial"/>
          <w:sz w:val="48"/>
          <w:szCs w:val="48"/>
        </w:rPr>
      </w:pPr>
    </w:p>
    <w:p w14:paraId="51E7BA69" w14:textId="77777777" w:rsidR="007C1CBE" w:rsidRPr="00311917" w:rsidRDefault="007C1CBE" w:rsidP="007C1CBE">
      <w:pPr>
        <w:spacing w:line="360" w:lineRule="auto"/>
        <w:jc w:val="center"/>
        <w:rPr>
          <w:rFonts w:ascii="Arial" w:hAnsi="Arial" w:cs="Arial"/>
          <w:sz w:val="48"/>
          <w:szCs w:val="48"/>
        </w:rPr>
      </w:pPr>
      <w:r w:rsidRPr="00311917">
        <w:rPr>
          <w:rFonts w:ascii="Arial" w:hAnsi="Arial" w:cs="Arial"/>
          <w:sz w:val="48"/>
          <w:szCs w:val="48"/>
        </w:rPr>
        <w:t>BMIH6000</w:t>
      </w:r>
      <w:r>
        <w:rPr>
          <w:rFonts w:ascii="Arial" w:hAnsi="Arial" w:cs="Arial"/>
          <w:sz w:val="48"/>
          <w:szCs w:val="48"/>
        </w:rPr>
        <w:t>3</w:t>
      </w:r>
    </w:p>
    <w:p w14:paraId="41E71DCB" w14:textId="77777777" w:rsidR="007C1CBE" w:rsidRPr="00311917" w:rsidRDefault="007C1CBE" w:rsidP="007C1CBE">
      <w:pPr>
        <w:spacing w:line="360" w:lineRule="auto"/>
        <w:jc w:val="center"/>
        <w:rPr>
          <w:rFonts w:ascii="Arial" w:hAnsi="Arial" w:cs="Arial"/>
          <w:sz w:val="48"/>
          <w:szCs w:val="48"/>
        </w:rPr>
      </w:pPr>
    </w:p>
    <w:p w14:paraId="5A6ED1CE" w14:textId="425DE7B5" w:rsidR="007C1CBE" w:rsidRPr="00311917" w:rsidRDefault="007C1CBE" w:rsidP="007C1CBE">
      <w:pPr>
        <w:spacing w:line="360" w:lineRule="auto"/>
        <w:jc w:val="center"/>
        <w:rPr>
          <w:rFonts w:ascii="Arial" w:hAnsi="Arial" w:cs="Arial"/>
          <w:sz w:val="48"/>
          <w:szCs w:val="48"/>
        </w:rPr>
      </w:pPr>
      <w:r>
        <w:rPr>
          <w:rFonts w:ascii="Arial" w:hAnsi="Arial" w:cs="Arial"/>
          <w:sz w:val="48"/>
          <w:szCs w:val="48"/>
        </w:rPr>
        <w:t>Re-Sit</w:t>
      </w:r>
    </w:p>
    <w:p w14:paraId="6873BC9A" w14:textId="77777777" w:rsidR="007C1CBE" w:rsidRPr="00311917" w:rsidRDefault="007C1CBE" w:rsidP="007C1CBE">
      <w:pPr>
        <w:spacing w:line="360" w:lineRule="auto"/>
        <w:jc w:val="center"/>
        <w:rPr>
          <w:rFonts w:ascii="Arial" w:hAnsi="Arial" w:cs="Arial"/>
          <w:sz w:val="48"/>
          <w:szCs w:val="48"/>
        </w:rPr>
      </w:pPr>
    </w:p>
    <w:p w14:paraId="3B1747F2" w14:textId="77777777" w:rsidR="007C1CBE" w:rsidRDefault="007C1CBE" w:rsidP="007C1CBE">
      <w:pPr>
        <w:spacing w:line="360" w:lineRule="auto"/>
        <w:rPr>
          <w:rFonts w:ascii="Arial" w:hAnsi="Arial" w:cs="Arial"/>
          <w:sz w:val="32"/>
          <w:szCs w:val="32"/>
        </w:rPr>
      </w:pPr>
    </w:p>
    <w:p w14:paraId="0C0053B3" w14:textId="77777777" w:rsidR="007C1CBE" w:rsidRPr="007C1CBE" w:rsidRDefault="007C1CBE" w:rsidP="007C1CBE">
      <w:pPr>
        <w:spacing w:line="360" w:lineRule="auto"/>
        <w:jc w:val="center"/>
        <w:rPr>
          <w:rFonts w:ascii="Arial" w:hAnsi="Arial" w:cs="Arial"/>
          <w:sz w:val="48"/>
          <w:szCs w:val="48"/>
        </w:rPr>
      </w:pPr>
      <w:r w:rsidRPr="007C1CBE">
        <w:rPr>
          <w:rFonts w:ascii="Arial" w:hAnsi="Arial" w:cs="Arial"/>
          <w:sz w:val="48"/>
          <w:szCs w:val="48"/>
        </w:rPr>
        <w:t>Log of Learning: Overseeing Guest Service at Novotel Birmingham Broad Street</w:t>
      </w:r>
    </w:p>
    <w:p w14:paraId="5FEB6526" w14:textId="77777777" w:rsidR="00A21DF8" w:rsidRDefault="00A21DF8" w:rsidP="00A21DF8">
      <w:pPr>
        <w:spacing w:line="360" w:lineRule="auto"/>
      </w:pPr>
    </w:p>
    <w:p w14:paraId="0A454555" w14:textId="77777777" w:rsidR="00A21DF8" w:rsidRDefault="00A21DF8" w:rsidP="00A21DF8">
      <w:pPr>
        <w:shd w:val="clear" w:color="auto" w:fill="D1D1D1" w:themeFill="background2" w:themeFillShade="E6"/>
        <w:spacing w:before="100" w:beforeAutospacing="1" w:after="100" w:afterAutospacing="1" w:line="360" w:lineRule="auto"/>
        <w:jc w:val="center"/>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lastRenderedPageBreak/>
        <w:t>Introduction</w:t>
      </w:r>
    </w:p>
    <w:p w14:paraId="6FCD38D5" w14:textId="77777777" w:rsidR="00A21DF8" w:rsidRPr="00A21DF8" w:rsidRDefault="00A21DF8" w:rsidP="00A21DF8">
      <w:pPr>
        <w:spacing w:before="100" w:beforeAutospacing="1" w:after="100" w:afterAutospacing="1" w:line="360" w:lineRule="auto"/>
        <w:jc w:val="center"/>
        <w:outlineLvl w:val="2"/>
        <w:rPr>
          <w:rFonts w:ascii="Arial" w:eastAsia="Times New Roman" w:hAnsi="Arial" w:cs="Arial"/>
          <w:b/>
          <w:bCs/>
          <w:kern w:val="0"/>
          <w:sz w:val="24"/>
          <w:szCs w:val="24"/>
          <w:lang w:eastAsia="en-GB"/>
          <w14:ligatures w14:val="none"/>
        </w:rPr>
      </w:pPr>
    </w:p>
    <w:p w14:paraId="1E817405"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Overview of the Reception and Front Office Department:</w:t>
      </w:r>
    </w:p>
    <w:p w14:paraId="674CA8C0"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The Reception and Front Office department at Novotel Birmingham Broad Street serves as the focal point for guest interactions. This department is crucial in shaping guests’ initial perceptions of the hotel and their overall experience throughout their stay. Responsibilities within this department include managing check-ins and check-outs, handling reservations, addressing inquiries and complaints, and facilitating smooth communication between guests and other departments to ensure their needs are met efficiently (Bardi, 2011).</w:t>
      </w:r>
    </w:p>
    <w:p w14:paraId="02F2ABCA"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Model of Reflection Used:</w:t>
      </w:r>
    </w:p>
    <w:p w14:paraId="32B51649"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This reflection will utilise Gibbs' Reflective Cycle, a structured method for analysing experiences and identifying areas for personal and professional growth (Gibbs, 1988).</w:t>
      </w:r>
    </w:p>
    <w:p w14:paraId="6824C74F"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Student’s Placement Learning Objectives within the Department:</w:t>
      </w:r>
    </w:p>
    <w:p w14:paraId="65FF1BE8" w14:textId="77777777" w:rsidR="00A21DF8" w:rsidRPr="00A21DF8" w:rsidRDefault="00A21DF8" w:rsidP="00A21DF8">
      <w:pPr>
        <w:numPr>
          <w:ilvl w:val="0"/>
          <w:numId w:val="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Gain a thorough understanding of the daily operations of the Reception and Front Office department.</w:t>
      </w:r>
    </w:p>
    <w:p w14:paraId="06DE76F1" w14:textId="77777777" w:rsidR="00A21DF8" w:rsidRPr="00A21DF8" w:rsidRDefault="00A21DF8" w:rsidP="00A21DF8">
      <w:pPr>
        <w:numPr>
          <w:ilvl w:val="0"/>
          <w:numId w:val="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Improve communication and customer service skills essential for guest interaction.</w:t>
      </w:r>
    </w:p>
    <w:p w14:paraId="1F859EFF" w14:textId="77777777" w:rsidR="00A21DF8" w:rsidRPr="00A21DF8" w:rsidRDefault="00A21DF8" w:rsidP="00A21DF8">
      <w:pPr>
        <w:numPr>
          <w:ilvl w:val="0"/>
          <w:numId w:val="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Develop a working knowledge of reservation management and strategies for handling guest issues and complaints professionally.</w:t>
      </w:r>
    </w:p>
    <w:p w14:paraId="64314CE3" w14:textId="77777777" w:rsidR="00A21DF8" w:rsidRPr="00A21DF8" w:rsidRDefault="00A21DF8" w:rsidP="00A21DF8">
      <w:pPr>
        <w:numPr>
          <w:ilvl w:val="0"/>
          <w:numId w:val="4"/>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Learn the significance of teamwork and coordination in maintaining high service standards and ensuring guest satisfaction.</w:t>
      </w:r>
    </w:p>
    <w:p w14:paraId="525F9FC4" w14:textId="45A39F67" w:rsidR="00A21DF8" w:rsidRP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49D28887" w14:textId="77777777" w:rsid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p>
    <w:p w14:paraId="6414B9A3" w14:textId="77777777" w:rsid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p>
    <w:p w14:paraId="67E1380D" w14:textId="77777777" w:rsid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p>
    <w:p w14:paraId="39811358" w14:textId="7D1685B7" w:rsidR="00A21DF8" w:rsidRP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lastRenderedPageBreak/>
        <w:t>2. Reflection on Experience and Personal Development</w:t>
      </w:r>
    </w:p>
    <w:p w14:paraId="27CFFB73"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Description:</w:t>
      </w:r>
    </w:p>
    <w:p w14:paraId="70EE3481"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My experience shadowing the Reception and Front Office team at Novotel Birmingham Broad Street allowed me to observe and participate in various key functions. These included managing guest check-ins and check-outs, responding to inquiries, and handling reservations. The hands-on experience gave me a deeper understanding of the department's responsibilities and the challenges involved in providing efficient guest services in a busy hotel environment (Baum, 2020).</w:t>
      </w:r>
    </w:p>
    <w:p w14:paraId="7D612EDF"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Feelings:</w:t>
      </w:r>
    </w:p>
    <w:p w14:paraId="14502484"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At the beginning of the placement, I felt a combination of excitement and anxiety. The thought of directly dealing with guests was both thrilling and daunting. However, as I became familiar with the procedures and was guided by experienced colleagues, my confidence grew. I eventually felt more comfortable handling guest inquiries and contributing to the department’s workflow (Lashley, 2018).</w:t>
      </w:r>
    </w:p>
    <w:p w14:paraId="61958709"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Evaluation:</w:t>
      </w:r>
    </w:p>
    <w:p w14:paraId="406A4F1E"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The shadowing experience highlighted the importance of key work-based skills such as communication, teamwork, and problem-solving (Grönroos, 2020). Proper communication, both with guests and internally between departments, is critical in ensuring smooth operations and a positive guest experience. Additionally, strong problem-solving skills proved invaluable when dealing with guest complaints and last-minute changes in reservations (</w:t>
      </w:r>
      <w:proofErr w:type="spellStart"/>
      <w:r w:rsidRPr="00A21DF8">
        <w:rPr>
          <w:rFonts w:ascii="Arial" w:eastAsia="Times New Roman" w:hAnsi="Arial" w:cs="Arial"/>
          <w:kern w:val="0"/>
          <w:sz w:val="24"/>
          <w:szCs w:val="24"/>
          <w:lang w:eastAsia="en-GB"/>
          <w14:ligatures w14:val="none"/>
        </w:rPr>
        <w:t>Kandampully</w:t>
      </w:r>
      <w:proofErr w:type="spellEnd"/>
      <w:r w:rsidRPr="00A21DF8">
        <w:rPr>
          <w:rFonts w:ascii="Arial" w:eastAsia="Times New Roman" w:hAnsi="Arial" w:cs="Arial"/>
          <w:kern w:val="0"/>
          <w:sz w:val="24"/>
          <w:szCs w:val="24"/>
          <w:lang w:eastAsia="en-GB"/>
          <w14:ligatures w14:val="none"/>
        </w:rPr>
        <w:t>, 2019).</w:t>
      </w:r>
    </w:p>
    <w:p w14:paraId="496A0C7D"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Analysis:</w:t>
      </w:r>
    </w:p>
    <w:p w14:paraId="046DE20B"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 xml:space="preserve">My personal development in areas such as communication and task management </w:t>
      </w:r>
      <w:proofErr w:type="gramStart"/>
      <w:r w:rsidRPr="00A21DF8">
        <w:rPr>
          <w:rFonts w:ascii="Arial" w:eastAsia="Times New Roman" w:hAnsi="Arial" w:cs="Arial"/>
          <w:kern w:val="0"/>
          <w:sz w:val="24"/>
          <w:szCs w:val="24"/>
          <w:lang w:eastAsia="en-GB"/>
          <w14:ligatures w14:val="none"/>
        </w:rPr>
        <w:t>was</w:t>
      </w:r>
      <w:proofErr w:type="gramEnd"/>
      <w:r w:rsidRPr="00A21DF8">
        <w:rPr>
          <w:rFonts w:ascii="Arial" w:eastAsia="Times New Roman" w:hAnsi="Arial" w:cs="Arial"/>
          <w:kern w:val="0"/>
          <w:sz w:val="24"/>
          <w:szCs w:val="24"/>
          <w:lang w:eastAsia="en-GB"/>
          <w14:ligatures w14:val="none"/>
        </w:rPr>
        <w:t xml:space="preserve"> influenced by prior academic studies and practical experience (Lashley, 2018). These prior experiences provided a foundation for the practical application of theories in hospitality management, particularly when managing guest expectations. Observing how these concepts were applied in real-life scenarios at Novotel helped solidify my understanding of their importance in ensuring guest satisfaction (Sloan et al., 2021).</w:t>
      </w:r>
    </w:p>
    <w:p w14:paraId="0685702E" w14:textId="296FEB53" w:rsidR="00A21DF8" w:rsidRP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0AC5E172" w14:textId="77777777" w:rsid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p>
    <w:p w14:paraId="482D4052" w14:textId="079C1B09" w:rsidR="00A21DF8" w:rsidRP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3. Critical Analysis of Work-Based Skills and Technical Knowledge</w:t>
      </w:r>
    </w:p>
    <w:p w14:paraId="0B0958B1"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Importance of Work-Based Skills and Technical Knowledge:</w:t>
      </w:r>
    </w:p>
    <w:p w14:paraId="009C3C0C"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Skills such as effective communication, conflict resolution, and the ability to manage reservations efficiently are crucial for maintaining high levels of guest satisfaction (Baum, 2020). During my shadowing at Novotel, I observed how these skills were employed daily. For example, front office staff needed to communicate efficiently with housekeeping and the reservations team to ensure that room availability was correctly updated (Sloan et al., 2021). Additionally, a solid grasp of hotel management software, like the Property Management System (PMS), was essential in managing guest check-ins and resolving issues (Law et al., 2018).</w:t>
      </w:r>
    </w:p>
    <w:p w14:paraId="04B83F40"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Reflection on Organisational Issues:</w:t>
      </w:r>
    </w:p>
    <w:p w14:paraId="2B5F3825"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One situation I encountered involved a guest complaint about the availability of promised amenities. The guest had requested a room with specific features, but upon check-in, these were unavailable. The front desk supervisor quickly resolved the issue by offering an upgraded room and a complimentary service. This experience highlighted the importance of communication between the reservations team and front office to ensure the accuracy of room descriptions (Schoffstall, 2013).</w:t>
      </w:r>
    </w:p>
    <w:p w14:paraId="7EF9A3C2"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Suggested Solutions:</w:t>
      </w:r>
    </w:p>
    <w:p w14:paraId="4A0C52DB"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To avoid similar issues in the future, it would be beneficial to improve the communication protocol between the reservations and front office departments. Regular updates to room availability and features should be conducted. Additionally, staff should undergo frequent training in conflict resolution and customer service to handle such situations efficiently (</w:t>
      </w:r>
      <w:proofErr w:type="spellStart"/>
      <w:r w:rsidRPr="00A21DF8">
        <w:rPr>
          <w:rFonts w:ascii="Arial" w:eastAsia="Times New Roman" w:hAnsi="Arial" w:cs="Arial"/>
          <w:kern w:val="0"/>
          <w:sz w:val="24"/>
          <w:szCs w:val="24"/>
          <w:lang w:eastAsia="en-GB"/>
          <w14:ligatures w14:val="none"/>
        </w:rPr>
        <w:t>Ladkin</w:t>
      </w:r>
      <w:proofErr w:type="spellEnd"/>
      <w:r w:rsidRPr="00A21DF8">
        <w:rPr>
          <w:rFonts w:ascii="Arial" w:eastAsia="Times New Roman" w:hAnsi="Arial" w:cs="Arial"/>
          <w:kern w:val="0"/>
          <w:sz w:val="24"/>
          <w:szCs w:val="24"/>
          <w:lang w:eastAsia="en-GB"/>
          <w14:ligatures w14:val="none"/>
        </w:rPr>
        <w:t xml:space="preserve"> &amp; </w:t>
      </w:r>
      <w:proofErr w:type="spellStart"/>
      <w:r w:rsidRPr="00A21DF8">
        <w:rPr>
          <w:rFonts w:ascii="Arial" w:eastAsia="Times New Roman" w:hAnsi="Arial" w:cs="Arial"/>
          <w:kern w:val="0"/>
          <w:sz w:val="24"/>
          <w:szCs w:val="24"/>
          <w:lang w:eastAsia="en-GB"/>
          <w14:ligatures w14:val="none"/>
        </w:rPr>
        <w:t>Buhalis</w:t>
      </w:r>
      <w:proofErr w:type="spellEnd"/>
      <w:r w:rsidRPr="00A21DF8">
        <w:rPr>
          <w:rFonts w:ascii="Arial" w:eastAsia="Times New Roman" w:hAnsi="Arial" w:cs="Arial"/>
          <w:kern w:val="0"/>
          <w:sz w:val="24"/>
          <w:szCs w:val="24"/>
          <w:lang w:eastAsia="en-GB"/>
          <w14:ligatures w14:val="none"/>
        </w:rPr>
        <w:t>, 2016).</w:t>
      </w:r>
    </w:p>
    <w:p w14:paraId="55D38A14" w14:textId="64943DEA" w:rsidR="00A21DF8" w:rsidRP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09C60392" w14:textId="77777777" w:rsid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p>
    <w:p w14:paraId="2F64F809" w14:textId="2618356B" w:rsidR="00A21DF8" w:rsidRPr="00A21DF8" w:rsidRDefault="00A21DF8" w:rsidP="00A21DF8">
      <w:pPr>
        <w:spacing w:before="100" w:beforeAutospacing="1" w:after="100" w:afterAutospacing="1" w:line="360" w:lineRule="auto"/>
        <w:jc w:val="both"/>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lastRenderedPageBreak/>
        <w:t>4. Future Action Plan</w:t>
      </w:r>
    </w:p>
    <w:p w14:paraId="4F8C31C8" w14:textId="77777777" w:rsidR="00A21DF8" w:rsidRPr="00A21DF8" w:rsidRDefault="00A21DF8" w:rsidP="00A21DF8">
      <w:pPr>
        <w:spacing w:before="100" w:beforeAutospacing="1" w:after="100" w:afterAutospacing="1" w:line="360" w:lineRule="auto"/>
        <w:jc w:val="both"/>
        <w:outlineLvl w:val="3"/>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t>Action Plan:</w:t>
      </w:r>
    </w:p>
    <w:p w14:paraId="505EAE8E"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Based on my experience at Novotel, I have identified several areas for personal and professional development:</w:t>
      </w:r>
    </w:p>
    <w:p w14:paraId="5B5B62D0" w14:textId="77777777" w:rsidR="00A21DF8" w:rsidRPr="00A21DF8" w:rsidRDefault="00A21DF8" w:rsidP="00A21DF8">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b/>
          <w:bCs/>
          <w:kern w:val="0"/>
          <w:sz w:val="24"/>
          <w:szCs w:val="24"/>
          <w:lang w:eastAsia="en-GB"/>
          <w14:ligatures w14:val="none"/>
        </w:rPr>
        <w:t>Continued Training and Development</w:t>
      </w:r>
      <w:r w:rsidRPr="00A21DF8">
        <w:rPr>
          <w:rFonts w:ascii="Arial" w:eastAsia="Times New Roman" w:hAnsi="Arial" w:cs="Arial"/>
          <w:kern w:val="0"/>
          <w:sz w:val="24"/>
          <w:szCs w:val="24"/>
          <w:lang w:eastAsia="en-GB"/>
          <w14:ligatures w14:val="none"/>
        </w:rPr>
        <w:t>: I plan to engage in further training sessions and workshops focusing on customer service excellence, conflict resolution, and communication techniques (Bowie et al., 2016). This will enhance my ability to manage guest inquiries and complaints effectively.</w:t>
      </w:r>
    </w:p>
    <w:p w14:paraId="5BEAAE9C" w14:textId="77777777" w:rsidR="00A21DF8" w:rsidRPr="00A21DF8" w:rsidRDefault="00A21DF8" w:rsidP="00A21DF8">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b/>
          <w:bCs/>
          <w:kern w:val="0"/>
          <w:sz w:val="24"/>
          <w:szCs w:val="24"/>
          <w:lang w:eastAsia="en-GB"/>
          <w14:ligatures w14:val="none"/>
        </w:rPr>
        <w:t>Technical Skill Enhancement</w:t>
      </w:r>
      <w:r w:rsidRPr="00A21DF8">
        <w:rPr>
          <w:rFonts w:ascii="Arial" w:eastAsia="Times New Roman" w:hAnsi="Arial" w:cs="Arial"/>
          <w:kern w:val="0"/>
          <w:sz w:val="24"/>
          <w:szCs w:val="24"/>
          <w:lang w:eastAsia="en-GB"/>
          <w14:ligatures w14:val="none"/>
        </w:rPr>
        <w:t>: I aim to gain a deeper understanding of hotel management software and reservation systems to enhance my technical knowledge and improve efficiency in front office operations (Law et al., 2018).</w:t>
      </w:r>
    </w:p>
    <w:p w14:paraId="553989D6" w14:textId="77777777" w:rsidR="00A21DF8" w:rsidRPr="00A21DF8" w:rsidRDefault="00A21DF8" w:rsidP="00A21DF8">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b/>
          <w:bCs/>
          <w:kern w:val="0"/>
          <w:sz w:val="24"/>
          <w:szCs w:val="24"/>
          <w:lang w:eastAsia="en-GB"/>
          <w14:ligatures w14:val="none"/>
        </w:rPr>
        <w:t>Teamwork and Collaboration</w:t>
      </w:r>
      <w:r w:rsidRPr="00A21DF8">
        <w:rPr>
          <w:rFonts w:ascii="Arial" w:eastAsia="Times New Roman" w:hAnsi="Arial" w:cs="Arial"/>
          <w:kern w:val="0"/>
          <w:sz w:val="24"/>
          <w:szCs w:val="24"/>
          <w:lang w:eastAsia="en-GB"/>
          <w14:ligatures w14:val="none"/>
        </w:rPr>
        <w:t>: I recognise that working collaboratively with colleagues across different departments is essential for delivering excellent guest service. I plan to seek more opportunities to work closely with other departments, which will improve coordination and overall service quality (Baum, 2020).</w:t>
      </w:r>
    </w:p>
    <w:p w14:paraId="1B69B78D" w14:textId="77777777" w:rsidR="00A21DF8" w:rsidRDefault="00A21DF8" w:rsidP="00A21DF8">
      <w:pPr>
        <w:numPr>
          <w:ilvl w:val="0"/>
          <w:numId w:val="5"/>
        </w:num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b/>
          <w:bCs/>
          <w:kern w:val="0"/>
          <w:sz w:val="24"/>
          <w:szCs w:val="24"/>
          <w:lang w:eastAsia="en-GB"/>
          <w14:ligatures w14:val="none"/>
        </w:rPr>
        <w:t>Feedback and Reflection</w:t>
      </w:r>
      <w:r w:rsidRPr="00A21DF8">
        <w:rPr>
          <w:rFonts w:ascii="Arial" w:eastAsia="Times New Roman" w:hAnsi="Arial" w:cs="Arial"/>
          <w:kern w:val="0"/>
          <w:sz w:val="24"/>
          <w:szCs w:val="24"/>
          <w:lang w:eastAsia="en-GB"/>
          <w14:ligatures w14:val="none"/>
        </w:rPr>
        <w:t>: I will continue to seek feedback from supervisors and peers to identify areas for improvement and engage in regular reflection on my performance (Lashley, 2018). This will help in continually adapting and improving my skills within the hospitality sector.</w:t>
      </w:r>
    </w:p>
    <w:p w14:paraId="145A8DA3"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3F17D54"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59110C76"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7814E9BF"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364C269A"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0137F472"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41B369C6" w14:textId="0C83A646" w:rsidR="00A21DF8" w:rsidRP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1AEDAAB2" w14:textId="77777777" w:rsidR="00A21DF8" w:rsidRPr="00A21DF8" w:rsidRDefault="00A21DF8" w:rsidP="00A21DF8">
      <w:pPr>
        <w:shd w:val="clear" w:color="auto" w:fill="D1D1D1" w:themeFill="background2" w:themeFillShade="E6"/>
        <w:spacing w:before="100" w:beforeAutospacing="1" w:after="100" w:afterAutospacing="1" w:line="360" w:lineRule="auto"/>
        <w:jc w:val="center"/>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lastRenderedPageBreak/>
        <w:t>Conclusion</w:t>
      </w:r>
    </w:p>
    <w:p w14:paraId="4311B72B" w14:textId="77777777" w:rsid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p>
    <w:p w14:paraId="2ABA395F" w14:textId="318E81AE"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The shadowing experience at Novotel Birmingham Broad Street provided me with invaluable insights into the dynamic and multifaceted operations of the Reception and Front Office department. By actively participating in tasks such as check-ins, reservations management, and guest inquiries, I developed a deeper understanding of the critical work-based skills needed to succeed in a fast-paced hospitality environment. Effective communication, problem-solving, and teamwork were central to maintaining high service standards and ensuring guest satisfaction.</w:t>
      </w:r>
    </w:p>
    <w:p w14:paraId="4537A8A9"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The experience also emphasised the importance of technical knowledge, such as proficiency in hotel management systems, in streamlining operations and enhancing efficiency. Observing how these systems were used to manage bookings and resolve issues further deepened my appreciation for the role of technology in front office operations.</w:t>
      </w:r>
    </w:p>
    <w:p w14:paraId="034E2940"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Moreover, the experience reinforced the need for continuous professional development. By reflecting on my performance and seeking feedback from supervisors, I was able to identify key areas for improvement and create a targeted action plan for future growth. I am committed to further honing my skills through additional training and by embracing opportunities for teamwork and collaboration across departments.</w:t>
      </w:r>
    </w:p>
    <w:p w14:paraId="68912529" w14:textId="77777777" w:rsidR="00A21DF8" w:rsidRPr="00A21DF8" w:rsidRDefault="00A21DF8" w:rsidP="00A21DF8">
      <w:pPr>
        <w:spacing w:before="100" w:beforeAutospacing="1" w:after="100" w:afterAutospacing="1" w:line="360" w:lineRule="auto"/>
        <w:jc w:val="both"/>
        <w:rPr>
          <w:rFonts w:ascii="Arial" w:eastAsia="Times New Roman" w:hAnsi="Arial" w:cs="Arial"/>
          <w:kern w:val="0"/>
          <w:sz w:val="24"/>
          <w:szCs w:val="24"/>
          <w:lang w:eastAsia="en-GB"/>
          <w14:ligatures w14:val="none"/>
        </w:rPr>
      </w:pPr>
      <w:r w:rsidRPr="00A21DF8">
        <w:rPr>
          <w:rFonts w:ascii="Arial" w:eastAsia="Times New Roman" w:hAnsi="Arial" w:cs="Arial"/>
          <w:kern w:val="0"/>
          <w:sz w:val="24"/>
          <w:szCs w:val="24"/>
          <w:lang w:eastAsia="en-GB"/>
          <w14:ligatures w14:val="none"/>
        </w:rPr>
        <w:t>This learning experience has equipped me with the practical skills and confidence to navigate complex guest service scenarios and contribute to the high standards expected in the hospitality industry. Moving forward, I am eager to apply these lessons in future roles and continue my journey towards excellence in hospitality management.</w:t>
      </w:r>
    </w:p>
    <w:p w14:paraId="234B767B" w14:textId="5AA95F2D" w:rsid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7805B95C" w14:textId="77777777" w:rsid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691145BB" w14:textId="77777777" w:rsid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4824197C" w14:textId="77777777" w:rsid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0FFCE12F" w14:textId="77777777" w:rsidR="00A21DF8" w:rsidRPr="00A21DF8" w:rsidRDefault="00A21DF8" w:rsidP="00A21DF8">
      <w:pPr>
        <w:spacing w:after="0" w:line="360" w:lineRule="auto"/>
        <w:jc w:val="both"/>
        <w:rPr>
          <w:rFonts w:ascii="Arial" w:eastAsia="Times New Roman" w:hAnsi="Arial" w:cs="Arial"/>
          <w:kern w:val="0"/>
          <w:sz w:val="24"/>
          <w:szCs w:val="24"/>
          <w:lang w:eastAsia="en-GB"/>
          <w14:ligatures w14:val="none"/>
        </w:rPr>
      </w:pPr>
    </w:p>
    <w:p w14:paraId="210D1C56" w14:textId="77777777" w:rsidR="00A21DF8" w:rsidRPr="00A21DF8" w:rsidRDefault="00A21DF8" w:rsidP="00A21DF8">
      <w:pPr>
        <w:shd w:val="clear" w:color="auto" w:fill="D1D1D1" w:themeFill="background2" w:themeFillShade="E6"/>
        <w:spacing w:before="100" w:beforeAutospacing="1" w:after="100" w:afterAutospacing="1" w:line="360" w:lineRule="auto"/>
        <w:jc w:val="center"/>
        <w:outlineLvl w:val="2"/>
        <w:rPr>
          <w:rFonts w:ascii="Arial" w:eastAsia="Times New Roman" w:hAnsi="Arial" w:cs="Arial"/>
          <w:b/>
          <w:bCs/>
          <w:kern w:val="0"/>
          <w:sz w:val="24"/>
          <w:szCs w:val="24"/>
          <w:lang w:eastAsia="en-GB"/>
          <w14:ligatures w14:val="none"/>
        </w:rPr>
      </w:pPr>
      <w:r w:rsidRPr="00A21DF8">
        <w:rPr>
          <w:rFonts w:ascii="Arial" w:eastAsia="Times New Roman" w:hAnsi="Arial" w:cs="Arial"/>
          <w:b/>
          <w:bCs/>
          <w:kern w:val="0"/>
          <w:sz w:val="24"/>
          <w:szCs w:val="24"/>
          <w:lang w:eastAsia="en-GB"/>
          <w14:ligatures w14:val="none"/>
        </w:rPr>
        <w:lastRenderedPageBreak/>
        <w:t>Reference List</w:t>
      </w:r>
    </w:p>
    <w:p w14:paraId="265A6C81"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Baum, T. (2020) 'Hospitality Work: A Neglected Dimension in Hospitality Management', </w:t>
      </w:r>
      <w:r w:rsidRPr="001326CF">
        <w:rPr>
          <w:rFonts w:ascii="Times New Roman" w:eastAsia="Times New Roman" w:hAnsi="Times New Roman" w:cs="Times New Roman"/>
          <w:i/>
          <w:iCs/>
          <w:kern w:val="0"/>
          <w:sz w:val="24"/>
          <w:szCs w:val="24"/>
          <w:lang w:eastAsia="en-GB"/>
          <w14:ligatures w14:val="none"/>
        </w:rPr>
        <w:t>International Journal of Contemporary Hospitality Management</w:t>
      </w:r>
      <w:r w:rsidRPr="001326CF">
        <w:rPr>
          <w:rFonts w:ascii="Times New Roman" w:eastAsia="Times New Roman" w:hAnsi="Times New Roman" w:cs="Times New Roman"/>
          <w:kern w:val="0"/>
          <w:sz w:val="24"/>
          <w:szCs w:val="24"/>
          <w:lang w:eastAsia="en-GB"/>
          <w14:ligatures w14:val="none"/>
        </w:rPr>
        <w:t xml:space="preserve">, 32(2), pp. 1307-1323. Available at: </w:t>
      </w:r>
      <w:hyperlink r:id="rId5" w:tgtFrame="_new" w:history="1">
        <w:r w:rsidRPr="001326CF">
          <w:rPr>
            <w:rFonts w:ascii="Times New Roman" w:eastAsia="Times New Roman" w:hAnsi="Times New Roman" w:cs="Times New Roman"/>
            <w:color w:val="0000FF"/>
            <w:kern w:val="0"/>
            <w:sz w:val="24"/>
            <w:szCs w:val="24"/>
            <w:u w:val="single"/>
            <w:lang w:eastAsia="en-GB"/>
            <w14:ligatures w14:val="none"/>
          </w:rPr>
          <w:t>https://www.emerald.com/insight/content/doi/10.1108/IJCHM-05-2019-0478/full/html</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76014B9B"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Bardi, J. (2011) </w:t>
      </w:r>
      <w:r w:rsidRPr="001326CF">
        <w:rPr>
          <w:rFonts w:ascii="Times New Roman" w:eastAsia="Times New Roman" w:hAnsi="Times New Roman" w:cs="Times New Roman"/>
          <w:i/>
          <w:iCs/>
          <w:kern w:val="0"/>
          <w:sz w:val="24"/>
          <w:szCs w:val="24"/>
          <w:lang w:eastAsia="en-GB"/>
          <w14:ligatures w14:val="none"/>
        </w:rPr>
        <w:t>Hotel Front Office Management</w:t>
      </w:r>
      <w:r w:rsidRPr="001326CF">
        <w:rPr>
          <w:rFonts w:ascii="Times New Roman" w:eastAsia="Times New Roman" w:hAnsi="Times New Roman" w:cs="Times New Roman"/>
          <w:kern w:val="0"/>
          <w:sz w:val="24"/>
          <w:szCs w:val="24"/>
          <w:lang w:eastAsia="en-GB"/>
          <w14:ligatures w14:val="none"/>
        </w:rPr>
        <w:t xml:space="preserve">. 5th </w:t>
      </w:r>
      <w:proofErr w:type="spellStart"/>
      <w:r w:rsidRPr="001326CF">
        <w:rPr>
          <w:rFonts w:ascii="Times New Roman" w:eastAsia="Times New Roman" w:hAnsi="Times New Roman" w:cs="Times New Roman"/>
          <w:kern w:val="0"/>
          <w:sz w:val="24"/>
          <w:szCs w:val="24"/>
          <w:lang w:eastAsia="en-GB"/>
          <w14:ligatures w14:val="none"/>
        </w:rPr>
        <w:t>edn</w:t>
      </w:r>
      <w:proofErr w:type="spellEnd"/>
      <w:r w:rsidRPr="001326CF">
        <w:rPr>
          <w:rFonts w:ascii="Times New Roman" w:eastAsia="Times New Roman" w:hAnsi="Times New Roman" w:cs="Times New Roman"/>
          <w:kern w:val="0"/>
          <w:sz w:val="24"/>
          <w:szCs w:val="24"/>
          <w:lang w:eastAsia="en-GB"/>
          <w14:ligatures w14:val="none"/>
        </w:rPr>
        <w:t>. John Wiley &amp; Sons.</w:t>
      </w:r>
    </w:p>
    <w:p w14:paraId="2ABE62BC"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Bowie, D., Buttle, F., Brookes, M. and </w:t>
      </w:r>
      <w:proofErr w:type="spellStart"/>
      <w:r w:rsidRPr="001326CF">
        <w:rPr>
          <w:rFonts w:ascii="Times New Roman" w:eastAsia="Times New Roman" w:hAnsi="Times New Roman" w:cs="Times New Roman"/>
          <w:kern w:val="0"/>
          <w:sz w:val="24"/>
          <w:szCs w:val="24"/>
          <w:lang w:eastAsia="en-GB"/>
          <w14:ligatures w14:val="none"/>
        </w:rPr>
        <w:t>Mariussen</w:t>
      </w:r>
      <w:proofErr w:type="spellEnd"/>
      <w:r w:rsidRPr="001326CF">
        <w:rPr>
          <w:rFonts w:ascii="Times New Roman" w:eastAsia="Times New Roman" w:hAnsi="Times New Roman" w:cs="Times New Roman"/>
          <w:kern w:val="0"/>
          <w:sz w:val="24"/>
          <w:szCs w:val="24"/>
          <w:lang w:eastAsia="en-GB"/>
          <w14:ligatures w14:val="none"/>
        </w:rPr>
        <w:t xml:space="preserve">, Å. (2016) </w:t>
      </w:r>
      <w:r w:rsidRPr="001326CF">
        <w:rPr>
          <w:rFonts w:ascii="Times New Roman" w:eastAsia="Times New Roman" w:hAnsi="Times New Roman" w:cs="Times New Roman"/>
          <w:i/>
          <w:iCs/>
          <w:kern w:val="0"/>
          <w:sz w:val="24"/>
          <w:szCs w:val="24"/>
          <w:lang w:eastAsia="en-GB"/>
          <w14:ligatures w14:val="none"/>
        </w:rPr>
        <w:t>Hospitality Marketing: Principles and Practice</w:t>
      </w:r>
      <w:r w:rsidRPr="001326CF">
        <w:rPr>
          <w:rFonts w:ascii="Times New Roman" w:eastAsia="Times New Roman" w:hAnsi="Times New Roman" w:cs="Times New Roman"/>
          <w:kern w:val="0"/>
          <w:sz w:val="24"/>
          <w:szCs w:val="24"/>
          <w:lang w:eastAsia="en-GB"/>
          <w14:ligatures w14:val="none"/>
        </w:rPr>
        <w:t xml:space="preserve">. 3rd </w:t>
      </w:r>
      <w:proofErr w:type="spellStart"/>
      <w:r w:rsidRPr="001326CF">
        <w:rPr>
          <w:rFonts w:ascii="Times New Roman" w:eastAsia="Times New Roman" w:hAnsi="Times New Roman" w:cs="Times New Roman"/>
          <w:kern w:val="0"/>
          <w:sz w:val="24"/>
          <w:szCs w:val="24"/>
          <w:lang w:eastAsia="en-GB"/>
          <w14:ligatures w14:val="none"/>
        </w:rPr>
        <w:t>edn</w:t>
      </w:r>
      <w:proofErr w:type="spellEnd"/>
      <w:r w:rsidRPr="001326CF">
        <w:rPr>
          <w:rFonts w:ascii="Times New Roman" w:eastAsia="Times New Roman" w:hAnsi="Times New Roman" w:cs="Times New Roman"/>
          <w:kern w:val="0"/>
          <w:sz w:val="24"/>
          <w:szCs w:val="24"/>
          <w:lang w:eastAsia="en-GB"/>
          <w14:ligatures w14:val="none"/>
        </w:rPr>
        <w:t xml:space="preserve">. Routledge. Available at: </w:t>
      </w:r>
      <w:hyperlink r:id="rId6" w:tgtFrame="_new" w:history="1">
        <w:r w:rsidRPr="001326CF">
          <w:rPr>
            <w:rFonts w:ascii="Times New Roman" w:eastAsia="Times New Roman" w:hAnsi="Times New Roman" w:cs="Times New Roman"/>
            <w:color w:val="0000FF"/>
            <w:kern w:val="0"/>
            <w:sz w:val="24"/>
            <w:szCs w:val="24"/>
            <w:u w:val="single"/>
            <w:lang w:eastAsia="en-GB"/>
            <w14:ligatures w14:val="none"/>
          </w:rPr>
          <w:t>https://www.routledge.com/Hospitality-Marketing-Principles-and-Practice/Bowie-Buttle-Brookes-Mariussen/p/book/9781138927484</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64DE8FA6"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Gibbs, G. (1988) </w:t>
      </w:r>
      <w:r w:rsidRPr="001326CF">
        <w:rPr>
          <w:rFonts w:ascii="Times New Roman" w:eastAsia="Times New Roman" w:hAnsi="Times New Roman" w:cs="Times New Roman"/>
          <w:i/>
          <w:iCs/>
          <w:kern w:val="0"/>
          <w:sz w:val="24"/>
          <w:szCs w:val="24"/>
          <w:lang w:eastAsia="en-GB"/>
          <w14:ligatures w14:val="none"/>
        </w:rPr>
        <w:t>Learning by Doing: A Guide to Teaching and Learning Methods</w:t>
      </w:r>
      <w:r w:rsidRPr="001326CF">
        <w:rPr>
          <w:rFonts w:ascii="Times New Roman" w:eastAsia="Times New Roman" w:hAnsi="Times New Roman" w:cs="Times New Roman"/>
          <w:kern w:val="0"/>
          <w:sz w:val="24"/>
          <w:szCs w:val="24"/>
          <w:lang w:eastAsia="en-GB"/>
          <w14:ligatures w14:val="none"/>
        </w:rPr>
        <w:t>. Further Education Unit.</w:t>
      </w:r>
    </w:p>
    <w:p w14:paraId="4939CCD7"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Grönroos, C. (2020) </w:t>
      </w:r>
      <w:r w:rsidRPr="001326CF">
        <w:rPr>
          <w:rFonts w:ascii="Times New Roman" w:eastAsia="Times New Roman" w:hAnsi="Times New Roman" w:cs="Times New Roman"/>
          <w:i/>
          <w:iCs/>
          <w:kern w:val="0"/>
          <w:sz w:val="24"/>
          <w:szCs w:val="24"/>
          <w:lang w:eastAsia="en-GB"/>
          <w14:ligatures w14:val="none"/>
        </w:rPr>
        <w:t>Service Management and Marketing: Managing the Service Profit Logic</w:t>
      </w:r>
      <w:r w:rsidRPr="001326CF">
        <w:rPr>
          <w:rFonts w:ascii="Times New Roman" w:eastAsia="Times New Roman" w:hAnsi="Times New Roman" w:cs="Times New Roman"/>
          <w:kern w:val="0"/>
          <w:sz w:val="24"/>
          <w:szCs w:val="24"/>
          <w:lang w:eastAsia="en-GB"/>
          <w14:ligatures w14:val="none"/>
        </w:rPr>
        <w:t xml:space="preserve">. 5th </w:t>
      </w:r>
      <w:proofErr w:type="spellStart"/>
      <w:r w:rsidRPr="001326CF">
        <w:rPr>
          <w:rFonts w:ascii="Times New Roman" w:eastAsia="Times New Roman" w:hAnsi="Times New Roman" w:cs="Times New Roman"/>
          <w:kern w:val="0"/>
          <w:sz w:val="24"/>
          <w:szCs w:val="24"/>
          <w:lang w:eastAsia="en-GB"/>
          <w14:ligatures w14:val="none"/>
        </w:rPr>
        <w:t>edn</w:t>
      </w:r>
      <w:proofErr w:type="spellEnd"/>
      <w:r w:rsidRPr="001326CF">
        <w:rPr>
          <w:rFonts w:ascii="Times New Roman" w:eastAsia="Times New Roman" w:hAnsi="Times New Roman" w:cs="Times New Roman"/>
          <w:kern w:val="0"/>
          <w:sz w:val="24"/>
          <w:szCs w:val="24"/>
          <w:lang w:eastAsia="en-GB"/>
          <w14:ligatures w14:val="none"/>
        </w:rPr>
        <w:t xml:space="preserve">. John Wiley &amp; Sons. Available at: </w:t>
      </w:r>
      <w:hyperlink r:id="rId7" w:tgtFrame="_new" w:history="1">
        <w:r w:rsidRPr="001326CF">
          <w:rPr>
            <w:rFonts w:ascii="Times New Roman" w:eastAsia="Times New Roman" w:hAnsi="Times New Roman" w:cs="Times New Roman"/>
            <w:color w:val="0000FF"/>
            <w:kern w:val="0"/>
            <w:sz w:val="24"/>
            <w:szCs w:val="24"/>
            <w:u w:val="single"/>
            <w:lang w:eastAsia="en-GB"/>
            <w14:ligatures w14:val="none"/>
          </w:rPr>
          <w:t>https://www.wiley.com/en-us/Service+Management+and+Marketing%3A+Managing+the+Service+Profit+Logic%2C+5th+Edition-p-9781119570492</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49741F68"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1326CF">
        <w:rPr>
          <w:rFonts w:ascii="Times New Roman" w:eastAsia="Times New Roman" w:hAnsi="Times New Roman" w:cs="Times New Roman"/>
          <w:kern w:val="0"/>
          <w:sz w:val="24"/>
          <w:szCs w:val="24"/>
          <w:lang w:eastAsia="en-GB"/>
          <w14:ligatures w14:val="none"/>
        </w:rPr>
        <w:t>Kandampully</w:t>
      </w:r>
      <w:proofErr w:type="spellEnd"/>
      <w:r w:rsidRPr="001326CF">
        <w:rPr>
          <w:rFonts w:ascii="Times New Roman" w:eastAsia="Times New Roman" w:hAnsi="Times New Roman" w:cs="Times New Roman"/>
          <w:kern w:val="0"/>
          <w:sz w:val="24"/>
          <w:szCs w:val="24"/>
          <w:lang w:eastAsia="en-GB"/>
          <w14:ligatures w14:val="none"/>
        </w:rPr>
        <w:t xml:space="preserve">, J. (2019) </w:t>
      </w:r>
      <w:r w:rsidRPr="001326CF">
        <w:rPr>
          <w:rFonts w:ascii="Times New Roman" w:eastAsia="Times New Roman" w:hAnsi="Times New Roman" w:cs="Times New Roman"/>
          <w:i/>
          <w:iCs/>
          <w:kern w:val="0"/>
          <w:sz w:val="24"/>
          <w:szCs w:val="24"/>
          <w:lang w:eastAsia="en-GB"/>
          <w14:ligatures w14:val="none"/>
        </w:rPr>
        <w:t>Service Management Principles for Hospitality and Tourism</w:t>
      </w:r>
      <w:r w:rsidRPr="001326CF">
        <w:rPr>
          <w:rFonts w:ascii="Times New Roman" w:eastAsia="Times New Roman" w:hAnsi="Times New Roman" w:cs="Times New Roman"/>
          <w:kern w:val="0"/>
          <w:sz w:val="24"/>
          <w:szCs w:val="24"/>
          <w:lang w:eastAsia="en-GB"/>
          <w14:ligatures w14:val="none"/>
        </w:rPr>
        <w:t>. Kendall Hunt.</w:t>
      </w:r>
    </w:p>
    <w:p w14:paraId="06E5C7AE"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proofErr w:type="spellStart"/>
      <w:r w:rsidRPr="001326CF">
        <w:rPr>
          <w:rFonts w:ascii="Times New Roman" w:eastAsia="Times New Roman" w:hAnsi="Times New Roman" w:cs="Times New Roman"/>
          <w:kern w:val="0"/>
          <w:sz w:val="24"/>
          <w:szCs w:val="24"/>
          <w:lang w:eastAsia="en-GB"/>
          <w14:ligatures w14:val="none"/>
        </w:rPr>
        <w:t>Ladkin</w:t>
      </w:r>
      <w:proofErr w:type="spellEnd"/>
      <w:r w:rsidRPr="001326CF">
        <w:rPr>
          <w:rFonts w:ascii="Times New Roman" w:eastAsia="Times New Roman" w:hAnsi="Times New Roman" w:cs="Times New Roman"/>
          <w:kern w:val="0"/>
          <w:sz w:val="24"/>
          <w:szCs w:val="24"/>
          <w:lang w:eastAsia="en-GB"/>
          <w14:ligatures w14:val="none"/>
        </w:rPr>
        <w:t xml:space="preserve">, A. and </w:t>
      </w:r>
      <w:proofErr w:type="spellStart"/>
      <w:r w:rsidRPr="001326CF">
        <w:rPr>
          <w:rFonts w:ascii="Times New Roman" w:eastAsia="Times New Roman" w:hAnsi="Times New Roman" w:cs="Times New Roman"/>
          <w:kern w:val="0"/>
          <w:sz w:val="24"/>
          <w:szCs w:val="24"/>
          <w:lang w:eastAsia="en-GB"/>
          <w14:ligatures w14:val="none"/>
        </w:rPr>
        <w:t>Buhalis</w:t>
      </w:r>
      <w:proofErr w:type="spellEnd"/>
      <w:r w:rsidRPr="001326CF">
        <w:rPr>
          <w:rFonts w:ascii="Times New Roman" w:eastAsia="Times New Roman" w:hAnsi="Times New Roman" w:cs="Times New Roman"/>
          <w:kern w:val="0"/>
          <w:sz w:val="24"/>
          <w:szCs w:val="24"/>
          <w:lang w:eastAsia="en-GB"/>
          <w14:ligatures w14:val="none"/>
        </w:rPr>
        <w:t xml:space="preserve">, D. (2016) 'Online and Social Media Recruitment: Hospitality Employer and Prospective Employee Considerations', </w:t>
      </w:r>
      <w:r w:rsidRPr="001326CF">
        <w:rPr>
          <w:rFonts w:ascii="Times New Roman" w:eastAsia="Times New Roman" w:hAnsi="Times New Roman" w:cs="Times New Roman"/>
          <w:i/>
          <w:iCs/>
          <w:kern w:val="0"/>
          <w:sz w:val="24"/>
          <w:szCs w:val="24"/>
          <w:lang w:eastAsia="en-GB"/>
          <w14:ligatures w14:val="none"/>
        </w:rPr>
        <w:t>International Journal of Contemporary Hospitality Management</w:t>
      </w:r>
      <w:r w:rsidRPr="001326CF">
        <w:rPr>
          <w:rFonts w:ascii="Times New Roman" w:eastAsia="Times New Roman" w:hAnsi="Times New Roman" w:cs="Times New Roman"/>
          <w:kern w:val="0"/>
          <w:sz w:val="24"/>
          <w:szCs w:val="24"/>
          <w:lang w:eastAsia="en-GB"/>
          <w14:ligatures w14:val="none"/>
        </w:rPr>
        <w:t xml:space="preserve">, 28(2), pp. 327-345. Available at: </w:t>
      </w:r>
      <w:hyperlink r:id="rId8" w:tgtFrame="_new" w:history="1">
        <w:r w:rsidRPr="001326CF">
          <w:rPr>
            <w:rFonts w:ascii="Times New Roman" w:eastAsia="Times New Roman" w:hAnsi="Times New Roman" w:cs="Times New Roman"/>
            <w:color w:val="0000FF"/>
            <w:kern w:val="0"/>
            <w:sz w:val="24"/>
            <w:szCs w:val="24"/>
            <w:u w:val="single"/>
            <w:lang w:eastAsia="en-GB"/>
            <w14:ligatures w14:val="none"/>
          </w:rPr>
          <w:t>https://www.emerald.com/insight/content/doi/10.1108/IJCHM-05-2014-0218/full/html</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382A0B18"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Law, R., Leung, R. and </w:t>
      </w:r>
      <w:proofErr w:type="spellStart"/>
      <w:r w:rsidRPr="001326CF">
        <w:rPr>
          <w:rFonts w:ascii="Times New Roman" w:eastAsia="Times New Roman" w:hAnsi="Times New Roman" w:cs="Times New Roman"/>
          <w:kern w:val="0"/>
          <w:sz w:val="24"/>
          <w:szCs w:val="24"/>
          <w:lang w:eastAsia="en-GB"/>
          <w14:ligatures w14:val="none"/>
        </w:rPr>
        <w:t>Buhalis</w:t>
      </w:r>
      <w:proofErr w:type="spellEnd"/>
      <w:r w:rsidRPr="001326CF">
        <w:rPr>
          <w:rFonts w:ascii="Times New Roman" w:eastAsia="Times New Roman" w:hAnsi="Times New Roman" w:cs="Times New Roman"/>
          <w:kern w:val="0"/>
          <w:sz w:val="24"/>
          <w:szCs w:val="24"/>
          <w:lang w:eastAsia="en-GB"/>
          <w14:ligatures w14:val="none"/>
        </w:rPr>
        <w:t xml:space="preserve">, D. (2018) 'Information Technology Applications in Hospitality and Tourism: A Review of Publications from 2005 to 2016', </w:t>
      </w:r>
      <w:r w:rsidRPr="001326CF">
        <w:rPr>
          <w:rFonts w:ascii="Times New Roman" w:eastAsia="Times New Roman" w:hAnsi="Times New Roman" w:cs="Times New Roman"/>
          <w:i/>
          <w:iCs/>
          <w:kern w:val="0"/>
          <w:sz w:val="24"/>
          <w:szCs w:val="24"/>
          <w:lang w:eastAsia="en-GB"/>
          <w14:ligatures w14:val="none"/>
        </w:rPr>
        <w:t>International Journal of Hospitality Management</w:t>
      </w:r>
      <w:r w:rsidRPr="001326CF">
        <w:rPr>
          <w:rFonts w:ascii="Times New Roman" w:eastAsia="Times New Roman" w:hAnsi="Times New Roman" w:cs="Times New Roman"/>
          <w:kern w:val="0"/>
          <w:sz w:val="24"/>
          <w:szCs w:val="24"/>
          <w:lang w:eastAsia="en-GB"/>
          <w14:ligatures w14:val="none"/>
        </w:rPr>
        <w:t xml:space="preserve">, 75, pp. 138-150. Available at: </w:t>
      </w:r>
      <w:hyperlink r:id="rId9" w:tgtFrame="_new" w:history="1">
        <w:r w:rsidRPr="001326CF">
          <w:rPr>
            <w:rFonts w:ascii="Times New Roman" w:eastAsia="Times New Roman" w:hAnsi="Times New Roman" w:cs="Times New Roman"/>
            <w:color w:val="0000FF"/>
            <w:kern w:val="0"/>
            <w:sz w:val="24"/>
            <w:szCs w:val="24"/>
            <w:u w:val="single"/>
            <w:lang w:eastAsia="en-GB"/>
            <w14:ligatures w14:val="none"/>
          </w:rPr>
          <w:t>https://www.sciencedirect.com/science/article/abs/pii/S0278431917301262</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3FF869FE"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lastRenderedPageBreak/>
        <w:t xml:space="preserve">Lashley, C. (2018) </w:t>
      </w:r>
      <w:r w:rsidRPr="001326CF">
        <w:rPr>
          <w:rFonts w:ascii="Times New Roman" w:eastAsia="Times New Roman" w:hAnsi="Times New Roman" w:cs="Times New Roman"/>
          <w:i/>
          <w:iCs/>
          <w:kern w:val="0"/>
          <w:sz w:val="24"/>
          <w:szCs w:val="24"/>
          <w:lang w:eastAsia="en-GB"/>
          <w14:ligatures w14:val="none"/>
        </w:rPr>
        <w:t>Hospitality Experience: An Introduction to Hospitality Management</w:t>
      </w:r>
      <w:r w:rsidRPr="001326CF">
        <w:rPr>
          <w:rFonts w:ascii="Times New Roman" w:eastAsia="Times New Roman" w:hAnsi="Times New Roman" w:cs="Times New Roman"/>
          <w:kern w:val="0"/>
          <w:sz w:val="24"/>
          <w:szCs w:val="24"/>
          <w:lang w:eastAsia="en-GB"/>
          <w14:ligatures w14:val="none"/>
        </w:rPr>
        <w:t xml:space="preserve">. 2nd </w:t>
      </w:r>
      <w:proofErr w:type="spellStart"/>
      <w:r w:rsidRPr="001326CF">
        <w:rPr>
          <w:rFonts w:ascii="Times New Roman" w:eastAsia="Times New Roman" w:hAnsi="Times New Roman" w:cs="Times New Roman"/>
          <w:kern w:val="0"/>
          <w:sz w:val="24"/>
          <w:szCs w:val="24"/>
          <w:lang w:eastAsia="en-GB"/>
          <w14:ligatures w14:val="none"/>
        </w:rPr>
        <w:t>edn</w:t>
      </w:r>
      <w:proofErr w:type="spellEnd"/>
      <w:r w:rsidRPr="001326CF">
        <w:rPr>
          <w:rFonts w:ascii="Times New Roman" w:eastAsia="Times New Roman" w:hAnsi="Times New Roman" w:cs="Times New Roman"/>
          <w:kern w:val="0"/>
          <w:sz w:val="24"/>
          <w:szCs w:val="24"/>
          <w:lang w:eastAsia="en-GB"/>
          <w14:ligatures w14:val="none"/>
        </w:rPr>
        <w:t xml:space="preserve">. Routledge. Available at: </w:t>
      </w:r>
      <w:hyperlink r:id="rId10" w:tgtFrame="_new" w:history="1">
        <w:r w:rsidRPr="001326CF">
          <w:rPr>
            <w:rFonts w:ascii="Times New Roman" w:eastAsia="Times New Roman" w:hAnsi="Times New Roman" w:cs="Times New Roman"/>
            <w:color w:val="0000FF"/>
            <w:kern w:val="0"/>
            <w:sz w:val="24"/>
            <w:szCs w:val="24"/>
            <w:u w:val="single"/>
            <w:lang w:eastAsia="en-GB"/>
            <w14:ligatures w14:val="none"/>
          </w:rPr>
          <w:t>https://www.routledge.com/Hospitality-Experience-An-Introduction-to-Hospitality-Management/Lashley/p/book/9781138496102</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3806F9AF"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Schoffstall, D.G. (2013) 'The Benefits and Challenges Hospitality Management Students Experience by Working in Conjunction with Completing their Studies', </w:t>
      </w:r>
      <w:r w:rsidRPr="001326CF">
        <w:rPr>
          <w:rFonts w:ascii="Times New Roman" w:eastAsia="Times New Roman" w:hAnsi="Times New Roman" w:cs="Times New Roman"/>
          <w:i/>
          <w:iCs/>
          <w:kern w:val="0"/>
          <w:sz w:val="24"/>
          <w:szCs w:val="24"/>
          <w:lang w:eastAsia="en-GB"/>
          <w14:ligatures w14:val="none"/>
        </w:rPr>
        <w:t>Journal of Hospitality, Leisure, Sport &amp; Tourism Education</w:t>
      </w:r>
      <w:r w:rsidRPr="001326CF">
        <w:rPr>
          <w:rFonts w:ascii="Times New Roman" w:eastAsia="Times New Roman" w:hAnsi="Times New Roman" w:cs="Times New Roman"/>
          <w:kern w:val="0"/>
          <w:sz w:val="24"/>
          <w:szCs w:val="24"/>
          <w:lang w:eastAsia="en-GB"/>
          <w14:ligatures w14:val="none"/>
        </w:rPr>
        <w:t xml:space="preserve">, 12(1), pp. 29-36. Available at: </w:t>
      </w:r>
      <w:hyperlink r:id="rId11" w:tgtFrame="_new" w:history="1">
        <w:r w:rsidRPr="001326CF">
          <w:rPr>
            <w:rFonts w:ascii="Times New Roman" w:eastAsia="Times New Roman" w:hAnsi="Times New Roman" w:cs="Times New Roman"/>
            <w:color w:val="0000FF"/>
            <w:kern w:val="0"/>
            <w:sz w:val="24"/>
            <w:szCs w:val="24"/>
            <w:u w:val="single"/>
            <w:lang w:eastAsia="en-GB"/>
            <w14:ligatures w14:val="none"/>
          </w:rPr>
          <w:t>https://www.sciencedirect.com/science/article/pii/S1473837613000036</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7EA58231" w14:textId="77777777" w:rsidR="001326CF" w:rsidRPr="001326CF" w:rsidRDefault="001326CF" w:rsidP="001326CF">
      <w:pPr>
        <w:spacing w:before="100" w:beforeAutospacing="1" w:after="100" w:afterAutospacing="1" w:line="360" w:lineRule="auto"/>
        <w:jc w:val="both"/>
        <w:rPr>
          <w:rFonts w:ascii="Times New Roman" w:eastAsia="Times New Roman" w:hAnsi="Times New Roman" w:cs="Times New Roman"/>
          <w:kern w:val="0"/>
          <w:sz w:val="24"/>
          <w:szCs w:val="24"/>
          <w:lang w:eastAsia="en-GB"/>
          <w14:ligatures w14:val="none"/>
        </w:rPr>
      </w:pPr>
      <w:r w:rsidRPr="001326CF">
        <w:rPr>
          <w:rFonts w:ascii="Times New Roman" w:eastAsia="Times New Roman" w:hAnsi="Times New Roman" w:cs="Times New Roman"/>
          <w:kern w:val="0"/>
          <w:sz w:val="24"/>
          <w:szCs w:val="24"/>
          <w:lang w:eastAsia="en-GB"/>
          <w14:ligatures w14:val="none"/>
        </w:rPr>
        <w:t xml:space="preserve">Sloan, D., Legrand, W. and Chen, J. (2021) </w:t>
      </w:r>
      <w:r w:rsidRPr="001326CF">
        <w:rPr>
          <w:rFonts w:ascii="Times New Roman" w:eastAsia="Times New Roman" w:hAnsi="Times New Roman" w:cs="Times New Roman"/>
          <w:i/>
          <w:iCs/>
          <w:kern w:val="0"/>
          <w:sz w:val="24"/>
          <w:szCs w:val="24"/>
          <w:lang w:eastAsia="en-GB"/>
          <w14:ligatures w14:val="none"/>
        </w:rPr>
        <w:t>Sustainability in the Hospitality Industry: Principles of Sustainable Operations</w:t>
      </w:r>
      <w:r w:rsidRPr="001326CF">
        <w:rPr>
          <w:rFonts w:ascii="Times New Roman" w:eastAsia="Times New Roman" w:hAnsi="Times New Roman" w:cs="Times New Roman"/>
          <w:kern w:val="0"/>
          <w:sz w:val="24"/>
          <w:szCs w:val="24"/>
          <w:lang w:eastAsia="en-GB"/>
          <w14:ligatures w14:val="none"/>
        </w:rPr>
        <w:t xml:space="preserve">. 3rd </w:t>
      </w:r>
      <w:proofErr w:type="spellStart"/>
      <w:r w:rsidRPr="001326CF">
        <w:rPr>
          <w:rFonts w:ascii="Times New Roman" w:eastAsia="Times New Roman" w:hAnsi="Times New Roman" w:cs="Times New Roman"/>
          <w:kern w:val="0"/>
          <w:sz w:val="24"/>
          <w:szCs w:val="24"/>
          <w:lang w:eastAsia="en-GB"/>
          <w14:ligatures w14:val="none"/>
        </w:rPr>
        <w:t>edn</w:t>
      </w:r>
      <w:proofErr w:type="spellEnd"/>
      <w:r w:rsidRPr="001326CF">
        <w:rPr>
          <w:rFonts w:ascii="Times New Roman" w:eastAsia="Times New Roman" w:hAnsi="Times New Roman" w:cs="Times New Roman"/>
          <w:kern w:val="0"/>
          <w:sz w:val="24"/>
          <w:szCs w:val="24"/>
          <w:lang w:eastAsia="en-GB"/>
          <w14:ligatures w14:val="none"/>
        </w:rPr>
        <w:t xml:space="preserve">. Routledge. Available at: </w:t>
      </w:r>
      <w:hyperlink r:id="rId12" w:tgtFrame="_new" w:history="1">
        <w:r w:rsidRPr="001326CF">
          <w:rPr>
            <w:rFonts w:ascii="Times New Roman" w:eastAsia="Times New Roman" w:hAnsi="Times New Roman" w:cs="Times New Roman"/>
            <w:color w:val="0000FF"/>
            <w:kern w:val="0"/>
            <w:sz w:val="24"/>
            <w:szCs w:val="24"/>
            <w:u w:val="single"/>
            <w:lang w:eastAsia="en-GB"/>
            <w14:ligatures w14:val="none"/>
          </w:rPr>
          <w:t>https://www.routledge.com/Sustainability-in-the-Hospitality-Industry-Principles-of-Sustainable-Operations/Sloan-Legrand-Chen/p/book/9780367221279</w:t>
        </w:r>
      </w:hyperlink>
      <w:r w:rsidRPr="001326CF">
        <w:rPr>
          <w:rFonts w:ascii="Times New Roman" w:eastAsia="Times New Roman" w:hAnsi="Times New Roman" w:cs="Times New Roman"/>
          <w:kern w:val="0"/>
          <w:sz w:val="24"/>
          <w:szCs w:val="24"/>
          <w:lang w:eastAsia="en-GB"/>
          <w14:ligatures w14:val="none"/>
        </w:rPr>
        <w:t xml:space="preserve"> (Accessed: 17 October 2024).</w:t>
      </w:r>
    </w:p>
    <w:p w14:paraId="3713FCE1" w14:textId="77777777" w:rsidR="007C1CBE" w:rsidRPr="00A21DF8" w:rsidRDefault="007C1CBE" w:rsidP="001326CF">
      <w:pPr>
        <w:spacing w:before="100" w:beforeAutospacing="1" w:after="100" w:afterAutospacing="1" w:line="360" w:lineRule="auto"/>
        <w:jc w:val="both"/>
        <w:rPr>
          <w:rFonts w:ascii="Arial" w:hAnsi="Arial" w:cs="Arial"/>
          <w:sz w:val="24"/>
          <w:szCs w:val="24"/>
        </w:rPr>
      </w:pPr>
    </w:p>
    <w:sectPr w:rsidR="007C1CBE" w:rsidRPr="00A21DF8" w:rsidSect="00A21DF8">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3DFA6404"/>
    <w:multiLevelType w:val="multilevel"/>
    <w:tmpl w:val="9158781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2472948"/>
    <w:multiLevelType w:val="multilevel"/>
    <w:tmpl w:val="E828CE3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3EA73B4"/>
    <w:multiLevelType w:val="multilevel"/>
    <w:tmpl w:val="FD54463E"/>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DC76CDA"/>
    <w:multiLevelType w:val="multilevel"/>
    <w:tmpl w:val="7DFCBFF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62C851BE"/>
    <w:multiLevelType w:val="multilevel"/>
    <w:tmpl w:val="65FA7F5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15:restartNumberingAfterBreak="0">
    <w:nsid w:val="659F55D8"/>
    <w:multiLevelType w:val="multilevel"/>
    <w:tmpl w:val="256C18E2"/>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67728420">
    <w:abstractNumId w:val="3"/>
  </w:num>
  <w:num w:numId="2" w16cid:durableId="295256407">
    <w:abstractNumId w:val="2"/>
  </w:num>
  <w:num w:numId="3" w16cid:durableId="1748260740">
    <w:abstractNumId w:val="4"/>
  </w:num>
  <w:num w:numId="4" w16cid:durableId="993218921">
    <w:abstractNumId w:val="0"/>
  </w:num>
  <w:num w:numId="5" w16cid:durableId="240063060">
    <w:abstractNumId w:val="5"/>
  </w:num>
  <w:num w:numId="6" w16cid:durableId="166500934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3"/>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C1CBE"/>
    <w:rsid w:val="001326CF"/>
    <w:rsid w:val="002527C7"/>
    <w:rsid w:val="007C1CBE"/>
    <w:rsid w:val="00833676"/>
    <w:rsid w:val="00963525"/>
    <w:rsid w:val="00A21DF8"/>
    <w:rsid w:val="00A53AB3"/>
    <w:rsid w:val="00A757C7"/>
    <w:rsid w:val="00AF0A66"/>
    <w:rsid w:val="00BB7F39"/>
    <w:rsid w:val="00C97386"/>
    <w:rsid w:val="00DC0EED"/>
    <w:rsid w:val="00DF73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53C39B7"/>
  <w15:chartTrackingRefBased/>
  <w15:docId w15:val="{73FF8DB3-9A64-457D-BA19-0C0D596E3A1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7C1CBE"/>
  </w:style>
  <w:style w:type="paragraph" w:styleId="Heading1">
    <w:name w:val="heading 1"/>
    <w:basedOn w:val="Normal"/>
    <w:next w:val="Normal"/>
    <w:link w:val="Heading1Char"/>
    <w:uiPriority w:val="9"/>
    <w:qFormat/>
    <w:rsid w:val="007C1CB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7C1CB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7C1CB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7C1CB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7C1CB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7C1CB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7C1CB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7C1CB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7C1CB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7C1CB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7C1CB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7C1CB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7C1CB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7C1CB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7C1CB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7C1CB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7C1CB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7C1CBE"/>
    <w:rPr>
      <w:rFonts w:eastAsiaTheme="majorEastAsia" w:cstheme="majorBidi"/>
      <w:color w:val="272727" w:themeColor="text1" w:themeTint="D8"/>
    </w:rPr>
  </w:style>
  <w:style w:type="paragraph" w:styleId="Title">
    <w:name w:val="Title"/>
    <w:basedOn w:val="Normal"/>
    <w:next w:val="Normal"/>
    <w:link w:val="TitleChar"/>
    <w:uiPriority w:val="10"/>
    <w:qFormat/>
    <w:rsid w:val="007C1CB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7C1CB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7C1CB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7C1CB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7C1CBE"/>
    <w:pPr>
      <w:spacing w:before="160"/>
      <w:jc w:val="center"/>
    </w:pPr>
    <w:rPr>
      <w:i/>
      <w:iCs/>
      <w:color w:val="404040" w:themeColor="text1" w:themeTint="BF"/>
    </w:rPr>
  </w:style>
  <w:style w:type="character" w:customStyle="1" w:styleId="QuoteChar">
    <w:name w:val="Quote Char"/>
    <w:basedOn w:val="DefaultParagraphFont"/>
    <w:link w:val="Quote"/>
    <w:uiPriority w:val="29"/>
    <w:rsid w:val="007C1CBE"/>
    <w:rPr>
      <w:i/>
      <w:iCs/>
      <w:color w:val="404040" w:themeColor="text1" w:themeTint="BF"/>
    </w:rPr>
  </w:style>
  <w:style w:type="paragraph" w:styleId="ListParagraph">
    <w:name w:val="List Paragraph"/>
    <w:basedOn w:val="Normal"/>
    <w:uiPriority w:val="34"/>
    <w:qFormat/>
    <w:rsid w:val="007C1CBE"/>
    <w:pPr>
      <w:ind w:left="720"/>
      <w:contextualSpacing/>
    </w:pPr>
  </w:style>
  <w:style w:type="character" w:styleId="IntenseEmphasis">
    <w:name w:val="Intense Emphasis"/>
    <w:basedOn w:val="DefaultParagraphFont"/>
    <w:uiPriority w:val="21"/>
    <w:qFormat/>
    <w:rsid w:val="007C1CBE"/>
    <w:rPr>
      <w:i/>
      <w:iCs/>
      <w:color w:val="0F4761" w:themeColor="accent1" w:themeShade="BF"/>
    </w:rPr>
  </w:style>
  <w:style w:type="paragraph" w:styleId="IntenseQuote">
    <w:name w:val="Intense Quote"/>
    <w:basedOn w:val="Normal"/>
    <w:next w:val="Normal"/>
    <w:link w:val="IntenseQuoteChar"/>
    <w:uiPriority w:val="30"/>
    <w:qFormat/>
    <w:rsid w:val="007C1CB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7C1CBE"/>
    <w:rPr>
      <w:i/>
      <w:iCs/>
      <w:color w:val="0F4761" w:themeColor="accent1" w:themeShade="BF"/>
    </w:rPr>
  </w:style>
  <w:style w:type="character" w:styleId="IntenseReference">
    <w:name w:val="Intense Reference"/>
    <w:basedOn w:val="DefaultParagraphFont"/>
    <w:uiPriority w:val="32"/>
    <w:qFormat/>
    <w:rsid w:val="007C1CBE"/>
    <w:rPr>
      <w:b/>
      <w:bCs/>
      <w:smallCaps/>
      <w:color w:val="0F4761" w:themeColor="accent1" w:themeShade="BF"/>
      <w:spacing w:val="5"/>
    </w:rPr>
  </w:style>
  <w:style w:type="character" w:styleId="Hyperlink">
    <w:name w:val="Hyperlink"/>
    <w:basedOn w:val="DefaultParagraphFont"/>
    <w:uiPriority w:val="99"/>
    <w:unhideWhenUsed/>
    <w:rsid w:val="00A53AB3"/>
    <w:rPr>
      <w:color w:val="467886" w:themeColor="hyperlink"/>
      <w:u w:val="single"/>
    </w:rPr>
  </w:style>
  <w:style w:type="character" w:styleId="UnresolvedMention">
    <w:name w:val="Unresolved Mention"/>
    <w:basedOn w:val="DefaultParagraphFont"/>
    <w:uiPriority w:val="99"/>
    <w:semiHidden/>
    <w:unhideWhenUsed/>
    <w:rsid w:val="00A53AB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80183088">
      <w:bodyDiv w:val="1"/>
      <w:marLeft w:val="0"/>
      <w:marRight w:val="0"/>
      <w:marTop w:val="0"/>
      <w:marBottom w:val="0"/>
      <w:divBdr>
        <w:top w:val="none" w:sz="0" w:space="0" w:color="auto"/>
        <w:left w:val="none" w:sz="0" w:space="0" w:color="auto"/>
        <w:bottom w:val="none" w:sz="0" w:space="0" w:color="auto"/>
        <w:right w:val="none" w:sz="0" w:space="0" w:color="auto"/>
      </w:divBdr>
    </w:div>
    <w:div w:id="831212525">
      <w:bodyDiv w:val="1"/>
      <w:marLeft w:val="0"/>
      <w:marRight w:val="0"/>
      <w:marTop w:val="0"/>
      <w:marBottom w:val="0"/>
      <w:divBdr>
        <w:top w:val="none" w:sz="0" w:space="0" w:color="auto"/>
        <w:left w:val="none" w:sz="0" w:space="0" w:color="auto"/>
        <w:bottom w:val="none" w:sz="0" w:space="0" w:color="auto"/>
        <w:right w:val="none" w:sz="0" w:space="0" w:color="auto"/>
      </w:divBdr>
    </w:div>
    <w:div w:id="954292292">
      <w:bodyDiv w:val="1"/>
      <w:marLeft w:val="0"/>
      <w:marRight w:val="0"/>
      <w:marTop w:val="0"/>
      <w:marBottom w:val="0"/>
      <w:divBdr>
        <w:top w:val="none" w:sz="0" w:space="0" w:color="auto"/>
        <w:left w:val="none" w:sz="0" w:space="0" w:color="auto"/>
        <w:bottom w:val="none" w:sz="0" w:space="0" w:color="auto"/>
        <w:right w:val="none" w:sz="0" w:space="0" w:color="auto"/>
      </w:divBdr>
    </w:div>
    <w:div w:id="1641109324">
      <w:bodyDiv w:val="1"/>
      <w:marLeft w:val="0"/>
      <w:marRight w:val="0"/>
      <w:marTop w:val="0"/>
      <w:marBottom w:val="0"/>
      <w:divBdr>
        <w:top w:val="none" w:sz="0" w:space="0" w:color="auto"/>
        <w:left w:val="none" w:sz="0" w:space="0" w:color="auto"/>
        <w:bottom w:val="none" w:sz="0" w:space="0" w:color="auto"/>
        <w:right w:val="none" w:sz="0" w:space="0" w:color="auto"/>
      </w:divBdr>
    </w:div>
    <w:div w:id="2029603193">
      <w:bodyDiv w:val="1"/>
      <w:marLeft w:val="0"/>
      <w:marRight w:val="0"/>
      <w:marTop w:val="0"/>
      <w:marBottom w:val="0"/>
      <w:divBdr>
        <w:top w:val="none" w:sz="0" w:space="0" w:color="auto"/>
        <w:left w:val="none" w:sz="0" w:space="0" w:color="auto"/>
        <w:bottom w:val="none" w:sz="0" w:space="0" w:color="auto"/>
        <w:right w:val="none" w:sz="0" w:space="0" w:color="auto"/>
      </w:divBdr>
    </w:div>
    <w:div w:id="20865631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emerald.com/insight/content/doi/10.1108/IJCHM-05-2014-0218/full/html" TargetMode="Externa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yperlink" Target="https://www.wiley.com/en-us/Service+Management+and+Marketing%3A+Managing+the+Service+Profit+Logic%2C+5th+Edition-p-9781119570492" TargetMode="External"/><Relationship Id="rId12" Type="http://schemas.openxmlformats.org/officeDocument/2006/relationships/hyperlink" Target="https://www.routledge.com/Sustainability-in-the-Hospitality-Industry-Principles-of-Sustainable-Operations/Sloan-Legrand-Chen/p/book/9780367221279"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routledge.com/Hospitality-Marketing-Principles-and-Practice/Bowie-Buttle-Brookes-Mariussen/p/book/9781138927484" TargetMode="External"/><Relationship Id="rId11" Type="http://schemas.openxmlformats.org/officeDocument/2006/relationships/hyperlink" Target="https://www.sciencedirect.com/science/article/pii/S1473837613000036" TargetMode="External"/><Relationship Id="rId5" Type="http://schemas.openxmlformats.org/officeDocument/2006/relationships/hyperlink" Target="https://www.emerald.com/insight/content/doi/10.1108/IJCHM-05-2019-0478/full/html" TargetMode="External"/><Relationship Id="rId10" Type="http://schemas.openxmlformats.org/officeDocument/2006/relationships/hyperlink" Target="https://www.routledge.com/Hospitality-Experience-An-Introduction-to-Hospitality-Management/Lashley/p/book/9781138496102" TargetMode="External"/><Relationship Id="rId4" Type="http://schemas.openxmlformats.org/officeDocument/2006/relationships/webSettings" Target="webSettings.xml"/><Relationship Id="rId9" Type="http://schemas.openxmlformats.org/officeDocument/2006/relationships/hyperlink" Target="https://www.sciencedirect.com/science/article/abs/pii/S0278431917301262" TargetMode="Externa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12</TotalTime>
  <Pages>8</Pages>
  <Words>1756</Words>
  <Characters>10014</Characters>
  <Application>Microsoft Office Word</Application>
  <DocSecurity>0</DocSecurity>
  <Lines>83</Lines>
  <Paragraphs>23</Paragraphs>
  <ScaleCrop>false</ScaleCrop>
  <Company/>
  <LinksUpToDate>false</LinksUpToDate>
  <CharactersWithSpaces>11747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mohammed muddasar</dc:creator>
  <cp:keywords/>
  <dc:description/>
  <cp:lastModifiedBy>mohammed muddasar</cp:lastModifiedBy>
  <cp:revision>4</cp:revision>
  <dcterms:created xsi:type="dcterms:W3CDTF">2024-10-17T08:10:00Z</dcterms:created>
  <dcterms:modified xsi:type="dcterms:W3CDTF">2024-10-24T08:55:00Z</dcterms:modified>
</cp:coreProperties>
</file>