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4034F" w14:textId="77777777" w:rsidR="007910CC" w:rsidRDefault="007910CC" w:rsidP="007910CC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11FC764" w14:textId="77777777" w:rsidR="007910CC" w:rsidRDefault="007910CC" w:rsidP="007910CC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80C7C38" w14:textId="77777777" w:rsidR="007910CC" w:rsidRPr="001F6E38" w:rsidRDefault="007910CC" w:rsidP="007910CC">
      <w:pPr>
        <w:jc w:val="center"/>
        <w:rPr>
          <w:rFonts w:ascii="Arial" w:eastAsia="Arial" w:hAnsi="Arial" w:cs="Arial"/>
          <w:b/>
          <w:sz w:val="56"/>
          <w:szCs w:val="56"/>
        </w:rPr>
      </w:pPr>
      <w:r w:rsidRPr="001F6E38">
        <w:rPr>
          <w:rFonts w:ascii="Arial" w:hAnsi="Arial" w:cs="Arial"/>
          <w:b/>
          <w:bCs/>
          <w:sz w:val="56"/>
          <w:szCs w:val="56"/>
        </w:rPr>
        <w:t>DIGITAL ENTREPRENEURSHIP</w:t>
      </w:r>
    </w:p>
    <w:p w14:paraId="72065F62" w14:textId="77777777" w:rsidR="007910CC" w:rsidRDefault="007910CC" w:rsidP="007910CC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79863A25" w14:textId="77777777" w:rsidR="007910CC" w:rsidRDefault="007910CC" w:rsidP="007910CC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2D718DE9" w14:textId="77777777" w:rsidR="007910CC" w:rsidRPr="001F6E38" w:rsidRDefault="007910CC" w:rsidP="007910CC">
      <w:pPr>
        <w:jc w:val="center"/>
        <w:rPr>
          <w:rFonts w:ascii="Arial" w:eastAsia="Arial" w:hAnsi="Arial" w:cs="Arial"/>
          <w:b/>
          <w:sz w:val="56"/>
          <w:szCs w:val="56"/>
        </w:rPr>
      </w:pPr>
      <w:r w:rsidRPr="001F6E38">
        <w:rPr>
          <w:rFonts w:ascii="Arial" w:eastAsia="Arial" w:hAnsi="Arial" w:cs="Arial"/>
          <w:b/>
          <w:sz w:val="56"/>
          <w:szCs w:val="56"/>
        </w:rPr>
        <w:t xml:space="preserve">Module Code: </w:t>
      </w:r>
      <w:bookmarkStart w:id="0" w:name="_GoBack"/>
      <w:r w:rsidRPr="001F6E38">
        <w:rPr>
          <w:rFonts w:ascii="Arial" w:eastAsia="Arial" w:hAnsi="Arial" w:cs="Arial"/>
          <w:b/>
          <w:sz w:val="56"/>
          <w:szCs w:val="56"/>
        </w:rPr>
        <w:t>BMMB7002</w:t>
      </w:r>
      <w:bookmarkEnd w:id="0"/>
    </w:p>
    <w:p w14:paraId="785DEFD8" w14:textId="77777777" w:rsidR="007910CC" w:rsidRDefault="007910CC" w:rsidP="007910CC">
      <w:pPr>
        <w:rPr>
          <w:rFonts w:ascii="Arial" w:eastAsia="Arial" w:hAnsi="Arial" w:cs="Arial"/>
          <w:i/>
          <w:color w:val="000000"/>
        </w:rPr>
      </w:pPr>
    </w:p>
    <w:p w14:paraId="46C72742" w14:textId="77777777" w:rsidR="007910CC" w:rsidRDefault="007910CC" w:rsidP="007910CC">
      <w:pPr>
        <w:rPr>
          <w:rFonts w:ascii="Arial" w:eastAsia="Arial" w:hAnsi="Arial" w:cs="Arial"/>
          <w:i/>
          <w:color w:val="000000"/>
        </w:rPr>
      </w:pPr>
    </w:p>
    <w:p w14:paraId="6139D721" w14:textId="77777777" w:rsidR="007910CC" w:rsidRDefault="007910CC" w:rsidP="007910CC">
      <w:pPr>
        <w:jc w:val="right"/>
        <w:rPr>
          <w:rFonts w:ascii="Arial" w:eastAsia="Arial" w:hAnsi="Arial" w:cs="Arial"/>
          <w:b/>
          <w:i/>
          <w:color w:val="000000"/>
          <w:sz w:val="40"/>
          <w:szCs w:val="40"/>
        </w:rPr>
      </w:pPr>
    </w:p>
    <w:p w14:paraId="02FF0A1F" w14:textId="77777777" w:rsidR="007910CC" w:rsidRDefault="000D6D5B" w:rsidP="007910CC">
      <w:pPr>
        <w:spacing w:before="150" w:after="150"/>
        <w:jc w:val="center"/>
      </w:pPr>
      <w:r>
        <w:pict w14:anchorId="124E11C5">
          <v:rect id="_x0000_i1025" style="width:0;height:1.5pt" o:hralign="center" o:hrstd="t" o:hr="t" fillcolor="#a0a0a0" stroked="f"/>
        </w:pict>
      </w:r>
    </w:p>
    <w:p w14:paraId="0D3407C7" w14:textId="77777777" w:rsidR="007910CC" w:rsidRDefault="007910CC" w:rsidP="007910CC">
      <w:pPr>
        <w:jc w:val="center"/>
        <w:rPr>
          <w:rFonts w:ascii="Arial" w:eastAsia="Arial" w:hAnsi="Arial" w:cs="Arial"/>
        </w:rPr>
      </w:pPr>
    </w:p>
    <w:p w14:paraId="201B1FD5" w14:textId="77777777" w:rsidR="007910CC" w:rsidRDefault="007910CC" w:rsidP="007910CC">
      <w:pPr>
        <w:jc w:val="center"/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4BA1043D" w14:textId="77777777" w:rsidR="007910CC" w:rsidRDefault="007910CC" w:rsidP="007910CC">
      <w:pPr>
        <w:jc w:val="center"/>
        <w:rPr>
          <w:rFonts w:ascii="Helvetica Neue" w:eastAsia="Helvetica Neue" w:hAnsi="Helvetica Neue" w:cs="Helvetica Neue"/>
          <w:b/>
          <w:color w:val="3AABC7"/>
          <w:sz w:val="20"/>
          <w:szCs w:val="20"/>
        </w:rPr>
      </w:pPr>
    </w:p>
    <w:p w14:paraId="7B2C68E4" w14:textId="77777777" w:rsidR="007910CC" w:rsidRDefault="007910CC" w:rsidP="007910CC">
      <w:pPr>
        <w:jc w:val="center"/>
      </w:pPr>
    </w:p>
    <w:p w14:paraId="71C0FB58" w14:textId="77777777" w:rsidR="007910CC" w:rsidRDefault="007910CC" w:rsidP="007910CC">
      <w:pPr>
        <w:jc w:val="center"/>
      </w:pPr>
    </w:p>
    <w:p w14:paraId="13775D60" w14:textId="77777777" w:rsidR="007910CC" w:rsidRDefault="007910CC" w:rsidP="007910CC">
      <w:pPr>
        <w:jc w:val="center"/>
        <w:rPr>
          <w:rFonts w:ascii="Arial" w:eastAsia="Arial" w:hAnsi="Arial" w:cs="Arial"/>
          <w:i/>
          <w:color w:val="000000"/>
        </w:rPr>
      </w:pPr>
    </w:p>
    <w:p w14:paraId="6545EFD5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470EB4EA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1A3F5C7D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0BCBD4F8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25B5F25B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01F52BE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CB61A04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110E0DF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0F8FA78D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151B8C37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CDED21A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6B2F0B28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06CBE3F6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0B310B11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73824671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67D550E3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7D8D0DC5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275641B1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3322F858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F9E2806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56F51388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12FB26F8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4812B469" w14:textId="77777777" w:rsidR="007910CC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10A00274" w14:textId="77777777" w:rsidR="007910CC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658ADB9A" w14:textId="77777777" w:rsidR="007910CC" w:rsidRPr="001F6E38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F6E38">
        <w:rPr>
          <w:rFonts w:ascii="Arial" w:eastAsia="Arial" w:hAnsi="Arial" w:cs="Arial"/>
          <w:b/>
          <w:color w:val="000000" w:themeColor="text1"/>
          <w:sz w:val="20"/>
          <w:szCs w:val="20"/>
        </w:rPr>
        <w:t>Student: Adriana Garaba</w:t>
      </w:r>
    </w:p>
    <w:p w14:paraId="1B179D61" w14:textId="77777777" w:rsidR="007910CC" w:rsidRPr="001F6E38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F6E38">
        <w:rPr>
          <w:rFonts w:ascii="Arial" w:eastAsia="Arial" w:hAnsi="Arial" w:cs="Arial"/>
          <w:b/>
          <w:color w:val="000000" w:themeColor="text1"/>
          <w:sz w:val="20"/>
          <w:szCs w:val="20"/>
        </w:rPr>
        <w:t>Student ID number: 1503768</w:t>
      </w:r>
    </w:p>
    <w:p w14:paraId="73FD646F" w14:textId="77777777" w:rsidR="007910CC" w:rsidRPr="001F6E38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F6E38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Lecturer: Dr Muhammad Tahir Mushtaq </w:t>
      </w:r>
    </w:p>
    <w:p w14:paraId="5B02DA21" w14:textId="77777777" w:rsidR="007910CC" w:rsidRPr="001F6E38" w:rsidRDefault="007910CC" w:rsidP="007910CC">
      <w:pPr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F6E38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Date: </w:t>
      </w:r>
      <w:r>
        <w:rPr>
          <w:rFonts w:ascii="Arial" w:eastAsia="Arial" w:hAnsi="Arial" w:cs="Arial"/>
          <w:b/>
          <w:color w:val="000000" w:themeColor="text1"/>
          <w:sz w:val="20"/>
          <w:szCs w:val="20"/>
        </w:rPr>
        <w:t>25.11</w:t>
      </w:r>
      <w:r w:rsidRPr="001F6E38">
        <w:rPr>
          <w:rFonts w:ascii="Arial" w:eastAsia="Arial" w:hAnsi="Arial" w:cs="Arial"/>
          <w:b/>
          <w:color w:val="000000" w:themeColor="text1"/>
          <w:sz w:val="20"/>
          <w:szCs w:val="20"/>
        </w:rPr>
        <w:t>.2019</w:t>
      </w:r>
    </w:p>
    <w:p w14:paraId="1776FBBB" w14:textId="77777777" w:rsidR="007910CC" w:rsidRDefault="007910CC" w:rsidP="007910CC">
      <w:pPr>
        <w:rPr>
          <w:rFonts w:ascii="Arial" w:eastAsia="Arial" w:hAnsi="Arial" w:cs="Arial"/>
          <w:b/>
          <w:color w:val="3AABC7"/>
          <w:sz w:val="20"/>
          <w:szCs w:val="20"/>
        </w:rPr>
      </w:pPr>
    </w:p>
    <w:p w14:paraId="4A130C74" w14:textId="6B2F57F4" w:rsidR="007F6EE8" w:rsidRDefault="007F6EE8" w:rsidP="007910CC">
      <w:pPr>
        <w:spacing w:line="276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90788C2" w14:textId="77777777" w:rsidR="000D6D5B" w:rsidRPr="00461AEF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461AEF">
        <w:rPr>
          <w:rFonts w:ascii="Arial" w:eastAsia="Arial" w:hAnsi="Arial" w:cs="Arial"/>
          <w:b/>
          <w:color w:val="000000" w:themeColor="text1"/>
        </w:rPr>
        <w:lastRenderedPageBreak/>
        <w:t>Table of Contents</w:t>
      </w:r>
    </w:p>
    <w:p w14:paraId="41165D3B" w14:textId="77777777" w:rsidR="000D6D5B" w:rsidRPr="00461AEF" w:rsidRDefault="000D6D5B" w:rsidP="000D6D5B">
      <w:pPr>
        <w:spacing w:line="276" w:lineRule="auto"/>
        <w:jc w:val="both"/>
      </w:pPr>
    </w:p>
    <w:p w14:paraId="120389B6" w14:textId="77777777" w:rsidR="000D6D5B" w:rsidRPr="00461AEF" w:rsidRDefault="000D6D5B" w:rsidP="000D6D5B">
      <w:pPr>
        <w:spacing w:line="276" w:lineRule="auto"/>
        <w:jc w:val="both"/>
      </w:pPr>
    </w:p>
    <w:p w14:paraId="2CC6C676" w14:textId="2D8B6B74" w:rsidR="000D6D5B" w:rsidRDefault="000D6D5B" w:rsidP="000D6D5B">
      <w:pPr>
        <w:rPr>
          <w:rFonts w:ascii="Arial" w:hAnsi="Arial" w:cs="Arial"/>
          <w:b/>
        </w:rPr>
      </w:pPr>
      <w:r w:rsidRPr="00461AEF">
        <w:rPr>
          <w:rFonts w:ascii="Arial" w:hAnsi="Arial" w:cs="Arial"/>
          <w:b/>
        </w:rPr>
        <w:t>Digital Entrepreneurship Assignment 2 Part A</w:t>
      </w:r>
      <w:r>
        <w:rPr>
          <w:rFonts w:ascii="Arial" w:hAnsi="Arial" w:cs="Arial"/>
          <w:b/>
        </w:rPr>
        <w:t>…………………………………………2-3</w:t>
      </w:r>
    </w:p>
    <w:p w14:paraId="03551E0F" w14:textId="77777777" w:rsidR="000D6D5B" w:rsidRPr="00461AEF" w:rsidRDefault="000D6D5B" w:rsidP="000D6D5B">
      <w:pPr>
        <w:rPr>
          <w:rFonts w:ascii="Arial" w:hAnsi="Arial" w:cs="Arial"/>
          <w:b/>
        </w:rPr>
      </w:pPr>
    </w:p>
    <w:p w14:paraId="1EDFD8BD" w14:textId="77777777" w:rsidR="000D6D5B" w:rsidRPr="00461AEF" w:rsidRDefault="000D6D5B" w:rsidP="000D6D5B">
      <w:pPr>
        <w:spacing w:line="276" w:lineRule="auto"/>
        <w:jc w:val="both"/>
        <w:rPr>
          <w:rFonts w:ascii="Arial" w:hAnsi="Arial" w:cs="Arial"/>
        </w:rPr>
      </w:pPr>
      <w:r w:rsidRPr="00461AEF">
        <w:rPr>
          <w:rFonts w:ascii="Arial" w:hAnsi="Arial" w:cs="Arial"/>
        </w:rPr>
        <w:t>URL of 10-minute Power Point Presentation Moldova Wine Biodiversity using Business Model Canvas.</w:t>
      </w:r>
    </w:p>
    <w:p w14:paraId="0C8A99DD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3C3D6689" w14:textId="77777777" w:rsidR="000D6D5B" w:rsidRDefault="000D6D5B" w:rsidP="000D6D5B">
      <w:pPr>
        <w:rPr>
          <w:rFonts w:eastAsia="Times New Roman"/>
        </w:rPr>
      </w:pPr>
      <w:hyperlink r:id="rId5" w:history="1">
        <w:r>
          <w:rPr>
            <w:rStyle w:val="Hyperlink"/>
            <w:rFonts w:eastAsia="Times New Roman"/>
          </w:rPr>
          <w:t>https://www.youtube.com/watch?v=OuYmHmYVD4M&amp;feature=youtu.be</w:t>
        </w:r>
      </w:hyperlink>
    </w:p>
    <w:p w14:paraId="1A9378E7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52155ABA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4842CC77" w14:textId="10C72EC2" w:rsidR="000D6D5B" w:rsidRDefault="000D6D5B" w:rsidP="000D6D5B">
      <w:pPr>
        <w:rPr>
          <w:rFonts w:ascii="Arial" w:hAnsi="Arial" w:cs="Arial"/>
          <w:b/>
        </w:rPr>
      </w:pPr>
      <w:r w:rsidRPr="00461AEF">
        <w:rPr>
          <w:rFonts w:ascii="Arial" w:hAnsi="Arial" w:cs="Arial"/>
          <w:b/>
        </w:rPr>
        <w:t>Digital Entrepreneurship Assignment 2 Part A</w:t>
      </w:r>
      <w:r>
        <w:rPr>
          <w:rFonts w:ascii="Arial" w:hAnsi="Arial" w:cs="Arial"/>
          <w:b/>
        </w:rPr>
        <w:t>…………………………………………</w:t>
      </w:r>
      <w:r>
        <w:rPr>
          <w:rFonts w:ascii="Arial" w:hAnsi="Arial" w:cs="Arial"/>
          <w:b/>
        </w:rPr>
        <w:t>4-5</w:t>
      </w:r>
    </w:p>
    <w:p w14:paraId="1EFCA0B0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44597B81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URL of 5-minute professional crowdfunding video of Moldova Wine Biodiversity new venture.</w:t>
      </w:r>
    </w:p>
    <w:p w14:paraId="37E3D217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1B156627" w14:textId="77777777" w:rsidR="000D6D5B" w:rsidRDefault="000D6D5B" w:rsidP="000D6D5B">
      <w:pPr>
        <w:rPr>
          <w:rFonts w:eastAsia="Times New Roman"/>
        </w:rPr>
      </w:pPr>
      <w:hyperlink r:id="rId6" w:history="1">
        <w:r>
          <w:rPr>
            <w:rStyle w:val="Hyperlink"/>
            <w:rFonts w:eastAsia="Times New Roman"/>
          </w:rPr>
          <w:t>https://www.youtube.com/watch?v=3ojhl1JKxNY&amp;feature=youtu.be</w:t>
        </w:r>
      </w:hyperlink>
    </w:p>
    <w:p w14:paraId="2C2B3619" w14:textId="77777777" w:rsidR="000D6D5B" w:rsidRDefault="000D6D5B" w:rsidP="000D6D5B">
      <w:pPr>
        <w:rPr>
          <w:rFonts w:ascii="Arial" w:hAnsi="Arial" w:cs="Arial"/>
          <w:b/>
        </w:rPr>
      </w:pPr>
    </w:p>
    <w:p w14:paraId="18467142" w14:textId="77777777" w:rsidR="000D6D5B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2691F54F" w14:textId="77777777" w:rsidR="000D6D5B" w:rsidRPr="00461AEF" w:rsidRDefault="000D6D5B" w:rsidP="000D6D5B">
      <w:pPr>
        <w:spacing w:line="276" w:lineRule="auto"/>
        <w:jc w:val="both"/>
        <w:rPr>
          <w:rFonts w:ascii="Arial" w:hAnsi="Arial" w:cs="Arial"/>
        </w:rPr>
      </w:pPr>
    </w:p>
    <w:p w14:paraId="487CA4CD" w14:textId="008DE227" w:rsidR="000D6D5B" w:rsidRPr="000D6D5B" w:rsidRDefault="000D6D5B" w:rsidP="000D6D5B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</w:rPr>
      </w:pPr>
      <w:r w:rsidRPr="000D6D5B">
        <w:rPr>
          <w:rFonts w:ascii="Arial" w:hAnsi="Arial" w:cs="Arial"/>
          <w:b/>
          <w:u w:val="single"/>
        </w:rPr>
        <w:t>References</w:t>
      </w:r>
      <w:r w:rsidRPr="000D6D5B">
        <w:rPr>
          <w:rFonts w:ascii="Arial" w:hAnsi="Arial" w:cs="Arial"/>
          <w:b/>
          <w:u w:val="single"/>
        </w:rPr>
        <w:t xml:space="preserve"> Part </w:t>
      </w:r>
      <w:proofErr w:type="gramStart"/>
      <w:r w:rsidRPr="000D6D5B">
        <w:rPr>
          <w:rFonts w:ascii="Arial" w:hAnsi="Arial" w:cs="Arial"/>
          <w:b/>
          <w:u w:val="single"/>
        </w:rPr>
        <w:t>A</w:t>
      </w:r>
      <w:proofErr w:type="gramEnd"/>
      <w:r w:rsidRPr="000D6D5B">
        <w:rPr>
          <w:rFonts w:ascii="Arial" w:hAnsi="Arial" w:cs="Arial"/>
          <w:b/>
          <w:u w:val="single"/>
        </w:rPr>
        <w:t xml:space="preserve"> Model Canvas</w:t>
      </w:r>
      <w:r w:rsidRPr="000D6D5B">
        <w:rPr>
          <w:rFonts w:ascii="Arial" w:hAnsi="Arial" w:cs="Arial"/>
          <w:b/>
          <w:u w:val="single"/>
        </w:rPr>
        <w:t>:</w:t>
      </w:r>
    </w:p>
    <w:p w14:paraId="70CB22CA" w14:textId="77777777" w:rsidR="000D6D5B" w:rsidRPr="000D6D5B" w:rsidRDefault="000D6D5B" w:rsidP="000D6D5B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14:paraId="3C0282D0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hAnsi="Arial" w:cs="Arial"/>
          <w:color w:val="000000" w:themeColor="text1"/>
        </w:rPr>
        <w:fldChar w:fldCharType="begin" w:fldLock="1"/>
      </w:r>
      <w:r w:rsidRPr="000D6D5B">
        <w:rPr>
          <w:rFonts w:ascii="Arial" w:hAnsi="Arial" w:cs="Arial"/>
          <w:color w:val="000000" w:themeColor="text1"/>
        </w:rPr>
        <w:instrText xml:space="preserve">ADDIN Mendeley Bibliography CSL_BIBLIOGRAPHY </w:instrText>
      </w:r>
      <w:r w:rsidRPr="000D6D5B">
        <w:rPr>
          <w:rFonts w:ascii="Arial" w:hAnsi="Arial" w:cs="Arial"/>
          <w:color w:val="000000" w:themeColor="text1"/>
        </w:rPr>
        <w:fldChar w:fldCharType="separate"/>
      </w:r>
      <w:r w:rsidRPr="000D6D5B">
        <w:rPr>
          <w:rFonts w:ascii="Arial" w:eastAsia="Times New Roman" w:hAnsi="Arial" w:cs="Arial"/>
          <w:noProof/>
        </w:rPr>
        <w:t xml:space="preserve">Anderson, K. &amp; Wittwer, G., 2017. U.K. and Global Wine Markets by 2025, and Implications of Brexit. </w:t>
      </w:r>
      <w:r w:rsidRPr="000D6D5B">
        <w:rPr>
          <w:rFonts w:ascii="Arial" w:eastAsia="Times New Roman" w:hAnsi="Arial" w:cs="Arial"/>
          <w:i/>
          <w:iCs/>
          <w:noProof/>
        </w:rPr>
        <w:t>Journal of Wine Economics</w:t>
      </w:r>
      <w:r w:rsidRPr="000D6D5B">
        <w:rPr>
          <w:rFonts w:ascii="Arial" w:eastAsia="Times New Roman" w:hAnsi="Arial" w:cs="Arial"/>
          <w:noProof/>
        </w:rPr>
        <w:t>, 12(3), pp.221–251.</w:t>
      </w:r>
    </w:p>
    <w:p w14:paraId="476140E6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Dave Chaffey, Tanya Hemphill, D.E.-B., 2019. </w:t>
      </w:r>
      <w:r w:rsidRPr="000D6D5B">
        <w:rPr>
          <w:rFonts w:ascii="Arial" w:eastAsia="Times New Roman" w:hAnsi="Arial" w:cs="Arial"/>
          <w:i/>
          <w:iCs/>
          <w:noProof/>
        </w:rPr>
        <w:t>Digital Business and E-commerce Management - Dave Chaffey, Tanya Hemphill, David Edmundson-Bird</w:t>
      </w:r>
      <w:r w:rsidRPr="000D6D5B">
        <w:rPr>
          <w:rFonts w:ascii="Arial" w:eastAsia="Times New Roman" w:hAnsi="Arial" w:cs="Arial"/>
          <w:noProof/>
        </w:rPr>
        <w:t>, Available at: https://books.google.co.uk/books?id=oYufDwAAQBAJ&amp;printsec=frontcover&amp;dq=digital+business+and+e-commerce+management&amp;hl=en&amp;sa=X&amp;ved=0ahUKEwiU2tfz293lAhXTtXEKHe5GDAwQ6AEINzAC#v=onepage&amp;q=digital business and e-commerce management&amp;f=false [Accessed November 9, 2019].</w:t>
      </w:r>
    </w:p>
    <w:p w14:paraId="7903A180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French, P., Four reasons why UK consumers are drinking less wine. Available at: https://www.thedrinksbusiness.com/2018/12/four-reasons-why-uk-consumers-are-drinking-less-wine/ [Accessed November 8, 2019].</w:t>
      </w:r>
    </w:p>
    <w:p w14:paraId="1B57A590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isaac jeffries, How To Fill In A Business Model Canvas — Isaac Jeffries. Available at: https://isaacjeffries.com/blog/2018/9/8/how-to-fill-in-a-business-model-canvas [Accessed November 8, 2019].</w:t>
      </w:r>
    </w:p>
    <w:p w14:paraId="0C7734BF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JancisRobinson, 2018. What consumers want from wine producers | JancisRobinson.com. Available at: https://www.jancisrobinson.com/articles/what-consumers-want-from-wine-producers [Accessed November 8, 2019].</w:t>
      </w:r>
    </w:p>
    <w:p w14:paraId="542F360A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Kampira, A., 2018. </w:t>
      </w:r>
      <w:r w:rsidRPr="000D6D5B">
        <w:rPr>
          <w:rFonts w:ascii="Arial" w:eastAsia="Times New Roman" w:hAnsi="Arial" w:cs="Arial"/>
          <w:i/>
          <w:iCs/>
          <w:noProof/>
        </w:rPr>
        <w:t>Feasibility Studies: New Product Development and Launch - Abisha Kampira</w:t>
      </w:r>
      <w:r w:rsidRPr="000D6D5B">
        <w:rPr>
          <w:rFonts w:ascii="Arial" w:eastAsia="Times New Roman" w:hAnsi="Arial" w:cs="Arial"/>
          <w:noProof/>
        </w:rPr>
        <w:t>, Available at: https://books.google.co.uk/books?id=UDNNDwAAQBAJ&amp;pg=PT17&amp;dq=business+feasibility&amp;hl=en&amp;sa=X&amp;ved=0ahUKEwjN6pHD293lAhUDonEKHbgRBL8Q6AEIMDAB#v=onepage&amp;q=business feasibility&amp;f=false [Accessed November 9, 2019].</w:t>
      </w:r>
    </w:p>
    <w:p w14:paraId="3238EF61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Khawaja Saud Masud, 2018. Demystifying Strategy Using the Business Model Canvas (BMC). Available at: https://medium.com/datadriveninvestor/demystifying-strategy-using-the-business-model-canvas-bmc-a61aaf7f7182 [Accessed November 5, 2019].</w:t>
      </w:r>
    </w:p>
    <w:p w14:paraId="4D443C98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Lund, M., Byrge, C. &amp; Nielsen, C., 2017. </w:t>
      </w:r>
      <w:r w:rsidRPr="000D6D5B">
        <w:rPr>
          <w:rFonts w:ascii="Arial" w:eastAsia="Times New Roman" w:hAnsi="Arial" w:cs="Arial"/>
          <w:i/>
          <w:iCs/>
          <w:noProof/>
        </w:rPr>
        <w:t>m/from-creativity-to-new-venture-creation-conceptual-model-of-training.html From Creativity to New Venture Creation: A Conceptual Model of Training for Original and Useful Business Modelling</w:t>
      </w:r>
      <w:r w:rsidRPr="000D6D5B">
        <w:rPr>
          <w:rFonts w:ascii="Arial" w:eastAsia="Times New Roman" w:hAnsi="Arial" w:cs="Arial"/>
          <w:noProof/>
        </w:rPr>
        <w:t>, Available at: www.journalcbi.comhttp://www.journalcbi.co [Accessed November 3, 2019].</w:t>
      </w:r>
    </w:p>
    <w:p w14:paraId="4DD583B0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Malko Ebers, S.W., 2004. </w:t>
      </w:r>
      <w:r w:rsidRPr="000D6D5B">
        <w:rPr>
          <w:rFonts w:ascii="Arial" w:eastAsia="Times New Roman" w:hAnsi="Arial" w:cs="Arial"/>
          <w:i/>
          <w:iCs/>
          <w:noProof/>
        </w:rPr>
        <w:t>SWOT Analysis: Robert Mondavi and the Wine Industry - Malko Ebers, Simon Wied</w:t>
      </w:r>
      <w:r w:rsidRPr="000D6D5B">
        <w:rPr>
          <w:rFonts w:ascii="Arial" w:eastAsia="Times New Roman" w:hAnsi="Arial" w:cs="Arial"/>
          <w:noProof/>
        </w:rPr>
        <w:t>, Available at: https://books.google.co.uk/books?id=qkqUKg2OyicC&amp;printsec=frontcover&amp;dq=wine+industry&amp;hl=en&amp;sa=X&amp;ved=0ahUKEwi89oa13N3lAhWAXRUIHUZ6CgMQ6AEITTAF#v=onepage&amp;q=wine industry&amp;f=false [Accessed November 9, 2019].</w:t>
      </w:r>
    </w:p>
    <w:p w14:paraId="1329C311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Parent, M. &amp; Oliver, J., 2015. Mentoring the earliest-career psychologists: Role models, knowledge of internship issues, and attitudes toward research and science. </w:t>
      </w:r>
      <w:r w:rsidRPr="000D6D5B">
        <w:rPr>
          <w:rFonts w:ascii="Arial" w:eastAsia="Times New Roman" w:hAnsi="Arial" w:cs="Arial"/>
          <w:i/>
          <w:iCs/>
          <w:noProof/>
        </w:rPr>
        <w:t>Professional Psychology : Research and Practice</w:t>
      </w:r>
      <w:r w:rsidRPr="000D6D5B">
        <w:rPr>
          <w:rFonts w:ascii="Arial" w:eastAsia="Times New Roman" w:hAnsi="Arial" w:cs="Arial"/>
          <w:noProof/>
        </w:rPr>
        <w:t>, 46(1). Available at: http://search.proquest.com/docview/1660939954/ [Accessed February 18, 2018].</w:t>
      </w:r>
    </w:p>
    <w:p w14:paraId="442D2BA2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ReportLinker, 2019. UK Wine Industry. Available at: https://www.reportlinker.com/report-summary/Wine/18826/UK-Wine-Industry.html [Accessed November 8, 2019].</w:t>
      </w:r>
    </w:p>
    <w:p w14:paraId="13EFB222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Sarsby, A., 2016. </w:t>
      </w:r>
      <w:r w:rsidRPr="000D6D5B">
        <w:rPr>
          <w:rFonts w:ascii="Arial" w:eastAsia="Times New Roman" w:hAnsi="Arial" w:cs="Arial"/>
          <w:i/>
          <w:iCs/>
          <w:noProof/>
        </w:rPr>
        <w:t>SWOT Analysis - Alan Sarsby</w:t>
      </w:r>
      <w:r w:rsidRPr="000D6D5B">
        <w:rPr>
          <w:rFonts w:ascii="Arial" w:eastAsia="Times New Roman" w:hAnsi="Arial" w:cs="Arial"/>
          <w:noProof/>
        </w:rPr>
        <w:t>, Available at: https://books.google.co.uk/books?id=Yrp3DQAAQBAJ&amp;printsec=frontcover&amp;dq=swot+analysis&amp;hl=en&amp;sa=X&amp;ved=0ahUKEwjlyoqO293lAhWzSxUIHUH-CUYQ6AEIOTAC#v=onepage&amp;q=swot analysis&amp;f=false [Accessed November 6, 2019].</w:t>
      </w:r>
    </w:p>
    <w:p w14:paraId="6D917261" w14:textId="77777777" w:rsidR="000D6D5B" w:rsidRPr="000D6D5B" w:rsidRDefault="000D6D5B" w:rsidP="000D6D5B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Thach, L., Male and Female Wine Drinkers -- Are They Really That Different? Available at: https://www.winebusiness.com/news/?go=getArticle&amp;dataid=108156 [Accessed November 3, 2019].</w:t>
      </w:r>
    </w:p>
    <w:p w14:paraId="7FDDDDA2" w14:textId="77777777" w:rsidR="000D6D5B" w:rsidRPr="000D6D5B" w:rsidRDefault="000D6D5B" w:rsidP="000D6D5B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0D6D5B">
        <w:rPr>
          <w:rFonts w:ascii="Arial" w:hAnsi="Arial" w:cs="Arial"/>
          <w:color w:val="000000" w:themeColor="text1"/>
        </w:rPr>
        <w:fldChar w:fldCharType="end"/>
      </w:r>
    </w:p>
    <w:p w14:paraId="7D8C8D5A" w14:textId="77777777" w:rsidR="000D6D5B" w:rsidRPr="000D6D5B" w:rsidRDefault="000D6D5B" w:rsidP="000D6D5B"/>
    <w:p w14:paraId="028F31A9" w14:textId="77777777" w:rsidR="000D6D5B" w:rsidRPr="000D6D5B" w:rsidRDefault="000D6D5B" w:rsidP="007910C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14:paraId="4A70C5A2" w14:textId="77777777" w:rsidR="000D6D5B" w:rsidRPr="000D6D5B" w:rsidRDefault="000D6D5B" w:rsidP="007910C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14:paraId="635ABC42" w14:textId="77777777" w:rsidR="000D6D5B" w:rsidRPr="000D6D5B" w:rsidRDefault="000D6D5B" w:rsidP="007910C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14:paraId="4739BAD1" w14:textId="77777777" w:rsidR="000D6D5B" w:rsidRPr="000D6D5B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Arial" w:eastAsia="Arial" w:hAnsi="Arial" w:cs="Arial"/>
          <w:b/>
          <w:color w:val="000000" w:themeColor="text1"/>
        </w:rPr>
      </w:pPr>
    </w:p>
    <w:p w14:paraId="0CC0B29B" w14:textId="77777777" w:rsidR="000D6D5B" w:rsidRPr="000D6D5B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Arial" w:eastAsia="Arial" w:hAnsi="Arial" w:cs="Arial"/>
          <w:b/>
          <w:color w:val="000000" w:themeColor="text1"/>
        </w:rPr>
      </w:pPr>
    </w:p>
    <w:p w14:paraId="57908D25" w14:textId="77777777" w:rsidR="000D6D5B" w:rsidRPr="000D6D5B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Arial" w:eastAsia="Arial" w:hAnsi="Arial" w:cs="Arial"/>
          <w:b/>
          <w:color w:val="000000" w:themeColor="text1"/>
        </w:rPr>
      </w:pPr>
    </w:p>
    <w:p w14:paraId="5F839E0E" w14:textId="77777777" w:rsidR="000D6D5B" w:rsidRPr="000D6D5B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Arial" w:eastAsia="Arial" w:hAnsi="Arial" w:cs="Arial"/>
          <w:b/>
          <w:color w:val="000000" w:themeColor="text1"/>
        </w:rPr>
      </w:pPr>
    </w:p>
    <w:p w14:paraId="57536237" w14:textId="77777777" w:rsidR="000D6D5B" w:rsidRPr="000D6D5B" w:rsidRDefault="000D6D5B" w:rsidP="000D6D5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Arial" w:eastAsia="Arial" w:hAnsi="Arial" w:cs="Arial"/>
          <w:b/>
          <w:color w:val="000000" w:themeColor="text1"/>
          <w:u w:val="single"/>
        </w:rPr>
      </w:pPr>
    </w:p>
    <w:p w14:paraId="2D8AA6C3" w14:textId="77777777" w:rsidR="000D6D5B" w:rsidRDefault="000D6D5B" w:rsidP="000D6D5B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3B2C4614" w14:textId="77777777" w:rsidR="000D6D5B" w:rsidRDefault="000D6D5B" w:rsidP="000D6D5B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2C8952CC" w14:textId="77777777" w:rsidR="000D6D5B" w:rsidRDefault="000D6D5B" w:rsidP="000D6D5B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2B3A144F" w14:textId="77777777" w:rsidR="000D6D5B" w:rsidRDefault="000D6D5B" w:rsidP="000D6D5B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23D024E7" w14:textId="216B5438" w:rsidR="002A1FAF" w:rsidRPr="000D6D5B" w:rsidRDefault="000F46F6" w:rsidP="000D6D5B">
      <w:pPr>
        <w:spacing w:line="276" w:lineRule="auto"/>
        <w:jc w:val="both"/>
        <w:rPr>
          <w:u w:val="single"/>
        </w:rPr>
      </w:pPr>
      <w:proofErr w:type="gramStart"/>
      <w:r w:rsidRPr="000D6D5B">
        <w:rPr>
          <w:rFonts w:ascii="Arial" w:hAnsi="Arial" w:cs="Arial"/>
          <w:b/>
          <w:color w:val="000000" w:themeColor="text1"/>
          <w:u w:val="single"/>
        </w:rPr>
        <w:t>References</w:t>
      </w:r>
      <w:r w:rsidR="000D6D5B" w:rsidRPr="000D6D5B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0D6D5B" w:rsidRPr="000D6D5B">
        <w:rPr>
          <w:rFonts w:ascii="Arial" w:hAnsi="Arial" w:cs="Arial"/>
          <w:b/>
          <w:u w:val="single"/>
        </w:rPr>
        <w:t xml:space="preserve"> Part</w:t>
      </w:r>
      <w:proofErr w:type="gramEnd"/>
      <w:r w:rsidR="000D6D5B" w:rsidRPr="000D6D5B">
        <w:rPr>
          <w:rFonts w:ascii="Arial" w:hAnsi="Arial" w:cs="Arial"/>
          <w:b/>
          <w:u w:val="single"/>
        </w:rPr>
        <w:t xml:space="preserve"> B</w:t>
      </w:r>
      <w:r w:rsidR="000D6D5B" w:rsidRPr="000D6D5B">
        <w:rPr>
          <w:rFonts w:ascii="Arial" w:hAnsi="Arial" w:cs="Arial"/>
          <w:b/>
          <w:u w:val="single"/>
        </w:rPr>
        <w:t xml:space="preserve"> Crowdfunding video</w:t>
      </w:r>
      <w:r w:rsidR="007910CC" w:rsidRPr="000D6D5B">
        <w:rPr>
          <w:rFonts w:ascii="Arial" w:hAnsi="Arial" w:cs="Arial"/>
          <w:b/>
          <w:color w:val="000000" w:themeColor="text1"/>
          <w:u w:val="single"/>
        </w:rPr>
        <w:t>:</w:t>
      </w:r>
    </w:p>
    <w:p w14:paraId="74182F2F" w14:textId="77777777" w:rsidR="007910CC" w:rsidRPr="000D6D5B" w:rsidRDefault="007910CC" w:rsidP="00D7106C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14:paraId="4101511E" w14:textId="55C38612" w:rsidR="00A03FF0" w:rsidRPr="000D6D5B" w:rsidRDefault="000F46F6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hAnsi="Arial" w:cs="Arial"/>
          <w:color w:val="000000" w:themeColor="text1"/>
        </w:rPr>
        <w:fldChar w:fldCharType="begin" w:fldLock="1"/>
      </w:r>
      <w:r w:rsidRPr="000D6D5B">
        <w:rPr>
          <w:rFonts w:ascii="Arial" w:hAnsi="Arial" w:cs="Arial"/>
          <w:color w:val="000000" w:themeColor="text1"/>
        </w:rPr>
        <w:instrText xml:space="preserve">ADDIN Mendeley Bibliography CSL_BIBLIOGRAPHY </w:instrText>
      </w:r>
      <w:r w:rsidRPr="000D6D5B">
        <w:rPr>
          <w:rFonts w:ascii="Arial" w:hAnsi="Arial" w:cs="Arial"/>
          <w:color w:val="000000" w:themeColor="text1"/>
        </w:rPr>
        <w:fldChar w:fldCharType="separate"/>
      </w:r>
      <w:r w:rsidR="00A03FF0" w:rsidRPr="000D6D5B">
        <w:rPr>
          <w:rFonts w:ascii="Arial" w:eastAsia="Times New Roman" w:hAnsi="Arial" w:cs="Arial"/>
          <w:noProof/>
        </w:rPr>
        <w:t>ALIA AKKAM, 2018. Why Moldova Is a Wine Destination Worth Knowing Now | Vogue.</w:t>
      </w:r>
    </w:p>
    <w:p w14:paraId="6A91BBB2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Anderson, K. &amp; Wittwer, G., 2017. U.K. and Global Wine Markets by 2025, and Implications of Brexit. </w:t>
      </w:r>
      <w:r w:rsidRPr="000D6D5B">
        <w:rPr>
          <w:rFonts w:ascii="Arial" w:eastAsia="Times New Roman" w:hAnsi="Arial" w:cs="Arial"/>
          <w:i/>
          <w:iCs/>
          <w:noProof/>
        </w:rPr>
        <w:t>Journal of Wine Economics</w:t>
      </w:r>
      <w:r w:rsidRPr="000D6D5B">
        <w:rPr>
          <w:rFonts w:ascii="Arial" w:eastAsia="Times New Roman" w:hAnsi="Arial" w:cs="Arial"/>
          <w:noProof/>
        </w:rPr>
        <w:t>, 12(3), pp.221–251.</w:t>
      </w:r>
    </w:p>
    <w:p w14:paraId="73DA86A9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Anne Sraders, What is Cost Benefit Analysis? Examples and Steps - TheStreet. Available at: https://www.thestreet.com/personal-finance/education/cost-benefit-analysis-14878947 [Accessed November 18, 2019].</w:t>
      </w:r>
    </w:p>
    <w:p w14:paraId="216CE9EC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  <w:lang w:val="it-IT"/>
        </w:rPr>
        <w:t xml:space="preserve">Daria Pashkova, U.H.I.S., 2018. </w:t>
      </w:r>
      <w:r w:rsidRPr="000D6D5B">
        <w:rPr>
          <w:rFonts w:ascii="Arial" w:eastAsia="Times New Roman" w:hAnsi="Arial" w:cs="Arial"/>
          <w:noProof/>
        </w:rPr>
        <w:t>Which consumers opt for organic wine and why? An analysis of the attitude-behaviour link | Request PDF. Available at: https://www.researchgate.net/publication/326644980_Which_consumers_opt_for_organic_wine_and_why_An_analysis_of_the_attitude-behaviour_link [Accessed November 3, 2019].</w:t>
      </w:r>
    </w:p>
    <w:p w14:paraId="6A56C532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Dave Chaffey, Tanya Hemphill, D.E.-B., 2019. </w:t>
      </w:r>
      <w:r w:rsidRPr="000D6D5B">
        <w:rPr>
          <w:rFonts w:ascii="Arial" w:eastAsia="Times New Roman" w:hAnsi="Arial" w:cs="Arial"/>
          <w:i/>
          <w:iCs/>
          <w:noProof/>
        </w:rPr>
        <w:t>Digital Business and E-commerce Management - Dave Chaffey, Tanya Hemphill, David Edmundson-Bird</w:t>
      </w:r>
      <w:r w:rsidRPr="000D6D5B">
        <w:rPr>
          <w:rFonts w:ascii="Arial" w:eastAsia="Times New Roman" w:hAnsi="Arial" w:cs="Arial"/>
          <w:noProof/>
        </w:rPr>
        <w:t>, Available at: https://books.google.co.uk/books?id=oYufDwAAQBAJ&amp;printsec=frontcover&amp;dq=digital+business+and+e-commerce+management&amp;hl=en&amp;sa=X&amp;ved=0ahUKEwiU2tfz293lAhXTtXEKHe5GDAwQ6AEINzAC#v=onepage&amp;q=digital business and e-commerce management&amp;f=false [Accessed November 9, 2019].</w:t>
      </w:r>
    </w:p>
    <w:p w14:paraId="1DD7ED6D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French, P., Four reasons why UK consumers are drinking less wine. Available at: https://www.thedrinksbusiness.com/2018/12/four-reasons-why-uk-consumers-are-drinking-less-wine/ [Accessed November 8, 2019].</w:t>
      </w:r>
    </w:p>
    <w:p w14:paraId="7FBC3567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Grossman, D., 2019. Moldova: A Country Obsessed With Wine - GoNOMAD Travel. Available at: https://www.gonomad.com/6438-moldova-a-country-obsessed-with-wine [Accessed November 3, 2019].</w:t>
      </w:r>
    </w:p>
    <w:p w14:paraId="7259A335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Helen, A., Former Great Western Wine chief Phillip Addis uses crowdfunding to back his new south west France winery. Available at: http://www.the-buyer.net/people/how-crowdfunding-helped-phillip-addis-french-winery-start-up-come-to-life/ [Accessed November 3, 2019].</w:t>
      </w:r>
    </w:p>
    <w:p w14:paraId="73D70C94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International, S., Wine of Moldova | Sommeliers International. </w:t>
      </w:r>
      <w:r w:rsidRPr="000D6D5B">
        <w:rPr>
          <w:rFonts w:ascii="Arial" w:eastAsia="Times New Roman" w:hAnsi="Arial" w:cs="Arial"/>
          <w:i/>
          <w:iCs/>
          <w:noProof/>
        </w:rPr>
        <w:t>2019</w:t>
      </w:r>
      <w:r w:rsidRPr="000D6D5B">
        <w:rPr>
          <w:rFonts w:ascii="Arial" w:eastAsia="Times New Roman" w:hAnsi="Arial" w:cs="Arial"/>
          <w:noProof/>
        </w:rPr>
        <w:t>. Available at: http://www.sommeliers-international.com/en/breakaways-in-the-vineyards/wine-of-moldova [Accessed November 3, 2019].</w:t>
      </w:r>
    </w:p>
    <w:p w14:paraId="1C0A925D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isaac jeffries, How To Fill In A Business Model Canvas — Isaac Jeffries. Available at: https://isaacjeffries.com/blog/2018/9/8/how-to-fill-in-a-business-model-canvas [Accessed November 8, 2019].</w:t>
      </w:r>
    </w:p>
    <w:p w14:paraId="5C9DB25B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JancisRobinson, 2018. What consumers want from wine producers | JancisRobinson.com. Available at: https://www.jancisrobinson.com/articles/what-consumers-want-from-wine-producers [Accessed November 8, 2019].</w:t>
      </w:r>
    </w:p>
    <w:p w14:paraId="28D02C38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Janssen, M., Schäufele, I. &amp; Zander, K., 2019. Target groups for organic wine: The importance of segmentation analysis. </w:t>
      </w:r>
      <w:r w:rsidRPr="000D6D5B">
        <w:rPr>
          <w:rFonts w:ascii="Arial" w:eastAsia="Times New Roman" w:hAnsi="Arial" w:cs="Arial"/>
          <w:i/>
          <w:iCs/>
          <w:noProof/>
        </w:rPr>
        <w:t>Food Quality and Preference</w:t>
      </w:r>
      <w:r w:rsidRPr="000D6D5B">
        <w:rPr>
          <w:rFonts w:ascii="Arial" w:eastAsia="Times New Roman" w:hAnsi="Arial" w:cs="Arial"/>
          <w:noProof/>
        </w:rPr>
        <w:t>, 79, p.103785. Available at: https://www.researchgate.net/publication/335678342_Target_groups_for_organic_wine_The_importance_of_segmentation_analysis/citation/download [Accessed November 3, 2019].</w:t>
      </w:r>
    </w:p>
    <w:p w14:paraId="553D2E0B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Kampira, A., 2018. </w:t>
      </w:r>
      <w:r w:rsidRPr="000D6D5B">
        <w:rPr>
          <w:rFonts w:ascii="Arial" w:eastAsia="Times New Roman" w:hAnsi="Arial" w:cs="Arial"/>
          <w:i/>
          <w:iCs/>
          <w:noProof/>
        </w:rPr>
        <w:t>Feasibility Studies: New Product Development and Launch - Abisha Kampira</w:t>
      </w:r>
      <w:r w:rsidRPr="000D6D5B">
        <w:rPr>
          <w:rFonts w:ascii="Arial" w:eastAsia="Times New Roman" w:hAnsi="Arial" w:cs="Arial"/>
          <w:noProof/>
        </w:rPr>
        <w:t>, Available at: https://books.google.co.uk/books?id=UDNNDwAAQBAJ&amp;pg=PT17&amp;dq=business+feasibility&amp;hl=en&amp;sa=X&amp;ved=0ahUKEwjN6pHD293lAhUDonEKHbgRBL8Q6AEIMDAB#v=onepage&amp;q=business feasibility&amp;f=false [Accessed November 9, 2019].</w:t>
      </w:r>
    </w:p>
    <w:p w14:paraId="271C43B3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Khawaja Saud Masud, 2018. Demystifying Strategy Using the Business Model Canvas (BMC). Available at: https://medium.com/datadriveninvestor/demystifying-strategy-using-the-business-model-canvas-bmc-a61aaf7f7182 [Accessed November 5, 2019].</w:t>
      </w:r>
    </w:p>
    <w:p w14:paraId="025DEC7E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Lund, M., Byrge, C. &amp; Nielsen, C., 2017. </w:t>
      </w:r>
      <w:r w:rsidRPr="000D6D5B">
        <w:rPr>
          <w:rFonts w:ascii="Arial" w:eastAsia="Times New Roman" w:hAnsi="Arial" w:cs="Arial"/>
          <w:i/>
          <w:iCs/>
          <w:noProof/>
        </w:rPr>
        <w:t>m/from-creativity-to-new-venture-creation-conceptual-model-of-training.html From Creativity to New Venture Creation: A Conceptual Model of Training for Original and Useful Business Modelling</w:t>
      </w:r>
      <w:r w:rsidRPr="000D6D5B">
        <w:rPr>
          <w:rFonts w:ascii="Arial" w:eastAsia="Times New Roman" w:hAnsi="Arial" w:cs="Arial"/>
          <w:noProof/>
        </w:rPr>
        <w:t>, Available at: www.journalcbi.comhttp://www.journalcbi.co [Accessed November 3, 2019].</w:t>
      </w:r>
    </w:p>
    <w:p w14:paraId="684655AB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Malko Ebers, S.W., 2004. </w:t>
      </w:r>
      <w:r w:rsidRPr="000D6D5B">
        <w:rPr>
          <w:rFonts w:ascii="Arial" w:eastAsia="Times New Roman" w:hAnsi="Arial" w:cs="Arial"/>
          <w:i/>
          <w:iCs/>
          <w:noProof/>
        </w:rPr>
        <w:t>SWOT Analysis: Robert Mondavi and the Wine Industry - Malko Ebers, Simon Wied</w:t>
      </w:r>
      <w:r w:rsidRPr="000D6D5B">
        <w:rPr>
          <w:rFonts w:ascii="Arial" w:eastAsia="Times New Roman" w:hAnsi="Arial" w:cs="Arial"/>
          <w:noProof/>
        </w:rPr>
        <w:t>, Available at: https://books.google.co.uk/books?id=qkqUKg2OyicC&amp;printsec=frontcover&amp;dq=wine+industry&amp;hl=en&amp;sa=X&amp;ved=0ahUKEwi89oa13N3lAhWAXRUIHUZ6CgMQ6AEITTAF#v=onepage&amp;q=wine industry&amp;f=false [Accessed November 9, 2019].</w:t>
      </w:r>
    </w:p>
    <w:p w14:paraId="6D516E4B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Mclaney, E., 2009. </w:t>
      </w:r>
      <w:r w:rsidRPr="000D6D5B">
        <w:rPr>
          <w:rFonts w:ascii="Arial" w:eastAsia="Times New Roman" w:hAnsi="Arial" w:cs="Arial"/>
          <w:i/>
          <w:iCs/>
          <w:noProof/>
        </w:rPr>
        <w:t>Business Finance</w:t>
      </w:r>
      <w:r w:rsidRPr="000D6D5B">
        <w:rPr>
          <w:rFonts w:ascii="Arial" w:eastAsia="Times New Roman" w:hAnsi="Arial" w:cs="Arial"/>
          <w:noProof/>
        </w:rPr>
        <w:t>, Available at: www.pearsoned.co.uk [Accessed November 3, 2019].</w:t>
      </w:r>
    </w:p>
    <w:p w14:paraId="680116AC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Meek, M., 2019. Demand for organic wine forecast to grow | Food and Drink Technology. Available at: https://www.foodanddrinktechnology.com/news/27852/demand-for-organic-wine-forecast-to-grow/ [Accessed November 3, 2019].</w:t>
      </w:r>
    </w:p>
    <w:p w14:paraId="0CCFC630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Parent, M. &amp; Oliver, J., 2015. Mentoring the earliest-career psychologists: Role models, knowledge of internship issues, and attitudes toward research and science. </w:t>
      </w:r>
      <w:r w:rsidRPr="000D6D5B">
        <w:rPr>
          <w:rFonts w:ascii="Arial" w:eastAsia="Times New Roman" w:hAnsi="Arial" w:cs="Arial"/>
          <w:i/>
          <w:iCs/>
          <w:noProof/>
        </w:rPr>
        <w:t>Professional Psychology : Research and Practice</w:t>
      </w:r>
      <w:r w:rsidRPr="000D6D5B">
        <w:rPr>
          <w:rFonts w:ascii="Arial" w:eastAsia="Times New Roman" w:hAnsi="Arial" w:cs="Arial"/>
          <w:noProof/>
        </w:rPr>
        <w:t>, 46(1). Available at: http://search.proquest.com/docview/1660939954/ [Accessed February 18, 2018].</w:t>
      </w:r>
    </w:p>
    <w:p w14:paraId="19F2E307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ReportLinker, 2019. UK Wine Industry. Available at: https://www.reportlinker.com/report-summary/Wine/18826/UK-Wine-Industry.html [Accessed November 8, 2019].</w:t>
      </w:r>
    </w:p>
    <w:p w14:paraId="15FC30E1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 xml:space="preserve">Sarsby, A., 2016. </w:t>
      </w:r>
      <w:r w:rsidRPr="000D6D5B">
        <w:rPr>
          <w:rFonts w:ascii="Arial" w:eastAsia="Times New Roman" w:hAnsi="Arial" w:cs="Arial"/>
          <w:i/>
          <w:iCs/>
          <w:noProof/>
        </w:rPr>
        <w:t>SWOT Analysis - Alan Sarsby</w:t>
      </w:r>
      <w:r w:rsidRPr="000D6D5B">
        <w:rPr>
          <w:rFonts w:ascii="Arial" w:eastAsia="Times New Roman" w:hAnsi="Arial" w:cs="Arial"/>
          <w:noProof/>
        </w:rPr>
        <w:t>, Available at: https://books.google.co.uk/books?id=Yrp3DQAAQBAJ&amp;printsec=frontcover&amp;dq=swot+analysis&amp;hl=en&amp;sa=X&amp;ved=0ahUKEwjlyoqO293lAhWzSxUIHUH-CUYQ6AEIOTAC#v=onepage&amp;q=swot analysis&amp;f=false [Accessed November 6, 2019].</w:t>
      </w:r>
    </w:p>
    <w:p w14:paraId="06EBD719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eastAsia="Times New Roman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Thach, L., Male and Female Wine Drinkers -- Are They Really That Different? Available at: https://www.winebusiness.com/news/?go=getArticle&amp;dataid=108156 [Accessed November 3, 2019].</w:t>
      </w:r>
    </w:p>
    <w:p w14:paraId="20A785C4" w14:textId="77777777" w:rsidR="00A03FF0" w:rsidRPr="000D6D5B" w:rsidRDefault="00A03FF0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noProof/>
        </w:rPr>
      </w:pPr>
      <w:r w:rsidRPr="000D6D5B">
        <w:rPr>
          <w:rFonts w:ascii="Arial" w:eastAsia="Times New Roman" w:hAnsi="Arial" w:cs="Arial"/>
          <w:noProof/>
        </w:rPr>
        <w:t>Wines, C., 2019. Wine Investment.com - Investing in Fine Wine – Cult Wines. Available at: https://www.wineinvestment.com/ [Accessed November 3, 2019].</w:t>
      </w:r>
    </w:p>
    <w:p w14:paraId="308A3DE5" w14:textId="4A8F8EAA" w:rsidR="000F46F6" w:rsidRPr="000D6D5B" w:rsidRDefault="000F46F6" w:rsidP="00A03FF0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</w:rPr>
      </w:pPr>
      <w:r w:rsidRPr="000D6D5B">
        <w:rPr>
          <w:rFonts w:ascii="Arial" w:hAnsi="Arial" w:cs="Arial"/>
          <w:color w:val="000000" w:themeColor="text1"/>
        </w:rPr>
        <w:fldChar w:fldCharType="end"/>
      </w:r>
    </w:p>
    <w:p w14:paraId="23C92674" w14:textId="77777777" w:rsidR="000E648F" w:rsidRDefault="000E648F" w:rsidP="000F46F6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4CE8CF5E" w14:textId="77777777" w:rsidR="002A1FAF" w:rsidRDefault="002A1FAF" w:rsidP="002A1FAF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1A6825FD" w14:textId="77777777" w:rsidR="002A1FAF" w:rsidRDefault="002A1FAF" w:rsidP="002A1FAF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76D4F60C" w14:textId="77777777" w:rsidR="000E648F" w:rsidRDefault="000E648F" w:rsidP="000F46F6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62F01641" w14:textId="77777777" w:rsidR="000E648F" w:rsidRDefault="000E648F" w:rsidP="000F46F6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05BF5262" w14:textId="77777777" w:rsidR="002A1FAF" w:rsidRDefault="002A1FAF" w:rsidP="000F46F6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32ABD962" w14:textId="77777777" w:rsidR="002A1FAF" w:rsidRDefault="002A1FAF" w:rsidP="000F46F6">
      <w:pPr>
        <w:widowControl w:val="0"/>
        <w:autoSpaceDE w:val="0"/>
        <w:autoSpaceDN w:val="0"/>
        <w:adjustRightInd w:val="0"/>
        <w:ind w:left="480" w:hanging="480"/>
        <w:rPr>
          <w:rFonts w:ascii="Arial" w:hAnsi="Arial" w:cs="Arial"/>
          <w:color w:val="000000" w:themeColor="text1"/>
          <w:sz w:val="28"/>
          <w:szCs w:val="28"/>
        </w:rPr>
      </w:pPr>
    </w:p>
    <w:p w14:paraId="65EB5AE5" w14:textId="7ED8E91F" w:rsidR="00177082" w:rsidRPr="004B508E" w:rsidRDefault="00177082" w:rsidP="00403C8C">
      <w:pPr>
        <w:spacing w:line="276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177082" w:rsidRPr="004B508E" w:rsidSect="007E773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AB"/>
    <w:rsid w:val="00006999"/>
    <w:rsid w:val="000D37C4"/>
    <w:rsid w:val="000D6D5B"/>
    <w:rsid w:val="000E648F"/>
    <w:rsid w:val="000F46F6"/>
    <w:rsid w:val="00177082"/>
    <w:rsid w:val="0019711C"/>
    <w:rsid w:val="001D145A"/>
    <w:rsid w:val="00216057"/>
    <w:rsid w:val="00274F8D"/>
    <w:rsid w:val="002A1FAF"/>
    <w:rsid w:val="003156AB"/>
    <w:rsid w:val="0032430F"/>
    <w:rsid w:val="00351735"/>
    <w:rsid w:val="00397BE1"/>
    <w:rsid w:val="003A1553"/>
    <w:rsid w:val="003A6790"/>
    <w:rsid w:val="003D735D"/>
    <w:rsid w:val="003F61FF"/>
    <w:rsid w:val="00403C8C"/>
    <w:rsid w:val="00406DCD"/>
    <w:rsid w:val="004B508E"/>
    <w:rsid w:val="004C4C87"/>
    <w:rsid w:val="005F15FB"/>
    <w:rsid w:val="006358F6"/>
    <w:rsid w:val="00663EEA"/>
    <w:rsid w:val="00783DBD"/>
    <w:rsid w:val="00787817"/>
    <w:rsid w:val="007910CC"/>
    <w:rsid w:val="00797131"/>
    <w:rsid w:val="007E773A"/>
    <w:rsid w:val="007F200F"/>
    <w:rsid w:val="007F6EE8"/>
    <w:rsid w:val="0088388C"/>
    <w:rsid w:val="008A46E5"/>
    <w:rsid w:val="009F4419"/>
    <w:rsid w:val="00A03305"/>
    <w:rsid w:val="00A03FF0"/>
    <w:rsid w:val="00A46EFA"/>
    <w:rsid w:val="00B2112E"/>
    <w:rsid w:val="00BC7D1B"/>
    <w:rsid w:val="00C32727"/>
    <w:rsid w:val="00C45B9A"/>
    <w:rsid w:val="00C7692D"/>
    <w:rsid w:val="00C86F45"/>
    <w:rsid w:val="00D7106C"/>
    <w:rsid w:val="00D76E70"/>
    <w:rsid w:val="00D93733"/>
    <w:rsid w:val="00DB665D"/>
    <w:rsid w:val="00E45806"/>
    <w:rsid w:val="00E54CA8"/>
    <w:rsid w:val="00E97154"/>
    <w:rsid w:val="00F11150"/>
    <w:rsid w:val="00FE4908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0686EF09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54CA8"/>
    <w:rPr>
      <w:rFonts w:ascii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9"/>
    <w:qFormat/>
    <w:rsid w:val="003156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0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6AB"/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3156A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3156AB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057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54CA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910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303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4260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29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795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57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59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22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17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9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OuYmHmYVD4M&amp;feature=youtu.be" TargetMode="External"/><Relationship Id="rId6" Type="http://schemas.openxmlformats.org/officeDocument/2006/relationships/hyperlink" Target="https://www.youtube.com/watch?v=3ojhl1JKxNY&amp;feature=youtu.b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/>
</file>

<file path=customXml/itemProps1.xml><?xml version="1.0" encoding="utf-8"?>
<ds:datastoreItem xmlns:ds="http://schemas.openxmlformats.org/officeDocument/2006/customXml" ds:itemID="{ADCDB72D-262B-1943-A0CF-FEC362D3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1440</Words>
  <Characters>8214</Characters>
  <Application>Microsoft Macintosh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WHAT MAKES MOLDOVA SPECIAL?</vt:lpstr>
    </vt:vector>
  </TitlesOfParts>
  <LinksUpToDate>false</LinksUpToDate>
  <CharactersWithSpaces>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2</cp:revision>
  <dcterms:created xsi:type="dcterms:W3CDTF">2019-11-25T09:40:00Z</dcterms:created>
  <dcterms:modified xsi:type="dcterms:W3CDTF">2019-11-25T09:40:00Z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7th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023eeed3-2a1c-371b-82ff-e551f13e779b</vt:lpwstr>
  </property>
  <property fmtid="{D5CDD505-2E9C-101B-9397-08002B2CF9AE}" pid="24" name="Mendeley Citation Style_1">
    <vt:lpwstr>http://www.zotero.org/styles/harvard1</vt:lpwstr>
  </property>
</Properties>
</file>