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D416E1" w14:textId="77777777" w:rsidR="00653E38" w:rsidRDefault="00653E38" w:rsidP="00653E38">
      <w:pPr>
        <w:spacing w:before="120" w:after="120" w:line="360" w:lineRule="auto"/>
        <w:jc w:val="center"/>
        <w:rPr>
          <w:rFonts w:ascii="Arial" w:eastAsia="Arial" w:hAnsi="Arial" w:cs="Arial"/>
          <w:sz w:val="22"/>
          <w:szCs w:val="22"/>
        </w:rPr>
      </w:pPr>
    </w:p>
    <w:p w14:paraId="657EB198" w14:textId="77777777" w:rsidR="00653E38" w:rsidRDefault="00653E38" w:rsidP="00653E38">
      <w:pPr>
        <w:spacing w:before="120" w:after="120" w:line="360" w:lineRule="auto"/>
        <w:jc w:val="center"/>
        <w:rPr>
          <w:rFonts w:ascii="Arial" w:eastAsia="Arial" w:hAnsi="Arial" w:cs="Arial"/>
          <w:sz w:val="22"/>
          <w:szCs w:val="22"/>
        </w:rPr>
      </w:pPr>
    </w:p>
    <w:p w14:paraId="486FF7CC" w14:textId="77777777" w:rsidR="00653E38" w:rsidRDefault="00653E38" w:rsidP="00653E38">
      <w:pPr>
        <w:spacing w:before="120" w:after="120" w:line="360" w:lineRule="auto"/>
        <w:jc w:val="center"/>
        <w:rPr>
          <w:rFonts w:ascii="Arial" w:eastAsia="Arial" w:hAnsi="Arial" w:cs="Arial"/>
          <w:sz w:val="22"/>
          <w:szCs w:val="22"/>
        </w:rPr>
      </w:pPr>
    </w:p>
    <w:p w14:paraId="0A823650" w14:textId="77777777" w:rsidR="00653E38" w:rsidRDefault="00653E38" w:rsidP="00653E38">
      <w:pPr>
        <w:spacing w:before="120" w:after="120" w:line="360" w:lineRule="auto"/>
        <w:jc w:val="center"/>
        <w:rPr>
          <w:rFonts w:ascii="Arial" w:eastAsia="Arial" w:hAnsi="Arial" w:cs="Arial"/>
          <w:b/>
          <w:bCs/>
          <w:sz w:val="22"/>
          <w:szCs w:val="22"/>
        </w:rPr>
      </w:pPr>
      <w:r>
        <w:rPr>
          <w:rFonts w:ascii="Arial" w:eastAsia="Arial" w:hAnsi="Arial" w:cs="Arial"/>
          <w:b/>
          <w:bCs/>
          <w:sz w:val="22"/>
          <w:szCs w:val="22"/>
        </w:rPr>
        <w:t>LCHS7006 Quality Assurance and Service Improvements</w:t>
      </w:r>
    </w:p>
    <w:p w14:paraId="406A4F70" w14:textId="77777777" w:rsidR="00653E38" w:rsidRDefault="00653E38" w:rsidP="00653E38">
      <w:pPr>
        <w:spacing w:before="120" w:after="120" w:line="360" w:lineRule="auto"/>
        <w:jc w:val="center"/>
        <w:rPr>
          <w:rFonts w:ascii="Arial" w:eastAsia="Arial" w:hAnsi="Arial" w:cs="Arial"/>
          <w:sz w:val="22"/>
          <w:szCs w:val="22"/>
        </w:rPr>
      </w:pPr>
    </w:p>
    <w:p w14:paraId="49765441" w14:textId="77777777" w:rsidR="00653E38" w:rsidRDefault="00653E38" w:rsidP="00653E38">
      <w:pPr>
        <w:spacing w:before="120" w:after="120" w:line="360" w:lineRule="auto"/>
        <w:jc w:val="center"/>
        <w:rPr>
          <w:rFonts w:ascii="Arial" w:eastAsia="Arial" w:hAnsi="Arial" w:cs="Arial"/>
          <w:b/>
          <w:bCs/>
          <w:sz w:val="22"/>
          <w:szCs w:val="22"/>
        </w:rPr>
      </w:pPr>
      <w:r>
        <w:rPr>
          <w:rFonts w:ascii="Arial" w:eastAsia="Arial" w:hAnsi="Arial" w:cs="Arial"/>
          <w:b/>
          <w:bCs/>
          <w:sz w:val="22"/>
          <w:szCs w:val="22"/>
        </w:rPr>
        <w:t>Component 2: Service Improvement Report</w:t>
      </w:r>
    </w:p>
    <w:p w14:paraId="5B8B0FE9" w14:textId="77777777" w:rsidR="00653E38" w:rsidRDefault="00653E38" w:rsidP="00653E38">
      <w:pPr>
        <w:spacing w:before="120" w:after="120" w:line="360" w:lineRule="auto"/>
        <w:jc w:val="center"/>
        <w:rPr>
          <w:rFonts w:ascii="Arial" w:eastAsia="Arial" w:hAnsi="Arial" w:cs="Arial"/>
          <w:sz w:val="22"/>
          <w:szCs w:val="22"/>
        </w:rPr>
      </w:pPr>
    </w:p>
    <w:p w14:paraId="1B86A5D1" w14:textId="658641EC" w:rsidR="00A62F65" w:rsidRDefault="00A62F65" w:rsidP="00653E38">
      <w:pPr>
        <w:spacing w:before="120" w:after="120" w:line="360" w:lineRule="auto"/>
        <w:jc w:val="center"/>
        <w:rPr>
          <w:rFonts w:ascii="Arial" w:eastAsia="Arial" w:hAnsi="Arial" w:cs="Arial"/>
          <w:b/>
          <w:bCs/>
          <w:sz w:val="22"/>
          <w:szCs w:val="22"/>
        </w:rPr>
      </w:pPr>
      <w:r w:rsidRPr="00A62F65">
        <w:rPr>
          <w:rFonts w:ascii="Arial" w:eastAsia="Arial" w:hAnsi="Arial" w:cs="Arial"/>
          <w:b/>
          <w:bCs/>
          <w:sz w:val="22"/>
          <w:szCs w:val="22"/>
        </w:rPr>
        <w:t xml:space="preserve">Lecturer Name: </w:t>
      </w:r>
      <w:r>
        <w:rPr>
          <w:rFonts w:ascii="Arial" w:eastAsia="Arial" w:hAnsi="Arial" w:cs="Arial"/>
          <w:b/>
          <w:bCs/>
          <w:sz w:val="22"/>
          <w:szCs w:val="22"/>
        </w:rPr>
        <w:t>Dr. Arif Ahmed</w:t>
      </w:r>
    </w:p>
    <w:p w14:paraId="484FC24E" w14:textId="77777777" w:rsidR="00A62F65" w:rsidRPr="00A62F65" w:rsidRDefault="00A62F65" w:rsidP="00653E38">
      <w:pPr>
        <w:spacing w:before="120" w:after="120" w:line="360" w:lineRule="auto"/>
        <w:jc w:val="center"/>
        <w:rPr>
          <w:rFonts w:ascii="Arial" w:eastAsia="Arial" w:hAnsi="Arial" w:cs="Arial"/>
          <w:b/>
          <w:bCs/>
          <w:sz w:val="22"/>
          <w:szCs w:val="22"/>
        </w:rPr>
      </w:pPr>
    </w:p>
    <w:p w14:paraId="00EE56BC" w14:textId="77777777" w:rsidR="00653E38" w:rsidRDefault="00653E38" w:rsidP="00653E38">
      <w:pPr>
        <w:spacing w:before="120" w:after="120" w:line="360" w:lineRule="auto"/>
        <w:jc w:val="center"/>
        <w:rPr>
          <w:rFonts w:ascii="Arial" w:eastAsia="Arial" w:hAnsi="Arial" w:cs="Arial"/>
          <w:sz w:val="22"/>
          <w:szCs w:val="22"/>
        </w:rPr>
      </w:pPr>
    </w:p>
    <w:p w14:paraId="52820BCA" w14:textId="77777777" w:rsidR="00653E38" w:rsidRDefault="00653E38" w:rsidP="00653E38">
      <w:pPr>
        <w:spacing w:before="120" w:after="120" w:line="360" w:lineRule="auto"/>
        <w:jc w:val="center"/>
        <w:rPr>
          <w:rFonts w:ascii="Arial" w:eastAsia="Arial" w:hAnsi="Arial" w:cs="Arial"/>
          <w:b/>
          <w:bCs/>
          <w:sz w:val="22"/>
          <w:szCs w:val="22"/>
        </w:rPr>
      </w:pPr>
      <w:r>
        <w:rPr>
          <w:rFonts w:ascii="Arial" w:eastAsia="Arial" w:hAnsi="Arial" w:cs="Arial"/>
          <w:b/>
          <w:bCs/>
          <w:sz w:val="22"/>
          <w:szCs w:val="22"/>
        </w:rPr>
        <w:t>Lucy Letby Case</w:t>
      </w:r>
    </w:p>
    <w:p w14:paraId="620B25A4" w14:textId="77777777" w:rsidR="00653E38" w:rsidRDefault="00653E38" w:rsidP="00653E38">
      <w:pPr>
        <w:spacing w:before="120" w:after="120" w:line="360" w:lineRule="auto"/>
        <w:jc w:val="center"/>
        <w:rPr>
          <w:rFonts w:ascii="Arial" w:eastAsia="Arial" w:hAnsi="Arial" w:cs="Arial"/>
          <w:sz w:val="22"/>
          <w:szCs w:val="22"/>
        </w:rPr>
      </w:pPr>
    </w:p>
    <w:p w14:paraId="60AFE10A" w14:textId="77777777" w:rsidR="00653E38" w:rsidRDefault="00653E38" w:rsidP="00653E38">
      <w:pPr>
        <w:spacing w:before="120" w:after="120" w:line="360" w:lineRule="auto"/>
        <w:jc w:val="center"/>
        <w:rPr>
          <w:rFonts w:ascii="Arial" w:eastAsia="Arial" w:hAnsi="Arial" w:cs="Arial"/>
          <w:sz w:val="22"/>
          <w:szCs w:val="22"/>
        </w:rPr>
      </w:pPr>
    </w:p>
    <w:p w14:paraId="6B0E5257" w14:textId="77777777" w:rsidR="00A62F65" w:rsidRDefault="00A62F65" w:rsidP="00653E38">
      <w:pPr>
        <w:spacing w:before="120" w:after="120" w:line="360" w:lineRule="auto"/>
        <w:jc w:val="center"/>
        <w:rPr>
          <w:b/>
          <w:bCs/>
        </w:rPr>
      </w:pPr>
      <w:r>
        <w:rPr>
          <w:b/>
          <w:bCs/>
        </w:rPr>
        <w:t xml:space="preserve">Student Name: Darshan </w:t>
      </w:r>
      <w:proofErr w:type="spellStart"/>
      <w:r>
        <w:rPr>
          <w:b/>
          <w:bCs/>
        </w:rPr>
        <w:t>Bipinbhai</w:t>
      </w:r>
      <w:proofErr w:type="spellEnd"/>
      <w:r>
        <w:rPr>
          <w:b/>
          <w:bCs/>
        </w:rPr>
        <w:t xml:space="preserve"> Sarvaiya</w:t>
      </w:r>
    </w:p>
    <w:p w14:paraId="225E5DB6" w14:textId="77777777" w:rsidR="00A62F65" w:rsidRDefault="00A62F65" w:rsidP="00653E38">
      <w:pPr>
        <w:spacing w:before="120" w:after="120" w:line="360" w:lineRule="auto"/>
        <w:jc w:val="center"/>
        <w:rPr>
          <w:b/>
          <w:bCs/>
        </w:rPr>
      </w:pPr>
      <w:r>
        <w:rPr>
          <w:b/>
          <w:bCs/>
        </w:rPr>
        <w:t>Student ID: 2436889</w:t>
      </w:r>
    </w:p>
    <w:p w14:paraId="010DA3F3" w14:textId="77777777" w:rsidR="00A62F65" w:rsidRDefault="00A62F65" w:rsidP="00A62F65">
      <w:pPr>
        <w:spacing w:before="120" w:after="120" w:line="360" w:lineRule="auto"/>
        <w:rPr>
          <w:b/>
          <w:bCs/>
        </w:rPr>
      </w:pPr>
    </w:p>
    <w:p w14:paraId="68F36B8F" w14:textId="78FF9BEC" w:rsidR="00653E38" w:rsidRDefault="00653E38" w:rsidP="00A62F65">
      <w:pPr>
        <w:spacing w:before="120" w:after="120" w:line="360" w:lineRule="auto"/>
        <w:rPr>
          <w:rFonts w:ascii="Arial" w:eastAsia="Arial" w:hAnsi="Arial" w:cs="Arial"/>
          <w:sz w:val="22"/>
          <w:szCs w:val="22"/>
        </w:rPr>
      </w:pPr>
      <w:r>
        <w:br w:type="page"/>
      </w:r>
    </w:p>
    <w:p w14:paraId="5D7240F0" w14:textId="77777777" w:rsidR="00653E38" w:rsidRPr="006440A1" w:rsidRDefault="00653E38" w:rsidP="00653E38">
      <w:pPr>
        <w:spacing w:before="0" w:after="0" w:line="240" w:lineRule="auto"/>
        <w:jc w:val="center"/>
        <w:rPr>
          <w:rFonts w:ascii="Arial" w:eastAsia="Arial" w:hAnsi="Arial" w:cs="Arial"/>
          <w:b/>
          <w:bCs/>
        </w:rPr>
      </w:pPr>
      <w:r w:rsidRPr="006440A1">
        <w:rPr>
          <w:rFonts w:ascii="Arial" w:eastAsia="Arial" w:hAnsi="Arial" w:cs="Arial"/>
          <w:b/>
          <w:bCs/>
        </w:rPr>
        <w:lastRenderedPageBreak/>
        <w:t>Table of Contents</w:t>
      </w:r>
    </w:p>
    <w:sdt>
      <w:sdtPr>
        <w:rPr>
          <w:rFonts w:ascii="Arial" w:hAnsi="Arial" w:cs="Arial"/>
        </w:rPr>
        <w:id w:val="-1316467257"/>
        <w:docPartObj>
          <w:docPartGallery w:val="Table of Contents"/>
          <w:docPartUnique/>
        </w:docPartObj>
      </w:sdtPr>
      <w:sdtContent>
        <w:p w14:paraId="033217ED" w14:textId="77777777" w:rsidR="00653E38" w:rsidRPr="006440A1" w:rsidRDefault="00653E38" w:rsidP="00653E38">
          <w:pPr>
            <w:pStyle w:val="TOC1"/>
            <w:tabs>
              <w:tab w:val="right" w:pos="9350"/>
            </w:tabs>
            <w:spacing w:before="0" w:after="0" w:line="240" w:lineRule="auto"/>
            <w:rPr>
              <w:rFonts w:ascii="Arial" w:hAnsi="Arial" w:cs="Arial"/>
              <w:noProof/>
            </w:rPr>
          </w:pPr>
          <w:r w:rsidRPr="006440A1">
            <w:rPr>
              <w:rFonts w:ascii="Arial" w:hAnsi="Arial" w:cs="Arial"/>
            </w:rPr>
            <w:fldChar w:fldCharType="begin"/>
          </w:r>
          <w:r w:rsidRPr="006440A1">
            <w:rPr>
              <w:rFonts w:ascii="Arial" w:hAnsi="Arial" w:cs="Arial"/>
            </w:rPr>
            <w:instrText xml:space="preserve"> TOC \h \u \z \t "Heading 1,1,Heading 2,2,Heading 3,3,Heading 4,4,Heading 5,5,Heading 6,6,"</w:instrText>
          </w:r>
          <w:r w:rsidRPr="006440A1">
            <w:rPr>
              <w:rFonts w:ascii="Arial" w:hAnsi="Arial" w:cs="Arial"/>
            </w:rPr>
            <w:fldChar w:fldCharType="separate"/>
          </w:r>
          <w:hyperlink w:anchor="_Toc226377876" w:history="1">
            <w:r w:rsidRPr="006440A1">
              <w:rPr>
                <w:rStyle w:val="Hyperlink"/>
                <w:rFonts w:ascii="Arial" w:hAnsi="Arial" w:cs="Arial"/>
                <w:noProof/>
              </w:rPr>
              <w:t>1. Introduction</w:t>
            </w:r>
            <w:r w:rsidRPr="006440A1">
              <w:rPr>
                <w:rFonts w:ascii="Arial" w:hAnsi="Arial" w:cs="Arial"/>
                <w:noProof/>
                <w:webHidden/>
              </w:rPr>
              <w:tab/>
            </w:r>
            <w:r w:rsidRPr="006440A1">
              <w:rPr>
                <w:rFonts w:ascii="Arial" w:hAnsi="Arial" w:cs="Arial"/>
                <w:noProof/>
                <w:webHidden/>
              </w:rPr>
              <w:fldChar w:fldCharType="begin"/>
            </w:r>
            <w:r w:rsidRPr="006440A1">
              <w:rPr>
                <w:rFonts w:ascii="Arial" w:hAnsi="Arial" w:cs="Arial"/>
                <w:noProof/>
                <w:webHidden/>
              </w:rPr>
              <w:instrText xml:space="preserve"> PAGEREF _Toc226377876 \h </w:instrText>
            </w:r>
            <w:r w:rsidRPr="006440A1">
              <w:rPr>
                <w:rFonts w:ascii="Arial" w:hAnsi="Arial" w:cs="Arial"/>
                <w:noProof/>
                <w:webHidden/>
              </w:rPr>
            </w:r>
            <w:r w:rsidRPr="006440A1">
              <w:rPr>
                <w:rFonts w:ascii="Arial" w:hAnsi="Arial" w:cs="Arial"/>
                <w:noProof/>
                <w:webHidden/>
              </w:rPr>
              <w:fldChar w:fldCharType="separate"/>
            </w:r>
            <w:r>
              <w:rPr>
                <w:rFonts w:ascii="Arial" w:hAnsi="Arial" w:cs="Arial"/>
                <w:noProof/>
                <w:webHidden/>
              </w:rPr>
              <w:t>3</w:t>
            </w:r>
            <w:r w:rsidRPr="006440A1">
              <w:rPr>
                <w:rFonts w:ascii="Arial" w:hAnsi="Arial" w:cs="Arial"/>
                <w:noProof/>
                <w:webHidden/>
              </w:rPr>
              <w:fldChar w:fldCharType="end"/>
            </w:r>
          </w:hyperlink>
        </w:p>
        <w:p w14:paraId="33CC7F51" w14:textId="77777777" w:rsidR="00653E38" w:rsidRPr="006440A1" w:rsidRDefault="00653E38" w:rsidP="00653E38">
          <w:pPr>
            <w:pStyle w:val="TOC2"/>
            <w:tabs>
              <w:tab w:val="right" w:pos="9350"/>
            </w:tabs>
            <w:spacing w:before="0" w:after="0" w:line="240" w:lineRule="auto"/>
            <w:rPr>
              <w:rFonts w:ascii="Arial" w:hAnsi="Arial" w:cs="Arial"/>
              <w:noProof/>
            </w:rPr>
          </w:pPr>
          <w:hyperlink w:anchor="_Toc226377877" w:history="1">
            <w:r w:rsidRPr="006440A1">
              <w:rPr>
                <w:rStyle w:val="Hyperlink"/>
                <w:rFonts w:ascii="Arial" w:hAnsi="Arial" w:cs="Arial"/>
                <w:noProof/>
              </w:rPr>
              <w:t>1.1 Context</w:t>
            </w:r>
            <w:r w:rsidRPr="006440A1">
              <w:rPr>
                <w:rFonts w:ascii="Arial" w:hAnsi="Arial" w:cs="Arial"/>
                <w:noProof/>
                <w:webHidden/>
              </w:rPr>
              <w:tab/>
            </w:r>
            <w:r w:rsidRPr="006440A1">
              <w:rPr>
                <w:rFonts w:ascii="Arial" w:hAnsi="Arial" w:cs="Arial"/>
                <w:noProof/>
                <w:webHidden/>
              </w:rPr>
              <w:fldChar w:fldCharType="begin"/>
            </w:r>
            <w:r w:rsidRPr="006440A1">
              <w:rPr>
                <w:rFonts w:ascii="Arial" w:hAnsi="Arial" w:cs="Arial"/>
                <w:noProof/>
                <w:webHidden/>
              </w:rPr>
              <w:instrText xml:space="preserve"> PAGEREF _Toc226377877 \h </w:instrText>
            </w:r>
            <w:r w:rsidRPr="006440A1">
              <w:rPr>
                <w:rFonts w:ascii="Arial" w:hAnsi="Arial" w:cs="Arial"/>
                <w:noProof/>
                <w:webHidden/>
              </w:rPr>
            </w:r>
            <w:r w:rsidRPr="006440A1">
              <w:rPr>
                <w:rFonts w:ascii="Arial" w:hAnsi="Arial" w:cs="Arial"/>
                <w:noProof/>
                <w:webHidden/>
              </w:rPr>
              <w:fldChar w:fldCharType="separate"/>
            </w:r>
            <w:r>
              <w:rPr>
                <w:rFonts w:ascii="Arial" w:hAnsi="Arial" w:cs="Arial"/>
                <w:noProof/>
                <w:webHidden/>
              </w:rPr>
              <w:t>3</w:t>
            </w:r>
            <w:r w:rsidRPr="006440A1">
              <w:rPr>
                <w:rFonts w:ascii="Arial" w:hAnsi="Arial" w:cs="Arial"/>
                <w:noProof/>
                <w:webHidden/>
              </w:rPr>
              <w:fldChar w:fldCharType="end"/>
            </w:r>
          </w:hyperlink>
        </w:p>
        <w:p w14:paraId="473D2450" w14:textId="77777777" w:rsidR="00653E38" w:rsidRPr="006440A1" w:rsidRDefault="00653E38" w:rsidP="00653E38">
          <w:pPr>
            <w:pStyle w:val="TOC2"/>
            <w:tabs>
              <w:tab w:val="right" w:pos="9350"/>
            </w:tabs>
            <w:spacing w:before="0" w:after="0" w:line="240" w:lineRule="auto"/>
            <w:rPr>
              <w:rFonts w:ascii="Arial" w:hAnsi="Arial" w:cs="Arial"/>
              <w:noProof/>
            </w:rPr>
          </w:pPr>
          <w:hyperlink w:anchor="_Toc226377878" w:history="1">
            <w:r w:rsidRPr="006440A1">
              <w:rPr>
                <w:rStyle w:val="Hyperlink"/>
                <w:rFonts w:ascii="Arial" w:hAnsi="Arial" w:cs="Arial"/>
                <w:noProof/>
              </w:rPr>
              <w:t>1.2 Problem</w:t>
            </w:r>
            <w:r w:rsidRPr="006440A1">
              <w:rPr>
                <w:rFonts w:ascii="Arial" w:hAnsi="Arial" w:cs="Arial"/>
                <w:noProof/>
                <w:webHidden/>
              </w:rPr>
              <w:tab/>
            </w:r>
            <w:r w:rsidRPr="006440A1">
              <w:rPr>
                <w:rFonts w:ascii="Arial" w:hAnsi="Arial" w:cs="Arial"/>
                <w:noProof/>
                <w:webHidden/>
              </w:rPr>
              <w:fldChar w:fldCharType="begin"/>
            </w:r>
            <w:r w:rsidRPr="006440A1">
              <w:rPr>
                <w:rFonts w:ascii="Arial" w:hAnsi="Arial" w:cs="Arial"/>
                <w:noProof/>
                <w:webHidden/>
              </w:rPr>
              <w:instrText xml:space="preserve"> PAGEREF _Toc226377878 \h </w:instrText>
            </w:r>
            <w:r w:rsidRPr="006440A1">
              <w:rPr>
                <w:rFonts w:ascii="Arial" w:hAnsi="Arial" w:cs="Arial"/>
                <w:noProof/>
                <w:webHidden/>
              </w:rPr>
            </w:r>
            <w:r w:rsidRPr="006440A1">
              <w:rPr>
                <w:rFonts w:ascii="Arial" w:hAnsi="Arial" w:cs="Arial"/>
                <w:noProof/>
                <w:webHidden/>
              </w:rPr>
              <w:fldChar w:fldCharType="separate"/>
            </w:r>
            <w:r>
              <w:rPr>
                <w:rFonts w:ascii="Arial" w:hAnsi="Arial" w:cs="Arial"/>
                <w:noProof/>
                <w:webHidden/>
              </w:rPr>
              <w:t>3</w:t>
            </w:r>
            <w:r w:rsidRPr="006440A1">
              <w:rPr>
                <w:rFonts w:ascii="Arial" w:hAnsi="Arial" w:cs="Arial"/>
                <w:noProof/>
                <w:webHidden/>
              </w:rPr>
              <w:fldChar w:fldCharType="end"/>
            </w:r>
          </w:hyperlink>
        </w:p>
        <w:p w14:paraId="0FA6F266" w14:textId="77777777" w:rsidR="00653E38" w:rsidRPr="006440A1" w:rsidRDefault="00653E38" w:rsidP="00653E38">
          <w:pPr>
            <w:pStyle w:val="TOC2"/>
            <w:tabs>
              <w:tab w:val="right" w:pos="9350"/>
            </w:tabs>
            <w:spacing w:before="0" w:after="0" w:line="240" w:lineRule="auto"/>
            <w:rPr>
              <w:rFonts w:ascii="Arial" w:hAnsi="Arial" w:cs="Arial"/>
              <w:noProof/>
            </w:rPr>
          </w:pPr>
          <w:hyperlink w:anchor="_Toc226377879" w:history="1">
            <w:r w:rsidRPr="006440A1">
              <w:rPr>
                <w:rStyle w:val="Hyperlink"/>
                <w:rFonts w:ascii="Arial" w:hAnsi="Arial" w:cs="Arial"/>
                <w:noProof/>
              </w:rPr>
              <w:t>1.3 Aim of the Report</w:t>
            </w:r>
            <w:r w:rsidRPr="006440A1">
              <w:rPr>
                <w:rFonts w:ascii="Arial" w:hAnsi="Arial" w:cs="Arial"/>
                <w:noProof/>
                <w:webHidden/>
              </w:rPr>
              <w:tab/>
            </w:r>
            <w:r w:rsidRPr="006440A1">
              <w:rPr>
                <w:rFonts w:ascii="Arial" w:hAnsi="Arial" w:cs="Arial"/>
                <w:noProof/>
                <w:webHidden/>
              </w:rPr>
              <w:fldChar w:fldCharType="begin"/>
            </w:r>
            <w:r w:rsidRPr="006440A1">
              <w:rPr>
                <w:rFonts w:ascii="Arial" w:hAnsi="Arial" w:cs="Arial"/>
                <w:noProof/>
                <w:webHidden/>
              </w:rPr>
              <w:instrText xml:space="preserve"> PAGEREF _Toc226377879 \h </w:instrText>
            </w:r>
            <w:r w:rsidRPr="006440A1">
              <w:rPr>
                <w:rFonts w:ascii="Arial" w:hAnsi="Arial" w:cs="Arial"/>
                <w:noProof/>
                <w:webHidden/>
              </w:rPr>
            </w:r>
            <w:r w:rsidRPr="006440A1">
              <w:rPr>
                <w:rFonts w:ascii="Arial" w:hAnsi="Arial" w:cs="Arial"/>
                <w:noProof/>
                <w:webHidden/>
              </w:rPr>
              <w:fldChar w:fldCharType="separate"/>
            </w:r>
            <w:r>
              <w:rPr>
                <w:rFonts w:ascii="Arial" w:hAnsi="Arial" w:cs="Arial"/>
                <w:noProof/>
                <w:webHidden/>
              </w:rPr>
              <w:t>3</w:t>
            </w:r>
            <w:r w:rsidRPr="006440A1">
              <w:rPr>
                <w:rFonts w:ascii="Arial" w:hAnsi="Arial" w:cs="Arial"/>
                <w:noProof/>
                <w:webHidden/>
              </w:rPr>
              <w:fldChar w:fldCharType="end"/>
            </w:r>
          </w:hyperlink>
        </w:p>
        <w:p w14:paraId="12ADE4A9" w14:textId="77777777" w:rsidR="00653E38" w:rsidRPr="006440A1" w:rsidRDefault="00653E38" w:rsidP="00653E38">
          <w:pPr>
            <w:pStyle w:val="TOC1"/>
            <w:tabs>
              <w:tab w:val="right" w:pos="9350"/>
            </w:tabs>
            <w:spacing w:before="0" w:after="0" w:line="240" w:lineRule="auto"/>
            <w:rPr>
              <w:rFonts w:ascii="Arial" w:hAnsi="Arial" w:cs="Arial"/>
              <w:noProof/>
            </w:rPr>
          </w:pPr>
          <w:hyperlink w:anchor="_Toc226377880" w:history="1">
            <w:r w:rsidRPr="006440A1">
              <w:rPr>
                <w:rStyle w:val="Hyperlink"/>
                <w:rFonts w:ascii="Arial" w:hAnsi="Arial" w:cs="Arial"/>
                <w:noProof/>
              </w:rPr>
              <w:t>2. Main Body</w:t>
            </w:r>
            <w:r w:rsidRPr="006440A1">
              <w:rPr>
                <w:rFonts w:ascii="Arial" w:hAnsi="Arial" w:cs="Arial"/>
                <w:noProof/>
                <w:webHidden/>
              </w:rPr>
              <w:tab/>
            </w:r>
            <w:r w:rsidRPr="006440A1">
              <w:rPr>
                <w:rFonts w:ascii="Arial" w:hAnsi="Arial" w:cs="Arial"/>
                <w:noProof/>
                <w:webHidden/>
              </w:rPr>
              <w:fldChar w:fldCharType="begin"/>
            </w:r>
            <w:r w:rsidRPr="006440A1">
              <w:rPr>
                <w:rFonts w:ascii="Arial" w:hAnsi="Arial" w:cs="Arial"/>
                <w:noProof/>
                <w:webHidden/>
              </w:rPr>
              <w:instrText xml:space="preserve"> PAGEREF _Toc226377880 \h </w:instrText>
            </w:r>
            <w:r w:rsidRPr="006440A1">
              <w:rPr>
                <w:rFonts w:ascii="Arial" w:hAnsi="Arial" w:cs="Arial"/>
                <w:noProof/>
                <w:webHidden/>
              </w:rPr>
            </w:r>
            <w:r w:rsidRPr="006440A1">
              <w:rPr>
                <w:rFonts w:ascii="Arial" w:hAnsi="Arial" w:cs="Arial"/>
                <w:noProof/>
                <w:webHidden/>
              </w:rPr>
              <w:fldChar w:fldCharType="separate"/>
            </w:r>
            <w:r>
              <w:rPr>
                <w:rFonts w:ascii="Arial" w:hAnsi="Arial" w:cs="Arial"/>
                <w:noProof/>
                <w:webHidden/>
              </w:rPr>
              <w:t>4</w:t>
            </w:r>
            <w:r w:rsidRPr="006440A1">
              <w:rPr>
                <w:rFonts w:ascii="Arial" w:hAnsi="Arial" w:cs="Arial"/>
                <w:noProof/>
                <w:webHidden/>
              </w:rPr>
              <w:fldChar w:fldCharType="end"/>
            </w:r>
          </w:hyperlink>
        </w:p>
        <w:p w14:paraId="3429E450" w14:textId="77777777" w:rsidR="00653E38" w:rsidRPr="006440A1" w:rsidRDefault="00653E38" w:rsidP="00653E38">
          <w:pPr>
            <w:pStyle w:val="TOC2"/>
            <w:tabs>
              <w:tab w:val="right" w:pos="9350"/>
            </w:tabs>
            <w:spacing w:before="0" w:after="0" w:line="240" w:lineRule="auto"/>
            <w:rPr>
              <w:rFonts w:ascii="Arial" w:hAnsi="Arial" w:cs="Arial"/>
              <w:noProof/>
            </w:rPr>
          </w:pPr>
          <w:hyperlink w:anchor="_Toc226377881" w:history="1">
            <w:r w:rsidRPr="006440A1">
              <w:rPr>
                <w:rStyle w:val="Hyperlink"/>
                <w:rFonts w:ascii="Arial" w:hAnsi="Arial" w:cs="Arial"/>
                <w:noProof/>
              </w:rPr>
              <w:t>2.1 Healthcare Failure in The Letby Case Reflects a Breakdown of Interdependent Systems (Systems Theory)</w:t>
            </w:r>
            <w:r w:rsidRPr="006440A1">
              <w:rPr>
                <w:rFonts w:ascii="Arial" w:hAnsi="Arial" w:cs="Arial"/>
                <w:noProof/>
                <w:webHidden/>
              </w:rPr>
              <w:tab/>
            </w:r>
            <w:r w:rsidRPr="006440A1">
              <w:rPr>
                <w:rFonts w:ascii="Arial" w:hAnsi="Arial" w:cs="Arial"/>
                <w:noProof/>
                <w:webHidden/>
              </w:rPr>
              <w:fldChar w:fldCharType="begin"/>
            </w:r>
            <w:r w:rsidRPr="006440A1">
              <w:rPr>
                <w:rFonts w:ascii="Arial" w:hAnsi="Arial" w:cs="Arial"/>
                <w:noProof/>
                <w:webHidden/>
              </w:rPr>
              <w:instrText xml:space="preserve"> PAGEREF _Toc226377881 \h </w:instrText>
            </w:r>
            <w:r w:rsidRPr="006440A1">
              <w:rPr>
                <w:rFonts w:ascii="Arial" w:hAnsi="Arial" w:cs="Arial"/>
                <w:noProof/>
                <w:webHidden/>
              </w:rPr>
            </w:r>
            <w:r w:rsidRPr="006440A1">
              <w:rPr>
                <w:rFonts w:ascii="Arial" w:hAnsi="Arial" w:cs="Arial"/>
                <w:noProof/>
                <w:webHidden/>
              </w:rPr>
              <w:fldChar w:fldCharType="separate"/>
            </w:r>
            <w:r>
              <w:rPr>
                <w:rFonts w:ascii="Arial" w:hAnsi="Arial" w:cs="Arial"/>
                <w:noProof/>
                <w:webHidden/>
              </w:rPr>
              <w:t>4</w:t>
            </w:r>
            <w:r w:rsidRPr="006440A1">
              <w:rPr>
                <w:rFonts w:ascii="Arial" w:hAnsi="Arial" w:cs="Arial"/>
                <w:noProof/>
                <w:webHidden/>
              </w:rPr>
              <w:fldChar w:fldCharType="end"/>
            </w:r>
          </w:hyperlink>
        </w:p>
        <w:p w14:paraId="46289E63" w14:textId="77777777" w:rsidR="00653E38" w:rsidRPr="006440A1" w:rsidRDefault="00653E38" w:rsidP="00653E38">
          <w:pPr>
            <w:pStyle w:val="TOC2"/>
            <w:tabs>
              <w:tab w:val="right" w:pos="9350"/>
            </w:tabs>
            <w:spacing w:before="0" w:after="0" w:line="240" w:lineRule="auto"/>
            <w:rPr>
              <w:rFonts w:ascii="Arial" w:hAnsi="Arial" w:cs="Arial"/>
              <w:noProof/>
            </w:rPr>
          </w:pPr>
          <w:hyperlink w:anchor="_Toc226377882" w:history="1">
            <w:r w:rsidRPr="006440A1">
              <w:rPr>
                <w:rStyle w:val="Hyperlink"/>
                <w:rFonts w:ascii="Arial" w:hAnsi="Arial" w:cs="Arial"/>
                <w:noProof/>
              </w:rPr>
              <w:t>2.2 Patient Harm Resulted From Alignment of Multiple Latent Failures Across System Layers (Swiss Cheese Model)</w:t>
            </w:r>
            <w:r w:rsidRPr="006440A1">
              <w:rPr>
                <w:rFonts w:ascii="Arial" w:hAnsi="Arial" w:cs="Arial"/>
                <w:noProof/>
                <w:webHidden/>
              </w:rPr>
              <w:tab/>
            </w:r>
            <w:r w:rsidRPr="006440A1">
              <w:rPr>
                <w:rFonts w:ascii="Arial" w:hAnsi="Arial" w:cs="Arial"/>
                <w:noProof/>
                <w:webHidden/>
              </w:rPr>
              <w:fldChar w:fldCharType="begin"/>
            </w:r>
            <w:r w:rsidRPr="006440A1">
              <w:rPr>
                <w:rFonts w:ascii="Arial" w:hAnsi="Arial" w:cs="Arial"/>
                <w:noProof/>
                <w:webHidden/>
              </w:rPr>
              <w:instrText xml:space="preserve"> PAGEREF _Toc226377882 \h </w:instrText>
            </w:r>
            <w:r w:rsidRPr="006440A1">
              <w:rPr>
                <w:rFonts w:ascii="Arial" w:hAnsi="Arial" w:cs="Arial"/>
                <w:noProof/>
                <w:webHidden/>
              </w:rPr>
            </w:r>
            <w:r w:rsidRPr="006440A1">
              <w:rPr>
                <w:rFonts w:ascii="Arial" w:hAnsi="Arial" w:cs="Arial"/>
                <w:noProof/>
                <w:webHidden/>
              </w:rPr>
              <w:fldChar w:fldCharType="separate"/>
            </w:r>
            <w:r>
              <w:rPr>
                <w:rFonts w:ascii="Arial" w:hAnsi="Arial" w:cs="Arial"/>
                <w:noProof/>
                <w:webHidden/>
              </w:rPr>
              <w:t>5</w:t>
            </w:r>
            <w:r w:rsidRPr="006440A1">
              <w:rPr>
                <w:rFonts w:ascii="Arial" w:hAnsi="Arial" w:cs="Arial"/>
                <w:noProof/>
                <w:webHidden/>
              </w:rPr>
              <w:fldChar w:fldCharType="end"/>
            </w:r>
          </w:hyperlink>
        </w:p>
        <w:p w14:paraId="1F512731" w14:textId="77777777" w:rsidR="00653E38" w:rsidRPr="006440A1" w:rsidRDefault="00653E38" w:rsidP="00653E38">
          <w:pPr>
            <w:pStyle w:val="TOC3"/>
            <w:tabs>
              <w:tab w:val="right" w:pos="9350"/>
            </w:tabs>
            <w:spacing w:before="0" w:after="0" w:line="240" w:lineRule="auto"/>
            <w:rPr>
              <w:rFonts w:ascii="Arial" w:hAnsi="Arial" w:cs="Arial"/>
              <w:noProof/>
            </w:rPr>
          </w:pPr>
          <w:hyperlink w:anchor="_Toc226377883" w:history="1">
            <w:r w:rsidRPr="006440A1">
              <w:rPr>
                <w:rStyle w:val="Hyperlink"/>
                <w:rFonts w:ascii="Arial" w:eastAsia="Arial" w:hAnsi="Arial" w:cs="Arial"/>
                <w:noProof/>
              </w:rPr>
              <w:t>2.2.1 Latent Conditions</w:t>
            </w:r>
            <w:r w:rsidRPr="006440A1">
              <w:rPr>
                <w:rFonts w:ascii="Arial" w:hAnsi="Arial" w:cs="Arial"/>
                <w:noProof/>
                <w:webHidden/>
              </w:rPr>
              <w:tab/>
            </w:r>
            <w:r w:rsidRPr="006440A1">
              <w:rPr>
                <w:rFonts w:ascii="Arial" w:hAnsi="Arial" w:cs="Arial"/>
                <w:noProof/>
                <w:webHidden/>
              </w:rPr>
              <w:fldChar w:fldCharType="begin"/>
            </w:r>
            <w:r w:rsidRPr="006440A1">
              <w:rPr>
                <w:rFonts w:ascii="Arial" w:hAnsi="Arial" w:cs="Arial"/>
                <w:noProof/>
                <w:webHidden/>
              </w:rPr>
              <w:instrText xml:space="preserve"> PAGEREF _Toc226377883 \h </w:instrText>
            </w:r>
            <w:r w:rsidRPr="006440A1">
              <w:rPr>
                <w:rFonts w:ascii="Arial" w:hAnsi="Arial" w:cs="Arial"/>
                <w:noProof/>
                <w:webHidden/>
              </w:rPr>
            </w:r>
            <w:r w:rsidRPr="006440A1">
              <w:rPr>
                <w:rFonts w:ascii="Arial" w:hAnsi="Arial" w:cs="Arial"/>
                <w:noProof/>
                <w:webHidden/>
              </w:rPr>
              <w:fldChar w:fldCharType="separate"/>
            </w:r>
            <w:r>
              <w:rPr>
                <w:rFonts w:ascii="Arial" w:hAnsi="Arial" w:cs="Arial"/>
                <w:noProof/>
                <w:webHidden/>
              </w:rPr>
              <w:t>5</w:t>
            </w:r>
            <w:r w:rsidRPr="006440A1">
              <w:rPr>
                <w:rFonts w:ascii="Arial" w:hAnsi="Arial" w:cs="Arial"/>
                <w:noProof/>
                <w:webHidden/>
              </w:rPr>
              <w:fldChar w:fldCharType="end"/>
            </w:r>
          </w:hyperlink>
        </w:p>
        <w:p w14:paraId="07593382" w14:textId="77777777" w:rsidR="00653E38" w:rsidRPr="006440A1" w:rsidRDefault="00653E38" w:rsidP="00653E38">
          <w:pPr>
            <w:pStyle w:val="TOC2"/>
            <w:tabs>
              <w:tab w:val="right" w:pos="9350"/>
            </w:tabs>
            <w:spacing w:before="0" w:after="0" w:line="240" w:lineRule="auto"/>
            <w:rPr>
              <w:rFonts w:ascii="Arial" w:hAnsi="Arial" w:cs="Arial"/>
              <w:noProof/>
            </w:rPr>
          </w:pPr>
          <w:hyperlink w:anchor="_Toc226377884" w:history="1">
            <w:r w:rsidRPr="006440A1">
              <w:rPr>
                <w:rStyle w:val="Hyperlink"/>
                <w:rFonts w:ascii="Arial" w:hAnsi="Arial" w:cs="Arial"/>
                <w:noProof/>
              </w:rPr>
              <w:t>2.3 Failures in Structure, Process, and Outcome Demonstrate Systemic Quality Breakdown (Donabedian Model)</w:t>
            </w:r>
            <w:r w:rsidRPr="006440A1">
              <w:rPr>
                <w:rFonts w:ascii="Arial" w:hAnsi="Arial" w:cs="Arial"/>
                <w:noProof/>
                <w:webHidden/>
              </w:rPr>
              <w:tab/>
            </w:r>
            <w:r w:rsidRPr="006440A1">
              <w:rPr>
                <w:rFonts w:ascii="Arial" w:hAnsi="Arial" w:cs="Arial"/>
                <w:noProof/>
                <w:webHidden/>
              </w:rPr>
              <w:fldChar w:fldCharType="begin"/>
            </w:r>
            <w:r w:rsidRPr="006440A1">
              <w:rPr>
                <w:rFonts w:ascii="Arial" w:hAnsi="Arial" w:cs="Arial"/>
                <w:noProof/>
                <w:webHidden/>
              </w:rPr>
              <w:instrText xml:space="preserve"> PAGEREF _Toc226377884 \h </w:instrText>
            </w:r>
            <w:r w:rsidRPr="006440A1">
              <w:rPr>
                <w:rFonts w:ascii="Arial" w:hAnsi="Arial" w:cs="Arial"/>
                <w:noProof/>
                <w:webHidden/>
              </w:rPr>
            </w:r>
            <w:r w:rsidRPr="006440A1">
              <w:rPr>
                <w:rFonts w:ascii="Arial" w:hAnsi="Arial" w:cs="Arial"/>
                <w:noProof/>
                <w:webHidden/>
              </w:rPr>
              <w:fldChar w:fldCharType="separate"/>
            </w:r>
            <w:r>
              <w:rPr>
                <w:rFonts w:ascii="Arial" w:hAnsi="Arial" w:cs="Arial"/>
                <w:noProof/>
                <w:webHidden/>
              </w:rPr>
              <w:t>5</w:t>
            </w:r>
            <w:r w:rsidRPr="006440A1">
              <w:rPr>
                <w:rFonts w:ascii="Arial" w:hAnsi="Arial" w:cs="Arial"/>
                <w:noProof/>
                <w:webHidden/>
              </w:rPr>
              <w:fldChar w:fldCharType="end"/>
            </w:r>
          </w:hyperlink>
        </w:p>
        <w:p w14:paraId="0419B841" w14:textId="77777777" w:rsidR="00653E38" w:rsidRPr="006440A1" w:rsidRDefault="00653E38" w:rsidP="00653E38">
          <w:pPr>
            <w:pStyle w:val="TOC3"/>
            <w:tabs>
              <w:tab w:val="right" w:pos="9350"/>
            </w:tabs>
            <w:spacing w:before="0" w:after="0" w:line="240" w:lineRule="auto"/>
            <w:rPr>
              <w:rFonts w:ascii="Arial" w:hAnsi="Arial" w:cs="Arial"/>
              <w:noProof/>
            </w:rPr>
          </w:pPr>
          <w:hyperlink w:anchor="_Toc226377885" w:history="1">
            <w:r w:rsidRPr="006440A1">
              <w:rPr>
                <w:rStyle w:val="Hyperlink"/>
                <w:rFonts w:ascii="Arial" w:eastAsia="Arial" w:hAnsi="Arial" w:cs="Arial"/>
                <w:noProof/>
              </w:rPr>
              <w:t>2.3.1 Structure</w:t>
            </w:r>
            <w:r w:rsidRPr="006440A1">
              <w:rPr>
                <w:rFonts w:ascii="Arial" w:hAnsi="Arial" w:cs="Arial"/>
                <w:noProof/>
                <w:webHidden/>
              </w:rPr>
              <w:tab/>
            </w:r>
            <w:r w:rsidRPr="006440A1">
              <w:rPr>
                <w:rFonts w:ascii="Arial" w:hAnsi="Arial" w:cs="Arial"/>
                <w:noProof/>
                <w:webHidden/>
              </w:rPr>
              <w:fldChar w:fldCharType="begin"/>
            </w:r>
            <w:r w:rsidRPr="006440A1">
              <w:rPr>
                <w:rFonts w:ascii="Arial" w:hAnsi="Arial" w:cs="Arial"/>
                <w:noProof/>
                <w:webHidden/>
              </w:rPr>
              <w:instrText xml:space="preserve"> PAGEREF _Toc226377885 \h </w:instrText>
            </w:r>
            <w:r w:rsidRPr="006440A1">
              <w:rPr>
                <w:rFonts w:ascii="Arial" w:hAnsi="Arial" w:cs="Arial"/>
                <w:noProof/>
                <w:webHidden/>
              </w:rPr>
            </w:r>
            <w:r w:rsidRPr="006440A1">
              <w:rPr>
                <w:rFonts w:ascii="Arial" w:hAnsi="Arial" w:cs="Arial"/>
                <w:noProof/>
                <w:webHidden/>
              </w:rPr>
              <w:fldChar w:fldCharType="separate"/>
            </w:r>
            <w:r>
              <w:rPr>
                <w:rFonts w:ascii="Arial" w:hAnsi="Arial" w:cs="Arial"/>
                <w:noProof/>
                <w:webHidden/>
              </w:rPr>
              <w:t>6</w:t>
            </w:r>
            <w:r w:rsidRPr="006440A1">
              <w:rPr>
                <w:rFonts w:ascii="Arial" w:hAnsi="Arial" w:cs="Arial"/>
                <w:noProof/>
                <w:webHidden/>
              </w:rPr>
              <w:fldChar w:fldCharType="end"/>
            </w:r>
          </w:hyperlink>
        </w:p>
        <w:p w14:paraId="69BE47AA" w14:textId="77777777" w:rsidR="00653E38" w:rsidRPr="006440A1" w:rsidRDefault="00653E38" w:rsidP="00653E38">
          <w:pPr>
            <w:pStyle w:val="TOC3"/>
            <w:tabs>
              <w:tab w:val="right" w:pos="9350"/>
            </w:tabs>
            <w:spacing w:before="0" w:after="0" w:line="240" w:lineRule="auto"/>
            <w:rPr>
              <w:rFonts w:ascii="Arial" w:hAnsi="Arial" w:cs="Arial"/>
              <w:noProof/>
            </w:rPr>
          </w:pPr>
          <w:hyperlink w:anchor="_Toc226377886" w:history="1">
            <w:r w:rsidRPr="006440A1">
              <w:rPr>
                <w:rStyle w:val="Hyperlink"/>
                <w:rFonts w:ascii="Arial" w:eastAsia="Arial" w:hAnsi="Arial" w:cs="Arial"/>
                <w:noProof/>
              </w:rPr>
              <w:t>2.3.2 Process</w:t>
            </w:r>
            <w:r w:rsidRPr="006440A1">
              <w:rPr>
                <w:rFonts w:ascii="Arial" w:hAnsi="Arial" w:cs="Arial"/>
                <w:noProof/>
                <w:webHidden/>
              </w:rPr>
              <w:tab/>
            </w:r>
            <w:r w:rsidRPr="006440A1">
              <w:rPr>
                <w:rFonts w:ascii="Arial" w:hAnsi="Arial" w:cs="Arial"/>
                <w:noProof/>
                <w:webHidden/>
              </w:rPr>
              <w:fldChar w:fldCharType="begin"/>
            </w:r>
            <w:r w:rsidRPr="006440A1">
              <w:rPr>
                <w:rFonts w:ascii="Arial" w:hAnsi="Arial" w:cs="Arial"/>
                <w:noProof/>
                <w:webHidden/>
              </w:rPr>
              <w:instrText xml:space="preserve"> PAGEREF _Toc226377886 \h </w:instrText>
            </w:r>
            <w:r w:rsidRPr="006440A1">
              <w:rPr>
                <w:rFonts w:ascii="Arial" w:hAnsi="Arial" w:cs="Arial"/>
                <w:noProof/>
                <w:webHidden/>
              </w:rPr>
            </w:r>
            <w:r w:rsidRPr="006440A1">
              <w:rPr>
                <w:rFonts w:ascii="Arial" w:hAnsi="Arial" w:cs="Arial"/>
                <w:noProof/>
                <w:webHidden/>
              </w:rPr>
              <w:fldChar w:fldCharType="separate"/>
            </w:r>
            <w:r>
              <w:rPr>
                <w:rFonts w:ascii="Arial" w:hAnsi="Arial" w:cs="Arial"/>
                <w:noProof/>
                <w:webHidden/>
              </w:rPr>
              <w:t>6</w:t>
            </w:r>
            <w:r w:rsidRPr="006440A1">
              <w:rPr>
                <w:rFonts w:ascii="Arial" w:hAnsi="Arial" w:cs="Arial"/>
                <w:noProof/>
                <w:webHidden/>
              </w:rPr>
              <w:fldChar w:fldCharType="end"/>
            </w:r>
          </w:hyperlink>
        </w:p>
        <w:p w14:paraId="43D02B7C" w14:textId="77777777" w:rsidR="00653E38" w:rsidRPr="006440A1" w:rsidRDefault="00653E38" w:rsidP="00653E38">
          <w:pPr>
            <w:pStyle w:val="TOC3"/>
            <w:tabs>
              <w:tab w:val="right" w:pos="9350"/>
            </w:tabs>
            <w:spacing w:before="0" w:after="0" w:line="240" w:lineRule="auto"/>
            <w:rPr>
              <w:rFonts w:ascii="Arial" w:hAnsi="Arial" w:cs="Arial"/>
              <w:noProof/>
            </w:rPr>
          </w:pPr>
          <w:hyperlink w:anchor="_Toc226377887" w:history="1">
            <w:r w:rsidRPr="006440A1">
              <w:rPr>
                <w:rStyle w:val="Hyperlink"/>
                <w:rFonts w:ascii="Arial" w:eastAsia="Arial" w:hAnsi="Arial" w:cs="Arial"/>
                <w:noProof/>
              </w:rPr>
              <w:t>2.3.3 Outcome</w:t>
            </w:r>
            <w:r w:rsidRPr="006440A1">
              <w:rPr>
                <w:rFonts w:ascii="Arial" w:hAnsi="Arial" w:cs="Arial"/>
                <w:noProof/>
                <w:webHidden/>
              </w:rPr>
              <w:tab/>
            </w:r>
            <w:r w:rsidRPr="006440A1">
              <w:rPr>
                <w:rFonts w:ascii="Arial" w:hAnsi="Arial" w:cs="Arial"/>
                <w:noProof/>
                <w:webHidden/>
              </w:rPr>
              <w:fldChar w:fldCharType="begin"/>
            </w:r>
            <w:r w:rsidRPr="006440A1">
              <w:rPr>
                <w:rFonts w:ascii="Arial" w:hAnsi="Arial" w:cs="Arial"/>
                <w:noProof/>
                <w:webHidden/>
              </w:rPr>
              <w:instrText xml:space="preserve"> PAGEREF _Toc226377887 \h </w:instrText>
            </w:r>
            <w:r w:rsidRPr="006440A1">
              <w:rPr>
                <w:rFonts w:ascii="Arial" w:hAnsi="Arial" w:cs="Arial"/>
                <w:noProof/>
                <w:webHidden/>
              </w:rPr>
            </w:r>
            <w:r w:rsidRPr="006440A1">
              <w:rPr>
                <w:rFonts w:ascii="Arial" w:hAnsi="Arial" w:cs="Arial"/>
                <w:noProof/>
                <w:webHidden/>
              </w:rPr>
              <w:fldChar w:fldCharType="separate"/>
            </w:r>
            <w:r>
              <w:rPr>
                <w:rFonts w:ascii="Arial" w:hAnsi="Arial" w:cs="Arial"/>
                <w:noProof/>
                <w:webHidden/>
              </w:rPr>
              <w:t>6</w:t>
            </w:r>
            <w:r w:rsidRPr="006440A1">
              <w:rPr>
                <w:rFonts w:ascii="Arial" w:hAnsi="Arial" w:cs="Arial"/>
                <w:noProof/>
                <w:webHidden/>
              </w:rPr>
              <w:fldChar w:fldCharType="end"/>
            </w:r>
          </w:hyperlink>
        </w:p>
        <w:p w14:paraId="24210F03" w14:textId="77777777" w:rsidR="00653E38" w:rsidRPr="006440A1" w:rsidRDefault="00653E38" w:rsidP="00653E38">
          <w:pPr>
            <w:pStyle w:val="TOC2"/>
            <w:tabs>
              <w:tab w:val="right" w:pos="9350"/>
            </w:tabs>
            <w:spacing w:before="0" w:after="0" w:line="240" w:lineRule="auto"/>
            <w:rPr>
              <w:rFonts w:ascii="Arial" w:hAnsi="Arial" w:cs="Arial"/>
              <w:noProof/>
            </w:rPr>
          </w:pPr>
          <w:hyperlink w:anchor="_Toc226377888" w:history="1">
            <w:r w:rsidRPr="006440A1">
              <w:rPr>
                <w:rStyle w:val="Hyperlink"/>
                <w:rFonts w:ascii="Arial" w:hAnsi="Arial" w:cs="Arial"/>
                <w:noProof/>
              </w:rPr>
              <w:t>2.4 Root Cause Analysis Reveals That Underlying Cultural and Governance Failures Enabled Persistent Harm</w:t>
            </w:r>
            <w:r w:rsidRPr="006440A1">
              <w:rPr>
                <w:rFonts w:ascii="Arial" w:hAnsi="Arial" w:cs="Arial"/>
                <w:noProof/>
                <w:webHidden/>
              </w:rPr>
              <w:tab/>
            </w:r>
            <w:r w:rsidRPr="006440A1">
              <w:rPr>
                <w:rFonts w:ascii="Arial" w:hAnsi="Arial" w:cs="Arial"/>
                <w:noProof/>
                <w:webHidden/>
              </w:rPr>
              <w:fldChar w:fldCharType="begin"/>
            </w:r>
            <w:r w:rsidRPr="006440A1">
              <w:rPr>
                <w:rFonts w:ascii="Arial" w:hAnsi="Arial" w:cs="Arial"/>
                <w:noProof/>
                <w:webHidden/>
              </w:rPr>
              <w:instrText xml:space="preserve"> PAGEREF _Toc226377888 \h </w:instrText>
            </w:r>
            <w:r w:rsidRPr="006440A1">
              <w:rPr>
                <w:rFonts w:ascii="Arial" w:hAnsi="Arial" w:cs="Arial"/>
                <w:noProof/>
                <w:webHidden/>
              </w:rPr>
            </w:r>
            <w:r w:rsidRPr="006440A1">
              <w:rPr>
                <w:rFonts w:ascii="Arial" w:hAnsi="Arial" w:cs="Arial"/>
                <w:noProof/>
                <w:webHidden/>
              </w:rPr>
              <w:fldChar w:fldCharType="separate"/>
            </w:r>
            <w:r>
              <w:rPr>
                <w:rFonts w:ascii="Arial" w:hAnsi="Arial" w:cs="Arial"/>
                <w:noProof/>
                <w:webHidden/>
              </w:rPr>
              <w:t>6</w:t>
            </w:r>
            <w:r w:rsidRPr="006440A1">
              <w:rPr>
                <w:rFonts w:ascii="Arial" w:hAnsi="Arial" w:cs="Arial"/>
                <w:noProof/>
                <w:webHidden/>
              </w:rPr>
              <w:fldChar w:fldCharType="end"/>
            </w:r>
          </w:hyperlink>
        </w:p>
        <w:p w14:paraId="2349AD33" w14:textId="77777777" w:rsidR="00653E38" w:rsidRPr="006440A1" w:rsidRDefault="00653E38" w:rsidP="00653E38">
          <w:pPr>
            <w:pStyle w:val="TOC2"/>
            <w:tabs>
              <w:tab w:val="right" w:pos="9350"/>
            </w:tabs>
            <w:spacing w:before="0" w:after="0" w:line="240" w:lineRule="auto"/>
            <w:rPr>
              <w:rFonts w:ascii="Arial" w:hAnsi="Arial" w:cs="Arial"/>
              <w:noProof/>
            </w:rPr>
          </w:pPr>
          <w:hyperlink w:anchor="_Toc226377889" w:history="1">
            <w:r w:rsidRPr="006440A1">
              <w:rPr>
                <w:rStyle w:val="Hyperlink"/>
                <w:rFonts w:ascii="Arial" w:hAnsi="Arial" w:cs="Arial"/>
                <w:noProof/>
              </w:rPr>
              <w:t>2.5 Multiple Interacting Factors Across People, Processes, Policy, Technology and Environment Reinforced System Failure (Fishbone Analysis)</w:t>
            </w:r>
            <w:r w:rsidRPr="006440A1">
              <w:rPr>
                <w:rFonts w:ascii="Arial" w:hAnsi="Arial" w:cs="Arial"/>
                <w:noProof/>
                <w:webHidden/>
              </w:rPr>
              <w:tab/>
            </w:r>
            <w:r w:rsidRPr="006440A1">
              <w:rPr>
                <w:rFonts w:ascii="Arial" w:hAnsi="Arial" w:cs="Arial"/>
                <w:noProof/>
                <w:webHidden/>
              </w:rPr>
              <w:fldChar w:fldCharType="begin"/>
            </w:r>
            <w:r w:rsidRPr="006440A1">
              <w:rPr>
                <w:rFonts w:ascii="Arial" w:hAnsi="Arial" w:cs="Arial"/>
                <w:noProof/>
                <w:webHidden/>
              </w:rPr>
              <w:instrText xml:space="preserve"> PAGEREF _Toc226377889 \h </w:instrText>
            </w:r>
            <w:r w:rsidRPr="006440A1">
              <w:rPr>
                <w:rFonts w:ascii="Arial" w:hAnsi="Arial" w:cs="Arial"/>
                <w:noProof/>
                <w:webHidden/>
              </w:rPr>
            </w:r>
            <w:r w:rsidRPr="006440A1">
              <w:rPr>
                <w:rFonts w:ascii="Arial" w:hAnsi="Arial" w:cs="Arial"/>
                <w:noProof/>
                <w:webHidden/>
              </w:rPr>
              <w:fldChar w:fldCharType="separate"/>
            </w:r>
            <w:r>
              <w:rPr>
                <w:rFonts w:ascii="Arial" w:hAnsi="Arial" w:cs="Arial"/>
                <w:noProof/>
                <w:webHidden/>
              </w:rPr>
              <w:t>7</w:t>
            </w:r>
            <w:r w:rsidRPr="006440A1">
              <w:rPr>
                <w:rFonts w:ascii="Arial" w:hAnsi="Arial" w:cs="Arial"/>
                <w:noProof/>
                <w:webHidden/>
              </w:rPr>
              <w:fldChar w:fldCharType="end"/>
            </w:r>
          </w:hyperlink>
        </w:p>
        <w:p w14:paraId="5C863F76" w14:textId="77777777" w:rsidR="00653E38" w:rsidRPr="006440A1" w:rsidRDefault="00653E38" w:rsidP="00653E38">
          <w:pPr>
            <w:pStyle w:val="TOC3"/>
            <w:tabs>
              <w:tab w:val="right" w:pos="9350"/>
            </w:tabs>
            <w:spacing w:before="0" w:after="0" w:line="240" w:lineRule="auto"/>
            <w:rPr>
              <w:rFonts w:ascii="Arial" w:hAnsi="Arial" w:cs="Arial"/>
              <w:noProof/>
            </w:rPr>
          </w:pPr>
          <w:hyperlink w:anchor="_Toc226377890" w:history="1">
            <w:r w:rsidRPr="006440A1">
              <w:rPr>
                <w:rStyle w:val="Hyperlink"/>
                <w:rFonts w:ascii="Arial" w:eastAsia="Arial" w:hAnsi="Arial" w:cs="Arial"/>
                <w:noProof/>
              </w:rPr>
              <w:t>2.5.1 People</w:t>
            </w:r>
            <w:r w:rsidRPr="006440A1">
              <w:rPr>
                <w:rFonts w:ascii="Arial" w:hAnsi="Arial" w:cs="Arial"/>
                <w:noProof/>
                <w:webHidden/>
              </w:rPr>
              <w:tab/>
            </w:r>
            <w:r w:rsidRPr="006440A1">
              <w:rPr>
                <w:rFonts w:ascii="Arial" w:hAnsi="Arial" w:cs="Arial"/>
                <w:noProof/>
                <w:webHidden/>
              </w:rPr>
              <w:fldChar w:fldCharType="begin"/>
            </w:r>
            <w:r w:rsidRPr="006440A1">
              <w:rPr>
                <w:rFonts w:ascii="Arial" w:hAnsi="Arial" w:cs="Arial"/>
                <w:noProof/>
                <w:webHidden/>
              </w:rPr>
              <w:instrText xml:space="preserve"> PAGEREF _Toc226377890 \h </w:instrText>
            </w:r>
            <w:r w:rsidRPr="006440A1">
              <w:rPr>
                <w:rFonts w:ascii="Arial" w:hAnsi="Arial" w:cs="Arial"/>
                <w:noProof/>
                <w:webHidden/>
              </w:rPr>
            </w:r>
            <w:r w:rsidRPr="006440A1">
              <w:rPr>
                <w:rFonts w:ascii="Arial" w:hAnsi="Arial" w:cs="Arial"/>
                <w:noProof/>
                <w:webHidden/>
              </w:rPr>
              <w:fldChar w:fldCharType="separate"/>
            </w:r>
            <w:r>
              <w:rPr>
                <w:rFonts w:ascii="Arial" w:hAnsi="Arial" w:cs="Arial"/>
                <w:noProof/>
                <w:webHidden/>
              </w:rPr>
              <w:t>8</w:t>
            </w:r>
            <w:r w:rsidRPr="006440A1">
              <w:rPr>
                <w:rFonts w:ascii="Arial" w:hAnsi="Arial" w:cs="Arial"/>
                <w:noProof/>
                <w:webHidden/>
              </w:rPr>
              <w:fldChar w:fldCharType="end"/>
            </w:r>
          </w:hyperlink>
        </w:p>
        <w:p w14:paraId="253D8C14" w14:textId="77777777" w:rsidR="00653E38" w:rsidRPr="006440A1" w:rsidRDefault="00653E38" w:rsidP="00653E38">
          <w:pPr>
            <w:pStyle w:val="TOC3"/>
            <w:tabs>
              <w:tab w:val="right" w:pos="9350"/>
            </w:tabs>
            <w:spacing w:before="0" w:after="0" w:line="240" w:lineRule="auto"/>
            <w:rPr>
              <w:rFonts w:ascii="Arial" w:hAnsi="Arial" w:cs="Arial"/>
              <w:noProof/>
            </w:rPr>
          </w:pPr>
          <w:hyperlink w:anchor="_Toc226377891" w:history="1">
            <w:r w:rsidRPr="006440A1">
              <w:rPr>
                <w:rStyle w:val="Hyperlink"/>
                <w:rFonts w:ascii="Arial" w:eastAsia="Arial" w:hAnsi="Arial" w:cs="Arial"/>
                <w:noProof/>
              </w:rPr>
              <w:t>2.5.2 Processes</w:t>
            </w:r>
            <w:r w:rsidRPr="006440A1">
              <w:rPr>
                <w:rFonts w:ascii="Arial" w:hAnsi="Arial" w:cs="Arial"/>
                <w:noProof/>
                <w:webHidden/>
              </w:rPr>
              <w:tab/>
            </w:r>
            <w:r w:rsidRPr="006440A1">
              <w:rPr>
                <w:rFonts w:ascii="Arial" w:hAnsi="Arial" w:cs="Arial"/>
                <w:noProof/>
                <w:webHidden/>
              </w:rPr>
              <w:fldChar w:fldCharType="begin"/>
            </w:r>
            <w:r w:rsidRPr="006440A1">
              <w:rPr>
                <w:rFonts w:ascii="Arial" w:hAnsi="Arial" w:cs="Arial"/>
                <w:noProof/>
                <w:webHidden/>
              </w:rPr>
              <w:instrText xml:space="preserve"> PAGEREF _Toc226377891 \h </w:instrText>
            </w:r>
            <w:r w:rsidRPr="006440A1">
              <w:rPr>
                <w:rFonts w:ascii="Arial" w:hAnsi="Arial" w:cs="Arial"/>
                <w:noProof/>
                <w:webHidden/>
              </w:rPr>
            </w:r>
            <w:r w:rsidRPr="006440A1">
              <w:rPr>
                <w:rFonts w:ascii="Arial" w:hAnsi="Arial" w:cs="Arial"/>
                <w:noProof/>
                <w:webHidden/>
              </w:rPr>
              <w:fldChar w:fldCharType="separate"/>
            </w:r>
            <w:r>
              <w:rPr>
                <w:rFonts w:ascii="Arial" w:hAnsi="Arial" w:cs="Arial"/>
                <w:noProof/>
                <w:webHidden/>
              </w:rPr>
              <w:t>8</w:t>
            </w:r>
            <w:r w:rsidRPr="006440A1">
              <w:rPr>
                <w:rFonts w:ascii="Arial" w:hAnsi="Arial" w:cs="Arial"/>
                <w:noProof/>
                <w:webHidden/>
              </w:rPr>
              <w:fldChar w:fldCharType="end"/>
            </w:r>
          </w:hyperlink>
        </w:p>
        <w:p w14:paraId="4533988F" w14:textId="77777777" w:rsidR="00653E38" w:rsidRPr="006440A1" w:rsidRDefault="00653E38" w:rsidP="00653E38">
          <w:pPr>
            <w:pStyle w:val="TOC3"/>
            <w:tabs>
              <w:tab w:val="right" w:pos="9350"/>
            </w:tabs>
            <w:spacing w:before="0" w:after="0" w:line="240" w:lineRule="auto"/>
            <w:rPr>
              <w:rFonts w:ascii="Arial" w:hAnsi="Arial" w:cs="Arial"/>
              <w:noProof/>
            </w:rPr>
          </w:pPr>
          <w:hyperlink w:anchor="_Toc226377892" w:history="1">
            <w:r w:rsidRPr="006440A1">
              <w:rPr>
                <w:rStyle w:val="Hyperlink"/>
                <w:rFonts w:ascii="Arial" w:eastAsia="Arial" w:hAnsi="Arial" w:cs="Arial"/>
                <w:noProof/>
              </w:rPr>
              <w:t>2.5.3 Policy</w:t>
            </w:r>
            <w:r w:rsidRPr="006440A1">
              <w:rPr>
                <w:rFonts w:ascii="Arial" w:hAnsi="Arial" w:cs="Arial"/>
                <w:noProof/>
                <w:webHidden/>
              </w:rPr>
              <w:tab/>
            </w:r>
            <w:r w:rsidRPr="006440A1">
              <w:rPr>
                <w:rFonts w:ascii="Arial" w:hAnsi="Arial" w:cs="Arial"/>
                <w:noProof/>
                <w:webHidden/>
              </w:rPr>
              <w:fldChar w:fldCharType="begin"/>
            </w:r>
            <w:r w:rsidRPr="006440A1">
              <w:rPr>
                <w:rFonts w:ascii="Arial" w:hAnsi="Arial" w:cs="Arial"/>
                <w:noProof/>
                <w:webHidden/>
              </w:rPr>
              <w:instrText xml:space="preserve"> PAGEREF _Toc226377892 \h </w:instrText>
            </w:r>
            <w:r w:rsidRPr="006440A1">
              <w:rPr>
                <w:rFonts w:ascii="Arial" w:hAnsi="Arial" w:cs="Arial"/>
                <w:noProof/>
                <w:webHidden/>
              </w:rPr>
            </w:r>
            <w:r w:rsidRPr="006440A1">
              <w:rPr>
                <w:rFonts w:ascii="Arial" w:hAnsi="Arial" w:cs="Arial"/>
                <w:noProof/>
                <w:webHidden/>
              </w:rPr>
              <w:fldChar w:fldCharType="separate"/>
            </w:r>
            <w:r>
              <w:rPr>
                <w:rFonts w:ascii="Arial" w:hAnsi="Arial" w:cs="Arial"/>
                <w:noProof/>
                <w:webHidden/>
              </w:rPr>
              <w:t>8</w:t>
            </w:r>
            <w:r w:rsidRPr="006440A1">
              <w:rPr>
                <w:rFonts w:ascii="Arial" w:hAnsi="Arial" w:cs="Arial"/>
                <w:noProof/>
                <w:webHidden/>
              </w:rPr>
              <w:fldChar w:fldCharType="end"/>
            </w:r>
          </w:hyperlink>
        </w:p>
        <w:p w14:paraId="67706FC0" w14:textId="77777777" w:rsidR="00653E38" w:rsidRPr="006440A1" w:rsidRDefault="00653E38" w:rsidP="00653E38">
          <w:pPr>
            <w:pStyle w:val="TOC3"/>
            <w:tabs>
              <w:tab w:val="right" w:pos="9350"/>
            </w:tabs>
            <w:spacing w:before="0" w:after="0" w:line="240" w:lineRule="auto"/>
            <w:rPr>
              <w:rFonts w:ascii="Arial" w:hAnsi="Arial" w:cs="Arial"/>
              <w:noProof/>
            </w:rPr>
          </w:pPr>
          <w:hyperlink w:anchor="_Toc226377893" w:history="1">
            <w:r w:rsidRPr="006440A1">
              <w:rPr>
                <w:rStyle w:val="Hyperlink"/>
                <w:rFonts w:ascii="Arial" w:eastAsia="Arial" w:hAnsi="Arial" w:cs="Arial"/>
                <w:noProof/>
              </w:rPr>
              <w:t>2.5.4 Technology</w:t>
            </w:r>
            <w:r w:rsidRPr="006440A1">
              <w:rPr>
                <w:rFonts w:ascii="Arial" w:hAnsi="Arial" w:cs="Arial"/>
                <w:noProof/>
                <w:webHidden/>
              </w:rPr>
              <w:tab/>
            </w:r>
            <w:r w:rsidRPr="006440A1">
              <w:rPr>
                <w:rFonts w:ascii="Arial" w:hAnsi="Arial" w:cs="Arial"/>
                <w:noProof/>
                <w:webHidden/>
              </w:rPr>
              <w:fldChar w:fldCharType="begin"/>
            </w:r>
            <w:r w:rsidRPr="006440A1">
              <w:rPr>
                <w:rFonts w:ascii="Arial" w:hAnsi="Arial" w:cs="Arial"/>
                <w:noProof/>
                <w:webHidden/>
              </w:rPr>
              <w:instrText xml:space="preserve"> PAGEREF _Toc226377893 \h </w:instrText>
            </w:r>
            <w:r w:rsidRPr="006440A1">
              <w:rPr>
                <w:rFonts w:ascii="Arial" w:hAnsi="Arial" w:cs="Arial"/>
                <w:noProof/>
                <w:webHidden/>
              </w:rPr>
            </w:r>
            <w:r w:rsidRPr="006440A1">
              <w:rPr>
                <w:rFonts w:ascii="Arial" w:hAnsi="Arial" w:cs="Arial"/>
                <w:noProof/>
                <w:webHidden/>
              </w:rPr>
              <w:fldChar w:fldCharType="separate"/>
            </w:r>
            <w:r>
              <w:rPr>
                <w:rFonts w:ascii="Arial" w:hAnsi="Arial" w:cs="Arial"/>
                <w:noProof/>
                <w:webHidden/>
              </w:rPr>
              <w:t>8</w:t>
            </w:r>
            <w:r w:rsidRPr="006440A1">
              <w:rPr>
                <w:rFonts w:ascii="Arial" w:hAnsi="Arial" w:cs="Arial"/>
                <w:noProof/>
                <w:webHidden/>
              </w:rPr>
              <w:fldChar w:fldCharType="end"/>
            </w:r>
          </w:hyperlink>
        </w:p>
        <w:p w14:paraId="5F7C15BB" w14:textId="77777777" w:rsidR="00653E38" w:rsidRPr="006440A1" w:rsidRDefault="00653E38" w:rsidP="00653E38">
          <w:pPr>
            <w:pStyle w:val="TOC3"/>
            <w:tabs>
              <w:tab w:val="right" w:pos="9350"/>
            </w:tabs>
            <w:spacing w:before="0" w:after="0" w:line="240" w:lineRule="auto"/>
            <w:rPr>
              <w:rFonts w:ascii="Arial" w:hAnsi="Arial" w:cs="Arial"/>
              <w:noProof/>
            </w:rPr>
          </w:pPr>
          <w:hyperlink w:anchor="_Toc226377894" w:history="1">
            <w:r w:rsidRPr="006440A1">
              <w:rPr>
                <w:rStyle w:val="Hyperlink"/>
                <w:rFonts w:ascii="Arial" w:eastAsia="Arial" w:hAnsi="Arial" w:cs="Arial"/>
                <w:noProof/>
              </w:rPr>
              <w:t>2.5.5 Environment</w:t>
            </w:r>
            <w:r w:rsidRPr="006440A1">
              <w:rPr>
                <w:rFonts w:ascii="Arial" w:hAnsi="Arial" w:cs="Arial"/>
                <w:noProof/>
                <w:webHidden/>
              </w:rPr>
              <w:tab/>
            </w:r>
            <w:r w:rsidRPr="006440A1">
              <w:rPr>
                <w:rFonts w:ascii="Arial" w:hAnsi="Arial" w:cs="Arial"/>
                <w:noProof/>
                <w:webHidden/>
              </w:rPr>
              <w:fldChar w:fldCharType="begin"/>
            </w:r>
            <w:r w:rsidRPr="006440A1">
              <w:rPr>
                <w:rFonts w:ascii="Arial" w:hAnsi="Arial" w:cs="Arial"/>
                <w:noProof/>
                <w:webHidden/>
              </w:rPr>
              <w:instrText xml:space="preserve"> PAGEREF _Toc226377894 \h </w:instrText>
            </w:r>
            <w:r w:rsidRPr="006440A1">
              <w:rPr>
                <w:rFonts w:ascii="Arial" w:hAnsi="Arial" w:cs="Arial"/>
                <w:noProof/>
                <w:webHidden/>
              </w:rPr>
            </w:r>
            <w:r w:rsidRPr="006440A1">
              <w:rPr>
                <w:rFonts w:ascii="Arial" w:hAnsi="Arial" w:cs="Arial"/>
                <w:noProof/>
                <w:webHidden/>
              </w:rPr>
              <w:fldChar w:fldCharType="separate"/>
            </w:r>
            <w:r>
              <w:rPr>
                <w:rFonts w:ascii="Arial" w:hAnsi="Arial" w:cs="Arial"/>
                <w:noProof/>
                <w:webHidden/>
              </w:rPr>
              <w:t>8</w:t>
            </w:r>
            <w:r w:rsidRPr="006440A1">
              <w:rPr>
                <w:rFonts w:ascii="Arial" w:hAnsi="Arial" w:cs="Arial"/>
                <w:noProof/>
                <w:webHidden/>
              </w:rPr>
              <w:fldChar w:fldCharType="end"/>
            </w:r>
          </w:hyperlink>
        </w:p>
        <w:p w14:paraId="365A7FE0" w14:textId="77777777" w:rsidR="00653E38" w:rsidRPr="006440A1" w:rsidRDefault="00653E38" w:rsidP="00653E38">
          <w:pPr>
            <w:pStyle w:val="TOC2"/>
            <w:tabs>
              <w:tab w:val="right" w:pos="9350"/>
            </w:tabs>
            <w:spacing w:before="0" w:after="0" w:line="240" w:lineRule="auto"/>
            <w:rPr>
              <w:rFonts w:ascii="Arial" w:hAnsi="Arial" w:cs="Arial"/>
              <w:noProof/>
            </w:rPr>
          </w:pPr>
          <w:hyperlink w:anchor="_Toc226377895" w:history="1">
            <w:r w:rsidRPr="006440A1">
              <w:rPr>
                <w:rStyle w:val="Hyperlink"/>
                <w:rFonts w:ascii="Arial" w:hAnsi="Arial" w:cs="Arial"/>
                <w:noProof/>
              </w:rPr>
              <w:t>2.6 Policy and Governance Failures Demonstrate a Disconnect Between Formal Frameworks and Operational Reality</w:t>
            </w:r>
            <w:r w:rsidRPr="006440A1">
              <w:rPr>
                <w:rFonts w:ascii="Arial" w:hAnsi="Arial" w:cs="Arial"/>
                <w:noProof/>
                <w:webHidden/>
              </w:rPr>
              <w:tab/>
            </w:r>
            <w:r w:rsidRPr="006440A1">
              <w:rPr>
                <w:rFonts w:ascii="Arial" w:hAnsi="Arial" w:cs="Arial"/>
                <w:noProof/>
                <w:webHidden/>
              </w:rPr>
              <w:fldChar w:fldCharType="begin"/>
            </w:r>
            <w:r w:rsidRPr="006440A1">
              <w:rPr>
                <w:rFonts w:ascii="Arial" w:hAnsi="Arial" w:cs="Arial"/>
                <w:noProof/>
                <w:webHidden/>
              </w:rPr>
              <w:instrText xml:space="preserve"> PAGEREF _Toc226377895 \h </w:instrText>
            </w:r>
            <w:r w:rsidRPr="006440A1">
              <w:rPr>
                <w:rFonts w:ascii="Arial" w:hAnsi="Arial" w:cs="Arial"/>
                <w:noProof/>
                <w:webHidden/>
              </w:rPr>
            </w:r>
            <w:r w:rsidRPr="006440A1">
              <w:rPr>
                <w:rFonts w:ascii="Arial" w:hAnsi="Arial" w:cs="Arial"/>
                <w:noProof/>
                <w:webHidden/>
              </w:rPr>
              <w:fldChar w:fldCharType="separate"/>
            </w:r>
            <w:r>
              <w:rPr>
                <w:rFonts w:ascii="Arial" w:hAnsi="Arial" w:cs="Arial"/>
                <w:noProof/>
                <w:webHidden/>
              </w:rPr>
              <w:t>8</w:t>
            </w:r>
            <w:r w:rsidRPr="006440A1">
              <w:rPr>
                <w:rFonts w:ascii="Arial" w:hAnsi="Arial" w:cs="Arial"/>
                <w:noProof/>
                <w:webHidden/>
              </w:rPr>
              <w:fldChar w:fldCharType="end"/>
            </w:r>
          </w:hyperlink>
        </w:p>
        <w:p w14:paraId="48E87F27" w14:textId="77777777" w:rsidR="00653E38" w:rsidRPr="006440A1" w:rsidRDefault="00653E38" w:rsidP="00653E38">
          <w:pPr>
            <w:pStyle w:val="TOC2"/>
            <w:tabs>
              <w:tab w:val="right" w:pos="9350"/>
            </w:tabs>
            <w:spacing w:before="0" w:after="0" w:line="240" w:lineRule="auto"/>
            <w:rPr>
              <w:rFonts w:ascii="Arial" w:hAnsi="Arial" w:cs="Arial"/>
              <w:noProof/>
            </w:rPr>
          </w:pPr>
          <w:hyperlink w:anchor="_Toc226377896" w:history="1">
            <w:r w:rsidRPr="006440A1">
              <w:rPr>
                <w:rStyle w:val="Hyperlink"/>
                <w:rFonts w:ascii="Arial" w:hAnsi="Arial" w:cs="Arial"/>
                <w:noProof/>
              </w:rPr>
              <w:t>2.7 Strategic Analysis Highlights Systemic Weaknesses and Opportunities for Quality Improvement (SWOT Analysis)</w:t>
            </w:r>
            <w:r w:rsidRPr="006440A1">
              <w:rPr>
                <w:rFonts w:ascii="Arial" w:hAnsi="Arial" w:cs="Arial"/>
                <w:noProof/>
                <w:webHidden/>
              </w:rPr>
              <w:tab/>
            </w:r>
            <w:r w:rsidRPr="006440A1">
              <w:rPr>
                <w:rFonts w:ascii="Arial" w:hAnsi="Arial" w:cs="Arial"/>
                <w:noProof/>
                <w:webHidden/>
              </w:rPr>
              <w:fldChar w:fldCharType="begin"/>
            </w:r>
            <w:r w:rsidRPr="006440A1">
              <w:rPr>
                <w:rFonts w:ascii="Arial" w:hAnsi="Arial" w:cs="Arial"/>
                <w:noProof/>
                <w:webHidden/>
              </w:rPr>
              <w:instrText xml:space="preserve"> PAGEREF _Toc226377896 \h </w:instrText>
            </w:r>
            <w:r w:rsidRPr="006440A1">
              <w:rPr>
                <w:rFonts w:ascii="Arial" w:hAnsi="Arial" w:cs="Arial"/>
                <w:noProof/>
                <w:webHidden/>
              </w:rPr>
            </w:r>
            <w:r w:rsidRPr="006440A1">
              <w:rPr>
                <w:rFonts w:ascii="Arial" w:hAnsi="Arial" w:cs="Arial"/>
                <w:noProof/>
                <w:webHidden/>
              </w:rPr>
              <w:fldChar w:fldCharType="separate"/>
            </w:r>
            <w:r>
              <w:rPr>
                <w:rFonts w:ascii="Arial" w:hAnsi="Arial" w:cs="Arial"/>
                <w:noProof/>
                <w:webHidden/>
              </w:rPr>
              <w:t>9</w:t>
            </w:r>
            <w:r w:rsidRPr="006440A1">
              <w:rPr>
                <w:rFonts w:ascii="Arial" w:hAnsi="Arial" w:cs="Arial"/>
                <w:noProof/>
                <w:webHidden/>
              </w:rPr>
              <w:fldChar w:fldCharType="end"/>
            </w:r>
          </w:hyperlink>
        </w:p>
        <w:p w14:paraId="1A62DFA6" w14:textId="77777777" w:rsidR="00653E38" w:rsidRPr="006440A1" w:rsidRDefault="00653E38" w:rsidP="00653E38">
          <w:pPr>
            <w:pStyle w:val="TOC1"/>
            <w:tabs>
              <w:tab w:val="right" w:pos="9350"/>
            </w:tabs>
            <w:spacing w:before="0" w:after="0" w:line="240" w:lineRule="auto"/>
            <w:rPr>
              <w:rFonts w:ascii="Arial" w:hAnsi="Arial" w:cs="Arial"/>
              <w:noProof/>
            </w:rPr>
          </w:pPr>
          <w:hyperlink w:anchor="_Toc226377897" w:history="1">
            <w:r w:rsidRPr="006440A1">
              <w:rPr>
                <w:rStyle w:val="Hyperlink"/>
                <w:rFonts w:ascii="Arial" w:hAnsi="Arial" w:cs="Arial"/>
                <w:noProof/>
              </w:rPr>
              <w:t>3. Recommendations</w:t>
            </w:r>
            <w:r w:rsidRPr="006440A1">
              <w:rPr>
                <w:rFonts w:ascii="Arial" w:hAnsi="Arial" w:cs="Arial"/>
                <w:noProof/>
                <w:webHidden/>
              </w:rPr>
              <w:tab/>
            </w:r>
            <w:r w:rsidRPr="006440A1">
              <w:rPr>
                <w:rFonts w:ascii="Arial" w:hAnsi="Arial" w:cs="Arial"/>
                <w:noProof/>
                <w:webHidden/>
              </w:rPr>
              <w:fldChar w:fldCharType="begin"/>
            </w:r>
            <w:r w:rsidRPr="006440A1">
              <w:rPr>
                <w:rFonts w:ascii="Arial" w:hAnsi="Arial" w:cs="Arial"/>
                <w:noProof/>
                <w:webHidden/>
              </w:rPr>
              <w:instrText xml:space="preserve"> PAGEREF _Toc226377897 \h </w:instrText>
            </w:r>
            <w:r w:rsidRPr="006440A1">
              <w:rPr>
                <w:rFonts w:ascii="Arial" w:hAnsi="Arial" w:cs="Arial"/>
                <w:noProof/>
                <w:webHidden/>
              </w:rPr>
            </w:r>
            <w:r w:rsidRPr="006440A1">
              <w:rPr>
                <w:rFonts w:ascii="Arial" w:hAnsi="Arial" w:cs="Arial"/>
                <w:noProof/>
                <w:webHidden/>
              </w:rPr>
              <w:fldChar w:fldCharType="separate"/>
            </w:r>
            <w:r>
              <w:rPr>
                <w:rFonts w:ascii="Arial" w:hAnsi="Arial" w:cs="Arial"/>
                <w:noProof/>
                <w:webHidden/>
              </w:rPr>
              <w:t>10</w:t>
            </w:r>
            <w:r w:rsidRPr="006440A1">
              <w:rPr>
                <w:rFonts w:ascii="Arial" w:hAnsi="Arial" w:cs="Arial"/>
                <w:noProof/>
                <w:webHidden/>
              </w:rPr>
              <w:fldChar w:fldCharType="end"/>
            </w:r>
          </w:hyperlink>
        </w:p>
        <w:p w14:paraId="5E2AAD08" w14:textId="77777777" w:rsidR="00653E38" w:rsidRPr="006440A1" w:rsidRDefault="00653E38" w:rsidP="00653E38">
          <w:pPr>
            <w:pStyle w:val="TOC2"/>
            <w:tabs>
              <w:tab w:val="right" w:pos="9350"/>
            </w:tabs>
            <w:spacing w:before="0" w:after="0" w:line="240" w:lineRule="auto"/>
            <w:rPr>
              <w:rFonts w:ascii="Arial" w:hAnsi="Arial" w:cs="Arial"/>
              <w:noProof/>
            </w:rPr>
          </w:pPr>
          <w:hyperlink w:anchor="_Toc226377898" w:history="1">
            <w:r w:rsidRPr="006440A1">
              <w:rPr>
                <w:rStyle w:val="Hyperlink"/>
                <w:rFonts w:ascii="Arial" w:hAnsi="Arial" w:cs="Arial"/>
                <w:noProof/>
              </w:rPr>
              <w:t>3.1 Strengthening Escalation and Incident Reporting Systems is Essential to Restore Patient Safety (PDSA Cycle)</w:t>
            </w:r>
            <w:r w:rsidRPr="006440A1">
              <w:rPr>
                <w:rFonts w:ascii="Arial" w:hAnsi="Arial" w:cs="Arial"/>
                <w:noProof/>
                <w:webHidden/>
              </w:rPr>
              <w:tab/>
            </w:r>
            <w:r w:rsidRPr="006440A1">
              <w:rPr>
                <w:rFonts w:ascii="Arial" w:hAnsi="Arial" w:cs="Arial"/>
                <w:noProof/>
                <w:webHidden/>
              </w:rPr>
              <w:fldChar w:fldCharType="begin"/>
            </w:r>
            <w:r w:rsidRPr="006440A1">
              <w:rPr>
                <w:rFonts w:ascii="Arial" w:hAnsi="Arial" w:cs="Arial"/>
                <w:noProof/>
                <w:webHidden/>
              </w:rPr>
              <w:instrText xml:space="preserve"> PAGEREF _Toc226377898 \h </w:instrText>
            </w:r>
            <w:r w:rsidRPr="006440A1">
              <w:rPr>
                <w:rFonts w:ascii="Arial" w:hAnsi="Arial" w:cs="Arial"/>
                <w:noProof/>
                <w:webHidden/>
              </w:rPr>
            </w:r>
            <w:r w:rsidRPr="006440A1">
              <w:rPr>
                <w:rFonts w:ascii="Arial" w:hAnsi="Arial" w:cs="Arial"/>
                <w:noProof/>
                <w:webHidden/>
              </w:rPr>
              <w:fldChar w:fldCharType="separate"/>
            </w:r>
            <w:r>
              <w:rPr>
                <w:rFonts w:ascii="Arial" w:hAnsi="Arial" w:cs="Arial"/>
                <w:noProof/>
                <w:webHidden/>
              </w:rPr>
              <w:t>10</w:t>
            </w:r>
            <w:r w:rsidRPr="006440A1">
              <w:rPr>
                <w:rFonts w:ascii="Arial" w:hAnsi="Arial" w:cs="Arial"/>
                <w:noProof/>
                <w:webHidden/>
              </w:rPr>
              <w:fldChar w:fldCharType="end"/>
            </w:r>
          </w:hyperlink>
        </w:p>
        <w:p w14:paraId="263D01EC" w14:textId="77777777" w:rsidR="00653E38" w:rsidRPr="006440A1" w:rsidRDefault="00653E38" w:rsidP="00653E38">
          <w:pPr>
            <w:pStyle w:val="TOC2"/>
            <w:tabs>
              <w:tab w:val="right" w:pos="9350"/>
            </w:tabs>
            <w:spacing w:before="0" w:after="0" w:line="240" w:lineRule="auto"/>
            <w:rPr>
              <w:rFonts w:ascii="Arial" w:hAnsi="Arial" w:cs="Arial"/>
              <w:noProof/>
            </w:rPr>
          </w:pPr>
          <w:hyperlink w:anchor="_Toc226377899" w:history="1">
            <w:r w:rsidRPr="006440A1">
              <w:rPr>
                <w:rStyle w:val="Hyperlink"/>
                <w:rFonts w:ascii="Arial" w:hAnsi="Arial" w:cs="Arial"/>
                <w:noProof/>
              </w:rPr>
              <w:t>3.2 Embedding a Transparent and Protected Whistleblowing Culture is Critical for Early Risk Detection</w:t>
            </w:r>
            <w:r w:rsidRPr="006440A1">
              <w:rPr>
                <w:rFonts w:ascii="Arial" w:hAnsi="Arial" w:cs="Arial"/>
                <w:noProof/>
                <w:webHidden/>
              </w:rPr>
              <w:tab/>
            </w:r>
            <w:r w:rsidRPr="006440A1">
              <w:rPr>
                <w:rFonts w:ascii="Arial" w:hAnsi="Arial" w:cs="Arial"/>
                <w:noProof/>
                <w:webHidden/>
              </w:rPr>
              <w:fldChar w:fldCharType="begin"/>
            </w:r>
            <w:r w:rsidRPr="006440A1">
              <w:rPr>
                <w:rFonts w:ascii="Arial" w:hAnsi="Arial" w:cs="Arial"/>
                <w:noProof/>
                <w:webHidden/>
              </w:rPr>
              <w:instrText xml:space="preserve"> PAGEREF _Toc226377899 \h </w:instrText>
            </w:r>
            <w:r w:rsidRPr="006440A1">
              <w:rPr>
                <w:rFonts w:ascii="Arial" w:hAnsi="Arial" w:cs="Arial"/>
                <w:noProof/>
                <w:webHidden/>
              </w:rPr>
            </w:r>
            <w:r w:rsidRPr="006440A1">
              <w:rPr>
                <w:rFonts w:ascii="Arial" w:hAnsi="Arial" w:cs="Arial"/>
                <w:noProof/>
                <w:webHidden/>
              </w:rPr>
              <w:fldChar w:fldCharType="separate"/>
            </w:r>
            <w:r>
              <w:rPr>
                <w:rFonts w:ascii="Arial" w:hAnsi="Arial" w:cs="Arial"/>
                <w:noProof/>
                <w:webHidden/>
              </w:rPr>
              <w:t>10</w:t>
            </w:r>
            <w:r w:rsidRPr="006440A1">
              <w:rPr>
                <w:rFonts w:ascii="Arial" w:hAnsi="Arial" w:cs="Arial"/>
                <w:noProof/>
                <w:webHidden/>
              </w:rPr>
              <w:fldChar w:fldCharType="end"/>
            </w:r>
          </w:hyperlink>
        </w:p>
        <w:p w14:paraId="0D7F716F" w14:textId="77777777" w:rsidR="00653E38" w:rsidRPr="006440A1" w:rsidRDefault="00653E38" w:rsidP="00653E38">
          <w:pPr>
            <w:pStyle w:val="TOC2"/>
            <w:tabs>
              <w:tab w:val="right" w:pos="9350"/>
            </w:tabs>
            <w:spacing w:before="0" w:after="0" w:line="240" w:lineRule="auto"/>
            <w:rPr>
              <w:rFonts w:ascii="Arial" w:hAnsi="Arial" w:cs="Arial"/>
              <w:noProof/>
            </w:rPr>
          </w:pPr>
          <w:hyperlink w:anchor="_Toc226377900" w:history="1">
            <w:r w:rsidRPr="006440A1">
              <w:rPr>
                <w:rStyle w:val="Hyperlink"/>
                <w:rFonts w:ascii="Arial" w:hAnsi="Arial" w:cs="Arial"/>
                <w:noProof/>
              </w:rPr>
              <w:t>3.3 Implementing Real-Time Data Monitoring Systems is Necessary to Detect Clinical Anomalies Proactively</w:t>
            </w:r>
            <w:r w:rsidRPr="006440A1">
              <w:rPr>
                <w:rFonts w:ascii="Arial" w:hAnsi="Arial" w:cs="Arial"/>
                <w:noProof/>
                <w:webHidden/>
              </w:rPr>
              <w:tab/>
            </w:r>
            <w:r w:rsidRPr="006440A1">
              <w:rPr>
                <w:rFonts w:ascii="Arial" w:hAnsi="Arial" w:cs="Arial"/>
                <w:noProof/>
                <w:webHidden/>
              </w:rPr>
              <w:fldChar w:fldCharType="begin"/>
            </w:r>
            <w:r w:rsidRPr="006440A1">
              <w:rPr>
                <w:rFonts w:ascii="Arial" w:hAnsi="Arial" w:cs="Arial"/>
                <w:noProof/>
                <w:webHidden/>
              </w:rPr>
              <w:instrText xml:space="preserve"> PAGEREF _Toc226377900 \h </w:instrText>
            </w:r>
            <w:r w:rsidRPr="006440A1">
              <w:rPr>
                <w:rFonts w:ascii="Arial" w:hAnsi="Arial" w:cs="Arial"/>
                <w:noProof/>
                <w:webHidden/>
              </w:rPr>
            </w:r>
            <w:r w:rsidRPr="006440A1">
              <w:rPr>
                <w:rFonts w:ascii="Arial" w:hAnsi="Arial" w:cs="Arial"/>
                <w:noProof/>
                <w:webHidden/>
              </w:rPr>
              <w:fldChar w:fldCharType="separate"/>
            </w:r>
            <w:r>
              <w:rPr>
                <w:rFonts w:ascii="Arial" w:hAnsi="Arial" w:cs="Arial"/>
                <w:noProof/>
                <w:webHidden/>
              </w:rPr>
              <w:t>11</w:t>
            </w:r>
            <w:r w:rsidRPr="006440A1">
              <w:rPr>
                <w:rFonts w:ascii="Arial" w:hAnsi="Arial" w:cs="Arial"/>
                <w:noProof/>
                <w:webHidden/>
              </w:rPr>
              <w:fldChar w:fldCharType="end"/>
            </w:r>
          </w:hyperlink>
        </w:p>
        <w:p w14:paraId="6D2F79BA" w14:textId="77777777" w:rsidR="00653E38" w:rsidRPr="006440A1" w:rsidRDefault="00653E38" w:rsidP="00653E38">
          <w:pPr>
            <w:pStyle w:val="TOC1"/>
            <w:tabs>
              <w:tab w:val="right" w:pos="9350"/>
            </w:tabs>
            <w:spacing w:before="0" w:after="0" w:line="240" w:lineRule="auto"/>
            <w:rPr>
              <w:rFonts w:ascii="Arial" w:hAnsi="Arial" w:cs="Arial"/>
              <w:noProof/>
            </w:rPr>
          </w:pPr>
          <w:hyperlink w:anchor="_Toc226377901" w:history="1">
            <w:r w:rsidRPr="006440A1">
              <w:rPr>
                <w:rStyle w:val="Hyperlink"/>
                <w:rFonts w:ascii="Arial" w:hAnsi="Arial" w:cs="Arial"/>
                <w:noProof/>
              </w:rPr>
              <w:t>4. Conclusion</w:t>
            </w:r>
            <w:r w:rsidRPr="006440A1">
              <w:rPr>
                <w:rFonts w:ascii="Arial" w:hAnsi="Arial" w:cs="Arial"/>
                <w:noProof/>
                <w:webHidden/>
              </w:rPr>
              <w:tab/>
            </w:r>
            <w:r w:rsidRPr="006440A1">
              <w:rPr>
                <w:rFonts w:ascii="Arial" w:hAnsi="Arial" w:cs="Arial"/>
                <w:noProof/>
                <w:webHidden/>
              </w:rPr>
              <w:fldChar w:fldCharType="begin"/>
            </w:r>
            <w:r w:rsidRPr="006440A1">
              <w:rPr>
                <w:rFonts w:ascii="Arial" w:hAnsi="Arial" w:cs="Arial"/>
                <w:noProof/>
                <w:webHidden/>
              </w:rPr>
              <w:instrText xml:space="preserve"> PAGEREF _Toc226377901 \h </w:instrText>
            </w:r>
            <w:r w:rsidRPr="006440A1">
              <w:rPr>
                <w:rFonts w:ascii="Arial" w:hAnsi="Arial" w:cs="Arial"/>
                <w:noProof/>
                <w:webHidden/>
              </w:rPr>
            </w:r>
            <w:r w:rsidRPr="006440A1">
              <w:rPr>
                <w:rFonts w:ascii="Arial" w:hAnsi="Arial" w:cs="Arial"/>
                <w:noProof/>
                <w:webHidden/>
              </w:rPr>
              <w:fldChar w:fldCharType="separate"/>
            </w:r>
            <w:r>
              <w:rPr>
                <w:rFonts w:ascii="Arial" w:hAnsi="Arial" w:cs="Arial"/>
                <w:noProof/>
                <w:webHidden/>
              </w:rPr>
              <w:t>11</w:t>
            </w:r>
            <w:r w:rsidRPr="006440A1">
              <w:rPr>
                <w:rFonts w:ascii="Arial" w:hAnsi="Arial" w:cs="Arial"/>
                <w:noProof/>
                <w:webHidden/>
              </w:rPr>
              <w:fldChar w:fldCharType="end"/>
            </w:r>
          </w:hyperlink>
        </w:p>
        <w:p w14:paraId="515DBC92" w14:textId="77777777" w:rsidR="00653E38" w:rsidRPr="006440A1" w:rsidRDefault="00653E38" w:rsidP="00653E38">
          <w:pPr>
            <w:pStyle w:val="TOC1"/>
            <w:tabs>
              <w:tab w:val="right" w:pos="9350"/>
            </w:tabs>
            <w:spacing w:before="0" w:after="0" w:line="240" w:lineRule="auto"/>
            <w:rPr>
              <w:rFonts w:ascii="Arial" w:hAnsi="Arial" w:cs="Arial"/>
              <w:noProof/>
            </w:rPr>
          </w:pPr>
          <w:hyperlink w:anchor="_Toc226377902" w:history="1">
            <w:r w:rsidRPr="006440A1">
              <w:rPr>
                <w:rStyle w:val="Hyperlink"/>
                <w:rFonts w:ascii="Arial" w:hAnsi="Arial" w:cs="Arial"/>
                <w:noProof/>
              </w:rPr>
              <w:t>References</w:t>
            </w:r>
            <w:r w:rsidRPr="006440A1">
              <w:rPr>
                <w:rFonts w:ascii="Arial" w:hAnsi="Arial" w:cs="Arial"/>
                <w:noProof/>
                <w:webHidden/>
              </w:rPr>
              <w:tab/>
            </w:r>
            <w:r w:rsidRPr="006440A1">
              <w:rPr>
                <w:rFonts w:ascii="Arial" w:hAnsi="Arial" w:cs="Arial"/>
                <w:noProof/>
                <w:webHidden/>
              </w:rPr>
              <w:fldChar w:fldCharType="begin"/>
            </w:r>
            <w:r w:rsidRPr="006440A1">
              <w:rPr>
                <w:rFonts w:ascii="Arial" w:hAnsi="Arial" w:cs="Arial"/>
                <w:noProof/>
                <w:webHidden/>
              </w:rPr>
              <w:instrText xml:space="preserve"> PAGEREF _Toc226377902 \h </w:instrText>
            </w:r>
            <w:r w:rsidRPr="006440A1">
              <w:rPr>
                <w:rFonts w:ascii="Arial" w:hAnsi="Arial" w:cs="Arial"/>
                <w:noProof/>
                <w:webHidden/>
              </w:rPr>
            </w:r>
            <w:r w:rsidRPr="006440A1">
              <w:rPr>
                <w:rFonts w:ascii="Arial" w:hAnsi="Arial" w:cs="Arial"/>
                <w:noProof/>
                <w:webHidden/>
              </w:rPr>
              <w:fldChar w:fldCharType="separate"/>
            </w:r>
            <w:r>
              <w:rPr>
                <w:rFonts w:ascii="Arial" w:hAnsi="Arial" w:cs="Arial"/>
                <w:noProof/>
                <w:webHidden/>
              </w:rPr>
              <w:t>12</w:t>
            </w:r>
            <w:r w:rsidRPr="006440A1">
              <w:rPr>
                <w:rFonts w:ascii="Arial" w:hAnsi="Arial" w:cs="Arial"/>
                <w:noProof/>
                <w:webHidden/>
              </w:rPr>
              <w:fldChar w:fldCharType="end"/>
            </w:r>
          </w:hyperlink>
        </w:p>
        <w:p w14:paraId="14180B60" w14:textId="77777777" w:rsidR="00653E38" w:rsidRDefault="00653E38" w:rsidP="00653E38">
          <w:pPr>
            <w:widowControl w:val="0"/>
            <w:tabs>
              <w:tab w:val="right" w:pos="12000"/>
            </w:tabs>
            <w:spacing w:before="0" w:after="0" w:line="240" w:lineRule="auto"/>
            <w:rPr>
              <w:rFonts w:ascii="Arial" w:eastAsia="Arial" w:hAnsi="Arial" w:cs="Arial"/>
              <w:b/>
              <w:bCs/>
              <w:color w:val="000000"/>
              <w:sz w:val="22"/>
              <w:szCs w:val="22"/>
            </w:rPr>
          </w:pPr>
          <w:r w:rsidRPr="006440A1">
            <w:rPr>
              <w:rFonts w:ascii="Arial" w:hAnsi="Arial" w:cs="Arial"/>
            </w:rPr>
            <w:fldChar w:fldCharType="end"/>
          </w:r>
        </w:p>
      </w:sdtContent>
    </w:sdt>
    <w:p w14:paraId="79792FA6" w14:textId="77777777" w:rsidR="00653E38" w:rsidRDefault="00653E38" w:rsidP="00653E38">
      <w:pPr>
        <w:spacing w:before="120" w:after="120" w:line="360" w:lineRule="auto"/>
        <w:jc w:val="center"/>
        <w:rPr>
          <w:rFonts w:ascii="Arial" w:eastAsia="Arial" w:hAnsi="Arial" w:cs="Arial"/>
          <w:sz w:val="22"/>
          <w:szCs w:val="22"/>
        </w:rPr>
      </w:pPr>
      <w:r>
        <w:br w:type="page"/>
      </w:r>
    </w:p>
    <w:p w14:paraId="3925E1F9" w14:textId="77777777" w:rsidR="00653E38" w:rsidRDefault="00653E38" w:rsidP="00653E38">
      <w:pPr>
        <w:pStyle w:val="Heading1"/>
      </w:pPr>
      <w:bookmarkStart w:id="0" w:name="_Toc226377876"/>
      <w:r>
        <w:lastRenderedPageBreak/>
        <w:t>1. Introduction</w:t>
      </w:r>
      <w:bookmarkEnd w:id="0"/>
    </w:p>
    <w:p w14:paraId="7D5AF23B" w14:textId="77777777" w:rsidR="00653E38" w:rsidRDefault="00653E38" w:rsidP="00653E38">
      <w:pPr>
        <w:pStyle w:val="Heading2"/>
      </w:pPr>
      <w:bookmarkStart w:id="1" w:name="_Toc226377877"/>
      <w:r>
        <w:t>1.1 Context</w:t>
      </w:r>
      <w:bookmarkEnd w:id="1"/>
    </w:p>
    <w:p w14:paraId="250BCD67" w14:textId="77777777" w:rsidR="00653E38" w:rsidRDefault="00653E38" w:rsidP="00653E38">
      <w:pPr>
        <w:spacing w:before="120" w:after="120" w:line="360" w:lineRule="auto"/>
        <w:jc w:val="both"/>
        <w:rPr>
          <w:rFonts w:ascii="Arial" w:eastAsia="Arial" w:hAnsi="Arial" w:cs="Arial"/>
          <w:sz w:val="22"/>
          <w:szCs w:val="22"/>
        </w:rPr>
      </w:pPr>
      <w:r>
        <w:rPr>
          <w:rFonts w:ascii="Arial" w:eastAsia="Arial" w:hAnsi="Arial" w:cs="Arial"/>
          <w:sz w:val="22"/>
          <w:szCs w:val="22"/>
        </w:rPr>
        <w:t>The Lucy Letby case is known to have occurred at the Countess of Chester Hospital’s neonatal unit between June 2015 and June 2016. The incident involved a neonatal nurse named Lucy Letby, who was convicted of murdering seven infants and attempting to murder six others (BBC News, 2023a). Although her individual criminal actions are not in question, the case can be reframed as a significant example of systemic failure, compared to being labelled as isolated wrongdoing. Despite clinicians raising concerns about unusual death spikes, alongside collapses, those were repeatedly dismissed or minimised by senior management (BBC News, 2023b). Overall data regarding mortality was siloed, along with several external regulators responding slowly. There was also a defensive organisational culture, which led to the suppression of whistleblowing. Such organisational shortcomings resulted in allowing harm to continue being detected for more than a year, despite clear warning signs (Nancarrow, 2025).</w:t>
      </w:r>
    </w:p>
    <w:p w14:paraId="50D3A795" w14:textId="77777777" w:rsidR="00653E38" w:rsidRDefault="00653E38" w:rsidP="00653E38">
      <w:pPr>
        <w:pStyle w:val="Heading2"/>
      </w:pPr>
      <w:bookmarkStart w:id="2" w:name="_Toc226377878"/>
      <w:r>
        <w:t>1.2 Problem</w:t>
      </w:r>
      <w:bookmarkEnd w:id="2"/>
    </w:p>
    <w:p w14:paraId="62D0DDB0" w14:textId="77777777" w:rsidR="00653E38" w:rsidRDefault="00653E38" w:rsidP="00653E38">
      <w:pPr>
        <w:spacing w:before="120" w:after="120" w:line="360" w:lineRule="auto"/>
        <w:jc w:val="both"/>
        <w:rPr>
          <w:rFonts w:ascii="Arial" w:eastAsia="Arial" w:hAnsi="Arial" w:cs="Arial"/>
          <w:sz w:val="22"/>
          <w:szCs w:val="22"/>
        </w:rPr>
      </w:pPr>
      <w:r>
        <w:rPr>
          <w:rFonts w:ascii="Arial" w:eastAsia="Arial" w:hAnsi="Arial" w:cs="Arial"/>
          <w:sz w:val="22"/>
          <w:szCs w:val="22"/>
        </w:rPr>
        <w:t>The core problem can be referred to as the complete breakdown of interdependent safety systems. There were escalation systems that had failed to translate clinical concerns into timely action. Overall, governance structures are known to have prioritised reputational protection over the safety of patients. On the other hand, whistleblowing mechanisms were also known to have proved ineffective (Eastern Daily Press, 2023). The “Freedom to Speak Up” framework, despite existing in policy, was poorly enforced locally, which led to staff getting no support, along with concerns going unaddressed (Chakravorty, 2023). Such a combination of siloed information, along with defensive leadership, and lastly, reactive regulation resulted in developing an environment in which preventable harm kept on persisting.</w:t>
      </w:r>
    </w:p>
    <w:p w14:paraId="01D58B9F" w14:textId="77777777" w:rsidR="00653E38" w:rsidRDefault="00653E38" w:rsidP="00653E38">
      <w:pPr>
        <w:pStyle w:val="Heading2"/>
      </w:pPr>
      <w:bookmarkStart w:id="3" w:name="_Toc226377879"/>
      <w:r>
        <w:t>1.3 Aim of the Report</w:t>
      </w:r>
      <w:bookmarkEnd w:id="3"/>
    </w:p>
    <w:p w14:paraId="785A0EB4" w14:textId="77777777" w:rsidR="00653E38" w:rsidRDefault="00653E38" w:rsidP="00653E38">
      <w:pPr>
        <w:spacing w:before="120" w:after="120" w:line="360" w:lineRule="auto"/>
        <w:jc w:val="both"/>
        <w:rPr>
          <w:rFonts w:ascii="Arial" w:eastAsia="Arial" w:hAnsi="Arial" w:cs="Arial"/>
          <w:sz w:val="22"/>
          <w:szCs w:val="22"/>
        </w:rPr>
      </w:pPr>
      <w:r>
        <w:rPr>
          <w:rFonts w:ascii="Arial" w:eastAsia="Arial" w:hAnsi="Arial" w:cs="Arial"/>
          <w:sz w:val="22"/>
          <w:szCs w:val="22"/>
        </w:rPr>
        <w:t>This report will focus on analysing the root causes of the Lucy Letby scandal through utilising established quality and safety frameworks. The report will be evaluating overall governance and policy failures at several levels for getting a better understanding. It will also be proposing evidence-based improvements by using the Plan-Do-Study-Act cycle, which will help in improving escalation, whistleblowing, and real-time monitoring systems, making sure that such catastrophic failures are not repeated.</w:t>
      </w:r>
    </w:p>
    <w:p w14:paraId="31F2F539" w14:textId="77777777" w:rsidR="00653E38" w:rsidRDefault="00653E38" w:rsidP="00653E38">
      <w:pPr>
        <w:pStyle w:val="Heading1"/>
      </w:pPr>
      <w:bookmarkStart w:id="4" w:name="_Toc226377880"/>
      <w:r>
        <w:lastRenderedPageBreak/>
        <w:t>2. Main Body</w:t>
      </w:r>
      <w:bookmarkEnd w:id="4"/>
    </w:p>
    <w:p w14:paraId="50B6506A" w14:textId="77777777" w:rsidR="00653E38" w:rsidRDefault="00653E38" w:rsidP="00653E38">
      <w:pPr>
        <w:pStyle w:val="Heading2"/>
      </w:pPr>
      <w:bookmarkStart w:id="5" w:name="_Toc226377881"/>
      <w:r>
        <w:t>2.1 Healthcare Failure in The Letby Case Reflects a Breakdown of Interdependent Systems (Systems Theory)</w:t>
      </w:r>
      <w:bookmarkEnd w:id="5"/>
    </w:p>
    <w:p w14:paraId="7D37E1FF" w14:textId="77777777" w:rsidR="00653E38" w:rsidRDefault="00653E38" w:rsidP="00653E38">
      <w:pPr>
        <w:spacing w:before="120" w:after="120" w:line="360" w:lineRule="auto"/>
        <w:jc w:val="both"/>
        <w:rPr>
          <w:rFonts w:ascii="Arial" w:eastAsia="Arial" w:hAnsi="Arial" w:cs="Arial"/>
          <w:sz w:val="22"/>
          <w:szCs w:val="22"/>
        </w:rPr>
      </w:pPr>
      <w:r>
        <w:rPr>
          <w:rFonts w:ascii="Arial" w:eastAsia="Arial" w:hAnsi="Arial" w:cs="Arial"/>
          <w:sz w:val="22"/>
          <w:szCs w:val="22"/>
        </w:rPr>
        <w:t>Health organisations are known for functioning as complex adaptive systems. It has several clinical teams, along with management, governance bodies and lastly, national regulators, who operate as interconnected subsystems that are linked by several feedback loops (</w:t>
      </w:r>
      <w:proofErr w:type="spellStart"/>
      <w:r>
        <w:rPr>
          <w:rFonts w:ascii="Arial" w:eastAsia="Arial" w:hAnsi="Arial" w:cs="Arial"/>
          <w:sz w:val="22"/>
          <w:szCs w:val="22"/>
        </w:rPr>
        <w:t>Ratnapalan</w:t>
      </w:r>
      <w:proofErr w:type="spellEnd"/>
      <w:r>
        <w:rPr>
          <w:rFonts w:ascii="Arial" w:eastAsia="Arial" w:hAnsi="Arial" w:cs="Arial"/>
          <w:sz w:val="22"/>
          <w:szCs w:val="22"/>
        </w:rPr>
        <w:t xml:space="preserve"> and Lang, 2019). Regarding the case of Lucy Letby at the Countess of Chester Hospital, such subsystems significantly failed to interact effectively. This led to the allowing of preventable harm that had escalated unchecked. It is essential to note that several clinicians had raised concerns regarding the unusual death spikes when the accused Letby was on duty. Despite raised concerns, senior management had dismissed such concerns as personality clashes. Doctors were even instructed to apologise to Letby, along with threatening disciplinary action (Nancarrow, 2025). Several handover notes, along with mortality data, were also known to have remained isolated within the clinical unit. This led to the prevention of pattern recognition across shifts, alongside departments (The Week, 2023). On the other hand, regulators such as the CQC and NHS England were also reported to have responded slowly. In 2015, despite several clear excess death alerts, no urgent inspection was triggered until Letby was removed from the ward in July 2016 (BBC News, 2023b).</w:t>
      </w:r>
    </w:p>
    <w:p w14:paraId="63E5FEA0" w14:textId="77777777" w:rsidR="00653E38" w:rsidRDefault="00653E38" w:rsidP="00653E38">
      <w:pPr>
        <w:numPr>
          <w:ilvl w:val="0"/>
          <w:numId w:val="1"/>
        </w:numPr>
        <w:spacing w:before="120" w:after="120" w:line="360" w:lineRule="auto"/>
        <w:jc w:val="both"/>
        <w:rPr>
          <w:sz w:val="22"/>
          <w:szCs w:val="22"/>
        </w:rPr>
      </w:pPr>
      <w:r>
        <w:rPr>
          <w:rFonts w:ascii="Arial" w:eastAsia="Arial" w:hAnsi="Arial" w:cs="Arial"/>
          <w:b/>
          <w:bCs/>
          <w:i/>
          <w:iCs/>
          <w:sz w:val="22"/>
          <w:szCs w:val="22"/>
        </w:rPr>
        <w:t>Subsystem 1 (Clinical Unit):</w:t>
      </w:r>
      <w:r>
        <w:rPr>
          <w:rFonts w:ascii="Arial" w:eastAsia="Arial" w:hAnsi="Arial" w:cs="Arial"/>
          <w:sz w:val="22"/>
          <w:szCs w:val="22"/>
        </w:rPr>
        <w:t xml:space="preserve"> The clinical unit was unable to recognise clustering patterns due to the absence of data integration (Humphries, 2025).</w:t>
      </w:r>
    </w:p>
    <w:p w14:paraId="09663E3C" w14:textId="77777777" w:rsidR="00653E38" w:rsidRDefault="00653E38" w:rsidP="00653E38">
      <w:pPr>
        <w:numPr>
          <w:ilvl w:val="0"/>
          <w:numId w:val="1"/>
        </w:numPr>
        <w:spacing w:before="120" w:after="120" w:line="360" w:lineRule="auto"/>
        <w:jc w:val="both"/>
        <w:rPr>
          <w:sz w:val="22"/>
          <w:szCs w:val="22"/>
        </w:rPr>
      </w:pPr>
      <w:r>
        <w:rPr>
          <w:rFonts w:ascii="Arial" w:eastAsia="Arial" w:hAnsi="Arial" w:cs="Arial"/>
          <w:b/>
          <w:bCs/>
          <w:i/>
          <w:iCs/>
          <w:sz w:val="22"/>
          <w:szCs w:val="22"/>
        </w:rPr>
        <w:t>Subsystem 2 (Management):</w:t>
      </w:r>
      <w:r>
        <w:rPr>
          <w:rFonts w:ascii="Arial" w:eastAsia="Arial" w:hAnsi="Arial" w:cs="Arial"/>
          <w:sz w:val="22"/>
          <w:szCs w:val="22"/>
        </w:rPr>
        <w:t xml:space="preserve"> Overall reputation was prioritised over safety, along with doctors who had raised concerns, being instructed to apologise to Letby (The Guardian, 2023).</w:t>
      </w:r>
    </w:p>
    <w:p w14:paraId="326E2BCF" w14:textId="77777777" w:rsidR="00653E38" w:rsidRDefault="00653E38" w:rsidP="00653E38">
      <w:pPr>
        <w:numPr>
          <w:ilvl w:val="0"/>
          <w:numId w:val="1"/>
        </w:numPr>
        <w:spacing w:before="120" w:after="120" w:line="360" w:lineRule="auto"/>
        <w:jc w:val="both"/>
        <w:rPr>
          <w:sz w:val="22"/>
          <w:szCs w:val="22"/>
        </w:rPr>
      </w:pPr>
      <w:r>
        <w:rPr>
          <w:rFonts w:ascii="Arial" w:eastAsia="Arial" w:hAnsi="Arial" w:cs="Arial"/>
          <w:b/>
          <w:bCs/>
          <w:i/>
          <w:iCs/>
          <w:sz w:val="22"/>
          <w:szCs w:val="22"/>
        </w:rPr>
        <w:t>Subsystem 3 (Regulators):</w:t>
      </w:r>
      <w:r>
        <w:rPr>
          <w:rFonts w:ascii="Arial" w:eastAsia="Arial" w:hAnsi="Arial" w:cs="Arial"/>
          <w:sz w:val="22"/>
          <w:szCs w:val="22"/>
        </w:rPr>
        <w:t xml:space="preserve"> The response from regulators such as CQC and NHS England was quite sluggish, as no urgent inspection was initiated despite excess death alerts (BBC News, 2023b).</w:t>
      </w:r>
    </w:p>
    <w:p w14:paraId="47937DE3" w14:textId="77777777" w:rsidR="00653E38" w:rsidRDefault="00653E38" w:rsidP="00653E38">
      <w:pPr>
        <w:numPr>
          <w:ilvl w:val="0"/>
          <w:numId w:val="1"/>
        </w:numPr>
        <w:spacing w:before="120" w:after="120" w:line="360" w:lineRule="auto"/>
        <w:jc w:val="both"/>
        <w:rPr>
          <w:sz w:val="22"/>
          <w:szCs w:val="22"/>
        </w:rPr>
      </w:pPr>
      <w:r>
        <w:rPr>
          <w:rFonts w:ascii="Arial" w:eastAsia="Arial" w:hAnsi="Arial" w:cs="Arial"/>
          <w:b/>
          <w:bCs/>
          <w:i/>
          <w:iCs/>
          <w:sz w:val="22"/>
          <w:szCs w:val="22"/>
        </w:rPr>
        <w:t>Subsystem 4 (National Policy Environment):</w:t>
      </w:r>
      <w:r>
        <w:rPr>
          <w:rFonts w:ascii="Arial" w:eastAsia="Arial" w:hAnsi="Arial" w:cs="Arial"/>
          <w:sz w:val="22"/>
          <w:szCs w:val="22"/>
        </w:rPr>
        <w:t xml:space="preserve"> Whistleblowers had inadequate protection, along with the poor enforcement of the “Freedom to Speak Up” framework (Chakravorty, 2023).</w:t>
      </w:r>
    </w:p>
    <w:p w14:paraId="00515791" w14:textId="77777777" w:rsidR="00653E38" w:rsidRDefault="00653E38" w:rsidP="00653E38">
      <w:pPr>
        <w:spacing w:before="120" w:after="120" w:line="360" w:lineRule="auto"/>
        <w:jc w:val="both"/>
        <w:rPr>
          <w:rFonts w:ascii="Arial" w:eastAsia="Arial" w:hAnsi="Arial" w:cs="Arial"/>
          <w:sz w:val="22"/>
          <w:szCs w:val="22"/>
        </w:rPr>
      </w:pPr>
      <w:r>
        <w:rPr>
          <w:rFonts w:ascii="Arial" w:eastAsia="Arial" w:hAnsi="Arial" w:cs="Arial"/>
          <w:sz w:val="22"/>
          <w:szCs w:val="22"/>
        </w:rPr>
        <w:t xml:space="preserve">Using the Systems Theory, it can be stated that overall failure did not occur at a single point, as it emerged from the misalignment and lack of sustained feedback across these interacting subsystems. There was no presence of effective loops, which were required to integrate clinical </w:t>
      </w:r>
      <w:r>
        <w:rPr>
          <w:rFonts w:ascii="Arial" w:eastAsia="Arial" w:hAnsi="Arial" w:cs="Arial"/>
          <w:sz w:val="22"/>
          <w:szCs w:val="22"/>
        </w:rPr>
        <w:lastRenderedPageBreak/>
        <w:t>observations, align with regulatory oversight and managerial decisions. This led to the entire system getting vulnerable to active failures, along with turning isolated incidents into a prolonged scandal (Jason and Bobak, 2022).</w:t>
      </w:r>
    </w:p>
    <w:p w14:paraId="4B9910F2" w14:textId="77777777" w:rsidR="00653E38" w:rsidRDefault="00653E38" w:rsidP="00653E38">
      <w:pPr>
        <w:pStyle w:val="Heading2"/>
      </w:pPr>
      <w:bookmarkStart w:id="6" w:name="_Toc226377882"/>
      <w:r>
        <w:t xml:space="preserve">2.2 Patient Harm Resulted </w:t>
      </w:r>
      <w:proofErr w:type="gramStart"/>
      <w:r>
        <w:t>From</w:t>
      </w:r>
      <w:proofErr w:type="gramEnd"/>
      <w:r>
        <w:t xml:space="preserve"> Alignment of Multiple Latent Failures Across System Layers (Swiss Cheese Model)</w:t>
      </w:r>
      <w:bookmarkEnd w:id="6"/>
    </w:p>
    <w:p w14:paraId="4A2BE164" w14:textId="77777777" w:rsidR="00653E38" w:rsidRDefault="00653E38" w:rsidP="00653E38">
      <w:pPr>
        <w:spacing w:before="120" w:after="120" w:line="360" w:lineRule="auto"/>
        <w:jc w:val="both"/>
        <w:rPr>
          <w:rFonts w:ascii="Arial" w:eastAsia="Arial" w:hAnsi="Arial" w:cs="Arial"/>
          <w:sz w:val="22"/>
          <w:szCs w:val="22"/>
        </w:rPr>
      </w:pPr>
      <w:r>
        <w:rPr>
          <w:rFonts w:ascii="Arial" w:eastAsia="Arial" w:hAnsi="Arial" w:cs="Arial"/>
          <w:sz w:val="22"/>
          <w:szCs w:val="22"/>
        </w:rPr>
        <w:t xml:space="preserve">The Swiss Cheese Model is known for illustrating the method in which harm occurs whenever latent weaknesses in multiple defensive layers align (Wiegmann </w:t>
      </w:r>
      <w:r>
        <w:rPr>
          <w:rFonts w:ascii="Arial" w:eastAsia="Arial" w:hAnsi="Arial" w:cs="Arial"/>
          <w:i/>
          <w:iCs/>
          <w:sz w:val="22"/>
          <w:szCs w:val="22"/>
        </w:rPr>
        <w:t>et al.,</w:t>
      </w:r>
      <w:r>
        <w:rPr>
          <w:rFonts w:ascii="Arial" w:eastAsia="Arial" w:hAnsi="Arial" w:cs="Arial"/>
          <w:sz w:val="22"/>
          <w:szCs w:val="22"/>
        </w:rPr>
        <w:t xml:space="preserve"> 2022). In the case of Lucy Letby, there were three layers that contained such weaknesses. The </w:t>
      </w:r>
      <w:r>
        <w:rPr>
          <w:rFonts w:ascii="Arial" w:eastAsia="Arial" w:hAnsi="Arial" w:cs="Arial"/>
          <w:b/>
          <w:bCs/>
          <w:i/>
          <w:iCs/>
          <w:sz w:val="22"/>
          <w:szCs w:val="22"/>
        </w:rPr>
        <w:t>Clinical Layer</w:t>
      </w:r>
      <w:r>
        <w:rPr>
          <w:rFonts w:ascii="Arial" w:eastAsia="Arial" w:hAnsi="Arial" w:cs="Arial"/>
          <w:sz w:val="22"/>
          <w:szCs w:val="22"/>
        </w:rPr>
        <w:t xml:space="preserve"> is known to have failed due to the missing of detecting mortality anomalies, along with incomplete handover data. This led to the patterns of collapses never being linked. The </w:t>
      </w:r>
      <w:r>
        <w:rPr>
          <w:rFonts w:ascii="Arial" w:eastAsia="Arial" w:hAnsi="Arial" w:cs="Arial"/>
          <w:b/>
          <w:bCs/>
          <w:i/>
          <w:iCs/>
          <w:sz w:val="22"/>
          <w:szCs w:val="22"/>
        </w:rPr>
        <w:t>Management Layer</w:t>
      </w:r>
      <w:r>
        <w:rPr>
          <w:rFonts w:ascii="Arial" w:eastAsia="Arial" w:hAnsi="Arial" w:cs="Arial"/>
          <w:sz w:val="22"/>
          <w:szCs w:val="22"/>
        </w:rPr>
        <w:t xml:space="preserve"> is known to have ignored the concerns of clinicians, along with threatening doctors with disciplinary action who spoke up against Letby (Halliday, 2023). The </w:t>
      </w:r>
      <w:r>
        <w:rPr>
          <w:rFonts w:ascii="Arial" w:eastAsia="Arial" w:hAnsi="Arial" w:cs="Arial"/>
          <w:b/>
          <w:bCs/>
          <w:i/>
          <w:iCs/>
          <w:sz w:val="22"/>
          <w:szCs w:val="22"/>
        </w:rPr>
        <w:t>Governance Layer</w:t>
      </w:r>
      <w:r>
        <w:rPr>
          <w:rFonts w:ascii="Arial" w:eastAsia="Arial" w:hAnsi="Arial" w:cs="Arial"/>
          <w:sz w:val="22"/>
          <w:szCs w:val="22"/>
        </w:rPr>
        <w:t xml:space="preserve"> is known to have exhibited delayed escalation, along with purely reactive oversight. Several external alerts were also not acted upon rapidly, which led to disaster (Humphries, 2024a).</w:t>
      </w:r>
    </w:p>
    <w:p w14:paraId="10729A83" w14:textId="77777777" w:rsidR="00653E38" w:rsidRDefault="00653E38" w:rsidP="00653E38">
      <w:pPr>
        <w:pStyle w:val="Heading3"/>
        <w:spacing w:before="120" w:after="120" w:line="360" w:lineRule="auto"/>
        <w:jc w:val="both"/>
        <w:rPr>
          <w:rFonts w:ascii="Arial" w:eastAsia="Arial" w:hAnsi="Arial" w:cs="Arial"/>
          <w:sz w:val="22"/>
          <w:szCs w:val="22"/>
        </w:rPr>
      </w:pPr>
      <w:bookmarkStart w:id="7" w:name="_Toc226377883"/>
      <w:r>
        <w:rPr>
          <w:rFonts w:ascii="Arial" w:eastAsia="Arial" w:hAnsi="Arial" w:cs="Arial"/>
          <w:sz w:val="22"/>
          <w:szCs w:val="22"/>
        </w:rPr>
        <w:t>2.2.1 Latent Conditions</w:t>
      </w:r>
      <w:bookmarkEnd w:id="7"/>
    </w:p>
    <w:p w14:paraId="179E5D9F" w14:textId="77777777" w:rsidR="00653E38" w:rsidRDefault="00653E38" w:rsidP="00653E38">
      <w:pPr>
        <w:spacing w:before="120" w:after="120" w:line="360" w:lineRule="auto"/>
        <w:jc w:val="both"/>
        <w:rPr>
          <w:rFonts w:ascii="Arial" w:eastAsia="Arial" w:hAnsi="Arial" w:cs="Arial"/>
          <w:sz w:val="22"/>
          <w:szCs w:val="22"/>
        </w:rPr>
      </w:pPr>
      <w:r>
        <w:rPr>
          <w:rFonts w:ascii="Arial" w:eastAsia="Arial" w:hAnsi="Arial" w:cs="Arial"/>
          <w:sz w:val="22"/>
          <w:szCs w:val="22"/>
        </w:rPr>
        <w:t>There was a significant absence of data integration, along with defensive behaviour that resulted in suppressing dissent, and weak external accountability mechanisms (Humphries, 2025; Chakravorty, 2023). Each of the layers within the framework in the Lucy Letby case appeared robust in isolation. However, the “holes” are known to have aligned simultaneously between June 2015 and July 2016. This resulted in leading to the actions of Letby being unchecked for more than a year, which further led to the death of seven infants and six attempted murders (BBC News, 2023a). Thus, it can be stated that overall harm occurred mainly due to the pre-existing organisational weaknesses that had lined up. This also highlights the requirement for a stronger and overlapping defence mechanism in complex healthcare environments.</w:t>
      </w:r>
    </w:p>
    <w:p w14:paraId="317A61EC" w14:textId="77777777" w:rsidR="00653E38" w:rsidRDefault="00653E38" w:rsidP="00653E38">
      <w:pPr>
        <w:pStyle w:val="Heading2"/>
      </w:pPr>
      <w:bookmarkStart w:id="8" w:name="_Toc226377884"/>
      <w:r>
        <w:t>2.3 Failures in Structure, Process, and Outcome Demonstrate Systemic Quality Breakdown (Donabedian Model)</w:t>
      </w:r>
      <w:bookmarkEnd w:id="8"/>
    </w:p>
    <w:p w14:paraId="3F0B6750" w14:textId="77777777" w:rsidR="00653E38" w:rsidRDefault="00653E38" w:rsidP="00653E38">
      <w:pPr>
        <w:spacing w:before="120" w:after="120" w:line="360" w:lineRule="auto"/>
        <w:jc w:val="both"/>
        <w:rPr>
          <w:rFonts w:ascii="Arial" w:eastAsia="Arial" w:hAnsi="Arial" w:cs="Arial"/>
          <w:sz w:val="22"/>
          <w:szCs w:val="22"/>
        </w:rPr>
      </w:pPr>
      <w:r>
        <w:rPr>
          <w:rFonts w:ascii="Arial" w:eastAsia="Arial" w:hAnsi="Arial" w:cs="Arial"/>
          <w:sz w:val="22"/>
          <w:szCs w:val="22"/>
        </w:rPr>
        <w:t xml:space="preserve">According to Donabedian's health care quality model, improvements in the structure of care should lead to improvements in clinical processes that should, in turn, improve patient outcomes (Moore </w:t>
      </w:r>
      <w:r>
        <w:rPr>
          <w:rFonts w:ascii="Arial" w:eastAsia="Arial" w:hAnsi="Arial" w:cs="Arial"/>
          <w:i/>
          <w:iCs/>
          <w:sz w:val="22"/>
          <w:szCs w:val="22"/>
        </w:rPr>
        <w:t xml:space="preserve">et al., </w:t>
      </w:r>
      <w:r>
        <w:rPr>
          <w:rFonts w:ascii="Arial" w:eastAsia="Arial" w:hAnsi="Arial" w:cs="Arial"/>
          <w:sz w:val="22"/>
          <w:szCs w:val="22"/>
        </w:rPr>
        <w:t>2015). In the case of Lucy Letby, each element of the framework will be able to reveal profound systemic weaknesses:</w:t>
      </w:r>
    </w:p>
    <w:p w14:paraId="338733F7" w14:textId="77777777" w:rsidR="00653E38" w:rsidRDefault="00653E38" w:rsidP="00653E38">
      <w:pPr>
        <w:pStyle w:val="Heading3"/>
        <w:spacing w:before="120" w:after="120" w:line="360" w:lineRule="auto"/>
        <w:jc w:val="both"/>
        <w:rPr>
          <w:rFonts w:ascii="Arial" w:eastAsia="Arial" w:hAnsi="Arial" w:cs="Arial"/>
          <w:sz w:val="22"/>
          <w:szCs w:val="22"/>
        </w:rPr>
      </w:pPr>
      <w:bookmarkStart w:id="9" w:name="_Toc226377885"/>
      <w:r>
        <w:rPr>
          <w:rFonts w:ascii="Arial" w:eastAsia="Arial" w:hAnsi="Arial" w:cs="Arial"/>
          <w:sz w:val="22"/>
          <w:szCs w:val="22"/>
        </w:rPr>
        <w:lastRenderedPageBreak/>
        <w:t>2.3.1 Structure</w:t>
      </w:r>
      <w:bookmarkEnd w:id="9"/>
    </w:p>
    <w:p w14:paraId="64E164A4" w14:textId="77777777" w:rsidR="00653E38" w:rsidRDefault="00653E38" w:rsidP="00653E38">
      <w:pPr>
        <w:spacing w:before="120" w:after="120" w:line="360" w:lineRule="auto"/>
        <w:jc w:val="both"/>
        <w:rPr>
          <w:rFonts w:ascii="Arial" w:eastAsia="Arial" w:hAnsi="Arial" w:cs="Arial"/>
          <w:sz w:val="22"/>
          <w:szCs w:val="22"/>
        </w:rPr>
      </w:pPr>
      <w:r>
        <w:rPr>
          <w:rFonts w:ascii="Arial" w:eastAsia="Arial" w:hAnsi="Arial" w:cs="Arial"/>
          <w:sz w:val="22"/>
          <w:szCs w:val="22"/>
        </w:rPr>
        <w:t xml:space="preserve">The trust had a hierarchical leadership pattern, which is known to have resisted external scrutiny, along with maintaining a defensive posture (Dunhill, 2023). The Care Quality Commission was involved, but it </w:t>
      </w:r>
      <w:proofErr w:type="gramStart"/>
      <w:r>
        <w:rPr>
          <w:rFonts w:ascii="Arial" w:eastAsia="Arial" w:hAnsi="Arial" w:cs="Arial"/>
          <w:sz w:val="22"/>
          <w:szCs w:val="22"/>
        </w:rPr>
        <w:t>still remained</w:t>
      </w:r>
      <w:proofErr w:type="gramEnd"/>
      <w:r>
        <w:rPr>
          <w:rFonts w:ascii="Arial" w:eastAsia="Arial" w:hAnsi="Arial" w:cs="Arial"/>
          <w:sz w:val="22"/>
          <w:szCs w:val="22"/>
        </w:rPr>
        <w:t xml:space="preserve"> predominantly reactive compared to being proactive (Nuffield Trust, 2024). On the other hand, organisational hierarchy, along with staffing arrangements, led to the development of conditions that allowed failures to go undetected.</w:t>
      </w:r>
    </w:p>
    <w:p w14:paraId="35DEE695" w14:textId="77777777" w:rsidR="00653E38" w:rsidRDefault="00653E38" w:rsidP="00653E38">
      <w:pPr>
        <w:pStyle w:val="Heading3"/>
        <w:spacing w:before="120" w:after="120" w:line="360" w:lineRule="auto"/>
        <w:jc w:val="both"/>
        <w:rPr>
          <w:rFonts w:ascii="Arial" w:eastAsia="Arial" w:hAnsi="Arial" w:cs="Arial"/>
          <w:sz w:val="22"/>
          <w:szCs w:val="22"/>
        </w:rPr>
      </w:pPr>
      <w:bookmarkStart w:id="10" w:name="_Toc226377886"/>
      <w:r>
        <w:rPr>
          <w:rFonts w:ascii="Arial" w:eastAsia="Arial" w:hAnsi="Arial" w:cs="Arial"/>
          <w:sz w:val="22"/>
          <w:szCs w:val="22"/>
        </w:rPr>
        <w:t>2.3.2 Process</w:t>
      </w:r>
      <w:bookmarkEnd w:id="10"/>
    </w:p>
    <w:p w14:paraId="4340B766" w14:textId="77777777" w:rsidR="00653E38" w:rsidRDefault="00653E38" w:rsidP="00653E38">
      <w:pPr>
        <w:spacing w:before="120" w:after="120" w:line="360" w:lineRule="auto"/>
        <w:jc w:val="both"/>
        <w:rPr>
          <w:rFonts w:ascii="Arial" w:eastAsia="Arial" w:hAnsi="Arial" w:cs="Arial"/>
          <w:sz w:val="22"/>
          <w:szCs w:val="22"/>
        </w:rPr>
      </w:pPr>
      <w:r>
        <w:rPr>
          <w:rFonts w:ascii="Arial" w:eastAsia="Arial" w:hAnsi="Arial" w:cs="Arial"/>
          <w:sz w:val="22"/>
          <w:szCs w:val="22"/>
        </w:rPr>
        <w:t>Overall, communication pathways were also poor, along with incident reporting being disjointed. The escalation mechanisms were also known to have been inadequate. Doctors had raised concerns, which did not lead to actionable investigation loops or any kind of data-sharing protocols (Halliday, 2023). This resulted in allowing several issues to remain unaddressed for several months.</w:t>
      </w:r>
    </w:p>
    <w:p w14:paraId="24C892A8" w14:textId="77777777" w:rsidR="00653E38" w:rsidRDefault="00653E38" w:rsidP="00653E38">
      <w:pPr>
        <w:pStyle w:val="Heading3"/>
        <w:spacing w:before="120" w:after="120" w:line="360" w:lineRule="auto"/>
        <w:jc w:val="both"/>
        <w:rPr>
          <w:rFonts w:ascii="Arial" w:eastAsia="Arial" w:hAnsi="Arial" w:cs="Arial"/>
          <w:sz w:val="22"/>
          <w:szCs w:val="22"/>
        </w:rPr>
      </w:pPr>
      <w:bookmarkStart w:id="11" w:name="_Toc226377887"/>
      <w:r>
        <w:rPr>
          <w:rFonts w:ascii="Arial" w:eastAsia="Arial" w:hAnsi="Arial" w:cs="Arial"/>
          <w:sz w:val="22"/>
          <w:szCs w:val="22"/>
        </w:rPr>
        <w:t>2.3.3 Outcome</w:t>
      </w:r>
      <w:bookmarkEnd w:id="11"/>
    </w:p>
    <w:p w14:paraId="3DAEFF43" w14:textId="77777777" w:rsidR="00653E38" w:rsidRDefault="00653E38" w:rsidP="00653E38">
      <w:pPr>
        <w:spacing w:before="120" w:after="120" w:line="360" w:lineRule="auto"/>
        <w:jc w:val="both"/>
        <w:rPr>
          <w:rFonts w:ascii="Arial" w:eastAsia="Arial" w:hAnsi="Arial" w:cs="Arial"/>
          <w:sz w:val="22"/>
          <w:szCs w:val="22"/>
        </w:rPr>
      </w:pPr>
      <w:r>
        <w:rPr>
          <w:rFonts w:ascii="Arial" w:eastAsia="Arial" w:hAnsi="Arial" w:cs="Arial"/>
          <w:sz w:val="22"/>
          <w:szCs w:val="22"/>
        </w:rPr>
        <w:t xml:space="preserve">The outcome was disastrous, including seven avoidable deaths, along with six near-fatal collapses (BBC News, 2023b). There was also significant family trauma, along with staff burnout and suspension of neonatal services, followed by significant legal expenses and damage to the reputation of the NHS (Beeson and </w:t>
      </w:r>
      <w:proofErr w:type="spellStart"/>
      <w:r>
        <w:rPr>
          <w:rFonts w:ascii="Arial" w:eastAsia="Arial" w:hAnsi="Arial" w:cs="Arial"/>
          <w:sz w:val="22"/>
          <w:szCs w:val="22"/>
        </w:rPr>
        <w:t>Syder</w:t>
      </w:r>
      <w:proofErr w:type="spellEnd"/>
      <w:r>
        <w:rPr>
          <w:rFonts w:ascii="Arial" w:eastAsia="Arial" w:hAnsi="Arial" w:cs="Arial"/>
          <w:sz w:val="22"/>
          <w:szCs w:val="22"/>
        </w:rPr>
        <w:t>, 2023).</w:t>
      </w:r>
    </w:p>
    <w:p w14:paraId="7D838B12" w14:textId="77777777" w:rsidR="00653E38" w:rsidRDefault="00653E38" w:rsidP="00653E38">
      <w:pPr>
        <w:spacing w:before="120" w:after="120" w:line="360" w:lineRule="auto"/>
        <w:jc w:val="both"/>
        <w:rPr>
          <w:rFonts w:ascii="Arial" w:eastAsia="Arial" w:hAnsi="Arial" w:cs="Arial"/>
          <w:sz w:val="22"/>
          <w:szCs w:val="22"/>
        </w:rPr>
      </w:pPr>
      <w:r>
        <w:rPr>
          <w:rFonts w:ascii="Arial" w:eastAsia="Arial" w:hAnsi="Arial" w:cs="Arial"/>
          <w:sz w:val="22"/>
          <w:szCs w:val="22"/>
        </w:rPr>
        <w:t xml:space="preserve">It is essential to note that despite this model being able to categorise failures clearly, along with helping in mapping the visible symptoms of the Letby case, it is unable to fully explain the dynamic interactions between layers, which Systems Theory </w:t>
      </w:r>
      <w:proofErr w:type="gramStart"/>
      <w:r>
        <w:rPr>
          <w:rFonts w:ascii="Arial" w:eastAsia="Arial" w:hAnsi="Arial" w:cs="Arial"/>
          <w:sz w:val="22"/>
          <w:szCs w:val="22"/>
        </w:rPr>
        <w:t>is able to</w:t>
      </w:r>
      <w:proofErr w:type="gramEnd"/>
      <w:r>
        <w:rPr>
          <w:rFonts w:ascii="Arial" w:eastAsia="Arial" w:hAnsi="Arial" w:cs="Arial"/>
          <w:sz w:val="22"/>
          <w:szCs w:val="22"/>
        </w:rPr>
        <w:t xml:space="preserve"> offer.</w:t>
      </w:r>
    </w:p>
    <w:p w14:paraId="3A7B3AA9" w14:textId="77777777" w:rsidR="00653E38" w:rsidRDefault="00653E38" w:rsidP="00653E38">
      <w:pPr>
        <w:pStyle w:val="Heading2"/>
      </w:pPr>
      <w:bookmarkStart w:id="12" w:name="_Toc226377888"/>
      <w:r>
        <w:t>2.4 Root Cause Analysis Reveals That Underlying Cultural and Governance Failures Enabled Persistent Harm</w:t>
      </w:r>
      <w:bookmarkEnd w:id="12"/>
    </w:p>
    <w:p w14:paraId="24862875" w14:textId="77777777" w:rsidR="00653E38" w:rsidRDefault="00653E38" w:rsidP="00653E38">
      <w:pPr>
        <w:spacing w:before="120" w:after="120" w:line="360" w:lineRule="auto"/>
        <w:jc w:val="both"/>
        <w:rPr>
          <w:rFonts w:ascii="Arial" w:eastAsia="Arial" w:hAnsi="Arial" w:cs="Arial"/>
          <w:sz w:val="22"/>
          <w:szCs w:val="22"/>
        </w:rPr>
      </w:pPr>
      <w:r>
        <w:rPr>
          <w:rFonts w:ascii="Arial" w:eastAsia="Arial" w:hAnsi="Arial" w:cs="Arial"/>
          <w:sz w:val="22"/>
          <w:szCs w:val="22"/>
        </w:rPr>
        <w:t xml:space="preserve">Root cause analysis is known to have emerged as a structured framework for identifying underlying causes of adverse events, implementing corrective actions, and monitoring outcomes (Singh, Patel and Boster, 2024). It is essential to note that </w:t>
      </w:r>
      <w:r>
        <w:rPr>
          <w:rFonts w:ascii="Arial" w:eastAsia="Arial" w:hAnsi="Arial" w:cs="Arial"/>
          <w:b/>
          <w:bCs/>
          <w:i/>
          <w:iCs/>
          <w:sz w:val="22"/>
          <w:szCs w:val="22"/>
        </w:rPr>
        <w:t>immediate causes</w:t>
      </w:r>
      <w:r>
        <w:rPr>
          <w:rFonts w:ascii="Arial" w:eastAsia="Arial" w:hAnsi="Arial" w:cs="Arial"/>
          <w:sz w:val="22"/>
          <w:szCs w:val="22"/>
        </w:rPr>
        <w:t xml:space="preserve"> were unexplained neonatal events that were missed or misattributed by the hospital team. The </w:t>
      </w:r>
      <w:r>
        <w:rPr>
          <w:rFonts w:ascii="Arial" w:eastAsia="Arial" w:hAnsi="Arial" w:cs="Arial"/>
          <w:b/>
          <w:bCs/>
          <w:i/>
          <w:iCs/>
          <w:sz w:val="22"/>
          <w:szCs w:val="22"/>
        </w:rPr>
        <w:t>contributing factors</w:t>
      </w:r>
      <w:r>
        <w:rPr>
          <w:rFonts w:ascii="Arial" w:eastAsia="Arial" w:hAnsi="Arial" w:cs="Arial"/>
          <w:sz w:val="22"/>
          <w:szCs w:val="22"/>
        </w:rPr>
        <w:t>, on the other hand, included fragmented handovers and the complete absence of automated anomaly detection tools.</w:t>
      </w:r>
    </w:p>
    <w:p w14:paraId="49CAD9C9" w14:textId="77777777" w:rsidR="00653E38" w:rsidRDefault="00653E38" w:rsidP="00653E38">
      <w:pPr>
        <w:spacing w:before="120" w:after="120" w:line="360" w:lineRule="auto"/>
        <w:jc w:val="both"/>
        <w:rPr>
          <w:rFonts w:ascii="Arial" w:eastAsia="Arial" w:hAnsi="Arial" w:cs="Arial"/>
          <w:sz w:val="22"/>
          <w:szCs w:val="22"/>
        </w:rPr>
      </w:pPr>
      <w:r>
        <w:rPr>
          <w:rFonts w:ascii="Arial" w:eastAsia="Arial" w:hAnsi="Arial" w:cs="Arial"/>
          <w:sz w:val="22"/>
          <w:szCs w:val="22"/>
        </w:rPr>
        <w:t xml:space="preserve">The underlying root causes were both cultural and organisational. There was evidence of a silenced environment, along with defensiveness, and weaker external accountability (ITV News, 2023). By applying the 5 Whys logic, the core of the problem is revealed. </w:t>
      </w:r>
      <w:r>
        <w:rPr>
          <w:rFonts w:ascii="Arial" w:eastAsia="Arial" w:hAnsi="Arial" w:cs="Arial"/>
          <w:b/>
          <w:bCs/>
          <w:i/>
          <w:iCs/>
          <w:sz w:val="22"/>
          <w:szCs w:val="22"/>
        </w:rPr>
        <w:t>Firstly</w:t>
      </w:r>
      <w:r>
        <w:rPr>
          <w:rFonts w:ascii="Arial" w:eastAsia="Arial" w:hAnsi="Arial" w:cs="Arial"/>
          <w:sz w:val="22"/>
          <w:szCs w:val="22"/>
        </w:rPr>
        <w:t xml:space="preserve">, regarding the </w:t>
      </w:r>
      <w:r>
        <w:rPr>
          <w:rFonts w:ascii="Arial" w:eastAsia="Arial" w:hAnsi="Arial" w:cs="Arial"/>
          <w:sz w:val="22"/>
          <w:szCs w:val="22"/>
        </w:rPr>
        <w:lastRenderedPageBreak/>
        <w:t xml:space="preserve">reason behind the missing mortality patterns, it was due to data remaining siloed within individual shifts (Nancarrow, 2025). </w:t>
      </w:r>
      <w:r>
        <w:rPr>
          <w:rFonts w:ascii="Arial" w:eastAsia="Arial" w:hAnsi="Arial" w:cs="Arial"/>
          <w:b/>
          <w:bCs/>
          <w:i/>
          <w:iCs/>
          <w:sz w:val="22"/>
          <w:szCs w:val="22"/>
        </w:rPr>
        <w:t>Secondly</w:t>
      </w:r>
      <w:r>
        <w:rPr>
          <w:rFonts w:ascii="Arial" w:eastAsia="Arial" w:hAnsi="Arial" w:cs="Arial"/>
          <w:sz w:val="22"/>
          <w:szCs w:val="22"/>
        </w:rPr>
        <w:t xml:space="preserve">, managers were perceiving themselves as having personality clashes rather than systemic signals, which led to no action being taken on repeated clinician concerns (Patterson, 2020). </w:t>
      </w:r>
      <w:r>
        <w:rPr>
          <w:rFonts w:ascii="Arial" w:eastAsia="Arial" w:hAnsi="Arial" w:cs="Arial"/>
          <w:b/>
          <w:bCs/>
          <w:i/>
          <w:iCs/>
          <w:sz w:val="22"/>
          <w:szCs w:val="22"/>
        </w:rPr>
        <w:t>Thirdly</w:t>
      </w:r>
      <w:r>
        <w:rPr>
          <w:rFonts w:ascii="Arial" w:eastAsia="Arial" w:hAnsi="Arial" w:cs="Arial"/>
          <w:sz w:val="22"/>
          <w:szCs w:val="22"/>
        </w:rPr>
        <w:t xml:space="preserve">, the defensive response occurred mainly due to the organisation prioritising its reputation over patient safety (The Guardian, 2023). </w:t>
      </w:r>
      <w:r>
        <w:rPr>
          <w:rFonts w:ascii="Arial" w:eastAsia="Arial" w:hAnsi="Arial" w:cs="Arial"/>
          <w:b/>
          <w:bCs/>
          <w:i/>
          <w:iCs/>
          <w:sz w:val="22"/>
          <w:szCs w:val="22"/>
        </w:rPr>
        <w:t>Fourthly</w:t>
      </w:r>
      <w:r>
        <w:rPr>
          <w:rFonts w:ascii="Arial" w:eastAsia="Arial" w:hAnsi="Arial" w:cs="Arial"/>
          <w:sz w:val="22"/>
          <w:szCs w:val="22"/>
        </w:rPr>
        <w:t>, overall accountability was absent at every level due to national policies lacking robust enforcement mechanisms regarding whistleblowing and real-time data sharing.</w:t>
      </w:r>
    </w:p>
    <w:p w14:paraId="0611C03A" w14:textId="77777777" w:rsidR="00653E38" w:rsidRDefault="00653E38" w:rsidP="00653E38">
      <w:pPr>
        <w:spacing w:before="120" w:after="120" w:line="360" w:lineRule="auto"/>
        <w:jc w:val="both"/>
        <w:rPr>
          <w:rFonts w:ascii="Arial" w:eastAsia="Arial" w:hAnsi="Arial" w:cs="Arial"/>
          <w:sz w:val="22"/>
          <w:szCs w:val="22"/>
        </w:rPr>
      </w:pPr>
      <w:r>
        <w:rPr>
          <w:rFonts w:ascii="Arial" w:eastAsia="Arial" w:hAnsi="Arial" w:cs="Arial"/>
          <w:sz w:val="22"/>
          <w:szCs w:val="22"/>
        </w:rPr>
        <w:t>Hence, it can be stated that the root causes were systemic, alongside cultural rather than being merely individual or operational. Such a cultural climate of denial, along with reputational protection, resulted in developing a self-reinforcing loop that prevented learning and allowed harm to continue despite multiple warning signs between 2015 and 2016.</w:t>
      </w:r>
    </w:p>
    <w:p w14:paraId="72081A21" w14:textId="77777777" w:rsidR="00653E38" w:rsidRDefault="00653E38" w:rsidP="00653E38">
      <w:pPr>
        <w:pStyle w:val="Heading2"/>
      </w:pPr>
      <w:bookmarkStart w:id="13" w:name="_Toc226377889"/>
      <w:r>
        <w:t>2.5 Multiple Interacting Factors Across People, Processes, Policy, Technology and Environment Reinforced System Failure (Fishbone Analysis)</w:t>
      </w:r>
      <w:bookmarkEnd w:id="13"/>
    </w:p>
    <w:p w14:paraId="3BDF5282" w14:textId="77777777" w:rsidR="00653E38" w:rsidRDefault="00653E38" w:rsidP="00653E38">
      <w:pPr>
        <w:spacing w:before="120" w:after="120" w:line="360" w:lineRule="auto"/>
        <w:jc w:val="both"/>
        <w:rPr>
          <w:rFonts w:ascii="Arial" w:eastAsia="Arial" w:hAnsi="Arial" w:cs="Arial"/>
          <w:sz w:val="22"/>
          <w:szCs w:val="22"/>
        </w:rPr>
      </w:pPr>
      <w:r>
        <w:rPr>
          <w:rFonts w:ascii="Arial" w:eastAsia="Arial" w:hAnsi="Arial" w:cs="Arial"/>
          <w:sz w:val="22"/>
          <w:szCs w:val="22"/>
        </w:rPr>
        <w:t xml:space="preserve">A fishbone diagram is known for being a visual aid that demonstrates the relationship between the various factors that contribute to a particular effect or problem (Kumah </w:t>
      </w:r>
      <w:r>
        <w:rPr>
          <w:rFonts w:ascii="Arial" w:eastAsia="Arial" w:hAnsi="Arial" w:cs="Arial"/>
          <w:i/>
          <w:iCs/>
          <w:sz w:val="22"/>
          <w:szCs w:val="22"/>
        </w:rPr>
        <w:t>et al.,</w:t>
      </w:r>
      <w:r>
        <w:rPr>
          <w:rFonts w:ascii="Arial" w:eastAsia="Arial" w:hAnsi="Arial" w:cs="Arial"/>
          <w:sz w:val="22"/>
          <w:szCs w:val="22"/>
        </w:rPr>
        <w:t xml:space="preserve"> 2024).</w:t>
      </w:r>
    </w:p>
    <w:p w14:paraId="016D1C13" w14:textId="77777777" w:rsidR="00653E38" w:rsidRDefault="00653E38" w:rsidP="00653E38">
      <w:pPr>
        <w:spacing w:before="120" w:after="120" w:line="360" w:lineRule="auto"/>
        <w:jc w:val="center"/>
        <w:rPr>
          <w:rFonts w:ascii="Arial" w:eastAsia="Arial" w:hAnsi="Arial" w:cs="Arial"/>
          <w:sz w:val="22"/>
          <w:szCs w:val="22"/>
        </w:rPr>
      </w:pPr>
      <w:r>
        <w:rPr>
          <w:rFonts w:ascii="Arial" w:eastAsia="Arial" w:hAnsi="Arial" w:cs="Arial"/>
          <w:noProof/>
          <w:sz w:val="22"/>
          <w:szCs w:val="22"/>
        </w:rPr>
        <w:drawing>
          <wp:inline distT="114300" distB="114300" distL="114300" distR="114300" wp14:anchorId="08B9513A" wp14:editId="486DCE2D">
            <wp:extent cx="5897249" cy="2943532"/>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l="5929" t="17531" r="1362"/>
                    <a:stretch>
                      <a:fillRect/>
                    </a:stretch>
                  </pic:blipFill>
                  <pic:spPr>
                    <a:xfrm>
                      <a:off x="0" y="0"/>
                      <a:ext cx="5897249" cy="2943532"/>
                    </a:xfrm>
                    <a:prstGeom prst="rect">
                      <a:avLst/>
                    </a:prstGeom>
                    <a:ln/>
                  </pic:spPr>
                </pic:pic>
              </a:graphicData>
            </a:graphic>
          </wp:inline>
        </w:drawing>
      </w:r>
    </w:p>
    <w:p w14:paraId="51DAA605" w14:textId="77777777" w:rsidR="00653E38" w:rsidRDefault="00653E38" w:rsidP="00653E38">
      <w:pPr>
        <w:spacing w:before="120" w:after="120" w:line="360" w:lineRule="auto"/>
        <w:jc w:val="center"/>
        <w:rPr>
          <w:rFonts w:ascii="Arial" w:eastAsia="Arial" w:hAnsi="Arial" w:cs="Arial"/>
          <w:sz w:val="22"/>
          <w:szCs w:val="22"/>
        </w:rPr>
      </w:pPr>
      <w:r>
        <w:rPr>
          <w:rFonts w:ascii="Arial" w:eastAsia="Arial" w:hAnsi="Arial" w:cs="Arial"/>
          <w:b/>
          <w:bCs/>
          <w:sz w:val="22"/>
          <w:szCs w:val="22"/>
        </w:rPr>
        <w:t>Figure 1: Fishbone Diagram of the Lucy Letby Case</w:t>
      </w:r>
    </w:p>
    <w:p w14:paraId="4C1FF299" w14:textId="77777777" w:rsidR="00653E38" w:rsidRDefault="00653E38" w:rsidP="00653E38">
      <w:pPr>
        <w:spacing w:before="120" w:after="120" w:line="360" w:lineRule="auto"/>
        <w:jc w:val="center"/>
        <w:rPr>
          <w:rFonts w:ascii="Arial" w:eastAsia="Arial" w:hAnsi="Arial" w:cs="Arial"/>
          <w:sz w:val="22"/>
          <w:szCs w:val="22"/>
        </w:rPr>
      </w:pPr>
      <w:r>
        <w:rPr>
          <w:rFonts w:ascii="Arial" w:eastAsia="Arial" w:hAnsi="Arial" w:cs="Arial"/>
          <w:sz w:val="22"/>
          <w:szCs w:val="22"/>
        </w:rPr>
        <w:t>(Created by Author)</w:t>
      </w:r>
    </w:p>
    <w:p w14:paraId="00AAA24A" w14:textId="77777777" w:rsidR="00653E38" w:rsidRDefault="00653E38" w:rsidP="00653E38">
      <w:pPr>
        <w:pStyle w:val="Heading3"/>
        <w:spacing w:before="120" w:after="120" w:line="360" w:lineRule="auto"/>
        <w:jc w:val="both"/>
        <w:rPr>
          <w:rFonts w:ascii="Arial" w:eastAsia="Arial" w:hAnsi="Arial" w:cs="Arial"/>
          <w:sz w:val="22"/>
          <w:szCs w:val="22"/>
        </w:rPr>
      </w:pPr>
      <w:bookmarkStart w:id="14" w:name="_Toc226377890"/>
      <w:r>
        <w:rPr>
          <w:rFonts w:ascii="Arial" w:eastAsia="Arial" w:hAnsi="Arial" w:cs="Arial"/>
          <w:sz w:val="22"/>
          <w:szCs w:val="22"/>
        </w:rPr>
        <w:lastRenderedPageBreak/>
        <w:t>2.5.1 People</w:t>
      </w:r>
      <w:bookmarkEnd w:id="14"/>
    </w:p>
    <w:p w14:paraId="2D20A808" w14:textId="77777777" w:rsidR="00653E38" w:rsidRDefault="00653E38" w:rsidP="00653E38">
      <w:pPr>
        <w:spacing w:before="120" w:after="120" w:line="360" w:lineRule="auto"/>
        <w:jc w:val="both"/>
        <w:rPr>
          <w:rFonts w:ascii="Arial" w:eastAsia="Arial" w:hAnsi="Arial" w:cs="Arial"/>
          <w:sz w:val="22"/>
          <w:szCs w:val="22"/>
        </w:rPr>
      </w:pPr>
      <w:r>
        <w:rPr>
          <w:rFonts w:ascii="Arial" w:eastAsia="Arial" w:hAnsi="Arial" w:cs="Arial"/>
          <w:sz w:val="22"/>
          <w:szCs w:val="22"/>
        </w:rPr>
        <w:t xml:space="preserve">There was evidence of managerial inaction, along with inadequate supervision and repeated dismissal of concerns, that led to the creation of fear among staff (BBC News, 2023b). </w:t>
      </w:r>
    </w:p>
    <w:p w14:paraId="58DB08C2" w14:textId="77777777" w:rsidR="00653E38" w:rsidRDefault="00653E38" w:rsidP="00653E38">
      <w:pPr>
        <w:pStyle w:val="Heading3"/>
        <w:spacing w:before="120" w:after="120" w:line="360" w:lineRule="auto"/>
        <w:jc w:val="both"/>
        <w:rPr>
          <w:rFonts w:ascii="Arial" w:eastAsia="Arial" w:hAnsi="Arial" w:cs="Arial"/>
          <w:sz w:val="22"/>
          <w:szCs w:val="22"/>
        </w:rPr>
      </w:pPr>
      <w:bookmarkStart w:id="15" w:name="_Toc226377891"/>
      <w:r>
        <w:rPr>
          <w:rFonts w:ascii="Arial" w:eastAsia="Arial" w:hAnsi="Arial" w:cs="Arial"/>
          <w:sz w:val="22"/>
          <w:szCs w:val="22"/>
        </w:rPr>
        <w:t>2.5.2 Processes</w:t>
      </w:r>
      <w:bookmarkEnd w:id="15"/>
    </w:p>
    <w:p w14:paraId="65EBD540" w14:textId="77777777" w:rsidR="00653E38" w:rsidRDefault="00653E38" w:rsidP="00653E38">
      <w:pPr>
        <w:spacing w:before="120" w:after="120" w:line="360" w:lineRule="auto"/>
        <w:jc w:val="both"/>
        <w:rPr>
          <w:rFonts w:ascii="Arial" w:eastAsia="Arial" w:hAnsi="Arial" w:cs="Arial"/>
          <w:sz w:val="22"/>
          <w:szCs w:val="22"/>
        </w:rPr>
      </w:pPr>
      <w:r>
        <w:rPr>
          <w:rFonts w:ascii="Arial" w:eastAsia="Arial" w:hAnsi="Arial" w:cs="Arial"/>
          <w:sz w:val="22"/>
          <w:szCs w:val="22"/>
        </w:rPr>
        <w:t>Overall, timely pattern recognition was also prevented mainly due to disjointed incident reporting, along with incomplete handover data (The Week, 2023).</w:t>
      </w:r>
    </w:p>
    <w:p w14:paraId="2360E772" w14:textId="77777777" w:rsidR="00653E38" w:rsidRDefault="00653E38" w:rsidP="00653E38">
      <w:pPr>
        <w:pStyle w:val="Heading3"/>
        <w:spacing w:before="120" w:after="120" w:line="360" w:lineRule="auto"/>
        <w:jc w:val="both"/>
        <w:rPr>
          <w:rFonts w:ascii="Arial" w:eastAsia="Arial" w:hAnsi="Arial" w:cs="Arial"/>
          <w:sz w:val="22"/>
          <w:szCs w:val="22"/>
        </w:rPr>
      </w:pPr>
      <w:bookmarkStart w:id="16" w:name="_Toc226377892"/>
      <w:r>
        <w:rPr>
          <w:rFonts w:ascii="Arial" w:eastAsia="Arial" w:hAnsi="Arial" w:cs="Arial"/>
          <w:sz w:val="22"/>
          <w:szCs w:val="22"/>
        </w:rPr>
        <w:t>2.5.3 Policy</w:t>
      </w:r>
      <w:bookmarkEnd w:id="16"/>
    </w:p>
    <w:p w14:paraId="579BC92B" w14:textId="77777777" w:rsidR="00653E38" w:rsidRDefault="00653E38" w:rsidP="00653E38">
      <w:pPr>
        <w:spacing w:before="120" w:after="120" w:line="360" w:lineRule="auto"/>
        <w:jc w:val="both"/>
        <w:rPr>
          <w:rFonts w:ascii="Arial" w:eastAsia="Arial" w:hAnsi="Arial" w:cs="Arial"/>
          <w:sz w:val="22"/>
          <w:szCs w:val="22"/>
        </w:rPr>
      </w:pPr>
      <w:r>
        <w:rPr>
          <w:rFonts w:ascii="Arial" w:eastAsia="Arial" w:hAnsi="Arial" w:cs="Arial"/>
          <w:sz w:val="22"/>
          <w:szCs w:val="22"/>
        </w:rPr>
        <w:t>There was also evidence of unclear escalation protocols, along with an ineffective “Freedom to Speak Up” framework, which resulted in whistleblowers being unsupported (Chakravorty, 2023).</w:t>
      </w:r>
    </w:p>
    <w:p w14:paraId="0E815EC6" w14:textId="77777777" w:rsidR="00653E38" w:rsidRDefault="00653E38" w:rsidP="00653E38">
      <w:pPr>
        <w:pStyle w:val="Heading3"/>
        <w:spacing w:before="120" w:after="120" w:line="360" w:lineRule="auto"/>
        <w:jc w:val="both"/>
        <w:rPr>
          <w:rFonts w:ascii="Arial" w:eastAsia="Arial" w:hAnsi="Arial" w:cs="Arial"/>
          <w:sz w:val="22"/>
          <w:szCs w:val="22"/>
        </w:rPr>
      </w:pPr>
      <w:bookmarkStart w:id="17" w:name="_Toc226377893"/>
      <w:r>
        <w:rPr>
          <w:rFonts w:ascii="Arial" w:eastAsia="Arial" w:hAnsi="Arial" w:cs="Arial"/>
          <w:sz w:val="22"/>
          <w:szCs w:val="22"/>
        </w:rPr>
        <w:t>2.5.4 Technology</w:t>
      </w:r>
      <w:bookmarkEnd w:id="17"/>
    </w:p>
    <w:p w14:paraId="141D97D7" w14:textId="77777777" w:rsidR="00653E38" w:rsidRDefault="00653E38" w:rsidP="00653E38">
      <w:pPr>
        <w:spacing w:before="120" w:after="120" w:line="360" w:lineRule="auto"/>
        <w:jc w:val="both"/>
        <w:rPr>
          <w:rFonts w:ascii="Arial" w:eastAsia="Arial" w:hAnsi="Arial" w:cs="Arial"/>
          <w:sz w:val="22"/>
          <w:szCs w:val="22"/>
        </w:rPr>
      </w:pPr>
      <w:r>
        <w:rPr>
          <w:rFonts w:ascii="Arial" w:eastAsia="Arial" w:hAnsi="Arial" w:cs="Arial"/>
          <w:sz w:val="22"/>
          <w:szCs w:val="22"/>
        </w:rPr>
        <w:t>There was also the absence of centralised analytics dashboards, along with any kind of automated mortality alerts, which led to mortality spikes going unnoticed.</w:t>
      </w:r>
    </w:p>
    <w:p w14:paraId="4E56D8A3" w14:textId="77777777" w:rsidR="00653E38" w:rsidRDefault="00653E38" w:rsidP="00653E38">
      <w:pPr>
        <w:pStyle w:val="Heading3"/>
        <w:spacing w:before="120" w:after="120" w:line="360" w:lineRule="auto"/>
        <w:jc w:val="both"/>
        <w:rPr>
          <w:rFonts w:ascii="Arial" w:eastAsia="Arial" w:hAnsi="Arial" w:cs="Arial"/>
          <w:sz w:val="22"/>
          <w:szCs w:val="22"/>
        </w:rPr>
      </w:pPr>
      <w:bookmarkStart w:id="18" w:name="_Toc226377894"/>
      <w:r>
        <w:rPr>
          <w:rFonts w:ascii="Arial" w:eastAsia="Arial" w:hAnsi="Arial" w:cs="Arial"/>
          <w:sz w:val="22"/>
          <w:szCs w:val="22"/>
        </w:rPr>
        <w:t>2.5.5 Environment</w:t>
      </w:r>
      <w:bookmarkEnd w:id="18"/>
    </w:p>
    <w:p w14:paraId="74C1D4A1" w14:textId="77777777" w:rsidR="00653E38" w:rsidRDefault="00653E38" w:rsidP="00653E38">
      <w:pPr>
        <w:spacing w:before="120" w:after="120" w:line="360" w:lineRule="auto"/>
        <w:jc w:val="both"/>
        <w:rPr>
          <w:rFonts w:ascii="Arial" w:eastAsia="Arial" w:hAnsi="Arial" w:cs="Arial"/>
          <w:sz w:val="22"/>
          <w:szCs w:val="22"/>
        </w:rPr>
      </w:pPr>
      <w:r>
        <w:rPr>
          <w:rFonts w:ascii="Arial" w:eastAsia="Arial" w:hAnsi="Arial" w:cs="Arial"/>
          <w:sz w:val="22"/>
          <w:szCs w:val="22"/>
        </w:rPr>
        <w:t>Lastly, collective vigilance had also eroded mainly due to chronic short-staffing, high stress levels, and low psychological safety (O’Donoghue, 2023).</w:t>
      </w:r>
    </w:p>
    <w:p w14:paraId="4B072883" w14:textId="77777777" w:rsidR="00653E38" w:rsidRDefault="00653E38" w:rsidP="00653E38">
      <w:pPr>
        <w:spacing w:before="120" w:after="120" w:line="360" w:lineRule="auto"/>
        <w:jc w:val="both"/>
        <w:rPr>
          <w:rFonts w:ascii="Arial" w:eastAsia="Arial" w:hAnsi="Arial" w:cs="Arial"/>
          <w:sz w:val="22"/>
          <w:szCs w:val="22"/>
        </w:rPr>
      </w:pPr>
      <w:r>
        <w:rPr>
          <w:rFonts w:ascii="Arial" w:eastAsia="Arial" w:hAnsi="Arial" w:cs="Arial"/>
          <w:sz w:val="22"/>
          <w:szCs w:val="22"/>
        </w:rPr>
        <w:t xml:space="preserve">Such factors were known to have interacted dynamically rather than operating in isolation. Due to fear among people, the reporting process was quite weak, which led to failing to act on the limited available data. There was also a lack of technology utilisation, which prevented pattern detection. As a result, the overall system collapsed, proving the fact that multi-casual interaction </w:t>
      </w:r>
      <w:proofErr w:type="gramStart"/>
      <w:r>
        <w:rPr>
          <w:rFonts w:ascii="Arial" w:eastAsia="Arial" w:hAnsi="Arial" w:cs="Arial"/>
          <w:sz w:val="22"/>
          <w:szCs w:val="22"/>
        </w:rPr>
        <w:t>is able to</w:t>
      </w:r>
      <w:proofErr w:type="gramEnd"/>
      <w:r>
        <w:rPr>
          <w:rFonts w:ascii="Arial" w:eastAsia="Arial" w:hAnsi="Arial" w:cs="Arial"/>
          <w:sz w:val="22"/>
          <w:szCs w:val="22"/>
        </w:rPr>
        <w:t xml:space="preserve"> turn individual errors into an organisational catastrophe.</w:t>
      </w:r>
    </w:p>
    <w:p w14:paraId="6CAA0586" w14:textId="77777777" w:rsidR="00653E38" w:rsidRDefault="00653E38" w:rsidP="00653E38">
      <w:pPr>
        <w:pStyle w:val="Heading2"/>
      </w:pPr>
      <w:bookmarkStart w:id="19" w:name="_Toc226377895"/>
      <w:r>
        <w:t>2.6 Policy and Governance Failures Demonstrate a Disconnect Between Formal Frameworks and Operational Reality</w:t>
      </w:r>
      <w:bookmarkEnd w:id="19"/>
    </w:p>
    <w:p w14:paraId="51A2E103" w14:textId="77777777" w:rsidR="00653E38" w:rsidRDefault="00653E38" w:rsidP="00653E38">
      <w:pPr>
        <w:spacing w:before="120" w:after="120" w:line="360" w:lineRule="auto"/>
        <w:jc w:val="both"/>
        <w:rPr>
          <w:rFonts w:ascii="Arial" w:eastAsia="Arial" w:hAnsi="Arial" w:cs="Arial"/>
          <w:sz w:val="22"/>
          <w:szCs w:val="22"/>
        </w:rPr>
      </w:pPr>
      <w:r>
        <w:rPr>
          <w:rFonts w:ascii="Arial" w:eastAsia="Arial" w:hAnsi="Arial" w:cs="Arial"/>
          <w:sz w:val="22"/>
          <w:szCs w:val="22"/>
        </w:rPr>
        <w:t xml:space="preserve">At the time of the incident, the framework, “Freedom to Speak Up”, existed. However, it was poorly enforced at the Countess of Chester Hospital (Chakravorty, 2023). It is also essential to note that “Freedom to Speak Up” guardians were also ineffective or entirely absent during that time, as clinicians reported that they were instructed to avoid raising issues. Overall, CQC inspections were also known to have remained reactive. Only after the crimes were revealed, these started to intensify (Humphries, 2024b). There was clear evidence of a persistent gap being present between policy intention and local implementation. Such disconnection resulted in allowing systemic risks to remain unaddressed for more than a year, as the organisation kept on prioritising </w:t>
      </w:r>
      <w:r>
        <w:rPr>
          <w:rFonts w:ascii="Arial" w:eastAsia="Arial" w:hAnsi="Arial" w:cs="Arial"/>
          <w:sz w:val="22"/>
          <w:szCs w:val="22"/>
        </w:rPr>
        <w:lastRenderedPageBreak/>
        <w:t>reputational protection over patient safety (Thirlwall, 2016). It was the Thirlwall Inquiry that later confirmed the fact that such governance breakdowns were not isolated, as it reflected a wide range of NHS cultural and structural deficiencies.</w:t>
      </w:r>
    </w:p>
    <w:p w14:paraId="709F0954" w14:textId="77777777" w:rsidR="00653E38" w:rsidRDefault="00653E38" w:rsidP="00653E38">
      <w:pPr>
        <w:pStyle w:val="Heading2"/>
      </w:pPr>
      <w:bookmarkStart w:id="20" w:name="_Toc226377896"/>
      <w:r>
        <w:t>2.7 Strategic Analysis Highlights Systemic Weaknesses and Opportunities for Quality Improvement (SWOT Analysis)</w:t>
      </w:r>
      <w:bookmarkEnd w:id="20"/>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653E38" w14:paraId="05D79B5F" w14:textId="77777777" w:rsidTr="00A36F32">
        <w:tc>
          <w:tcPr>
            <w:tcW w:w="4680" w:type="dxa"/>
            <w:tcMar>
              <w:top w:w="100" w:type="dxa"/>
              <w:left w:w="100" w:type="dxa"/>
              <w:bottom w:w="100" w:type="dxa"/>
              <w:right w:w="100" w:type="dxa"/>
            </w:tcMar>
          </w:tcPr>
          <w:p w14:paraId="2035C22B" w14:textId="77777777" w:rsidR="00653E38" w:rsidRDefault="00653E38" w:rsidP="00A36F32">
            <w:pPr>
              <w:widowControl w:val="0"/>
              <w:pBdr>
                <w:top w:val="nil"/>
                <w:left w:val="nil"/>
                <w:bottom w:val="nil"/>
                <w:right w:val="nil"/>
                <w:between w:val="nil"/>
              </w:pBdr>
              <w:spacing w:before="120" w:after="120" w:line="360" w:lineRule="auto"/>
              <w:jc w:val="center"/>
              <w:rPr>
                <w:rFonts w:ascii="Arial" w:eastAsia="Arial" w:hAnsi="Arial" w:cs="Arial"/>
                <w:b/>
                <w:bCs/>
                <w:sz w:val="22"/>
                <w:szCs w:val="22"/>
              </w:rPr>
            </w:pPr>
            <w:r>
              <w:rPr>
                <w:rFonts w:ascii="Arial" w:eastAsia="Arial" w:hAnsi="Arial" w:cs="Arial"/>
                <w:b/>
                <w:bCs/>
                <w:sz w:val="22"/>
                <w:szCs w:val="22"/>
              </w:rPr>
              <w:t>Strengths</w:t>
            </w:r>
          </w:p>
        </w:tc>
        <w:tc>
          <w:tcPr>
            <w:tcW w:w="4680" w:type="dxa"/>
            <w:tcMar>
              <w:top w:w="100" w:type="dxa"/>
              <w:left w:w="100" w:type="dxa"/>
              <w:bottom w:w="100" w:type="dxa"/>
              <w:right w:w="100" w:type="dxa"/>
            </w:tcMar>
          </w:tcPr>
          <w:p w14:paraId="4966BFC4" w14:textId="77777777" w:rsidR="00653E38" w:rsidRDefault="00653E38" w:rsidP="00A36F32">
            <w:pPr>
              <w:widowControl w:val="0"/>
              <w:pBdr>
                <w:top w:val="nil"/>
                <w:left w:val="nil"/>
                <w:bottom w:val="nil"/>
                <w:right w:val="nil"/>
                <w:between w:val="nil"/>
              </w:pBdr>
              <w:spacing w:before="120" w:after="120" w:line="360" w:lineRule="auto"/>
              <w:jc w:val="center"/>
              <w:rPr>
                <w:rFonts w:ascii="Arial" w:eastAsia="Arial" w:hAnsi="Arial" w:cs="Arial"/>
                <w:b/>
                <w:bCs/>
                <w:sz w:val="22"/>
                <w:szCs w:val="22"/>
              </w:rPr>
            </w:pPr>
            <w:r>
              <w:rPr>
                <w:rFonts w:ascii="Arial" w:eastAsia="Arial" w:hAnsi="Arial" w:cs="Arial"/>
                <w:b/>
                <w:bCs/>
                <w:sz w:val="22"/>
                <w:szCs w:val="22"/>
              </w:rPr>
              <w:t>Weaknesses</w:t>
            </w:r>
          </w:p>
        </w:tc>
      </w:tr>
      <w:tr w:rsidR="00653E38" w14:paraId="68AE0DFD" w14:textId="77777777" w:rsidTr="00A36F32">
        <w:tc>
          <w:tcPr>
            <w:tcW w:w="4680" w:type="dxa"/>
            <w:tcMar>
              <w:top w:w="100" w:type="dxa"/>
              <w:left w:w="100" w:type="dxa"/>
              <w:bottom w:w="100" w:type="dxa"/>
              <w:right w:w="100" w:type="dxa"/>
            </w:tcMar>
          </w:tcPr>
          <w:p w14:paraId="3B7044D5" w14:textId="77777777" w:rsidR="00653E38" w:rsidRDefault="00653E38" w:rsidP="00A36F32">
            <w:pPr>
              <w:widowControl w:val="0"/>
              <w:pBdr>
                <w:top w:val="nil"/>
                <w:left w:val="nil"/>
                <w:bottom w:val="nil"/>
                <w:right w:val="nil"/>
                <w:between w:val="nil"/>
              </w:pBdr>
              <w:spacing w:before="120" w:after="120" w:line="360" w:lineRule="auto"/>
              <w:jc w:val="both"/>
              <w:rPr>
                <w:rFonts w:ascii="Arial" w:eastAsia="Arial" w:hAnsi="Arial" w:cs="Arial"/>
                <w:sz w:val="22"/>
                <w:szCs w:val="22"/>
              </w:rPr>
            </w:pPr>
            <w:r>
              <w:rPr>
                <w:rFonts w:ascii="Arial" w:eastAsia="Arial" w:hAnsi="Arial" w:cs="Arial"/>
                <w:sz w:val="22"/>
                <w:szCs w:val="22"/>
              </w:rPr>
              <w:t>There is evidence of already existing NHS safety policies, alongside frameworks including the national “Freedom to Speak Up” initiative and regulatory oversight structures, which, if implemented properly, could have offered protective mechanisms for staff and patients (Chakravorty, 2023).</w:t>
            </w:r>
          </w:p>
        </w:tc>
        <w:tc>
          <w:tcPr>
            <w:tcW w:w="4680" w:type="dxa"/>
            <w:tcMar>
              <w:top w:w="100" w:type="dxa"/>
              <w:left w:w="100" w:type="dxa"/>
              <w:bottom w:w="100" w:type="dxa"/>
              <w:right w:w="100" w:type="dxa"/>
            </w:tcMar>
          </w:tcPr>
          <w:p w14:paraId="5D0D777E" w14:textId="77777777" w:rsidR="00653E38" w:rsidRDefault="00653E38" w:rsidP="00A36F32">
            <w:pPr>
              <w:widowControl w:val="0"/>
              <w:pBdr>
                <w:top w:val="nil"/>
                <w:left w:val="nil"/>
                <w:bottom w:val="nil"/>
                <w:right w:val="nil"/>
                <w:between w:val="nil"/>
              </w:pBdr>
              <w:spacing w:before="120" w:after="120" w:line="360" w:lineRule="auto"/>
              <w:jc w:val="both"/>
              <w:rPr>
                <w:rFonts w:ascii="Arial" w:eastAsia="Arial" w:hAnsi="Arial" w:cs="Arial"/>
                <w:sz w:val="22"/>
                <w:szCs w:val="22"/>
              </w:rPr>
            </w:pPr>
            <w:r>
              <w:rPr>
                <w:rFonts w:ascii="Arial" w:eastAsia="Arial" w:hAnsi="Arial" w:cs="Arial"/>
                <w:sz w:val="22"/>
                <w:szCs w:val="22"/>
              </w:rPr>
              <w:t>Several policies at the Countess of Chester Hospital were enforced poorly. On the other hand, there was also the lack of data integration across various subsystems, along with the presence of fundamentally weak governance that allowed concerns to be dismissed.</w:t>
            </w:r>
          </w:p>
        </w:tc>
      </w:tr>
      <w:tr w:rsidR="00653E38" w14:paraId="6EA67401" w14:textId="77777777" w:rsidTr="00A36F32">
        <w:tc>
          <w:tcPr>
            <w:tcW w:w="4680" w:type="dxa"/>
            <w:tcMar>
              <w:top w:w="100" w:type="dxa"/>
              <w:left w:w="100" w:type="dxa"/>
              <w:bottom w:w="100" w:type="dxa"/>
              <w:right w:w="100" w:type="dxa"/>
            </w:tcMar>
          </w:tcPr>
          <w:p w14:paraId="785B8E5B" w14:textId="77777777" w:rsidR="00653E38" w:rsidRDefault="00653E38" w:rsidP="00A36F32">
            <w:pPr>
              <w:widowControl w:val="0"/>
              <w:pBdr>
                <w:top w:val="nil"/>
                <w:left w:val="nil"/>
                <w:bottom w:val="nil"/>
                <w:right w:val="nil"/>
                <w:between w:val="nil"/>
              </w:pBdr>
              <w:spacing w:before="120" w:after="120" w:line="360" w:lineRule="auto"/>
              <w:jc w:val="center"/>
              <w:rPr>
                <w:rFonts w:ascii="Arial" w:eastAsia="Arial" w:hAnsi="Arial" w:cs="Arial"/>
                <w:b/>
                <w:bCs/>
                <w:sz w:val="22"/>
                <w:szCs w:val="22"/>
              </w:rPr>
            </w:pPr>
            <w:r>
              <w:rPr>
                <w:rFonts w:ascii="Arial" w:eastAsia="Arial" w:hAnsi="Arial" w:cs="Arial"/>
                <w:b/>
                <w:bCs/>
                <w:sz w:val="22"/>
                <w:szCs w:val="22"/>
              </w:rPr>
              <w:t>Opportunities</w:t>
            </w:r>
          </w:p>
        </w:tc>
        <w:tc>
          <w:tcPr>
            <w:tcW w:w="4680" w:type="dxa"/>
            <w:tcMar>
              <w:top w:w="100" w:type="dxa"/>
              <w:left w:w="100" w:type="dxa"/>
              <w:bottom w:w="100" w:type="dxa"/>
              <w:right w:w="100" w:type="dxa"/>
            </w:tcMar>
          </w:tcPr>
          <w:p w14:paraId="6B712507" w14:textId="77777777" w:rsidR="00653E38" w:rsidRDefault="00653E38" w:rsidP="00A36F32">
            <w:pPr>
              <w:widowControl w:val="0"/>
              <w:pBdr>
                <w:top w:val="nil"/>
                <w:left w:val="nil"/>
                <w:bottom w:val="nil"/>
                <w:right w:val="nil"/>
                <w:between w:val="nil"/>
              </w:pBdr>
              <w:spacing w:before="120" w:after="120" w:line="360" w:lineRule="auto"/>
              <w:jc w:val="center"/>
              <w:rPr>
                <w:rFonts w:ascii="Arial" w:eastAsia="Arial" w:hAnsi="Arial" w:cs="Arial"/>
                <w:b/>
                <w:bCs/>
                <w:sz w:val="22"/>
                <w:szCs w:val="22"/>
              </w:rPr>
            </w:pPr>
            <w:r>
              <w:rPr>
                <w:rFonts w:ascii="Arial" w:eastAsia="Arial" w:hAnsi="Arial" w:cs="Arial"/>
                <w:b/>
                <w:bCs/>
                <w:sz w:val="22"/>
                <w:szCs w:val="22"/>
              </w:rPr>
              <w:t>Threats</w:t>
            </w:r>
          </w:p>
        </w:tc>
      </w:tr>
      <w:tr w:rsidR="00653E38" w14:paraId="6BA077BB" w14:textId="77777777" w:rsidTr="00A36F32">
        <w:tc>
          <w:tcPr>
            <w:tcW w:w="4680" w:type="dxa"/>
            <w:tcMar>
              <w:top w:w="100" w:type="dxa"/>
              <w:left w:w="100" w:type="dxa"/>
              <w:bottom w:w="100" w:type="dxa"/>
              <w:right w:w="100" w:type="dxa"/>
            </w:tcMar>
          </w:tcPr>
          <w:p w14:paraId="02BD2AF3" w14:textId="77777777" w:rsidR="00653E38" w:rsidRDefault="00653E38" w:rsidP="00A36F32">
            <w:pPr>
              <w:widowControl w:val="0"/>
              <w:pBdr>
                <w:top w:val="nil"/>
                <w:left w:val="nil"/>
                <w:bottom w:val="nil"/>
                <w:right w:val="nil"/>
                <w:between w:val="nil"/>
              </w:pBdr>
              <w:spacing w:before="120" w:after="120" w:line="360" w:lineRule="auto"/>
              <w:jc w:val="both"/>
              <w:rPr>
                <w:rFonts w:ascii="Arial" w:eastAsia="Arial" w:hAnsi="Arial" w:cs="Arial"/>
                <w:sz w:val="22"/>
                <w:szCs w:val="22"/>
              </w:rPr>
            </w:pPr>
            <w:r>
              <w:rPr>
                <w:rFonts w:ascii="Arial" w:eastAsia="Arial" w:hAnsi="Arial" w:cs="Arial"/>
                <w:sz w:val="22"/>
                <w:szCs w:val="22"/>
              </w:rPr>
              <w:t xml:space="preserve">Several opportunities exist, such as introducing digital monitoring systems with automated alerts, which </w:t>
            </w:r>
            <w:proofErr w:type="gramStart"/>
            <w:r>
              <w:rPr>
                <w:rFonts w:ascii="Arial" w:eastAsia="Arial" w:hAnsi="Arial" w:cs="Arial"/>
                <w:sz w:val="22"/>
                <w:szCs w:val="22"/>
              </w:rPr>
              <w:t>are able to</w:t>
            </w:r>
            <w:proofErr w:type="gramEnd"/>
            <w:r>
              <w:rPr>
                <w:rFonts w:ascii="Arial" w:eastAsia="Arial" w:hAnsi="Arial" w:cs="Arial"/>
                <w:sz w:val="22"/>
                <w:szCs w:val="22"/>
              </w:rPr>
              <w:t xml:space="preserve"> alert mortality spikes. On the other hand, another opportunity includes mandatory leadership development in psychological safety, along with wider cultural reform for prioritising learning over blame.</w:t>
            </w:r>
          </w:p>
        </w:tc>
        <w:tc>
          <w:tcPr>
            <w:tcW w:w="4680" w:type="dxa"/>
            <w:tcMar>
              <w:top w:w="100" w:type="dxa"/>
              <w:left w:w="100" w:type="dxa"/>
              <w:bottom w:w="100" w:type="dxa"/>
              <w:right w:w="100" w:type="dxa"/>
            </w:tcMar>
          </w:tcPr>
          <w:p w14:paraId="2E256500" w14:textId="77777777" w:rsidR="00653E38" w:rsidRDefault="00653E38" w:rsidP="00A36F32">
            <w:pPr>
              <w:widowControl w:val="0"/>
              <w:pBdr>
                <w:top w:val="nil"/>
                <w:left w:val="nil"/>
                <w:bottom w:val="nil"/>
                <w:right w:val="nil"/>
                <w:between w:val="nil"/>
              </w:pBdr>
              <w:spacing w:before="120" w:after="120" w:line="360" w:lineRule="auto"/>
              <w:jc w:val="both"/>
              <w:rPr>
                <w:rFonts w:ascii="Arial" w:eastAsia="Arial" w:hAnsi="Arial" w:cs="Arial"/>
                <w:sz w:val="22"/>
                <w:szCs w:val="22"/>
              </w:rPr>
            </w:pPr>
            <w:r>
              <w:rPr>
                <w:rFonts w:ascii="Arial" w:eastAsia="Arial" w:hAnsi="Arial" w:cs="Arial"/>
                <w:sz w:val="22"/>
                <w:szCs w:val="22"/>
              </w:rPr>
              <w:t>Overall threat remains significant, which is particularly strong in the case of defensiveness and persistent reputational pressures, as these favoured silence over focusing on improving transparency (ITV, 2023).</w:t>
            </w:r>
          </w:p>
        </w:tc>
      </w:tr>
    </w:tbl>
    <w:p w14:paraId="061E43C3" w14:textId="77777777" w:rsidR="00653E38" w:rsidRDefault="00653E38" w:rsidP="00653E38">
      <w:pPr>
        <w:spacing w:before="120" w:after="120" w:line="360" w:lineRule="auto"/>
        <w:jc w:val="both"/>
        <w:rPr>
          <w:rFonts w:ascii="Arial" w:eastAsia="Arial" w:hAnsi="Arial" w:cs="Arial"/>
          <w:sz w:val="22"/>
          <w:szCs w:val="22"/>
        </w:rPr>
      </w:pPr>
      <w:r>
        <w:rPr>
          <w:rFonts w:ascii="Arial" w:eastAsia="Arial" w:hAnsi="Arial" w:cs="Arial"/>
          <w:sz w:val="22"/>
          <w:szCs w:val="22"/>
        </w:rPr>
        <w:t>Such weaknesses and threats result in directly reinforcing the root causes that were identified earlier, which are defensive culture, siloed information, and ineffective accountability. These are required to be addressed through various factors, such as evidence-based quality improvement interventions, which could help in preventing future alignment of system failures.</w:t>
      </w:r>
    </w:p>
    <w:p w14:paraId="521A4902" w14:textId="77777777" w:rsidR="00653E38" w:rsidRDefault="00653E38" w:rsidP="00653E38">
      <w:pPr>
        <w:pStyle w:val="Heading1"/>
      </w:pPr>
      <w:bookmarkStart w:id="21" w:name="_Toc226377897"/>
      <w:r>
        <w:lastRenderedPageBreak/>
        <w:t>3. Recommendations</w:t>
      </w:r>
      <w:bookmarkEnd w:id="21"/>
    </w:p>
    <w:p w14:paraId="556FC245" w14:textId="77777777" w:rsidR="00653E38" w:rsidRDefault="00653E38" w:rsidP="00653E38">
      <w:pPr>
        <w:spacing w:before="120" w:after="120" w:line="360" w:lineRule="auto"/>
        <w:jc w:val="both"/>
        <w:rPr>
          <w:rFonts w:ascii="Arial" w:eastAsia="Arial" w:hAnsi="Arial" w:cs="Arial"/>
          <w:sz w:val="22"/>
          <w:szCs w:val="22"/>
        </w:rPr>
      </w:pPr>
      <w:r>
        <w:rPr>
          <w:rFonts w:ascii="Arial" w:eastAsia="Arial" w:hAnsi="Arial" w:cs="Arial"/>
          <w:sz w:val="22"/>
          <w:szCs w:val="22"/>
        </w:rPr>
        <w:t xml:space="preserve">The above analysis showcased that the incident was due to repeated failure of escalation, ignored clinical concerns, and delayed organisational response. </w:t>
      </w:r>
      <w:proofErr w:type="gramStart"/>
      <w:r>
        <w:rPr>
          <w:rFonts w:ascii="Arial" w:eastAsia="Arial" w:hAnsi="Arial" w:cs="Arial"/>
          <w:sz w:val="22"/>
          <w:szCs w:val="22"/>
        </w:rPr>
        <w:t>In order to</w:t>
      </w:r>
      <w:proofErr w:type="gramEnd"/>
      <w:r>
        <w:rPr>
          <w:rFonts w:ascii="Arial" w:eastAsia="Arial" w:hAnsi="Arial" w:cs="Arial"/>
          <w:sz w:val="22"/>
          <w:szCs w:val="22"/>
        </w:rPr>
        <w:t xml:space="preserve"> bridge such gaps, the following recommendations are provided:</w:t>
      </w:r>
    </w:p>
    <w:p w14:paraId="3B7CA42A" w14:textId="77777777" w:rsidR="00653E38" w:rsidRDefault="00653E38" w:rsidP="00653E38">
      <w:pPr>
        <w:pStyle w:val="Heading2"/>
      </w:pPr>
      <w:bookmarkStart w:id="22" w:name="_Toc226377898"/>
      <w:r>
        <w:t>3.1 Strengthening Escalation and Incident Reporting Systems is Essential to Restore Patient Safety (PDSA Cycle)</w:t>
      </w:r>
      <w:bookmarkEnd w:id="22"/>
    </w:p>
    <w:p w14:paraId="37B2A398" w14:textId="77777777" w:rsidR="00653E38" w:rsidRDefault="00653E38" w:rsidP="00653E38">
      <w:pPr>
        <w:spacing w:before="120" w:after="120" w:line="360" w:lineRule="auto"/>
        <w:jc w:val="both"/>
        <w:rPr>
          <w:rFonts w:ascii="Arial" w:eastAsia="Arial" w:hAnsi="Arial" w:cs="Arial"/>
          <w:sz w:val="22"/>
          <w:szCs w:val="22"/>
        </w:rPr>
      </w:pPr>
      <w:r>
        <w:rPr>
          <w:rFonts w:ascii="Arial" w:eastAsia="Arial" w:hAnsi="Arial" w:cs="Arial"/>
          <w:sz w:val="22"/>
          <w:szCs w:val="22"/>
        </w:rPr>
        <w:t xml:space="preserve">Plan-Do-Study-Act cycles provide a structure for iterative testing of changes to improve the quality of systems (Taylor </w:t>
      </w:r>
      <w:r>
        <w:rPr>
          <w:rFonts w:ascii="Arial" w:eastAsia="Arial" w:hAnsi="Arial" w:cs="Arial"/>
          <w:i/>
          <w:iCs/>
          <w:sz w:val="22"/>
          <w:szCs w:val="22"/>
        </w:rPr>
        <w:t>et al.,</w:t>
      </w:r>
      <w:r>
        <w:rPr>
          <w:rFonts w:ascii="Arial" w:eastAsia="Arial" w:hAnsi="Arial" w:cs="Arial"/>
          <w:sz w:val="22"/>
          <w:szCs w:val="22"/>
        </w:rPr>
        <w:t xml:space="preserve"> 2014). Using the Plan-Do-Study-Act cycle, recommendations are provided for restoring patient safety:</w:t>
      </w:r>
    </w:p>
    <w:p w14:paraId="5B3ACADE" w14:textId="77777777" w:rsidR="00653E38" w:rsidRDefault="00653E38" w:rsidP="00653E38">
      <w:pPr>
        <w:spacing w:before="120" w:after="120" w:line="360" w:lineRule="auto"/>
        <w:jc w:val="both"/>
        <w:rPr>
          <w:rFonts w:ascii="Arial" w:eastAsia="Arial" w:hAnsi="Arial" w:cs="Arial"/>
          <w:sz w:val="22"/>
          <w:szCs w:val="22"/>
        </w:rPr>
      </w:pPr>
      <w:r>
        <w:rPr>
          <w:rFonts w:ascii="Arial" w:eastAsia="Arial" w:hAnsi="Arial" w:cs="Arial"/>
          <w:sz w:val="22"/>
          <w:szCs w:val="22"/>
        </w:rPr>
        <w:t xml:space="preserve">The </w:t>
      </w:r>
      <w:r>
        <w:rPr>
          <w:rFonts w:ascii="Arial" w:eastAsia="Arial" w:hAnsi="Arial" w:cs="Arial"/>
          <w:b/>
          <w:bCs/>
          <w:sz w:val="22"/>
          <w:szCs w:val="22"/>
        </w:rPr>
        <w:t>‘</w:t>
      </w:r>
      <w:r>
        <w:rPr>
          <w:rFonts w:ascii="Arial" w:eastAsia="Arial" w:hAnsi="Arial" w:cs="Arial"/>
          <w:b/>
          <w:bCs/>
          <w:i/>
          <w:iCs/>
          <w:sz w:val="22"/>
          <w:szCs w:val="22"/>
        </w:rPr>
        <w:t xml:space="preserve">plan’ </w:t>
      </w:r>
      <w:r>
        <w:rPr>
          <w:rFonts w:ascii="Arial" w:eastAsia="Arial" w:hAnsi="Arial" w:cs="Arial"/>
          <w:sz w:val="22"/>
          <w:szCs w:val="22"/>
        </w:rPr>
        <w:t xml:space="preserve">includes the designing of a structured escalation framework that will be equipped with clear, evidence-based thresholds, such as statistical alerts regarding mortality clusters. On the other hand, it is also recommended to implement clearly defined roles regarding multidisciplinary rapid response teams. Immediate action includes piloting the framework in neonatal units that belong within selected NHS Trusts, which will help in testing overall feasibility in real clinical settings </w:t>
      </w:r>
      <w:r>
        <w:rPr>
          <w:rFonts w:ascii="Arial" w:eastAsia="Arial" w:hAnsi="Arial" w:cs="Arial"/>
          <w:b/>
          <w:bCs/>
          <w:i/>
          <w:iCs/>
          <w:sz w:val="22"/>
          <w:szCs w:val="22"/>
        </w:rPr>
        <w:t>(Do)</w:t>
      </w:r>
      <w:r>
        <w:rPr>
          <w:rFonts w:ascii="Arial" w:eastAsia="Arial" w:hAnsi="Arial" w:cs="Arial"/>
          <w:sz w:val="22"/>
          <w:szCs w:val="22"/>
        </w:rPr>
        <w:t xml:space="preserve">. Key metrics are also recommended to be evaluated, which should include time-to-time detection, along with response rates, and incident outcomes, which could be evaluated through pre- and post-implementation audits </w:t>
      </w:r>
      <w:r>
        <w:rPr>
          <w:rFonts w:ascii="Arial" w:eastAsia="Arial" w:hAnsi="Arial" w:cs="Arial"/>
          <w:b/>
          <w:bCs/>
          <w:i/>
          <w:iCs/>
          <w:sz w:val="22"/>
          <w:szCs w:val="22"/>
        </w:rPr>
        <w:t>(Study)</w:t>
      </w:r>
      <w:r>
        <w:rPr>
          <w:rFonts w:ascii="Arial" w:eastAsia="Arial" w:hAnsi="Arial" w:cs="Arial"/>
          <w:sz w:val="22"/>
          <w:szCs w:val="22"/>
        </w:rPr>
        <w:t xml:space="preserve">. Lastly, it is recommended to refine the overall protocol, which is required to be based on findings and scale nationally </w:t>
      </w:r>
      <w:r>
        <w:rPr>
          <w:rFonts w:ascii="Arial" w:eastAsia="Arial" w:hAnsi="Arial" w:cs="Arial"/>
          <w:b/>
          <w:bCs/>
          <w:i/>
          <w:iCs/>
          <w:sz w:val="22"/>
          <w:szCs w:val="22"/>
        </w:rPr>
        <w:t>(Act)</w:t>
      </w:r>
      <w:r>
        <w:rPr>
          <w:rFonts w:ascii="Arial" w:eastAsia="Arial" w:hAnsi="Arial" w:cs="Arial"/>
          <w:sz w:val="22"/>
          <w:szCs w:val="22"/>
        </w:rPr>
        <w:t xml:space="preserve">. Such an approach will help in developing closed feedback loops, which will be able to directly address the failure of Systems Theory that is observed in the Letby case (Pant </w:t>
      </w:r>
      <w:r>
        <w:rPr>
          <w:rFonts w:ascii="Arial" w:eastAsia="Arial" w:hAnsi="Arial" w:cs="Arial"/>
          <w:i/>
          <w:iCs/>
          <w:sz w:val="22"/>
          <w:szCs w:val="22"/>
        </w:rPr>
        <w:t>et al.,</w:t>
      </w:r>
      <w:r>
        <w:rPr>
          <w:rFonts w:ascii="Arial" w:eastAsia="Arial" w:hAnsi="Arial" w:cs="Arial"/>
          <w:sz w:val="22"/>
          <w:szCs w:val="22"/>
        </w:rPr>
        <w:t xml:space="preserve"> 2022).</w:t>
      </w:r>
    </w:p>
    <w:p w14:paraId="79859FE1" w14:textId="77777777" w:rsidR="00653E38" w:rsidRDefault="00653E38" w:rsidP="00653E38">
      <w:pPr>
        <w:pStyle w:val="Heading2"/>
      </w:pPr>
      <w:bookmarkStart w:id="23" w:name="_Toc226377899"/>
      <w:r>
        <w:t>3.2 Embedding a Transparent and Protected Whistleblowing Culture is Critical for Early Risk Detection</w:t>
      </w:r>
      <w:bookmarkEnd w:id="23"/>
    </w:p>
    <w:p w14:paraId="165376E6" w14:textId="77777777" w:rsidR="00653E38" w:rsidRDefault="00653E38" w:rsidP="00653E38">
      <w:pPr>
        <w:spacing w:before="120" w:after="120" w:line="360" w:lineRule="auto"/>
        <w:jc w:val="both"/>
        <w:rPr>
          <w:rFonts w:ascii="Arial" w:eastAsia="Arial" w:hAnsi="Arial" w:cs="Arial"/>
          <w:sz w:val="22"/>
          <w:szCs w:val="22"/>
        </w:rPr>
      </w:pPr>
      <w:r>
        <w:rPr>
          <w:rFonts w:ascii="Arial" w:eastAsia="Arial" w:hAnsi="Arial" w:cs="Arial"/>
          <w:sz w:val="22"/>
          <w:szCs w:val="22"/>
        </w:rPr>
        <w:t>Independent whistleblowing channels equipped with legal, alongside organisational protection, in addition to mandatory response timelines, are recommended to be established, which can help in overcoming the culture of silence (Al-Thani and Wright, 2026). On the other hand, lean thinking is also recommended to be applied, as it is a philosophy that focuses on eliminating waste or non-value-added elements from the processes (</w:t>
      </w:r>
      <w:r>
        <w:rPr>
          <w:rFonts w:ascii="Arial" w:eastAsia="Arial" w:hAnsi="Arial" w:cs="Arial"/>
          <w:sz w:val="22"/>
          <w:szCs w:val="22"/>
          <w:highlight w:val="white"/>
        </w:rPr>
        <w:t xml:space="preserve">Chan </w:t>
      </w:r>
      <w:r>
        <w:rPr>
          <w:rFonts w:ascii="Arial" w:eastAsia="Arial" w:hAnsi="Arial" w:cs="Arial"/>
          <w:i/>
          <w:iCs/>
          <w:sz w:val="22"/>
          <w:szCs w:val="22"/>
          <w:highlight w:val="white"/>
        </w:rPr>
        <w:t>et al.,</w:t>
      </w:r>
      <w:r>
        <w:rPr>
          <w:rFonts w:ascii="Arial" w:eastAsia="Arial" w:hAnsi="Arial" w:cs="Arial"/>
          <w:sz w:val="22"/>
          <w:szCs w:val="22"/>
          <w:highlight w:val="white"/>
        </w:rPr>
        <w:t xml:space="preserve"> 2014). It will help in removing delays, along with unnecessary bureaucracy, and multiple approval layers, which will allow direct escalation to decision-makers. It is also essential to note that the Plan-Do-Study-Act cycle can be utilised for testing the new reporting system, along with evaluating employee engagement and psychological safety through anonymous surveys. Lastly, cultural change is also recommended to be systematically embedded, measured, and reinforced at every organisational level.</w:t>
      </w:r>
    </w:p>
    <w:p w14:paraId="1B050849" w14:textId="77777777" w:rsidR="00653E38" w:rsidRDefault="00653E38" w:rsidP="00653E38">
      <w:pPr>
        <w:pStyle w:val="Heading2"/>
      </w:pPr>
      <w:bookmarkStart w:id="24" w:name="_Toc226377900"/>
      <w:r>
        <w:lastRenderedPageBreak/>
        <w:t>3.3 Implementing Real-Time Data Monitoring Systems is Necessary to Detect Clinical Anomalies Proactively</w:t>
      </w:r>
      <w:bookmarkEnd w:id="24"/>
    </w:p>
    <w:p w14:paraId="2B1B8ADF" w14:textId="77777777" w:rsidR="00653E38" w:rsidRDefault="00653E38" w:rsidP="00653E38">
      <w:pPr>
        <w:spacing w:before="120" w:after="120" w:line="360" w:lineRule="auto"/>
        <w:jc w:val="both"/>
        <w:rPr>
          <w:rFonts w:ascii="Arial" w:eastAsia="Arial" w:hAnsi="Arial" w:cs="Arial"/>
          <w:sz w:val="22"/>
          <w:szCs w:val="22"/>
        </w:rPr>
      </w:pPr>
      <w:r>
        <w:rPr>
          <w:rFonts w:ascii="Arial" w:eastAsia="Arial" w:hAnsi="Arial" w:cs="Arial"/>
          <w:sz w:val="22"/>
          <w:szCs w:val="22"/>
        </w:rPr>
        <w:t>It is recommended to implement a centralised digital dashboard, which will be equipped with statistical process control tools, along with automated alerts regarding abnormal trends. This can be implemented properly with the help of the Six Sigma’s DMAIC framework, which is a framework for merging quality tools such as statistical process controls and DMAIC procedures with high-level management support (</w:t>
      </w:r>
      <w:proofErr w:type="spellStart"/>
      <w:r>
        <w:rPr>
          <w:rFonts w:ascii="Arial" w:eastAsia="Arial" w:hAnsi="Arial" w:cs="Arial"/>
          <w:sz w:val="22"/>
          <w:szCs w:val="22"/>
        </w:rPr>
        <w:t>Mogatusi</w:t>
      </w:r>
      <w:proofErr w:type="spellEnd"/>
      <w:r>
        <w:rPr>
          <w:rFonts w:ascii="Arial" w:eastAsia="Arial" w:hAnsi="Arial" w:cs="Arial"/>
          <w:sz w:val="22"/>
          <w:szCs w:val="22"/>
        </w:rPr>
        <w:t>, Takalani and Gupta, 2025):</w:t>
      </w:r>
    </w:p>
    <w:p w14:paraId="5AAB693F" w14:textId="77777777" w:rsidR="00653E38" w:rsidRDefault="00653E38" w:rsidP="00653E38">
      <w:pPr>
        <w:numPr>
          <w:ilvl w:val="0"/>
          <w:numId w:val="2"/>
        </w:numPr>
        <w:spacing w:before="120" w:after="120" w:line="360" w:lineRule="auto"/>
        <w:jc w:val="both"/>
        <w:rPr>
          <w:sz w:val="22"/>
          <w:szCs w:val="22"/>
        </w:rPr>
      </w:pPr>
      <w:r>
        <w:rPr>
          <w:rFonts w:ascii="Arial" w:eastAsia="Arial" w:hAnsi="Arial" w:cs="Arial"/>
          <w:b/>
          <w:bCs/>
          <w:i/>
          <w:iCs/>
          <w:sz w:val="22"/>
          <w:szCs w:val="22"/>
        </w:rPr>
        <w:t>Define</w:t>
      </w:r>
      <w:r>
        <w:rPr>
          <w:rFonts w:ascii="Arial" w:eastAsia="Arial" w:hAnsi="Arial" w:cs="Arial"/>
          <w:i/>
          <w:iCs/>
          <w:sz w:val="22"/>
          <w:szCs w:val="22"/>
        </w:rPr>
        <w:t xml:space="preserve"> </w:t>
      </w:r>
      <w:r>
        <w:rPr>
          <w:rFonts w:ascii="Arial" w:eastAsia="Arial" w:hAnsi="Arial" w:cs="Arial"/>
          <w:sz w:val="22"/>
          <w:szCs w:val="22"/>
        </w:rPr>
        <w:t>the patient safety problem of undetected clinical anomalies.</w:t>
      </w:r>
    </w:p>
    <w:p w14:paraId="7CF186BA" w14:textId="77777777" w:rsidR="00653E38" w:rsidRDefault="00653E38" w:rsidP="00653E38">
      <w:pPr>
        <w:numPr>
          <w:ilvl w:val="0"/>
          <w:numId w:val="2"/>
        </w:numPr>
        <w:spacing w:before="120" w:after="120" w:line="360" w:lineRule="auto"/>
        <w:jc w:val="both"/>
        <w:rPr>
          <w:sz w:val="22"/>
          <w:szCs w:val="22"/>
        </w:rPr>
      </w:pPr>
      <w:r>
        <w:rPr>
          <w:rFonts w:ascii="Arial" w:eastAsia="Arial" w:hAnsi="Arial" w:cs="Arial"/>
          <w:b/>
          <w:bCs/>
          <w:i/>
          <w:iCs/>
          <w:sz w:val="22"/>
          <w:szCs w:val="22"/>
        </w:rPr>
        <w:t>Measure</w:t>
      </w:r>
      <w:r>
        <w:rPr>
          <w:rFonts w:ascii="Arial" w:eastAsia="Arial" w:hAnsi="Arial" w:cs="Arial"/>
          <w:i/>
          <w:iCs/>
          <w:sz w:val="22"/>
          <w:szCs w:val="22"/>
        </w:rPr>
        <w:t xml:space="preserve"> </w:t>
      </w:r>
      <w:r>
        <w:rPr>
          <w:rFonts w:ascii="Arial" w:eastAsia="Arial" w:hAnsi="Arial" w:cs="Arial"/>
          <w:sz w:val="22"/>
          <w:szCs w:val="22"/>
        </w:rPr>
        <w:t>present incident detection rates and time lags.</w:t>
      </w:r>
    </w:p>
    <w:p w14:paraId="58CA7C8A" w14:textId="77777777" w:rsidR="00653E38" w:rsidRDefault="00653E38" w:rsidP="00653E38">
      <w:pPr>
        <w:numPr>
          <w:ilvl w:val="0"/>
          <w:numId w:val="2"/>
        </w:numPr>
        <w:spacing w:before="120" w:after="120" w:line="360" w:lineRule="auto"/>
        <w:jc w:val="both"/>
        <w:rPr>
          <w:sz w:val="22"/>
          <w:szCs w:val="22"/>
        </w:rPr>
      </w:pPr>
      <w:r>
        <w:rPr>
          <w:rFonts w:ascii="Arial" w:eastAsia="Arial" w:hAnsi="Arial" w:cs="Arial"/>
          <w:b/>
          <w:bCs/>
          <w:i/>
          <w:iCs/>
          <w:sz w:val="22"/>
          <w:szCs w:val="22"/>
        </w:rPr>
        <w:t>Analyse</w:t>
      </w:r>
      <w:r>
        <w:rPr>
          <w:rFonts w:ascii="Arial" w:eastAsia="Arial" w:hAnsi="Arial" w:cs="Arial"/>
          <w:i/>
          <w:iCs/>
          <w:sz w:val="22"/>
          <w:szCs w:val="22"/>
        </w:rPr>
        <w:t xml:space="preserve"> </w:t>
      </w:r>
      <w:r>
        <w:rPr>
          <w:rFonts w:ascii="Arial" w:eastAsia="Arial" w:hAnsi="Arial" w:cs="Arial"/>
          <w:sz w:val="22"/>
          <w:szCs w:val="22"/>
        </w:rPr>
        <w:t>the root causes of delays and data silos.</w:t>
      </w:r>
    </w:p>
    <w:p w14:paraId="6B18946B" w14:textId="77777777" w:rsidR="00653E38" w:rsidRDefault="00653E38" w:rsidP="00653E38">
      <w:pPr>
        <w:numPr>
          <w:ilvl w:val="0"/>
          <w:numId w:val="2"/>
        </w:numPr>
        <w:spacing w:before="120" w:after="120" w:line="360" w:lineRule="auto"/>
        <w:jc w:val="both"/>
        <w:rPr>
          <w:sz w:val="22"/>
          <w:szCs w:val="22"/>
        </w:rPr>
      </w:pPr>
      <w:r>
        <w:rPr>
          <w:rFonts w:ascii="Arial" w:eastAsia="Arial" w:hAnsi="Arial" w:cs="Arial"/>
          <w:b/>
          <w:bCs/>
          <w:i/>
          <w:iCs/>
          <w:sz w:val="22"/>
          <w:szCs w:val="22"/>
        </w:rPr>
        <w:t>Improve</w:t>
      </w:r>
      <w:r>
        <w:rPr>
          <w:rFonts w:ascii="Arial" w:eastAsia="Arial" w:hAnsi="Arial" w:cs="Arial"/>
          <w:i/>
          <w:iCs/>
          <w:sz w:val="22"/>
          <w:szCs w:val="22"/>
        </w:rPr>
        <w:t xml:space="preserve"> </w:t>
      </w:r>
      <w:r>
        <w:rPr>
          <w:rFonts w:ascii="Arial" w:eastAsia="Arial" w:hAnsi="Arial" w:cs="Arial"/>
          <w:sz w:val="22"/>
          <w:szCs w:val="22"/>
        </w:rPr>
        <w:t>by introducing automated monitoring systems with real-time dashboards.</w:t>
      </w:r>
    </w:p>
    <w:p w14:paraId="2902C85B" w14:textId="77777777" w:rsidR="00653E38" w:rsidRDefault="00653E38" w:rsidP="00653E38">
      <w:pPr>
        <w:numPr>
          <w:ilvl w:val="0"/>
          <w:numId w:val="2"/>
        </w:numPr>
        <w:spacing w:before="120" w:after="120" w:line="360" w:lineRule="auto"/>
        <w:jc w:val="both"/>
        <w:rPr>
          <w:sz w:val="22"/>
          <w:szCs w:val="22"/>
        </w:rPr>
      </w:pPr>
      <w:r>
        <w:rPr>
          <w:rFonts w:ascii="Arial" w:eastAsia="Arial" w:hAnsi="Arial" w:cs="Arial"/>
          <w:sz w:val="22"/>
          <w:szCs w:val="22"/>
        </w:rPr>
        <w:t xml:space="preserve">Focus on </w:t>
      </w:r>
      <w:r>
        <w:rPr>
          <w:rFonts w:ascii="Arial" w:eastAsia="Arial" w:hAnsi="Arial" w:cs="Arial"/>
          <w:b/>
          <w:bCs/>
          <w:i/>
          <w:iCs/>
          <w:sz w:val="22"/>
          <w:szCs w:val="22"/>
        </w:rPr>
        <w:t xml:space="preserve">controlling </w:t>
      </w:r>
      <w:r>
        <w:rPr>
          <w:rFonts w:ascii="Arial" w:eastAsia="Arial" w:hAnsi="Arial" w:cs="Arial"/>
          <w:sz w:val="22"/>
          <w:szCs w:val="22"/>
        </w:rPr>
        <w:t>by continuously tracking performance through SPC charts and regular executive review.</w:t>
      </w:r>
    </w:p>
    <w:p w14:paraId="6ACD0BB8" w14:textId="77777777" w:rsidR="00653E38" w:rsidRDefault="00653E38" w:rsidP="00653E38">
      <w:pPr>
        <w:spacing w:before="120" w:after="120" w:line="360" w:lineRule="auto"/>
        <w:jc w:val="both"/>
        <w:rPr>
          <w:rFonts w:ascii="Arial" w:eastAsia="Arial" w:hAnsi="Arial" w:cs="Arial"/>
          <w:sz w:val="22"/>
          <w:szCs w:val="22"/>
        </w:rPr>
      </w:pPr>
      <w:r>
        <w:rPr>
          <w:rFonts w:ascii="Arial" w:eastAsia="Arial" w:hAnsi="Arial" w:cs="Arial"/>
          <w:sz w:val="22"/>
          <w:szCs w:val="22"/>
        </w:rPr>
        <w:t>This will help in significantly reducing overall variation, along with also enabling data-driven decision making. It will also help in preventing latent failures from aligning in the future.</w:t>
      </w:r>
    </w:p>
    <w:p w14:paraId="574788AE" w14:textId="77777777" w:rsidR="00653E38" w:rsidRDefault="00653E38" w:rsidP="00653E38">
      <w:pPr>
        <w:pStyle w:val="Heading1"/>
      </w:pPr>
      <w:bookmarkStart w:id="25" w:name="_Toc226377901"/>
      <w:r>
        <w:t>4. Conclusion</w:t>
      </w:r>
      <w:bookmarkEnd w:id="25"/>
    </w:p>
    <w:p w14:paraId="6E535858" w14:textId="77777777" w:rsidR="00653E38" w:rsidRDefault="00653E38" w:rsidP="00653E38">
      <w:pPr>
        <w:spacing w:before="120" w:after="120" w:line="360" w:lineRule="auto"/>
        <w:jc w:val="both"/>
        <w:rPr>
          <w:rFonts w:ascii="Arial" w:eastAsia="Arial" w:hAnsi="Arial" w:cs="Arial"/>
          <w:sz w:val="22"/>
          <w:szCs w:val="22"/>
        </w:rPr>
      </w:pPr>
      <w:r>
        <w:rPr>
          <w:rFonts w:ascii="Arial" w:eastAsia="Arial" w:hAnsi="Arial" w:cs="Arial"/>
          <w:sz w:val="22"/>
          <w:szCs w:val="22"/>
        </w:rPr>
        <w:t xml:space="preserve">The case of Lucy Letby resulted in exposing several systemic failures across clinical, managerial, regulatory, and policy layers. By applying Systems Theory, along with Swiss Cheese, Donabedian, Root Cause Analysis and Fishbone model, it is also revealed that overall harm resulted from aligned latent weaknesses as it was not due to isolated individual actions. Governance, along with whistleblowing breakdowns, along with siloed data, and a defensive culture, resulted in allowing preventable deaths that occurred. The author also provided recommendations, such as improving escalation, along with protected whistleblowing and real-time monitoring, which </w:t>
      </w:r>
      <w:proofErr w:type="gramStart"/>
      <w:r>
        <w:rPr>
          <w:rFonts w:ascii="Arial" w:eastAsia="Arial" w:hAnsi="Arial" w:cs="Arial"/>
          <w:sz w:val="22"/>
          <w:szCs w:val="22"/>
        </w:rPr>
        <w:t>is able to</w:t>
      </w:r>
      <w:proofErr w:type="gramEnd"/>
      <w:r>
        <w:rPr>
          <w:rFonts w:ascii="Arial" w:eastAsia="Arial" w:hAnsi="Arial" w:cs="Arial"/>
          <w:sz w:val="22"/>
          <w:szCs w:val="22"/>
        </w:rPr>
        <w:t xml:space="preserve"> offer a structured pathway for rebuilding safety systems. By implementing such changes, it is possible to restore overall feedback loops, along with embedding psychological safety </w:t>
      </w:r>
      <w:proofErr w:type="gramStart"/>
      <w:r>
        <w:rPr>
          <w:rFonts w:ascii="Arial" w:eastAsia="Arial" w:hAnsi="Arial" w:cs="Arial"/>
          <w:sz w:val="22"/>
          <w:szCs w:val="22"/>
        </w:rPr>
        <w:t>and also</w:t>
      </w:r>
      <w:proofErr w:type="gramEnd"/>
      <w:r>
        <w:rPr>
          <w:rFonts w:ascii="Arial" w:eastAsia="Arial" w:hAnsi="Arial" w:cs="Arial"/>
          <w:sz w:val="22"/>
          <w:szCs w:val="22"/>
        </w:rPr>
        <w:t xml:space="preserve"> making sure that quality, efficiency, and equity are prioritised across the NHS.</w:t>
      </w:r>
      <w:r>
        <w:br w:type="page"/>
      </w:r>
    </w:p>
    <w:p w14:paraId="0E711FB5" w14:textId="77777777" w:rsidR="00653E38" w:rsidRDefault="00653E38" w:rsidP="00653E38">
      <w:pPr>
        <w:pStyle w:val="Heading1"/>
      </w:pPr>
      <w:bookmarkStart w:id="26" w:name="_Toc226377902"/>
      <w:r>
        <w:lastRenderedPageBreak/>
        <w:t>References</w:t>
      </w:r>
      <w:bookmarkEnd w:id="26"/>
    </w:p>
    <w:p w14:paraId="61B7F435" w14:textId="77777777" w:rsidR="00653E38" w:rsidRDefault="00653E38" w:rsidP="00653E38">
      <w:pPr>
        <w:spacing w:before="120" w:after="120" w:line="360" w:lineRule="auto"/>
        <w:jc w:val="both"/>
        <w:rPr>
          <w:rFonts w:ascii="Arial" w:eastAsia="Arial" w:hAnsi="Arial" w:cs="Arial"/>
          <w:sz w:val="22"/>
          <w:szCs w:val="22"/>
        </w:rPr>
      </w:pPr>
      <w:r>
        <w:rPr>
          <w:rFonts w:ascii="Arial" w:eastAsia="Arial" w:hAnsi="Arial" w:cs="Arial"/>
          <w:sz w:val="22"/>
          <w:szCs w:val="22"/>
        </w:rPr>
        <w:t xml:space="preserve">Al-Thani, N. and Wright, S. (2026). Whistleblowing in Emerging Financial Systems: Model Development and Mixed-Methods Evidence from Banks in Qatar. </w:t>
      </w:r>
      <w:r>
        <w:rPr>
          <w:rFonts w:ascii="Arial" w:eastAsia="Arial" w:hAnsi="Arial" w:cs="Arial"/>
          <w:i/>
          <w:iCs/>
          <w:sz w:val="22"/>
          <w:szCs w:val="22"/>
        </w:rPr>
        <w:t>Journal of risk and financial management</w:t>
      </w:r>
      <w:r>
        <w:rPr>
          <w:rFonts w:ascii="Arial" w:eastAsia="Arial" w:hAnsi="Arial" w:cs="Arial"/>
          <w:sz w:val="22"/>
          <w:szCs w:val="22"/>
        </w:rPr>
        <w:t xml:space="preserve">, 19(1), pp.33–33. </w:t>
      </w:r>
      <w:proofErr w:type="spellStart"/>
      <w:r>
        <w:rPr>
          <w:rFonts w:ascii="Arial" w:eastAsia="Arial" w:hAnsi="Arial" w:cs="Arial"/>
          <w:sz w:val="22"/>
          <w:szCs w:val="22"/>
        </w:rPr>
        <w:t>doi:</w:t>
      </w:r>
      <w:hyperlink r:id="rId8">
        <w:r>
          <w:rPr>
            <w:rFonts w:ascii="Arial" w:eastAsia="Arial" w:hAnsi="Arial" w:cs="Arial"/>
            <w:color w:val="1155CC"/>
            <w:sz w:val="22"/>
            <w:szCs w:val="22"/>
            <w:u w:val="single"/>
          </w:rPr>
          <w:t>https</w:t>
        </w:r>
        <w:proofErr w:type="spellEnd"/>
        <w:r>
          <w:rPr>
            <w:rFonts w:ascii="Arial" w:eastAsia="Arial" w:hAnsi="Arial" w:cs="Arial"/>
            <w:color w:val="1155CC"/>
            <w:sz w:val="22"/>
            <w:szCs w:val="22"/>
            <w:u w:val="single"/>
          </w:rPr>
          <w:t>://doi.org/10.3390/jrfm19010033</w:t>
        </w:r>
      </w:hyperlink>
      <w:r>
        <w:rPr>
          <w:rFonts w:ascii="Arial" w:eastAsia="Arial" w:hAnsi="Arial" w:cs="Arial"/>
          <w:sz w:val="22"/>
          <w:szCs w:val="22"/>
        </w:rPr>
        <w:t>.</w:t>
      </w:r>
    </w:p>
    <w:p w14:paraId="69208CB0" w14:textId="77777777" w:rsidR="00653E38" w:rsidRDefault="00653E38" w:rsidP="00653E38">
      <w:pPr>
        <w:spacing w:before="120" w:after="120" w:line="360" w:lineRule="auto"/>
        <w:jc w:val="both"/>
        <w:rPr>
          <w:rFonts w:ascii="Arial" w:eastAsia="Arial" w:hAnsi="Arial" w:cs="Arial"/>
          <w:sz w:val="22"/>
          <w:szCs w:val="22"/>
        </w:rPr>
      </w:pPr>
      <w:r>
        <w:rPr>
          <w:rFonts w:ascii="Arial" w:eastAsia="Arial" w:hAnsi="Arial" w:cs="Arial"/>
          <w:sz w:val="22"/>
          <w:szCs w:val="22"/>
        </w:rPr>
        <w:t xml:space="preserve">BBC News (2023a). Nurse Lucy Letby guilty of murdering seven babies on neonatal unit. </w:t>
      </w:r>
      <w:r>
        <w:rPr>
          <w:rFonts w:ascii="Arial" w:eastAsia="Arial" w:hAnsi="Arial" w:cs="Arial"/>
          <w:i/>
          <w:iCs/>
          <w:sz w:val="22"/>
          <w:szCs w:val="22"/>
        </w:rPr>
        <w:t>BBC News</w:t>
      </w:r>
      <w:r>
        <w:rPr>
          <w:rFonts w:ascii="Arial" w:eastAsia="Arial" w:hAnsi="Arial" w:cs="Arial"/>
          <w:sz w:val="22"/>
          <w:szCs w:val="22"/>
        </w:rPr>
        <w:t>. [online] 18 Aug. Available at: https://www.bbc.com/news/uk-england-merseyside-65960514 [Accessed 5 Apr. 2026].</w:t>
      </w:r>
    </w:p>
    <w:p w14:paraId="20C22A4F" w14:textId="77777777" w:rsidR="00653E38" w:rsidRDefault="00653E38" w:rsidP="00653E38">
      <w:pPr>
        <w:spacing w:before="120" w:after="120" w:line="360" w:lineRule="auto"/>
        <w:jc w:val="both"/>
        <w:rPr>
          <w:rFonts w:ascii="Arial" w:eastAsia="Arial" w:hAnsi="Arial" w:cs="Arial"/>
          <w:sz w:val="22"/>
          <w:szCs w:val="22"/>
        </w:rPr>
      </w:pPr>
      <w:r>
        <w:rPr>
          <w:rFonts w:ascii="Arial" w:eastAsia="Arial" w:hAnsi="Arial" w:cs="Arial"/>
          <w:sz w:val="22"/>
          <w:szCs w:val="22"/>
        </w:rPr>
        <w:t xml:space="preserve">BBC News (2023b). Hospital bosses ignored months of doctors’ warnings about Lucy Letby. </w:t>
      </w:r>
      <w:r>
        <w:rPr>
          <w:rFonts w:ascii="Arial" w:eastAsia="Arial" w:hAnsi="Arial" w:cs="Arial"/>
          <w:i/>
          <w:iCs/>
          <w:sz w:val="22"/>
          <w:szCs w:val="22"/>
        </w:rPr>
        <w:t>BBC News</w:t>
      </w:r>
      <w:r>
        <w:rPr>
          <w:rFonts w:ascii="Arial" w:eastAsia="Arial" w:hAnsi="Arial" w:cs="Arial"/>
          <w:sz w:val="22"/>
          <w:szCs w:val="22"/>
        </w:rPr>
        <w:t>. [online] 18 Aug. Available at: https://www.bbc.com/news/uk-66120934 [Accessed 5 Apr. 2026].</w:t>
      </w:r>
    </w:p>
    <w:p w14:paraId="53DDE187" w14:textId="77777777" w:rsidR="00653E38" w:rsidRDefault="00653E38" w:rsidP="00653E38">
      <w:pPr>
        <w:spacing w:before="120" w:after="120" w:line="360" w:lineRule="auto"/>
        <w:jc w:val="both"/>
        <w:rPr>
          <w:rFonts w:ascii="Arial" w:eastAsia="Arial" w:hAnsi="Arial" w:cs="Arial"/>
          <w:sz w:val="22"/>
          <w:szCs w:val="22"/>
        </w:rPr>
      </w:pPr>
      <w:r>
        <w:rPr>
          <w:rFonts w:ascii="Arial" w:eastAsia="Arial" w:hAnsi="Arial" w:cs="Arial"/>
          <w:sz w:val="22"/>
          <w:szCs w:val="22"/>
        </w:rPr>
        <w:t xml:space="preserve">Beeson, E. and </w:t>
      </w:r>
      <w:proofErr w:type="spellStart"/>
      <w:r>
        <w:rPr>
          <w:rFonts w:ascii="Arial" w:eastAsia="Arial" w:hAnsi="Arial" w:cs="Arial"/>
          <w:sz w:val="22"/>
          <w:szCs w:val="22"/>
        </w:rPr>
        <w:t>Syder</w:t>
      </w:r>
      <w:proofErr w:type="spellEnd"/>
      <w:r>
        <w:rPr>
          <w:rFonts w:ascii="Arial" w:eastAsia="Arial" w:hAnsi="Arial" w:cs="Arial"/>
          <w:sz w:val="22"/>
          <w:szCs w:val="22"/>
        </w:rPr>
        <w:t xml:space="preserve">, C. (2023). </w:t>
      </w:r>
      <w:r>
        <w:rPr>
          <w:rFonts w:ascii="Arial" w:eastAsia="Arial" w:hAnsi="Arial" w:cs="Arial"/>
          <w:i/>
          <w:iCs/>
          <w:sz w:val="22"/>
          <w:szCs w:val="22"/>
        </w:rPr>
        <w:t>The lessons to be learned across the NHS from the Lucy Letby verdict</w:t>
      </w:r>
      <w:r>
        <w:rPr>
          <w:rFonts w:ascii="Arial" w:eastAsia="Arial" w:hAnsi="Arial" w:cs="Arial"/>
          <w:sz w:val="22"/>
          <w:szCs w:val="22"/>
        </w:rPr>
        <w:t>. [online] www.penningtonslaw.com. Available at: https://www.penningtonslaw.com/news-publications/latest-news/2023/the-lessons-to-be-learned-across-the-nhs-following-the-lucy-letby-verdict [Accessed 5 Apr. 2026].</w:t>
      </w:r>
    </w:p>
    <w:p w14:paraId="0221E72A" w14:textId="77777777" w:rsidR="00653E38" w:rsidRDefault="00653E38" w:rsidP="00653E38">
      <w:pPr>
        <w:spacing w:before="120" w:after="120" w:line="360" w:lineRule="auto"/>
        <w:jc w:val="both"/>
        <w:rPr>
          <w:rFonts w:ascii="Arial" w:eastAsia="Arial" w:hAnsi="Arial" w:cs="Arial"/>
          <w:sz w:val="22"/>
          <w:szCs w:val="22"/>
        </w:rPr>
      </w:pPr>
      <w:r>
        <w:rPr>
          <w:rFonts w:ascii="Arial" w:eastAsia="Arial" w:hAnsi="Arial" w:cs="Arial"/>
          <w:sz w:val="22"/>
          <w:szCs w:val="22"/>
        </w:rPr>
        <w:t xml:space="preserve">Chakravorty, I. (2023). Case of Nurse Letby: Systems Failure in Safeguarding Patients. </w:t>
      </w:r>
      <w:r>
        <w:rPr>
          <w:rFonts w:ascii="Arial" w:eastAsia="Arial" w:hAnsi="Arial" w:cs="Arial"/>
          <w:i/>
          <w:iCs/>
          <w:sz w:val="22"/>
          <w:szCs w:val="22"/>
        </w:rPr>
        <w:t>Sushruta</w:t>
      </w:r>
      <w:r>
        <w:rPr>
          <w:rFonts w:ascii="Arial" w:eastAsia="Arial" w:hAnsi="Arial" w:cs="Arial"/>
          <w:sz w:val="22"/>
          <w:szCs w:val="22"/>
        </w:rPr>
        <w:t xml:space="preserve">, 15(3). </w:t>
      </w:r>
      <w:proofErr w:type="spellStart"/>
      <w:r>
        <w:rPr>
          <w:rFonts w:ascii="Arial" w:eastAsia="Arial" w:hAnsi="Arial" w:cs="Arial"/>
          <w:sz w:val="22"/>
          <w:szCs w:val="22"/>
        </w:rPr>
        <w:t>doi:</w:t>
      </w:r>
      <w:hyperlink r:id="rId9">
        <w:r>
          <w:rPr>
            <w:rFonts w:ascii="Arial" w:eastAsia="Arial" w:hAnsi="Arial" w:cs="Arial"/>
            <w:color w:val="1155CC"/>
            <w:sz w:val="22"/>
            <w:szCs w:val="22"/>
            <w:u w:val="single"/>
          </w:rPr>
          <w:t>https</w:t>
        </w:r>
        <w:proofErr w:type="spellEnd"/>
        <w:r>
          <w:rPr>
            <w:rFonts w:ascii="Arial" w:eastAsia="Arial" w:hAnsi="Arial" w:cs="Arial"/>
            <w:color w:val="1155CC"/>
            <w:sz w:val="22"/>
            <w:szCs w:val="22"/>
            <w:u w:val="single"/>
          </w:rPr>
          <w:t>://doi.org/10.38192/15.3.4</w:t>
        </w:r>
      </w:hyperlink>
      <w:r>
        <w:rPr>
          <w:rFonts w:ascii="Arial" w:eastAsia="Arial" w:hAnsi="Arial" w:cs="Arial"/>
          <w:sz w:val="22"/>
          <w:szCs w:val="22"/>
        </w:rPr>
        <w:t>.</w:t>
      </w:r>
    </w:p>
    <w:p w14:paraId="69ADF80B" w14:textId="77777777" w:rsidR="00653E38" w:rsidRDefault="00653E38" w:rsidP="00653E38">
      <w:pPr>
        <w:spacing w:before="120" w:after="120" w:line="360" w:lineRule="auto"/>
        <w:jc w:val="both"/>
        <w:rPr>
          <w:rFonts w:ascii="Arial" w:eastAsia="Arial" w:hAnsi="Arial" w:cs="Arial"/>
          <w:sz w:val="22"/>
          <w:szCs w:val="22"/>
        </w:rPr>
      </w:pPr>
      <w:r>
        <w:rPr>
          <w:rFonts w:ascii="Arial" w:eastAsia="Arial" w:hAnsi="Arial" w:cs="Arial"/>
          <w:sz w:val="22"/>
          <w:szCs w:val="22"/>
          <w:highlight w:val="white"/>
        </w:rPr>
        <w:t xml:space="preserve">Chan, H.Y., Lo, S.M., Lee, L.L.Y., Lo, W.Y.L., Yu, W.C., Wu, Y.F., Ho, S.T., Yeung, R.S.D. and Chan, J.T.S., (2014). Lean techniques for the improvement of patients’ flow in emergency department. </w:t>
      </w:r>
      <w:r>
        <w:rPr>
          <w:rFonts w:ascii="Arial" w:eastAsia="Arial" w:hAnsi="Arial" w:cs="Arial"/>
          <w:i/>
          <w:iCs/>
          <w:sz w:val="22"/>
          <w:szCs w:val="22"/>
          <w:highlight w:val="white"/>
        </w:rPr>
        <w:t>World journal of emergency medicine</w:t>
      </w:r>
      <w:r>
        <w:rPr>
          <w:rFonts w:ascii="Arial" w:eastAsia="Arial" w:hAnsi="Arial" w:cs="Arial"/>
          <w:sz w:val="22"/>
          <w:szCs w:val="22"/>
          <w:highlight w:val="white"/>
        </w:rPr>
        <w:t xml:space="preserve">, </w:t>
      </w:r>
      <w:r>
        <w:rPr>
          <w:rFonts w:ascii="Arial" w:eastAsia="Arial" w:hAnsi="Arial" w:cs="Arial"/>
          <w:i/>
          <w:iCs/>
          <w:sz w:val="22"/>
          <w:szCs w:val="22"/>
          <w:highlight w:val="white"/>
        </w:rPr>
        <w:t>5</w:t>
      </w:r>
      <w:r>
        <w:rPr>
          <w:rFonts w:ascii="Arial" w:eastAsia="Arial" w:hAnsi="Arial" w:cs="Arial"/>
          <w:sz w:val="22"/>
          <w:szCs w:val="22"/>
          <w:highlight w:val="white"/>
        </w:rPr>
        <w:t>(1), p.24.</w:t>
      </w:r>
    </w:p>
    <w:p w14:paraId="5211AA45" w14:textId="77777777" w:rsidR="00653E38" w:rsidRDefault="00653E38" w:rsidP="00653E38">
      <w:pPr>
        <w:spacing w:before="120" w:after="120" w:line="360" w:lineRule="auto"/>
        <w:jc w:val="both"/>
        <w:rPr>
          <w:rFonts w:ascii="Arial" w:eastAsia="Arial" w:hAnsi="Arial" w:cs="Arial"/>
          <w:sz w:val="22"/>
          <w:szCs w:val="22"/>
        </w:rPr>
      </w:pPr>
      <w:r>
        <w:rPr>
          <w:rFonts w:ascii="Arial" w:eastAsia="Arial" w:hAnsi="Arial" w:cs="Arial"/>
          <w:sz w:val="22"/>
          <w:szCs w:val="22"/>
        </w:rPr>
        <w:t xml:space="preserve">Dunhill, L. (2023). </w:t>
      </w:r>
      <w:r>
        <w:rPr>
          <w:rFonts w:ascii="Arial" w:eastAsia="Arial" w:hAnsi="Arial" w:cs="Arial"/>
          <w:i/>
          <w:iCs/>
          <w:sz w:val="22"/>
          <w:szCs w:val="22"/>
        </w:rPr>
        <w:t>Revealed: How trust execs resisted concerns over Letby</w:t>
      </w:r>
      <w:r>
        <w:rPr>
          <w:rFonts w:ascii="Arial" w:eastAsia="Arial" w:hAnsi="Arial" w:cs="Arial"/>
          <w:sz w:val="22"/>
          <w:szCs w:val="22"/>
        </w:rPr>
        <w:t>. [online] Health Service Journal. Available at: https://www.hsj.co.uk/countess-of-chester-hospital-nhs-foundation-trust/revealed-how-trust-execs-resisted-concerns-over-letby/7035170.article [Accessed 5 Apr. 2026].</w:t>
      </w:r>
    </w:p>
    <w:p w14:paraId="0ABDF59B" w14:textId="77777777" w:rsidR="00653E38" w:rsidRDefault="00653E38" w:rsidP="00653E38">
      <w:pPr>
        <w:spacing w:before="120" w:after="120" w:line="360" w:lineRule="auto"/>
        <w:jc w:val="both"/>
        <w:rPr>
          <w:rFonts w:ascii="Arial" w:eastAsia="Arial" w:hAnsi="Arial" w:cs="Arial"/>
          <w:sz w:val="22"/>
          <w:szCs w:val="22"/>
        </w:rPr>
      </w:pPr>
      <w:r>
        <w:rPr>
          <w:rFonts w:ascii="Arial" w:eastAsia="Arial" w:hAnsi="Arial" w:cs="Arial"/>
          <w:sz w:val="22"/>
          <w:szCs w:val="22"/>
        </w:rPr>
        <w:t xml:space="preserve">Eastern Daily Press (2023). </w:t>
      </w:r>
      <w:r>
        <w:rPr>
          <w:rFonts w:ascii="Arial" w:eastAsia="Arial" w:hAnsi="Arial" w:cs="Arial"/>
          <w:i/>
          <w:iCs/>
          <w:sz w:val="22"/>
          <w:szCs w:val="22"/>
        </w:rPr>
        <w:t>Whistleblowers ‘treated like the problem’ – doctors’ union calls for reform</w:t>
      </w:r>
      <w:r>
        <w:rPr>
          <w:rFonts w:ascii="Arial" w:eastAsia="Arial" w:hAnsi="Arial" w:cs="Arial"/>
          <w:sz w:val="22"/>
          <w:szCs w:val="22"/>
        </w:rPr>
        <w:t>. [online] Eastern Daily Press. Available at: https://www.edp24.co.uk/news/national/23734325.whistleblowers-treated-like-problem---doctors-union-calls-reform/ [Accessed 5 Apr. 2026].</w:t>
      </w:r>
    </w:p>
    <w:p w14:paraId="3483FB4C" w14:textId="77777777" w:rsidR="00653E38" w:rsidRDefault="00653E38" w:rsidP="00653E38">
      <w:pPr>
        <w:spacing w:before="120" w:after="120" w:line="360" w:lineRule="auto"/>
        <w:jc w:val="both"/>
        <w:rPr>
          <w:rFonts w:ascii="Arial" w:eastAsia="Arial" w:hAnsi="Arial" w:cs="Arial"/>
          <w:sz w:val="22"/>
          <w:szCs w:val="22"/>
        </w:rPr>
      </w:pPr>
      <w:r>
        <w:rPr>
          <w:rFonts w:ascii="Arial" w:eastAsia="Arial" w:hAnsi="Arial" w:cs="Arial"/>
          <w:sz w:val="22"/>
          <w:szCs w:val="22"/>
        </w:rPr>
        <w:t xml:space="preserve">Halliday, J. (2023). Doctors were forced to apologise for raising alarm over Lucy Letby and baby deaths. </w:t>
      </w:r>
      <w:r>
        <w:rPr>
          <w:rFonts w:ascii="Arial" w:eastAsia="Arial" w:hAnsi="Arial" w:cs="Arial"/>
          <w:i/>
          <w:iCs/>
          <w:sz w:val="22"/>
          <w:szCs w:val="22"/>
        </w:rPr>
        <w:t>The Guardian</w:t>
      </w:r>
      <w:r>
        <w:rPr>
          <w:rFonts w:ascii="Arial" w:eastAsia="Arial" w:hAnsi="Arial" w:cs="Arial"/>
          <w:sz w:val="22"/>
          <w:szCs w:val="22"/>
        </w:rPr>
        <w:t>. [online] 19 Aug. Available at: https://www.theguardian.com/uk-news/2023/aug/19/doctors-were-forced-to-apologise-for-raising-alarm-over-lucy-letby-and-baby-deaths [Accessed 5 Apr. 2026].</w:t>
      </w:r>
    </w:p>
    <w:p w14:paraId="464C7118" w14:textId="77777777" w:rsidR="00653E38" w:rsidRPr="00653E38" w:rsidRDefault="00653E38" w:rsidP="00653E38">
      <w:pPr>
        <w:spacing w:before="120" w:after="120" w:line="360" w:lineRule="auto"/>
        <w:jc w:val="both"/>
        <w:rPr>
          <w:rFonts w:ascii="Arial" w:eastAsia="Arial" w:hAnsi="Arial" w:cs="Arial"/>
          <w:sz w:val="22"/>
          <w:szCs w:val="22"/>
        </w:rPr>
      </w:pPr>
      <w:r>
        <w:rPr>
          <w:rFonts w:ascii="Arial" w:eastAsia="Arial" w:hAnsi="Arial" w:cs="Arial"/>
          <w:sz w:val="22"/>
          <w:szCs w:val="22"/>
        </w:rPr>
        <w:lastRenderedPageBreak/>
        <w:t xml:space="preserve">Humphries, J. (2024a). Thirlwall Inquiry: Inspectors ‘not told’ of baby deaths at Letby hospital. </w:t>
      </w:r>
      <w:r>
        <w:rPr>
          <w:rFonts w:ascii="Arial" w:eastAsia="Arial" w:hAnsi="Arial" w:cs="Arial"/>
          <w:i/>
          <w:iCs/>
          <w:sz w:val="22"/>
          <w:szCs w:val="22"/>
        </w:rPr>
        <w:t>BBC News</w:t>
      </w:r>
      <w:r>
        <w:rPr>
          <w:rFonts w:ascii="Arial" w:eastAsia="Arial" w:hAnsi="Arial" w:cs="Arial"/>
          <w:sz w:val="22"/>
          <w:szCs w:val="22"/>
        </w:rPr>
        <w:t>. [online] 14 Nov. Available at: https://www.bbc.com/news/articles/ckgzx3vkelro [Accessed 5 Apr. 2026].</w:t>
      </w:r>
    </w:p>
    <w:p w14:paraId="7D9B816D" w14:textId="77777777" w:rsidR="00653E38" w:rsidRDefault="00653E38" w:rsidP="00653E38">
      <w:pPr>
        <w:spacing w:before="120" w:after="120" w:line="360" w:lineRule="auto"/>
        <w:jc w:val="both"/>
        <w:rPr>
          <w:rFonts w:ascii="Arial" w:eastAsia="Arial" w:hAnsi="Arial" w:cs="Arial"/>
          <w:sz w:val="22"/>
          <w:szCs w:val="22"/>
        </w:rPr>
      </w:pPr>
      <w:r>
        <w:rPr>
          <w:rFonts w:ascii="Arial" w:eastAsia="Arial" w:hAnsi="Arial" w:cs="Arial"/>
          <w:sz w:val="22"/>
          <w:szCs w:val="22"/>
        </w:rPr>
        <w:t xml:space="preserve">Humphries, J. (2024b). Lucy Letby: NHS duty of candour ‘not working’, inquiry hears. </w:t>
      </w:r>
      <w:r>
        <w:rPr>
          <w:rFonts w:ascii="Arial" w:eastAsia="Arial" w:hAnsi="Arial" w:cs="Arial"/>
          <w:i/>
          <w:iCs/>
          <w:sz w:val="22"/>
          <w:szCs w:val="22"/>
        </w:rPr>
        <w:t>BBC News</w:t>
      </w:r>
      <w:r>
        <w:rPr>
          <w:rFonts w:ascii="Arial" w:eastAsia="Arial" w:hAnsi="Arial" w:cs="Arial"/>
          <w:sz w:val="22"/>
          <w:szCs w:val="22"/>
        </w:rPr>
        <w:t>. [online] 10 Dec. Available at: https://www.bbc.com/news/articles/c9q740wnvpno [Accessed 5 Apr. 2026].</w:t>
      </w:r>
    </w:p>
    <w:p w14:paraId="51C13F63" w14:textId="77777777" w:rsidR="00653E38" w:rsidRDefault="00653E38" w:rsidP="00653E38">
      <w:pPr>
        <w:spacing w:before="120" w:after="120" w:line="360" w:lineRule="auto"/>
        <w:jc w:val="both"/>
        <w:rPr>
          <w:rFonts w:ascii="Arial" w:eastAsia="Arial" w:hAnsi="Arial" w:cs="Arial"/>
          <w:sz w:val="22"/>
          <w:szCs w:val="22"/>
        </w:rPr>
      </w:pPr>
      <w:r>
        <w:rPr>
          <w:rFonts w:ascii="Arial" w:eastAsia="Arial" w:hAnsi="Arial" w:cs="Arial"/>
          <w:sz w:val="22"/>
          <w:szCs w:val="22"/>
        </w:rPr>
        <w:t xml:space="preserve">Humphries, J. (2025). Lucy Letby unit baby death increase ‘not extreme’, inquiry hears. </w:t>
      </w:r>
      <w:r>
        <w:rPr>
          <w:rFonts w:ascii="Arial" w:eastAsia="Arial" w:hAnsi="Arial" w:cs="Arial"/>
          <w:i/>
          <w:iCs/>
          <w:sz w:val="22"/>
          <w:szCs w:val="22"/>
        </w:rPr>
        <w:t>BBC News</w:t>
      </w:r>
      <w:r>
        <w:rPr>
          <w:rFonts w:ascii="Arial" w:eastAsia="Arial" w:hAnsi="Arial" w:cs="Arial"/>
          <w:sz w:val="22"/>
          <w:szCs w:val="22"/>
        </w:rPr>
        <w:t>. [online] 15 Jan. Available at: https://www.bbc.com/news/articles/cpdxn4x5477o [Accessed 5 Apr. 2026].</w:t>
      </w:r>
    </w:p>
    <w:p w14:paraId="7DA99E7D" w14:textId="77777777" w:rsidR="00653E38" w:rsidRDefault="00653E38" w:rsidP="00653E38">
      <w:pPr>
        <w:spacing w:before="120" w:after="120" w:line="360" w:lineRule="auto"/>
        <w:jc w:val="both"/>
        <w:rPr>
          <w:rFonts w:ascii="Arial" w:eastAsia="Arial" w:hAnsi="Arial" w:cs="Arial"/>
          <w:sz w:val="22"/>
          <w:szCs w:val="22"/>
        </w:rPr>
      </w:pPr>
      <w:r>
        <w:rPr>
          <w:rFonts w:ascii="Arial" w:eastAsia="Arial" w:hAnsi="Arial" w:cs="Arial"/>
          <w:sz w:val="22"/>
          <w:szCs w:val="22"/>
        </w:rPr>
        <w:t xml:space="preserve">ITV News (2023). </w:t>
      </w:r>
      <w:r>
        <w:rPr>
          <w:rFonts w:ascii="Arial" w:eastAsia="Arial" w:hAnsi="Arial" w:cs="Arial"/>
          <w:i/>
          <w:iCs/>
          <w:sz w:val="22"/>
          <w:szCs w:val="22"/>
        </w:rPr>
        <w:t>Lucy Letby hospital accused of trying to ‘protect its reputation before babies’ safety’</w:t>
      </w:r>
      <w:r>
        <w:rPr>
          <w:rFonts w:ascii="Arial" w:eastAsia="Arial" w:hAnsi="Arial" w:cs="Arial"/>
          <w:sz w:val="22"/>
          <w:szCs w:val="22"/>
        </w:rPr>
        <w:t>. [online] ITV News. Available at: https://www.itv.com/news/granada/2023-08-19/letby-hospital-accused-of-trying-to-protect-its-reputation-before-babies-safety [Accessed 5 Apr. 2026].</w:t>
      </w:r>
    </w:p>
    <w:p w14:paraId="6F322655" w14:textId="77777777" w:rsidR="00653E38" w:rsidRDefault="00653E38" w:rsidP="00653E38">
      <w:pPr>
        <w:spacing w:before="120" w:after="120" w:line="360" w:lineRule="auto"/>
        <w:jc w:val="both"/>
        <w:rPr>
          <w:rFonts w:ascii="Arial" w:eastAsia="Arial" w:hAnsi="Arial" w:cs="Arial"/>
          <w:sz w:val="22"/>
          <w:szCs w:val="22"/>
        </w:rPr>
      </w:pPr>
      <w:r>
        <w:rPr>
          <w:rFonts w:ascii="Arial" w:eastAsia="Arial" w:hAnsi="Arial" w:cs="Arial"/>
          <w:sz w:val="22"/>
          <w:szCs w:val="22"/>
        </w:rPr>
        <w:t xml:space="preserve">Jason, L.A. and Bobak, T. (2022). Using systems theory to improve intervention outcomes. </w:t>
      </w:r>
      <w:r>
        <w:rPr>
          <w:rFonts w:ascii="Arial" w:eastAsia="Arial" w:hAnsi="Arial" w:cs="Arial"/>
          <w:i/>
          <w:iCs/>
          <w:sz w:val="22"/>
          <w:szCs w:val="22"/>
        </w:rPr>
        <w:t>Professional Psychology: Research and Practice</w:t>
      </w:r>
      <w:r>
        <w:rPr>
          <w:rFonts w:ascii="Arial" w:eastAsia="Arial" w:hAnsi="Arial" w:cs="Arial"/>
          <w:sz w:val="22"/>
          <w:szCs w:val="22"/>
        </w:rPr>
        <w:t>, [online] 53(4). Available at: https://pmc.ncbi.nlm.nih.gov/articles/PMC10100444/ [Accessed 5 Apr. 2026].</w:t>
      </w:r>
    </w:p>
    <w:p w14:paraId="71F56DB5" w14:textId="77777777" w:rsidR="00653E38" w:rsidRDefault="00653E38" w:rsidP="00653E38">
      <w:pPr>
        <w:spacing w:before="120" w:after="120" w:line="360" w:lineRule="auto"/>
        <w:jc w:val="both"/>
        <w:rPr>
          <w:rFonts w:ascii="Arial" w:eastAsia="Arial" w:hAnsi="Arial" w:cs="Arial"/>
          <w:sz w:val="22"/>
          <w:szCs w:val="22"/>
        </w:rPr>
      </w:pPr>
      <w:r>
        <w:rPr>
          <w:rFonts w:ascii="Arial" w:eastAsia="Arial" w:hAnsi="Arial" w:cs="Arial"/>
          <w:sz w:val="22"/>
          <w:szCs w:val="22"/>
        </w:rPr>
        <w:t xml:space="preserve">Kumah, A., Nwogu, C.N., Issah, A.-R., Obot, E., </w:t>
      </w:r>
      <w:proofErr w:type="spellStart"/>
      <w:r>
        <w:rPr>
          <w:rFonts w:ascii="Arial" w:eastAsia="Arial" w:hAnsi="Arial" w:cs="Arial"/>
          <w:sz w:val="22"/>
          <w:szCs w:val="22"/>
        </w:rPr>
        <w:t>Kanamitie</w:t>
      </w:r>
      <w:proofErr w:type="spellEnd"/>
      <w:r>
        <w:rPr>
          <w:rFonts w:ascii="Arial" w:eastAsia="Arial" w:hAnsi="Arial" w:cs="Arial"/>
          <w:sz w:val="22"/>
          <w:szCs w:val="22"/>
        </w:rPr>
        <w:t xml:space="preserve">, D.T., Sifa, J.S. and Aidoo, L.A. (2024). Cause-and-Effect (Fishbone) Diagram: </w:t>
      </w:r>
      <w:proofErr w:type="gramStart"/>
      <w:r>
        <w:rPr>
          <w:rFonts w:ascii="Arial" w:eastAsia="Arial" w:hAnsi="Arial" w:cs="Arial"/>
          <w:sz w:val="22"/>
          <w:szCs w:val="22"/>
        </w:rPr>
        <w:t>a</w:t>
      </w:r>
      <w:proofErr w:type="gramEnd"/>
      <w:r>
        <w:rPr>
          <w:rFonts w:ascii="Arial" w:eastAsia="Arial" w:hAnsi="Arial" w:cs="Arial"/>
          <w:sz w:val="22"/>
          <w:szCs w:val="22"/>
        </w:rPr>
        <w:t xml:space="preserve"> Tool for Generating and Organizing Quality Improvement Ideas. </w:t>
      </w:r>
      <w:r>
        <w:rPr>
          <w:rFonts w:ascii="Arial" w:eastAsia="Arial" w:hAnsi="Arial" w:cs="Arial"/>
          <w:i/>
          <w:iCs/>
          <w:sz w:val="22"/>
          <w:szCs w:val="22"/>
        </w:rPr>
        <w:t>Innovations Journals</w:t>
      </w:r>
      <w:r>
        <w:rPr>
          <w:rFonts w:ascii="Arial" w:eastAsia="Arial" w:hAnsi="Arial" w:cs="Arial"/>
          <w:sz w:val="22"/>
          <w:szCs w:val="22"/>
        </w:rPr>
        <w:t xml:space="preserve">, [online] 7(2), pp.85–87. </w:t>
      </w:r>
      <w:proofErr w:type="spellStart"/>
      <w:r>
        <w:rPr>
          <w:rFonts w:ascii="Arial" w:eastAsia="Arial" w:hAnsi="Arial" w:cs="Arial"/>
          <w:sz w:val="22"/>
          <w:szCs w:val="22"/>
        </w:rPr>
        <w:t>doi:</w:t>
      </w:r>
      <w:hyperlink r:id="rId10">
        <w:r>
          <w:rPr>
            <w:rFonts w:ascii="Arial" w:eastAsia="Arial" w:hAnsi="Arial" w:cs="Arial"/>
            <w:color w:val="1155CC"/>
            <w:sz w:val="22"/>
            <w:szCs w:val="22"/>
            <w:u w:val="single"/>
          </w:rPr>
          <w:t>https</w:t>
        </w:r>
        <w:proofErr w:type="spellEnd"/>
        <w:r>
          <w:rPr>
            <w:rFonts w:ascii="Arial" w:eastAsia="Arial" w:hAnsi="Arial" w:cs="Arial"/>
            <w:color w:val="1155CC"/>
            <w:sz w:val="22"/>
            <w:szCs w:val="22"/>
            <w:u w:val="single"/>
          </w:rPr>
          <w:t>://doi.org/10.36401/JQSH-23-42</w:t>
        </w:r>
      </w:hyperlink>
      <w:r>
        <w:rPr>
          <w:rFonts w:ascii="Arial" w:eastAsia="Arial" w:hAnsi="Arial" w:cs="Arial"/>
          <w:sz w:val="22"/>
          <w:szCs w:val="22"/>
        </w:rPr>
        <w:t>.</w:t>
      </w:r>
    </w:p>
    <w:p w14:paraId="6F7EA912" w14:textId="77777777" w:rsidR="00653E38" w:rsidRDefault="00653E38" w:rsidP="00653E38">
      <w:pPr>
        <w:spacing w:before="120" w:after="120" w:line="360" w:lineRule="auto"/>
        <w:jc w:val="both"/>
        <w:rPr>
          <w:rFonts w:ascii="Arial" w:eastAsia="Arial" w:hAnsi="Arial" w:cs="Arial"/>
          <w:sz w:val="22"/>
          <w:szCs w:val="22"/>
        </w:rPr>
      </w:pPr>
      <w:proofErr w:type="spellStart"/>
      <w:r>
        <w:rPr>
          <w:rFonts w:ascii="Arial" w:eastAsia="Arial" w:hAnsi="Arial" w:cs="Arial"/>
          <w:sz w:val="22"/>
          <w:szCs w:val="22"/>
        </w:rPr>
        <w:t>Mogatusi</w:t>
      </w:r>
      <w:proofErr w:type="spellEnd"/>
      <w:r>
        <w:rPr>
          <w:rFonts w:ascii="Arial" w:eastAsia="Arial" w:hAnsi="Arial" w:cs="Arial"/>
          <w:sz w:val="22"/>
          <w:szCs w:val="22"/>
        </w:rPr>
        <w:t xml:space="preserve">, S., Takalani, T. and Gupta, K. (2025). Leveraging Six Sigma DMAIC for Lean Implementation in Mechanical Workshops. </w:t>
      </w:r>
      <w:r>
        <w:rPr>
          <w:rFonts w:ascii="Arial" w:eastAsia="Arial" w:hAnsi="Arial" w:cs="Arial"/>
          <w:i/>
          <w:iCs/>
          <w:sz w:val="22"/>
          <w:szCs w:val="22"/>
        </w:rPr>
        <w:t>Applied Sciences</w:t>
      </w:r>
      <w:r>
        <w:rPr>
          <w:rFonts w:ascii="Arial" w:eastAsia="Arial" w:hAnsi="Arial" w:cs="Arial"/>
          <w:sz w:val="22"/>
          <w:szCs w:val="22"/>
        </w:rPr>
        <w:t xml:space="preserve">, [online] 15(21), pp.11788–11788. </w:t>
      </w:r>
      <w:proofErr w:type="spellStart"/>
      <w:r>
        <w:rPr>
          <w:rFonts w:ascii="Arial" w:eastAsia="Arial" w:hAnsi="Arial" w:cs="Arial"/>
          <w:sz w:val="22"/>
          <w:szCs w:val="22"/>
        </w:rPr>
        <w:t>doi:</w:t>
      </w:r>
      <w:hyperlink r:id="rId11">
        <w:r>
          <w:rPr>
            <w:rFonts w:ascii="Arial" w:eastAsia="Arial" w:hAnsi="Arial" w:cs="Arial"/>
            <w:color w:val="1155CC"/>
            <w:sz w:val="22"/>
            <w:szCs w:val="22"/>
            <w:u w:val="single"/>
          </w:rPr>
          <w:t>https</w:t>
        </w:r>
        <w:proofErr w:type="spellEnd"/>
        <w:r>
          <w:rPr>
            <w:rFonts w:ascii="Arial" w:eastAsia="Arial" w:hAnsi="Arial" w:cs="Arial"/>
            <w:color w:val="1155CC"/>
            <w:sz w:val="22"/>
            <w:szCs w:val="22"/>
            <w:u w:val="single"/>
          </w:rPr>
          <w:t>://doi.org/10.3390/app152111788</w:t>
        </w:r>
      </w:hyperlink>
      <w:r>
        <w:rPr>
          <w:rFonts w:ascii="Arial" w:eastAsia="Arial" w:hAnsi="Arial" w:cs="Arial"/>
          <w:sz w:val="22"/>
          <w:szCs w:val="22"/>
        </w:rPr>
        <w:t>.</w:t>
      </w:r>
    </w:p>
    <w:p w14:paraId="6928FC2A" w14:textId="77777777" w:rsidR="00653E38" w:rsidRDefault="00653E38" w:rsidP="00653E38">
      <w:pPr>
        <w:spacing w:before="120" w:after="120" w:line="360" w:lineRule="auto"/>
        <w:jc w:val="both"/>
        <w:rPr>
          <w:rFonts w:ascii="Arial" w:eastAsia="Arial" w:hAnsi="Arial" w:cs="Arial"/>
          <w:sz w:val="22"/>
          <w:szCs w:val="22"/>
        </w:rPr>
      </w:pPr>
      <w:r>
        <w:rPr>
          <w:rFonts w:ascii="Arial" w:eastAsia="Arial" w:hAnsi="Arial" w:cs="Arial"/>
          <w:sz w:val="22"/>
          <w:szCs w:val="22"/>
        </w:rPr>
        <w:t xml:space="preserve">Moore, L., Lavoie, A., Bourgeois, G. and Lapointe, J. (2015). Donabedian’s structure-process-outcome quality of care model: Validation in an integrated trauma system. </w:t>
      </w:r>
      <w:r>
        <w:rPr>
          <w:rFonts w:ascii="Arial" w:eastAsia="Arial" w:hAnsi="Arial" w:cs="Arial"/>
          <w:i/>
          <w:iCs/>
          <w:sz w:val="22"/>
          <w:szCs w:val="22"/>
        </w:rPr>
        <w:t>The journal of trauma and acute care surgery</w:t>
      </w:r>
      <w:r>
        <w:rPr>
          <w:rFonts w:ascii="Arial" w:eastAsia="Arial" w:hAnsi="Arial" w:cs="Arial"/>
          <w:sz w:val="22"/>
          <w:szCs w:val="22"/>
        </w:rPr>
        <w:t xml:space="preserve">, 78(6), pp.1168–75. </w:t>
      </w:r>
      <w:proofErr w:type="spellStart"/>
      <w:r>
        <w:rPr>
          <w:rFonts w:ascii="Arial" w:eastAsia="Arial" w:hAnsi="Arial" w:cs="Arial"/>
          <w:sz w:val="22"/>
          <w:szCs w:val="22"/>
        </w:rPr>
        <w:t>doi:</w:t>
      </w:r>
      <w:hyperlink r:id="rId12">
        <w:r>
          <w:rPr>
            <w:rFonts w:ascii="Arial" w:eastAsia="Arial" w:hAnsi="Arial" w:cs="Arial"/>
            <w:color w:val="1155CC"/>
            <w:sz w:val="22"/>
            <w:szCs w:val="22"/>
            <w:u w:val="single"/>
          </w:rPr>
          <w:t>https</w:t>
        </w:r>
        <w:proofErr w:type="spellEnd"/>
        <w:r>
          <w:rPr>
            <w:rFonts w:ascii="Arial" w:eastAsia="Arial" w:hAnsi="Arial" w:cs="Arial"/>
            <w:color w:val="1155CC"/>
            <w:sz w:val="22"/>
            <w:szCs w:val="22"/>
            <w:u w:val="single"/>
          </w:rPr>
          <w:t>://doi.org/10.1097/TA.0000000000000663</w:t>
        </w:r>
      </w:hyperlink>
      <w:r>
        <w:rPr>
          <w:rFonts w:ascii="Arial" w:eastAsia="Arial" w:hAnsi="Arial" w:cs="Arial"/>
          <w:sz w:val="22"/>
          <w:szCs w:val="22"/>
        </w:rPr>
        <w:t>.</w:t>
      </w:r>
    </w:p>
    <w:p w14:paraId="645ED55C" w14:textId="77777777" w:rsidR="00653E38" w:rsidRDefault="00653E38" w:rsidP="00653E38">
      <w:pPr>
        <w:spacing w:before="120" w:after="120" w:line="360" w:lineRule="auto"/>
        <w:jc w:val="both"/>
        <w:rPr>
          <w:rFonts w:ascii="Arial" w:eastAsia="Arial" w:hAnsi="Arial" w:cs="Arial"/>
          <w:sz w:val="22"/>
          <w:szCs w:val="22"/>
        </w:rPr>
      </w:pPr>
      <w:r>
        <w:rPr>
          <w:rFonts w:ascii="Arial" w:eastAsia="Arial" w:hAnsi="Arial" w:cs="Arial"/>
          <w:sz w:val="22"/>
          <w:szCs w:val="22"/>
        </w:rPr>
        <w:t xml:space="preserve">Nancarrow, S. (2025). </w:t>
      </w:r>
      <w:r>
        <w:rPr>
          <w:rFonts w:ascii="Arial" w:eastAsia="Arial" w:hAnsi="Arial" w:cs="Arial"/>
          <w:i/>
          <w:iCs/>
          <w:sz w:val="22"/>
          <w:szCs w:val="22"/>
        </w:rPr>
        <w:t>When the System Knows — But Still Fails: What the Lucy Letby Case Reveals About Governance</w:t>
      </w:r>
      <w:r>
        <w:rPr>
          <w:rFonts w:ascii="Arial" w:eastAsia="Arial" w:hAnsi="Arial" w:cs="Arial"/>
          <w:sz w:val="22"/>
          <w:szCs w:val="22"/>
        </w:rPr>
        <w:t>. [online] Medium. Available at: https://medium.com/healthworx-futures/when-the-system-knows-but-still-fails-what-the-lucy-letby-case-reveals-about-governance-c6a39a1ca692 [Accessed 5 Apr. 2026].</w:t>
      </w:r>
    </w:p>
    <w:p w14:paraId="252C1F2A" w14:textId="77777777" w:rsidR="00653E38" w:rsidRDefault="00653E38" w:rsidP="00653E38">
      <w:pPr>
        <w:spacing w:before="120" w:after="120" w:line="360" w:lineRule="auto"/>
        <w:jc w:val="both"/>
        <w:rPr>
          <w:rFonts w:ascii="Arial" w:eastAsia="Arial" w:hAnsi="Arial" w:cs="Arial"/>
          <w:sz w:val="22"/>
          <w:szCs w:val="22"/>
        </w:rPr>
      </w:pPr>
      <w:r>
        <w:rPr>
          <w:rFonts w:ascii="Arial" w:eastAsia="Arial" w:hAnsi="Arial" w:cs="Arial"/>
          <w:sz w:val="22"/>
          <w:szCs w:val="22"/>
        </w:rPr>
        <w:t xml:space="preserve">Nuffield Trust (2024). </w:t>
      </w:r>
      <w:r>
        <w:rPr>
          <w:rFonts w:ascii="Arial" w:eastAsia="Arial" w:hAnsi="Arial" w:cs="Arial"/>
          <w:i/>
          <w:iCs/>
          <w:sz w:val="22"/>
          <w:szCs w:val="22"/>
        </w:rPr>
        <w:t>Report for the Thirlwall Inquiry Analysis of questionnaires from 120 NHS trusts</w:t>
      </w:r>
      <w:r>
        <w:rPr>
          <w:rFonts w:ascii="Arial" w:eastAsia="Arial" w:hAnsi="Arial" w:cs="Arial"/>
          <w:sz w:val="22"/>
          <w:szCs w:val="22"/>
        </w:rPr>
        <w:t>. [online] Available at: https://www.nuffieldtrust.org.uk/sites/default/files/2025-</w:t>
      </w:r>
      <w:r>
        <w:rPr>
          <w:rFonts w:ascii="Arial" w:eastAsia="Arial" w:hAnsi="Arial" w:cs="Arial"/>
          <w:sz w:val="22"/>
          <w:szCs w:val="22"/>
        </w:rPr>
        <w:lastRenderedPageBreak/>
        <w:t>03/Nuffield%20Trust%20report%20for%20the%20Thirlwall%20Inquiry_FINAL%20report_0.pdf [Accessed 5 Apr. 2026].</w:t>
      </w:r>
    </w:p>
    <w:p w14:paraId="28B44196" w14:textId="77777777" w:rsidR="00653E38" w:rsidRDefault="00653E38" w:rsidP="00653E38">
      <w:pPr>
        <w:spacing w:before="120" w:after="120" w:line="360" w:lineRule="auto"/>
        <w:jc w:val="both"/>
        <w:rPr>
          <w:rFonts w:ascii="Arial" w:eastAsia="Arial" w:hAnsi="Arial" w:cs="Arial"/>
          <w:sz w:val="22"/>
          <w:szCs w:val="22"/>
        </w:rPr>
      </w:pPr>
      <w:r>
        <w:rPr>
          <w:rFonts w:ascii="Arial" w:eastAsia="Arial" w:hAnsi="Arial" w:cs="Arial"/>
          <w:sz w:val="22"/>
          <w:szCs w:val="22"/>
        </w:rPr>
        <w:t xml:space="preserve">O’Donoghue, D. (2023). Lucy Letby trial: Staffing levels were unsafe, nurse tells jury. </w:t>
      </w:r>
      <w:r>
        <w:rPr>
          <w:rFonts w:ascii="Arial" w:eastAsia="Arial" w:hAnsi="Arial" w:cs="Arial"/>
          <w:i/>
          <w:iCs/>
          <w:sz w:val="22"/>
          <w:szCs w:val="22"/>
        </w:rPr>
        <w:t>BBC News</w:t>
      </w:r>
      <w:r>
        <w:rPr>
          <w:rFonts w:ascii="Arial" w:eastAsia="Arial" w:hAnsi="Arial" w:cs="Arial"/>
          <w:sz w:val="22"/>
          <w:szCs w:val="22"/>
        </w:rPr>
        <w:t>. [online] 15 May. Available at: https://www.bbc.com/news/uk-england-merseyside-65597707.</w:t>
      </w:r>
    </w:p>
    <w:p w14:paraId="2644DB3B" w14:textId="77777777" w:rsidR="00653E38" w:rsidRDefault="00653E38" w:rsidP="00653E38">
      <w:pPr>
        <w:spacing w:before="120" w:after="120" w:line="360" w:lineRule="auto"/>
        <w:jc w:val="both"/>
        <w:rPr>
          <w:rFonts w:ascii="Arial" w:eastAsia="Arial" w:hAnsi="Arial" w:cs="Arial"/>
          <w:sz w:val="22"/>
          <w:szCs w:val="22"/>
        </w:rPr>
      </w:pPr>
      <w:r>
        <w:rPr>
          <w:rFonts w:ascii="Arial" w:eastAsia="Arial" w:hAnsi="Arial" w:cs="Arial"/>
          <w:sz w:val="22"/>
          <w:szCs w:val="22"/>
        </w:rPr>
        <w:t xml:space="preserve">Pant, I., Patro, L., </w:t>
      </w:r>
      <w:proofErr w:type="spellStart"/>
      <w:r>
        <w:rPr>
          <w:rFonts w:ascii="Arial" w:eastAsia="Arial" w:hAnsi="Arial" w:cs="Arial"/>
          <w:sz w:val="22"/>
          <w:szCs w:val="22"/>
        </w:rPr>
        <w:t>Sedlander</w:t>
      </w:r>
      <w:proofErr w:type="spellEnd"/>
      <w:r>
        <w:rPr>
          <w:rFonts w:ascii="Arial" w:eastAsia="Arial" w:hAnsi="Arial" w:cs="Arial"/>
          <w:sz w:val="22"/>
          <w:szCs w:val="22"/>
        </w:rPr>
        <w:t xml:space="preserve">, E., </w:t>
      </w:r>
      <w:proofErr w:type="spellStart"/>
      <w:r>
        <w:rPr>
          <w:rFonts w:ascii="Arial" w:eastAsia="Arial" w:hAnsi="Arial" w:cs="Arial"/>
          <w:sz w:val="22"/>
          <w:szCs w:val="22"/>
        </w:rPr>
        <w:t>Chandrana</w:t>
      </w:r>
      <w:proofErr w:type="spellEnd"/>
      <w:r>
        <w:rPr>
          <w:rFonts w:ascii="Arial" w:eastAsia="Arial" w:hAnsi="Arial" w:cs="Arial"/>
          <w:sz w:val="22"/>
          <w:szCs w:val="22"/>
        </w:rPr>
        <w:t xml:space="preserve">, S. and Rimal, R.N. (2022). Monitor to innovate with feedback loops: process evaluation protocol for an </w:t>
      </w:r>
      <w:proofErr w:type="spellStart"/>
      <w:r>
        <w:rPr>
          <w:rFonts w:ascii="Arial" w:eastAsia="Arial" w:hAnsi="Arial" w:cs="Arial"/>
          <w:sz w:val="22"/>
          <w:szCs w:val="22"/>
        </w:rPr>
        <w:t>anemia</w:t>
      </w:r>
      <w:proofErr w:type="spellEnd"/>
      <w:r>
        <w:rPr>
          <w:rFonts w:ascii="Arial" w:eastAsia="Arial" w:hAnsi="Arial" w:cs="Arial"/>
          <w:sz w:val="22"/>
          <w:szCs w:val="22"/>
        </w:rPr>
        <w:t xml:space="preserve"> prevention intervention. </w:t>
      </w:r>
      <w:r>
        <w:rPr>
          <w:rFonts w:ascii="Arial" w:eastAsia="Arial" w:hAnsi="Arial" w:cs="Arial"/>
          <w:i/>
          <w:iCs/>
          <w:sz w:val="22"/>
          <w:szCs w:val="22"/>
        </w:rPr>
        <w:t>Gates Open Research</w:t>
      </w:r>
      <w:r>
        <w:rPr>
          <w:rFonts w:ascii="Arial" w:eastAsia="Arial" w:hAnsi="Arial" w:cs="Arial"/>
          <w:sz w:val="22"/>
          <w:szCs w:val="22"/>
        </w:rPr>
        <w:t xml:space="preserve">, 6, pp.13–13. </w:t>
      </w:r>
      <w:proofErr w:type="spellStart"/>
      <w:r>
        <w:rPr>
          <w:rFonts w:ascii="Arial" w:eastAsia="Arial" w:hAnsi="Arial" w:cs="Arial"/>
          <w:sz w:val="22"/>
          <w:szCs w:val="22"/>
        </w:rPr>
        <w:t>doi:</w:t>
      </w:r>
      <w:hyperlink r:id="rId13">
        <w:r>
          <w:rPr>
            <w:rFonts w:ascii="Arial" w:eastAsia="Arial" w:hAnsi="Arial" w:cs="Arial"/>
            <w:color w:val="1155CC"/>
            <w:sz w:val="22"/>
            <w:szCs w:val="22"/>
            <w:u w:val="single"/>
          </w:rPr>
          <w:t>https</w:t>
        </w:r>
        <w:proofErr w:type="spellEnd"/>
        <w:r>
          <w:rPr>
            <w:rFonts w:ascii="Arial" w:eastAsia="Arial" w:hAnsi="Arial" w:cs="Arial"/>
            <w:color w:val="1155CC"/>
            <w:sz w:val="22"/>
            <w:szCs w:val="22"/>
            <w:u w:val="single"/>
          </w:rPr>
          <w:t>://doi.org/10.12688/gatesopenres.13417.2</w:t>
        </w:r>
      </w:hyperlink>
      <w:r>
        <w:rPr>
          <w:rFonts w:ascii="Arial" w:eastAsia="Arial" w:hAnsi="Arial" w:cs="Arial"/>
          <w:sz w:val="22"/>
          <w:szCs w:val="22"/>
        </w:rPr>
        <w:t>.</w:t>
      </w:r>
    </w:p>
    <w:p w14:paraId="3A9B21B4" w14:textId="77777777" w:rsidR="00653E38" w:rsidRDefault="00653E38" w:rsidP="00653E38">
      <w:pPr>
        <w:spacing w:before="120" w:after="120" w:line="360" w:lineRule="auto"/>
        <w:jc w:val="both"/>
        <w:rPr>
          <w:rFonts w:ascii="Arial" w:eastAsia="Arial" w:hAnsi="Arial" w:cs="Arial"/>
          <w:sz w:val="22"/>
          <w:szCs w:val="22"/>
        </w:rPr>
      </w:pPr>
      <w:r>
        <w:rPr>
          <w:rFonts w:ascii="Arial" w:eastAsia="Arial" w:hAnsi="Arial" w:cs="Arial"/>
          <w:sz w:val="22"/>
          <w:szCs w:val="22"/>
        </w:rPr>
        <w:t xml:space="preserve">Patterson, C. (2020). </w:t>
      </w:r>
      <w:r>
        <w:rPr>
          <w:rFonts w:ascii="Arial" w:eastAsia="Arial" w:hAnsi="Arial" w:cs="Arial"/>
          <w:i/>
          <w:iCs/>
          <w:sz w:val="22"/>
          <w:szCs w:val="22"/>
        </w:rPr>
        <w:t>Letby disaster epitomises flaws in NHS</w:t>
      </w:r>
      <w:r>
        <w:rPr>
          <w:rFonts w:ascii="Arial" w:eastAsia="Arial" w:hAnsi="Arial" w:cs="Arial"/>
          <w:sz w:val="22"/>
          <w:szCs w:val="22"/>
        </w:rPr>
        <w:t>. [online] The British Medical Association is the trade union and professional body for doctors in the UK. Available at: https://www.bma.org.uk/news-and-opinion/letby-disaster-epitomises-flaws-in-nhs [Accessed 5 Apr. 2026].</w:t>
      </w:r>
    </w:p>
    <w:p w14:paraId="6C68C3DD" w14:textId="77777777" w:rsidR="00653E38" w:rsidRDefault="00653E38" w:rsidP="00653E38">
      <w:pPr>
        <w:spacing w:before="120" w:after="120" w:line="360" w:lineRule="auto"/>
        <w:jc w:val="both"/>
        <w:rPr>
          <w:rFonts w:ascii="Arial" w:eastAsia="Arial" w:hAnsi="Arial" w:cs="Arial"/>
          <w:sz w:val="22"/>
          <w:szCs w:val="22"/>
        </w:rPr>
      </w:pPr>
      <w:proofErr w:type="spellStart"/>
      <w:r>
        <w:rPr>
          <w:rFonts w:ascii="Arial" w:eastAsia="Arial" w:hAnsi="Arial" w:cs="Arial"/>
          <w:sz w:val="22"/>
          <w:szCs w:val="22"/>
        </w:rPr>
        <w:t>Ratnapalan</w:t>
      </w:r>
      <w:proofErr w:type="spellEnd"/>
      <w:r>
        <w:rPr>
          <w:rFonts w:ascii="Arial" w:eastAsia="Arial" w:hAnsi="Arial" w:cs="Arial"/>
          <w:sz w:val="22"/>
          <w:szCs w:val="22"/>
        </w:rPr>
        <w:t xml:space="preserve">, S. and Lang, D. (2019). Health Care Organizations as Complex Adaptive Systems. </w:t>
      </w:r>
      <w:r>
        <w:rPr>
          <w:rFonts w:ascii="Arial" w:eastAsia="Arial" w:hAnsi="Arial" w:cs="Arial"/>
          <w:i/>
          <w:iCs/>
          <w:sz w:val="22"/>
          <w:szCs w:val="22"/>
        </w:rPr>
        <w:t>The Health Care Manager</w:t>
      </w:r>
      <w:r>
        <w:rPr>
          <w:rFonts w:ascii="Arial" w:eastAsia="Arial" w:hAnsi="Arial" w:cs="Arial"/>
          <w:sz w:val="22"/>
          <w:szCs w:val="22"/>
        </w:rPr>
        <w:t xml:space="preserve">, [online] 39(1), p.1. </w:t>
      </w:r>
      <w:proofErr w:type="spellStart"/>
      <w:r>
        <w:rPr>
          <w:rFonts w:ascii="Arial" w:eastAsia="Arial" w:hAnsi="Arial" w:cs="Arial"/>
          <w:sz w:val="22"/>
          <w:szCs w:val="22"/>
        </w:rPr>
        <w:t>doi:</w:t>
      </w:r>
      <w:hyperlink r:id="rId14">
        <w:r>
          <w:rPr>
            <w:rFonts w:ascii="Arial" w:eastAsia="Arial" w:hAnsi="Arial" w:cs="Arial"/>
            <w:color w:val="1155CC"/>
            <w:sz w:val="22"/>
            <w:szCs w:val="22"/>
            <w:u w:val="single"/>
          </w:rPr>
          <w:t>https</w:t>
        </w:r>
        <w:proofErr w:type="spellEnd"/>
        <w:r>
          <w:rPr>
            <w:rFonts w:ascii="Arial" w:eastAsia="Arial" w:hAnsi="Arial" w:cs="Arial"/>
            <w:color w:val="1155CC"/>
            <w:sz w:val="22"/>
            <w:szCs w:val="22"/>
            <w:u w:val="single"/>
          </w:rPr>
          <w:t>://doi.org/10.1097/hcm.0000000000000284</w:t>
        </w:r>
      </w:hyperlink>
      <w:r>
        <w:rPr>
          <w:rFonts w:ascii="Arial" w:eastAsia="Arial" w:hAnsi="Arial" w:cs="Arial"/>
          <w:sz w:val="22"/>
          <w:szCs w:val="22"/>
        </w:rPr>
        <w:t>.</w:t>
      </w:r>
    </w:p>
    <w:p w14:paraId="0A2EEE73" w14:textId="77777777" w:rsidR="00653E38" w:rsidRDefault="00653E38" w:rsidP="00653E38">
      <w:pPr>
        <w:spacing w:before="120" w:after="120" w:line="360" w:lineRule="auto"/>
        <w:jc w:val="both"/>
        <w:rPr>
          <w:rFonts w:ascii="Arial" w:eastAsia="Arial" w:hAnsi="Arial" w:cs="Arial"/>
          <w:sz w:val="22"/>
          <w:szCs w:val="22"/>
        </w:rPr>
      </w:pPr>
      <w:r>
        <w:rPr>
          <w:rFonts w:ascii="Arial" w:eastAsia="Arial" w:hAnsi="Arial" w:cs="Arial"/>
          <w:sz w:val="22"/>
          <w:szCs w:val="22"/>
        </w:rPr>
        <w:t xml:space="preserve">Singh, G., Patel, R.H. and Boster, J. (2024). </w:t>
      </w:r>
      <w:r>
        <w:rPr>
          <w:rFonts w:ascii="Arial" w:eastAsia="Arial" w:hAnsi="Arial" w:cs="Arial"/>
          <w:i/>
          <w:iCs/>
          <w:sz w:val="22"/>
          <w:szCs w:val="22"/>
        </w:rPr>
        <w:t>Root cause analysis and medical error prevention</w:t>
      </w:r>
      <w:r>
        <w:rPr>
          <w:rFonts w:ascii="Arial" w:eastAsia="Arial" w:hAnsi="Arial" w:cs="Arial"/>
          <w:sz w:val="22"/>
          <w:szCs w:val="22"/>
        </w:rPr>
        <w:t>. [online] PubMed. Available at: https://www.ncbi.nlm.nih.gov/books/NBK570638/ [Accessed 5 Apr. 2026].</w:t>
      </w:r>
    </w:p>
    <w:p w14:paraId="457E5A50" w14:textId="77777777" w:rsidR="00653E38" w:rsidRDefault="00653E38" w:rsidP="00653E38">
      <w:pPr>
        <w:spacing w:before="120" w:after="120" w:line="360" w:lineRule="auto"/>
        <w:jc w:val="both"/>
        <w:rPr>
          <w:rFonts w:ascii="Arial" w:eastAsia="Arial" w:hAnsi="Arial" w:cs="Arial"/>
          <w:sz w:val="22"/>
          <w:szCs w:val="22"/>
        </w:rPr>
      </w:pPr>
      <w:r>
        <w:rPr>
          <w:rFonts w:ascii="Arial" w:eastAsia="Arial" w:hAnsi="Arial" w:cs="Arial"/>
          <w:sz w:val="22"/>
          <w:szCs w:val="22"/>
        </w:rPr>
        <w:t xml:space="preserve">Taylor, M.J., McNicholas, C., Nicolay, C., Darzi, A., Bell, D. and Reed, J.E. (2014). Systematic Review of the Application of the Plan–do–study–act Method to Improve Quality in Healthcare. </w:t>
      </w:r>
      <w:r>
        <w:rPr>
          <w:rFonts w:ascii="Arial" w:eastAsia="Arial" w:hAnsi="Arial" w:cs="Arial"/>
          <w:i/>
          <w:iCs/>
          <w:sz w:val="22"/>
          <w:szCs w:val="22"/>
        </w:rPr>
        <w:t>BMJ Quality &amp; Safety</w:t>
      </w:r>
      <w:r>
        <w:rPr>
          <w:rFonts w:ascii="Arial" w:eastAsia="Arial" w:hAnsi="Arial" w:cs="Arial"/>
          <w:sz w:val="22"/>
          <w:szCs w:val="22"/>
        </w:rPr>
        <w:t xml:space="preserve">, [online] 23(4), pp.290–298. </w:t>
      </w:r>
      <w:proofErr w:type="spellStart"/>
      <w:r>
        <w:rPr>
          <w:rFonts w:ascii="Arial" w:eastAsia="Arial" w:hAnsi="Arial" w:cs="Arial"/>
          <w:sz w:val="22"/>
          <w:szCs w:val="22"/>
        </w:rPr>
        <w:t>doi:</w:t>
      </w:r>
      <w:hyperlink r:id="rId15">
        <w:r>
          <w:rPr>
            <w:rFonts w:ascii="Arial" w:eastAsia="Arial" w:hAnsi="Arial" w:cs="Arial"/>
            <w:color w:val="1155CC"/>
            <w:sz w:val="22"/>
            <w:szCs w:val="22"/>
            <w:u w:val="single"/>
          </w:rPr>
          <w:t>https</w:t>
        </w:r>
        <w:proofErr w:type="spellEnd"/>
        <w:r>
          <w:rPr>
            <w:rFonts w:ascii="Arial" w:eastAsia="Arial" w:hAnsi="Arial" w:cs="Arial"/>
            <w:color w:val="1155CC"/>
            <w:sz w:val="22"/>
            <w:szCs w:val="22"/>
            <w:u w:val="single"/>
          </w:rPr>
          <w:t>://doi.org/10.1136/bmjqs-2013-001862</w:t>
        </w:r>
      </w:hyperlink>
      <w:r>
        <w:rPr>
          <w:rFonts w:ascii="Arial" w:eastAsia="Arial" w:hAnsi="Arial" w:cs="Arial"/>
          <w:sz w:val="22"/>
          <w:szCs w:val="22"/>
        </w:rPr>
        <w:t>.</w:t>
      </w:r>
    </w:p>
    <w:p w14:paraId="1B5B932B" w14:textId="77777777" w:rsidR="00653E38" w:rsidRDefault="00653E38" w:rsidP="00653E38">
      <w:pPr>
        <w:spacing w:before="120" w:after="120" w:line="360" w:lineRule="auto"/>
        <w:jc w:val="both"/>
        <w:rPr>
          <w:rFonts w:ascii="Arial" w:eastAsia="Arial" w:hAnsi="Arial" w:cs="Arial"/>
          <w:sz w:val="22"/>
          <w:szCs w:val="22"/>
        </w:rPr>
      </w:pPr>
      <w:r>
        <w:rPr>
          <w:rFonts w:ascii="Arial" w:eastAsia="Arial" w:hAnsi="Arial" w:cs="Arial"/>
          <w:sz w:val="22"/>
          <w:szCs w:val="22"/>
        </w:rPr>
        <w:t xml:space="preserve">The Guardian (2023). The Observer view: only a robust inquiry will hold NHS to account over Lucy Letby murders. </w:t>
      </w:r>
      <w:r>
        <w:rPr>
          <w:rFonts w:ascii="Arial" w:eastAsia="Arial" w:hAnsi="Arial" w:cs="Arial"/>
          <w:i/>
          <w:iCs/>
          <w:sz w:val="22"/>
          <w:szCs w:val="22"/>
        </w:rPr>
        <w:t>The Observer</w:t>
      </w:r>
      <w:r>
        <w:rPr>
          <w:rFonts w:ascii="Arial" w:eastAsia="Arial" w:hAnsi="Arial" w:cs="Arial"/>
          <w:sz w:val="22"/>
          <w:szCs w:val="22"/>
        </w:rPr>
        <w:t>. [online] 19 Aug. Available at: https://www.theguardian.com/commentisfree/2023/aug/19/observer-editorial-lucy-letby-statutory-inquiry-nhs-failings [Accessed 5 Apr. 2026].</w:t>
      </w:r>
    </w:p>
    <w:p w14:paraId="2329A5E0" w14:textId="77777777" w:rsidR="00653E38" w:rsidRDefault="00653E38" w:rsidP="00653E38">
      <w:pPr>
        <w:spacing w:before="120" w:after="120" w:line="360" w:lineRule="auto"/>
        <w:jc w:val="both"/>
        <w:rPr>
          <w:rFonts w:ascii="Arial" w:eastAsia="Arial" w:hAnsi="Arial" w:cs="Arial"/>
          <w:sz w:val="22"/>
          <w:szCs w:val="22"/>
        </w:rPr>
      </w:pPr>
      <w:r>
        <w:rPr>
          <w:rFonts w:ascii="Arial" w:eastAsia="Arial" w:hAnsi="Arial" w:cs="Arial"/>
          <w:sz w:val="22"/>
          <w:szCs w:val="22"/>
        </w:rPr>
        <w:t xml:space="preserve">The Week (2023). </w:t>
      </w:r>
      <w:r>
        <w:rPr>
          <w:rFonts w:ascii="Arial" w:eastAsia="Arial" w:hAnsi="Arial" w:cs="Arial"/>
          <w:i/>
          <w:iCs/>
          <w:sz w:val="22"/>
          <w:szCs w:val="22"/>
        </w:rPr>
        <w:t>Lucy Letby: why wasn’t nurse caught sooner?</w:t>
      </w:r>
      <w:r>
        <w:rPr>
          <w:rFonts w:ascii="Arial" w:eastAsia="Arial" w:hAnsi="Arial" w:cs="Arial"/>
          <w:sz w:val="22"/>
          <w:szCs w:val="22"/>
        </w:rPr>
        <w:t xml:space="preserve"> [online] The Week. Available at: https://theweek.com/news/crime/962091/lucy-letby-why-wasnt-nurse-caught-sooner [Accessed 5 Apr. 2026].</w:t>
      </w:r>
    </w:p>
    <w:p w14:paraId="0FCD4045" w14:textId="77777777" w:rsidR="00653E38" w:rsidRDefault="00653E38" w:rsidP="00653E38">
      <w:pPr>
        <w:spacing w:before="120" w:after="120" w:line="360" w:lineRule="auto"/>
        <w:jc w:val="both"/>
        <w:rPr>
          <w:rFonts w:ascii="Arial" w:eastAsia="Arial" w:hAnsi="Arial" w:cs="Arial"/>
          <w:sz w:val="22"/>
          <w:szCs w:val="22"/>
        </w:rPr>
      </w:pPr>
      <w:r>
        <w:rPr>
          <w:rFonts w:ascii="Arial" w:eastAsia="Arial" w:hAnsi="Arial" w:cs="Arial"/>
          <w:sz w:val="22"/>
          <w:szCs w:val="22"/>
        </w:rPr>
        <w:t xml:space="preserve">Thirlwall (2016). </w:t>
      </w:r>
      <w:r>
        <w:rPr>
          <w:rFonts w:ascii="Arial" w:eastAsia="Arial" w:hAnsi="Arial" w:cs="Arial"/>
          <w:i/>
          <w:iCs/>
          <w:sz w:val="22"/>
          <w:szCs w:val="22"/>
        </w:rPr>
        <w:t xml:space="preserve">Position Paper — Neonatal Unit Mortality 2013 - </w:t>
      </w:r>
      <w:proofErr w:type="gramStart"/>
      <w:r>
        <w:rPr>
          <w:rFonts w:ascii="Arial" w:eastAsia="Arial" w:hAnsi="Arial" w:cs="Arial"/>
          <w:i/>
          <w:iCs/>
          <w:sz w:val="22"/>
          <w:szCs w:val="22"/>
        </w:rPr>
        <w:t xml:space="preserve">2016 </w:t>
      </w:r>
      <w:r>
        <w:rPr>
          <w:rFonts w:ascii="Arial" w:eastAsia="Arial" w:hAnsi="Arial" w:cs="Arial"/>
          <w:sz w:val="22"/>
          <w:szCs w:val="22"/>
        </w:rPr>
        <w:t>.</w:t>
      </w:r>
      <w:proofErr w:type="gramEnd"/>
      <w:r>
        <w:rPr>
          <w:rFonts w:ascii="Arial" w:eastAsia="Arial" w:hAnsi="Arial" w:cs="Arial"/>
          <w:sz w:val="22"/>
          <w:szCs w:val="22"/>
        </w:rPr>
        <w:t xml:space="preserve"> [online] thirlwall.public-inquiry.uk. Available at: https://thirlwall.public-inquiry.uk/wp-content/uploads/thirlwall-evidence/INQ0001888.pdf [Accessed 5 Apr. 2026].</w:t>
      </w:r>
    </w:p>
    <w:p w14:paraId="50274BE4" w14:textId="77777777" w:rsidR="00653E38" w:rsidRDefault="00653E38" w:rsidP="00653E38">
      <w:pPr>
        <w:spacing w:before="120" w:after="120" w:line="360" w:lineRule="auto"/>
        <w:jc w:val="both"/>
        <w:rPr>
          <w:rFonts w:ascii="Arial" w:eastAsia="Arial" w:hAnsi="Arial" w:cs="Arial"/>
          <w:sz w:val="22"/>
          <w:szCs w:val="22"/>
        </w:rPr>
      </w:pPr>
      <w:r>
        <w:rPr>
          <w:rFonts w:ascii="Arial" w:eastAsia="Arial" w:hAnsi="Arial" w:cs="Arial"/>
          <w:sz w:val="22"/>
          <w:szCs w:val="22"/>
        </w:rPr>
        <w:lastRenderedPageBreak/>
        <w:t xml:space="preserve">Wiegmann, D.A., J. Wood, L., N. Cohen, T. and Shappell, S.A. (2022). Understanding the ‘Swiss cheese model’ and its application to patient safety. </w:t>
      </w:r>
      <w:r>
        <w:rPr>
          <w:rFonts w:ascii="Arial" w:eastAsia="Arial" w:hAnsi="Arial" w:cs="Arial"/>
          <w:i/>
          <w:iCs/>
          <w:sz w:val="22"/>
          <w:szCs w:val="22"/>
        </w:rPr>
        <w:t>Journal of Patient Safety</w:t>
      </w:r>
      <w:r>
        <w:rPr>
          <w:rFonts w:ascii="Arial" w:eastAsia="Arial" w:hAnsi="Arial" w:cs="Arial"/>
          <w:sz w:val="22"/>
          <w:szCs w:val="22"/>
        </w:rPr>
        <w:t>, [online] 18(2), pp.119–123. Available at: https://www.ncbi.nlm.nih.gov/pmc/articles/PMC8514562/ [Accessed 5 Apr. 2026].</w:t>
      </w:r>
    </w:p>
    <w:sectPr w:rsidR="00653E38">
      <w:footerReference w:type="default" r:id="rId1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88952F" w14:textId="77777777" w:rsidR="00FD5BF2" w:rsidRDefault="00FD5BF2">
      <w:pPr>
        <w:spacing w:before="0" w:after="0" w:line="240" w:lineRule="auto"/>
      </w:pPr>
      <w:r>
        <w:separator/>
      </w:r>
    </w:p>
  </w:endnote>
  <w:endnote w:type="continuationSeparator" w:id="0">
    <w:p w14:paraId="268F1818" w14:textId="77777777" w:rsidR="00FD5BF2" w:rsidRDefault="00FD5BF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8B5F5A" w14:textId="77777777" w:rsidR="00A91084" w:rsidRDefault="00653E38">
    <w:pPr>
      <w:jc w:val="right"/>
      <w:rPr>
        <w:rFonts w:ascii="Arial" w:eastAsia="Arial" w:hAnsi="Arial" w:cs="Arial"/>
        <w:sz w:val="22"/>
        <w:szCs w:val="22"/>
      </w:rPr>
    </w:pPr>
    <w:r>
      <w:rPr>
        <w:rFonts w:ascii="Arial" w:eastAsia="Arial" w:hAnsi="Arial" w:cs="Arial"/>
        <w:sz w:val="22"/>
        <w:szCs w:val="22"/>
      </w:rPr>
      <w:fldChar w:fldCharType="begin"/>
    </w:r>
    <w:r>
      <w:rPr>
        <w:rFonts w:ascii="Arial" w:eastAsia="Arial" w:hAnsi="Arial" w:cs="Arial"/>
        <w:sz w:val="22"/>
        <w:szCs w:val="22"/>
      </w:rPr>
      <w:instrText>PAGE</w:instrText>
    </w:r>
    <w:r>
      <w:rPr>
        <w:rFonts w:ascii="Arial" w:eastAsia="Arial" w:hAnsi="Arial" w:cs="Arial"/>
        <w:sz w:val="22"/>
        <w:szCs w:val="22"/>
      </w:rPr>
      <w:fldChar w:fldCharType="separate"/>
    </w:r>
    <w:r>
      <w:rPr>
        <w:rFonts w:ascii="Arial" w:eastAsia="Arial" w:hAnsi="Arial" w:cs="Arial"/>
        <w:noProof/>
        <w:sz w:val="22"/>
        <w:szCs w:val="22"/>
      </w:rPr>
      <w:t>1</w:t>
    </w:r>
    <w:r>
      <w:rPr>
        <w:rFonts w:ascii="Arial" w:eastAsia="Arial" w:hAnsi="Arial" w:cs="Arial"/>
        <w:sz w:val="22"/>
        <w:szCs w:val="22"/>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383D6B" w14:textId="77777777" w:rsidR="00FD5BF2" w:rsidRDefault="00FD5BF2">
      <w:pPr>
        <w:spacing w:before="0" w:after="0" w:line="240" w:lineRule="auto"/>
      </w:pPr>
      <w:r>
        <w:separator/>
      </w:r>
    </w:p>
  </w:footnote>
  <w:footnote w:type="continuationSeparator" w:id="0">
    <w:p w14:paraId="6B0234BC" w14:textId="77777777" w:rsidR="00FD5BF2" w:rsidRDefault="00FD5BF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D7445A"/>
    <w:multiLevelType w:val="multilevel"/>
    <w:tmpl w:val="F74807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67E4630"/>
    <w:multiLevelType w:val="multilevel"/>
    <w:tmpl w:val="A33CB7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21492228">
    <w:abstractNumId w:val="0"/>
  </w:num>
  <w:num w:numId="2" w16cid:durableId="8957786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3E38"/>
    <w:rsid w:val="001139BD"/>
    <w:rsid w:val="001C1988"/>
    <w:rsid w:val="00653E38"/>
    <w:rsid w:val="008B2AA1"/>
    <w:rsid w:val="00A62F65"/>
    <w:rsid w:val="00A91084"/>
    <w:rsid w:val="00CD0B98"/>
    <w:rsid w:val="00D77547"/>
    <w:rsid w:val="00E05844"/>
    <w:rsid w:val="00EF319F"/>
    <w:rsid w:val="00FD5BF2"/>
  </w:rsids>
  <m:mathPr>
    <m:mathFont m:val="Cambria Math"/>
    <m:brkBin m:val="before"/>
    <m:brkBinSub m:val="--"/>
    <m:smallFrac m:val="0"/>
    <m:dispDef/>
    <m:lMargin m:val="0"/>
    <m:rMargin m:val="0"/>
    <m:defJc m:val="centerGroup"/>
    <m:wrapIndent m:val="1440"/>
    <m:intLim m:val="subSup"/>
    <m:naryLim m:val="undOvr"/>
  </m:mathPr>
  <w:themeFontLang w:val="en-US" w:eastAsia="zh-C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1AE0B2"/>
  <w15:chartTrackingRefBased/>
  <w15:docId w15:val="{61636FDC-1F09-4633-AB46-1FF160D4D5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3E38"/>
    <w:pPr>
      <w:spacing w:before="240" w:after="240" w:line="276" w:lineRule="auto"/>
    </w:pPr>
    <w:rPr>
      <w:rFonts w:ascii="Calibri" w:eastAsia="Calibri" w:hAnsi="Calibri" w:cs="Calibri"/>
      <w:sz w:val="24"/>
      <w:szCs w:val="24"/>
      <w:lang w:val="en-GB"/>
    </w:rPr>
  </w:style>
  <w:style w:type="paragraph" w:styleId="Heading1">
    <w:name w:val="heading 1"/>
    <w:basedOn w:val="Normal"/>
    <w:next w:val="Normal"/>
    <w:link w:val="Heading1Char"/>
    <w:uiPriority w:val="9"/>
    <w:qFormat/>
    <w:rsid w:val="00653E38"/>
    <w:pPr>
      <w:keepNext/>
      <w:keepLines/>
      <w:spacing w:before="120" w:after="120" w:line="360" w:lineRule="auto"/>
      <w:jc w:val="both"/>
      <w:outlineLvl w:val="0"/>
    </w:pPr>
    <w:rPr>
      <w:rFonts w:ascii="Arial" w:eastAsia="Arial" w:hAnsi="Arial" w:cs="Arial"/>
      <w:b/>
      <w:bCs/>
      <w:sz w:val="22"/>
      <w:szCs w:val="22"/>
    </w:rPr>
  </w:style>
  <w:style w:type="paragraph" w:styleId="Heading2">
    <w:name w:val="heading 2"/>
    <w:basedOn w:val="Normal"/>
    <w:next w:val="Normal"/>
    <w:link w:val="Heading2Char"/>
    <w:uiPriority w:val="9"/>
    <w:unhideWhenUsed/>
    <w:qFormat/>
    <w:rsid w:val="00653E38"/>
    <w:pPr>
      <w:keepNext/>
      <w:keepLines/>
      <w:spacing w:before="120" w:after="120" w:line="360" w:lineRule="auto"/>
      <w:jc w:val="both"/>
      <w:outlineLvl w:val="1"/>
    </w:pPr>
    <w:rPr>
      <w:rFonts w:ascii="Arial" w:eastAsia="Arial" w:hAnsi="Arial" w:cs="Arial"/>
      <w:b/>
      <w:bCs/>
      <w:sz w:val="22"/>
      <w:szCs w:val="22"/>
    </w:rPr>
  </w:style>
  <w:style w:type="paragraph" w:styleId="Heading3">
    <w:name w:val="heading 3"/>
    <w:basedOn w:val="Normal"/>
    <w:next w:val="Normal"/>
    <w:link w:val="Heading3Char"/>
    <w:uiPriority w:val="9"/>
    <w:unhideWhenUsed/>
    <w:qFormat/>
    <w:rsid w:val="00653E38"/>
    <w:pPr>
      <w:keepNext/>
      <w:keepLines/>
      <w:outlineLvl w:val="2"/>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3E38"/>
    <w:rPr>
      <w:rFonts w:ascii="Arial" w:eastAsia="Arial" w:hAnsi="Arial" w:cs="Arial"/>
      <w:b/>
      <w:bCs/>
      <w:lang w:val="en-GB"/>
    </w:rPr>
  </w:style>
  <w:style w:type="character" w:customStyle="1" w:styleId="Heading2Char">
    <w:name w:val="Heading 2 Char"/>
    <w:basedOn w:val="DefaultParagraphFont"/>
    <w:link w:val="Heading2"/>
    <w:uiPriority w:val="9"/>
    <w:rsid w:val="00653E38"/>
    <w:rPr>
      <w:rFonts w:ascii="Arial" w:eastAsia="Arial" w:hAnsi="Arial" w:cs="Arial"/>
      <w:b/>
      <w:bCs/>
      <w:lang w:val="en-GB"/>
    </w:rPr>
  </w:style>
  <w:style w:type="character" w:customStyle="1" w:styleId="Heading3Char">
    <w:name w:val="Heading 3 Char"/>
    <w:basedOn w:val="DefaultParagraphFont"/>
    <w:link w:val="Heading3"/>
    <w:uiPriority w:val="9"/>
    <w:rsid w:val="00653E38"/>
    <w:rPr>
      <w:rFonts w:ascii="Calibri" w:eastAsia="Calibri" w:hAnsi="Calibri" w:cs="Calibri"/>
      <w:b/>
      <w:bCs/>
      <w:i/>
      <w:iCs/>
      <w:sz w:val="24"/>
      <w:szCs w:val="24"/>
      <w:lang w:val="en-GB"/>
    </w:rPr>
  </w:style>
  <w:style w:type="paragraph" w:styleId="TOC1">
    <w:name w:val="toc 1"/>
    <w:basedOn w:val="Normal"/>
    <w:next w:val="Normal"/>
    <w:autoRedefine/>
    <w:uiPriority w:val="39"/>
    <w:unhideWhenUsed/>
    <w:rsid w:val="00653E38"/>
    <w:pPr>
      <w:spacing w:after="100"/>
    </w:pPr>
  </w:style>
  <w:style w:type="paragraph" w:styleId="TOC2">
    <w:name w:val="toc 2"/>
    <w:basedOn w:val="Normal"/>
    <w:next w:val="Normal"/>
    <w:autoRedefine/>
    <w:uiPriority w:val="39"/>
    <w:unhideWhenUsed/>
    <w:rsid w:val="00653E38"/>
    <w:pPr>
      <w:spacing w:after="100"/>
      <w:ind w:left="240"/>
    </w:pPr>
  </w:style>
  <w:style w:type="paragraph" w:styleId="TOC3">
    <w:name w:val="toc 3"/>
    <w:basedOn w:val="Normal"/>
    <w:next w:val="Normal"/>
    <w:autoRedefine/>
    <w:uiPriority w:val="39"/>
    <w:unhideWhenUsed/>
    <w:rsid w:val="00653E38"/>
    <w:pPr>
      <w:spacing w:after="100"/>
      <w:ind w:left="480"/>
    </w:pPr>
  </w:style>
  <w:style w:type="character" w:styleId="Hyperlink">
    <w:name w:val="Hyperlink"/>
    <w:basedOn w:val="DefaultParagraphFont"/>
    <w:uiPriority w:val="99"/>
    <w:unhideWhenUsed/>
    <w:rsid w:val="00653E3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jrfm19010033" TargetMode="External"/><Relationship Id="rId13" Type="http://schemas.openxmlformats.org/officeDocument/2006/relationships/hyperlink" Target="https://doi.org/10.12688/gatesopenres.13417.2"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097/TA.0000000000000663"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3390/app152111788" TargetMode="External"/><Relationship Id="rId5" Type="http://schemas.openxmlformats.org/officeDocument/2006/relationships/footnotes" Target="footnotes.xml"/><Relationship Id="rId15" Type="http://schemas.openxmlformats.org/officeDocument/2006/relationships/hyperlink" Target="https://doi.org/10.1136/bmjqs-2013-001862" TargetMode="External"/><Relationship Id="rId10" Type="http://schemas.openxmlformats.org/officeDocument/2006/relationships/hyperlink" Target="https://doi.org/10.36401/JQSH-23-42" TargetMode="External"/><Relationship Id="rId4" Type="http://schemas.openxmlformats.org/officeDocument/2006/relationships/webSettings" Target="webSettings.xml"/><Relationship Id="rId9" Type="http://schemas.openxmlformats.org/officeDocument/2006/relationships/hyperlink" Target="https://doi.org/10.38192/15.3.4" TargetMode="External"/><Relationship Id="rId14" Type="http://schemas.openxmlformats.org/officeDocument/2006/relationships/hyperlink" Target="https://doi.org/10.1097/hcm.000000000000028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15</Pages>
  <Words>4612</Words>
  <Characters>26290</Characters>
  <Application>Microsoft Office Word</Application>
  <DocSecurity>0</DocSecurity>
  <Lines>219</Lines>
  <Paragraphs>61</Paragraphs>
  <ScaleCrop>false</ScaleCrop>
  <Company/>
  <LinksUpToDate>false</LinksUpToDate>
  <CharactersWithSpaces>30841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Darshan Sarvaiya</cp:lastModifiedBy>
  <cp:revision>2</cp:revision>
  <dcterms:created xsi:type="dcterms:W3CDTF">2026-04-14T21:13:00Z</dcterms:created>
  <dcterms:modified xsi:type="dcterms:W3CDTF">2026-04-14T21:13:00Z</dcterms:modified>
</cp:coreProperties>
</file>