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0920173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A24422" wp14:editId="041CD7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BB5C581" w:rsidR="005F3A53">
        <w:rPr>
          <w:rFonts w:ascii="Arial" w:hAnsi="Arial" w:cs="Arial"/>
          <w:b w:val="1"/>
          <w:bCs w:val="1"/>
          <w:sz w:val="28"/>
          <w:szCs w:val="28"/>
        </w:rPr>
        <w:t xml:space="preserve">APPENDIX </w:t>
      </w:r>
      <w:r w:rsidRPr="6BB5C581" w:rsidR="00E61D43">
        <w:rPr>
          <w:rFonts w:ascii="Arial" w:hAnsi="Arial" w:cs="Arial"/>
          <w:b w:val="1"/>
          <w:bCs w:val="1"/>
          <w:sz w:val="28"/>
          <w:szCs w:val="28"/>
        </w:rPr>
        <w:t>GA36d</w:t>
      </w:r>
    </w:p>
    <w:p w:rsidRPr="00A406E5" w:rsidR="002D5B3F" w:rsidP="002D5B3F" w:rsidRDefault="002D5B3F" w14:paraId="2F27796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8752423" w14:textId="77777777">
        <w:tc>
          <w:tcPr>
            <w:tcW w:w="9922" w:type="dxa"/>
            <w:shd w:val="clear" w:color="auto" w:fill="C0C0C0"/>
          </w:tcPr>
          <w:p w:rsidRPr="00A406E5" w:rsidR="00681FA9" w:rsidP="00552351" w:rsidRDefault="00F45764" w14:paraId="1869A895"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0F81B8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7AC28B5" w14:textId="77777777">
        <w:tc>
          <w:tcPr>
            <w:tcW w:w="2093" w:type="dxa"/>
            <w:shd w:val="pct15" w:color="auto" w:fill="auto"/>
          </w:tcPr>
          <w:p w:rsidRPr="00A406E5" w:rsidR="003B3F9D" w:rsidP="001E57C1" w:rsidRDefault="003B3F9D" w14:paraId="3945929E"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167930" w14:textId="6D210C2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r w:rsidR="00004DDD">
              <w:rPr>
                <w:rFonts w:ascii="Arial" w:hAnsi="Arial" w:cs="Arial"/>
                <w:b/>
                <w:sz w:val="22"/>
                <w:szCs w:val="22"/>
              </w:rPr>
              <w:t>S N Winkley</w:t>
            </w:r>
          </w:p>
        </w:tc>
        <w:tc>
          <w:tcPr>
            <w:tcW w:w="2268" w:type="dxa"/>
            <w:shd w:val="clear" w:color="auto" w:fill="D9D9D9"/>
          </w:tcPr>
          <w:p w:rsidRPr="00A406E5" w:rsidR="003B3F9D" w:rsidP="001E57C1" w:rsidRDefault="00552351" w14:paraId="2233EC5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004DDD" w14:paraId="3CFED7DE" w14:textId="250DED13">
            <w:pPr>
              <w:spacing w:before="120" w:after="120"/>
              <w:jc w:val="both"/>
              <w:rPr>
                <w:rFonts w:ascii="Arial" w:hAnsi="Arial" w:cs="Arial"/>
                <w:b/>
                <w:sz w:val="22"/>
                <w:szCs w:val="22"/>
              </w:rPr>
            </w:pPr>
            <w:r>
              <w:rPr>
                <w:rFonts w:ascii="Arial" w:hAnsi="Arial" w:cs="Arial"/>
                <w:b/>
                <w:sz w:val="22"/>
                <w:szCs w:val="22"/>
              </w:rPr>
              <w:t>1200346</w:t>
            </w:r>
          </w:p>
        </w:tc>
      </w:tr>
      <w:tr w:rsidRPr="00A406E5" w:rsidR="00DB116D" w:rsidTr="00A406E5" w14:paraId="34B4D59F" w14:textId="77777777">
        <w:tc>
          <w:tcPr>
            <w:tcW w:w="2093" w:type="dxa"/>
            <w:shd w:val="pct15" w:color="auto" w:fill="auto"/>
          </w:tcPr>
          <w:p w:rsidRPr="00A406E5" w:rsidR="00DB116D" w:rsidP="00E51AAC" w:rsidRDefault="00DB116D" w14:paraId="42A25F0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F63C8B" w14:paraId="6A255182" w14:textId="77777777">
            <w:pPr>
              <w:spacing w:before="120" w:after="120"/>
              <w:jc w:val="both"/>
              <w:rPr>
                <w:rFonts w:ascii="Arial" w:hAnsi="Arial" w:cs="Arial"/>
                <w:b/>
                <w:sz w:val="22"/>
                <w:szCs w:val="22"/>
              </w:rPr>
            </w:pPr>
            <w:r>
              <w:rPr>
                <w:rFonts w:ascii="Arial" w:hAnsi="Arial" w:cs="Arial"/>
                <w:b/>
                <w:sz w:val="22"/>
                <w:szCs w:val="22"/>
              </w:rPr>
              <w:t>Secondary PGCE</w:t>
            </w:r>
          </w:p>
        </w:tc>
      </w:tr>
      <w:tr w:rsidRPr="00A406E5" w:rsidR="008F1308" w:rsidTr="00A628CC" w14:paraId="069728E3" w14:textId="77777777">
        <w:tc>
          <w:tcPr>
            <w:tcW w:w="2093" w:type="dxa"/>
            <w:shd w:val="pct15" w:color="auto" w:fill="auto"/>
          </w:tcPr>
          <w:p w:rsidRPr="00A406E5" w:rsidR="008F1308" w:rsidP="00E51AAC" w:rsidRDefault="008F1308" w14:paraId="18741619"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F63C8B" w:rsidR="00F63C8B" w:rsidP="00F63C8B" w:rsidRDefault="00F63C8B" w14:paraId="38806EAF" w14:textId="77777777">
            <w:pPr>
              <w:pStyle w:val="NormalWeb"/>
              <w:rPr>
                <w:sz w:val="22"/>
                <w:szCs w:val="22"/>
              </w:rPr>
            </w:pPr>
            <w:r w:rsidRPr="00F63C8B">
              <w:rPr>
                <w:rFonts w:ascii="Arial" w:hAnsi="Arial" w:cs="Arial"/>
                <w:b/>
                <w:bCs/>
                <w:sz w:val="22"/>
                <w:szCs w:val="22"/>
              </w:rPr>
              <w:t xml:space="preserve">Curriculum Development and Enhancement </w:t>
            </w:r>
          </w:p>
          <w:p w:rsidRPr="00F63C8B" w:rsidR="008F1308" w:rsidP="00E51AAC" w:rsidRDefault="008F1308" w14:paraId="322312DB" w14:textId="77777777">
            <w:pPr>
              <w:spacing w:before="120" w:after="120"/>
              <w:jc w:val="both"/>
              <w:rPr>
                <w:rFonts w:ascii="Arial" w:hAnsi="Arial" w:cs="Arial"/>
                <w:b/>
                <w:sz w:val="22"/>
                <w:szCs w:val="22"/>
              </w:rPr>
            </w:pPr>
          </w:p>
        </w:tc>
      </w:tr>
      <w:tr w:rsidRPr="00A406E5" w:rsidR="00B84B5B" w:rsidTr="008F1308" w14:paraId="55BA7AD7" w14:textId="77777777">
        <w:tc>
          <w:tcPr>
            <w:tcW w:w="2093" w:type="dxa"/>
            <w:shd w:val="pct15" w:color="auto" w:fill="auto"/>
          </w:tcPr>
          <w:p w:rsidRPr="00A406E5" w:rsidR="00B84B5B" w:rsidP="00E51AAC" w:rsidRDefault="00B84B5B" w14:paraId="7008515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F63C8B" w14:paraId="0A24B439" w14:textId="77777777">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rsidRPr="004D5E9B" w:rsidR="00B84B5B" w:rsidP="004D5E9B" w:rsidRDefault="00B84B5B" w14:paraId="3D22A4E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F63C8B" w14:paraId="751C3216"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DB116D" w:rsidTr="008F1308" w14:paraId="412924DD" w14:textId="77777777">
        <w:tc>
          <w:tcPr>
            <w:tcW w:w="2093" w:type="dxa"/>
            <w:shd w:val="pct15" w:color="auto" w:fill="auto"/>
          </w:tcPr>
          <w:p w:rsidRPr="00A406E5" w:rsidR="00DB116D" w:rsidP="00E51AAC" w:rsidRDefault="00DB116D" w14:paraId="6E0765E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F63C8B" w14:paraId="2CDCC93A" w14:textId="77777777">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rsidRPr="00A406E5" w:rsidR="00DB116D" w:rsidP="00E51AAC" w:rsidRDefault="00DB116D" w14:paraId="2D20710A"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DB116D" w14:paraId="509D6499" w14:textId="77777777">
            <w:pPr>
              <w:spacing w:before="120" w:after="120"/>
              <w:jc w:val="both"/>
              <w:rPr>
                <w:rFonts w:ascii="Arial" w:hAnsi="Arial" w:cs="Arial"/>
                <w:b/>
                <w:sz w:val="22"/>
                <w:szCs w:val="22"/>
              </w:rPr>
            </w:pPr>
          </w:p>
        </w:tc>
      </w:tr>
      <w:tr w:rsidRPr="00A406E5" w:rsidR="00DB116D" w:rsidTr="008F1308" w14:paraId="58EF55DF" w14:textId="77777777">
        <w:tc>
          <w:tcPr>
            <w:tcW w:w="2093" w:type="dxa"/>
            <w:shd w:val="pct15" w:color="auto" w:fill="auto"/>
          </w:tcPr>
          <w:p w:rsidRPr="00A406E5" w:rsidR="00DB116D" w:rsidP="00E51AAC" w:rsidRDefault="00DB116D" w14:paraId="6277FF9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63C8B" w:rsidP="00F63C8B" w:rsidRDefault="00F63C8B" w14:paraId="3095EEE5" w14:textId="77777777">
            <w:pPr>
              <w:pStyle w:val="NormalWeb"/>
            </w:pPr>
            <w:r>
              <w:rPr>
                <w:rFonts w:ascii="Arial" w:hAnsi="Arial" w:cs="Arial"/>
                <w:b/>
                <w:bCs/>
                <w:sz w:val="22"/>
                <w:szCs w:val="22"/>
              </w:rPr>
              <w:t xml:space="preserve">Research Study including Ethics Form </w:t>
            </w:r>
          </w:p>
          <w:p w:rsidRPr="00A406E5" w:rsidR="00DB116D" w:rsidP="005F0579" w:rsidRDefault="00DB116D" w14:paraId="02FA9E43" w14:textId="77777777">
            <w:pPr>
              <w:spacing w:before="120" w:after="120"/>
              <w:jc w:val="both"/>
              <w:rPr>
                <w:rFonts w:ascii="Arial" w:hAnsi="Arial" w:cs="Arial"/>
                <w:b/>
                <w:sz w:val="22"/>
                <w:szCs w:val="22"/>
              </w:rPr>
            </w:pPr>
          </w:p>
        </w:tc>
        <w:tc>
          <w:tcPr>
            <w:tcW w:w="2268" w:type="dxa"/>
            <w:shd w:val="pct15" w:color="auto" w:fill="auto"/>
          </w:tcPr>
          <w:p w:rsidRPr="00A406E5" w:rsidR="00DB116D" w:rsidP="00E51AAC" w:rsidRDefault="004D5E9B" w14:paraId="6396265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004DDD" w:rsidRDefault="00004DDD" w14:paraId="52712042" w14:textId="79840710">
            <w:pPr>
              <w:pStyle w:val="NormalWeb"/>
              <w:rPr>
                <w:rFonts w:ascii="Arial" w:hAnsi="Arial" w:cs="Arial"/>
                <w:b/>
                <w:sz w:val="22"/>
                <w:szCs w:val="22"/>
              </w:rPr>
            </w:pPr>
            <w:r>
              <w:rPr>
                <w:rFonts w:ascii="Arial" w:hAnsi="Arial" w:cs="Arial"/>
                <w:b/>
                <w:bCs/>
                <w:sz w:val="22"/>
                <w:szCs w:val="22"/>
              </w:rPr>
              <w:t>8,000</w:t>
            </w:r>
          </w:p>
        </w:tc>
      </w:tr>
      <w:tr w:rsidRPr="00A406E5" w:rsidR="00B84B5B" w:rsidTr="008F1308" w14:paraId="57299C12" w14:textId="77777777">
        <w:tc>
          <w:tcPr>
            <w:tcW w:w="2093" w:type="dxa"/>
            <w:shd w:val="pct15" w:color="auto" w:fill="auto"/>
          </w:tcPr>
          <w:p w:rsidRPr="00A406E5" w:rsidR="00B84B5B" w:rsidP="00E51AAC" w:rsidRDefault="00552351" w14:paraId="70BE3A4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63C8B" w:rsidP="00F63C8B" w:rsidRDefault="00F63C8B" w14:paraId="4CCFAA90" w14:textId="77777777">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rsidRPr="00A406E5" w:rsidR="00B84B5B" w:rsidP="005F0579" w:rsidRDefault="00B84B5B" w14:paraId="55CF2343" w14:textId="77777777">
            <w:pPr>
              <w:spacing w:before="120" w:after="120"/>
              <w:jc w:val="both"/>
              <w:rPr>
                <w:rFonts w:ascii="Arial" w:hAnsi="Arial" w:cs="Arial"/>
                <w:b/>
                <w:sz w:val="22"/>
                <w:szCs w:val="22"/>
              </w:rPr>
            </w:pPr>
          </w:p>
        </w:tc>
        <w:tc>
          <w:tcPr>
            <w:tcW w:w="2268" w:type="dxa"/>
            <w:shd w:val="pct15" w:color="auto" w:fill="auto"/>
          </w:tcPr>
          <w:p w:rsidRPr="00A406E5" w:rsidR="00B84B5B" w:rsidP="001E57C1" w:rsidRDefault="00552351" w14:paraId="0688B01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63C8B" w:rsidP="00F63C8B" w:rsidRDefault="00F63C8B" w14:paraId="44D8014D" w14:textId="77777777">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rsidRPr="00A406E5" w:rsidR="00B84B5B" w:rsidP="005F0579" w:rsidRDefault="00B84B5B" w14:paraId="2DB6C17D" w14:textId="77777777">
            <w:pPr>
              <w:spacing w:before="120" w:after="120"/>
              <w:jc w:val="both"/>
              <w:rPr>
                <w:rFonts w:ascii="Arial" w:hAnsi="Arial" w:cs="Arial"/>
                <w:b/>
                <w:sz w:val="22"/>
                <w:szCs w:val="22"/>
              </w:rPr>
            </w:pPr>
          </w:p>
        </w:tc>
      </w:tr>
    </w:tbl>
    <w:p w:rsidRPr="00A406E5" w:rsidR="0028204E" w:rsidP="00DB116D" w:rsidRDefault="0028204E" w14:paraId="1D00B15C" w14:textId="77777777">
      <w:pPr>
        <w:rPr>
          <w:rFonts w:ascii="Arial" w:hAnsi="Arial" w:cs="Arial"/>
          <w:sz w:val="32"/>
        </w:rPr>
      </w:pPr>
    </w:p>
    <w:p w:rsidR="00152E9D" w:rsidP="00DB116D" w:rsidRDefault="00152E9D" w14:paraId="3EA0EA31" w14:textId="224CB437">
      <w:pPr>
        <w:rPr>
          <w:rFonts w:ascii="Arial" w:hAnsi="Arial" w:cs="Arial"/>
          <w:sz w:val="32"/>
        </w:rPr>
      </w:pPr>
    </w:p>
    <w:p w:rsidR="00004DDD" w:rsidP="00DB116D" w:rsidRDefault="00004DDD" w14:paraId="73AA724D" w14:textId="6CEFE962">
      <w:pPr>
        <w:rPr>
          <w:rFonts w:ascii="Arial" w:hAnsi="Arial" w:cs="Arial"/>
          <w:sz w:val="32"/>
        </w:rPr>
      </w:pPr>
    </w:p>
    <w:p w:rsidR="00004DDD" w:rsidP="00DB116D" w:rsidRDefault="00004DDD" w14:paraId="4AD946B8" w14:textId="0C7ACCE6">
      <w:pPr>
        <w:rPr>
          <w:rFonts w:ascii="Arial" w:hAnsi="Arial" w:cs="Arial"/>
          <w:sz w:val="32"/>
        </w:rPr>
      </w:pPr>
    </w:p>
    <w:p w:rsidR="00004DDD" w:rsidP="00DB116D" w:rsidRDefault="00004DDD" w14:paraId="5E13550A" w14:textId="26B25765">
      <w:pPr>
        <w:rPr>
          <w:rFonts w:ascii="Arial" w:hAnsi="Arial" w:cs="Arial"/>
          <w:sz w:val="32"/>
        </w:rPr>
      </w:pPr>
    </w:p>
    <w:p w:rsidR="00004DDD" w:rsidP="00DB116D" w:rsidRDefault="00004DDD" w14:paraId="22CF93B6" w14:textId="106274AD">
      <w:pPr>
        <w:rPr>
          <w:rFonts w:ascii="Arial" w:hAnsi="Arial" w:cs="Arial"/>
          <w:sz w:val="32"/>
        </w:rPr>
      </w:pPr>
    </w:p>
    <w:p w:rsidR="00004DDD" w:rsidP="00DB116D" w:rsidRDefault="00004DDD" w14:paraId="2C22D63C" w14:textId="4F8176EA">
      <w:pPr>
        <w:rPr>
          <w:rFonts w:ascii="Arial" w:hAnsi="Arial" w:cs="Arial"/>
          <w:sz w:val="32"/>
        </w:rPr>
      </w:pPr>
    </w:p>
    <w:p w:rsidR="00004DDD" w:rsidP="00DB116D" w:rsidRDefault="00004DDD" w14:paraId="34BBD4E9" w14:textId="24E3C9AF">
      <w:pPr>
        <w:rPr>
          <w:rFonts w:ascii="Arial" w:hAnsi="Arial" w:cs="Arial"/>
          <w:sz w:val="32"/>
        </w:rPr>
      </w:pPr>
    </w:p>
    <w:p w:rsidR="00004DDD" w:rsidP="00DB116D" w:rsidRDefault="00004DDD" w14:paraId="51BD0CA6" w14:textId="5C9B207B">
      <w:pPr>
        <w:rPr>
          <w:rFonts w:ascii="Arial" w:hAnsi="Arial" w:cs="Arial"/>
          <w:sz w:val="32"/>
        </w:rPr>
      </w:pPr>
    </w:p>
    <w:p w:rsidR="00004DDD" w:rsidP="00DB116D" w:rsidRDefault="00004DDD" w14:paraId="463A0944" w14:textId="3B8255D6">
      <w:pPr>
        <w:rPr>
          <w:rFonts w:ascii="Arial" w:hAnsi="Arial" w:cs="Arial"/>
          <w:sz w:val="32"/>
        </w:rPr>
      </w:pPr>
    </w:p>
    <w:p w:rsidR="00004DDD" w:rsidP="00DB116D" w:rsidRDefault="00004DDD" w14:paraId="1223CE4F" w14:textId="02AE5ED5">
      <w:pPr>
        <w:rPr>
          <w:rFonts w:ascii="Arial" w:hAnsi="Arial" w:cs="Arial"/>
          <w:sz w:val="32"/>
        </w:rPr>
      </w:pPr>
    </w:p>
    <w:p w:rsidR="00004DDD" w:rsidP="00DB116D" w:rsidRDefault="00004DDD" w14:paraId="7678B258" w14:textId="0F5ED72E">
      <w:pPr>
        <w:rPr>
          <w:rFonts w:ascii="Arial" w:hAnsi="Arial" w:cs="Arial"/>
          <w:sz w:val="32"/>
        </w:rPr>
      </w:pPr>
    </w:p>
    <w:p w:rsidR="00004DDD" w:rsidP="00DB116D" w:rsidRDefault="00004DDD" w14:paraId="4471B7D5" w14:textId="59A64217">
      <w:pPr>
        <w:rPr>
          <w:rFonts w:ascii="Arial" w:hAnsi="Arial" w:cs="Arial"/>
          <w:sz w:val="32"/>
        </w:rPr>
      </w:pPr>
    </w:p>
    <w:p w:rsidR="00004DDD" w:rsidP="00DB116D" w:rsidRDefault="00004DDD" w14:paraId="5A4252C8" w14:textId="3D6EA81C">
      <w:pPr>
        <w:rPr>
          <w:rFonts w:ascii="Arial" w:hAnsi="Arial" w:cs="Arial"/>
          <w:sz w:val="32"/>
        </w:rPr>
      </w:pPr>
    </w:p>
    <w:p w:rsidR="00004DDD" w:rsidP="00DB116D" w:rsidRDefault="00004DDD" w14:paraId="593411C3" w14:textId="3D9A4CA4">
      <w:pPr>
        <w:rPr>
          <w:rFonts w:ascii="Arial" w:hAnsi="Arial" w:cs="Arial"/>
          <w:sz w:val="32"/>
        </w:rPr>
      </w:pPr>
    </w:p>
    <w:p w:rsidR="00004DDD" w:rsidP="00DB116D" w:rsidRDefault="00004DDD" w14:paraId="637B1182" w14:textId="035B9194">
      <w:pPr>
        <w:rPr>
          <w:rFonts w:ascii="Arial" w:hAnsi="Arial" w:cs="Arial"/>
          <w:sz w:val="32"/>
        </w:rPr>
      </w:pPr>
    </w:p>
    <w:p w:rsidR="00004DDD" w:rsidP="00DB116D" w:rsidRDefault="00004DDD" w14:paraId="6AEC9D13" w14:textId="1252D898">
      <w:pPr>
        <w:rPr>
          <w:rFonts w:ascii="Arial" w:hAnsi="Arial" w:cs="Arial"/>
          <w:sz w:val="32"/>
        </w:rPr>
      </w:pPr>
    </w:p>
    <w:p w:rsidR="6BB5C581" w:rsidP="6BB5C581" w:rsidRDefault="6BB5C581" w14:paraId="3598222F" w14:textId="645F4AB3">
      <w:pPr>
        <w:pStyle w:val="Normal"/>
        <w:rPr>
          <w:rFonts w:ascii="Arial" w:hAnsi="Arial" w:cs="Arial"/>
          <w:b w:val="0"/>
          <w:bCs w:val="0"/>
          <w:sz w:val="24"/>
          <w:szCs w:val="24"/>
          <w:u w:val="single"/>
        </w:rPr>
      </w:pPr>
    </w:p>
    <w:p w:rsidR="6BB5C581" w:rsidP="6BB5C581" w:rsidRDefault="6BB5C581" w14:paraId="5EF53F9C" w14:textId="64A7EE06">
      <w:pPr>
        <w:pStyle w:val="Normal"/>
        <w:rPr>
          <w:rFonts w:ascii="Arial" w:hAnsi="Arial" w:cs="Arial"/>
          <w:b w:val="0"/>
          <w:bCs w:val="0"/>
          <w:sz w:val="24"/>
          <w:szCs w:val="24"/>
          <w:u w:val="single"/>
        </w:rPr>
      </w:pPr>
    </w:p>
    <w:p w:rsidR="6BB5C581" w:rsidP="6BB5C581" w:rsidRDefault="6BB5C581" w14:paraId="3144E881" w14:textId="1A6F13EE">
      <w:pPr>
        <w:pStyle w:val="Normal"/>
        <w:rPr>
          <w:rFonts w:ascii="Arial" w:hAnsi="Arial" w:cs="Arial"/>
          <w:b w:val="0"/>
          <w:bCs w:val="0"/>
          <w:sz w:val="24"/>
          <w:szCs w:val="24"/>
          <w:u w:val="single"/>
        </w:rPr>
      </w:pPr>
    </w:p>
    <w:p w:rsidR="6BB5C581" w:rsidP="6BB5C581" w:rsidRDefault="6BB5C581" w14:paraId="42EF6940" w14:textId="1A12C00E">
      <w:pPr>
        <w:pStyle w:val="Normal"/>
        <w:rPr>
          <w:rFonts w:ascii="Arial" w:hAnsi="Arial" w:cs="Arial"/>
          <w:b w:val="0"/>
          <w:bCs w:val="0"/>
          <w:sz w:val="24"/>
          <w:szCs w:val="24"/>
          <w:u w:val="single"/>
        </w:rPr>
      </w:pPr>
    </w:p>
    <w:p w:rsidR="6BB5C581" w:rsidP="6BB5C581" w:rsidRDefault="6BB5C581" w14:paraId="73BEA947" w14:textId="357668EF">
      <w:pPr>
        <w:pStyle w:val="Normal"/>
        <w:rPr>
          <w:rFonts w:ascii="Arial" w:hAnsi="Arial" w:cs="Arial"/>
          <w:b w:val="0"/>
          <w:bCs w:val="0"/>
          <w:sz w:val="24"/>
          <w:szCs w:val="24"/>
          <w:u w:val="single"/>
        </w:rPr>
      </w:pPr>
    </w:p>
    <w:p w:rsidR="0E40E5BE" w:rsidP="6BB5C581" w:rsidRDefault="0E40E5BE" w14:paraId="19E4306C" w14:textId="6F1EC9EB">
      <w:pPr>
        <w:pStyle w:val="Normal"/>
        <w:rPr>
          <w:rFonts w:ascii="Arial" w:hAnsi="Arial" w:cs="Arial"/>
          <w:b w:val="1"/>
          <w:bCs w:val="1"/>
          <w:sz w:val="24"/>
          <w:szCs w:val="24"/>
        </w:rPr>
      </w:pPr>
      <w:r w:rsidRPr="6BB5C581" w:rsidR="6BB5C581">
        <w:rPr>
          <w:rFonts w:ascii="Arial" w:hAnsi="Arial" w:cs="Arial"/>
          <w:b w:val="1"/>
          <w:bCs w:val="1"/>
          <w:sz w:val="24"/>
          <w:szCs w:val="24"/>
          <w:u w:val="single"/>
        </w:rPr>
        <w:t>Research Question: Does Sharing Success Criteria Rubrics Enhance Teaching &amp; Learning in Assessment for Learning</w:t>
      </w:r>
      <w:r w:rsidRPr="6BB5C581" w:rsidR="6BB5C581">
        <w:rPr>
          <w:rFonts w:ascii="Arial" w:hAnsi="Arial" w:cs="Arial"/>
          <w:b w:val="1"/>
          <w:bCs w:val="1"/>
          <w:sz w:val="24"/>
          <w:szCs w:val="24"/>
          <w:u w:val="single"/>
        </w:rPr>
        <w:t>?</w:t>
      </w:r>
    </w:p>
    <w:p w:rsidR="0E40E5BE" w:rsidP="0E40E5BE" w:rsidRDefault="0E40E5BE" w14:paraId="5ECB737C" w14:textId="554D862B">
      <w:pPr>
        <w:pStyle w:val="Normal"/>
        <w:rPr>
          <w:rFonts w:ascii="Arial" w:hAnsi="Arial" w:cs="Arial"/>
          <w:b w:val="0"/>
          <w:bCs w:val="0"/>
          <w:sz w:val="24"/>
          <w:szCs w:val="24"/>
        </w:rPr>
      </w:pPr>
    </w:p>
    <w:p w:rsidR="0E40E5BE" w:rsidP="6575E83B" w:rsidRDefault="0E40E5BE" w14:paraId="5081651C" w14:textId="02AE9241">
      <w:pPr>
        <w:pStyle w:val="Normal"/>
        <w:rPr>
          <w:rFonts w:ascii="Arial" w:hAnsi="Arial" w:cs="Arial"/>
          <w:b w:val="0"/>
          <w:bCs w:val="0"/>
          <w:sz w:val="24"/>
          <w:szCs w:val="24"/>
        </w:rPr>
      </w:pPr>
      <w:r w:rsidRPr="6575E83B" w:rsidR="6575E83B">
        <w:rPr>
          <w:rFonts w:ascii="Arial" w:hAnsi="Arial" w:cs="Arial"/>
          <w:b w:val="0"/>
          <w:bCs w:val="0"/>
          <w:sz w:val="24"/>
          <w:szCs w:val="24"/>
        </w:rPr>
        <w:t>I have chosen to explore the strengths and weaknesses of creating and sharing success criteria and rubrics, with reference to Assessment for Learning (</w:t>
      </w:r>
      <w:proofErr w:type="spellStart"/>
      <w:r w:rsidRPr="6575E83B" w:rsidR="6575E83B">
        <w:rPr>
          <w:rFonts w:ascii="Arial" w:hAnsi="Arial" w:cs="Arial"/>
          <w:b w:val="0"/>
          <w:bCs w:val="0"/>
          <w:sz w:val="24"/>
          <w:szCs w:val="24"/>
        </w:rPr>
        <w:t>AfL</w:t>
      </w:r>
      <w:proofErr w:type="spellEnd"/>
      <w:r w:rsidRPr="6575E83B" w:rsidR="6575E83B">
        <w:rPr>
          <w:rFonts w:ascii="Arial" w:hAnsi="Arial" w:cs="Arial"/>
          <w:b w:val="0"/>
          <w:bCs w:val="0"/>
          <w:sz w:val="24"/>
          <w:szCs w:val="24"/>
        </w:rPr>
        <w:t xml:space="preserve">) scenarios and strategies. I aim to discover if this enhances both teaching and learning, as most current research seems to suggest. I will also examine any weaknesses of the practice as it arises, with the question being whether it limits creativity or hinders learning. I have chosen this question as </w:t>
      </w:r>
      <w:proofErr w:type="spellStart"/>
      <w:r w:rsidRPr="6575E83B" w:rsidR="6575E83B">
        <w:rPr>
          <w:rFonts w:ascii="Arial" w:hAnsi="Arial" w:cs="Arial"/>
          <w:b w:val="0"/>
          <w:bCs w:val="0"/>
          <w:sz w:val="24"/>
          <w:szCs w:val="24"/>
        </w:rPr>
        <w:t>AfL</w:t>
      </w:r>
      <w:proofErr w:type="spellEnd"/>
      <w:r w:rsidRPr="6575E83B" w:rsidR="6575E83B">
        <w:rPr>
          <w:rFonts w:ascii="Arial" w:hAnsi="Arial" w:cs="Arial"/>
          <w:b w:val="0"/>
          <w:bCs w:val="0"/>
          <w:sz w:val="24"/>
          <w:szCs w:val="24"/>
        </w:rPr>
        <w:t xml:space="preserve"> has been identified by Donaldson (2015) as being a powerful strategy in teaching and learning and in its ability to create ambitious and confident learners. It is also with the aims of improving my own practice and future development as Hopkins (2014) suggests in order to implement good teaching practice. This reflective practice has also been considered fund</w:t>
      </w:r>
      <w:r w:rsidRPr="6575E83B" w:rsidR="6575E83B">
        <w:rPr>
          <w:rFonts w:ascii="Arial" w:hAnsi="Arial" w:cs="Arial"/>
          <w:b w:val="0"/>
          <w:bCs w:val="0"/>
          <w:sz w:val="24"/>
          <w:szCs w:val="24"/>
        </w:rPr>
        <w:t>a</w:t>
      </w:r>
      <w:r w:rsidRPr="6575E83B" w:rsidR="6575E83B">
        <w:rPr>
          <w:rFonts w:ascii="Arial" w:hAnsi="Arial" w:cs="Arial"/>
          <w:b w:val="0"/>
          <w:bCs w:val="0"/>
          <w:sz w:val="24"/>
          <w:szCs w:val="24"/>
        </w:rPr>
        <w:t>mental by Pollard (2014</w:t>
      </w:r>
      <w:r w:rsidRPr="6575E83B" w:rsidR="6575E83B">
        <w:rPr>
          <w:rFonts w:ascii="Arial" w:hAnsi="Arial" w:cs="Arial"/>
          <w:b w:val="0"/>
          <w:bCs w:val="0"/>
          <w:sz w:val="24"/>
          <w:szCs w:val="24"/>
        </w:rPr>
        <w:t>)</w:t>
      </w:r>
      <w:r w:rsidRPr="6575E83B" w:rsidR="6575E83B">
        <w:rPr>
          <w:rFonts w:ascii="Arial" w:hAnsi="Arial" w:cs="Arial"/>
          <w:b w:val="0"/>
          <w:bCs w:val="0"/>
          <w:sz w:val="24"/>
          <w:szCs w:val="24"/>
        </w:rPr>
        <w:t xml:space="preserve"> an</w:t>
      </w:r>
      <w:r w:rsidRPr="6575E83B" w:rsidR="6575E83B">
        <w:rPr>
          <w:rFonts w:ascii="Arial" w:hAnsi="Arial" w:cs="Arial"/>
          <w:b w:val="0"/>
          <w:bCs w:val="0"/>
          <w:sz w:val="24"/>
          <w:szCs w:val="24"/>
        </w:rPr>
        <w:t xml:space="preserve">d Dillon (2003) amongst several others. Furthermore, Marguerite et al (2010) also maintains the merits of so called ‘action research’. </w:t>
      </w:r>
    </w:p>
    <w:p w:rsidR="0E40E5BE" w:rsidP="0E40E5BE" w:rsidRDefault="0E40E5BE" w14:paraId="3C7257FB" w14:textId="0D78F862">
      <w:pPr>
        <w:rPr>
          <w:rFonts w:ascii="Arial" w:hAnsi="Arial" w:cs="Arial"/>
          <w:sz w:val="24"/>
          <w:szCs w:val="24"/>
        </w:rPr>
      </w:pPr>
    </w:p>
    <w:p w:rsidRPr="00AE184B" w:rsidR="00AE184B" w:rsidP="6575E83B" w:rsidRDefault="00AE184B" w14:paraId="087B2B65" w14:textId="6F1FA5E7">
      <w:pPr>
        <w:rPr>
          <w:rFonts w:ascii="Arial" w:hAnsi="Arial" w:cs="Arial"/>
          <w:sz w:val="24"/>
          <w:szCs w:val="24"/>
        </w:rPr>
      </w:pPr>
      <w:r w:rsidRPr="6575E83B" w:rsidR="6575E83B">
        <w:rPr>
          <w:rFonts w:ascii="Arial" w:hAnsi="Arial" w:cs="Arial"/>
          <w:sz w:val="24"/>
          <w:szCs w:val="24"/>
        </w:rPr>
        <w:t xml:space="preserve">My research has taken place at an Estyn (2015) rated ‘Excellent’ School in the South Wales area. It is a mixed gender school, and the class I decided to explore my research question with were mixed gender and mixed ability, with a 23-learner sample. 6,5% of learners identify are eligible for free school meals, and the class were reflective of this. This is significantly lower than the national average of 17%. Also reflective of the class, 12% of learners at this school identified as having a special educational need of varying levels, however there were no statemented representatives in this class. It is also important to note that the school is a pioneer school for the Donaldson (2015) new curriculum in Wales. In the case of this school and research, it means that the humanities subjects are taught as one and under the same umbrella. </w:t>
      </w:r>
      <w:r w:rsidRPr="6575E83B" w:rsidR="6575E83B">
        <w:rPr>
          <w:rFonts w:ascii="Arial" w:hAnsi="Arial" w:cs="Arial"/>
          <w:sz w:val="24"/>
          <w:szCs w:val="24"/>
        </w:rPr>
        <w:t xml:space="preserve">My hypothesis for this study was that sharing success criteria would indeed create enhanced teaching and learning, but the question of it limiting creativity needed to be addressed. </w:t>
      </w:r>
    </w:p>
    <w:p w:rsidR="00AE184B" w:rsidP="6BB5C581" w:rsidRDefault="00AE184B" w14:paraId="364DA611" w14:textId="24C757C8">
      <w:pPr>
        <w:pStyle w:val="Normal"/>
        <w:rPr>
          <w:rFonts w:ascii="Arial" w:hAnsi="Arial" w:cs="Arial"/>
          <w:sz w:val="32"/>
          <w:szCs w:val="32"/>
        </w:rPr>
      </w:pPr>
    </w:p>
    <w:p w:rsidR="6BB5C581" w:rsidP="6BB5C581" w:rsidRDefault="6BB5C581" w14:paraId="15841D29" w14:textId="2C0D45F0">
      <w:pPr>
        <w:pStyle w:val="Normal"/>
        <w:rPr>
          <w:rFonts w:ascii="Arial" w:hAnsi="Arial" w:cs="Arial"/>
          <w:sz w:val="32"/>
          <w:szCs w:val="32"/>
        </w:rPr>
      </w:pPr>
    </w:p>
    <w:p w:rsidR="6BB5C581" w:rsidP="6BB5C581" w:rsidRDefault="6BB5C581" w14:paraId="5B57BEDD" w14:textId="62ACC0B8">
      <w:pPr>
        <w:rPr>
          <w:rFonts w:ascii="Arial" w:hAnsi="Arial" w:cs="Arial"/>
          <w:b w:val="0"/>
          <w:bCs w:val="0"/>
          <w:sz w:val="24"/>
          <w:szCs w:val="24"/>
          <w:u w:val="single"/>
        </w:rPr>
      </w:pPr>
      <w:r w:rsidRPr="6BB5C581" w:rsidR="6BB5C581">
        <w:rPr>
          <w:rFonts w:ascii="Arial" w:hAnsi="Arial" w:cs="Arial"/>
          <w:b w:val="0"/>
          <w:bCs w:val="0"/>
          <w:sz w:val="24"/>
          <w:szCs w:val="24"/>
          <w:u w:val="single"/>
        </w:rPr>
        <w:t>Literature Review</w:t>
      </w:r>
    </w:p>
    <w:p w:rsidR="6BB5C581" w:rsidP="6BB5C581" w:rsidRDefault="6BB5C581" w14:paraId="0C9ADFB8" w14:textId="333C7F0B">
      <w:pPr>
        <w:rPr>
          <w:rFonts w:ascii="Arial" w:hAnsi="Arial" w:cs="Arial"/>
          <w:sz w:val="24"/>
          <w:szCs w:val="24"/>
        </w:rPr>
      </w:pPr>
    </w:p>
    <w:p w:rsidR="6BB5C581" w:rsidP="6575E83B" w:rsidRDefault="6BB5C581" w14:paraId="04B5AB64" w14:textId="67A52764">
      <w:pPr>
        <w:rPr>
          <w:rFonts w:ascii="Arial" w:hAnsi="Arial" w:cs="Arial"/>
          <w:sz w:val="24"/>
          <w:szCs w:val="24"/>
        </w:rPr>
      </w:pPr>
      <w:proofErr w:type="spellStart"/>
      <w:r w:rsidRPr="6575E83B" w:rsidR="6575E83B">
        <w:rPr>
          <w:rFonts w:ascii="Arial" w:hAnsi="Arial" w:cs="Arial"/>
          <w:sz w:val="24"/>
          <w:szCs w:val="24"/>
        </w:rPr>
        <w:t>AfL</w:t>
      </w:r>
      <w:proofErr w:type="spellEnd"/>
      <w:r w:rsidRPr="6575E83B" w:rsidR="6575E83B">
        <w:rPr>
          <w:rFonts w:ascii="Arial" w:hAnsi="Arial" w:cs="Arial"/>
          <w:sz w:val="24"/>
          <w:szCs w:val="24"/>
        </w:rPr>
        <w:t xml:space="preserve"> strategies have been widely accepted as being effective methods for both teaching and learning, with both teachers and learners agreeing on its advantages (</w:t>
      </w:r>
      <w:proofErr w:type="spellStart"/>
      <w:r w:rsidRPr="6575E83B" w:rsidR="6575E83B">
        <w:rPr>
          <w:rFonts w:ascii="Arial" w:hAnsi="Arial" w:cs="Arial"/>
          <w:sz w:val="24"/>
          <w:szCs w:val="24"/>
        </w:rPr>
        <w:t>Crickton</w:t>
      </w:r>
      <w:proofErr w:type="spellEnd"/>
      <w:r w:rsidRPr="6575E83B" w:rsidR="6575E83B">
        <w:rPr>
          <w:rFonts w:ascii="Arial" w:hAnsi="Arial" w:cs="Arial"/>
          <w:sz w:val="24"/>
          <w:szCs w:val="24"/>
        </w:rPr>
        <w:t xml:space="preserve"> and McDaid, 2015, Brookhart, 2009). This shows a wide consensus on its strengths and advantages. This initiative and drive towards </w:t>
      </w:r>
      <w:proofErr w:type="spellStart"/>
      <w:r w:rsidRPr="6575E83B" w:rsidR="6575E83B">
        <w:rPr>
          <w:rFonts w:ascii="Arial" w:hAnsi="Arial" w:cs="Arial"/>
          <w:sz w:val="24"/>
          <w:szCs w:val="24"/>
        </w:rPr>
        <w:t>AfL</w:t>
      </w:r>
      <w:proofErr w:type="spellEnd"/>
      <w:r w:rsidRPr="6575E83B" w:rsidR="6575E83B">
        <w:rPr>
          <w:rFonts w:ascii="Arial" w:hAnsi="Arial" w:cs="Arial"/>
          <w:sz w:val="24"/>
          <w:szCs w:val="24"/>
        </w:rPr>
        <w:t xml:space="preserve"> were partly initiated by Black and William (1998), who originally intended to overhaul the assessment system in schools, with formative assessment taking over as a paramount factor in education and policy which demanded crucial changes in the classroom. However, the initial change in attitudes </w:t>
      </w:r>
      <w:r w:rsidRPr="6575E83B" w:rsidR="6575E83B">
        <w:rPr>
          <w:rFonts w:ascii="Arial" w:hAnsi="Arial" w:cs="Arial"/>
          <w:sz w:val="24"/>
          <w:szCs w:val="24"/>
        </w:rPr>
        <w:t>was</w:t>
      </w:r>
      <w:r w:rsidRPr="6575E83B" w:rsidR="6575E83B">
        <w:rPr>
          <w:rFonts w:ascii="Arial" w:hAnsi="Arial" w:cs="Arial"/>
          <w:sz w:val="24"/>
          <w:szCs w:val="24"/>
        </w:rPr>
        <w:t xml:space="preserve"> slow according to Torrie (1989). </w:t>
      </w:r>
    </w:p>
    <w:p w:rsidR="6BB5C581" w:rsidP="6BB5C581" w:rsidRDefault="6BB5C581" w14:paraId="47FA8940" w14:textId="2A432767">
      <w:pPr>
        <w:rPr>
          <w:rFonts w:ascii="Arial" w:hAnsi="Arial" w:cs="Arial"/>
          <w:sz w:val="24"/>
          <w:szCs w:val="24"/>
        </w:rPr>
      </w:pPr>
    </w:p>
    <w:p w:rsidR="6BB5C581" w:rsidP="6575E83B" w:rsidRDefault="6BB5C581" w14:paraId="2AD59B24" w14:textId="345436EE">
      <w:pPr>
        <w:rPr>
          <w:rFonts w:ascii="Arial" w:hAnsi="Arial" w:cs="Arial"/>
          <w:sz w:val="24"/>
          <w:szCs w:val="24"/>
        </w:rPr>
      </w:pPr>
      <w:proofErr w:type="spellStart"/>
      <w:r w:rsidRPr="6575E83B" w:rsidR="6575E83B">
        <w:rPr>
          <w:rFonts w:ascii="Arial" w:hAnsi="Arial" w:cs="Arial"/>
          <w:sz w:val="24"/>
          <w:szCs w:val="24"/>
        </w:rPr>
        <w:t>AfL</w:t>
      </w:r>
      <w:proofErr w:type="spellEnd"/>
      <w:r w:rsidRPr="6575E83B" w:rsidR="6575E83B">
        <w:rPr>
          <w:rFonts w:ascii="Arial" w:hAnsi="Arial" w:cs="Arial"/>
          <w:sz w:val="24"/>
          <w:szCs w:val="24"/>
        </w:rPr>
        <w:t xml:space="preserve"> differs compared to Assessment of Learning (</w:t>
      </w:r>
      <w:proofErr w:type="spellStart"/>
      <w:r w:rsidRPr="6575E83B" w:rsidR="6575E83B">
        <w:rPr>
          <w:rFonts w:ascii="Arial" w:hAnsi="Arial" w:cs="Arial"/>
          <w:sz w:val="24"/>
          <w:szCs w:val="24"/>
        </w:rPr>
        <w:t>AoL</w:t>
      </w:r>
      <w:proofErr w:type="spellEnd"/>
      <w:r w:rsidRPr="6575E83B" w:rsidR="6575E83B">
        <w:rPr>
          <w:rFonts w:ascii="Arial" w:hAnsi="Arial" w:cs="Arial"/>
          <w:sz w:val="24"/>
          <w:szCs w:val="24"/>
        </w:rPr>
        <w:t xml:space="preserve">) in that it does not prioritise measurements, is less formal and more frequent (Black et al, 2003). This may suggest stronger emphasis and direct link to progression compared to </w:t>
      </w:r>
      <w:proofErr w:type="spellStart"/>
      <w:r w:rsidRPr="6575E83B" w:rsidR="6575E83B">
        <w:rPr>
          <w:rFonts w:ascii="Arial" w:hAnsi="Arial" w:cs="Arial"/>
          <w:sz w:val="24"/>
          <w:szCs w:val="24"/>
        </w:rPr>
        <w:t>AoL</w:t>
      </w:r>
      <w:proofErr w:type="spellEnd"/>
      <w:r w:rsidRPr="6575E83B" w:rsidR="6575E83B">
        <w:rPr>
          <w:rFonts w:ascii="Arial" w:hAnsi="Arial" w:cs="Arial"/>
          <w:sz w:val="24"/>
          <w:szCs w:val="24"/>
        </w:rPr>
        <w:t xml:space="preserve"> methods. It may also be more learner-friendly in term</w:t>
      </w:r>
      <w:r w:rsidRPr="6575E83B" w:rsidR="6575E83B">
        <w:rPr>
          <w:rFonts w:ascii="Arial" w:hAnsi="Arial" w:cs="Arial"/>
          <w:sz w:val="24"/>
          <w:szCs w:val="24"/>
        </w:rPr>
        <w:t>s</w:t>
      </w:r>
      <w:r w:rsidRPr="6575E83B" w:rsidR="6575E83B">
        <w:rPr>
          <w:rFonts w:ascii="Arial" w:hAnsi="Arial" w:cs="Arial"/>
          <w:sz w:val="24"/>
          <w:szCs w:val="24"/>
        </w:rPr>
        <w:t xml:space="preserve"> of the pressure and anxiety that formal assessments can bring with them. Clark (2001) has also suggested that AfL techniques are imperative to student teachers for them to assess what they are doing and whether they are completing what they set out to. This will also then improve planning and they will regain focus on promoting learning than ticking boxes that tasks have been completed. </w:t>
      </w:r>
    </w:p>
    <w:p w:rsidR="6BB5C581" w:rsidP="6BB5C581" w:rsidRDefault="6BB5C581" w14:paraId="7BAA0750" w14:textId="5CBD438D">
      <w:pPr>
        <w:rPr>
          <w:rFonts w:ascii="Arial" w:hAnsi="Arial" w:cs="Arial"/>
          <w:sz w:val="24"/>
          <w:szCs w:val="24"/>
        </w:rPr>
      </w:pPr>
    </w:p>
    <w:p w:rsidR="6BB5C581" w:rsidP="6BB5C581" w:rsidRDefault="6BB5C581" w14:paraId="7D65686D" w14:textId="5DC8479D">
      <w:pPr>
        <w:rPr>
          <w:rFonts w:ascii="Arial" w:hAnsi="Arial" w:cs="Arial"/>
          <w:sz w:val="24"/>
          <w:szCs w:val="24"/>
        </w:rPr>
      </w:pPr>
      <w:r w:rsidRPr="6BB5C581" w:rsidR="6BB5C581">
        <w:rPr>
          <w:rFonts w:ascii="Arial" w:hAnsi="Arial" w:cs="Arial"/>
          <w:sz w:val="24"/>
          <w:szCs w:val="24"/>
        </w:rPr>
        <w:t xml:space="preserve">Therefore,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is not a pass or fail situation, and Wallace (2009) suggests that it may enhance self-esteem in most learners. This would seem to happily adapt to Donaldson’s four purposes (2015) in the new curriculum set out for Wales. Furthermore, </w:t>
      </w:r>
      <w:proofErr w:type="spellStart"/>
      <w:r w:rsidRPr="6BB5C581" w:rsidR="6BB5C581">
        <w:rPr>
          <w:rFonts w:ascii="Arial" w:hAnsi="Arial" w:cs="Arial"/>
          <w:sz w:val="24"/>
          <w:szCs w:val="24"/>
        </w:rPr>
        <w:t>Stiggins</w:t>
      </w:r>
      <w:proofErr w:type="spellEnd"/>
      <w:r w:rsidRPr="6BB5C581" w:rsidR="6BB5C581">
        <w:rPr>
          <w:rFonts w:ascii="Arial" w:hAnsi="Arial" w:cs="Arial"/>
          <w:sz w:val="24"/>
          <w:szCs w:val="24"/>
        </w:rPr>
        <w:t xml:space="preserve"> (2007) has indicated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is about all learners no matter the ability or whether they are ‘winners’’ or ‘’losers’’. Additionally, he argues that it can provide an opportunity for immediate change and progression in learners, even more so than summative assessments. Furthermore, </w:t>
      </w:r>
      <w:proofErr w:type="spellStart"/>
      <w:r w:rsidRPr="6BB5C581" w:rsidR="6BB5C581">
        <w:rPr>
          <w:rFonts w:ascii="Arial" w:hAnsi="Arial" w:cs="Arial"/>
          <w:sz w:val="24"/>
          <w:szCs w:val="24"/>
        </w:rPr>
        <w:t>Harlen</w:t>
      </w:r>
      <w:proofErr w:type="spellEnd"/>
      <w:r w:rsidRPr="6BB5C581" w:rsidR="6BB5C581">
        <w:rPr>
          <w:rFonts w:ascii="Arial" w:hAnsi="Arial" w:cs="Arial"/>
          <w:sz w:val="24"/>
          <w:szCs w:val="24"/>
        </w:rPr>
        <w:t xml:space="preserve"> (2006) has stated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ensures true learning and not just memorising information without being able to apply it, which </w:t>
      </w:r>
      <w:proofErr w:type="spellStart"/>
      <w:r w:rsidRPr="6BB5C581" w:rsidR="6BB5C581">
        <w:rPr>
          <w:rFonts w:ascii="Arial" w:hAnsi="Arial" w:cs="Arial"/>
          <w:sz w:val="24"/>
          <w:szCs w:val="24"/>
        </w:rPr>
        <w:t>AoL</w:t>
      </w:r>
      <w:proofErr w:type="spellEnd"/>
      <w:r w:rsidRPr="6BB5C581" w:rsidR="6BB5C581">
        <w:rPr>
          <w:rFonts w:ascii="Arial" w:hAnsi="Arial" w:cs="Arial"/>
          <w:sz w:val="24"/>
          <w:szCs w:val="24"/>
        </w:rPr>
        <w:t xml:space="preserve"> is often criticized for. However, there does seem to be a place for both in the curriculum. </w:t>
      </w:r>
      <w:r w:rsidRPr="6BB5C581" w:rsidR="6BB5C581">
        <w:rPr>
          <w:rFonts w:ascii="Arial" w:hAnsi="Arial" w:cs="Arial"/>
          <w:sz w:val="24"/>
          <w:szCs w:val="24"/>
        </w:rPr>
        <w:t xml:space="preserve">Although initiated over a decade ago,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procedures are still evolving and more research being published, and ideas introduced frequently. The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are intended to be embedded throughout schools in the UK. </w:t>
      </w:r>
    </w:p>
    <w:p w:rsidR="6BB5C581" w:rsidP="6BB5C581" w:rsidRDefault="6BB5C581" w14:paraId="35D9ED36" w14:textId="1B5AC3E4">
      <w:pPr>
        <w:rPr>
          <w:rFonts w:ascii="Arial" w:hAnsi="Arial" w:cs="Arial"/>
          <w:sz w:val="24"/>
          <w:szCs w:val="24"/>
        </w:rPr>
      </w:pPr>
    </w:p>
    <w:p w:rsidR="6BB5C581" w:rsidP="6BB5C581" w:rsidRDefault="6BB5C581" w14:paraId="2E1DDBE8" w14:textId="5811FB41">
      <w:pPr>
        <w:rPr>
          <w:rFonts w:ascii="Arial" w:hAnsi="Arial" w:cs="Arial"/>
          <w:sz w:val="24"/>
          <w:szCs w:val="24"/>
        </w:rPr>
      </w:pPr>
      <w:r w:rsidRPr="6BB5C581" w:rsidR="6BB5C581">
        <w:rPr>
          <w:rFonts w:ascii="Arial" w:hAnsi="Arial" w:cs="Arial"/>
          <w:sz w:val="24"/>
          <w:szCs w:val="24"/>
        </w:rPr>
        <w:t xml:space="preserve">A </w:t>
      </w:r>
      <w:r w:rsidRPr="6BB5C581" w:rsidR="6BB5C581">
        <w:rPr>
          <w:rFonts w:ascii="Arial" w:hAnsi="Arial" w:cs="Arial"/>
          <w:sz w:val="24"/>
          <w:szCs w:val="24"/>
        </w:rPr>
        <w:t xml:space="preserve">generally </w:t>
      </w:r>
      <w:r w:rsidRPr="6BB5C581" w:rsidR="6BB5C581">
        <w:rPr>
          <w:rFonts w:ascii="Arial" w:hAnsi="Arial" w:cs="Arial"/>
          <w:sz w:val="24"/>
          <w:szCs w:val="24"/>
        </w:rPr>
        <w:t>a</w:t>
      </w:r>
      <w:r w:rsidRPr="6BB5C581" w:rsidR="6BB5C581">
        <w:rPr>
          <w:rFonts w:ascii="Arial" w:hAnsi="Arial" w:cs="Arial"/>
          <w:sz w:val="24"/>
          <w:szCs w:val="24"/>
        </w:rPr>
        <w:t>greed a</w:t>
      </w:r>
      <w:r w:rsidRPr="6BB5C581" w:rsidR="6BB5C581">
        <w:rPr>
          <w:rFonts w:ascii="Arial" w:hAnsi="Arial" w:cs="Arial"/>
          <w:sz w:val="24"/>
          <w:szCs w:val="24"/>
        </w:rPr>
        <w:t xml:space="preserve">sset of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and success criteria is its ability to move learning forward and bring a focus on improvement (Faulty and Savage (2008). </w:t>
      </w:r>
      <w:r w:rsidRPr="6BB5C581" w:rsidR="6BB5C581">
        <w:rPr>
          <w:rFonts w:ascii="Arial" w:hAnsi="Arial" w:cs="Arial"/>
          <w:sz w:val="24"/>
          <w:szCs w:val="24"/>
        </w:rPr>
        <w:t>It is also considered to set these expectations high, however, to remain manageable depending on the levels currently being obtained (</w:t>
      </w:r>
      <w:proofErr w:type="spellStart"/>
      <w:r w:rsidRPr="6BB5C581" w:rsidR="6BB5C581">
        <w:rPr>
          <w:rFonts w:ascii="Arial" w:hAnsi="Arial" w:cs="Arial"/>
          <w:sz w:val="24"/>
          <w:szCs w:val="24"/>
        </w:rPr>
        <w:t>Stiggins</w:t>
      </w:r>
      <w:proofErr w:type="spellEnd"/>
      <w:r w:rsidRPr="6BB5C581" w:rsidR="6BB5C581">
        <w:rPr>
          <w:rFonts w:ascii="Arial" w:hAnsi="Arial" w:cs="Arial"/>
          <w:sz w:val="24"/>
          <w:szCs w:val="24"/>
        </w:rPr>
        <w:t xml:space="preserve">, 2007). This would also link to Carol </w:t>
      </w:r>
      <w:proofErr w:type="spellStart"/>
      <w:r w:rsidRPr="6BB5C581" w:rsidR="6BB5C581">
        <w:rPr>
          <w:rFonts w:ascii="Arial" w:hAnsi="Arial" w:cs="Arial"/>
          <w:sz w:val="24"/>
          <w:szCs w:val="24"/>
        </w:rPr>
        <w:t>Dwecks</w:t>
      </w:r>
      <w:proofErr w:type="spellEnd"/>
      <w:r w:rsidRPr="6BB5C581" w:rsidR="6BB5C581">
        <w:rPr>
          <w:rFonts w:ascii="Arial" w:hAnsi="Arial" w:cs="Arial"/>
          <w:sz w:val="24"/>
          <w:szCs w:val="24"/>
        </w:rPr>
        <w:t xml:space="preserve"> idea of adopting a ‘growth mindset’ in learners (Dweck, 2006). </w:t>
      </w:r>
      <w:r w:rsidRPr="6BB5C581" w:rsidR="6BB5C581">
        <w:rPr>
          <w:rFonts w:ascii="Arial" w:hAnsi="Arial" w:cs="Arial"/>
          <w:sz w:val="24"/>
          <w:szCs w:val="24"/>
        </w:rPr>
        <w:t xml:space="preserve">The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research and</w:t>
      </w:r>
      <w:r w:rsidRPr="6BB5C581" w:rsidR="6BB5C581">
        <w:rPr>
          <w:rFonts w:ascii="Arial" w:hAnsi="Arial" w:cs="Arial"/>
          <w:sz w:val="24"/>
          <w:szCs w:val="24"/>
        </w:rPr>
        <w:t xml:space="preserve"> policy has impacted my own personal teaching methods</w:t>
      </w:r>
      <w:r w:rsidRPr="6BB5C581" w:rsidR="6BB5C581">
        <w:rPr>
          <w:rFonts w:ascii="Arial" w:hAnsi="Arial" w:cs="Arial"/>
          <w:sz w:val="24"/>
          <w:szCs w:val="24"/>
        </w:rPr>
        <w:t>, styles</w:t>
      </w:r>
      <w:r w:rsidRPr="6BB5C581" w:rsidR="6BB5C581">
        <w:rPr>
          <w:rFonts w:ascii="Arial" w:hAnsi="Arial" w:cs="Arial"/>
          <w:sz w:val="24"/>
          <w:szCs w:val="24"/>
        </w:rPr>
        <w:t xml:space="preserve"> and strategies, and I have identified its characteristics in almost every lesson I have observed with qualified and experienced teachers. I often plan for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in lessons and have based my research question around the broad topic with attention paid to success criteria in order to reflect on </w:t>
      </w:r>
      <w:r w:rsidRPr="6BB5C581" w:rsidR="6BB5C581">
        <w:rPr>
          <w:rFonts w:ascii="Arial" w:hAnsi="Arial" w:cs="Arial"/>
          <w:sz w:val="24"/>
          <w:szCs w:val="24"/>
        </w:rPr>
        <w:t xml:space="preserve">and broaden </w:t>
      </w:r>
      <w:r w:rsidRPr="6BB5C581" w:rsidR="6BB5C581">
        <w:rPr>
          <w:rFonts w:ascii="Arial" w:hAnsi="Arial" w:cs="Arial"/>
          <w:sz w:val="24"/>
          <w:szCs w:val="24"/>
        </w:rPr>
        <w:t xml:space="preserve">my own use of the method. </w:t>
      </w:r>
      <w:r w:rsidRPr="6BB5C581" w:rsidR="6BB5C581">
        <w:rPr>
          <w:rFonts w:ascii="Arial" w:hAnsi="Arial" w:cs="Arial"/>
          <w:sz w:val="24"/>
          <w:szCs w:val="24"/>
        </w:rPr>
        <w:t xml:space="preserve">It is also useful to understand this more comprehensively as Wallace (2009) suggests that it is advantageous to discern how learning has taken place as well as what learning has taken place. </w:t>
      </w:r>
    </w:p>
    <w:p w:rsidR="6BB5C581" w:rsidP="6BB5C581" w:rsidRDefault="6BB5C581" w14:paraId="5CC86E1F" w14:textId="13363FBA">
      <w:pPr>
        <w:rPr>
          <w:rFonts w:ascii="Arial" w:hAnsi="Arial" w:cs="Arial"/>
          <w:sz w:val="24"/>
          <w:szCs w:val="24"/>
        </w:rPr>
      </w:pPr>
    </w:p>
    <w:p w:rsidR="6BB5C581" w:rsidP="6BB5C581" w:rsidRDefault="6BB5C581" w14:paraId="3685ADF2" w14:textId="49719067">
      <w:pPr>
        <w:rPr>
          <w:rFonts w:ascii="Arial" w:hAnsi="Arial" w:cs="Arial"/>
          <w:sz w:val="24"/>
          <w:szCs w:val="24"/>
        </w:rPr>
      </w:pPr>
      <w:r w:rsidRPr="6BB5C581" w:rsidR="6BB5C581">
        <w:rPr>
          <w:rFonts w:ascii="Arial" w:hAnsi="Arial" w:cs="Arial"/>
          <w:sz w:val="24"/>
          <w:szCs w:val="24"/>
        </w:rPr>
        <w:t xml:space="preserve">It could also be suggested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represents a socio-constructivist classroom which is increasingly favourable (</w:t>
      </w:r>
      <w:proofErr w:type="spellStart"/>
      <w:r w:rsidRPr="6BB5C581" w:rsidR="6BB5C581">
        <w:rPr>
          <w:rFonts w:ascii="Arial" w:hAnsi="Arial" w:cs="Arial"/>
          <w:sz w:val="24"/>
          <w:szCs w:val="24"/>
        </w:rPr>
        <w:t>Crickton</w:t>
      </w:r>
      <w:proofErr w:type="spellEnd"/>
      <w:r w:rsidRPr="6BB5C581" w:rsidR="6BB5C581">
        <w:rPr>
          <w:rFonts w:ascii="Arial" w:hAnsi="Arial" w:cs="Arial"/>
          <w:sz w:val="24"/>
          <w:szCs w:val="24"/>
        </w:rPr>
        <w:t xml:space="preserve"> and McDaid (2015) as exemplified by the work of Vygotsky (1975). Nonetheless, Adam (2006) has suggested that some education professionals may be opposed to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as they can be seen to promote a behaviourist approach with some aspects. However, the Assessment Reform Group (2002) stated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in the classroom allows teachers to monitor progression and plan future lessons. This is especially important if a topic needs to be revisited. </w:t>
      </w:r>
      <w:r w:rsidRPr="6BB5C581" w:rsidR="6BB5C581">
        <w:rPr>
          <w:rFonts w:ascii="Arial" w:hAnsi="Arial" w:cs="Arial"/>
          <w:sz w:val="24"/>
          <w:szCs w:val="24"/>
        </w:rPr>
        <w:t xml:space="preserve">This may suggest that the benefits of promoted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are being hindered by a reluctance to change teaching styles or pedagogies. However, Andrade (2010) insists that learners and their thoughts are the core authority and most important factor in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This emphasises how imperative it is to consider the viewpoints of the learner in teaching and learning, including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when applied effectively also suggest an equal role in the learner by both the teacher and the learners themselves (Black et al,2003), which could also be beneficial for both. </w:t>
      </w:r>
    </w:p>
    <w:p w:rsidR="6BB5C581" w:rsidP="6BB5C581" w:rsidRDefault="6BB5C581" w14:paraId="25B9DF81" w14:textId="40CC4EC6">
      <w:pPr>
        <w:rPr>
          <w:rFonts w:ascii="Arial" w:hAnsi="Arial" w:cs="Arial"/>
          <w:sz w:val="24"/>
          <w:szCs w:val="24"/>
        </w:rPr>
      </w:pPr>
    </w:p>
    <w:p w:rsidR="6BB5C581" w:rsidP="6BB5C581" w:rsidRDefault="6BB5C581" w14:paraId="576417A0" w14:textId="42379BB9">
      <w:pPr>
        <w:rPr>
          <w:rFonts w:ascii="Arial" w:hAnsi="Arial" w:cs="Arial"/>
          <w:sz w:val="24"/>
          <w:szCs w:val="24"/>
        </w:rPr>
      </w:pPr>
      <w:r w:rsidRPr="6BB5C581" w:rsidR="6BB5C581">
        <w:rPr>
          <w:rFonts w:ascii="Arial" w:hAnsi="Arial" w:cs="Arial"/>
          <w:sz w:val="24"/>
          <w:szCs w:val="24"/>
        </w:rPr>
        <w:t xml:space="preserve">Bennett (2011) believes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should be assessed and questioned on their actual effectiveness. Additionally, Ward (2008) notices that some schools are not in line with actual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policy and up to date research. </w:t>
      </w:r>
      <w:r w:rsidRPr="6BB5C581" w:rsidR="6BB5C581">
        <w:rPr>
          <w:rFonts w:ascii="Arial" w:hAnsi="Arial" w:cs="Arial"/>
          <w:sz w:val="24"/>
          <w:szCs w:val="24"/>
        </w:rPr>
        <w:t>Furthermore</w:t>
      </w:r>
      <w:r w:rsidRPr="6BB5C581" w:rsidR="6BB5C581">
        <w:rPr>
          <w:rFonts w:ascii="Arial" w:hAnsi="Arial" w:cs="Arial"/>
          <w:sz w:val="24"/>
          <w:szCs w:val="24"/>
        </w:rPr>
        <w:t xml:space="preserve">, </w:t>
      </w:r>
      <w:proofErr w:type="spellStart"/>
      <w:r w:rsidRPr="6BB5C581" w:rsidR="6BB5C581">
        <w:rPr>
          <w:rFonts w:ascii="Arial" w:hAnsi="Arial" w:cs="Arial"/>
          <w:sz w:val="24"/>
          <w:szCs w:val="24"/>
        </w:rPr>
        <w:t>Fautly</w:t>
      </w:r>
      <w:proofErr w:type="spellEnd"/>
      <w:r w:rsidRPr="6BB5C581" w:rsidR="6BB5C581">
        <w:rPr>
          <w:rFonts w:ascii="Arial" w:hAnsi="Arial" w:cs="Arial"/>
          <w:sz w:val="24"/>
          <w:szCs w:val="24"/>
        </w:rPr>
        <w:t xml:space="preserve"> and Savage (2008) suggest that too often assessments do not measure the progress intended, and therefore creating specific success criteria could aid with this. </w:t>
      </w:r>
      <w:r w:rsidRPr="6BB5C581" w:rsidR="6BB5C581">
        <w:rPr>
          <w:rFonts w:ascii="Arial" w:hAnsi="Arial" w:cs="Arial"/>
          <w:sz w:val="24"/>
          <w:szCs w:val="24"/>
        </w:rPr>
        <w:t xml:space="preserve">There is also an issue with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drives being linked to making teachers more accountable (Stutt-</w:t>
      </w:r>
      <w:proofErr w:type="spellStart"/>
      <w:r w:rsidRPr="6BB5C581" w:rsidR="6BB5C581">
        <w:rPr>
          <w:rFonts w:ascii="Arial" w:hAnsi="Arial" w:cs="Arial"/>
          <w:sz w:val="24"/>
          <w:szCs w:val="24"/>
        </w:rPr>
        <w:t>Bershi</w:t>
      </w:r>
      <w:proofErr w:type="spellEnd"/>
      <w:r w:rsidRPr="6BB5C581" w:rsidR="6BB5C581">
        <w:rPr>
          <w:rFonts w:ascii="Arial" w:hAnsi="Arial" w:cs="Arial"/>
          <w:sz w:val="24"/>
          <w:szCs w:val="24"/>
        </w:rPr>
        <w:t xml:space="preserve"> et al (2018). They suggest that this is not constructive, and this belief is mirrored by Ewell (2009).  </w:t>
      </w:r>
    </w:p>
    <w:p w:rsidR="6BB5C581" w:rsidP="6BB5C581" w:rsidRDefault="6BB5C581" w14:paraId="5BB5A6ED" w14:textId="0626F2C9">
      <w:pPr>
        <w:pStyle w:val="Normal"/>
        <w:rPr>
          <w:rFonts w:ascii="Arial" w:hAnsi="Arial" w:cs="Arial"/>
          <w:sz w:val="24"/>
          <w:szCs w:val="24"/>
        </w:rPr>
      </w:pPr>
    </w:p>
    <w:p w:rsidR="6BB5C581" w:rsidP="6BB5C581" w:rsidRDefault="6BB5C581" w14:paraId="46615310" w14:textId="61FA4FEF">
      <w:pPr>
        <w:rPr>
          <w:rFonts w:ascii="Arial" w:hAnsi="Arial" w:cs="Arial"/>
          <w:sz w:val="24"/>
          <w:szCs w:val="24"/>
        </w:rPr>
      </w:pPr>
      <w:r w:rsidRPr="6BB5C581" w:rsidR="6BB5C581">
        <w:rPr>
          <w:rFonts w:ascii="Arial" w:hAnsi="Arial" w:cs="Arial"/>
          <w:sz w:val="24"/>
          <w:szCs w:val="24"/>
        </w:rPr>
        <w:t xml:space="preserve">There is a clear and obvious link between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and success criteria. </w:t>
      </w:r>
      <w:r w:rsidRPr="6BB5C581" w:rsidR="6BB5C581">
        <w:rPr>
          <w:rFonts w:ascii="Arial" w:hAnsi="Arial" w:cs="Arial"/>
          <w:sz w:val="24"/>
          <w:szCs w:val="24"/>
        </w:rPr>
        <w:t xml:space="preserve">Generally, research has been favourable towards the sharing of success criteria with learners. </w:t>
      </w:r>
      <w:r w:rsidRPr="6BB5C581" w:rsidR="6BB5C581">
        <w:rPr>
          <w:rFonts w:ascii="Arial" w:hAnsi="Arial" w:cs="Arial"/>
          <w:sz w:val="24"/>
          <w:szCs w:val="24"/>
        </w:rPr>
        <w:t xml:space="preserve">Brookhart (2018) states that students must begin their learning with what they are meant to be learning. Wyatt-smith and Adle (2018) also states that learners are more likely to be motivated to learn if they understand why they are doing it, with Clark (2008) having a similar view. Clark (2008) implies that it switches the learner thought process from what they think the teacher wants them to do to what they feel is worthwhile and they may find it more engaging. However, this must be communicated effectively (Black et al, 2003). This is reiterated by Weurlander (2011). This also allows a context to be set which may deepen understanding in the long term. </w:t>
      </w:r>
      <w:r w:rsidRPr="6BB5C581" w:rsidR="6BB5C581">
        <w:rPr>
          <w:rFonts w:ascii="Arial" w:hAnsi="Arial" w:cs="Arial"/>
          <w:sz w:val="24"/>
          <w:szCs w:val="24"/>
        </w:rPr>
        <w:t xml:space="preserve">Hattie (2009) has </w:t>
      </w:r>
      <w:r w:rsidRPr="6BB5C581" w:rsidR="6BB5C581">
        <w:rPr>
          <w:rFonts w:ascii="Arial" w:hAnsi="Arial" w:cs="Arial"/>
          <w:sz w:val="24"/>
          <w:szCs w:val="24"/>
        </w:rPr>
        <w:t xml:space="preserve">also </w:t>
      </w:r>
      <w:r w:rsidRPr="6BB5C581" w:rsidR="6BB5C581">
        <w:rPr>
          <w:rFonts w:ascii="Arial" w:hAnsi="Arial" w:cs="Arial"/>
          <w:sz w:val="24"/>
          <w:szCs w:val="24"/>
        </w:rPr>
        <w:t xml:space="preserve">conducted much research regarding visible teaching and learning, and influences on success in the classroom. He concluded that the sharing of challenging learning objectives with learners and their active involvement in creating success criteria enhanced teaching and learning to a significant effect size of 0.55 on average. Furthermore, Fisher and Fray (2018) have also praised the effects of sharing success criteria in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with its ability to inform learners of the task at hand. </w:t>
      </w:r>
      <w:r w:rsidRPr="6BB5C581" w:rsidR="6BB5C581">
        <w:rPr>
          <w:rFonts w:ascii="Arial" w:hAnsi="Arial" w:cs="Arial"/>
          <w:sz w:val="24"/>
          <w:szCs w:val="24"/>
        </w:rPr>
        <w:t xml:space="preserve">However, they also stress that feedback towards the success criteria destination is also essential, as well as monitoring of targets throughout the year. </w:t>
      </w:r>
    </w:p>
    <w:p w:rsidR="6BB5C581" w:rsidP="6BB5C581" w:rsidRDefault="6BB5C581" w14:paraId="27248E11" w14:textId="616C21FA">
      <w:pPr>
        <w:pStyle w:val="Normal"/>
        <w:rPr>
          <w:rFonts w:ascii="Arial" w:hAnsi="Arial" w:cs="Arial"/>
          <w:sz w:val="24"/>
          <w:szCs w:val="24"/>
        </w:rPr>
      </w:pPr>
    </w:p>
    <w:p w:rsidR="6BB5C581" w:rsidP="6BB5C581" w:rsidRDefault="6BB5C581" w14:paraId="0A62E4B9" w14:textId="5D01A965">
      <w:pPr>
        <w:pStyle w:val="Normal"/>
        <w:rPr>
          <w:rFonts w:ascii="Arial" w:hAnsi="Arial" w:cs="Arial"/>
          <w:sz w:val="24"/>
          <w:szCs w:val="24"/>
        </w:rPr>
      </w:pPr>
      <w:proofErr w:type="spellStart"/>
      <w:r w:rsidRPr="6BB5C581" w:rsidR="6BB5C581">
        <w:rPr>
          <w:rFonts w:ascii="Arial" w:hAnsi="Arial" w:cs="Arial"/>
          <w:sz w:val="24"/>
          <w:szCs w:val="24"/>
        </w:rPr>
        <w:t>Guskey</w:t>
      </w:r>
      <w:proofErr w:type="spellEnd"/>
      <w:r w:rsidRPr="6BB5C581" w:rsidR="6BB5C581">
        <w:rPr>
          <w:rFonts w:ascii="Arial" w:hAnsi="Arial" w:cs="Arial"/>
          <w:sz w:val="24"/>
          <w:szCs w:val="24"/>
        </w:rPr>
        <w:t xml:space="preserve"> (2009) acknowledges that the identification of success criteria to show learning should be one of the first steps in planning. Therefore, it seems integral to share this criterion with learners who will be attempting to reach these goals. Blooms (1976) identified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success criteria and feedback to be essential in mastering topics, and his taxonomy could be used as a way of developing success criteria further as learners reach certain goals. This could also fit into the concept of deepening </w:t>
      </w:r>
      <w:r w:rsidRPr="6BB5C581" w:rsidR="6BB5C581">
        <w:rPr>
          <w:rFonts w:ascii="Arial" w:hAnsi="Arial" w:cs="Arial"/>
          <w:sz w:val="24"/>
          <w:szCs w:val="24"/>
        </w:rPr>
        <w:t>understanding as</w:t>
      </w:r>
      <w:r w:rsidRPr="6BB5C581" w:rsidR="6BB5C581">
        <w:rPr>
          <w:rFonts w:ascii="Arial" w:hAnsi="Arial" w:cs="Arial"/>
          <w:sz w:val="24"/>
          <w:szCs w:val="24"/>
        </w:rPr>
        <w:t xml:space="preserve"> explained by Briggs (1995). Additionally, </w:t>
      </w:r>
      <w:proofErr w:type="spellStart"/>
      <w:r w:rsidRPr="6BB5C581" w:rsidR="6BB5C581">
        <w:rPr>
          <w:rFonts w:ascii="Arial" w:hAnsi="Arial" w:cs="Arial"/>
          <w:sz w:val="24"/>
          <w:szCs w:val="24"/>
        </w:rPr>
        <w:t>Fusecker</w:t>
      </w:r>
      <w:proofErr w:type="spellEnd"/>
      <w:r w:rsidRPr="6BB5C581" w:rsidR="6BB5C581">
        <w:rPr>
          <w:rFonts w:ascii="Arial" w:hAnsi="Arial" w:cs="Arial"/>
          <w:sz w:val="24"/>
          <w:szCs w:val="24"/>
        </w:rPr>
        <w:t xml:space="preserve"> and </w:t>
      </w:r>
      <w:proofErr w:type="spellStart"/>
      <w:r w:rsidRPr="6BB5C581" w:rsidR="6BB5C581">
        <w:rPr>
          <w:rFonts w:ascii="Arial" w:hAnsi="Arial" w:cs="Arial"/>
          <w:sz w:val="24"/>
          <w:szCs w:val="24"/>
        </w:rPr>
        <w:t>Kerness</w:t>
      </w:r>
      <w:proofErr w:type="spellEnd"/>
      <w:r w:rsidRPr="6BB5C581" w:rsidR="6BB5C581">
        <w:rPr>
          <w:rFonts w:ascii="Arial" w:hAnsi="Arial" w:cs="Arial"/>
          <w:sz w:val="24"/>
          <w:szCs w:val="24"/>
        </w:rPr>
        <w:t xml:space="preserve"> (2012) also allude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enables learners to become more proficient regarding topic content. This suggests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and success criteria have strong implications on learning.</w:t>
      </w:r>
    </w:p>
    <w:p w:rsidR="6BB5C581" w:rsidP="6BB5C581" w:rsidRDefault="6BB5C581" w14:paraId="4A611286" w14:textId="170731AD">
      <w:pPr>
        <w:rPr>
          <w:rFonts w:ascii="Arial" w:hAnsi="Arial" w:cs="Arial"/>
          <w:sz w:val="24"/>
          <w:szCs w:val="24"/>
        </w:rPr>
      </w:pPr>
    </w:p>
    <w:p w:rsidR="6BB5C581" w:rsidP="6BB5C581" w:rsidRDefault="6BB5C581" w14:paraId="303FD53C" w14:textId="1FC458ED">
      <w:pPr>
        <w:rPr>
          <w:rFonts w:ascii="Arial" w:hAnsi="Arial" w:cs="Arial"/>
          <w:sz w:val="24"/>
          <w:szCs w:val="24"/>
        </w:rPr>
      </w:pPr>
      <w:r w:rsidRPr="6BB5C581" w:rsidR="6BB5C581">
        <w:rPr>
          <w:rFonts w:ascii="Arial" w:hAnsi="Arial" w:cs="Arial"/>
          <w:sz w:val="24"/>
          <w:szCs w:val="24"/>
        </w:rPr>
        <w:t>E</w:t>
      </w:r>
      <w:r w:rsidRPr="6BB5C581" w:rsidR="6BB5C581">
        <w:rPr>
          <w:rFonts w:ascii="Arial" w:hAnsi="Arial" w:cs="Arial"/>
          <w:sz w:val="24"/>
          <w:szCs w:val="24"/>
        </w:rPr>
        <w:t>qually important in Hattie's research were high expectations and adaptation. Feedback was especially critical in teaching and learning, which suggests that exclusively relying on success criteria will not have a considerable impact in the long term without learners engaging in feedback to progress their learning. This has also been expressed by Fisher and Fray (2018) who have suggested that success criteria are a route towards giving meaningful feedback</w:t>
      </w:r>
      <w:r w:rsidRPr="6BB5C581" w:rsidR="6BB5C581">
        <w:rPr>
          <w:rFonts w:ascii="Arial" w:hAnsi="Arial" w:cs="Arial"/>
          <w:sz w:val="24"/>
          <w:szCs w:val="24"/>
        </w:rPr>
        <w:t>. This</w:t>
      </w:r>
      <w:r w:rsidRPr="6BB5C581" w:rsidR="6BB5C581">
        <w:rPr>
          <w:rFonts w:ascii="Arial" w:hAnsi="Arial" w:cs="Arial"/>
          <w:sz w:val="24"/>
          <w:szCs w:val="24"/>
        </w:rPr>
        <w:t xml:space="preserve"> is </w:t>
      </w:r>
      <w:r w:rsidRPr="6BB5C581" w:rsidR="6BB5C581">
        <w:rPr>
          <w:rFonts w:ascii="Arial" w:hAnsi="Arial" w:cs="Arial"/>
          <w:sz w:val="24"/>
          <w:szCs w:val="24"/>
        </w:rPr>
        <w:t xml:space="preserve">also </w:t>
      </w:r>
      <w:r w:rsidRPr="6BB5C581" w:rsidR="6BB5C581">
        <w:rPr>
          <w:rFonts w:ascii="Arial" w:hAnsi="Arial" w:cs="Arial"/>
          <w:sz w:val="24"/>
          <w:szCs w:val="24"/>
        </w:rPr>
        <w:t xml:space="preserve">considered </w:t>
      </w:r>
      <w:r w:rsidRPr="6BB5C581" w:rsidR="6BB5C581">
        <w:rPr>
          <w:rFonts w:ascii="Arial" w:hAnsi="Arial" w:cs="Arial"/>
          <w:sz w:val="24"/>
          <w:szCs w:val="24"/>
        </w:rPr>
        <w:t xml:space="preserve">equally as </w:t>
      </w:r>
      <w:r w:rsidRPr="6BB5C581" w:rsidR="6BB5C581">
        <w:rPr>
          <w:rFonts w:ascii="Arial" w:hAnsi="Arial" w:cs="Arial"/>
          <w:sz w:val="24"/>
          <w:szCs w:val="24"/>
        </w:rPr>
        <w:t xml:space="preserve">important in research conducted by Hodgson and Pile (2010), </w:t>
      </w:r>
      <w:r w:rsidRPr="6BB5C581" w:rsidR="6BB5C581">
        <w:rPr>
          <w:rFonts w:ascii="Arial" w:hAnsi="Arial" w:cs="Arial"/>
          <w:sz w:val="24"/>
          <w:szCs w:val="24"/>
        </w:rPr>
        <w:t>as well as the need</w:t>
      </w:r>
      <w:r w:rsidRPr="6BB5C581" w:rsidR="6BB5C581">
        <w:rPr>
          <w:rFonts w:ascii="Arial" w:hAnsi="Arial" w:cs="Arial"/>
          <w:sz w:val="24"/>
          <w:szCs w:val="24"/>
        </w:rPr>
        <w:t xml:space="preserve"> for learning to remain challenging. </w:t>
      </w:r>
      <w:r w:rsidRPr="6BB5C581" w:rsidR="6BB5C581">
        <w:rPr>
          <w:rFonts w:ascii="Arial" w:hAnsi="Arial" w:cs="Arial"/>
          <w:sz w:val="24"/>
          <w:szCs w:val="24"/>
        </w:rPr>
        <w:t xml:space="preserve">This could suggest that the sharing of success criteria works with and for effective feedback and further challenge and progression towards newer goals and deeper understanding. Furthermore, </w:t>
      </w:r>
      <w:proofErr w:type="spellStart"/>
      <w:r w:rsidRPr="6BB5C581" w:rsidR="6BB5C581">
        <w:rPr>
          <w:rFonts w:ascii="Arial" w:hAnsi="Arial" w:cs="Arial"/>
          <w:sz w:val="24"/>
          <w:szCs w:val="24"/>
        </w:rPr>
        <w:t>Fautly</w:t>
      </w:r>
      <w:proofErr w:type="spellEnd"/>
      <w:r w:rsidRPr="6BB5C581" w:rsidR="6BB5C581">
        <w:rPr>
          <w:rFonts w:ascii="Arial" w:hAnsi="Arial" w:cs="Arial"/>
          <w:sz w:val="24"/>
          <w:szCs w:val="24"/>
        </w:rPr>
        <w:t xml:space="preserve"> and Savage (2008) suggest this feedback should be deeply personalised to the learner, which could impact the planning time of teachers. However, this planning time may be regained in the future as the goals are in motion and just need adapting or strengthening. AfL is also influencing building onto prior knowledge (Clarke, 2016). Feedback and success criteria are connected to each other in some way and Black et al (2003) recognises the success criteria and its differing important roles in the classroom. For example. Its ability to self-assess and create a structure. </w:t>
      </w:r>
    </w:p>
    <w:p w:rsidR="6BB5C581" w:rsidP="6BB5C581" w:rsidRDefault="6BB5C581" w14:paraId="3D664E80" w14:textId="2E6228FD">
      <w:pPr>
        <w:rPr>
          <w:rFonts w:ascii="Arial" w:hAnsi="Arial" w:cs="Arial"/>
          <w:sz w:val="24"/>
          <w:szCs w:val="24"/>
        </w:rPr>
      </w:pPr>
    </w:p>
    <w:p w:rsidR="6BB5C581" w:rsidP="6BB5C581" w:rsidRDefault="6BB5C581" w14:paraId="6BA77B28" w14:textId="109F50F5">
      <w:pPr>
        <w:rPr>
          <w:rFonts w:ascii="Arial" w:hAnsi="Arial" w:cs="Arial"/>
          <w:sz w:val="24"/>
          <w:szCs w:val="24"/>
        </w:rPr>
      </w:pPr>
      <w:r w:rsidRPr="6BB5C581" w:rsidR="6BB5C581">
        <w:rPr>
          <w:rFonts w:ascii="Arial" w:hAnsi="Arial" w:cs="Arial"/>
          <w:sz w:val="24"/>
          <w:szCs w:val="24"/>
        </w:rPr>
        <w:t xml:space="preserve">The sharing of success criteria also provides a route to </w:t>
      </w:r>
      <w:r w:rsidRPr="6BB5C581" w:rsidR="6BB5C581">
        <w:rPr>
          <w:rFonts w:ascii="Arial" w:hAnsi="Arial" w:cs="Arial"/>
          <w:sz w:val="24"/>
          <w:szCs w:val="24"/>
        </w:rPr>
        <w:t xml:space="preserve">self and </w:t>
      </w:r>
      <w:r w:rsidRPr="6BB5C581" w:rsidR="6BB5C581">
        <w:rPr>
          <w:rFonts w:ascii="Arial" w:hAnsi="Arial" w:cs="Arial"/>
          <w:sz w:val="24"/>
          <w:szCs w:val="24"/>
        </w:rPr>
        <w:t xml:space="preserve">peer assessment, which the Assessment Reform Group (2002) and Nicole and MacFarlane (2006) also found beneficial in learning. </w:t>
      </w:r>
      <w:r w:rsidRPr="6BB5C581" w:rsidR="6BB5C581">
        <w:rPr>
          <w:rFonts w:ascii="Arial" w:hAnsi="Arial" w:cs="Arial"/>
          <w:sz w:val="24"/>
          <w:szCs w:val="24"/>
        </w:rPr>
        <w:t xml:space="preserve">Timperley (2008) also illustrates that sharing success criteria improves the ability of learners to self-regulate work. </w:t>
      </w:r>
      <w:r w:rsidRPr="6BB5C581" w:rsidR="6BB5C581">
        <w:rPr>
          <w:rFonts w:ascii="Arial" w:hAnsi="Arial" w:cs="Arial"/>
          <w:sz w:val="24"/>
          <w:szCs w:val="24"/>
        </w:rPr>
        <w:t>Furthermore, the success criteria list and rubrics involves learners taking responsibility for their own learning and checking their progress towards meeting them</w:t>
      </w:r>
      <w:r w:rsidRPr="6BB5C581" w:rsidR="6BB5C581">
        <w:rPr>
          <w:rFonts w:ascii="Arial" w:hAnsi="Arial" w:cs="Arial"/>
          <w:sz w:val="24"/>
          <w:szCs w:val="24"/>
        </w:rPr>
        <w:t>, a concept that is widely recommended in education circles</w:t>
      </w:r>
      <w:r w:rsidRPr="6BB5C581" w:rsidR="6BB5C581">
        <w:rPr>
          <w:rFonts w:ascii="Arial" w:hAnsi="Arial" w:cs="Arial"/>
          <w:sz w:val="24"/>
          <w:szCs w:val="24"/>
        </w:rPr>
        <w:t xml:space="preserve">. This responsibility has also been suggested to contribute to a successful </w:t>
      </w:r>
      <w:r w:rsidRPr="6BB5C581" w:rsidR="6BB5C581">
        <w:rPr>
          <w:rFonts w:ascii="Arial" w:hAnsi="Arial" w:cs="Arial"/>
          <w:sz w:val="24"/>
          <w:szCs w:val="24"/>
        </w:rPr>
        <w:t xml:space="preserve">and capable </w:t>
      </w:r>
      <w:r w:rsidRPr="6BB5C581" w:rsidR="6BB5C581">
        <w:rPr>
          <w:rFonts w:ascii="Arial" w:hAnsi="Arial" w:cs="Arial"/>
          <w:sz w:val="24"/>
          <w:szCs w:val="24"/>
        </w:rPr>
        <w:t>learner (Assessment Reform Group, 2002) (Black, 2004).</w:t>
      </w:r>
      <w:r w:rsidRPr="6BB5C581" w:rsidR="6BB5C581">
        <w:rPr>
          <w:rFonts w:ascii="Arial" w:hAnsi="Arial" w:cs="Arial"/>
          <w:sz w:val="24"/>
          <w:szCs w:val="24"/>
        </w:rPr>
        <w:t xml:space="preserve"> Additionally, </w:t>
      </w:r>
      <w:proofErr w:type="spellStart"/>
      <w:r w:rsidRPr="6BB5C581" w:rsidR="6BB5C581">
        <w:rPr>
          <w:rFonts w:ascii="Arial" w:hAnsi="Arial" w:cs="Arial"/>
          <w:sz w:val="24"/>
          <w:szCs w:val="24"/>
        </w:rPr>
        <w:t>Perrenoldi</w:t>
      </w:r>
      <w:proofErr w:type="spellEnd"/>
      <w:r w:rsidRPr="6BB5C581" w:rsidR="6BB5C581">
        <w:rPr>
          <w:rFonts w:ascii="Arial" w:hAnsi="Arial" w:cs="Arial"/>
          <w:sz w:val="24"/>
          <w:szCs w:val="24"/>
        </w:rPr>
        <w:t xml:space="preserve"> (1993) advocated that this responsibility for a learner's own education improves motivation and develops a thoughtful and respectful attitude towards learning. </w:t>
      </w:r>
    </w:p>
    <w:p w:rsidR="6BB5C581" w:rsidP="6BB5C581" w:rsidRDefault="6BB5C581" w14:paraId="7E940921" w14:textId="5EC1C953">
      <w:pPr>
        <w:rPr>
          <w:rFonts w:ascii="Arial" w:hAnsi="Arial" w:cs="Arial"/>
          <w:sz w:val="24"/>
          <w:szCs w:val="24"/>
        </w:rPr>
      </w:pPr>
    </w:p>
    <w:p w:rsidR="6BB5C581" w:rsidP="6575E83B" w:rsidRDefault="6BB5C581" w14:paraId="6F8401AE" w14:textId="3CA4E183">
      <w:pPr>
        <w:rPr>
          <w:rFonts w:ascii="Arial" w:hAnsi="Arial" w:cs="Arial"/>
          <w:sz w:val="24"/>
          <w:szCs w:val="24"/>
        </w:rPr>
      </w:pPr>
      <w:r w:rsidRPr="6575E83B" w:rsidR="6575E83B">
        <w:rPr>
          <w:rFonts w:ascii="Arial" w:hAnsi="Arial" w:cs="Arial"/>
          <w:sz w:val="24"/>
          <w:szCs w:val="24"/>
        </w:rPr>
        <w:t>The sharing of success criteria instigates learner's ownership of learning and improves metacognition (</w:t>
      </w:r>
      <w:proofErr w:type="spellStart"/>
      <w:r w:rsidRPr="6575E83B" w:rsidR="6575E83B">
        <w:rPr>
          <w:rFonts w:ascii="Arial" w:hAnsi="Arial" w:cs="Arial"/>
          <w:sz w:val="24"/>
          <w:szCs w:val="24"/>
        </w:rPr>
        <w:t>Fautly</w:t>
      </w:r>
      <w:proofErr w:type="spellEnd"/>
      <w:r w:rsidRPr="6575E83B" w:rsidR="6575E83B">
        <w:rPr>
          <w:rFonts w:ascii="Arial" w:hAnsi="Arial" w:cs="Arial"/>
          <w:sz w:val="24"/>
          <w:szCs w:val="24"/>
        </w:rPr>
        <w:t xml:space="preserve"> and Savage (2008). However, it has also been suggested that for success criteria and its sharing to improve learning it must be in a student friendly language (Ask Assessment Abby, 2015). This means that learners can access the success criteria on their own terms in in relation to their own learning as they experience it. However, some teachers may believe that the learners are not prepared for this responsibility (Assessment Reform Group, 2002) and this can see a decline in opportunities. However, Bandura (1997) conducted research and found that if learners believe they can be successful they are more likely to have self-efficacy and be more li</w:t>
      </w:r>
      <w:r w:rsidRPr="6575E83B" w:rsidR="6575E83B">
        <w:rPr>
          <w:rFonts w:ascii="Arial" w:hAnsi="Arial" w:cs="Arial"/>
          <w:sz w:val="24"/>
          <w:szCs w:val="24"/>
        </w:rPr>
        <w:t>k</w:t>
      </w:r>
      <w:r w:rsidRPr="6575E83B" w:rsidR="6575E83B">
        <w:rPr>
          <w:rFonts w:ascii="Arial" w:hAnsi="Arial" w:cs="Arial"/>
          <w:sz w:val="24"/>
          <w:szCs w:val="24"/>
        </w:rPr>
        <w:t xml:space="preserve">ely to be resilient in their learning. This may suggest that giving learners manageable success criteria encourages them to progress and persist when tasks get difficult. </w:t>
      </w:r>
    </w:p>
    <w:p w:rsidR="6BB5C581" w:rsidP="6BB5C581" w:rsidRDefault="6BB5C581" w14:paraId="318B633D" w14:textId="58B4A4CB">
      <w:pPr>
        <w:pStyle w:val="Normal"/>
        <w:rPr>
          <w:rFonts w:ascii="Arial" w:hAnsi="Arial" w:cs="Arial"/>
          <w:sz w:val="24"/>
          <w:szCs w:val="24"/>
        </w:rPr>
      </w:pPr>
    </w:p>
    <w:p w:rsidR="6BB5C581" w:rsidP="6575E83B" w:rsidRDefault="6BB5C581" w14:paraId="3F2B6D18" w14:textId="01614F75">
      <w:pPr>
        <w:pStyle w:val="Normal"/>
        <w:rPr>
          <w:rFonts w:ascii="Arial" w:hAnsi="Arial" w:cs="Arial"/>
          <w:sz w:val="24"/>
          <w:szCs w:val="24"/>
        </w:rPr>
      </w:pPr>
      <w:r w:rsidRPr="6575E83B" w:rsidR="6575E83B">
        <w:rPr>
          <w:rFonts w:ascii="Arial" w:hAnsi="Arial" w:cs="Arial"/>
          <w:sz w:val="24"/>
          <w:szCs w:val="24"/>
        </w:rPr>
        <w:t xml:space="preserve">Glasson (2009) has also found that the sharing of success criteria in a plenary situation can also be an effective method for ‘closing the gap’ between what learners knew, and what they know towards the end of the lesson. However, as already mentioned in the introduction, it has been suggested by some academics that the sharing and setting of success criteria may limit creativity and have a negative effect on the full learning experience (Kohn). Furthermore, Hussey and Smith (2003) indicated that it may weaken active engagement with content and curiosity. Conversely, this may not be the case so long as the learners are active participants in the setting of success criteria. It also allows learners to discover how their work is judged (Brooks, 2002). The better they understand how they will be judged, the easier it will be to identify quality characteristics in pieces of work and adjust their own goals accordingly. Furthermore, </w:t>
      </w:r>
      <w:proofErr w:type="spellStart"/>
      <w:r w:rsidRPr="6575E83B" w:rsidR="6575E83B">
        <w:rPr>
          <w:rFonts w:ascii="Arial" w:hAnsi="Arial" w:cs="Arial"/>
          <w:sz w:val="24"/>
          <w:szCs w:val="24"/>
        </w:rPr>
        <w:t>Stiggins</w:t>
      </w:r>
      <w:proofErr w:type="spellEnd"/>
      <w:r w:rsidRPr="6575E83B" w:rsidR="6575E83B">
        <w:rPr>
          <w:rFonts w:ascii="Arial" w:hAnsi="Arial" w:cs="Arial"/>
          <w:sz w:val="24"/>
          <w:szCs w:val="24"/>
        </w:rPr>
        <w:t xml:space="preserve"> (2007) suggests that there should be different rating scales with success criteria </w:t>
      </w:r>
      <w:proofErr w:type="gramStart"/>
      <w:r w:rsidRPr="6575E83B" w:rsidR="6575E83B">
        <w:rPr>
          <w:rFonts w:ascii="Arial" w:hAnsi="Arial" w:cs="Arial"/>
          <w:sz w:val="24"/>
          <w:szCs w:val="24"/>
        </w:rPr>
        <w:t>in order for</w:t>
      </w:r>
      <w:proofErr w:type="gramEnd"/>
      <w:r w:rsidRPr="6575E83B" w:rsidR="6575E83B">
        <w:rPr>
          <w:rFonts w:ascii="Arial" w:hAnsi="Arial" w:cs="Arial"/>
          <w:sz w:val="24"/>
          <w:szCs w:val="24"/>
        </w:rPr>
        <w:t xml:space="preserve"> progression to continually be made and focused upon. Davies &amp; Herbst (2013) also reiterate the positive impact co-constructing success criteria can have on learning and meeting target goals. </w:t>
      </w:r>
    </w:p>
    <w:p w:rsidR="6BB5C581" w:rsidP="6BB5C581" w:rsidRDefault="6BB5C581" w14:paraId="4B46B8DE" w14:textId="5B43263A">
      <w:pPr>
        <w:pStyle w:val="Normal"/>
        <w:rPr>
          <w:rFonts w:ascii="Arial" w:hAnsi="Arial" w:cs="Arial"/>
          <w:sz w:val="24"/>
          <w:szCs w:val="24"/>
        </w:rPr>
      </w:pPr>
    </w:p>
    <w:p w:rsidR="6BB5C581" w:rsidP="6BB5C581" w:rsidRDefault="6BB5C581" w14:paraId="06F625D5" w14:textId="31820C48">
      <w:pPr>
        <w:pStyle w:val="Normal"/>
        <w:rPr>
          <w:rFonts w:ascii="Arial" w:hAnsi="Arial" w:cs="Arial"/>
          <w:sz w:val="24"/>
          <w:szCs w:val="24"/>
        </w:rPr>
      </w:pPr>
      <w:r w:rsidRPr="6BB5C581" w:rsidR="6BB5C581">
        <w:rPr>
          <w:rFonts w:ascii="Arial" w:hAnsi="Arial" w:cs="Arial"/>
          <w:sz w:val="24"/>
          <w:szCs w:val="24"/>
        </w:rPr>
        <w:t xml:space="preserve">It could also be argued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success criteria strategies may be detrimental to the progress of English as an Additional Language (EAL) learners (Read and Hurford, 2010). However, this could be rectified so long as the EAL learners are receiving the additional support and scaffolding they require. In fact, </w:t>
      </w:r>
      <w:r w:rsidRPr="6BB5C581" w:rsidR="6BB5C581">
        <w:rPr>
          <w:rFonts w:ascii="Arial" w:hAnsi="Arial" w:cs="Arial"/>
          <w:sz w:val="24"/>
          <w:szCs w:val="24"/>
        </w:rPr>
        <w:t xml:space="preserve">it could perhaps be argued that </w:t>
      </w:r>
      <w:r w:rsidRPr="6BB5C581" w:rsidR="6BB5C581">
        <w:rPr>
          <w:rFonts w:ascii="Arial" w:hAnsi="Arial" w:cs="Arial"/>
          <w:sz w:val="24"/>
          <w:szCs w:val="24"/>
        </w:rPr>
        <w:t>the success criteria may in fact highlight the specific difficulties they are facing</w:t>
      </w:r>
      <w:r w:rsidRPr="6BB5C581" w:rsidR="6BB5C581">
        <w:rPr>
          <w:rFonts w:ascii="Arial" w:hAnsi="Arial" w:cs="Arial"/>
          <w:sz w:val="24"/>
          <w:szCs w:val="24"/>
        </w:rPr>
        <w:t>,</w:t>
      </w:r>
      <w:r w:rsidRPr="6BB5C581" w:rsidR="6BB5C581">
        <w:rPr>
          <w:rFonts w:ascii="Arial" w:hAnsi="Arial" w:cs="Arial"/>
          <w:sz w:val="24"/>
          <w:szCs w:val="24"/>
        </w:rPr>
        <w:t xml:space="preserve"> allowing future lessons to be more accessible</w:t>
      </w:r>
      <w:r w:rsidRPr="6BB5C581" w:rsidR="6BB5C581">
        <w:rPr>
          <w:rFonts w:ascii="Arial" w:hAnsi="Arial" w:cs="Arial"/>
          <w:sz w:val="24"/>
          <w:szCs w:val="24"/>
        </w:rPr>
        <w:t xml:space="preserve"> and learner focused</w:t>
      </w:r>
      <w:r w:rsidRPr="6BB5C581" w:rsidR="6BB5C581">
        <w:rPr>
          <w:rFonts w:ascii="Arial" w:hAnsi="Arial" w:cs="Arial"/>
          <w:sz w:val="24"/>
          <w:szCs w:val="24"/>
        </w:rPr>
        <w:t xml:space="preserve">. </w:t>
      </w:r>
      <w:r w:rsidRPr="6BB5C581" w:rsidR="6BB5C581">
        <w:rPr>
          <w:rFonts w:ascii="Arial" w:hAnsi="Arial" w:cs="Arial"/>
          <w:sz w:val="24"/>
          <w:szCs w:val="24"/>
        </w:rPr>
        <w:t xml:space="preserve">Furthermore. Wallace (2009) concludes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enables learners to identify weaknesses and make them constructive. Additionally, Wallace states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embeds the idea that mistakes are okay and gives learners a mechanism to learn from them. Also suggested is that it develops risk-taking, which could be argued to compliment Donaldson’s (2015) aim of creating ambitious learners. </w:t>
      </w:r>
    </w:p>
    <w:p w:rsidR="6BB5C581" w:rsidP="6BB5C581" w:rsidRDefault="6BB5C581" w14:paraId="6BE94DCC" w14:textId="40A10849">
      <w:pPr>
        <w:pStyle w:val="Normal"/>
        <w:rPr>
          <w:rFonts w:ascii="Arial" w:hAnsi="Arial" w:cs="Arial"/>
          <w:sz w:val="24"/>
          <w:szCs w:val="24"/>
        </w:rPr>
      </w:pPr>
    </w:p>
    <w:p w:rsidR="6BB5C581" w:rsidP="6BB5C581" w:rsidRDefault="6BB5C581" w14:paraId="7C7C550A" w14:textId="69C3C4D9">
      <w:pPr>
        <w:pStyle w:val="Normal"/>
        <w:rPr>
          <w:rFonts w:ascii="Arial" w:hAnsi="Arial" w:cs="Arial"/>
          <w:sz w:val="24"/>
          <w:szCs w:val="24"/>
        </w:rPr>
      </w:pPr>
      <w:r w:rsidRPr="6BB5C581" w:rsidR="6BB5C581">
        <w:rPr>
          <w:rFonts w:ascii="Arial" w:hAnsi="Arial" w:cs="Arial"/>
          <w:sz w:val="24"/>
          <w:szCs w:val="24"/>
        </w:rPr>
        <w:t xml:space="preserve">Despite the confidence in the positive effects of sharing success criteria in academic articles and research, </w:t>
      </w:r>
      <w:proofErr w:type="spellStart"/>
      <w:r w:rsidRPr="6BB5C581" w:rsidR="6BB5C581">
        <w:rPr>
          <w:rFonts w:ascii="Arial" w:hAnsi="Arial" w:cs="Arial"/>
          <w:sz w:val="24"/>
          <w:szCs w:val="24"/>
        </w:rPr>
        <w:t>Crickton</w:t>
      </w:r>
      <w:proofErr w:type="spellEnd"/>
      <w:r w:rsidRPr="6BB5C581" w:rsidR="6BB5C581">
        <w:rPr>
          <w:rFonts w:ascii="Arial" w:hAnsi="Arial" w:cs="Arial"/>
          <w:sz w:val="24"/>
          <w:szCs w:val="24"/>
        </w:rPr>
        <w:t xml:space="preserve"> and McDaid (2015) concluded that the valuable discussions regarding them are rarely seen in most classrooms. Furthermore, Read and Hurford (2010) also found that difficulties were emerging in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in the everyday classroom. This is perhaps down to teachers not having the resources and information which Leahy et al (2005) believes is integral to embedding successful </w:t>
      </w:r>
      <w:r w:rsidRPr="6BB5C581" w:rsidR="6BB5C581">
        <w:rPr>
          <w:rFonts w:ascii="Arial" w:hAnsi="Arial" w:cs="Arial"/>
          <w:sz w:val="24"/>
          <w:szCs w:val="24"/>
        </w:rPr>
        <w:t xml:space="preserve">and frequent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procedures</w:t>
      </w:r>
      <w:r w:rsidRPr="6BB5C581" w:rsidR="6BB5C581">
        <w:rPr>
          <w:rFonts w:ascii="Arial" w:hAnsi="Arial" w:cs="Arial"/>
          <w:sz w:val="24"/>
          <w:szCs w:val="24"/>
        </w:rPr>
        <w:t xml:space="preserve">. </w:t>
      </w:r>
      <w:r w:rsidRPr="6BB5C581" w:rsidR="6BB5C581">
        <w:rPr>
          <w:rFonts w:ascii="Arial" w:hAnsi="Arial" w:cs="Arial"/>
          <w:sz w:val="24"/>
          <w:szCs w:val="24"/>
        </w:rPr>
        <w:t xml:space="preserve">However, Bennett (2011) concluded that there was information and advice easily on hand, so perhaps there is confusion in its direct application in the classroom. </w:t>
      </w:r>
      <w:r w:rsidRPr="6BB5C581" w:rsidR="6BB5C581">
        <w:rPr>
          <w:rFonts w:ascii="Arial" w:hAnsi="Arial" w:cs="Arial"/>
          <w:sz w:val="24"/>
          <w:szCs w:val="24"/>
        </w:rPr>
        <w:t xml:space="preserve">Moreover, regarding success criteria enabling the future adaptation, Heritage &amp; Chang (2012) found that teachers found this challenging. Interestingly, this element of adaption is considered fundamental (Lysaght and O’Leary, 2013). </w:t>
      </w:r>
      <w:r w:rsidRPr="6BB5C581" w:rsidR="6BB5C581">
        <w:rPr>
          <w:rFonts w:ascii="Arial" w:hAnsi="Arial" w:cs="Arial"/>
          <w:sz w:val="24"/>
          <w:szCs w:val="24"/>
        </w:rPr>
        <w:t xml:space="preserve">This is also echoed by Black et al (2003) who stated that the ability to modify future teaching approaches is the leading interest in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Therefore, this could suggest a detrimental weakness. T</w:t>
      </w:r>
      <w:r w:rsidRPr="6BB5C581" w:rsidR="6BB5C581">
        <w:rPr>
          <w:rFonts w:ascii="Arial" w:hAnsi="Arial" w:cs="Arial"/>
          <w:sz w:val="24"/>
          <w:szCs w:val="24"/>
        </w:rPr>
        <w:t xml:space="preserve">his inability to adapt and fully implement recommended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is also echoed </w:t>
      </w:r>
      <w:r w:rsidRPr="6BB5C581" w:rsidR="6BB5C581">
        <w:rPr>
          <w:rFonts w:ascii="Arial" w:hAnsi="Arial" w:cs="Arial"/>
          <w:sz w:val="24"/>
          <w:szCs w:val="24"/>
        </w:rPr>
        <w:t xml:space="preserve">in research by </w:t>
      </w:r>
      <w:r w:rsidRPr="6BB5C581" w:rsidR="6BB5C581">
        <w:rPr>
          <w:rFonts w:ascii="Arial" w:hAnsi="Arial" w:cs="Arial"/>
          <w:sz w:val="24"/>
          <w:szCs w:val="24"/>
        </w:rPr>
        <w:t>Marshall</w:t>
      </w:r>
      <w:r w:rsidRPr="6BB5C581" w:rsidR="6BB5C581">
        <w:rPr>
          <w:rFonts w:ascii="Arial" w:hAnsi="Arial" w:cs="Arial"/>
          <w:sz w:val="24"/>
          <w:szCs w:val="24"/>
        </w:rPr>
        <w:t>,</w:t>
      </w:r>
      <w:r w:rsidRPr="6BB5C581" w:rsidR="6BB5C581">
        <w:rPr>
          <w:rFonts w:ascii="Arial" w:hAnsi="Arial" w:cs="Arial"/>
          <w:sz w:val="24"/>
          <w:szCs w:val="24"/>
        </w:rPr>
        <w:t xml:space="preserve"> Boyle and Charles (2010). Additionally, De Nisi (1996) found that the effect of most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were believed to be more effective than they in fact were and concluded that it still required reflection. </w:t>
      </w:r>
      <w:r w:rsidRPr="6BB5C581" w:rsidR="6BB5C581">
        <w:rPr>
          <w:rFonts w:ascii="Arial" w:hAnsi="Arial" w:cs="Arial"/>
          <w:sz w:val="24"/>
          <w:szCs w:val="24"/>
        </w:rPr>
        <w:t xml:space="preserve">More recently, Black et al (2003) agrees with the notion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requires more attention. </w:t>
      </w:r>
      <w:r w:rsidRPr="6BB5C581" w:rsidR="6BB5C581">
        <w:rPr>
          <w:rFonts w:ascii="Arial" w:hAnsi="Arial" w:cs="Arial"/>
          <w:sz w:val="24"/>
          <w:szCs w:val="24"/>
        </w:rPr>
        <w:t>However, this is limiting as more modern research in approval is plentiful.</w:t>
      </w:r>
    </w:p>
    <w:p w:rsidR="6BB5C581" w:rsidP="6BB5C581" w:rsidRDefault="6BB5C581" w14:paraId="53314FD6" w14:textId="3E4660CD">
      <w:pPr>
        <w:pStyle w:val="Normal"/>
        <w:rPr>
          <w:rFonts w:ascii="Arial" w:hAnsi="Arial" w:cs="Arial"/>
          <w:sz w:val="24"/>
          <w:szCs w:val="24"/>
        </w:rPr>
      </w:pPr>
    </w:p>
    <w:p w:rsidR="6BB5C581" w:rsidP="6BB5C581" w:rsidRDefault="6BB5C581" w14:paraId="2DF17E00" w14:textId="41905937">
      <w:pPr>
        <w:pStyle w:val="Normal"/>
        <w:rPr>
          <w:rFonts w:ascii="Arial" w:hAnsi="Arial" w:cs="Arial"/>
          <w:sz w:val="24"/>
          <w:szCs w:val="24"/>
        </w:rPr>
      </w:pPr>
      <w:r w:rsidRPr="6BB5C581" w:rsidR="6BB5C581">
        <w:rPr>
          <w:rFonts w:ascii="Arial" w:hAnsi="Arial" w:cs="Arial"/>
          <w:sz w:val="24"/>
          <w:szCs w:val="24"/>
        </w:rPr>
        <w:t xml:space="preserve">In his publication regarding assessment, Black et al (2003) has proposed that the strategies used can vary according to the teaching styles of the practitioner. </w:t>
      </w:r>
      <w:r w:rsidRPr="6BB5C581" w:rsidR="6BB5C581">
        <w:rPr>
          <w:rFonts w:ascii="Arial" w:hAnsi="Arial" w:cs="Arial"/>
          <w:sz w:val="24"/>
          <w:szCs w:val="24"/>
        </w:rPr>
        <w:t xml:space="preserve">This could affect the uptake of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among teaching professionals. He also suggested that there is the misconception by teachers that this requires further work than ordinary, however insisted that it is the opposite. This suggests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could be implemented more deeply, more smoothly and faster than it was initially.</w:t>
      </w:r>
    </w:p>
    <w:p w:rsidR="6BB5C581" w:rsidP="6BB5C581" w:rsidRDefault="6BB5C581" w14:paraId="7FF8815F" w14:textId="0A57787C">
      <w:pPr>
        <w:pStyle w:val="Normal"/>
        <w:rPr>
          <w:rFonts w:ascii="Arial" w:hAnsi="Arial" w:cs="Arial"/>
          <w:sz w:val="24"/>
          <w:szCs w:val="24"/>
        </w:rPr>
      </w:pPr>
    </w:p>
    <w:p w:rsidR="6BB5C581" w:rsidP="6BB5C581" w:rsidRDefault="6BB5C581" w14:paraId="646DA62D" w14:textId="755F8AD6">
      <w:pPr>
        <w:pStyle w:val="Normal"/>
        <w:rPr>
          <w:rFonts w:ascii="Arial" w:hAnsi="Arial" w:cs="Arial"/>
          <w:sz w:val="24"/>
          <w:szCs w:val="24"/>
        </w:rPr>
      </w:pPr>
      <w:r w:rsidRPr="6BB5C581" w:rsidR="6BB5C581">
        <w:rPr>
          <w:rFonts w:ascii="Arial" w:hAnsi="Arial" w:cs="Arial"/>
          <w:sz w:val="24"/>
          <w:szCs w:val="24"/>
        </w:rPr>
        <w:t xml:space="preserve">Thus, the research generally implies that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strategies and sharing clear and collaborative success criteria enhances both teaching and learning. This is especially so if the learning intentions and criteria encourage meaningful and specific feedback and adaptability in future teaching. Additionally, it provides an avenue for consistent grading and monitoring of progress (</w:t>
      </w:r>
      <w:proofErr w:type="spellStart"/>
      <w:r w:rsidRPr="6BB5C581" w:rsidR="6BB5C581">
        <w:rPr>
          <w:rFonts w:ascii="Arial" w:hAnsi="Arial" w:cs="Arial"/>
          <w:sz w:val="24"/>
          <w:szCs w:val="24"/>
        </w:rPr>
        <w:t>Guskey</w:t>
      </w:r>
      <w:proofErr w:type="spellEnd"/>
      <w:r w:rsidRPr="6BB5C581" w:rsidR="6BB5C581">
        <w:rPr>
          <w:rFonts w:ascii="Arial" w:hAnsi="Arial" w:cs="Arial"/>
          <w:sz w:val="24"/>
          <w:szCs w:val="24"/>
        </w:rPr>
        <w:t xml:space="preserve"> and Bookhart, 2019). However, there are still limitations in sharing success criteria in the classroom. This includes its application in lessons by teachers, its relationship to other </w:t>
      </w:r>
      <w:proofErr w:type="spellStart"/>
      <w:r w:rsidRPr="6BB5C581" w:rsidR="6BB5C581">
        <w:rPr>
          <w:rFonts w:ascii="Arial" w:hAnsi="Arial" w:cs="Arial"/>
          <w:sz w:val="24"/>
          <w:szCs w:val="24"/>
        </w:rPr>
        <w:t>AfL</w:t>
      </w:r>
      <w:proofErr w:type="spellEnd"/>
      <w:r w:rsidRPr="6BB5C581" w:rsidR="6BB5C581">
        <w:rPr>
          <w:rFonts w:ascii="Arial" w:hAnsi="Arial" w:cs="Arial"/>
          <w:sz w:val="24"/>
          <w:szCs w:val="24"/>
        </w:rPr>
        <w:t xml:space="preserve"> methods and its intentions being clearly communicated to learners. </w:t>
      </w:r>
      <w:r w:rsidRPr="6BB5C581" w:rsidR="6BB5C581">
        <w:rPr>
          <w:rFonts w:ascii="Arial" w:hAnsi="Arial" w:cs="Arial"/>
          <w:sz w:val="24"/>
          <w:szCs w:val="24"/>
        </w:rPr>
        <w:t xml:space="preserve">This suggests that there needs to be greater instruction and policy available to teachers (Heritage, 2010). She also suggests exemplifying good practice and making it more easily accessible. The research has also affected my research study and intervention, in which I will discuss further in the coming sections. </w:t>
      </w:r>
    </w:p>
    <w:p w:rsidR="00AE184B" w:rsidP="6BB5C581" w:rsidRDefault="00AE184B" w14:paraId="200AC2F5" w14:textId="49F59AD3">
      <w:pPr>
        <w:pStyle w:val="Normal"/>
        <w:rPr>
          <w:rFonts w:ascii="Arial" w:hAnsi="Arial" w:cs="Arial"/>
          <w:sz w:val="32"/>
          <w:szCs w:val="32"/>
        </w:rPr>
      </w:pPr>
    </w:p>
    <w:p w:rsidR="6BB5C581" w:rsidP="6BB5C581" w:rsidRDefault="6BB5C581" w14:paraId="798A461F" w14:textId="6AFAECB0">
      <w:pPr>
        <w:pStyle w:val="Normal"/>
        <w:rPr>
          <w:rFonts w:ascii="Arial" w:hAnsi="Arial" w:cs="Arial"/>
          <w:sz w:val="32"/>
          <w:szCs w:val="32"/>
        </w:rPr>
      </w:pPr>
    </w:p>
    <w:p w:rsidRPr="00AE184B" w:rsidR="00AE184B" w:rsidP="6BB5C581" w:rsidRDefault="00AE184B" w14:paraId="7076A39A" w14:textId="7E0E0210">
      <w:pPr>
        <w:rPr>
          <w:rFonts w:ascii="Arial" w:hAnsi="Arial" w:cs="Arial"/>
          <w:sz w:val="24"/>
          <w:szCs w:val="24"/>
          <w:u w:val="single"/>
        </w:rPr>
      </w:pPr>
      <w:r w:rsidRPr="6BB5C581" w:rsidR="6BB5C581">
        <w:rPr>
          <w:rFonts w:ascii="Arial" w:hAnsi="Arial" w:cs="Arial"/>
          <w:sz w:val="24"/>
          <w:szCs w:val="24"/>
          <w:u w:val="single"/>
        </w:rPr>
        <w:t>School Policy &amp; Practice</w:t>
      </w:r>
    </w:p>
    <w:p w:rsidR="6BB5C581" w:rsidP="6BB5C581" w:rsidRDefault="6BB5C581" w14:paraId="7F434858" w14:textId="341E690C">
      <w:pPr>
        <w:pStyle w:val="Normal"/>
        <w:rPr>
          <w:rFonts w:ascii="Arial" w:hAnsi="Arial" w:cs="Arial"/>
          <w:sz w:val="24"/>
          <w:szCs w:val="24"/>
          <w:u w:val="single"/>
        </w:rPr>
      </w:pPr>
    </w:p>
    <w:p w:rsidR="6BB5C581" w:rsidP="6BB5C581" w:rsidRDefault="6BB5C581" w14:paraId="0D0064A1" w14:textId="5468C9DC">
      <w:pPr>
        <w:pStyle w:val="Normal"/>
        <w:rPr>
          <w:rFonts w:ascii="Arial" w:hAnsi="Arial" w:cs="Arial"/>
          <w:sz w:val="24"/>
          <w:szCs w:val="24"/>
          <w:u w:val="none"/>
        </w:rPr>
      </w:pPr>
      <w:r w:rsidRPr="6BB5C581" w:rsidR="6BB5C581">
        <w:rPr>
          <w:rFonts w:ascii="Arial" w:hAnsi="Arial" w:cs="Arial"/>
          <w:sz w:val="24"/>
          <w:szCs w:val="24"/>
          <w:u w:val="none"/>
        </w:rPr>
        <w:t xml:space="preserve">Throughout the next section I will discuss depth the school policy and School Improvement Plan (SIP). I will also touch upon schemes of work and practices, with reference to Estyn, assessment and how it relates to current research and recommendations. As a ‘Pioneer School’ in Wales, the school I have based my research at undertakes a significant amount of research and reflection practices in house through both qualitative and quantitative means and interprets a whole-school and wide range of data. This means that it is generally very up-to-date with new policy and guidance and reflects upon the implementation of new strategies and ideas. </w:t>
      </w:r>
    </w:p>
    <w:p w:rsidR="6BB5C581" w:rsidP="6BB5C581" w:rsidRDefault="6BB5C581" w14:paraId="00C2838F" w14:textId="38996BC8">
      <w:pPr>
        <w:pStyle w:val="Normal"/>
        <w:rPr>
          <w:rFonts w:ascii="Arial" w:hAnsi="Arial" w:cs="Arial"/>
          <w:sz w:val="24"/>
          <w:szCs w:val="24"/>
          <w:u w:val="none"/>
        </w:rPr>
      </w:pPr>
    </w:p>
    <w:p w:rsidR="6BB5C581" w:rsidP="6BB5C581" w:rsidRDefault="6BB5C581" w14:paraId="3BA5CF3D" w14:textId="1C5AD749">
      <w:pPr>
        <w:pStyle w:val="Normal"/>
        <w:rPr>
          <w:rFonts w:ascii="Arial" w:hAnsi="Arial" w:cs="Arial"/>
          <w:sz w:val="24"/>
          <w:szCs w:val="24"/>
          <w:u w:val="none"/>
        </w:rPr>
      </w:pPr>
      <w:r w:rsidRPr="6BB5C581" w:rsidR="6BB5C581">
        <w:rPr>
          <w:rFonts w:ascii="Arial" w:hAnsi="Arial" w:cs="Arial"/>
          <w:sz w:val="24"/>
          <w:szCs w:val="24"/>
          <w:u w:val="none"/>
        </w:rPr>
        <w:t xml:space="preserve">I will firstly focus on the SIP. The SIP is continuously changing and augmented document at the school. It concentrates on targets for improvement and possesses accountability. There are also specific links to its own success criteria in achieving these aims, which could point towards the aims of creating and sharing success criteria an embedded aspect of the school. Within the document, the four purposes Donaldson (2015) proposes are prominent, with collaboration and sharing effective practice being significant, and the school have progressed these aims. Furthermore, the Estyn refers to ‘confident and ambitious’ learners echoing Donaldson (2015) and emphasising its commitment to the success of the new curriculum.  </w:t>
      </w:r>
    </w:p>
    <w:p w:rsidR="6BB5C581" w:rsidP="6BB5C581" w:rsidRDefault="6BB5C581" w14:paraId="45C3FFCC" w14:textId="279E650C">
      <w:pPr>
        <w:pStyle w:val="Normal"/>
        <w:rPr>
          <w:rFonts w:ascii="Arial" w:hAnsi="Arial" w:cs="Arial"/>
          <w:sz w:val="24"/>
          <w:szCs w:val="24"/>
          <w:u w:val="none"/>
        </w:rPr>
      </w:pPr>
    </w:p>
    <w:p w:rsidR="6BB5C581" w:rsidP="6BB5C581" w:rsidRDefault="6BB5C581" w14:paraId="6C52E2F5" w14:textId="09487820">
      <w:pPr>
        <w:pStyle w:val="Normal"/>
        <w:rPr>
          <w:rFonts w:ascii="Arial" w:hAnsi="Arial" w:cs="Arial"/>
          <w:sz w:val="24"/>
          <w:szCs w:val="24"/>
          <w:u w:val="none"/>
        </w:rPr>
      </w:pPr>
      <w:r w:rsidRPr="6BB5C581" w:rsidR="6BB5C581">
        <w:rPr>
          <w:rFonts w:ascii="Arial" w:hAnsi="Arial" w:cs="Arial"/>
          <w:sz w:val="24"/>
          <w:szCs w:val="24"/>
          <w:u w:val="none"/>
        </w:rPr>
        <w:t xml:space="preserve">There is also a document which outlines their new approach to assessment which has drawn from current research, teachers own reflections, learning area work </w:t>
      </w:r>
      <w:proofErr w:type="spellStart"/>
      <w:r w:rsidRPr="6BB5C581" w:rsidR="6BB5C581">
        <w:rPr>
          <w:rFonts w:ascii="Arial" w:hAnsi="Arial" w:cs="Arial"/>
          <w:sz w:val="24"/>
          <w:szCs w:val="24"/>
          <w:u w:val="none"/>
        </w:rPr>
        <w:t>scrutinies</w:t>
      </w:r>
      <w:proofErr w:type="spellEnd"/>
      <w:r w:rsidRPr="6BB5C581" w:rsidR="6BB5C581">
        <w:rPr>
          <w:rFonts w:ascii="Arial" w:hAnsi="Arial" w:cs="Arial"/>
          <w:sz w:val="24"/>
          <w:szCs w:val="24"/>
          <w:u w:val="none"/>
        </w:rPr>
        <w:t xml:space="preserve"> and learners themselves. This may also show the collaborative aims of </w:t>
      </w:r>
      <w:proofErr w:type="spellStart"/>
      <w:r w:rsidRPr="6BB5C581" w:rsidR="6BB5C581">
        <w:rPr>
          <w:rFonts w:ascii="Arial" w:hAnsi="Arial" w:cs="Arial"/>
          <w:sz w:val="24"/>
          <w:szCs w:val="24"/>
          <w:u w:val="none"/>
        </w:rPr>
        <w:t>AfL</w:t>
      </w:r>
      <w:proofErr w:type="spellEnd"/>
      <w:r w:rsidRPr="6BB5C581" w:rsidR="6BB5C581">
        <w:rPr>
          <w:rFonts w:ascii="Arial" w:hAnsi="Arial" w:cs="Arial"/>
          <w:sz w:val="24"/>
          <w:szCs w:val="24"/>
          <w:u w:val="none"/>
        </w:rPr>
        <w:t xml:space="preserve"> relating to current research, for example with Hattie</w:t>
      </w:r>
      <w:r w:rsidRPr="6BB5C581" w:rsidR="6BB5C581">
        <w:rPr>
          <w:rFonts w:ascii="Arial" w:hAnsi="Arial" w:eastAsia="Arial" w:cs="Arial"/>
          <w:noProof w:val="0"/>
          <w:sz w:val="24"/>
          <w:szCs w:val="24"/>
          <w:lang w:val="en-GB"/>
        </w:rPr>
        <w:t xml:space="preserve"> (2009) and Deans for Impact, Texas (2015)</w:t>
      </w:r>
      <w:r w:rsidRPr="6BB5C581" w:rsidR="6BB5C581">
        <w:rPr>
          <w:rFonts w:ascii="Arial" w:hAnsi="Arial" w:cs="Arial"/>
          <w:sz w:val="24"/>
          <w:szCs w:val="24"/>
          <w:u w:val="none"/>
        </w:rPr>
        <w:t xml:space="preserve"> in the case of sharing success criteria with learners. This document fits with the consensus that learning should be monitored and reviewed regularly and feedback and interventions taking place, which fits with </w:t>
      </w:r>
      <w:proofErr w:type="spellStart"/>
      <w:r w:rsidRPr="6BB5C581" w:rsidR="6BB5C581">
        <w:rPr>
          <w:rFonts w:ascii="Arial" w:hAnsi="Arial" w:cs="Arial"/>
          <w:sz w:val="24"/>
          <w:szCs w:val="24"/>
          <w:u w:val="none"/>
        </w:rPr>
        <w:t>AfL</w:t>
      </w:r>
      <w:proofErr w:type="spellEnd"/>
      <w:r w:rsidRPr="6BB5C581" w:rsidR="6BB5C581">
        <w:rPr>
          <w:rFonts w:ascii="Arial" w:hAnsi="Arial" w:cs="Arial"/>
          <w:sz w:val="24"/>
          <w:szCs w:val="24"/>
          <w:u w:val="none"/>
        </w:rPr>
        <w:t xml:space="preserve"> attributes (William, 2011). The document references Dylan William (2013) directly in its aim to close the gap between teaching and learning. </w:t>
      </w:r>
    </w:p>
    <w:p w:rsidR="6BB5C581" w:rsidP="6BB5C581" w:rsidRDefault="6BB5C581" w14:paraId="5DB184C0" w14:textId="2E41860D">
      <w:pPr>
        <w:pStyle w:val="Normal"/>
        <w:rPr>
          <w:rFonts w:ascii="Arial" w:hAnsi="Arial" w:cs="Arial"/>
          <w:sz w:val="24"/>
          <w:szCs w:val="24"/>
          <w:u w:val="none"/>
        </w:rPr>
      </w:pPr>
    </w:p>
    <w:p w:rsidR="6BB5C581" w:rsidP="6BB5C581" w:rsidRDefault="6BB5C581" w14:paraId="3506B799" w14:textId="75C3C2C8">
      <w:pPr>
        <w:pStyle w:val="Normal"/>
        <w:rPr>
          <w:rFonts w:ascii="Arial" w:hAnsi="Arial" w:cs="Arial"/>
          <w:sz w:val="24"/>
          <w:szCs w:val="24"/>
          <w:u w:val="none"/>
        </w:rPr>
      </w:pPr>
      <w:r w:rsidRPr="6BB5C581" w:rsidR="6BB5C581">
        <w:rPr>
          <w:rFonts w:ascii="Arial" w:hAnsi="Arial" w:cs="Arial"/>
          <w:sz w:val="24"/>
          <w:szCs w:val="24"/>
          <w:u w:val="none"/>
        </w:rPr>
        <w:t xml:space="preserve">This document also advises on marking codes and questioning to deepen understanding at the end of </w:t>
      </w:r>
      <w:proofErr w:type="spellStart"/>
      <w:r w:rsidRPr="6BB5C581" w:rsidR="6BB5C581">
        <w:rPr>
          <w:rFonts w:ascii="Arial" w:hAnsi="Arial" w:cs="Arial"/>
          <w:sz w:val="24"/>
          <w:szCs w:val="24"/>
          <w:u w:val="none"/>
        </w:rPr>
        <w:t>AfL</w:t>
      </w:r>
      <w:proofErr w:type="spellEnd"/>
      <w:r w:rsidRPr="6BB5C581" w:rsidR="6BB5C581">
        <w:rPr>
          <w:rFonts w:ascii="Arial" w:hAnsi="Arial" w:cs="Arial"/>
          <w:sz w:val="24"/>
          <w:szCs w:val="24"/>
          <w:u w:val="none"/>
        </w:rPr>
        <w:t xml:space="preserve"> scenarios. Additionally, there is a priority for learners to engage with the ‘’meaningful, manageable and motivating’’ feedback and literally respond. This applies the ideas of Stiggins (2007) in that all learners should have achievable and clear goals in order to be motivated to learn. This is a practice that I have often seen first-hand and is supported by educational research (Sutton trust, 2014). This may ensure a significant effect size in learning and is also linked to </w:t>
      </w:r>
      <w:proofErr w:type="spellStart"/>
      <w:r w:rsidRPr="6BB5C581" w:rsidR="6BB5C581">
        <w:rPr>
          <w:rFonts w:ascii="Arial" w:hAnsi="Arial" w:cs="Arial"/>
          <w:sz w:val="24"/>
          <w:szCs w:val="24"/>
          <w:u w:val="none"/>
        </w:rPr>
        <w:t>AfL</w:t>
      </w:r>
      <w:proofErr w:type="spellEnd"/>
      <w:r w:rsidRPr="6BB5C581" w:rsidR="6BB5C581">
        <w:rPr>
          <w:rFonts w:ascii="Arial" w:hAnsi="Arial" w:cs="Arial"/>
          <w:sz w:val="24"/>
          <w:szCs w:val="24"/>
          <w:u w:val="none"/>
        </w:rPr>
        <w:t xml:space="preserve"> strategies. Additionally, the SIP refers to the need to consistency amongst feedback across the whole school. </w:t>
      </w:r>
    </w:p>
    <w:p w:rsidR="6BB5C581" w:rsidP="6BB5C581" w:rsidRDefault="6BB5C581" w14:paraId="203D6D15" w14:textId="150106D0">
      <w:pPr>
        <w:pStyle w:val="Normal"/>
        <w:rPr>
          <w:rFonts w:ascii="Arial" w:hAnsi="Arial" w:cs="Arial"/>
          <w:sz w:val="24"/>
          <w:szCs w:val="24"/>
          <w:u w:val="none"/>
        </w:rPr>
      </w:pPr>
    </w:p>
    <w:p w:rsidR="6BB5C581" w:rsidP="6BB5C581" w:rsidRDefault="6BB5C581" w14:paraId="1A11955D" w14:textId="3BAAC239">
      <w:pPr>
        <w:pStyle w:val="Normal"/>
        <w:rPr>
          <w:rFonts w:ascii="Arial" w:hAnsi="Arial" w:cs="Arial"/>
          <w:sz w:val="24"/>
          <w:szCs w:val="24"/>
          <w:u w:val="none"/>
        </w:rPr>
      </w:pPr>
      <w:r w:rsidRPr="6BB5C581" w:rsidR="6BB5C581">
        <w:rPr>
          <w:rFonts w:ascii="Arial" w:hAnsi="Arial" w:cs="Arial"/>
          <w:sz w:val="24"/>
          <w:szCs w:val="24"/>
          <w:u w:val="none"/>
        </w:rPr>
        <w:t xml:space="preserve">Key assessments are undertaken regularly and planned in schemes of work and lesson plans at the school. Pupil progress is also monitored in order to see progression. Rubrics are often used, and learners often can view these before any extended </w:t>
      </w:r>
      <w:proofErr w:type="spellStart"/>
      <w:r w:rsidRPr="6BB5C581" w:rsidR="6BB5C581">
        <w:rPr>
          <w:rFonts w:ascii="Arial" w:hAnsi="Arial" w:cs="Arial"/>
          <w:sz w:val="24"/>
          <w:szCs w:val="24"/>
          <w:u w:val="none"/>
        </w:rPr>
        <w:t>AfL</w:t>
      </w:r>
      <w:proofErr w:type="spellEnd"/>
      <w:r w:rsidRPr="6BB5C581" w:rsidR="6BB5C581">
        <w:rPr>
          <w:rFonts w:ascii="Arial" w:hAnsi="Arial" w:cs="Arial"/>
          <w:sz w:val="24"/>
          <w:szCs w:val="24"/>
          <w:u w:val="none"/>
        </w:rPr>
        <w:t xml:space="preserve"> takes place, and it is communicated to them. However, they do not usually develop these success criteria rubrics themselves as </w:t>
      </w:r>
      <w:proofErr w:type="spellStart"/>
      <w:r w:rsidRPr="6BB5C581" w:rsidR="6BB5C581">
        <w:rPr>
          <w:rFonts w:ascii="Arial" w:hAnsi="Arial" w:cs="Arial"/>
          <w:sz w:val="24"/>
          <w:szCs w:val="24"/>
          <w:u w:val="none"/>
        </w:rPr>
        <w:t>Hattoe</w:t>
      </w:r>
      <w:proofErr w:type="spellEnd"/>
      <w:r w:rsidRPr="6BB5C581" w:rsidR="6BB5C581">
        <w:rPr>
          <w:rFonts w:ascii="Arial" w:hAnsi="Arial" w:cs="Arial"/>
          <w:sz w:val="24"/>
          <w:szCs w:val="24"/>
          <w:u w:val="none"/>
        </w:rPr>
        <w:t xml:space="preserve"> (2009) recommends. Therefore, the school engages with current research regarding </w:t>
      </w:r>
      <w:r w:rsidRPr="6BB5C581" w:rsidR="6BB5C581">
        <w:rPr>
          <w:rFonts w:ascii="Arial" w:hAnsi="Arial" w:cs="Arial"/>
          <w:sz w:val="24"/>
          <w:szCs w:val="24"/>
          <w:u w:val="none"/>
        </w:rPr>
        <w:t>AfL</w:t>
      </w:r>
      <w:r w:rsidRPr="6BB5C581" w:rsidR="6BB5C581">
        <w:rPr>
          <w:rFonts w:ascii="Arial" w:hAnsi="Arial" w:cs="Arial"/>
          <w:sz w:val="24"/>
          <w:szCs w:val="24"/>
          <w:u w:val="none"/>
        </w:rPr>
        <w:t xml:space="preserve"> and attempts to fully embed it throughout school life. </w:t>
      </w:r>
    </w:p>
    <w:p w:rsidR="00AE184B" w:rsidP="6575E83B" w:rsidRDefault="00AE184B" w14:paraId="7D3266C8" w14:textId="4C507D30">
      <w:pPr>
        <w:pStyle w:val="Normal"/>
        <w:rPr>
          <w:rFonts w:ascii="Arial" w:hAnsi="Arial" w:cs="Arial"/>
          <w:sz w:val="32"/>
          <w:szCs w:val="32"/>
        </w:rPr>
      </w:pPr>
    </w:p>
    <w:p w:rsidR="6575E83B" w:rsidP="6575E83B" w:rsidRDefault="6575E83B" w14:paraId="7F264111" w14:textId="346AD1E6">
      <w:pPr>
        <w:pStyle w:val="Normal"/>
        <w:rPr>
          <w:rFonts w:ascii="Arial" w:hAnsi="Arial" w:cs="Arial"/>
          <w:sz w:val="32"/>
          <w:szCs w:val="32"/>
        </w:rPr>
      </w:pPr>
    </w:p>
    <w:p w:rsidRPr="00AE184B" w:rsidR="00AE184B" w:rsidP="6BB5C581" w:rsidRDefault="00AE184B" w14:paraId="5BE732AC" w14:textId="273F2E00">
      <w:pPr>
        <w:rPr>
          <w:rFonts w:ascii="Arial" w:hAnsi="Arial" w:cs="Arial"/>
          <w:sz w:val="24"/>
          <w:szCs w:val="24"/>
          <w:u w:val="single"/>
        </w:rPr>
      </w:pPr>
      <w:r w:rsidRPr="6BB5C581" w:rsidR="6BB5C581">
        <w:rPr>
          <w:rFonts w:ascii="Arial" w:hAnsi="Arial" w:cs="Arial"/>
          <w:sz w:val="24"/>
          <w:szCs w:val="24"/>
          <w:u w:val="single"/>
        </w:rPr>
        <w:t>Methodology &amp; Ethics</w:t>
      </w:r>
    </w:p>
    <w:p w:rsidR="6BB5C581" w:rsidP="6BB5C581" w:rsidRDefault="6BB5C581" w14:paraId="4E8CAD50" w14:textId="31DA2DB0">
      <w:pPr>
        <w:pStyle w:val="Normal"/>
        <w:rPr>
          <w:rFonts w:ascii="Arial" w:hAnsi="Arial" w:cs="Arial"/>
          <w:sz w:val="24"/>
          <w:szCs w:val="24"/>
          <w:u w:val="single"/>
        </w:rPr>
      </w:pPr>
    </w:p>
    <w:p w:rsidR="165A7C6B" w:rsidP="6575E83B" w:rsidRDefault="165A7C6B" w14:paraId="52FA7A24" w14:textId="22D5FF8F">
      <w:pPr>
        <w:pStyle w:val="Normal"/>
        <w:rPr>
          <w:rFonts w:ascii="Arial" w:hAnsi="Arial" w:cs="Arial"/>
          <w:sz w:val="24"/>
          <w:szCs w:val="24"/>
          <w:u w:val="none"/>
        </w:rPr>
      </w:pPr>
      <w:r w:rsidRPr="6575E83B" w:rsidR="6575E83B">
        <w:rPr>
          <w:rFonts w:ascii="Arial" w:hAnsi="Arial" w:cs="Arial"/>
          <w:sz w:val="24"/>
          <w:szCs w:val="24"/>
          <w:u w:val="none"/>
        </w:rPr>
        <w:t xml:space="preserve">Before my research began, I reviewed various literature regarding methodology in educational research. Arthur (2012) suggests that before research takes place four things should be examined, the current research and assumptions relating to the research question, the procedures and policies which the research will pursue and how data will be collected and analysed. This was also emphasised by Grix (2002) who suggested that these blocks of questions were interrelated. Conversely, Cohen et al (2011) has suggested that the use of scientific methods in issues of teaching and learning research can be problematic due to the different natures. Of course, I have already considered the current research and assumptions regarding success criteria and </w:t>
      </w:r>
      <w:proofErr w:type="spellStart"/>
      <w:r w:rsidRPr="6575E83B" w:rsidR="6575E83B">
        <w:rPr>
          <w:rFonts w:ascii="Arial" w:hAnsi="Arial" w:cs="Arial"/>
          <w:sz w:val="24"/>
          <w:szCs w:val="24"/>
          <w:u w:val="none"/>
        </w:rPr>
        <w:t>AfL</w:t>
      </w:r>
      <w:proofErr w:type="spellEnd"/>
      <w:r w:rsidRPr="6575E83B" w:rsidR="6575E83B">
        <w:rPr>
          <w:rFonts w:ascii="Arial" w:hAnsi="Arial" w:cs="Arial"/>
          <w:sz w:val="24"/>
          <w:szCs w:val="24"/>
          <w:u w:val="none"/>
        </w:rPr>
        <w:t xml:space="preserve"> strategies more broadly and aim to reflect on the theory in practice which Hopkins (2014) suggests. Research for sharing success criteria has been favourable, however Kemmis and </w:t>
      </w:r>
      <w:proofErr w:type="spellStart"/>
      <w:r w:rsidRPr="6575E83B" w:rsidR="6575E83B">
        <w:rPr>
          <w:rFonts w:ascii="Arial" w:hAnsi="Arial" w:cs="Arial"/>
          <w:sz w:val="24"/>
          <w:szCs w:val="24"/>
          <w:u w:val="none"/>
        </w:rPr>
        <w:t>McTaggert</w:t>
      </w:r>
      <w:proofErr w:type="spellEnd"/>
      <w:r w:rsidRPr="6575E83B" w:rsidR="6575E83B">
        <w:rPr>
          <w:rFonts w:ascii="Arial" w:hAnsi="Arial" w:cs="Arial"/>
          <w:sz w:val="24"/>
          <w:szCs w:val="24"/>
          <w:u w:val="none"/>
        </w:rPr>
        <w:t xml:space="preserve"> (1988) have insisted that educational research does not have to identify a problem, but rather an area which may require improvement. </w:t>
      </w:r>
      <w:r w:rsidRPr="6575E83B" w:rsidR="6575E83B">
        <w:rPr>
          <w:rFonts w:ascii="Arial" w:hAnsi="Arial" w:cs="Arial"/>
          <w:sz w:val="24"/>
          <w:szCs w:val="24"/>
          <w:u w:val="none"/>
        </w:rPr>
        <w:t xml:space="preserve">Furthermore, this could be suggested to be an applied research study due to this (Marguerite et al, 2010). </w:t>
      </w:r>
      <w:r w:rsidRPr="6575E83B" w:rsidR="6575E83B">
        <w:rPr>
          <w:rFonts w:ascii="Arial" w:hAnsi="Arial" w:cs="Arial"/>
          <w:sz w:val="24"/>
          <w:szCs w:val="24"/>
          <w:u w:val="none"/>
        </w:rPr>
        <w:t xml:space="preserve">I will now be considering the procedures and data retrieval within this section. </w:t>
      </w:r>
    </w:p>
    <w:p w:rsidR="6575E83B" w:rsidP="6575E83B" w:rsidRDefault="6575E83B" w14:paraId="1EFC78CF" w14:textId="55384BF5">
      <w:pPr>
        <w:pStyle w:val="Normal"/>
        <w:rPr>
          <w:rFonts w:ascii="Arial" w:hAnsi="Arial" w:cs="Arial"/>
          <w:sz w:val="24"/>
          <w:szCs w:val="24"/>
          <w:u w:val="none"/>
        </w:rPr>
      </w:pPr>
    </w:p>
    <w:p w:rsidR="6575E83B" w:rsidP="6575E83B" w:rsidRDefault="6575E83B" w14:paraId="17110301" w14:textId="3D401250">
      <w:pPr>
        <w:pStyle w:val="Normal"/>
        <w:rPr>
          <w:rFonts w:ascii="Arial" w:hAnsi="Arial" w:cs="Arial"/>
          <w:sz w:val="24"/>
          <w:szCs w:val="24"/>
          <w:u w:val="none"/>
        </w:rPr>
      </w:pPr>
      <w:r w:rsidRPr="6575E83B" w:rsidR="6575E83B">
        <w:rPr>
          <w:rFonts w:ascii="Arial" w:hAnsi="Arial" w:cs="Arial"/>
          <w:sz w:val="24"/>
          <w:szCs w:val="24"/>
          <w:u w:val="none"/>
        </w:rPr>
        <w:t xml:space="preserve">Firstly, my research took a deductive reasoning approach to the assumption of sharing success criteria enhancing teaching and learning. This was largely due to the amount of research already done, and their general agreement that it has a significant effect size (Hattie, 2009). This could be suggested as a ‘top down’ approach (Marguerite et al, 2010). An advantage of this approach is that it enables the generalisation of the research in different environments (Pelissier, 2008). This was also advantageous as there was a limited time available in order to complete the study. However, this approach also limits the scope of the research questions (David, 2016). </w:t>
      </w:r>
    </w:p>
    <w:p w:rsidR="165A7C6B" w:rsidP="165A7C6B" w:rsidRDefault="165A7C6B" w14:paraId="14244231" w14:textId="2A4423A0">
      <w:pPr>
        <w:pStyle w:val="Normal"/>
        <w:rPr>
          <w:rFonts w:ascii="Arial" w:hAnsi="Arial" w:cs="Arial"/>
          <w:sz w:val="24"/>
          <w:szCs w:val="24"/>
          <w:u w:val="none"/>
        </w:rPr>
      </w:pPr>
    </w:p>
    <w:p w:rsidR="165A7C6B" w:rsidP="6575E83B" w:rsidRDefault="165A7C6B" w14:paraId="10D650AE" w14:textId="53168051">
      <w:pPr>
        <w:pStyle w:val="Normal"/>
        <w:rPr>
          <w:rFonts w:ascii="Arial" w:hAnsi="Arial" w:cs="Arial"/>
          <w:sz w:val="24"/>
          <w:szCs w:val="24"/>
          <w:u w:val="none"/>
        </w:rPr>
      </w:pPr>
      <w:r w:rsidRPr="6575E83B" w:rsidR="6575E83B">
        <w:rPr>
          <w:rFonts w:ascii="Arial" w:hAnsi="Arial" w:cs="Arial"/>
          <w:sz w:val="24"/>
          <w:szCs w:val="24"/>
          <w:u w:val="none"/>
        </w:rPr>
        <w:t>D</w:t>
      </w:r>
      <w:r w:rsidRPr="6575E83B" w:rsidR="6575E83B">
        <w:rPr>
          <w:rFonts w:ascii="Arial" w:hAnsi="Arial" w:cs="Arial"/>
          <w:sz w:val="24"/>
          <w:szCs w:val="24"/>
          <w:u w:val="none"/>
        </w:rPr>
        <w:t>ue to the nature of my research and the participants being children under the age of eighteen, I have considered various guidelines within the university and within the realm of educational research guidelines including the Data Protection Act</w:t>
      </w:r>
      <w:r w:rsidRPr="6575E83B" w:rsidR="6575E83B">
        <w:rPr>
          <w:rFonts w:ascii="Arial" w:hAnsi="Arial" w:cs="Arial"/>
          <w:sz w:val="24"/>
          <w:szCs w:val="24"/>
          <w:u w:val="none"/>
        </w:rPr>
        <w:t xml:space="preserve"> (2018)</w:t>
      </w:r>
      <w:r w:rsidRPr="6575E83B" w:rsidR="6575E83B">
        <w:rPr>
          <w:rFonts w:ascii="Arial" w:hAnsi="Arial" w:cs="Arial"/>
          <w:sz w:val="24"/>
          <w:szCs w:val="24"/>
          <w:u w:val="none"/>
        </w:rPr>
        <w:t>, the universities data management guidelines and code of ethics. Additionally, I have consulted with the guidelines issued by the British Educational Research Association (BERA, 2018).</w:t>
      </w:r>
      <w:r w:rsidRPr="6575E83B" w:rsidR="6575E83B">
        <w:rPr>
          <w:rFonts w:ascii="Arial" w:hAnsi="Arial" w:cs="Arial"/>
          <w:sz w:val="24"/>
          <w:szCs w:val="24"/>
          <w:u w:val="none"/>
        </w:rPr>
        <w:t xml:space="preserve"> </w:t>
      </w:r>
      <w:r w:rsidRPr="6575E83B" w:rsidR="6575E83B">
        <w:rPr>
          <w:rFonts w:ascii="Arial" w:hAnsi="Arial" w:cs="Arial"/>
          <w:sz w:val="24"/>
          <w:szCs w:val="24"/>
          <w:u w:val="none"/>
        </w:rPr>
        <w:t>This means that I have greatly considered the responsibility to participants as advised. The research activity undertaken was approved in principle and an ethics form and risk assessment submitted</w:t>
      </w:r>
      <w:r w:rsidRPr="6575E83B" w:rsidR="6575E83B">
        <w:rPr>
          <w:rFonts w:ascii="Arial" w:hAnsi="Arial" w:cs="Arial"/>
          <w:sz w:val="24"/>
          <w:szCs w:val="24"/>
          <w:u w:val="none"/>
        </w:rPr>
        <w:t xml:space="preserve"> and subsequently approved</w:t>
      </w:r>
      <w:r w:rsidRPr="6575E83B" w:rsidR="6575E83B">
        <w:rPr>
          <w:rFonts w:ascii="Arial" w:hAnsi="Arial" w:cs="Arial"/>
          <w:sz w:val="24"/>
          <w:szCs w:val="24"/>
          <w:u w:val="none"/>
        </w:rPr>
        <w:t xml:space="preserve">. </w:t>
      </w:r>
    </w:p>
    <w:p w:rsidR="165A7C6B" w:rsidP="165A7C6B" w:rsidRDefault="165A7C6B" w14:paraId="13C1AEE0" w14:textId="42A362F0">
      <w:pPr>
        <w:pStyle w:val="Normal"/>
        <w:rPr>
          <w:rFonts w:ascii="Arial" w:hAnsi="Arial" w:cs="Arial"/>
          <w:sz w:val="24"/>
          <w:szCs w:val="24"/>
          <w:u w:val="none"/>
        </w:rPr>
      </w:pPr>
    </w:p>
    <w:p w:rsidR="6575E83B" w:rsidP="6575E83B" w:rsidRDefault="6575E83B" w14:paraId="22DBC9D1" w14:textId="7F25DDAD">
      <w:pPr>
        <w:pStyle w:val="Normal"/>
        <w:rPr>
          <w:rFonts w:ascii="Arial" w:hAnsi="Arial" w:cs="Arial"/>
          <w:sz w:val="24"/>
          <w:szCs w:val="24"/>
          <w:u w:val="none"/>
        </w:rPr>
      </w:pPr>
      <w:r w:rsidRPr="6575E83B" w:rsidR="6575E83B">
        <w:rPr>
          <w:rFonts w:ascii="Arial" w:hAnsi="Arial" w:cs="Arial"/>
          <w:sz w:val="24"/>
          <w:szCs w:val="24"/>
          <w:u w:val="none"/>
        </w:rPr>
        <w:t xml:space="preserve">The participants were a convenience sample which was determined through timetabling at the school. They were a relatively high achieving class, and this could be an issue when it comes to the results and the research’s ability to generalise the findings if this variable was adjusted (Marguerite et al, 2010). Furthermore, it could create bias results (Ayres, 2016). </w:t>
      </w:r>
    </w:p>
    <w:p w:rsidR="6575E83B" w:rsidP="6575E83B" w:rsidRDefault="6575E83B" w14:paraId="54C871BB" w14:textId="0719D335">
      <w:pPr>
        <w:pStyle w:val="Normal"/>
        <w:rPr>
          <w:rFonts w:ascii="Arial" w:hAnsi="Arial" w:cs="Arial"/>
          <w:sz w:val="24"/>
          <w:szCs w:val="24"/>
          <w:u w:val="none"/>
        </w:rPr>
      </w:pPr>
    </w:p>
    <w:p w:rsidR="165A7C6B" w:rsidP="6575E83B" w:rsidRDefault="165A7C6B" w14:paraId="72A44F2A" w14:textId="75C1903A">
      <w:pPr>
        <w:pStyle w:val="Normal"/>
        <w:rPr>
          <w:rFonts w:ascii="Arial" w:hAnsi="Arial" w:cs="Arial"/>
          <w:sz w:val="24"/>
          <w:szCs w:val="24"/>
          <w:u w:val="none"/>
        </w:rPr>
      </w:pPr>
      <w:r w:rsidRPr="6575E83B" w:rsidR="6575E83B">
        <w:rPr>
          <w:rFonts w:ascii="Arial" w:hAnsi="Arial" w:cs="Arial"/>
          <w:sz w:val="24"/>
          <w:szCs w:val="24"/>
          <w:u w:val="none"/>
        </w:rPr>
        <w:t xml:space="preserve">At the commencement of my research I informed the participants of the procedure for them to fully </w:t>
      </w:r>
      <w:r w:rsidRPr="6575E83B" w:rsidR="6575E83B">
        <w:rPr>
          <w:rFonts w:ascii="Arial" w:hAnsi="Arial" w:cs="Arial"/>
          <w:sz w:val="24"/>
          <w:szCs w:val="24"/>
          <w:u w:val="none"/>
        </w:rPr>
        <w:t>informed of the aims and procedures</w:t>
      </w:r>
      <w:r w:rsidRPr="6575E83B" w:rsidR="6575E83B">
        <w:rPr>
          <w:rFonts w:ascii="Arial" w:hAnsi="Arial" w:cs="Arial"/>
          <w:sz w:val="24"/>
          <w:szCs w:val="24"/>
          <w:u w:val="none"/>
        </w:rPr>
        <w:t>. I also made it clear that participation was not compulsory, and they would not be penalised in any way if they wished not to take part or for their data to be used in this study. This was emphasised at the post testing stage in that they were told that they may withdraw their consent for their data to be used at any time</w:t>
      </w:r>
      <w:r w:rsidRPr="6575E83B" w:rsidR="6575E83B">
        <w:rPr>
          <w:rFonts w:ascii="Arial" w:hAnsi="Arial" w:cs="Arial"/>
          <w:sz w:val="24"/>
          <w:szCs w:val="24"/>
          <w:u w:val="none"/>
        </w:rPr>
        <w:t xml:space="preserve"> (BERA, 2018)</w:t>
      </w:r>
      <w:r w:rsidRPr="6575E83B" w:rsidR="6575E83B">
        <w:rPr>
          <w:rFonts w:ascii="Arial" w:hAnsi="Arial" w:cs="Arial"/>
          <w:sz w:val="24"/>
          <w:szCs w:val="24"/>
          <w:u w:val="none"/>
        </w:rPr>
        <w:t>. Due to the school setting I was in (which undertook much educational research in house), written consent had already been obtained by parents and guardians of the children at the school for them to take part in this type of research. Participants were also told that any data obtained would remain confidential and results and findings anonymised</w:t>
      </w:r>
      <w:r w:rsidRPr="6575E83B" w:rsidR="6575E83B">
        <w:rPr>
          <w:rFonts w:ascii="Arial" w:hAnsi="Arial" w:cs="Arial"/>
          <w:sz w:val="24"/>
          <w:szCs w:val="24"/>
          <w:u w:val="none"/>
        </w:rPr>
        <w:t xml:space="preserve"> (Cohen, 2007)</w:t>
      </w:r>
      <w:r w:rsidRPr="6575E83B" w:rsidR="6575E83B">
        <w:rPr>
          <w:rFonts w:ascii="Arial" w:hAnsi="Arial" w:cs="Arial"/>
          <w:sz w:val="24"/>
          <w:szCs w:val="24"/>
          <w:u w:val="none"/>
        </w:rPr>
        <w:t xml:space="preserve">. I also ensured that all data was kept encrypted and password protected. </w:t>
      </w:r>
    </w:p>
    <w:p w:rsidR="165A7C6B" w:rsidP="6575E83B" w:rsidRDefault="165A7C6B" w14:paraId="1E1F963B" w14:textId="679AAC6A">
      <w:pPr>
        <w:pStyle w:val="Normal"/>
        <w:rPr>
          <w:rFonts w:ascii="Arial" w:hAnsi="Arial" w:cs="Arial"/>
          <w:sz w:val="24"/>
          <w:szCs w:val="24"/>
          <w:u w:val="none"/>
        </w:rPr>
      </w:pPr>
    </w:p>
    <w:p w:rsidR="165A7C6B" w:rsidP="6575E83B" w:rsidRDefault="165A7C6B" w14:paraId="3EEB19B1" w14:textId="748BCEF8">
      <w:pPr>
        <w:pStyle w:val="Normal"/>
        <w:rPr>
          <w:rFonts w:ascii="Arial" w:hAnsi="Arial" w:cs="Arial"/>
          <w:sz w:val="24"/>
          <w:szCs w:val="24"/>
          <w:u w:val="none"/>
        </w:rPr>
      </w:pPr>
      <w:r w:rsidRPr="6575E83B" w:rsidR="6575E83B">
        <w:rPr>
          <w:rFonts w:ascii="Arial" w:hAnsi="Arial" w:cs="Arial"/>
          <w:sz w:val="24"/>
          <w:szCs w:val="24"/>
          <w:u w:val="none"/>
        </w:rPr>
        <w:t xml:space="preserve">The methodology of my research included pre and post diagnostic testing. This has been considered an important practice in teaching and learning (Kuehn, 2019). It is valuable in order to measure how much the intervention has enhanced the learning of the participants and whether the sharing of success criteria is significant in this context. However, Shuttleworth (2009) has argued that this research design can decrease validity. Additionally, he argues that the increase in scores in the post test could be down to naturally maturing or an increase in the desire to be better for the sake of the research (Cohen, 2007). Furthermore, due to the ethical guidelines and setting of the research, no control group was available which is limiting (Marsden, 2012). </w:t>
      </w:r>
    </w:p>
    <w:p w:rsidR="165A7C6B" w:rsidP="6575E83B" w:rsidRDefault="165A7C6B" w14:paraId="1FA2B967" w14:textId="2DC01262">
      <w:pPr>
        <w:pStyle w:val="Normal"/>
        <w:rPr>
          <w:rFonts w:ascii="Arial" w:hAnsi="Arial" w:cs="Arial"/>
          <w:sz w:val="24"/>
          <w:szCs w:val="24"/>
          <w:u w:val="none"/>
        </w:rPr>
      </w:pPr>
    </w:p>
    <w:p w:rsidR="165A7C6B" w:rsidP="6575E83B" w:rsidRDefault="165A7C6B" w14:paraId="70B7B015" w14:textId="5F82728C">
      <w:pPr>
        <w:pStyle w:val="Normal"/>
        <w:rPr>
          <w:rFonts w:ascii="Arial" w:hAnsi="Arial" w:cs="Arial"/>
          <w:sz w:val="24"/>
          <w:szCs w:val="24"/>
          <w:u w:val="none"/>
        </w:rPr>
      </w:pPr>
      <w:r w:rsidRPr="6575E83B" w:rsidR="6575E83B">
        <w:rPr>
          <w:rFonts w:ascii="Arial" w:hAnsi="Arial" w:cs="Arial"/>
          <w:sz w:val="24"/>
          <w:szCs w:val="24"/>
          <w:u w:val="none"/>
        </w:rPr>
        <w:t xml:space="preserve">In practice, this meant that participants first completed an extended writing assessment linked to a topic they had been studying for the past 4 lessons. This ensured that a baseline was established and was lesson one of the </w:t>
      </w:r>
      <w:proofErr w:type="gramStart"/>
      <w:r w:rsidRPr="6575E83B" w:rsidR="6575E83B">
        <w:rPr>
          <w:rFonts w:ascii="Arial" w:hAnsi="Arial" w:cs="Arial"/>
          <w:sz w:val="24"/>
          <w:szCs w:val="24"/>
          <w:u w:val="none"/>
        </w:rPr>
        <w:t>research</w:t>
      </w:r>
      <w:proofErr w:type="gramEnd"/>
      <w:r w:rsidRPr="6575E83B" w:rsidR="6575E83B">
        <w:rPr>
          <w:rFonts w:ascii="Arial" w:hAnsi="Arial" w:cs="Arial"/>
          <w:sz w:val="24"/>
          <w:szCs w:val="24"/>
          <w:u w:val="none"/>
        </w:rPr>
        <w:t xml:space="preserve">. During lesson two, an intervention took place in which I went through the success criteria with participants to ensure understanding of the different characteristics of their writing and content which would ensure success of the aims and objectives of this topic and scheme of work. </w:t>
      </w:r>
    </w:p>
    <w:p w:rsidR="165A7C6B" w:rsidP="6575E83B" w:rsidRDefault="165A7C6B" w14:paraId="6DEED300" w14:textId="252AAB46">
      <w:pPr>
        <w:pStyle w:val="Normal"/>
        <w:rPr>
          <w:rFonts w:ascii="Arial" w:hAnsi="Arial" w:cs="Arial"/>
          <w:sz w:val="24"/>
          <w:szCs w:val="24"/>
          <w:u w:val="none"/>
        </w:rPr>
      </w:pPr>
    </w:p>
    <w:p w:rsidR="165A7C6B" w:rsidP="6575E83B" w:rsidRDefault="165A7C6B" w14:paraId="49F27162" w14:textId="73E91E0D">
      <w:pPr>
        <w:pStyle w:val="Normal"/>
        <w:rPr>
          <w:rFonts w:ascii="Arial" w:hAnsi="Arial" w:cs="Arial"/>
          <w:sz w:val="24"/>
          <w:szCs w:val="24"/>
          <w:u w:val="none"/>
        </w:rPr>
      </w:pPr>
      <w:r w:rsidRPr="6575E83B" w:rsidR="6575E83B">
        <w:rPr>
          <w:rFonts w:ascii="Arial" w:hAnsi="Arial" w:cs="Arial"/>
          <w:sz w:val="24"/>
          <w:szCs w:val="24"/>
          <w:u w:val="none"/>
        </w:rPr>
        <w:t xml:space="preserve">I also observed participants with their knowledge and consent in order to gain both qualitative and data throughout my research. This could be problematic, as </w:t>
      </w:r>
      <w:proofErr w:type="spellStart"/>
      <w:r w:rsidRPr="6575E83B" w:rsidR="6575E83B">
        <w:rPr>
          <w:rFonts w:ascii="Arial" w:hAnsi="Arial" w:cs="Arial"/>
          <w:sz w:val="24"/>
          <w:szCs w:val="24"/>
          <w:u w:val="none"/>
        </w:rPr>
        <w:t>as</w:t>
      </w:r>
      <w:proofErr w:type="spellEnd"/>
      <w:r w:rsidRPr="6575E83B" w:rsidR="6575E83B">
        <w:rPr>
          <w:rFonts w:ascii="Arial" w:hAnsi="Arial" w:cs="Arial"/>
          <w:sz w:val="24"/>
          <w:szCs w:val="24"/>
          <w:u w:val="none"/>
        </w:rPr>
        <w:t xml:space="preserve"> the class teacher here, the way in which participants acted in the research could have been influenced by my presence and the fact that I was already known to them and this decreases objectivity (Marguerite et al, 2010). However, this was because the data that I would collect would be more qualitative in nature, due to the success criteria rubrics being used in the school already linked themselves more to this type of data. Moreover, this ensured a triangulation of data (Denzin and Lincoln, 2005). This has also been suggested to increase the validity of the data (Marguerite et al, 2010). This will also allow me to identify patterns and themes in the post diagnostic test. Additionally, the observations allowed me to create both descriptive and reflective field notes.</w:t>
      </w:r>
    </w:p>
    <w:p w:rsidR="165A7C6B" w:rsidP="6575E83B" w:rsidRDefault="165A7C6B" w14:paraId="07D79E32" w14:textId="3B4BC9E5">
      <w:pPr>
        <w:pStyle w:val="Normal"/>
        <w:rPr>
          <w:rFonts w:ascii="Arial" w:hAnsi="Arial" w:cs="Arial"/>
          <w:sz w:val="24"/>
          <w:szCs w:val="24"/>
          <w:u w:val="none"/>
        </w:rPr>
      </w:pPr>
    </w:p>
    <w:p w:rsidR="165A7C6B" w:rsidP="6575E83B" w:rsidRDefault="165A7C6B" w14:paraId="0C811D58" w14:textId="6A140473">
      <w:pPr>
        <w:pStyle w:val="Normal"/>
        <w:rPr>
          <w:rFonts w:ascii="Arial" w:hAnsi="Arial" w:cs="Arial"/>
          <w:sz w:val="24"/>
          <w:szCs w:val="24"/>
          <w:u w:val="none"/>
        </w:rPr>
      </w:pPr>
      <w:r w:rsidRPr="6575E83B" w:rsidR="6575E83B">
        <w:rPr>
          <w:rFonts w:ascii="Arial" w:hAnsi="Arial" w:cs="Arial"/>
          <w:sz w:val="24"/>
          <w:szCs w:val="24"/>
          <w:u w:val="none"/>
        </w:rPr>
        <w:t xml:space="preserve">Lesson three of my research with the participants included them completing a second piece of extended writing based around the same topic as a post diagnostic test. Data was recorded from the rubrics completed in pre and post testing. A table was then created to measure the effects of the intervention. </w:t>
      </w:r>
    </w:p>
    <w:p w:rsidR="165A7C6B" w:rsidP="165A7C6B" w:rsidRDefault="165A7C6B" w14:paraId="0328D9B4" w14:textId="07E4E288">
      <w:pPr>
        <w:pStyle w:val="Normal"/>
        <w:rPr>
          <w:rFonts w:ascii="Arial" w:hAnsi="Arial" w:cs="Arial"/>
          <w:sz w:val="24"/>
          <w:szCs w:val="24"/>
          <w:u w:val="none"/>
        </w:rPr>
      </w:pPr>
    </w:p>
    <w:p w:rsidR="00AE184B" w:rsidP="6575E83B" w:rsidRDefault="00AE184B" w14:paraId="62451FC2" w14:textId="5711C1B0">
      <w:pPr>
        <w:pStyle w:val="Normal"/>
        <w:rPr>
          <w:rFonts w:ascii="Arial" w:hAnsi="Arial" w:cs="Arial"/>
          <w:sz w:val="24"/>
          <w:szCs w:val="24"/>
          <w:u w:val="none"/>
        </w:rPr>
      </w:pPr>
    </w:p>
    <w:p w:rsidRPr="00AE184B" w:rsidR="00AE184B" w:rsidP="6575E83B" w:rsidRDefault="00AE184B" w14:paraId="3F853D7F" w14:textId="72B7DB98">
      <w:pPr>
        <w:rPr>
          <w:rFonts w:ascii="Arial" w:hAnsi="Arial" w:cs="Arial"/>
          <w:sz w:val="24"/>
          <w:szCs w:val="24"/>
          <w:u w:val="single"/>
        </w:rPr>
      </w:pPr>
      <w:r w:rsidRPr="6575E83B" w:rsidR="6575E83B">
        <w:rPr>
          <w:rFonts w:ascii="Arial" w:hAnsi="Arial" w:cs="Arial"/>
          <w:sz w:val="24"/>
          <w:szCs w:val="24"/>
          <w:u w:val="single"/>
        </w:rPr>
        <w:t>Evaluation</w:t>
      </w:r>
    </w:p>
    <w:p w:rsidRPr="00AE184B" w:rsidR="00AE184B" w:rsidP="6575E83B" w:rsidRDefault="00AE184B" w14:paraId="325E2225" w14:textId="361EE645">
      <w:pPr>
        <w:pStyle w:val="Normal"/>
        <w:rPr>
          <w:rFonts w:ascii="Arial" w:hAnsi="Arial" w:cs="Arial"/>
          <w:sz w:val="24"/>
          <w:szCs w:val="24"/>
          <w:u w:val="single"/>
        </w:rPr>
      </w:pPr>
    </w:p>
    <w:p w:rsidRPr="00AE184B" w:rsidR="00AE184B" w:rsidP="0622A8A7" w:rsidRDefault="00AE184B" w14:paraId="59F81340" w14:textId="1D18B0A0">
      <w:pPr>
        <w:pStyle w:val="Normal"/>
        <w:rPr>
          <w:rFonts w:ascii="Arial" w:hAnsi="Arial" w:cs="Arial"/>
          <w:sz w:val="24"/>
          <w:szCs w:val="24"/>
          <w:u w:val="single"/>
        </w:rPr>
      </w:pPr>
      <w:r w:rsidRPr="0622A8A7" w:rsidR="0622A8A7">
        <w:rPr>
          <w:rFonts w:ascii="Arial" w:hAnsi="Arial" w:cs="Arial"/>
          <w:sz w:val="24"/>
          <w:szCs w:val="24"/>
          <w:u w:val="none"/>
        </w:rPr>
        <w:t xml:space="preserve">My sequence of lessons was influenced by the limited time I had to conduct the research and timetabling availability as previously mentioned. They were initiated by a topic the participants had already been studying, and then three lessons of which were to be observed and results analysed. This meant that my pre-test, intervention and post-test were in immediate succession. </w:t>
      </w:r>
      <w:r w:rsidRPr="0622A8A7" w:rsidR="0622A8A7">
        <w:rPr>
          <w:rFonts w:ascii="Arial" w:hAnsi="Arial" w:cs="Arial"/>
          <w:sz w:val="24"/>
          <w:szCs w:val="24"/>
          <w:u w:val="none"/>
        </w:rPr>
        <w:t xml:space="preserve">It would have also been beneficial if the post-test had commenced before the learning of the topic had begun, however this was not possible. </w:t>
      </w:r>
      <w:r w:rsidRPr="0622A8A7" w:rsidR="0622A8A7">
        <w:rPr>
          <w:rFonts w:ascii="Arial" w:hAnsi="Arial" w:cs="Arial"/>
          <w:sz w:val="24"/>
          <w:szCs w:val="24"/>
          <w:u w:val="none"/>
        </w:rPr>
        <w:t xml:space="preserve">Roberts and Ilardi (2003) </w:t>
      </w:r>
      <w:r w:rsidRPr="0622A8A7" w:rsidR="0622A8A7">
        <w:rPr>
          <w:rFonts w:ascii="Arial" w:hAnsi="Arial" w:cs="Arial"/>
          <w:sz w:val="24"/>
          <w:szCs w:val="24"/>
          <w:u w:val="none"/>
        </w:rPr>
        <w:t xml:space="preserve">also </w:t>
      </w:r>
      <w:r w:rsidRPr="0622A8A7" w:rsidR="0622A8A7">
        <w:rPr>
          <w:rFonts w:ascii="Arial" w:hAnsi="Arial" w:cs="Arial"/>
          <w:sz w:val="24"/>
          <w:szCs w:val="24"/>
          <w:u w:val="none"/>
        </w:rPr>
        <w:t>suggest that this is important to test the effectiveness of the intervention. However, it is difficult to test the long-term effects of this due to it being over a short period of time (</w:t>
      </w:r>
      <w:proofErr w:type="spellStart"/>
      <w:r w:rsidRPr="0622A8A7" w:rsidR="0622A8A7">
        <w:rPr>
          <w:rFonts w:ascii="Arial" w:hAnsi="Arial" w:cs="Arial"/>
          <w:sz w:val="24"/>
          <w:szCs w:val="24"/>
          <w:u w:val="none"/>
        </w:rPr>
        <w:t>Alessandri</w:t>
      </w:r>
      <w:proofErr w:type="spellEnd"/>
      <w:r w:rsidRPr="0622A8A7" w:rsidR="0622A8A7">
        <w:rPr>
          <w:rFonts w:ascii="Arial" w:hAnsi="Arial" w:cs="Arial"/>
          <w:sz w:val="24"/>
          <w:szCs w:val="24"/>
          <w:u w:val="none"/>
        </w:rPr>
        <w:t xml:space="preserve"> et al, 2017). </w:t>
      </w:r>
      <w:proofErr w:type="spellStart"/>
      <w:r w:rsidRPr="0622A8A7" w:rsidR="0622A8A7">
        <w:rPr>
          <w:rFonts w:ascii="Arial" w:hAnsi="Arial" w:cs="Arial"/>
          <w:sz w:val="24"/>
          <w:szCs w:val="24"/>
          <w:u w:val="none"/>
        </w:rPr>
        <w:t>Alessandri</w:t>
      </w:r>
      <w:proofErr w:type="spellEnd"/>
      <w:r w:rsidRPr="0622A8A7" w:rsidR="0622A8A7">
        <w:rPr>
          <w:rFonts w:ascii="Arial" w:hAnsi="Arial" w:cs="Arial"/>
          <w:sz w:val="24"/>
          <w:szCs w:val="24"/>
          <w:u w:val="none"/>
        </w:rPr>
        <w:t xml:space="preserve"> also suggests that only measuring the effect from the intervention can be limiting. </w:t>
      </w:r>
    </w:p>
    <w:p w:rsidRPr="00AE184B" w:rsidR="00AE184B" w:rsidP="6575E83B" w:rsidRDefault="00AE184B" w14:paraId="585E53AA" w14:textId="516153B5">
      <w:pPr>
        <w:pStyle w:val="Normal"/>
        <w:rPr>
          <w:rFonts w:ascii="Arial" w:hAnsi="Arial" w:cs="Arial"/>
          <w:sz w:val="24"/>
          <w:szCs w:val="24"/>
          <w:u w:val="none"/>
        </w:rPr>
      </w:pPr>
    </w:p>
    <w:p w:rsidRPr="00AE184B" w:rsidR="00AE184B" w:rsidP="0622A8A7" w:rsidRDefault="00AE184B" w14:paraId="7C4CD4F5" w14:textId="39478DD2">
      <w:pPr>
        <w:pStyle w:val="Normal"/>
        <w:rPr>
          <w:rFonts w:ascii="Arial" w:hAnsi="Arial" w:cs="Arial"/>
          <w:sz w:val="24"/>
          <w:szCs w:val="24"/>
          <w:u w:val="single"/>
        </w:rPr>
      </w:pPr>
      <w:r w:rsidRPr="0622A8A7" w:rsidR="0622A8A7">
        <w:rPr>
          <w:rFonts w:ascii="Arial" w:hAnsi="Arial" w:cs="Arial"/>
          <w:sz w:val="24"/>
          <w:szCs w:val="24"/>
          <w:u w:val="none"/>
        </w:rPr>
        <w:t xml:space="preserve">The topic itself was inspired by the Donaldson (2015) approach to the curriculum which is in the early stages, and this could also impact on the validity of the study due to it not being fully embedded throughout schools and fully implemented yet. </w:t>
      </w:r>
      <w:r w:rsidRPr="0622A8A7" w:rsidR="0622A8A7">
        <w:rPr>
          <w:rFonts w:ascii="Arial" w:hAnsi="Arial" w:cs="Arial"/>
          <w:sz w:val="24"/>
          <w:szCs w:val="24"/>
          <w:u w:val="none"/>
        </w:rPr>
        <w:t xml:space="preserve">As a ‘Pioneer School’, work on this curriculum is constantly ongoing and adaptability in its teaching and formal and informal assessments are required. </w:t>
      </w:r>
    </w:p>
    <w:p w:rsidRPr="00AE184B" w:rsidR="00AE184B" w:rsidP="6575E83B" w:rsidRDefault="00AE184B" w14:paraId="6AE40AFB" w14:textId="5DDE4193">
      <w:pPr>
        <w:pStyle w:val="Normal"/>
        <w:rPr>
          <w:rFonts w:ascii="Arial" w:hAnsi="Arial" w:cs="Arial"/>
          <w:sz w:val="24"/>
          <w:szCs w:val="24"/>
          <w:u w:val="none"/>
        </w:rPr>
      </w:pPr>
    </w:p>
    <w:p w:rsidRPr="00AE184B" w:rsidR="00AE184B" w:rsidP="0622A8A7" w:rsidRDefault="00AE184B" w14:paraId="4015B9DD" w14:textId="54ECA7B3">
      <w:pPr>
        <w:pStyle w:val="Normal"/>
        <w:rPr>
          <w:rFonts w:ascii="Arial" w:hAnsi="Arial" w:cs="Arial"/>
          <w:sz w:val="24"/>
          <w:szCs w:val="24"/>
          <w:u w:val="none"/>
        </w:rPr>
      </w:pPr>
      <w:r w:rsidRPr="0622A8A7" w:rsidR="0622A8A7">
        <w:rPr>
          <w:rFonts w:ascii="Arial" w:hAnsi="Arial" w:cs="Arial"/>
          <w:sz w:val="24"/>
          <w:szCs w:val="24"/>
          <w:u w:val="none"/>
        </w:rPr>
        <w:t xml:space="preserve">The resources used within these lessons included success criteria rubrics which were made available to the participants during the intervention lesson. This was also available very clearly on my PowerPoint presentation and this was discussed in the intervention lesson as a class. Firstly, participants were asked what characteristics of the extended writing would be recognised as success criteria. The participants were able to identify many of these characteristics, if not in detail, and missing success criteria were discussed and linked to the objectives of the topic and scheme of work. This could suggest that participants were already familiar with the aims of the activity due to previous learning. The rubric and its language (appendices 4) did not focus on a grade or level as </w:t>
      </w:r>
      <w:proofErr w:type="spellStart"/>
      <w:r w:rsidRPr="0622A8A7" w:rsidR="0622A8A7">
        <w:rPr>
          <w:rFonts w:ascii="Arial" w:hAnsi="Arial" w:cs="Arial"/>
          <w:sz w:val="24"/>
          <w:szCs w:val="24"/>
          <w:u w:val="none"/>
        </w:rPr>
        <w:t>AfL</w:t>
      </w:r>
      <w:proofErr w:type="spellEnd"/>
      <w:r w:rsidRPr="0622A8A7" w:rsidR="0622A8A7">
        <w:rPr>
          <w:rFonts w:ascii="Arial" w:hAnsi="Arial" w:cs="Arial"/>
          <w:sz w:val="24"/>
          <w:szCs w:val="24"/>
          <w:u w:val="none"/>
        </w:rPr>
        <w:t xml:space="preserve"> strategies do not generally prioritise these (Black et al, 2003). This was also devised in order to fit in with the ideas of </w:t>
      </w:r>
      <w:proofErr w:type="spellStart"/>
      <w:r w:rsidRPr="0622A8A7" w:rsidR="0622A8A7">
        <w:rPr>
          <w:rFonts w:ascii="Arial" w:hAnsi="Arial" w:cs="Arial"/>
          <w:sz w:val="24"/>
          <w:szCs w:val="24"/>
          <w:u w:val="none"/>
        </w:rPr>
        <w:t>Stiggins</w:t>
      </w:r>
      <w:proofErr w:type="spellEnd"/>
      <w:r w:rsidRPr="0622A8A7" w:rsidR="0622A8A7">
        <w:rPr>
          <w:rFonts w:ascii="Arial" w:hAnsi="Arial" w:cs="Arial"/>
          <w:sz w:val="24"/>
          <w:szCs w:val="24"/>
          <w:u w:val="none"/>
        </w:rPr>
        <w:t xml:space="preserve"> (2007) who suggested that </w:t>
      </w:r>
      <w:proofErr w:type="spellStart"/>
      <w:r w:rsidRPr="0622A8A7" w:rsidR="0622A8A7">
        <w:rPr>
          <w:rFonts w:ascii="Arial" w:hAnsi="Arial" w:cs="Arial"/>
          <w:sz w:val="24"/>
          <w:szCs w:val="24"/>
          <w:u w:val="none"/>
        </w:rPr>
        <w:t>AfL</w:t>
      </w:r>
      <w:proofErr w:type="spellEnd"/>
      <w:r w:rsidRPr="0622A8A7" w:rsidR="0622A8A7">
        <w:rPr>
          <w:rFonts w:ascii="Arial" w:hAnsi="Arial" w:cs="Arial"/>
          <w:sz w:val="24"/>
          <w:szCs w:val="24"/>
          <w:u w:val="none"/>
        </w:rPr>
        <w:t xml:space="preserve"> should not be a matter of high achievers and low achievers but instead focus on future adapting of teaching and continual growth. Due to this, the rubric was intended to be more learner friendly. Therefore, it was a less formal rubric. </w:t>
      </w:r>
    </w:p>
    <w:p w:rsidRPr="00AE184B" w:rsidR="00AE184B" w:rsidP="6575E83B" w:rsidRDefault="00AE184B" w14:paraId="2A7B458B" w14:textId="5B7D108C">
      <w:pPr>
        <w:pStyle w:val="Normal"/>
        <w:rPr>
          <w:rFonts w:ascii="Arial" w:hAnsi="Arial" w:cs="Arial"/>
          <w:sz w:val="24"/>
          <w:szCs w:val="24"/>
          <w:u w:val="none"/>
        </w:rPr>
      </w:pPr>
    </w:p>
    <w:p w:rsidRPr="00AE184B" w:rsidR="00AE184B" w:rsidP="6575E83B" w:rsidRDefault="00AE184B" w14:paraId="0AA6ED01" w14:textId="275B0B2D">
      <w:pPr>
        <w:pStyle w:val="Normal"/>
        <w:rPr>
          <w:rFonts w:ascii="Arial" w:hAnsi="Arial" w:cs="Arial"/>
          <w:sz w:val="24"/>
          <w:szCs w:val="24"/>
          <w:u w:val="none"/>
        </w:rPr>
      </w:pPr>
      <w:r w:rsidRPr="6575E83B" w:rsidR="6575E83B">
        <w:rPr>
          <w:rFonts w:ascii="Arial" w:hAnsi="Arial" w:cs="Arial"/>
          <w:sz w:val="24"/>
          <w:szCs w:val="24"/>
          <w:u w:val="none"/>
        </w:rPr>
        <w:t>It is problematic that I did not create new criteria according to the participants own ideas of success as research suggests (Black et al, 2003). This could have meant greater improvement as participants may have been able to have been more engaged with the objectives and success criteria. Furthermore, due to the methodology undertaken I did not share the success criteria before the post-test, and this conflicts with views that learners should begin with what they are meant to be learning (</w:t>
      </w:r>
      <w:r w:rsidRPr="6575E83B" w:rsidR="6575E83B">
        <w:rPr>
          <w:rFonts w:ascii="Arial" w:hAnsi="Arial" w:eastAsia="Arial" w:cs="Arial"/>
          <w:noProof w:val="0"/>
          <w:sz w:val="24"/>
          <w:szCs w:val="24"/>
          <w:lang w:val="en-GB"/>
        </w:rPr>
        <w:t>Brookhart, 2018), and that this also engages learners further (Hattie, 2009).</w:t>
      </w:r>
    </w:p>
    <w:p w:rsidRPr="00AE184B" w:rsidR="00AE184B" w:rsidP="6575E83B" w:rsidRDefault="00AE184B" w14:paraId="67ADE091" w14:textId="5299DCB1">
      <w:pPr>
        <w:pStyle w:val="Normal"/>
        <w:rPr>
          <w:rFonts w:ascii="Arial" w:hAnsi="Arial" w:cs="Arial"/>
          <w:sz w:val="24"/>
          <w:szCs w:val="24"/>
          <w:u w:val="none"/>
        </w:rPr>
      </w:pPr>
    </w:p>
    <w:p w:rsidRPr="00AE184B" w:rsidR="00AE184B" w:rsidP="6575E83B" w:rsidRDefault="00AE184B" w14:paraId="1DA11285" w14:textId="72E5B3DA">
      <w:pPr>
        <w:pStyle w:val="Normal"/>
        <w:rPr>
          <w:rFonts w:ascii="Arial" w:hAnsi="Arial" w:cs="Arial"/>
          <w:sz w:val="24"/>
          <w:szCs w:val="24"/>
          <w:u w:val="none"/>
        </w:rPr>
      </w:pPr>
      <w:r w:rsidRPr="6575E83B" w:rsidR="6575E83B">
        <w:rPr>
          <w:rFonts w:ascii="Arial" w:hAnsi="Arial" w:cs="Arial"/>
          <w:sz w:val="24"/>
          <w:szCs w:val="24"/>
          <w:u w:val="none"/>
        </w:rPr>
        <w:t xml:space="preserve">The focus on improvement was also made very clear in my intervention and post-test lessons which is considered a quality of </w:t>
      </w:r>
      <w:proofErr w:type="spellStart"/>
      <w:r w:rsidRPr="6575E83B" w:rsidR="6575E83B">
        <w:rPr>
          <w:rFonts w:ascii="Arial" w:hAnsi="Arial" w:cs="Arial"/>
          <w:sz w:val="24"/>
          <w:szCs w:val="24"/>
          <w:u w:val="none"/>
        </w:rPr>
        <w:t>AfL</w:t>
      </w:r>
      <w:proofErr w:type="spellEnd"/>
      <w:r w:rsidRPr="6575E83B" w:rsidR="6575E83B">
        <w:rPr>
          <w:rFonts w:ascii="Arial" w:hAnsi="Arial" w:cs="Arial"/>
          <w:sz w:val="24"/>
          <w:szCs w:val="24"/>
          <w:u w:val="none"/>
        </w:rPr>
        <w:t xml:space="preserve"> (Faulty and Savage, 2008). I tried to promote Carol Dweck’s (2006) ‘growth mindset’ within this learning environment. However, this could be problematic as it could mean that participants tried harder than they would usually in order to improve the quality of their writing. </w:t>
      </w:r>
    </w:p>
    <w:p w:rsidRPr="00AE184B" w:rsidR="00AE184B" w:rsidP="6575E83B" w:rsidRDefault="00AE184B" w14:paraId="1B262267" w14:textId="002FC23F">
      <w:pPr>
        <w:pStyle w:val="Normal"/>
        <w:rPr>
          <w:rFonts w:ascii="Arial" w:hAnsi="Arial" w:cs="Arial"/>
          <w:sz w:val="24"/>
          <w:szCs w:val="24"/>
          <w:u w:val="none"/>
        </w:rPr>
      </w:pPr>
    </w:p>
    <w:p w:rsidRPr="00AE184B" w:rsidR="00AE184B" w:rsidP="6575E83B" w:rsidRDefault="00AE184B" w14:paraId="54EA57A5" w14:textId="083FC158">
      <w:pPr>
        <w:pStyle w:val="Normal"/>
        <w:rPr>
          <w:rFonts w:ascii="Arial" w:hAnsi="Arial" w:cs="Arial"/>
          <w:sz w:val="24"/>
          <w:szCs w:val="24"/>
        </w:rPr>
      </w:pPr>
      <w:r w:rsidRPr="6575E83B" w:rsidR="6575E83B">
        <w:rPr>
          <w:rFonts w:ascii="Arial" w:hAnsi="Arial" w:cs="Arial"/>
          <w:sz w:val="24"/>
          <w:szCs w:val="24"/>
          <w:u w:val="none"/>
        </w:rPr>
        <w:t xml:space="preserve">I also provided feedback and deepening understanding questions when I returned the pre-test to learners because of the school policy and approach to assessment document. This is considered good practice by </w:t>
      </w:r>
      <w:r w:rsidRPr="6575E83B" w:rsidR="6575E83B">
        <w:rPr>
          <w:rFonts w:ascii="Arial" w:hAnsi="Arial" w:cs="Arial"/>
          <w:sz w:val="24"/>
          <w:szCs w:val="24"/>
        </w:rPr>
        <w:t xml:space="preserve">Fisher and Fray (2018) </w:t>
      </w:r>
      <w:r w:rsidRPr="6575E83B" w:rsidR="6575E83B">
        <w:rPr>
          <w:rFonts w:ascii="Arial" w:hAnsi="Arial" w:cs="Arial"/>
          <w:sz w:val="24"/>
          <w:szCs w:val="24"/>
        </w:rPr>
        <w:t xml:space="preserve">amongst others and it goes hand in hand with </w:t>
      </w:r>
      <w:proofErr w:type="spellStart"/>
      <w:r w:rsidRPr="6575E83B" w:rsidR="6575E83B">
        <w:rPr>
          <w:rFonts w:ascii="Arial" w:hAnsi="Arial" w:cs="Arial"/>
          <w:sz w:val="24"/>
          <w:szCs w:val="24"/>
        </w:rPr>
        <w:t>AfL</w:t>
      </w:r>
      <w:proofErr w:type="spellEnd"/>
      <w:r w:rsidRPr="6575E83B" w:rsidR="6575E83B">
        <w:rPr>
          <w:rFonts w:ascii="Arial" w:hAnsi="Arial" w:cs="Arial"/>
          <w:sz w:val="24"/>
          <w:szCs w:val="24"/>
        </w:rPr>
        <w:t xml:space="preserve"> strategies and success criteria. However, this then creates problems in the validity of my study as this feedback and the deepening of understanding could have been an uncontrollable variable in the improvement of the participants work. Furthermore, although it has been suggested to be a benefit of success criteria for learners to know how their work will be judged</w:t>
      </w:r>
      <w:r w:rsidRPr="6575E83B" w:rsidR="6575E83B">
        <w:rPr>
          <w:rFonts w:ascii="Arial" w:hAnsi="Arial" w:eastAsia="Arial" w:cs="Arial"/>
          <w:noProof w:val="0"/>
          <w:sz w:val="24"/>
          <w:szCs w:val="24"/>
          <w:lang w:val="en-GB"/>
        </w:rPr>
        <w:t xml:space="preserve"> (Brooks, 2002), it could be argued that this then does not measure what it sets out to </w:t>
      </w:r>
      <w:proofErr w:type="spellStart"/>
      <w:r w:rsidRPr="6575E83B" w:rsidR="6575E83B">
        <w:rPr>
          <w:rFonts w:ascii="Arial" w:hAnsi="Arial" w:cs="Arial"/>
          <w:sz w:val="24"/>
          <w:szCs w:val="24"/>
        </w:rPr>
        <w:t>Fautly</w:t>
      </w:r>
      <w:proofErr w:type="spellEnd"/>
      <w:r w:rsidRPr="6575E83B" w:rsidR="6575E83B">
        <w:rPr>
          <w:rFonts w:ascii="Arial" w:hAnsi="Arial" w:cs="Arial"/>
          <w:sz w:val="24"/>
          <w:szCs w:val="24"/>
        </w:rPr>
        <w:t xml:space="preserve"> and Savage (2008)</w:t>
      </w:r>
      <w:r w:rsidRPr="6575E83B" w:rsidR="6575E83B">
        <w:rPr>
          <w:rFonts w:ascii="Arial" w:hAnsi="Arial" w:cs="Arial"/>
          <w:sz w:val="24"/>
          <w:szCs w:val="24"/>
        </w:rPr>
        <w:t>. This may mean that we are measuring memorising ability rather than learning.</w:t>
      </w:r>
    </w:p>
    <w:p w:rsidRPr="00AE184B" w:rsidR="00AE184B" w:rsidP="6575E83B" w:rsidRDefault="00AE184B" w14:paraId="55E497B3" w14:textId="129131D6">
      <w:pPr>
        <w:pStyle w:val="Normal"/>
        <w:rPr>
          <w:rFonts w:ascii="Arial" w:hAnsi="Arial" w:cs="Arial"/>
          <w:sz w:val="24"/>
          <w:szCs w:val="24"/>
        </w:rPr>
      </w:pPr>
    </w:p>
    <w:p w:rsidRPr="00AE184B" w:rsidR="00AE184B" w:rsidP="0622A8A7" w:rsidRDefault="00AE184B" w14:paraId="3E4DDC14" w14:textId="6580911F">
      <w:pPr>
        <w:pStyle w:val="Normal"/>
        <w:rPr>
          <w:rFonts w:ascii="Arial" w:hAnsi="Arial" w:cs="Arial"/>
          <w:sz w:val="24"/>
          <w:szCs w:val="24"/>
          <w:u w:val="none"/>
        </w:rPr>
      </w:pPr>
      <w:r w:rsidRPr="0622A8A7" w:rsidR="0622A8A7">
        <w:rPr>
          <w:rFonts w:ascii="Arial" w:hAnsi="Arial" w:cs="Arial"/>
          <w:sz w:val="24"/>
          <w:szCs w:val="24"/>
          <w:u w:val="none"/>
        </w:rPr>
        <w:t xml:space="preserve">A disadvantage and issue in validity during my research was the time of day and setting in which my post-test had to take place. Wile and </w:t>
      </w:r>
      <w:proofErr w:type="spellStart"/>
      <w:r w:rsidRPr="0622A8A7" w:rsidR="0622A8A7">
        <w:rPr>
          <w:rFonts w:ascii="Arial" w:hAnsi="Arial" w:cs="Arial"/>
          <w:sz w:val="24"/>
          <w:szCs w:val="24"/>
          <w:u w:val="none"/>
        </w:rPr>
        <w:t>Shouppe</w:t>
      </w:r>
      <w:proofErr w:type="spellEnd"/>
      <w:r w:rsidRPr="0622A8A7" w:rsidR="0622A8A7">
        <w:rPr>
          <w:rFonts w:ascii="Arial" w:hAnsi="Arial" w:cs="Arial"/>
          <w:sz w:val="24"/>
          <w:szCs w:val="24"/>
          <w:u w:val="none"/>
        </w:rPr>
        <w:t xml:space="preserve"> (2011) have suggested that the time of day of instruction can influence participants physical readiness to learn and its link to low academic performance. </w:t>
      </w:r>
      <w:r w:rsidRPr="0622A8A7" w:rsidR="0622A8A7">
        <w:rPr>
          <w:rFonts w:ascii="Arial" w:hAnsi="Arial" w:eastAsia="Arial" w:cs="Arial"/>
          <w:noProof w:val="0"/>
          <w:sz w:val="24"/>
          <w:szCs w:val="24"/>
          <w:lang w:val="en-GB"/>
        </w:rPr>
        <w:t xml:space="preserve">This post-test took place last lesson on a Thursday, and thus focus may not have been optimal which may have impacted the results. </w:t>
      </w:r>
      <w:r w:rsidRPr="0622A8A7" w:rsidR="0622A8A7">
        <w:rPr>
          <w:rFonts w:ascii="Arial" w:hAnsi="Arial" w:cs="Arial"/>
          <w:sz w:val="24"/>
          <w:szCs w:val="24"/>
          <w:u w:val="none"/>
        </w:rPr>
        <w:t xml:space="preserve">The participants were in a computer room for this, to promote digital literacy according to the framework. This could be an issue as it often means that learning can be disturbed or disrupted by a new setting. Furthermore, no seating plan was in place due to the new setting which could have impacted focus. This is suggested by Spencer (2018) </w:t>
      </w:r>
      <w:r w:rsidRPr="0622A8A7" w:rsidR="0622A8A7">
        <w:rPr>
          <w:rFonts w:ascii="Arial" w:hAnsi="Arial" w:cs="Arial"/>
          <w:sz w:val="24"/>
          <w:szCs w:val="24"/>
          <w:u w:val="none"/>
        </w:rPr>
        <w:t xml:space="preserve">who insists that giving learners assigned seats aids in participation and academic performance. </w:t>
      </w:r>
    </w:p>
    <w:p w:rsidR="0622A8A7" w:rsidP="0622A8A7" w:rsidRDefault="0622A8A7" w14:paraId="4AF46456" w14:textId="185B375D">
      <w:pPr>
        <w:pStyle w:val="Normal"/>
        <w:rPr>
          <w:rFonts w:ascii="Arial" w:hAnsi="Arial" w:cs="Arial"/>
          <w:sz w:val="24"/>
          <w:szCs w:val="24"/>
          <w:u w:val="none"/>
        </w:rPr>
      </w:pPr>
    </w:p>
    <w:p w:rsidR="0622A8A7" w:rsidP="0622A8A7" w:rsidRDefault="0622A8A7" w14:paraId="77A4987B" w14:textId="6135CCEB">
      <w:pPr>
        <w:pStyle w:val="Normal"/>
        <w:rPr>
          <w:rFonts w:ascii="Arial" w:hAnsi="Arial" w:cs="Arial"/>
          <w:sz w:val="24"/>
          <w:szCs w:val="24"/>
          <w:u w:val="none"/>
        </w:rPr>
      </w:pPr>
      <w:r w:rsidRPr="0622A8A7" w:rsidR="0622A8A7">
        <w:rPr>
          <w:rFonts w:ascii="Arial" w:hAnsi="Arial" w:cs="Arial"/>
          <w:sz w:val="24"/>
          <w:szCs w:val="24"/>
          <w:u w:val="none"/>
        </w:rPr>
        <w:t xml:space="preserve">A disadvantage of the setting also emerged when I was looking at the post-test work of the participants. Due to the pre-test being hand written, and the post-test being typed up, there are some significant things to note. The typed extended writing on some participants work has some inaccuracies in punctuation that were not present in their hand written work. This could suggest issues with digital competency in these learners that could be addressed in future lessons. Although not a monumental issue, it is still interesting to see this. Another significant impact this has is that spelling, and grammar may have been automatically corrected by the operating system rather than learner improvement in these areas. However, it is not that significant to my </w:t>
      </w:r>
      <w:proofErr w:type="gramStart"/>
      <w:r w:rsidRPr="0622A8A7" w:rsidR="0622A8A7">
        <w:rPr>
          <w:rFonts w:ascii="Arial" w:hAnsi="Arial" w:cs="Arial"/>
          <w:sz w:val="24"/>
          <w:szCs w:val="24"/>
          <w:u w:val="none"/>
        </w:rPr>
        <w:t>particular research</w:t>
      </w:r>
      <w:proofErr w:type="gramEnd"/>
      <w:r w:rsidRPr="0622A8A7" w:rsidR="0622A8A7">
        <w:rPr>
          <w:rFonts w:ascii="Arial" w:hAnsi="Arial" w:cs="Arial"/>
          <w:sz w:val="24"/>
          <w:szCs w:val="24"/>
          <w:u w:val="none"/>
        </w:rPr>
        <w:t xml:space="preserve"> question as the success criteria rubric did not critique these in a profound way. </w:t>
      </w:r>
    </w:p>
    <w:p w:rsidRPr="00AE184B" w:rsidR="00AE184B" w:rsidP="6575E83B" w:rsidRDefault="00AE184B" w14:paraId="4E6F0A19" w14:textId="1AC12495">
      <w:pPr>
        <w:pStyle w:val="Normal"/>
        <w:rPr>
          <w:rFonts w:ascii="Arial" w:hAnsi="Arial" w:cs="Arial"/>
          <w:sz w:val="24"/>
          <w:szCs w:val="24"/>
          <w:u w:val="none"/>
        </w:rPr>
      </w:pPr>
    </w:p>
    <w:p w:rsidR="70E7151A" w:rsidP="70E7151A" w:rsidRDefault="70E7151A" w14:paraId="5AA6DA17" w14:textId="75052629">
      <w:pPr>
        <w:pStyle w:val="Normal"/>
        <w:rPr>
          <w:rFonts w:ascii="Arial" w:hAnsi="Arial" w:cs="Arial"/>
          <w:sz w:val="24"/>
          <w:szCs w:val="24"/>
          <w:u w:val="none"/>
        </w:rPr>
      </w:pPr>
      <w:r w:rsidRPr="70E7151A" w:rsidR="70E7151A">
        <w:rPr>
          <w:rFonts w:ascii="Arial" w:hAnsi="Arial" w:cs="Arial"/>
          <w:sz w:val="24"/>
          <w:szCs w:val="24"/>
          <w:u w:val="none"/>
        </w:rPr>
        <w:t xml:space="preserve">A disadvantage in the research is that although we can identify learning and improvement has taken place, it is difficult to say exactly how. Although we could determine that this is merely the result of sharing and explaining the success criteria, this is limiting as there could be several external and internal variables contributing to the change. For example, learners could have shared ideas and areas of success after the pre-test, which would provide peer to peer learning which is also an opportunity for improvement. Additionally, the work of </w:t>
      </w:r>
      <w:proofErr w:type="spellStart"/>
      <w:r w:rsidRPr="70E7151A" w:rsidR="70E7151A">
        <w:rPr>
          <w:rFonts w:ascii="Arial" w:hAnsi="Arial" w:cs="Arial"/>
          <w:sz w:val="24"/>
          <w:szCs w:val="24"/>
        </w:rPr>
        <w:t>Fusecker</w:t>
      </w:r>
      <w:proofErr w:type="spellEnd"/>
      <w:r w:rsidRPr="70E7151A" w:rsidR="70E7151A">
        <w:rPr>
          <w:rFonts w:ascii="Arial" w:hAnsi="Arial" w:cs="Arial"/>
          <w:sz w:val="24"/>
          <w:szCs w:val="24"/>
        </w:rPr>
        <w:t xml:space="preserve"> and </w:t>
      </w:r>
      <w:proofErr w:type="spellStart"/>
      <w:r w:rsidRPr="70E7151A" w:rsidR="70E7151A">
        <w:rPr>
          <w:rFonts w:ascii="Arial" w:hAnsi="Arial" w:cs="Arial"/>
          <w:sz w:val="24"/>
          <w:szCs w:val="24"/>
        </w:rPr>
        <w:t>Kerness</w:t>
      </w:r>
      <w:proofErr w:type="spellEnd"/>
      <w:r w:rsidRPr="70E7151A" w:rsidR="70E7151A">
        <w:rPr>
          <w:rFonts w:ascii="Arial" w:hAnsi="Arial" w:cs="Arial"/>
          <w:sz w:val="24"/>
          <w:szCs w:val="24"/>
        </w:rPr>
        <w:t xml:space="preserve"> (2012) has suggested that these </w:t>
      </w:r>
      <w:proofErr w:type="spellStart"/>
      <w:r w:rsidRPr="70E7151A" w:rsidR="70E7151A">
        <w:rPr>
          <w:rFonts w:ascii="Arial" w:hAnsi="Arial" w:cs="Arial"/>
          <w:sz w:val="24"/>
          <w:szCs w:val="24"/>
        </w:rPr>
        <w:t>AfL</w:t>
      </w:r>
      <w:proofErr w:type="spellEnd"/>
      <w:r w:rsidRPr="70E7151A" w:rsidR="70E7151A">
        <w:rPr>
          <w:rFonts w:ascii="Arial" w:hAnsi="Arial" w:cs="Arial"/>
          <w:sz w:val="24"/>
          <w:szCs w:val="24"/>
        </w:rPr>
        <w:t xml:space="preserve"> strategies can improve participants knowledge of the content, which could also have influenced my research. For example, the going over of the content during the intervention stage, which is a normal part of the teaching routine, could have improved results in post-testing rather than the success criteria discussions. Furthermore, after my pre-test I had identified areas what participants were struggling with and this then informed my intervention lesson as the </w:t>
      </w:r>
      <w:r w:rsidRPr="70E7151A" w:rsidR="70E7151A">
        <w:rPr>
          <w:rFonts w:ascii="Arial" w:hAnsi="Arial" w:eastAsia="Arial" w:cs="Arial"/>
          <w:noProof w:val="0"/>
          <w:sz w:val="24"/>
          <w:szCs w:val="24"/>
          <w:lang w:val="en-GB"/>
        </w:rPr>
        <w:t>Assessment Reform Group (2002) advises. However, this then create problems in that improvement can not only be identified as the one variable of sharing success criteria rubrics. Natural maturation may also have taken place as discussed (Marsden, 2012). The scope of my research questioning was also limited in its methodol</w:t>
      </w:r>
      <w:r w:rsidRPr="70E7151A" w:rsidR="70E7151A">
        <w:rPr>
          <w:rFonts w:ascii="Arial" w:hAnsi="Arial" w:eastAsia="Arial" w:cs="Arial"/>
          <w:noProof w:val="0"/>
          <w:sz w:val="24"/>
          <w:szCs w:val="24"/>
          <w:lang w:val="en-GB"/>
        </w:rPr>
        <w:t>o</w:t>
      </w:r>
      <w:r w:rsidRPr="70E7151A" w:rsidR="70E7151A">
        <w:rPr>
          <w:rFonts w:ascii="Arial" w:hAnsi="Arial" w:eastAsia="Arial" w:cs="Arial"/>
          <w:noProof w:val="0"/>
          <w:sz w:val="24"/>
          <w:szCs w:val="24"/>
          <w:lang w:val="en-GB"/>
        </w:rPr>
        <w:t xml:space="preserve">gy </w:t>
      </w:r>
      <w:r w:rsidRPr="70E7151A" w:rsidR="70E7151A">
        <w:rPr>
          <w:rFonts w:ascii="Arial" w:hAnsi="Arial" w:eastAsia="Arial" w:cs="Arial"/>
          <w:noProof w:val="0"/>
          <w:sz w:val="24"/>
          <w:szCs w:val="24"/>
          <w:lang w:val="en-GB"/>
        </w:rPr>
        <w:t xml:space="preserve">(Marguerite et al, 2010). </w:t>
      </w:r>
      <w:r w:rsidRPr="70E7151A" w:rsidR="70E7151A">
        <w:rPr>
          <w:rFonts w:ascii="Arial" w:hAnsi="Arial" w:eastAsia="Arial" w:cs="Arial"/>
          <w:noProof w:val="0"/>
          <w:sz w:val="24"/>
          <w:szCs w:val="24"/>
          <w:lang w:val="en-GB"/>
        </w:rPr>
        <w:t xml:space="preserve">However, it does identify an area for improvement as </w:t>
      </w:r>
      <w:proofErr w:type="spellStart"/>
      <w:r w:rsidRPr="70E7151A" w:rsidR="70E7151A">
        <w:rPr>
          <w:rFonts w:ascii="Arial" w:hAnsi="Arial" w:cs="Arial"/>
          <w:sz w:val="24"/>
          <w:szCs w:val="24"/>
          <w:u w:val="none"/>
        </w:rPr>
        <w:t>McTaggert</w:t>
      </w:r>
      <w:proofErr w:type="spellEnd"/>
      <w:r w:rsidRPr="70E7151A" w:rsidR="70E7151A">
        <w:rPr>
          <w:rFonts w:ascii="Arial" w:hAnsi="Arial" w:cs="Arial"/>
          <w:sz w:val="24"/>
          <w:szCs w:val="24"/>
          <w:u w:val="none"/>
        </w:rPr>
        <w:t xml:space="preserve"> (1988) have suggested is important in educational research and reflection. </w:t>
      </w:r>
      <w:r w:rsidRPr="70E7151A" w:rsidR="70E7151A">
        <w:rPr>
          <w:rFonts w:ascii="Arial" w:hAnsi="Arial" w:cs="Arial"/>
          <w:sz w:val="24"/>
          <w:szCs w:val="24"/>
          <w:u w:val="none"/>
        </w:rPr>
        <w:t>Furthermore, it will close the gap between my own research into the matter and my future practice (</w:t>
      </w:r>
      <w:r w:rsidRPr="70E7151A" w:rsidR="70E7151A">
        <w:rPr>
          <w:rFonts w:ascii="Arial" w:hAnsi="Arial" w:cs="Arial"/>
          <w:sz w:val="24"/>
          <w:szCs w:val="24"/>
          <w:u w:val="none"/>
        </w:rPr>
        <w:t>Somekh</w:t>
      </w:r>
      <w:r w:rsidRPr="70E7151A" w:rsidR="70E7151A">
        <w:rPr>
          <w:rFonts w:ascii="Arial" w:hAnsi="Arial" w:cs="Arial"/>
          <w:sz w:val="24"/>
          <w:szCs w:val="24"/>
          <w:u w:val="none"/>
        </w:rPr>
        <w:t xml:space="preserve">, 1995). </w:t>
      </w:r>
    </w:p>
    <w:p w:rsidRPr="00AE184B" w:rsidR="00AE184B" w:rsidP="6575E83B" w:rsidRDefault="00AE184B" w14:paraId="2A9D8A7A" w14:textId="49A8F157">
      <w:pPr>
        <w:pStyle w:val="Normal"/>
        <w:rPr>
          <w:rFonts w:ascii="Arial" w:hAnsi="Arial" w:cs="Arial"/>
          <w:sz w:val="24"/>
          <w:szCs w:val="24"/>
          <w:u w:val="none"/>
        </w:rPr>
      </w:pPr>
    </w:p>
    <w:p w:rsidRPr="00AE184B" w:rsidR="00AE184B" w:rsidP="0622A8A7" w:rsidRDefault="00AE184B" w14:paraId="59622ECC" w14:textId="65E1B4A3">
      <w:pPr>
        <w:pStyle w:val="Normal"/>
        <w:rPr>
          <w:rFonts w:ascii="Arial" w:hAnsi="Arial" w:cs="Arial"/>
          <w:sz w:val="24"/>
          <w:szCs w:val="24"/>
          <w:u w:val="none"/>
        </w:rPr>
      </w:pPr>
      <w:r w:rsidRPr="0622A8A7" w:rsidR="0622A8A7">
        <w:rPr>
          <w:rFonts w:ascii="Arial" w:hAnsi="Arial" w:cs="Arial"/>
          <w:sz w:val="24"/>
          <w:szCs w:val="24"/>
          <w:u w:val="none"/>
        </w:rPr>
        <w:t>Although, more broadly, the research question was answered and sharing success criteria enhances quality of work, it is also difficult to see whether the sharing of success criteria has limited creativity in participants. T</w:t>
      </w:r>
      <w:r w:rsidRPr="0622A8A7" w:rsidR="0622A8A7">
        <w:rPr>
          <w:rFonts w:ascii="Arial" w:hAnsi="Arial" w:cs="Arial"/>
          <w:sz w:val="24"/>
          <w:szCs w:val="24"/>
          <w:u w:val="none"/>
        </w:rPr>
        <w:t xml:space="preserve">his may have been down to my deductive reasoning approach limiting the questions of my study and the conclusions I could draw from it </w:t>
      </w:r>
      <w:r w:rsidRPr="0622A8A7" w:rsidR="0622A8A7">
        <w:rPr>
          <w:rFonts w:ascii="Arial" w:hAnsi="Arial" w:eastAsia="Arial" w:cs="Arial"/>
          <w:noProof w:val="0"/>
          <w:sz w:val="24"/>
          <w:szCs w:val="24"/>
          <w:lang w:val="en-GB"/>
        </w:rPr>
        <w:t>(David, 2016).</w:t>
      </w:r>
      <w:r w:rsidRPr="0622A8A7" w:rsidR="0622A8A7">
        <w:rPr>
          <w:rFonts w:ascii="Arial" w:hAnsi="Arial" w:cs="Arial"/>
          <w:sz w:val="24"/>
          <w:szCs w:val="24"/>
          <w:u w:val="none"/>
        </w:rPr>
        <w:t xml:space="preserve"> An inductive reasoning approach could have identified areas for further exploration or study (Ayres, 2016). However, these issues are also </w:t>
      </w:r>
      <w:r w:rsidRPr="0622A8A7" w:rsidR="0622A8A7">
        <w:rPr>
          <w:rFonts w:ascii="Arial" w:hAnsi="Arial" w:cs="Arial"/>
          <w:sz w:val="24"/>
          <w:szCs w:val="24"/>
          <w:u w:val="none"/>
        </w:rPr>
        <w:t>largely due to the fact of the similarity of both pre and post-testing activities. Furthermore, this methodology is problematic due to the little information it creates regarding counterfactual inference (</w:t>
      </w:r>
      <w:proofErr w:type="spellStart"/>
      <w:r w:rsidRPr="0622A8A7" w:rsidR="0622A8A7">
        <w:rPr>
          <w:rFonts w:ascii="Arial" w:hAnsi="Arial" w:cs="Arial"/>
          <w:sz w:val="24"/>
          <w:szCs w:val="24"/>
          <w:u w:val="none"/>
        </w:rPr>
        <w:t>Shadish</w:t>
      </w:r>
      <w:proofErr w:type="spellEnd"/>
      <w:r w:rsidRPr="0622A8A7" w:rsidR="0622A8A7">
        <w:rPr>
          <w:rFonts w:ascii="Arial" w:hAnsi="Arial" w:cs="Arial"/>
          <w:sz w:val="24"/>
          <w:szCs w:val="24"/>
          <w:u w:val="none"/>
        </w:rPr>
        <w:t xml:space="preserve"> et al, 2002) and the uncontrollable variables. This is particularly true in this setting</w:t>
      </w:r>
      <w:r w:rsidRPr="0622A8A7" w:rsidR="0622A8A7">
        <w:rPr>
          <w:rFonts w:ascii="Arial" w:hAnsi="Arial" w:cs="Arial"/>
          <w:sz w:val="24"/>
          <w:szCs w:val="24"/>
          <w:u w:val="none"/>
        </w:rPr>
        <w:t xml:space="preserve"> of a school which tends to be </w:t>
      </w:r>
      <w:r w:rsidRPr="0622A8A7" w:rsidR="0622A8A7">
        <w:rPr>
          <w:rFonts w:ascii="Arial" w:hAnsi="Arial" w:cs="Arial"/>
          <w:sz w:val="24"/>
          <w:szCs w:val="24"/>
          <w:u w:val="none"/>
        </w:rPr>
        <w:t>turbulent</w:t>
      </w:r>
      <w:r w:rsidRPr="0622A8A7" w:rsidR="0622A8A7">
        <w:rPr>
          <w:rFonts w:ascii="Arial" w:hAnsi="Arial" w:cs="Arial"/>
          <w:sz w:val="24"/>
          <w:szCs w:val="24"/>
          <w:u w:val="none"/>
        </w:rPr>
        <w:t xml:space="preserve">. </w:t>
      </w:r>
    </w:p>
    <w:p w:rsidRPr="00AE184B" w:rsidR="00AE184B" w:rsidP="0622A8A7" w:rsidRDefault="00AE184B" w14:paraId="3B0EF44B" w14:textId="68999715">
      <w:pPr>
        <w:pStyle w:val="Normal"/>
        <w:rPr>
          <w:rFonts w:ascii="Arial" w:hAnsi="Arial" w:cs="Arial"/>
          <w:sz w:val="24"/>
          <w:szCs w:val="24"/>
          <w:u w:val="none"/>
        </w:rPr>
      </w:pPr>
    </w:p>
    <w:p w:rsidR="70E7151A" w:rsidP="70E7151A" w:rsidRDefault="70E7151A" w14:paraId="4278F579" w14:textId="6CA6F4BC">
      <w:pPr>
        <w:pStyle w:val="Normal"/>
        <w:rPr>
          <w:rFonts w:ascii="Arial" w:hAnsi="Arial" w:cs="Arial"/>
          <w:sz w:val="24"/>
          <w:szCs w:val="24"/>
          <w:u w:val="none"/>
        </w:rPr>
      </w:pPr>
      <w:r w:rsidRPr="70E7151A" w:rsidR="70E7151A">
        <w:rPr>
          <w:rFonts w:ascii="Arial" w:hAnsi="Arial" w:cs="Arial"/>
          <w:sz w:val="24"/>
          <w:szCs w:val="24"/>
          <w:u w:val="none"/>
        </w:rPr>
        <w:t>It would have also been beneficial if I could have given the post-test to participants who had not received the pre-test but had received the intervention. This is necessary in order to measure learning according to Marsden (2012). Additionally, if ethical guidelines had permitted, four groups of participants would have been advantageous. One group who had received the pre and post-test, pre and post-test with intervention, post-test only, post-test with intervention. This would have then created greater reliability, validity and objectivity in my research and its findings (</w:t>
      </w:r>
      <w:proofErr w:type="spellStart"/>
      <w:r w:rsidRPr="70E7151A" w:rsidR="70E7151A">
        <w:rPr>
          <w:rFonts w:ascii="Arial" w:hAnsi="Arial" w:cs="Arial"/>
          <w:sz w:val="24"/>
          <w:szCs w:val="24"/>
          <w:u w:val="none"/>
        </w:rPr>
        <w:t>Shadish</w:t>
      </w:r>
      <w:proofErr w:type="spellEnd"/>
      <w:r w:rsidRPr="70E7151A" w:rsidR="70E7151A">
        <w:rPr>
          <w:rFonts w:ascii="Arial" w:hAnsi="Arial" w:cs="Arial"/>
          <w:sz w:val="24"/>
          <w:szCs w:val="24"/>
          <w:u w:val="none"/>
        </w:rPr>
        <w:t xml:space="preserve"> et al, 2002). </w:t>
      </w:r>
      <w:r w:rsidRPr="70E7151A" w:rsidR="70E7151A">
        <w:rPr>
          <w:rFonts w:ascii="Arial" w:hAnsi="Arial" w:cs="Arial"/>
          <w:sz w:val="24"/>
          <w:szCs w:val="24"/>
          <w:u w:val="none"/>
        </w:rPr>
        <w:t xml:space="preserve">Furthermore, due to absences and extracurricular activities going on in the school at the time of research, I was only able to gain complete data from 17 participants, which is a small sample. Out of these 17 participants, no learners had any special educational needs (SEN) which is limiting. It would be beneficial to see if the sharing of success criteria helped these learners specifically. This could then be more comprehensive and promote inclusivity as Slee (2002) suggests. </w:t>
      </w:r>
    </w:p>
    <w:p w:rsidR="0622A8A7" w:rsidP="0622A8A7" w:rsidRDefault="0622A8A7" w14:paraId="6D08BD8F" w14:textId="3FD01DA7">
      <w:pPr>
        <w:pStyle w:val="Normal"/>
        <w:rPr>
          <w:rFonts w:ascii="Arial" w:hAnsi="Arial" w:cs="Arial"/>
          <w:sz w:val="24"/>
          <w:szCs w:val="24"/>
          <w:u w:val="none"/>
        </w:rPr>
      </w:pPr>
    </w:p>
    <w:p w:rsidR="70E7151A" w:rsidP="70CC1962" w:rsidRDefault="70E7151A" w14:paraId="63AA946B" w14:textId="705BDFAB">
      <w:pPr>
        <w:pStyle w:val="Normal"/>
        <w:rPr>
          <w:rFonts w:ascii="Arial" w:hAnsi="Arial" w:cs="Arial"/>
          <w:sz w:val="24"/>
          <w:szCs w:val="24"/>
          <w:u w:val="none"/>
        </w:rPr>
      </w:pPr>
      <w:r w:rsidRPr="70CC1962" w:rsidR="70CC1962">
        <w:rPr>
          <w:rFonts w:ascii="Arial" w:hAnsi="Arial" w:cs="Arial"/>
          <w:sz w:val="24"/>
          <w:szCs w:val="24"/>
          <w:u w:val="none"/>
        </w:rPr>
        <w:t xml:space="preserve">Another disadvantage of the research is that it was only one practitioner conducting the research, which is problematic as Black et al (2003) suggests that the variance in teaching styles can affect the use and implementation of </w:t>
      </w:r>
      <w:proofErr w:type="spellStart"/>
      <w:r w:rsidRPr="70CC1962" w:rsidR="70CC1962">
        <w:rPr>
          <w:rFonts w:ascii="Arial" w:hAnsi="Arial" w:cs="Arial"/>
          <w:sz w:val="24"/>
          <w:szCs w:val="24"/>
          <w:u w:val="none"/>
        </w:rPr>
        <w:t>AfL</w:t>
      </w:r>
      <w:proofErr w:type="spellEnd"/>
      <w:r w:rsidRPr="70CC1962" w:rsidR="70CC1962">
        <w:rPr>
          <w:rFonts w:ascii="Arial" w:hAnsi="Arial" w:cs="Arial"/>
          <w:sz w:val="24"/>
          <w:szCs w:val="24"/>
          <w:u w:val="none"/>
        </w:rPr>
        <w:t xml:space="preserve"> strategies. This means that results could not be greatly generalised in other classrooms with different participants and a different practitioner. Additionally, </w:t>
      </w:r>
      <w:proofErr w:type="spellStart"/>
      <w:r w:rsidRPr="70CC1962" w:rsidR="70CC1962">
        <w:rPr>
          <w:rFonts w:ascii="Arial" w:hAnsi="Arial" w:cs="Arial"/>
          <w:sz w:val="24"/>
          <w:szCs w:val="24"/>
          <w:u w:val="none"/>
        </w:rPr>
        <w:t>Somekh</w:t>
      </w:r>
      <w:proofErr w:type="spellEnd"/>
      <w:r w:rsidRPr="70CC1962" w:rsidR="70CC1962">
        <w:rPr>
          <w:rFonts w:ascii="Arial" w:hAnsi="Arial" w:cs="Arial"/>
          <w:sz w:val="24"/>
          <w:szCs w:val="24"/>
          <w:u w:val="none"/>
        </w:rPr>
        <w:t xml:space="preserve"> (1995) suggests that the practitioner as researcher role can be limiting due to them not having the specialist knowledge of methodology and analysis. The way the sample were chosen, out of convenience, could also create bias (Ayres, 2016), and results may not be able to be generalised. Furthermore, non-randomised studies such as this can fail to deliver accurate data (JEBM, 2012). </w:t>
      </w:r>
      <w:r w:rsidRPr="70CC1962" w:rsidR="70CC1962">
        <w:rPr>
          <w:rFonts w:ascii="Arial" w:hAnsi="Arial" w:cs="Arial"/>
          <w:sz w:val="24"/>
          <w:szCs w:val="24"/>
          <w:u w:val="none"/>
        </w:rPr>
        <w:t>Furthermore, the sample were 8 females and 10 males which could be bias.</w:t>
      </w:r>
    </w:p>
    <w:p w:rsidRPr="00AE184B" w:rsidR="00AE184B" w:rsidP="0622A8A7" w:rsidRDefault="00AE184B" w14:paraId="1853E945" w14:textId="36E705AC">
      <w:pPr>
        <w:pStyle w:val="Normal"/>
        <w:rPr>
          <w:rFonts w:ascii="Arial" w:hAnsi="Arial" w:cs="Arial"/>
          <w:sz w:val="24"/>
          <w:szCs w:val="24"/>
          <w:u w:val="none"/>
        </w:rPr>
      </w:pPr>
    </w:p>
    <w:p w:rsidR="00AE184B" w:rsidP="70CC1962" w:rsidRDefault="00AE184B" w14:paraId="07291945" w14:textId="7E1417AE">
      <w:pPr>
        <w:pStyle w:val="Normal"/>
        <w:rPr>
          <w:rFonts w:ascii="Helvetica" w:hAnsi="Helvetica" w:eastAsia="Helvetica" w:cs="Helvetica"/>
          <w:noProof w:val="0"/>
          <w:color w:val="444950"/>
          <w:sz w:val="19"/>
          <w:szCs w:val="19"/>
          <w:lang w:val="en-GB"/>
        </w:rPr>
      </w:pPr>
    </w:p>
    <w:p w:rsidR="6575E83B" w:rsidP="6575E83B" w:rsidRDefault="6575E83B" w14:paraId="36845DB5" w14:textId="6E18271C">
      <w:pPr>
        <w:rPr>
          <w:rFonts w:ascii="Arial" w:hAnsi="Arial" w:cs="Arial"/>
          <w:sz w:val="24"/>
          <w:szCs w:val="24"/>
          <w:u w:val="single"/>
        </w:rPr>
      </w:pPr>
      <w:r w:rsidRPr="6575E83B" w:rsidR="6575E83B">
        <w:rPr>
          <w:rFonts w:ascii="Arial" w:hAnsi="Arial" w:cs="Arial"/>
          <w:sz w:val="24"/>
          <w:szCs w:val="24"/>
          <w:u w:val="single"/>
        </w:rPr>
        <w:t>Findings</w:t>
      </w:r>
    </w:p>
    <w:p w:rsidR="6575E83B" w:rsidP="6575E83B" w:rsidRDefault="6575E83B" w14:paraId="1442990D" w14:textId="4125764D">
      <w:pPr>
        <w:pStyle w:val="Normal"/>
        <w:rPr>
          <w:rFonts w:ascii="Arial" w:hAnsi="Arial" w:cs="Arial"/>
          <w:sz w:val="24"/>
          <w:szCs w:val="24"/>
          <w:u w:val="single"/>
        </w:rPr>
      </w:pPr>
    </w:p>
    <w:p w:rsidR="6575E83B" w:rsidP="0622A8A7" w:rsidRDefault="6575E83B" w14:paraId="3DEE9ED1" w14:textId="70E8A17D">
      <w:pPr>
        <w:pStyle w:val="Normal"/>
        <w:rPr>
          <w:rFonts w:ascii="Arial" w:hAnsi="Arial" w:cs="Arial"/>
          <w:sz w:val="24"/>
          <w:szCs w:val="24"/>
          <w:u w:val="single"/>
        </w:rPr>
      </w:pPr>
      <w:r w:rsidRPr="0622A8A7" w:rsidR="0622A8A7">
        <w:rPr>
          <w:rFonts w:ascii="Arial" w:hAnsi="Arial" w:cs="Arial"/>
          <w:sz w:val="24"/>
          <w:szCs w:val="24"/>
          <w:u w:val="none"/>
        </w:rPr>
        <w:t xml:space="preserve">Although, I have already touched upon the positive results of my research undertaken, I will now bring my focus towards the specific findings of my research, attending to both the quantitative data brought through the marking of the success criteria rubrics in both pre and post-testing, and the quantitative data accumulated through observations of the participants in both tests and the interventions. </w:t>
      </w:r>
    </w:p>
    <w:p w:rsidR="0622A8A7" w:rsidP="0622A8A7" w:rsidRDefault="0622A8A7" w14:paraId="3E70CB17" w14:textId="6A52BC1A">
      <w:pPr>
        <w:pStyle w:val="Normal"/>
        <w:rPr>
          <w:rFonts w:ascii="Arial" w:hAnsi="Arial" w:cs="Arial"/>
          <w:sz w:val="24"/>
          <w:szCs w:val="24"/>
          <w:u w:val="single"/>
        </w:rPr>
      </w:pPr>
    </w:p>
    <w:p w:rsidR="6575E83B" w:rsidP="6575E83B" w:rsidRDefault="6575E83B" w14:paraId="0EB88FD3" w14:textId="0BE96B04">
      <w:pPr>
        <w:pStyle w:val="Normal"/>
        <w:rPr>
          <w:rFonts w:ascii="Arial" w:hAnsi="Arial" w:cs="Arial"/>
          <w:sz w:val="24"/>
          <w:szCs w:val="24"/>
          <w:u w:val="single"/>
        </w:rPr>
      </w:pPr>
      <w:r w:rsidRPr="6575E83B" w:rsidR="6575E83B">
        <w:rPr>
          <w:rFonts w:ascii="Arial" w:hAnsi="Arial" w:cs="Arial"/>
          <w:sz w:val="24"/>
          <w:szCs w:val="24"/>
          <w:u w:val="single"/>
        </w:rPr>
        <w:t>Quantitative Data</w:t>
      </w:r>
    </w:p>
    <w:p w:rsidR="6575E83B" w:rsidP="70E7151A" w:rsidRDefault="6575E83B" w14:paraId="5E40ADCE" w14:textId="22448AE4">
      <w:pPr>
        <w:pStyle w:val="Normal"/>
        <w:rPr>
          <w:rFonts w:ascii="Arial" w:hAnsi="Arial" w:cs="Arial"/>
          <w:sz w:val="24"/>
          <w:szCs w:val="24"/>
          <w:u w:val="single"/>
        </w:rPr>
      </w:pPr>
    </w:p>
    <w:p w:rsidR="70CC1962" w:rsidP="70CC1962" w:rsidRDefault="70CC1962" w14:paraId="7A5064AF" w14:textId="45A16A5D">
      <w:pPr>
        <w:jc w:val="center"/>
      </w:pPr>
      <w:r w:rsidRPr="70CC1962" w:rsidR="70CC1962">
        <w:rPr>
          <w:rFonts w:ascii="Arial" w:hAnsi="Arial" w:eastAsia="Arial" w:cs="Arial"/>
          <w:i w:val="1"/>
          <w:iCs w:val="1"/>
          <w:noProof w:val="0"/>
          <w:sz w:val="22"/>
          <w:szCs w:val="22"/>
          <w:lang w:val="en-GB"/>
        </w:rPr>
        <w:t>Success Criteria Fulfilled (6 in total)</w:t>
      </w:r>
    </w:p>
    <w:tbl>
      <w:tblPr>
        <w:tblStyle w:val="TableGrid"/>
        <w:tblW w:w="0" w:type="auto"/>
        <w:tblLayout w:type="fixed"/>
        <w:tblLook w:val="06A0" w:firstRow="1" w:lastRow="0" w:firstColumn="1" w:lastColumn="0" w:noHBand="1" w:noVBand="1"/>
      </w:tblPr>
      <w:tblGrid>
        <w:gridCol w:w="3485"/>
        <w:gridCol w:w="3485"/>
        <w:gridCol w:w="3485"/>
      </w:tblGrid>
      <w:tr w:rsidR="70CC1962" w:rsidTr="70CC1962" w14:paraId="21EEC26F">
        <w:tc>
          <w:tcPr>
            <w:tcW w:w="3485" w:type="dxa"/>
            <w:tcMar/>
          </w:tcPr>
          <w:p w:rsidR="70CC1962" w:rsidRDefault="70CC1962" w14:paraId="0487CCF8" w14:textId="41BC60C2">
            <w:r w:rsidRPr="70CC1962" w:rsidR="70CC1962">
              <w:rPr>
                <w:rFonts w:ascii="Arial" w:hAnsi="Arial" w:eastAsia="Arial" w:cs="Arial"/>
                <w:sz w:val="22"/>
                <w:szCs w:val="22"/>
              </w:rPr>
              <w:t>Student (Gender)</w:t>
            </w:r>
          </w:p>
        </w:tc>
        <w:tc>
          <w:tcPr>
            <w:tcW w:w="3485" w:type="dxa"/>
            <w:tcMar/>
          </w:tcPr>
          <w:p w:rsidR="70CC1962" w:rsidRDefault="70CC1962" w14:paraId="0DB38A9F" w14:textId="4C7AB50E">
            <w:r w:rsidRPr="70CC1962" w:rsidR="70CC1962">
              <w:rPr>
                <w:rFonts w:ascii="Arial" w:hAnsi="Arial" w:eastAsia="Arial" w:cs="Arial"/>
                <w:sz w:val="22"/>
                <w:szCs w:val="22"/>
              </w:rPr>
              <w:t>Pre-Test</w:t>
            </w:r>
          </w:p>
        </w:tc>
        <w:tc>
          <w:tcPr>
            <w:tcW w:w="3485" w:type="dxa"/>
            <w:tcMar/>
          </w:tcPr>
          <w:p w:rsidR="70CC1962" w:rsidRDefault="70CC1962" w14:paraId="61E62C3B" w14:textId="1D61EF93">
            <w:r w:rsidRPr="70CC1962" w:rsidR="70CC1962">
              <w:rPr>
                <w:rFonts w:ascii="Arial" w:hAnsi="Arial" w:eastAsia="Arial" w:cs="Arial"/>
                <w:sz w:val="22"/>
                <w:szCs w:val="22"/>
              </w:rPr>
              <w:t>Post-Test</w:t>
            </w:r>
          </w:p>
        </w:tc>
      </w:tr>
      <w:tr w:rsidR="70CC1962" w:rsidTr="70CC1962" w14:paraId="52813F40">
        <w:tc>
          <w:tcPr>
            <w:tcW w:w="3485" w:type="dxa"/>
            <w:tcMar/>
          </w:tcPr>
          <w:p w:rsidR="70CC1962" w:rsidRDefault="70CC1962" w14:paraId="2F3D59FA" w14:textId="7AD7EE90">
            <w:r w:rsidRPr="70CC1962" w:rsidR="70CC1962">
              <w:rPr>
                <w:rFonts w:ascii="Arial" w:hAnsi="Arial" w:eastAsia="Arial" w:cs="Arial"/>
                <w:sz w:val="22"/>
                <w:szCs w:val="22"/>
              </w:rPr>
              <w:t>Student A (f)</w:t>
            </w:r>
          </w:p>
        </w:tc>
        <w:tc>
          <w:tcPr>
            <w:tcW w:w="3485" w:type="dxa"/>
            <w:tcMar/>
          </w:tcPr>
          <w:p w:rsidR="70CC1962" w:rsidRDefault="70CC1962" w14:paraId="0697FE43" w14:textId="2EDF46F8">
            <w:r w:rsidRPr="70CC1962" w:rsidR="70CC1962">
              <w:rPr>
                <w:rFonts w:ascii="Arial" w:hAnsi="Arial" w:eastAsia="Arial" w:cs="Arial"/>
                <w:sz w:val="22"/>
                <w:szCs w:val="22"/>
              </w:rPr>
              <w:t>3</w:t>
            </w:r>
          </w:p>
        </w:tc>
        <w:tc>
          <w:tcPr>
            <w:tcW w:w="3485" w:type="dxa"/>
            <w:tcMar/>
          </w:tcPr>
          <w:p w:rsidR="70CC1962" w:rsidRDefault="70CC1962" w14:paraId="7EEC8474" w14:textId="55E47DA9">
            <w:r w:rsidRPr="70CC1962" w:rsidR="70CC1962">
              <w:rPr>
                <w:rFonts w:ascii="Arial" w:hAnsi="Arial" w:eastAsia="Arial" w:cs="Arial"/>
                <w:sz w:val="22"/>
                <w:szCs w:val="22"/>
              </w:rPr>
              <w:t>6</w:t>
            </w:r>
          </w:p>
        </w:tc>
      </w:tr>
      <w:tr w:rsidR="70CC1962" w:rsidTr="70CC1962" w14:paraId="72B4A703">
        <w:tc>
          <w:tcPr>
            <w:tcW w:w="3485" w:type="dxa"/>
            <w:tcMar/>
          </w:tcPr>
          <w:p w:rsidR="70CC1962" w:rsidRDefault="70CC1962" w14:paraId="421E87F0" w14:textId="7CCD4932">
            <w:r w:rsidRPr="70CC1962" w:rsidR="70CC1962">
              <w:rPr>
                <w:rFonts w:ascii="Arial" w:hAnsi="Arial" w:eastAsia="Arial" w:cs="Arial"/>
                <w:sz w:val="22"/>
                <w:szCs w:val="22"/>
              </w:rPr>
              <w:t>Student B (f)</w:t>
            </w:r>
          </w:p>
        </w:tc>
        <w:tc>
          <w:tcPr>
            <w:tcW w:w="3485" w:type="dxa"/>
            <w:tcMar/>
          </w:tcPr>
          <w:p w:rsidR="70CC1962" w:rsidRDefault="70CC1962" w14:paraId="28F6ED19" w14:textId="759A554B">
            <w:r w:rsidRPr="70CC1962" w:rsidR="70CC1962">
              <w:rPr>
                <w:rFonts w:ascii="Arial" w:hAnsi="Arial" w:eastAsia="Arial" w:cs="Arial"/>
                <w:sz w:val="22"/>
                <w:szCs w:val="22"/>
              </w:rPr>
              <w:t>2</w:t>
            </w:r>
          </w:p>
        </w:tc>
        <w:tc>
          <w:tcPr>
            <w:tcW w:w="3485" w:type="dxa"/>
            <w:tcMar/>
          </w:tcPr>
          <w:p w:rsidR="70CC1962" w:rsidP="70CC1962" w:rsidRDefault="70CC1962" w14:paraId="7E6F4427" w14:textId="33F7A64C">
            <w:pPr>
              <w:rPr>
                <w:rFonts w:ascii="Arial" w:hAnsi="Arial" w:eastAsia="Arial" w:cs="Arial"/>
                <w:sz w:val="22"/>
                <w:szCs w:val="22"/>
              </w:rPr>
            </w:pPr>
            <w:r w:rsidRPr="70CC1962" w:rsidR="70CC1962">
              <w:rPr>
                <w:rFonts w:ascii="Arial" w:hAnsi="Arial" w:eastAsia="Arial" w:cs="Arial"/>
                <w:sz w:val="22"/>
                <w:szCs w:val="22"/>
              </w:rPr>
              <w:t>5.</w:t>
            </w:r>
          </w:p>
        </w:tc>
      </w:tr>
      <w:tr w:rsidR="70CC1962" w:rsidTr="70CC1962" w14:paraId="1EA9A87D">
        <w:tc>
          <w:tcPr>
            <w:tcW w:w="3485" w:type="dxa"/>
            <w:tcMar/>
          </w:tcPr>
          <w:p w:rsidR="70CC1962" w:rsidRDefault="70CC1962" w14:paraId="735B473E" w14:textId="7E09B05B">
            <w:r w:rsidRPr="70CC1962" w:rsidR="70CC1962">
              <w:rPr>
                <w:rFonts w:ascii="Arial" w:hAnsi="Arial" w:eastAsia="Arial" w:cs="Arial"/>
                <w:sz w:val="22"/>
                <w:szCs w:val="22"/>
              </w:rPr>
              <w:t>Student C (f)</w:t>
            </w:r>
          </w:p>
        </w:tc>
        <w:tc>
          <w:tcPr>
            <w:tcW w:w="3485" w:type="dxa"/>
            <w:tcMar/>
          </w:tcPr>
          <w:p w:rsidR="70CC1962" w:rsidRDefault="70CC1962" w14:paraId="5F218B93" w14:textId="76684360">
            <w:r w:rsidRPr="70CC1962" w:rsidR="70CC1962">
              <w:rPr>
                <w:rFonts w:ascii="Arial" w:hAnsi="Arial" w:eastAsia="Arial" w:cs="Arial"/>
                <w:sz w:val="22"/>
                <w:szCs w:val="22"/>
              </w:rPr>
              <w:t>3</w:t>
            </w:r>
          </w:p>
        </w:tc>
        <w:tc>
          <w:tcPr>
            <w:tcW w:w="3485" w:type="dxa"/>
            <w:tcMar/>
          </w:tcPr>
          <w:p w:rsidR="70CC1962" w:rsidRDefault="70CC1962" w14:paraId="7E76DC59" w14:textId="61676D2A">
            <w:r w:rsidRPr="70CC1962" w:rsidR="70CC1962">
              <w:rPr>
                <w:rFonts w:ascii="Arial" w:hAnsi="Arial" w:eastAsia="Arial" w:cs="Arial"/>
                <w:sz w:val="22"/>
                <w:szCs w:val="22"/>
              </w:rPr>
              <w:t>4</w:t>
            </w:r>
          </w:p>
        </w:tc>
      </w:tr>
      <w:tr w:rsidR="70CC1962" w:rsidTr="70CC1962" w14:paraId="7C237220">
        <w:tc>
          <w:tcPr>
            <w:tcW w:w="3485" w:type="dxa"/>
            <w:tcMar/>
          </w:tcPr>
          <w:p w:rsidR="70CC1962" w:rsidRDefault="70CC1962" w14:paraId="609EE7A8" w14:textId="1E94BD54">
            <w:r w:rsidRPr="70CC1962" w:rsidR="70CC1962">
              <w:rPr>
                <w:rFonts w:ascii="Arial" w:hAnsi="Arial" w:eastAsia="Arial" w:cs="Arial"/>
                <w:sz w:val="22"/>
                <w:szCs w:val="22"/>
              </w:rPr>
              <w:t>Student D (f)</w:t>
            </w:r>
          </w:p>
        </w:tc>
        <w:tc>
          <w:tcPr>
            <w:tcW w:w="3485" w:type="dxa"/>
            <w:tcMar/>
          </w:tcPr>
          <w:p w:rsidR="70CC1962" w:rsidRDefault="70CC1962" w14:paraId="4753CC80" w14:textId="6D5EAFBD">
            <w:r w:rsidRPr="70CC1962" w:rsidR="70CC1962">
              <w:rPr>
                <w:rFonts w:ascii="Arial" w:hAnsi="Arial" w:eastAsia="Arial" w:cs="Arial"/>
                <w:sz w:val="22"/>
                <w:szCs w:val="22"/>
              </w:rPr>
              <w:t>5</w:t>
            </w:r>
          </w:p>
        </w:tc>
        <w:tc>
          <w:tcPr>
            <w:tcW w:w="3485" w:type="dxa"/>
            <w:tcMar/>
          </w:tcPr>
          <w:p w:rsidR="70CC1962" w:rsidRDefault="70CC1962" w14:paraId="235B40A6" w14:textId="1B21027E">
            <w:r w:rsidRPr="70CC1962" w:rsidR="70CC1962">
              <w:rPr>
                <w:rFonts w:ascii="Arial" w:hAnsi="Arial" w:eastAsia="Arial" w:cs="Arial"/>
                <w:sz w:val="22"/>
                <w:szCs w:val="22"/>
              </w:rPr>
              <w:t>6</w:t>
            </w:r>
          </w:p>
        </w:tc>
      </w:tr>
      <w:tr w:rsidR="70CC1962" w:rsidTr="70CC1962" w14:paraId="13A38FE3">
        <w:tc>
          <w:tcPr>
            <w:tcW w:w="3485" w:type="dxa"/>
            <w:tcMar/>
          </w:tcPr>
          <w:p w:rsidR="70CC1962" w:rsidRDefault="70CC1962" w14:paraId="4A50E164" w14:textId="46F13246">
            <w:r w:rsidRPr="70CC1962" w:rsidR="70CC1962">
              <w:rPr>
                <w:rFonts w:ascii="Arial" w:hAnsi="Arial" w:eastAsia="Arial" w:cs="Arial"/>
                <w:sz w:val="22"/>
                <w:szCs w:val="22"/>
              </w:rPr>
              <w:t>Student E (f)</w:t>
            </w:r>
          </w:p>
        </w:tc>
        <w:tc>
          <w:tcPr>
            <w:tcW w:w="3485" w:type="dxa"/>
            <w:tcMar/>
          </w:tcPr>
          <w:p w:rsidR="70CC1962" w:rsidRDefault="70CC1962" w14:paraId="48BED5D5" w14:textId="76E7C122">
            <w:r w:rsidRPr="70CC1962" w:rsidR="70CC1962">
              <w:rPr>
                <w:rFonts w:ascii="Arial" w:hAnsi="Arial" w:eastAsia="Arial" w:cs="Arial"/>
                <w:sz w:val="22"/>
                <w:szCs w:val="22"/>
              </w:rPr>
              <w:t>5</w:t>
            </w:r>
          </w:p>
        </w:tc>
        <w:tc>
          <w:tcPr>
            <w:tcW w:w="3485" w:type="dxa"/>
            <w:tcMar/>
          </w:tcPr>
          <w:p w:rsidR="70CC1962" w:rsidRDefault="70CC1962" w14:paraId="65BD26C7" w14:textId="2E715284">
            <w:r w:rsidRPr="70CC1962" w:rsidR="70CC1962">
              <w:rPr>
                <w:rFonts w:ascii="Arial" w:hAnsi="Arial" w:eastAsia="Arial" w:cs="Arial"/>
                <w:sz w:val="22"/>
                <w:szCs w:val="22"/>
              </w:rPr>
              <w:t>6</w:t>
            </w:r>
          </w:p>
        </w:tc>
      </w:tr>
      <w:tr w:rsidR="70CC1962" w:rsidTr="70CC1962" w14:paraId="1FD415E1">
        <w:tc>
          <w:tcPr>
            <w:tcW w:w="3485" w:type="dxa"/>
            <w:tcMar/>
          </w:tcPr>
          <w:p w:rsidR="70CC1962" w:rsidRDefault="70CC1962" w14:paraId="3611A020" w14:textId="383E54B8">
            <w:r w:rsidRPr="70CC1962" w:rsidR="70CC1962">
              <w:rPr>
                <w:rFonts w:ascii="Arial" w:hAnsi="Arial" w:eastAsia="Arial" w:cs="Arial"/>
                <w:sz w:val="22"/>
                <w:szCs w:val="22"/>
              </w:rPr>
              <w:t xml:space="preserve">Student F (f) </w:t>
            </w:r>
          </w:p>
        </w:tc>
        <w:tc>
          <w:tcPr>
            <w:tcW w:w="3485" w:type="dxa"/>
            <w:tcMar/>
          </w:tcPr>
          <w:p w:rsidR="70CC1962" w:rsidRDefault="70CC1962" w14:paraId="62CA6E69" w14:textId="144E66A6">
            <w:r w:rsidRPr="70CC1962" w:rsidR="70CC1962">
              <w:rPr>
                <w:rFonts w:ascii="Arial" w:hAnsi="Arial" w:eastAsia="Arial" w:cs="Arial"/>
                <w:sz w:val="22"/>
                <w:szCs w:val="22"/>
              </w:rPr>
              <w:t>3</w:t>
            </w:r>
          </w:p>
        </w:tc>
        <w:tc>
          <w:tcPr>
            <w:tcW w:w="3485" w:type="dxa"/>
            <w:tcMar/>
          </w:tcPr>
          <w:p w:rsidR="70CC1962" w:rsidRDefault="70CC1962" w14:paraId="1FFC01DF" w14:textId="38774FF0">
            <w:r w:rsidRPr="70CC1962" w:rsidR="70CC1962">
              <w:rPr>
                <w:rFonts w:ascii="Arial" w:hAnsi="Arial" w:eastAsia="Arial" w:cs="Arial"/>
                <w:sz w:val="22"/>
                <w:szCs w:val="22"/>
              </w:rPr>
              <w:t>6</w:t>
            </w:r>
          </w:p>
        </w:tc>
      </w:tr>
      <w:tr w:rsidR="70CC1962" w:rsidTr="70CC1962" w14:paraId="14A00A32">
        <w:tc>
          <w:tcPr>
            <w:tcW w:w="3485" w:type="dxa"/>
            <w:tcMar/>
          </w:tcPr>
          <w:p w:rsidR="70CC1962" w:rsidRDefault="70CC1962" w14:paraId="368B4452" w14:textId="35D84A9A">
            <w:r w:rsidRPr="70CC1962" w:rsidR="70CC1962">
              <w:rPr>
                <w:rFonts w:ascii="Arial" w:hAnsi="Arial" w:eastAsia="Arial" w:cs="Arial"/>
                <w:sz w:val="22"/>
                <w:szCs w:val="22"/>
              </w:rPr>
              <w:t>Student G (f)</w:t>
            </w:r>
          </w:p>
        </w:tc>
        <w:tc>
          <w:tcPr>
            <w:tcW w:w="3485" w:type="dxa"/>
            <w:tcMar/>
          </w:tcPr>
          <w:p w:rsidR="70CC1962" w:rsidRDefault="70CC1962" w14:paraId="2F4B5E9C" w14:textId="042EB254">
            <w:r w:rsidRPr="70CC1962" w:rsidR="70CC1962">
              <w:rPr>
                <w:rFonts w:ascii="Arial" w:hAnsi="Arial" w:eastAsia="Arial" w:cs="Arial"/>
                <w:sz w:val="22"/>
                <w:szCs w:val="22"/>
              </w:rPr>
              <w:t>4</w:t>
            </w:r>
          </w:p>
        </w:tc>
        <w:tc>
          <w:tcPr>
            <w:tcW w:w="3485" w:type="dxa"/>
            <w:tcMar/>
          </w:tcPr>
          <w:p w:rsidR="70CC1962" w:rsidRDefault="70CC1962" w14:paraId="78F51D18" w14:textId="0FB6909B">
            <w:r w:rsidRPr="70CC1962" w:rsidR="70CC1962">
              <w:rPr>
                <w:rFonts w:ascii="Arial" w:hAnsi="Arial" w:eastAsia="Arial" w:cs="Arial"/>
                <w:sz w:val="22"/>
                <w:szCs w:val="22"/>
              </w:rPr>
              <w:t>6</w:t>
            </w:r>
          </w:p>
        </w:tc>
      </w:tr>
      <w:tr w:rsidR="70CC1962" w:rsidTr="70CC1962" w14:paraId="2FB9494A">
        <w:tc>
          <w:tcPr>
            <w:tcW w:w="3485" w:type="dxa"/>
            <w:tcMar/>
          </w:tcPr>
          <w:p w:rsidR="70CC1962" w:rsidRDefault="70CC1962" w14:paraId="5426CB4A" w14:textId="558D1839">
            <w:r w:rsidRPr="70CC1962" w:rsidR="70CC1962">
              <w:rPr>
                <w:rFonts w:ascii="Arial" w:hAnsi="Arial" w:eastAsia="Arial" w:cs="Arial"/>
                <w:sz w:val="22"/>
                <w:szCs w:val="22"/>
              </w:rPr>
              <w:t>Student H (f)</w:t>
            </w:r>
          </w:p>
        </w:tc>
        <w:tc>
          <w:tcPr>
            <w:tcW w:w="3485" w:type="dxa"/>
            <w:tcMar/>
          </w:tcPr>
          <w:p w:rsidR="70CC1962" w:rsidRDefault="70CC1962" w14:paraId="028AB2BE" w14:textId="410BC015">
            <w:r w:rsidRPr="70CC1962" w:rsidR="70CC1962">
              <w:rPr>
                <w:rFonts w:ascii="Arial" w:hAnsi="Arial" w:eastAsia="Arial" w:cs="Arial"/>
                <w:sz w:val="22"/>
                <w:szCs w:val="22"/>
              </w:rPr>
              <w:t>3</w:t>
            </w:r>
          </w:p>
        </w:tc>
        <w:tc>
          <w:tcPr>
            <w:tcW w:w="3485" w:type="dxa"/>
            <w:tcMar/>
          </w:tcPr>
          <w:p w:rsidR="70CC1962" w:rsidRDefault="70CC1962" w14:paraId="67C7A5E3" w14:textId="306A682B">
            <w:r w:rsidRPr="70CC1962" w:rsidR="70CC1962">
              <w:rPr>
                <w:rFonts w:ascii="Arial" w:hAnsi="Arial" w:eastAsia="Arial" w:cs="Arial"/>
                <w:sz w:val="22"/>
                <w:szCs w:val="22"/>
              </w:rPr>
              <w:t>4</w:t>
            </w:r>
          </w:p>
        </w:tc>
      </w:tr>
      <w:tr w:rsidR="70CC1962" w:rsidTr="70CC1962" w14:paraId="2AC56D24">
        <w:tc>
          <w:tcPr>
            <w:tcW w:w="3485" w:type="dxa"/>
            <w:tcMar/>
          </w:tcPr>
          <w:p w:rsidR="70CC1962" w:rsidRDefault="70CC1962" w14:paraId="376B44D9" w14:textId="49D9564E">
            <w:r w:rsidRPr="70CC1962" w:rsidR="70CC1962">
              <w:rPr>
                <w:rFonts w:ascii="Arial" w:hAnsi="Arial" w:eastAsia="Arial" w:cs="Arial"/>
                <w:sz w:val="22"/>
                <w:szCs w:val="22"/>
              </w:rPr>
              <w:t>Student I (m)</w:t>
            </w:r>
          </w:p>
        </w:tc>
        <w:tc>
          <w:tcPr>
            <w:tcW w:w="3485" w:type="dxa"/>
            <w:tcMar/>
          </w:tcPr>
          <w:p w:rsidR="70CC1962" w:rsidRDefault="70CC1962" w14:paraId="1A091A5D" w14:textId="1082ED9A">
            <w:r w:rsidRPr="70CC1962" w:rsidR="70CC1962">
              <w:rPr>
                <w:rFonts w:ascii="Arial" w:hAnsi="Arial" w:eastAsia="Arial" w:cs="Arial"/>
                <w:sz w:val="22"/>
                <w:szCs w:val="22"/>
              </w:rPr>
              <w:t>6</w:t>
            </w:r>
          </w:p>
        </w:tc>
        <w:tc>
          <w:tcPr>
            <w:tcW w:w="3485" w:type="dxa"/>
            <w:tcMar/>
          </w:tcPr>
          <w:p w:rsidR="70CC1962" w:rsidRDefault="70CC1962" w14:paraId="65F0F07F" w14:textId="675A34BC">
            <w:r w:rsidRPr="70CC1962" w:rsidR="70CC1962">
              <w:rPr>
                <w:rFonts w:ascii="Arial" w:hAnsi="Arial" w:eastAsia="Arial" w:cs="Arial"/>
                <w:sz w:val="22"/>
                <w:szCs w:val="22"/>
              </w:rPr>
              <w:t>6</w:t>
            </w:r>
          </w:p>
        </w:tc>
      </w:tr>
      <w:tr w:rsidR="70CC1962" w:rsidTr="70CC1962" w14:paraId="15A39C22">
        <w:tc>
          <w:tcPr>
            <w:tcW w:w="3485" w:type="dxa"/>
            <w:tcMar/>
          </w:tcPr>
          <w:p w:rsidR="70CC1962" w:rsidRDefault="70CC1962" w14:paraId="11CB2C7E" w14:textId="0BB23375">
            <w:r w:rsidRPr="70CC1962" w:rsidR="70CC1962">
              <w:rPr>
                <w:rFonts w:ascii="Arial" w:hAnsi="Arial" w:eastAsia="Arial" w:cs="Arial"/>
                <w:sz w:val="22"/>
                <w:szCs w:val="22"/>
              </w:rPr>
              <w:t>Student J (m)</w:t>
            </w:r>
          </w:p>
        </w:tc>
        <w:tc>
          <w:tcPr>
            <w:tcW w:w="3485" w:type="dxa"/>
            <w:tcMar/>
          </w:tcPr>
          <w:p w:rsidR="70CC1962" w:rsidRDefault="70CC1962" w14:paraId="2976865E" w14:textId="00C37217">
            <w:r w:rsidRPr="70CC1962" w:rsidR="70CC1962">
              <w:rPr>
                <w:rFonts w:ascii="Arial" w:hAnsi="Arial" w:eastAsia="Arial" w:cs="Arial"/>
                <w:sz w:val="22"/>
                <w:szCs w:val="22"/>
              </w:rPr>
              <w:t>3</w:t>
            </w:r>
          </w:p>
        </w:tc>
        <w:tc>
          <w:tcPr>
            <w:tcW w:w="3485" w:type="dxa"/>
            <w:tcMar/>
          </w:tcPr>
          <w:p w:rsidR="70CC1962" w:rsidRDefault="70CC1962" w14:paraId="637FD733" w14:textId="6CF433F0">
            <w:r w:rsidRPr="70CC1962" w:rsidR="70CC1962">
              <w:rPr>
                <w:rFonts w:ascii="Arial" w:hAnsi="Arial" w:eastAsia="Arial" w:cs="Arial"/>
                <w:sz w:val="22"/>
                <w:szCs w:val="22"/>
              </w:rPr>
              <w:t>6</w:t>
            </w:r>
          </w:p>
        </w:tc>
      </w:tr>
      <w:tr w:rsidR="70CC1962" w:rsidTr="70CC1962" w14:paraId="359D1916">
        <w:tc>
          <w:tcPr>
            <w:tcW w:w="3485" w:type="dxa"/>
            <w:tcMar/>
          </w:tcPr>
          <w:p w:rsidR="70CC1962" w:rsidRDefault="70CC1962" w14:paraId="76D1E32E" w14:textId="39CA408E">
            <w:r w:rsidRPr="70CC1962" w:rsidR="70CC1962">
              <w:rPr>
                <w:rFonts w:ascii="Arial" w:hAnsi="Arial" w:eastAsia="Arial" w:cs="Arial"/>
                <w:sz w:val="22"/>
                <w:szCs w:val="22"/>
              </w:rPr>
              <w:t>Student K (m)</w:t>
            </w:r>
          </w:p>
        </w:tc>
        <w:tc>
          <w:tcPr>
            <w:tcW w:w="3485" w:type="dxa"/>
            <w:tcMar/>
          </w:tcPr>
          <w:p w:rsidR="70CC1962" w:rsidRDefault="70CC1962" w14:paraId="5BF552BD" w14:textId="1F732CE3">
            <w:r w:rsidRPr="70CC1962" w:rsidR="70CC1962">
              <w:rPr>
                <w:rFonts w:ascii="Arial" w:hAnsi="Arial" w:eastAsia="Arial" w:cs="Arial"/>
                <w:sz w:val="22"/>
                <w:szCs w:val="22"/>
              </w:rPr>
              <w:t>5</w:t>
            </w:r>
          </w:p>
        </w:tc>
        <w:tc>
          <w:tcPr>
            <w:tcW w:w="3485" w:type="dxa"/>
            <w:tcMar/>
          </w:tcPr>
          <w:p w:rsidR="70CC1962" w:rsidRDefault="70CC1962" w14:paraId="13767625" w14:textId="3F413527">
            <w:r w:rsidRPr="70CC1962" w:rsidR="70CC1962">
              <w:rPr>
                <w:rFonts w:ascii="Arial" w:hAnsi="Arial" w:eastAsia="Arial" w:cs="Arial"/>
                <w:sz w:val="22"/>
                <w:szCs w:val="22"/>
              </w:rPr>
              <w:t>6</w:t>
            </w:r>
          </w:p>
        </w:tc>
      </w:tr>
      <w:tr w:rsidR="70CC1962" w:rsidTr="70CC1962" w14:paraId="4192D2C3">
        <w:tc>
          <w:tcPr>
            <w:tcW w:w="3485" w:type="dxa"/>
            <w:tcMar/>
          </w:tcPr>
          <w:p w:rsidR="70CC1962" w:rsidRDefault="70CC1962" w14:paraId="51165807" w14:textId="311035FF">
            <w:r w:rsidRPr="70CC1962" w:rsidR="70CC1962">
              <w:rPr>
                <w:rFonts w:ascii="Arial" w:hAnsi="Arial" w:eastAsia="Arial" w:cs="Arial"/>
                <w:sz w:val="22"/>
                <w:szCs w:val="22"/>
              </w:rPr>
              <w:t>Student L (m)</w:t>
            </w:r>
          </w:p>
        </w:tc>
        <w:tc>
          <w:tcPr>
            <w:tcW w:w="3485" w:type="dxa"/>
            <w:tcMar/>
          </w:tcPr>
          <w:p w:rsidR="70CC1962" w:rsidP="70CC1962" w:rsidRDefault="70CC1962" w14:paraId="1CE3605D" w14:textId="538DDF2F">
            <w:pPr>
              <w:rPr>
                <w:rFonts w:ascii="Arial" w:hAnsi="Arial" w:eastAsia="Arial" w:cs="Arial"/>
                <w:sz w:val="22"/>
                <w:szCs w:val="22"/>
              </w:rPr>
            </w:pPr>
            <w:r w:rsidRPr="70CC1962" w:rsidR="70CC1962">
              <w:rPr>
                <w:rFonts w:ascii="Arial" w:hAnsi="Arial" w:eastAsia="Arial" w:cs="Arial"/>
                <w:sz w:val="22"/>
                <w:szCs w:val="22"/>
              </w:rPr>
              <w:t>3</w:t>
            </w:r>
          </w:p>
        </w:tc>
        <w:tc>
          <w:tcPr>
            <w:tcW w:w="3485" w:type="dxa"/>
            <w:tcMar/>
          </w:tcPr>
          <w:p w:rsidR="70CC1962" w:rsidP="70CC1962" w:rsidRDefault="70CC1962" w14:paraId="28CAC513" w14:textId="5CE2C145">
            <w:pPr>
              <w:rPr>
                <w:rFonts w:ascii="Arial" w:hAnsi="Arial" w:eastAsia="Arial" w:cs="Arial"/>
                <w:sz w:val="22"/>
                <w:szCs w:val="22"/>
              </w:rPr>
            </w:pPr>
            <w:r w:rsidRPr="70CC1962" w:rsidR="70CC1962">
              <w:rPr>
                <w:rFonts w:ascii="Arial" w:hAnsi="Arial" w:eastAsia="Arial" w:cs="Arial"/>
                <w:sz w:val="22"/>
                <w:szCs w:val="22"/>
              </w:rPr>
              <w:t>3</w:t>
            </w:r>
          </w:p>
        </w:tc>
      </w:tr>
      <w:tr w:rsidR="70CC1962" w:rsidTr="70CC1962" w14:paraId="3CAC2B91">
        <w:tc>
          <w:tcPr>
            <w:tcW w:w="3485" w:type="dxa"/>
            <w:tcMar/>
          </w:tcPr>
          <w:p w:rsidR="70CC1962" w:rsidRDefault="70CC1962" w14:paraId="71EB24F5" w14:textId="527DF6F2">
            <w:r w:rsidRPr="70CC1962" w:rsidR="70CC1962">
              <w:rPr>
                <w:rFonts w:ascii="Arial" w:hAnsi="Arial" w:eastAsia="Arial" w:cs="Arial"/>
                <w:sz w:val="22"/>
                <w:szCs w:val="22"/>
              </w:rPr>
              <w:t>Student M (m)</w:t>
            </w:r>
          </w:p>
        </w:tc>
        <w:tc>
          <w:tcPr>
            <w:tcW w:w="3485" w:type="dxa"/>
            <w:tcMar/>
          </w:tcPr>
          <w:p w:rsidR="70CC1962" w:rsidRDefault="70CC1962" w14:paraId="1269FD9B" w14:textId="65D12C4F">
            <w:r w:rsidRPr="70CC1962" w:rsidR="70CC1962">
              <w:rPr>
                <w:rFonts w:ascii="Arial" w:hAnsi="Arial" w:eastAsia="Arial" w:cs="Arial"/>
                <w:sz w:val="22"/>
                <w:szCs w:val="22"/>
              </w:rPr>
              <w:t>3</w:t>
            </w:r>
          </w:p>
        </w:tc>
        <w:tc>
          <w:tcPr>
            <w:tcW w:w="3485" w:type="dxa"/>
            <w:tcMar/>
          </w:tcPr>
          <w:p w:rsidR="70CC1962" w:rsidRDefault="70CC1962" w14:paraId="2E44ED7C" w14:textId="3372C96E">
            <w:r w:rsidRPr="70CC1962" w:rsidR="70CC1962">
              <w:rPr>
                <w:rFonts w:ascii="Arial" w:hAnsi="Arial" w:eastAsia="Arial" w:cs="Arial"/>
                <w:sz w:val="22"/>
                <w:szCs w:val="22"/>
              </w:rPr>
              <w:t>4</w:t>
            </w:r>
          </w:p>
        </w:tc>
      </w:tr>
      <w:tr w:rsidR="70CC1962" w:rsidTr="70CC1962" w14:paraId="355FEF91">
        <w:tc>
          <w:tcPr>
            <w:tcW w:w="3485" w:type="dxa"/>
            <w:tcMar/>
          </w:tcPr>
          <w:p w:rsidR="70CC1962" w:rsidRDefault="70CC1962" w14:paraId="7D2D2D32" w14:textId="03599060">
            <w:r w:rsidRPr="70CC1962" w:rsidR="70CC1962">
              <w:rPr>
                <w:rFonts w:ascii="Arial" w:hAnsi="Arial" w:eastAsia="Arial" w:cs="Arial"/>
                <w:sz w:val="22"/>
                <w:szCs w:val="22"/>
              </w:rPr>
              <w:t>Student N (m)</w:t>
            </w:r>
          </w:p>
        </w:tc>
        <w:tc>
          <w:tcPr>
            <w:tcW w:w="3485" w:type="dxa"/>
            <w:tcMar/>
          </w:tcPr>
          <w:p w:rsidR="70CC1962" w:rsidRDefault="70CC1962" w14:paraId="4406AD61" w14:textId="5A0469C7">
            <w:r w:rsidRPr="70CC1962" w:rsidR="70CC1962">
              <w:rPr>
                <w:rFonts w:ascii="Arial" w:hAnsi="Arial" w:eastAsia="Arial" w:cs="Arial"/>
                <w:sz w:val="22"/>
                <w:szCs w:val="22"/>
              </w:rPr>
              <w:t>5</w:t>
            </w:r>
          </w:p>
        </w:tc>
        <w:tc>
          <w:tcPr>
            <w:tcW w:w="3485" w:type="dxa"/>
            <w:tcMar/>
          </w:tcPr>
          <w:p w:rsidR="70CC1962" w:rsidRDefault="70CC1962" w14:paraId="381C1150" w14:textId="3208DDDA">
            <w:r w:rsidRPr="70CC1962" w:rsidR="70CC1962">
              <w:rPr>
                <w:rFonts w:ascii="Arial" w:hAnsi="Arial" w:eastAsia="Arial" w:cs="Arial"/>
                <w:sz w:val="22"/>
                <w:szCs w:val="22"/>
              </w:rPr>
              <w:t>6</w:t>
            </w:r>
          </w:p>
        </w:tc>
      </w:tr>
      <w:tr w:rsidR="70CC1962" w:rsidTr="70CC1962" w14:paraId="2D5AF249">
        <w:tc>
          <w:tcPr>
            <w:tcW w:w="3485" w:type="dxa"/>
            <w:tcMar/>
          </w:tcPr>
          <w:p w:rsidR="70CC1962" w:rsidRDefault="70CC1962" w14:paraId="47ED1B8C" w14:textId="0A38B50D">
            <w:r w:rsidRPr="70CC1962" w:rsidR="70CC1962">
              <w:rPr>
                <w:rFonts w:ascii="Arial" w:hAnsi="Arial" w:eastAsia="Arial" w:cs="Arial"/>
                <w:sz w:val="22"/>
                <w:szCs w:val="22"/>
              </w:rPr>
              <w:t>Student O (m)</w:t>
            </w:r>
          </w:p>
        </w:tc>
        <w:tc>
          <w:tcPr>
            <w:tcW w:w="3485" w:type="dxa"/>
            <w:tcMar/>
          </w:tcPr>
          <w:p w:rsidR="70CC1962" w:rsidRDefault="70CC1962" w14:paraId="11108782" w14:textId="34563AE5">
            <w:r w:rsidRPr="70CC1962" w:rsidR="70CC1962">
              <w:rPr>
                <w:rFonts w:ascii="Arial" w:hAnsi="Arial" w:eastAsia="Arial" w:cs="Arial"/>
                <w:sz w:val="22"/>
                <w:szCs w:val="22"/>
              </w:rPr>
              <w:t>3</w:t>
            </w:r>
          </w:p>
        </w:tc>
        <w:tc>
          <w:tcPr>
            <w:tcW w:w="3485" w:type="dxa"/>
            <w:tcMar/>
          </w:tcPr>
          <w:p w:rsidR="70CC1962" w:rsidRDefault="70CC1962" w14:paraId="30883900" w14:textId="382A6523">
            <w:r w:rsidRPr="70CC1962" w:rsidR="70CC1962">
              <w:rPr>
                <w:rFonts w:ascii="Arial" w:hAnsi="Arial" w:eastAsia="Arial" w:cs="Arial"/>
                <w:sz w:val="22"/>
                <w:szCs w:val="22"/>
              </w:rPr>
              <w:t>5</w:t>
            </w:r>
          </w:p>
        </w:tc>
      </w:tr>
      <w:tr w:rsidR="70CC1962" w:rsidTr="70CC1962" w14:paraId="2A01E164">
        <w:tc>
          <w:tcPr>
            <w:tcW w:w="3485" w:type="dxa"/>
            <w:tcMar/>
          </w:tcPr>
          <w:p w:rsidR="70CC1962" w:rsidRDefault="70CC1962" w14:paraId="7966F2B8" w14:textId="2DFC9707">
            <w:r w:rsidRPr="70CC1962" w:rsidR="70CC1962">
              <w:rPr>
                <w:rFonts w:ascii="Arial" w:hAnsi="Arial" w:eastAsia="Arial" w:cs="Arial"/>
                <w:sz w:val="22"/>
                <w:szCs w:val="22"/>
              </w:rPr>
              <w:t>Student P (m)</w:t>
            </w:r>
          </w:p>
        </w:tc>
        <w:tc>
          <w:tcPr>
            <w:tcW w:w="3485" w:type="dxa"/>
            <w:tcMar/>
          </w:tcPr>
          <w:p w:rsidR="70CC1962" w:rsidRDefault="70CC1962" w14:paraId="61ED7646" w14:textId="11F6AAB4">
            <w:r w:rsidRPr="70CC1962" w:rsidR="70CC1962">
              <w:rPr>
                <w:rFonts w:ascii="Arial" w:hAnsi="Arial" w:eastAsia="Arial" w:cs="Arial"/>
                <w:sz w:val="22"/>
                <w:szCs w:val="22"/>
              </w:rPr>
              <w:t>1</w:t>
            </w:r>
          </w:p>
        </w:tc>
        <w:tc>
          <w:tcPr>
            <w:tcW w:w="3485" w:type="dxa"/>
            <w:tcMar/>
          </w:tcPr>
          <w:p w:rsidR="70CC1962" w:rsidRDefault="70CC1962" w14:paraId="18AF40F9" w14:textId="2E7BA77F">
            <w:r w:rsidRPr="70CC1962" w:rsidR="70CC1962">
              <w:rPr>
                <w:rFonts w:ascii="Arial" w:hAnsi="Arial" w:eastAsia="Arial" w:cs="Arial"/>
                <w:sz w:val="22"/>
                <w:szCs w:val="22"/>
              </w:rPr>
              <w:t>3</w:t>
            </w:r>
          </w:p>
        </w:tc>
      </w:tr>
      <w:tr w:rsidR="70CC1962" w:rsidTr="70CC1962" w14:paraId="1A56AC3A">
        <w:tc>
          <w:tcPr>
            <w:tcW w:w="3485" w:type="dxa"/>
            <w:tcMar/>
          </w:tcPr>
          <w:p w:rsidR="70CC1962" w:rsidRDefault="70CC1962" w14:paraId="5ABBB43F" w14:textId="30DFDCFF">
            <w:r w:rsidRPr="70CC1962" w:rsidR="70CC1962">
              <w:rPr>
                <w:rFonts w:ascii="Arial" w:hAnsi="Arial" w:eastAsia="Arial" w:cs="Arial"/>
                <w:sz w:val="22"/>
                <w:szCs w:val="22"/>
              </w:rPr>
              <w:t>Student Q (m)</w:t>
            </w:r>
          </w:p>
        </w:tc>
        <w:tc>
          <w:tcPr>
            <w:tcW w:w="3485" w:type="dxa"/>
            <w:tcMar/>
          </w:tcPr>
          <w:p w:rsidR="70CC1962" w:rsidRDefault="70CC1962" w14:paraId="7E4EB55C" w14:textId="01734FA0">
            <w:r w:rsidRPr="70CC1962" w:rsidR="70CC1962">
              <w:rPr>
                <w:rFonts w:ascii="Arial" w:hAnsi="Arial" w:eastAsia="Arial" w:cs="Arial"/>
                <w:sz w:val="22"/>
                <w:szCs w:val="22"/>
              </w:rPr>
              <w:t>3</w:t>
            </w:r>
          </w:p>
        </w:tc>
        <w:tc>
          <w:tcPr>
            <w:tcW w:w="3485" w:type="dxa"/>
            <w:tcMar/>
          </w:tcPr>
          <w:p w:rsidR="70CC1962" w:rsidRDefault="70CC1962" w14:paraId="750CE0CC" w14:textId="267E30F5">
            <w:r w:rsidRPr="70CC1962" w:rsidR="70CC1962">
              <w:rPr>
                <w:rFonts w:ascii="Arial" w:hAnsi="Arial" w:eastAsia="Arial" w:cs="Arial"/>
                <w:sz w:val="22"/>
                <w:szCs w:val="22"/>
              </w:rPr>
              <w:t>5</w:t>
            </w:r>
          </w:p>
        </w:tc>
      </w:tr>
    </w:tbl>
    <w:p w:rsidR="70CC1962" w:rsidP="70CC1962" w:rsidRDefault="70CC1962" w14:paraId="6FB0F622" w14:textId="4269A19D">
      <w:pPr>
        <w:pStyle w:val="Normal"/>
        <w:rPr>
          <w:rFonts w:ascii="Arial" w:hAnsi="Arial" w:cs="Arial"/>
          <w:sz w:val="24"/>
          <w:szCs w:val="24"/>
          <w:u w:val="single"/>
        </w:rPr>
      </w:pPr>
    </w:p>
    <w:p w:rsidR="70CC1962" w:rsidP="70CC1962" w:rsidRDefault="70CC1962" w14:paraId="6FE46FB0" w14:textId="06584943">
      <w:pPr>
        <w:pStyle w:val="Normal"/>
        <w:rPr>
          <w:rFonts w:ascii="Arial" w:hAnsi="Arial" w:cs="Arial"/>
          <w:sz w:val="24"/>
          <w:szCs w:val="24"/>
          <w:u w:val="single"/>
        </w:rPr>
      </w:pPr>
      <w:r w:rsidRPr="70CC1962" w:rsidR="70CC1962">
        <w:rPr>
          <w:rFonts w:ascii="Arial" w:hAnsi="Arial" w:cs="Arial"/>
          <w:sz w:val="24"/>
          <w:szCs w:val="24"/>
          <w:u w:val="none"/>
        </w:rPr>
        <w:t xml:space="preserve">The quantitative data seems to show that most learners were able to increase the number of success criteria they were able to fulfil in the post diagnostic testing. This was not affected by gender, and thus it seems that this is not a variable in its success and implementation. </w:t>
      </w:r>
      <w:r w:rsidRPr="70CC1962" w:rsidR="70CC1962">
        <w:rPr>
          <w:rFonts w:ascii="Arial" w:hAnsi="Arial" w:cs="Arial"/>
          <w:sz w:val="24"/>
          <w:szCs w:val="24"/>
          <w:u w:val="none"/>
        </w:rPr>
        <w:t>In</w:t>
      </w:r>
      <w:r w:rsidRPr="70CC1962" w:rsidR="70CC1962">
        <w:rPr>
          <w:rFonts w:ascii="Arial" w:hAnsi="Arial" w:cs="Arial"/>
          <w:sz w:val="24"/>
          <w:szCs w:val="24"/>
          <w:u w:val="none"/>
        </w:rPr>
        <w:t xml:space="preserve"> some cases, participants were able to do this quite significantly, fulfilling as much as two more success criteria in the post test compared to the pre-test. Participants were also able to draw on the deepening understanding questions given to them upon feedback and some included this in their post-test work. </w:t>
      </w:r>
    </w:p>
    <w:p w:rsidR="70CC1962" w:rsidP="70CC1962" w:rsidRDefault="70CC1962" w14:paraId="13B234BB" w14:textId="19ACF004">
      <w:pPr>
        <w:pStyle w:val="Normal"/>
        <w:rPr>
          <w:rFonts w:ascii="Arial" w:hAnsi="Arial" w:cs="Arial"/>
          <w:sz w:val="24"/>
          <w:szCs w:val="24"/>
          <w:u w:val="none"/>
        </w:rPr>
      </w:pPr>
    </w:p>
    <w:p w:rsidR="70CC1962" w:rsidP="70CC1962" w:rsidRDefault="70CC1962" w14:paraId="65BF49A9" w14:textId="614663DC">
      <w:pPr>
        <w:pStyle w:val="Normal"/>
        <w:rPr>
          <w:rFonts w:ascii="Arial" w:hAnsi="Arial" w:cs="Arial"/>
          <w:sz w:val="24"/>
          <w:szCs w:val="24"/>
          <w:u w:val="none"/>
        </w:rPr>
      </w:pPr>
      <w:r w:rsidRPr="70CC1962" w:rsidR="70CC1962">
        <w:rPr>
          <w:rFonts w:ascii="Arial" w:hAnsi="Arial" w:cs="Arial"/>
          <w:sz w:val="24"/>
          <w:szCs w:val="24"/>
          <w:u w:val="none"/>
        </w:rPr>
        <w:t>In one case, a participant did not increase the amount of success criteria that they fulfilled. This could suggest that the sharing of success criteria did not enhance teaching and learning. However, this could have been down to other factors as mentioned above, such as the time of day or seating plan hindering motivation and focus. Furthermore, this is the only case. However, it could also signify that there does need to be an improvement on how the practice is directed and the instruction given.</w:t>
      </w:r>
    </w:p>
    <w:p w:rsidR="70CC1962" w:rsidP="70CC1962" w:rsidRDefault="70CC1962" w14:paraId="12913A3C" w14:textId="5C84DC35">
      <w:pPr>
        <w:pStyle w:val="Normal"/>
        <w:rPr>
          <w:rFonts w:ascii="Arial" w:hAnsi="Arial" w:cs="Arial"/>
          <w:sz w:val="24"/>
          <w:szCs w:val="24"/>
          <w:u w:val="none"/>
        </w:rPr>
      </w:pPr>
    </w:p>
    <w:p w:rsidR="70CC1962" w:rsidP="70CC1962" w:rsidRDefault="70CC1962" w14:paraId="42393A3C" w14:textId="73805C62">
      <w:pPr>
        <w:pStyle w:val="Normal"/>
        <w:rPr>
          <w:rFonts w:ascii="Arial" w:hAnsi="Arial" w:cs="Arial"/>
          <w:sz w:val="24"/>
          <w:szCs w:val="24"/>
          <w:u w:val="none"/>
        </w:rPr>
      </w:pPr>
      <w:r w:rsidRPr="70CC1962" w:rsidR="70CC1962">
        <w:rPr>
          <w:rFonts w:ascii="Arial" w:hAnsi="Arial" w:cs="Arial"/>
          <w:sz w:val="24"/>
          <w:szCs w:val="24"/>
          <w:u w:val="none"/>
        </w:rPr>
        <w:t xml:space="preserve">In one case, a learner fulfilled all six success criteria required. This was a particularly strong learner both in academic performance and in effort. To enhance the teaching and learning of this learner a deepening of understanding question was used, however I could have added an extension of the success criteria to ensure a ‘growth mindset’ and provide him with an additional goal and learning objective (Hattie, 2009). </w:t>
      </w:r>
    </w:p>
    <w:p w:rsidR="70CC1962" w:rsidP="70CC1962" w:rsidRDefault="70CC1962" w14:paraId="7275F824" w14:textId="69A53EF2">
      <w:pPr>
        <w:pStyle w:val="Normal"/>
        <w:rPr>
          <w:rFonts w:ascii="Arial" w:hAnsi="Arial" w:cs="Arial"/>
          <w:sz w:val="24"/>
          <w:szCs w:val="24"/>
          <w:u w:val="none"/>
        </w:rPr>
      </w:pPr>
    </w:p>
    <w:p w:rsidR="6575E83B" w:rsidP="6575E83B" w:rsidRDefault="6575E83B" w14:paraId="29AF3313" w14:textId="3B8B2945">
      <w:pPr>
        <w:pStyle w:val="Normal"/>
        <w:rPr>
          <w:rFonts w:ascii="Arial" w:hAnsi="Arial" w:cs="Arial"/>
          <w:sz w:val="24"/>
          <w:szCs w:val="24"/>
          <w:u w:val="single"/>
        </w:rPr>
      </w:pPr>
    </w:p>
    <w:p w:rsidR="6575E83B" w:rsidP="6575E83B" w:rsidRDefault="6575E83B" w14:paraId="75AAD0C7" w14:textId="693B5A10">
      <w:pPr>
        <w:pStyle w:val="Normal"/>
        <w:rPr>
          <w:rFonts w:ascii="Arial" w:hAnsi="Arial" w:cs="Arial"/>
          <w:sz w:val="24"/>
          <w:szCs w:val="24"/>
          <w:u w:val="single"/>
        </w:rPr>
      </w:pPr>
      <w:r w:rsidRPr="6575E83B" w:rsidR="6575E83B">
        <w:rPr>
          <w:rFonts w:ascii="Arial" w:hAnsi="Arial" w:cs="Arial"/>
          <w:sz w:val="24"/>
          <w:szCs w:val="24"/>
          <w:u w:val="single"/>
        </w:rPr>
        <w:t>Qualitative</w:t>
      </w:r>
      <w:r w:rsidRPr="6575E83B" w:rsidR="6575E83B">
        <w:rPr>
          <w:rFonts w:ascii="Arial" w:hAnsi="Arial" w:cs="Arial"/>
          <w:sz w:val="24"/>
          <w:szCs w:val="24"/>
          <w:u w:val="single"/>
        </w:rPr>
        <w:t xml:space="preserve"> Data</w:t>
      </w:r>
    </w:p>
    <w:p w:rsidR="6575E83B" w:rsidP="70E7151A" w:rsidRDefault="6575E83B" w14:paraId="2D250F0F" w14:textId="695E7E50">
      <w:pPr>
        <w:pStyle w:val="Normal"/>
        <w:rPr>
          <w:rFonts w:ascii="Arial" w:hAnsi="Arial" w:cs="Arial"/>
          <w:sz w:val="24"/>
          <w:szCs w:val="24"/>
          <w:u w:val="single"/>
        </w:rPr>
      </w:pPr>
    </w:p>
    <w:p w:rsidR="70E7151A" w:rsidP="70CC1962" w:rsidRDefault="70E7151A" w14:paraId="3DAF1806" w14:textId="3899B8E1">
      <w:pPr>
        <w:pStyle w:val="Normal"/>
        <w:rPr>
          <w:rFonts w:ascii="Arial" w:hAnsi="Arial" w:cs="Arial"/>
          <w:sz w:val="24"/>
          <w:szCs w:val="24"/>
          <w:u w:val="single"/>
        </w:rPr>
      </w:pPr>
      <w:r w:rsidRPr="70CC1962" w:rsidR="70CC1962">
        <w:rPr>
          <w:rFonts w:ascii="Arial" w:hAnsi="Arial" w:cs="Arial"/>
          <w:sz w:val="24"/>
          <w:szCs w:val="24"/>
          <w:u w:val="none"/>
        </w:rPr>
        <w:t xml:space="preserve">Throughout my observations I did witness some learners referring to the success criteria which was provided to them, and this could be why </w:t>
      </w:r>
      <w:proofErr w:type="gramStart"/>
      <w:r w:rsidRPr="70CC1962" w:rsidR="70CC1962">
        <w:rPr>
          <w:rFonts w:ascii="Arial" w:hAnsi="Arial" w:cs="Arial"/>
          <w:sz w:val="24"/>
          <w:szCs w:val="24"/>
          <w:u w:val="none"/>
        </w:rPr>
        <w:t>the majority of</w:t>
      </w:r>
      <w:proofErr w:type="gramEnd"/>
      <w:r w:rsidRPr="70CC1962" w:rsidR="70CC1962">
        <w:rPr>
          <w:rFonts w:ascii="Arial" w:hAnsi="Arial" w:cs="Arial"/>
          <w:sz w:val="24"/>
          <w:szCs w:val="24"/>
          <w:u w:val="none"/>
        </w:rPr>
        <w:t xml:space="preserve"> learners were able to fulfil more of them in the post-test. In most cases, learners also seemed more motivated to engage with these, and questions arose from two learners on how they could implement success criteria into their work. </w:t>
      </w:r>
    </w:p>
    <w:p w:rsidR="70CC1962" w:rsidP="70CC1962" w:rsidRDefault="70CC1962" w14:paraId="0C1F8725" w14:textId="7FB3B299">
      <w:pPr>
        <w:pStyle w:val="Normal"/>
        <w:rPr>
          <w:rFonts w:ascii="Arial" w:hAnsi="Arial" w:cs="Arial"/>
          <w:sz w:val="24"/>
          <w:szCs w:val="24"/>
          <w:u w:val="none"/>
        </w:rPr>
      </w:pPr>
    </w:p>
    <w:p w:rsidR="70CC1962" w:rsidP="70CC1962" w:rsidRDefault="70CC1962" w14:paraId="4C168C0A" w14:textId="6C40B710">
      <w:pPr>
        <w:pStyle w:val="Normal"/>
        <w:rPr>
          <w:rFonts w:ascii="Arial" w:hAnsi="Arial" w:cs="Arial"/>
          <w:sz w:val="24"/>
          <w:szCs w:val="24"/>
          <w:u w:val="none"/>
        </w:rPr>
      </w:pPr>
      <w:r w:rsidRPr="70CC1962" w:rsidR="70CC1962">
        <w:rPr>
          <w:rFonts w:ascii="Arial" w:hAnsi="Arial" w:cs="Arial"/>
          <w:sz w:val="24"/>
          <w:szCs w:val="24"/>
          <w:u w:val="none"/>
        </w:rPr>
        <w:t xml:space="preserve">In respect of creativity, the post-test extended writing activity generally incorporated the styles of writing that the learners also displayed in their pre-test. However, in much of the post-test work there were further sources used, and more statistics and facts gathered and contained. This could have been down to the availability of I.C.T in the post-test and this is limiting. However, it is somewhat reassuring that learners were able to input some creativity into their structuring of their extended writing and visual effects in their post-test, which gave them the opportunity to enhance creativity. Furthermore, although I cannot say that more of the required persuasive language was used, it was used more appropriately and with greater effect. </w:t>
      </w:r>
    </w:p>
    <w:p w:rsidR="6575E83B" w:rsidP="6575E83B" w:rsidRDefault="6575E83B" w14:paraId="369C5EC7" w14:textId="0F0C41A6">
      <w:pPr>
        <w:pStyle w:val="Normal"/>
        <w:rPr>
          <w:rFonts w:ascii="Arial" w:hAnsi="Arial" w:cs="Arial"/>
          <w:sz w:val="24"/>
          <w:szCs w:val="24"/>
          <w:u w:val="single"/>
        </w:rPr>
      </w:pPr>
    </w:p>
    <w:p w:rsidRPr="00AE184B" w:rsidR="00AE184B" w:rsidP="6BB5C581" w:rsidRDefault="00AE184B" w14:paraId="0A024DEF" w14:textId="5763B204">
      <w:pPr>
        <w:rPr>
          <w:rFonts w:ascii="Arial" w:hAnsi="Arial" w:cs="Arial"/>
          <w:sz w:val="24"/>
          <w:szCs w:val="24"/>
        </w:rPr>
      </w:pPr>
      <w:r w:rsidRPr="6BB5C581" w:rsidR="6BB5C581">
        <w:rPr>
          <w:rFonts w:ascii="Arial" w:hAnsi="Arial" w:cs="Arial"/>
          <w:sz w:val="24"/>
          <w:szCs w:val="24"/>
          <w:u w:val="single"/>
        </w:rPr>
        <w:t>Conclusions</w:t>
      </w:r>
    </w:p>
    <w:p w:rsidR="6BB5C581" w:rsidP="6BB5C581" w:rsidRDefault="6BB5C581" w14:paraId="33C0EA0E" w14:textId="28C6C7DE">
      <w:pPr>
        <w:pStyle w:val="Normal"/>
        <w:rPr>
          <w:rFonts w:ascii="Arial" w:hAnsi="Arial" w:cs="Arial"/>
          <w:sz w:val="24"/>
          <w:szCs w:val="24"/>
          <w:u w:val="single"/>
        </w:rPr>
      </w:pPr>
    </w:p>
    <w:p w:rsidR="6BB5C581" w:rsidP="70CC1962" w:rsidRDefault="6BB5C581" w14:paraId="76CB6F44" w14:textId="50B5FEBE">
      <w:pPr>
        <w:pStyle w:val="Normal"/>
        <w:rPr>
          <w:rFonts w:ascii="Arial" w:hAnsi="Arial" w:cs="Arial"/>
          <w:sz w:val="24"/>
          <w:szCs w:val="24"/>
          <w:u w:val="none"/>
        </w:rPr>
      </w:pPr>
      <w:r w:rsidRPr="70CC1962" w:rsidR="70CC1962">
        <w:rPr>
          <w:rFonts w:ascii="Arial" w:hAnsi="Arial" w:cs="Arial"/>
          <w:sz w:val="24"/>
          <w:szCs w:val="24"/>
          <w:u w:val="none"/>
        </w:rPr>
        <w:t xml:space="preserve">The findings of this research were </w:t>
      </w:r>
      <w:proofErr w:type="gramStart"/>
      <w:r w:rsidRPr="70CC1962" w:rsidR="70CC1962">
        <w:rPr>
          <w:rFonts w:ascii="Arial" w:hAnsi="Arial" w:cs="Arial"/>
          <w:sz w:val="24"/>
          <w:szCs w:val="24"/>
          <w:u w:val="none"/>
        </w:rPr>
        <w:t>similar to</w:t>
      </w:r>
      <w:proofErr w:type="gramEnd"/>
      <w:r w:rsidRPr="70CC1962" w:rsidR="70CC1962">
        <w:rPr>
          <w:rFonts w:ascii="Arial" w:hAnsi="Arial" w:cs="Arial"/>
          <w:sz w:val="24"/>
          <w:szCs w:val="24"/>
          <w:u w:val="none"/>
        </w:rPr>
        <w:t xml:space="preserve"> the findings of the literature review</w:t>
      </w:r>
      <w:r w:rsidRPr="70CC1962" w:rsidR="70CC1962">
        <w:rPr>
          <w:rFonts w:ascii="Arial" w:hAnsi="Arial" w:cs="Arial"/>
          <w:sz w:val="24"/>
          <w:szCs w:val="24"/>
          <w:u w:val="none"/>
        </w:rPr>
        <w:t xml:space="preserve">, with all participants being able to increase the quality of their work and meet more success criteria. This may show that the sharing of success criteria with learners and the explanation of their link to the learning objectives creates a better understanding of what is required and how to get there. This is also suggested by the work of Hattie (2009). Therefore, it suggests that practitioners should make learners aware of these in the modern classroom working towards effective </w:t>
      </w:r>
      <w:proofErr w:type="spellStart"/>
      <w:r w:rsidRPr="70CC1962" w:rsidR="70CC1962">
        <w:rPr>
          <w:rFonts w:ascii="Arial" w:hAnsi="Arial" w:cs="Arial"/>
          <w:sz w:val="24"/>
          <w:szCs w:val="24"/>
          <w:u w:val="none"/>
        </w:rPr>
        <w:t>AfL</w:t>
      </w:r>
      <w:proofErr w:type="spellEnd"/>
      <w:r w:rsidRPr="70CC1962" w:rsidR="70CC1962">
        <w:rPr>
          <w:rFonts w:ascii="Arial" w:hAnsi="Arial" w:cs="Arial"/>
          <w:sz w:val="24"/>
          <w:szCs w:val="24"/>
          <w:u w:val="none"/>
        </w:rPr>
        <w:t xml:space="preserve"> strategies. However, it would be difficult to implement this in all areas of </w:t>
      </w:r>
      <w:proofErr w:type="spellStart"/>
      <w:r w:rsidRPr="70CC1962" w:rsidR="70CC1962">
        <w:rPr>
          <w:rFonts w:ascii="Arial" w:hAnsi="Arial" w:cs="Arial"/>
          <w:sz w:val="24"/>
          <w:szCs w:val="24"/>
          <w:u w:val="none"/>
        </w:rPr>
        <w:t>AfL</w:t>
      </w:r>
      <w:proofErr w:type="spellEnd"/>
      <w:r w:rsidRPr="70CC1962" w:rsidR="70CC1962">
        <w:rPr>
          <w:rFonts w:ascii="Arial" w:hAnsi="Arial" w:cs="Arial"/>
          <w:sz w:val="24"/>
          <w:szCs w:val="24"/>
          <w:u w:val="none"/>
        </w:rPr>
        <w:t xml:space="preserve">, for example, with questioning and more verbal feedback. This then suggests that more work needs to be done in future research to discover how this could be done. </w:t>
      </w:r>
    </w:p>
    <w:p w:rsidR="70CC1962" w:rsidP="70CC1962" w:rsidRDefault="70CC1962" w14:paraId="0645E1FF" w14:textId="5FBA0ED2">
      <w:pPr>
        <w:pStyle w:val="Normal"/>
        <w:rPr>
          <w:rFonts w:ascii="Arial" w:hAnsi="Arial" w:cs="Arial"/>
          <w:sz w:val="24"/>
          <w:szCs w:val="24"/>
          <w:u w:val="none"/>
        </w:rPr>
      </w:pPr>
    </w:p>
    <w:p w:rsidR="70CC1962" w:rsidP="70CC1962" w:rsidRDefault="70CC1962" w14:paraId="3921A398" w14:textId="33A31E39">
      <w:pPr>
        <w:pStyle w:val="Normal"/>
        <w:rPr>
          <w:rFonts w:ascii="Arial" w:hAnsi="Arial" w:cs="Arial"/>
          <w:sz w:val="24"/>
          <w:szCs w:val="24"/>
          <w:u w:val="none"/>
        </w:rPr>
      </w:pPr>
      <w:r w:rsidRPr="70CC1962" w:rsidR="70CC1962">
        <w:rPr>
          <w:rFonts w:ascii="Arial" w:hAnsi="Arial" w:cs="Arial"/>
          <w:sz w:val="24"/>
          <w:szCs w:val="24"/>
          <w:u w:val="none"/>
        </w:rPr>
        <w:t xml:space="preserve">One issue in the results was that many leaners did not seem to know how to implement one of the success criteria appropriately. This is the only success criteria which was obviously less understood than the others. This was </w:t>
      </w:r>
      <w:proofErr w:type="gramStart"/>
      <w:r w:rsidRPr="70CC1962" w:rsidR="70CC1962">
        <w:rPr>
          <w:rFonts w:ascii="Arial" w:hAnsi="Arial" w:cs="Arial"/>
          <w:sz w:val="24"/>
          <w:szCs w:val="24"/>
          <w:u w:val="none"/>
        </w:rPr>
        <w:t>in regards to</w:t>
      </w:r>
      <w:proofErr w:type="gramEnd"/>
      <w:r w:rsidRPr="70CC1962" w:rsidR="70CC1962">
        <w:rPr>
          <w:rFonts w:ascii="Arial" w:hAnsi="Arial" w:cs="Arial"/>
          <w:sz w:val="24"/>
          <w:szCs w:val="24"/>
          <w:u w:val="none"/>
        </w:rPr>
        <w:t xml:space="preserve"> naming sources that they used in order to gather the facts and information in the extended writing activity. This suggests that more explanation and perhaps direct instruction was required, or examples of exemplary previous learner work shown. This could have then been a stronger criteria and quality of work could have improved.</w:t>
      </w:r>
    </w:p>
    <w:p w:rsidR="70E7151A" w:rsidP="70CC1962" w:rsidRDefault="70E7151A" w14:paraId="028168F4" w14:textId="01471CE9">
      <w:pPr>
        <w:pStyle w:val="Normal"/>
        <w:rPr>
          <w:rFonts w:ascii="Arial" w:hAnsi="Arial" w:cs="Arial"/>
          <w:sz w:val="24"/>
          <w:szCs w:val="24"/>
          <w:highlight w:val="cyan"/>
          <w:u w:val="single"/>
        </w:rPr>
      </w:pPr>
    </w:p>
    <w:p w:rsidR="70CC1962" w:rsidP="70CC1962" w:rsidRDefault="70CC1962" w14:paraId="528C6C8A" w14:textId="0F42FA43">
      <w:pPr>
        <w:pStyle w:val="Normal"/>
        <w:rPr>
          <w:rFonts w:ascii="Arial" w:hAnsi="Arial" w:cs="Arial"/>
          <w:sz w:val="24"/>
          <w:szCs w:val="24"/>
          <w:highlight w:val="cyan"/>
          <w:u w:val="single"/>
        </w:rPr>
      </w:pPr>
    </w:p>
    <w:p w:rsidR="6BB5C581" w:rsidP="70CC1962" w:rsidRDefault="6BB5C581" w14:paraId="76E54046" w14:textId="1DB864FF">
      <w:pPr>
        <w:pStyle w:val="Normal"/>
        <w:rPr>
          <w:rFonts w:ascii="Arial" w:hAnsi="Arial" w:cs="Arial"/>
          <w:sz w:val="24"/>
          <w:szCs w:val="24"/>
          <w:u w:val="single"/>
        </w:rPr>
      </w:pPr>
      <w:r w:rsidRPr="70CC1962" w:rsidR="70CC1962">
        <w:rPr>
          <w:rFonts w:ascii="Arial" w:hAnsi="Arial" w:cs="Arial"/>
          <w:sz w:val="24"/>
          <w:szCs w:val="24"/>
          <w:u w:val="single"/>
        </w:rPr>
        <w:t>Limitations</w:t>
      </w:r>
    </w:p>
    <w:p w:rsidR="6575E83B" w:rsidP="6575E83B" w:rsidRDefault="6575E83B" w14:paraId="4BD78EAE" w14:textId="72FC7481">
      <w:pPr>
        <w:pStyle w:val="Normal"/>
        <w:rPr>
          <w:rFonts w:ascii="Arial" w:hAnsi="Arial" w:cs="Arial"/>
          <w:sz w:val="24"/>
          <w:szCs w:val="24"/>
          <w:u w:val="single"/>
        </w:rPr>
      </w:pPr>
    </w:p>
    <w:p w:rsidR="6575E83B" w:rsidP="70CC1962" w:rsidRDefault="6575E83B" w14:paraId="339526FD" w14:textId="777D90F9">
      <w:pPr>
        <w:pStyle w:val="Normal"/>
        <w:rPr>
          <w:rFonts w:ascii="Arial" w:hAnsi="Arial" w:cs="Arial"/>
          <w:sz w:val="24"/>
          <w:szCs w:val="24"/>
          <w:u w:val="single"/>
        </w:rPr>
      </w:pPr>
      <w:r w:rsidRPr="70CC1962" w:rsidR="70CC1962">
        <w:rPr>
          <w:rFonts w:ascii="Arial" w:hAnsi="Arial" w:cs="Arial"/>
          <w:sz w:val="24"/>
          <w:szCs w:val="24"/>
          <w:u w:val="none"/>
        </w:rPr>
        <w:t xml:space="preserve">A limitation of this study was that it was only conducted in one school </w:t>
      </w:r>
      <w:r w:rsidRPr="70CC1962" w:rsidR="70CC1962">
        <w:rPr>
          <w:rFonts w:ascii="Arial" w:hAnsi="Arial" w:cs="Arial"/>
          <w:sz w:val="24"/>
          <w:szCs w:val="24"/>
          <w:u w:val="none"/>
        </w:rPr>
        <w:t xml:space="preserve">by one practitioner, </w:t>
      </w:r>
      <w:r w:rsidRPr="70CC1962" w:rsidR="70CC1962">
        <w:rPr>
          <w:rFonts w:ascii="Arial" w:hAnsi="Arial" w:cs="Arial"/>
          <w:sz w:val="24"/>
          <w:szCs w:val="24"/>
          <w:u w:val="none"/>
        </w:rPr>
        <w:t>with a specific demographic. The sample was also limited due to reasons beyond my control, and the sample size relatively small.</w:t>
      </w:r>
      <w:r w:rsidRPr="70CC1962" w:rsidR="70CC1962">
        <w:rPr>
          <w:rFonts w:ascii="Arial" w:hAnsi="Arial" w:cs="Arial"/>
          <w:sz w:val="24"/>
          <w:szCs w:val="24"/>
          <w:u w:val="none"/>
        </w:rPr>
        <w:t xml:space="preserve"> However, the effect size was significant as suggested by Hattie (2009). There are also limitations in that the participants and my role as practitioner and researcher could have created bias and subjectivity, which would also </w:t>
      </w:r>
      <w:proofErr w:type="gramStart"/>
      <w:r w:rsidRPr="70CC1962" w:rsidR="70CC1962">
        <w:rPr>
          <w:rFonts w:ascii="Arial" w:hAnsi="Arial" w:cs="Arial"/>
          <w:sz w:val="24"/>
          <w:szCs w:val="24"/>
          <w:u w:val="none"/>
        </w:rPr>
        <w:t>effect</w:t>
      </w:r>
      <w:proofErr w:type="gramEnd"/>
      <w:r w:rsidRPr="70CC1962" w:rsidR="70CC1962">
        <w:rPr>
          <w:rFonts w:ascii="Arial" w:hAnsi="Arial" w:cs="Arial"/>
          <w:sz w:val="24"/>
          <w:szCs w:val="24"/>
          <w:u w:val="none"/>
        </w:rPr>
        <w:t xml:space="preserve"> the validity of the results. The external variables beyond my control due to the setting also created limitations.</w:t>
      </w:r>
    </w:p>
    <w:p w:rsidR="70CC1962" w:rsidP="70CC1962" w:rsidRDefault="70CC1962" w14:paraId="04F4D35E" w14:textId="5BCA8F9E">
      <w:pPr>
        <w:pStyle w:val="Normal"/>
        <w:rPr>
          <w:rFonts w:ascii="Arial" w:hAnsi="Arial" w:cs="Arial"/>
          <w:sz w:val="24"/>
          <w:szCs w:val="24"/>
          <w:u w:val="none"/>
        </w:rPr>
      </w:pPr>
    </w:p>
    <w:p w:rsidR="70CC1962" w:rsidP="70CC1962" w:rsidRDefault="70CC1962" w14:paraId="28528F23" w14:textId="35AEDBFF">
      <w:pPr>
        <w:pStyle w:val="Normal"/>
        <w:rPr>
          <w:rFonts w:ascii="Arial" w:hAnsi="Arial" w:cs="Arial"/>
          <w:sz w:val="24"/>
          <w:szCs w:val="24"/>
          <w:u w:val="none"/>
        </w:rPr>
      </w:pPr>
      <w:r w:rsidRPr="70CC1962" w:rsidR="70CC1962">
        <w:rPr>
          <w:rFonts w:ascii="Arial" w:hAnsi="Arial" w:cs="Arial"/>
          <w:sz w:val="24"/>
          <w:szCs w:val="24"/>
          <w:u w:val="none"/>
        </w:rPr>
        <w:t xml:space="preserve">It is also difficult to suggest that the sharing of success criteria could work in all </w:t>
      </w:r>
      <w:proofErr w:type="spellStart"/>
      <w:r w:rsidRPr="70CC1962" w:rsidR="70CC1962">
        <w:rPr>
          <w:rFonts w:ascii="Arial" w:hAnsi="Arial" w:cs="Arial"/>
          <w:sz w:val="24"/>
          <w:szCs w:val="24"/>
          <w:u w:val="none"/>
        </w:rPr>
        <w:t>AfL</w:t>
      </w:r>
      <w:proofErr w:type="spellEnd"/>
      <w:r w:rsidRPr="70CC1962" w:rsidR="70CC1962">
        <w:rPr>
          <w:rFonts w:ascii="Arial" w:hAnsi="Arial" w:cs="Arial"/>
          <w:sz w:val="24"/>
          <w:szCs w:val="24"/>
          <w:u w:val="none"/>
        </w:rPr>
        <w:t xml:space="preserve"> areas, as the extended writing activity seems to work well with this, as it gives learners a structure and checklist of things that they should include within their work and consider. Additionally, as data was not gathered from any SEN learners, it cannot be assumed that the technique would work as well. However, in this scenario success criteria could be altered to fit the needs of the learner. Further limitations have been mentioned above. </w:t>
      </w:r>
    </w:p>
    <w:p w:rsidR="70E7151A" w:rsidP="70E7151A" w:rsidRDefault="70E7151A" w14:paraId="671B96B6" w14:textId="627CEEBF">
      <w:pPr>
        <w:pStyle w:val="Normal"/>
        <w:rPr>
          <w:rFonts w:ascii="Arial" w:hAnsi="Arial" w:cs="Arial"/>
          <w:sz w:val="32"/>
          <w:szCs w:val="32"/>
        </w:rPr>
      </w:pPr>
    </w:p>
    <w:p w:rsidR="70E7151A" w:rsidP="70E7151A" w:rsidRDefault="70E7151A" w14:paraId="22CEB8C7" w14:textId="6CC7555C">
      <w:pPr>
        <w:pStyle w:val="Normal"/>
        <w:rPr>
          <w:rFonts w:ascii="Arial" w:hAnsi="Arial" w:cs="Arial"/>
          <w:sz w:val="24"/>
          <w:szCs w:val="24"/>
          <w:u w:val="none"/>
        </w:rPr>
      </w:pPr>
    </w:p>
    <w:p w:rsidR="6575E83B" w:rsidP="6575E83B" w:rsidRDefault="6575E83B" w14:paraId="62E48B83" w14:textId="101F1032">
      <w:pPr>
        <w:pStyle w:val="Normal"/>
        <w:rPr>
          <w:rFonts w:ascii="Arial" w:hAnsi="Arial" w:cs="Arial"/>
          <w:sz w:val="32"/>
          <w:szCs w:val="32"/>
        </w:rPr>
      </w:pPr>
      <w:r w:rsidRPr="6575E83B" w:rsidR="6575E83B">
        <w:rPr>
          <w:rFonts w:ascii="Arial" w:hAnsi="Arial" w:cs="Arial"/>
          <w:sz w:val="24"/>
          <w:szCs w:val="24"/>
          <w:u w:val="single"/>
        </w:rPr>
        <w:t xml:space="preserve">Implications for </w:t>
      </w:r>
      <w:r w:rsidRPr="6575E83B" w:rsidR="6575E83B">
        <w:rPr>
          <w:rFonts w:ascii="Arial" w:hAnsi="Arial" w:cs="Arial"/>
          <w:sz w:val="24"/>
          <w:szCs w:val="24"/>
          <w:u w:val="single"/>
        </w:rPr>
        <w:t>Future Development</w:t>
      </w:r>
    </w:p>
    <w:p w:rsidR="6575E83B" w:rsidP="6575E83B" w:rsidRDefault="6575E83B" w14:paraId="171FBBDC" w14:textId="7BD020CC">
      <w:pPr>
        <w:pStyle w:val="Normal"/>
        <w:rPr>
          <w:rFonts w:ascii="Arial" w:hAnsi="Arial" w:cs="Arial"/>
          <w:sz w:val="24"/>
          <w:szCs w:val="24"/>
          <w:u w:val="single"/>
        </w:rPr>
      </w:pPr>
    </w:p>
    <w:p w:rsidR="6575E83B" w:rsidP="70CC1962" w:rsidRDefault="6575E83B" w14:paraId="294DE95B" w14:textId="4E5851A7">
      <w:pPr>
        <w:pStyle w:val="Normal"/>
        <w:rPr>
          <w:rFonts w:ascii="Arial" w:hAnsi="Arial" w:cs="Arial"/>
          <w:sz w:val="24"/>
          <w:szCs w:val="24"/>
          <w:u w:val="none"/>
        </w:rPr>
      </w:pPr>
      <w:proofErr w:type="gramStart"/>
      <w:r w:rsidRPr="70CC1962" w:rsidR="70CC1962">
        <w:rPr>
          <w:rFonts w:ascii="Arial" w:hAnsi="Arial" w:cs="Arial"/>
          <w:sz w:val="24"/>
          <w:szCs w:val="24"/>
          <w:u w:val="none"/>
        </w:rPr>
        <w:t>In regards to</w:t>
      </w:r>
      <w:proofErr w:type="gramEnd"/>
      <w:r w:rsidRPr="70CC1962" w:rsidR="70CC1962">
        <w:rPr>
          <w:rFonts w:ascii="Arial" w:hAnsi="Arial" w:cs="Arial"/>
          <w:sz w:val="24"/>
          <w:szCs w:val="24"/>
          <w:u w:val="none"/>
        </w:rPr>
        <w:t xml:space="preserve"> future development of the strategy, it could be suggested that it should be studied and reflected upon across all curriculum areas in order to test its effectiveness thoroughly. This would then create a greater understanding of what works within it and what does not. Furthermore, there should be a promotion of these strategies as </w:t>
      </w:r>
      <w:proofErr w:type="spellStart"/>
      <w:r w:rsidRPr="70CC1962" w:rsidR="70CC1962">
        <w:rPr>
          <w:rFonts w:ascii="Arial" w:hAnsi="Arial" w:cs="Arial"/>
          <w:sz w:val="24"/>
          <w:szCs w:val="24"/>
          <w:u w:val="none"/>
        </w:rPr>
        <w:t>Crickton</w:t>
      </w:r>
      <w:proofErr w:type="spellEnd"/>
      <w:r w:rsidRPr="70CC1962" w:rsidR="70CC1962">
        <w:rPr>
          <w:rFonts w:ascii="Arial" w:hAnsi="Arial" w:cs="Arial"/>
          <w:sz w:val="24"/>
          <w:szCs w:val="24"/>
          <w:u w:val="none"/>
        </w:rPr>
        <w:t xml:space="preserve"> and McDaid (2015) have suggested they are not used in teaching and learning as much as they should be. </w:t>
      </w:r>
    </w:p>
    <w:p w:rsidR="6575E83B" w:rsidP="70CC1962" w:rsidRDefault="6575E83B" w14:paraId="165A2493" w14:textId="677B95A3">
      <w:pPr>
        <w:pStyle w:val="Normal"/>
        <w:rPr>
          <w:rFonts w:ascii="Arial" w:hAnsi="Arial" w:cs="Arial"/>
          <w:sz w:val="24"/>
          <w:szCs w:val="24"/>
          <w:u w:val="none"/>
        </w:rPr>
      </w:pPr>
    </w:p>
    <w:p w:rsidR="6575E83B" w:rsidP="70CC1962" w:rsidRDefault="6575E83B" w14:paraId="26D9B2AE" w14:textId="22124998">
      <w:pPr>
        <w:pStyle w:val="Normal"/>
        <w:rPr>
          <w:rFonts w:ascii="Arial" w:hAnsi="Arial" w:cs="Arial"/>
          <w:sz w:val="24"/>
          <w:szCs w:val="24"/>
          <w:u w:val="none"/>
        </w:rPr>
      </w:pPr>
      <w:r w:rsidRPr="70CC1962" w:rsidR="70CC1962">
        <w:rPr>
          <w:rFonts w:ascii="Arial" w:hAnsi="Arial" w:cs="Arial"/>
          <w:sz w:val="24"/>
          <w:szCs w:val="24"/>
          <w:u w:val="none"/>
        </w:rPr>
        <w:t xml:space="preserve">It would be beneficial to teaching and learning if more studies took place which were randomised sample. This could then create deeper understanding of the strategy and greater resources which Leahy et al (2005) has suggested is required. This would then enable practitioners to adapt their own teaching appropriately to fit in with their own styles. This aligns with the views of De Nisi (1996) and Black et al (2003) who state that more reflection on all current AfL areas is needed. </w:t>
      </w:r>
    </w:p>
    <w:p w:rsidR="6575E83B" w:rsidP="70CC1962" w:rsidRDefault="6575E83B" w14:paraId="59EF63DA" w14:textId="2CD0ABC0">
      <w:pPr>
        <w:pStyle w:val="Normal"/>
        <w:rPr>
          <w:rFonts w:ascii="Arial" w:hAnsi="Arial" w:cs="Arial"/>
          <w:sz w:val="24"/>
          <w:szCs w:val="24"/>
        </w:rPr>
      </w:pPr>
    </w:p>
    <w:p w:rsidR="6575E83B" w:rsidP="70E7151A" w:rsidRDefault="6575E83B" w14:paraId="632907F8" w14:textId="0E5DC104">
      <w:pPr>
        <w:pStyle w:val="Normal"/>
        <w:rPr>
          <w:rFonts w:ascii="Arial" w:hAnsi="Arial" w:cs="Arial"/>
          <w:sz w:val="24"/>
          <w:szCs w:val="24"/>
          <w:u w:val="single"/>
        </w:rPr>
      </w:pPr>
    </w:p>
    <w:p w:rsidR="70CC1962" w:rsidP="70CC1962" w:rsidRDefault="70CC1962" w14:paraId="2E23188D" w14:textId="59C4EE4F">
      <w:pPr>
        <w:pStyle w:val="Normal"/>
        <w:rPr>
          <w:rFonts w:ascii="Arial" w:hAnsi="Arial" w:cs="Arial"/>
          <w:sz w:val="24"/>
          <w:szCs w:val="24"/>
          <w:u w:val="single"/>
        </w:rPr>
      </w:pPr>
      <w:r w:rsidRPr="70CC1962" w:rsidR="70CC1962">
        <w:rPr>
          <w:rFonts w:ascii="Arial" w:hAnsi="Arial" w:cs="Arial"/>
          <w:sz w:val="24"/>
          <w:szCs w:val="24"/>
          <w:u w:val="single"/>
        </w:rPr>
        <w:t>Overall Significance of the Research</w:t>
      </w:r>
    </w:p>
    <w:p w:rsidR="70CC1962" w:rsidP="70CC1962" w:rsidRDefault="70CC1962" w14:paraId="6B49EE6D" w14:textId="22581208">
      <w:pPr>
        <w:pStyle w:val="Normal"/>
        <w:rPr>
          <w:rFonts w:ascii="Arial" w:hAnsi="Arial" w:cs="Arial"/>
          <w:sz w:val="24"/>
          <w:szCs w:val="24"/>
          <w:u w:val="single"/>
        </w:rPr>
      </w:pPr>
    </w:p>
    <w:p w:rsidR="70CC1962" w:rsidP="70CC1962" w:rsidRDefault="70CC1962" w14:paraId="1E13AD36" w14:textId="23C75545">
      <w:pPr>
        <w:pStyle w:val="Normal"/>
        <w:rPr>
          <w:rFonts w:ascii="Arial" w:hAnsi="Arial" w:cs="Arial"/>
          <w:sz w:val="24"/>
          <w:szCs w:val="24"/>
          <w:u w:val="single"/>
        </w:rPr>
      </w:pPr>
      <w:r w:rsidRPr="70CC1962" w:rsidR="70CC1962">
        <w:rPr>
          <w:rFonts w:ascii="Arial" w:hAnsi="Arial" w:cs="Arial"/>
          <w:sz w:val="24"/>
          <w:szCs w:val="24"/>
          <w:u w:val="none"/>
        </w:rPr>
        <w:t xml:space="preserve">The research conducted has been highly instrumental in my own practice and invaluable to my own understanding and implementation of </w:t>
      </w:r>
      <w:proofErr w:type="spellStart"/>
      <w:r w:rsidRPr="70CC1962" w:rsidR="70CC1962">
        <w:rPr>
          <w:rFonts w:ascii="Arial" w:hAnsi="Arial" w:cs="Arial"/>
          <w:sz w:val="24"/>
          <w:szCs w:val="24"/>
          <w:u w:val="none"/>
        </w:rPr>
        <w:t>AfL</w:t>
      </w:r>
      <w:proofErr w:type="spellEnd"/>
      <w:r w:rsidRPr="70CC1962" w:rsidR="70CC1962">
        <w:rPr>
          <w:rFonts w:ascii="Arial" w:hAnsi="Arial" w:cs="Arial"/>
          <w:sz w:val="24"/>
          <w:szCs w:val="24"/>
          <w:u w:val="none"/>
        </w:rPr>
        <w:t xml:space="preserve"> strategies. Elliott (1991) has suggested that this kind of research creates practical understanding, and this is the case in this study, as I am now able to incorporate these strategies more confidently in my own teaching. It also means that I </w:t>
      </w:r>
      <w:proofErr w:type="gramStart"/>
      <w:r w:rsidRPr="70CC1962" w:rsidR="70CC1962">
        <w:rPr>
          <w:rFonts w:ascii="Arial" w:hAnsi="Arial" w:cs="Arial"/>
          <w:sz w:val="24"/>
          <w:szCs w:val="24"/>
          <w:u w:val="none"/>
        </w:rPr>
        <w:t>have an understanding of</w:t>
      </w:r>
      <w:proofErr w:type="gramEnd"/>
      <w:r w:rsidRPr="70CC1962" w:rsidR="70CC1962">
        <w:rPr>
          <w:rFonts w:ascii="Arial" w:hAnsi="Arial" w:cs="Arial"/>
          <w:sz w:val="24"/>
          <w:szCs w:val="24"/>
          <w:u w:val="none"/>
        </w:rPr>
        <w:t xml:space="preserve"> the situations the strategy could be adapted to (Dreyfus, 1981). However, further research would be beneficial. It has allowed me to consult policy and experienced advice and apply it directly in the classroom as Bennett (2011) suggests is </w:t>
      </w:r>
      <w:r w:rsidRPr="70CC1962" w:rsidR="70CC1962">
        <w:rPr>
          <w:rFonts w:ascii="Arial" w:hAnsi="Arial" w:cs="Arial"/>
          <w:sz w:val="24"/>
          <w:szCs w:val="24"/>
          <w:u w:val="none"/>
        </w:rPr>
        <w:t>fundamental</w:t>
      </w:r>
      <w:r w:rsidRPr="70CC1962" w:rsidR="70CC1962">
        <w:rPr>
          <w:rFonts w:ascii="Arial" w:hAnsi="Arial" w:cs="Arial"/>
          <w:sz w:val="24"/>
          <w:szCs w:val="24"/>
          <w:u w:val="none"/>
        </w:rPr>
        <w:t xml:space="preserve"> to embedding these approaches. </w:t>
      </w:r>
    </w:p>
    <w:p w:rsidR="70CC1962" w:rsidP="70CC1962" w:rsidRDefault="70CC1962" w14:paraId="30F06A2C" w14:textId="1E743CD3">
      <w:pPr>
        <w:pStyle w:val="Normal"/>
        <w:rPr>
          <w:rFonts w:ascii="Arial" w:hAnsi="Arial" w:cs="Arial"/>
          <w:sz w:val="24"/>
          <w:szCs w:val="24"/>
          <w:u w:val="none"/>
        </w:rPr>
      </w:pPr>
    </w:p>
    <w:p w:rsidR="70CC1962" w:rsidP="70CC1962" w:rsidRDefault="70CC1962" w14:paraId="20EE6256" w14:textId="790B132F">
      <w:pPr>
        <w:pStyle w:val="Normal"/>
        <w:rPr>
          <w:rFonts w:ascii="Arial" w:hAnsi="Arial" w:cs="Arial"/>
          <w:sz w:val="24"/>
          <w:szCs w:val="24"/>
          <w:u w:val="none"/>
        </w:rPr>
      </w:pPr>
    </w:p>
    <w:p w:rsidR="70CC1962" w:rsidP="70CC1962" w:rsidRDefault="70CC1962" w14:paraId="48224AE1" w14:textId="208FD4BF">
      <w:pPr>
        <w:pStyle w:val="Normal"/>
        <w:rPr>
          <w:rFonts w:ascii="Arial" w:hAnsi="Arial" w:cs="Arial"/>
          <w:sz w:val="24"/>
          <w:szCs w:val="24"/>
          <w:u w:val="none"/>
        </w:rPr>
      </w:pPr>
      <w:proofErr w:type="gramStart"/>
      <w:r w:rsidRPr="70CC1962" w:rsidR="70CC1962">
        <w:rPr>
          <w:rFonts w:ascii="Arial" w:hAnsi="Arial" w:cs="Arial"/>
          <w:b w:val="1"/>
          <w:bCs w:val="1"/>
          <w:sz w:val="24"/>
          <w:szCs w:val="24"/>
          <w:u w:val="none"/>
        </w:rPr>
        <w:t>References</w:t>
      </w:r>
      <w:r w:rsidRPr="70CC1962" w:rsidR="70CC1962">
        <w:rPr>
          <w:rFonts w:ascii="Arial" w:hAnsi="Arial" w:cs="Arial"/>
          <w:sz w:val="24"/>
          <w:szCs w:val="24"/>
          <w:u w:val="none"/>
        </w:rPr>
        <w:t>:-</w:t>
      </w:r>
      <w:proofErr w:type="gramEnd"/>
    </w:p>
    <w:p w:rsidR="70CC1962" w:rsidP="70CC1962" w:rsidRDefault="70CC1962" w14:paraId="41B86F4F" w14:textId="77BBD91E">
      <w:pPr>
        <w:pStyle w:val="Normal"/>
        <w:rPr>
          <w:rFonts w:ascii="Arial" w:hAnsi="Arial" w:cs="Arial"/>
          <w:sz w:val="24"/>
          <w:szCs w:val="24"/>
          <w:u w:val="none"/>
        </w:rPr>
      </w:pPr>
    </w:p>
    <w:p w:rsidR="70CC1962" w:rsidP="70CC1962" w:rsidRDefault="70CC1962" w14:paraId="16B7E9F1" w14:textId="00004D1A">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Andrade, H. and Cizek, G. (2010). </w:t>
      </w:r>
      <w:r w:rsidRPr="70CC1962" w:rsidR="70CC1962">
        <w:rPr>
          <w:i w:val="1"/>
          <w:iCs w:val="1"/>
          <w:noProof w:val="0"/>
          <w:sz w:val="19"/>
          <w:szCs w:val="19"/>
          <w:lang w:val="en-GB"/>
        </w:rPr>
        <w:t>Handbook of formative assessment</w:t>
      </w:r>
      <w:r w:rsidRPr="70CC1962" w:rsidR="70CC1962">
        <w:rPr>
          <w:noProof w:val="0"/>
          <w:sz w:val="19"/>
          <w:szCs w:val="19"/>
          <w:lang w:val="en-GB"/>
        </w:rPr>
        <w:t>. New York: Routledge.</w:t>
      </w:r>
    </w:p>
    <w:p w:rsidR="70CC1962" w:rsidP="70CC1962" w:rsidRDefault="70CC1962" w14:paraId="7AA176E1" w14:textId="072ADA4A">
      <w:pPr>
        <w:pStyle w:val="ListParagraph"/>
        <w:numPr>
          <w:ilvl w:val="0"/>
          <w:numId w:val="25"/>
        </w:numPr>
        <w:rPr>
          <w:sz w:val="32"/>
          <w:szCs w:val="32"/>
        </w:rPr>
      </w:pPr>
      <w:r w:rsidRPr="70CC1962" w:rsidR="70CC1962">
        <w:rPr>
          <w:rFonts w:ascii="Arial" w:hAnsi="Arial" w:eastAsia="Arial" w:cs="Arial"/>
          <w:noProof w:val="0"/>
          <w:sz w:val="32"/>
          <w:szCs w:val="32"/>
          <w:highlight w:val="yellow"/>
          <w:lang w:val="en-GB"/>
        </w:rPr>
        <w:t>Arthur, J. (Ed.). (2012). Research methods and methodologies in education. Sage publications</w:t>
      </w:r>
      <w:r w:rsidRPr="70CC1962" w:rsidR="70CC1962">
        <w:rPr>
          <w:rFonts w:ascii="Arial" w:hAnsi="Arial" w:eastAsia="Arial" w:cs="Arial"/>
          <w:noProof w:val="0"/>
          <w:sz w:val="32"/>
          <w:szCs w:val="32"/>
          <w:highlight w:val="yellow"/>
          <w:lang w:val="en-GB"/>
        </w:rPr>
        <w:t>.</w:t>
      </w:r>
    </w:p>
    <w:p w:rsidR="70CC1962" w:rsidP="70CC1962" w:rsidRDefault="70CC1962" w14:paraId="3300400D" w14:textId="4A875679">
      <w:pPr>
        <w:pStyle w:val="ListParagraph"/>
        <w:numPr>
          <w:ilvl w:val="0"/>
          <w:numId w:val="25"/>
        </w:numPr>
        <w:rPr>
          <w:noProof w:val="0"/>
          <w:sz w:val="32"/>
          <w:szCs w:val="32"/>
          <w:lang w:val="en-GB"/>
        </w:rPr>
      </w:pPr>
      <w:r w:rsidRPr="70CC1962" w:rsidR="70CC1962">
        <w:rPr>
          <w:rFonts w:ascii="Verdana" w:hAnsi="Verdana" w:eastAsia="Verdana" w:cs="Verdana"/>
          <w:noProof w:val="0"/>
          <w:color w:val="555555"/>
          <w:sz w:val="18"/>
          <w:szCs w:val="18"/>
          <w:lang w:val="en-GB"/>
        </w:rPr>
        <w:t xml:space="preserve">ASK ASSESSMENT ABBY: CONNECTING WITH PARENTS/GUARDIANS. 2015. </w:t>
      </w:r>
      <w:r w:rsidRPr="70CC1962" w:rsidR="70CC1962">
        <w:rPr>
          <w:rFonts w:ascii="Verdana" w:hAnsi="Verdana" w:eastAsia="Verdana" w:cs="Verdana"/>
          <w:i w:val="1"/>
          <w:iCs w:val="1"/>
          <w:noProof w:val="0"/>
          <w:color w:val="555555"/>
          <w:sz w:val="18"/>
          <w:szCs w:val="18"/>
          <w:lang w:val="en-GB"/>
        </w:rPr>
        <w:t xml:space="preserve">Gazette - Ontario Association for Mathematics, </w:t>
      </w:r>
      <w:r w:rsidRPr="70CC1962" w:rsidR="70CC1962">
        <w:rPr>
          <w:rFonts w:ascii="Verdana" w:hAnsi="Verdana" w:eastAsia="Verdana" w:cs="Verdana"/>
          <w:b w:val="1"/>
          <w:bCs w:val="1"/>
          <w:noProof w:val="0"/>
          <w:color w:val="555555"/>
          <w:sz w:val="18"/>
          <w:szCs w:val="18"/>
          <w:lang w:val="en-GB"/>
        </w:rPr>
        <w:t>54</w:t>
      </w:r>
      <w:r w:rsidRPr="70CC1962" w:rsidR="70CC1962">
        <w:rPr>
          <w:rFonts w:ascii="Verdana" w:hAnsi="Verdana" w:eastAsia="Verdana" w:cs="Verdana"/>
          <w:noProof w:val="0"/>
          <w:color w:val="555555"/>
          <w:sz w:val="18"/>
          <w:szCs w:val="18"/>
          <w:lang w:val="en-GB"/>
        </w:rPr>
        <w:t>(1), pp. 40.</w:t>
      </w:r>
    </w:p>
    <w:p w:rsidR="70CC1962" w:rsidP="70CC1962" w:rsidRDefault="70CC1962" w14:paraId="7EFDB52F" w14:textId="2CB0FB94">
      <w:pPr>
        <w:pStyle w:val="ListParagraph"/>
        <w:numPr>
          <w:ilvl w:val="0"/>
          <w:numId w:val="29"/>
        </w:numPr>
        <w:rPr>
          <w:noProof w:val="0"/>
          <w:sz w:val="19"/>
          <w:szCs w:val="19"/>
          <w:lang w:val="en-GB"/>
        </w:rPr>
      </w:pPr>
      <w:r w:rsidRPr="70CC1962" w:rsidR="70CC1962">
        <w:rPr>
          <w:noProof w:val="0"/>
          <w:sz w:val="19"/>
          <w:szCs w:val="19"/>
          <w:lang w:val="en-GB"/>
        </w:rPr>
        <w:t xml:space="preserve">Ayres, C. (2019). </w:t>
      </w:r>
      <w:r w:rsidRPr="70CC1962" w:rsidR="70CC1962">
        <w:rPr>
          <w:i w:val="1"/>
          <w:iCs w:val="1"/>
          <w:noProof w:val="0"/>
          <w:sz w:val="19"/>
          <w:szCs w:val="19"/>
          <w:lang w:val="en-GB"/>
        </w:rPr>
        <w:t>7 Pros and Cons of Convenience Sampling</w:t>
      </w:r>
      <w:r w:rsidRPr="70CC1962" w:rsidR="70CC1962">
        <w:rPr>
          <w:noProof w:val="0"/>
          <w:sz w:val="19"/>
          <w:szCs w:val="19"/>
          <w:lang w:val="en-GB"/>
        </w:rPr>
        <w:t>. [online] Green Garage. Available at: https://greengarageblog.org/7-pros-and-cons-of-convenience-sampling [Accessed 1 May 2019].</w:t>
      </w:r>
    </w:p>
    <w:p w:rsidR="70CC1962" w:rsidP="70CC1962" w:rsidRDefault="70CC1962" w14:paraId="72F5D3A2" w14:textId="147F6507">
      <w:pPr>
        <w:pStyle w:val="ListParagraph"/>
        <w:numPr>
          <w:ilvl w:val="0"/>
          <w:numId w:val="29"/>
        </w:numPr>
        <w:rPr>
          <w:noProof w:val="0"/>
          <w:color w:val="333333"/>
          <w:sz w:val="19"/>
          <w:szCs w:val="19"/>
          <w:lang w:val="en-GB"/>
        </w:rPr>
      </w:pPr>
      <w:r w:rsidRPr="70CC1962" w:rsidR="70CC1962">
        <w:rPr>
          <w:rFonts w:ascii="sans-serif" w:hAnsi="sans-serif" w:eastAsia="sans-serif" w:cs="sans-serif"/>
          <w:noProof w:val="0"/>
          <w:color w:val="333333"/>
          <w:sz w:val="21"/>
          <w:szCs w:val="21"/>
          <w:lang w:val="en-GB"/>
        </w:rPr>
        <w:t>Bandura, A. (1997). Self-efficacy: The exercise of control. New York, NY, US: W H Freeman/Times Books/ Henry Holt &amp; Co.</w:t>
      </w:r>
    </w:p>
    <w:p w:rsidR="70CC1962" w:rsidP="70CC1962" w:rsidRDefault="70CC1962" w14:paraId="31119C57" w14:textId="01489E22">
      <w:pPr>
        <w:pStyle w:val="ListParagraph"/>
        <w:numPr>
          <w:ilvl w:val="0"/>
          <w:numId w:val="29"/>
        </w:numPr>
        <w:rPr>
          <w:noProof w:val="0"/>
          <w:sz w:val="24"/>
          <w:szCs w:val="24"/>
          <w:lang w:val="en-GB"/>
        </w:rPr>
      </w:pPr>
      <w:r w:rsidRPr="70CC1962" w:rsidR="70CC1962">
        <w:rPr>
          <w:noProof w:val="0"/>
          <w:sz w:val="24"/>
          <w:szCs w:val="24"/>
          <w:lang w:val="en-GB"/>
        </w:rPr>
        <w:t>Bennett, R. (2011) 'Formative assessment: a critical review', Assessment in Education: Principles, Policy &amp; Practice, 18: 1, 5 — 25</w:t>
      </w:r>
    </w:p>
    <w:p w:rsidR="70CC1962" w:rsidP="70CC1962" w:rsidRDefault="70CC1962" w14:paraId="324E12A4" w14:textId="063F5ECB">
      <w:pPr>
        <w:pStyle w:val="ListParagraph"/>
        <w:numPr>
          <w:ilvl w:val="0"/>
          <w:numId w:val="29"/>
        </w:numPr>
        <w:rPr>
          <w:noProof w:val="0"/>
          <w:color w:val="666666"/>
          <w:sz w:val="24"/>
          <w:szCs w:val="24"/>
          <w:lang w:val="en-GB"/>
        </w:rPr>
      </w:pPr>
      <w:r w:rsidRPr="70CC1962" w:rsidR="70CC1962">
        <w:rPr>
          <w:noProof w:val="0"/>
          <w:color w:val="666666"/>
          <w:sz w:val="19"/>
          <w:szCs w:val="19"/>
          <w:lang w:val="en-GB"/>
        </w:rPr>
        <w:t xml:space="preserve">Black, P. and Wiliam, D. (1998). </w:t>
      </w:r>
      <w:r w:rsidRPr="70CC1962" w:rsidR="70CC1962">
        <w:rPr>
          <w:i w:val="1"/>
          <w:iCs w:val="1"/>
          <w:noProof w:val="0"/>
          <w:color w:val="666666"/>
          <w:sz w:val="19"/>
          <w:szCs w:val="19"/>
          <w:lang w:val="en-GB"/>
        </w:rPr>
        <w:t>Inside the black box: Raising Standards Through Classroom Assessment</w:t>
      </w:r>
      <w:r w:rsidRPr="70CC1962" w:rsidR="70CC1962">
        <w:rPr>
          <w:noProof w:val="0"/>
          <w:color w:val="666666"/>
          <w:sz w:val="19"/>
          <w:szCs w:val="19"/>
          <w:lang w:val="en-GB"/>
        </w:rPr>
        <w:t>. London: Kings College.</w:t>
      </w:r>
    </w:p>
    <w:p w:rsidR="70CC1962" w:rsidP="70CC1962" w:rsidRDefault="70CC1962" w14:paraId="284AE05F" w14:textId="6CCBBD86">
      <w:pPr>
        <w:pStyle w:val="ListParagraph"/>
        <w:numPr>
          <w:ilvl w:val="0"/>
          <w:numId w:val="29"/>
        </w:numPr>
        <w:rPr>
          <w:b w:val="1"/>
          <w:bCs w:val="1"/>
          <w:noProof w:val="0"/>
          <w:color w:val="666666"/>
          <w:sz w:val="19"/>
          <w:szCs w:val="19"/>
          <w:lang w:val="en-GB"/>
        </w:rPr>
      </w:pPr>
      <w:r w:rsidRPr="70CC1962" w:rsidR="70CC1962">
        <w:rPr>
          <w:rFonts w:ascii="Arial" w:hAnsi="Arial" w:eastAsia="Arial" w:cs="Arial"/>
          <w:b w:val="1"/>
          <w:bCs w:val="1"/>
          <w:noProof w:val="0"/>
          <w:color w:val="6A6A6A"/>
          <w:lang w:val="en-GB"/>
        </w:rPr>
        <w:t>Black et al</w:t>
      </w:r>
      <w:r w:rsidRPr="70CC1962" w:rsidR="70CC1962">
        <w:rPr>
          <w:rFonts w:ascii="Arial" w:hAnsi="Arial" w:eastAsia="Arial" w:cs="Arial"/>
          <w:noProof w:val="0"/>
          <w:color w:val="545454"/>
          <w:lang w:val="en-GB"/>
        </w:rPr>
        <w:t xml:space="preserve">., </w:t>
      </w:r>
      <w:r w:rsidRPr="70CC1962" w:rsidR="70CC1962">
        <w:rPr>
          <w:rFonts w:ascii="Arial" w:hAnsi="Arial" w:eastAsia="Arial" w:cs="Arial"/>
          <w:b w:val="1"/>
          <w:bCs w:val="1"/>
          <w:noProof w:val="0"/>
          <w:color w:val="6A6A6A"/>
          <w:lang w:val="en-GB"/>
        </w:rPr>
        <w:t>2003</w:t>
      </w:r>
      <w:r w:rsidRPr="70CC1962" w:rsidR="70CC1962">
        <w:rPr>
          <w:rFonts w:ascii="Arial" w:hAnsi="Arial" w:eastAsia="Arial" w:cs="Arial"/>
          <w:noProof w:val="0"/>
          <w:color w:val="545454"/>
          <w:lang w:val="en-GB"/>
        </w:rPr>
        <w:t>: Black, P., Harrison, C., Lee, C., Marshall, B., Wiliams, D. (2003). Assessment for learning. Putting it into practice Maidenhead, Open University</w:t>
      </w:r>
    </w:p>
    <w:p w:rsidR="70CC1962" w:rsidP="70CC1962" w:rsidRDefault="70CC1962" w14:paraId="30E23709" w14:textId="3B3F7346">
      <w:pPr>
        <w:pStyle w:val="ListParagraph"/>
        <w:numPr>
          <w:ilvl w:val="0"/>
          <w:numId w:val="29"/>
        </w:numPr>
        <w:rPr>
          <w:noProof w:val="0"/>
          <w:color w:val="666666"/>
          <w:sz w:val="24"/>
          <w:szCs w:val="24"/>
          <w:lang w:val="en-GB"/>
        </w:rPr>
      </w:pPr>
      <w:r w:rsidRPr="70CC1962" w:rsidR="70CC1962">
        <w:rPr>
          <w:noProof w:val="0"/>
          <w:color w:val="666666"/>
          <w:sz w:val="19"/>
          <w:szCs w:val="19"/>
          <w:lang w:val="en-GB"/>
        </w:rPr>
        <w:t xml:space="preserve">Black, P., Harrison, C., Lee, C., Marshall, B. and Wiliam, D. (2004). </w:t>
      </w:r>
      <w:r w:rsidRPr="70CC1962" w:rsidR="70CC1962">
        <w:rPr>
          <w:i w:val="1"/>
          <w:iCs w:val="1"/>
          <w:noProof w:val="0"/>
          <w:color w:val="666666"/>
          <w:sz w:val="19"/>
          <w:szCs w:val="19"/>
          <w:lang w:val="en-GB"/>
        </w:rPr>
        <w:t>Assessment for learning</w:t>
      </w:r>
      <w:r w:rsidRPr="70CC1962" w:rsidR="70CC1962">
        <w:rPr>
          <w:noProof w:val="0"/>
          <w:color w:val="666666"/>
          <w:sz w:val="19"/>
          <w:szCs w:val="19"/>
          <w:lang w:val="en-GB"/>
        </w:rPr>
        <w:t>. 1st ed. Berkshire: Open University Press.</w:t>
      </w:r>
    </w:p>
    <w:p w:rsidR="70CC1962" w:rsidP="70CC1962" w:rsidRDefault="70CC1962" w14:paraId="67CBCB30" w14:textId="1A3BD485">
      <w:pPr>
        <w:pStyle w:val="ListParagraph"/>
        <w:numPr>
          <w:ilvl w:val="0"/>
          <w:numId w:val="29"/>
        </w:numPr>
        <w:rPr>
          <w:b w:val="1"/>
          <w:bCs w:val="1"/>
          <w:noProof w:val="0"/>
          <w:color w:val="666666"/>
          <w:sz w:val="19"/>
          <w:szCs w:val="19"/>
          <w:lang w:val="en-GB"/>
        </w:rPr>
      </w:pPr>
      <w:r w:rsidRPr="70CC1962" w:rsidR="70CC1962">
        <w:rPr>
          <w:rFonts w:ascii="Arial" w:hAnsi="Arial" w:eastAsia="Arial" w:cs="Arial"/>
          <w:b w:val="1"/>
          <w:bCs w:val="1"/>
          <w:noProof w:val="0"/>
          <w:color w:val="6A6A6A"/>
          <w:lang w:val="en-GB"/>
        </w:rPr>
        <w:t>Bloom</w:t>
      </w:r>
      <w:r w:rsidRPr="70CC1962" w:rsidR="70CC1962">
        <w:rPr>
          <w:rFonts w:ascii="Arial" w:hAnsi="Arial" w:eastAsia="Arial" w:cs="Arial"/>
          <w:noProof w:val="0"/>
          <w:color w:val="545454"/>
          <w:lang w:val="en-GB"/>
        </w:rPr>
        <w:t>, B. S. (</w:t>
      </w:r>
      <w:r w:rsidRPr="70CC1962" w:rsidR="70CC1962">
        <w:rPr>
          <w:rFonts w:ascii="Arial" w:hAnsi="Arial" w:eastAsia="Arial" w:cs="Arial"/>
          <w:b w:val="1"/>
          <w:bCs w:val="1"/>
          <w:noProof w:val="0"/>
          <w:color w:val="6A6A6A"/>
          <w:lang w:val="en-GB"/>
        </w:rPr>
        <w:t>1976</w:t>
      </w:r>
      <w:r w:rsidRPr="70CC1962" w:rsidR="70CC1962">
        <w:rPr>
          <w:rFonts w:ascii="Arial" w:hAnsi="Arial" w:eastAsia="Arial" w:cs="Arial"/>
          <w:noProof w:val="0"/>
          <w:color w:val="545454"/>
          <w:lang w:val="en-GB"/>
        </w:rPr>
        <w:t>). Human characteristics and school learning. New York, NY, US: McGraw-Hill.</w:t>
      </w:r>
    </w:p>
    <w:p w:rsidR="70CC1962" w:rsidP="70CC1962" w:rsidRDefault="70CC1962" w14:paraId="1E05180F" w14:textId="30713FD4">
      <w:pPr>
        <w:pStyle w:val="ListParagraph"/>
        <w:numPr>
          <w:ilvl w:val="0"/>
          <w:numId w:val="29"/>
        </w:numPr>
        <w:rPr>
          <w:noProof w:val="0"/>
          <w:color w:val="666666"/>
          <w:sz w:val="19"/>
          <w:szCs w:val="19"/>
          <w:lang w:val="en-GB"/>
        </w:rPr>
      </w:pPr>
      <w:r w:rsidRPr="70CC1962" w:rsidR="70CC1962">
        <w:rPr>
          <w:noProof w:val="0"/>
          <w:color w:val="666666"/>
          <w:sz w:val="19"/>
          <w:szCs w:val="19"/>
          <w:lang w:val="en-GB"/>
        </w:rPr>
        <w:t xml:space="preserve">Boyle, W. and Charles, M. (2010). Leading learning through Assessment for Learning?. </w:t>
      </w:r>
      <w:r w:rsidRPr="70CC1962" w:rsidR="70CC1962">
        <w:rPr>
          <w:i w:val="1"/>
          <w:iCs w:val="1"/>
          <w:noProof w:val="0"/>
          <w:color w:val="666666"/>
          <w:sz w:val="19"/>
          <w:szCs w:val="19"/>
          <w:lang w:val="en-GB"/>
        </w:rPr>
        <w:t>School Leadership &amp; Management</w:t>
      </w:r>
      <w:r w:rsidRPr="70CC1962" w:rsidR="70CC1962">
        <w:rPr>
          <w:noProof w:val="0"/>
          <w:color w:val="666666"/>
          <w:sz w:val="19"/>
          <w:szCs w:val="19"/>
          <w:lang w:val="en-GB"/>
        </w:rPr>
        <w:t>, 30(3), pp.285-300.</w:t>
      </w:r>
    </w:p>
    <w:p w:rsidR="70CC1962" w:rsidP="70CC1962" w:rsidRDefault="70CC1962" w14:paraId="4BA793A1" w14:textId="52E5987E">
      <w:pPr>
        <w:pStyle w:val="ListParagraph"/>
        <w:numPr>
          <w:ilvl w:val="0"/>
          <w:numId w:val="29"/>
        </w:numPr>
        <w:rPr>
          <w:noProof w:val="0"/>
          <w:color w:val="333333"/>
          <w:sz w:val="19"/>
          <w:szCs w:val="19"/>
          <w:lang w:val="en-GB"/>
        </w:rPr>
      </w:pPr>
      <w:r w:rsidRPr="70CC1962" w:rsidR="70CC1962">
        <w:rPr>
          <w:rFonts w:ascii="Helvetica" w:hAnsi="Helvetica" w:eastAsia="Helvetica" w:cs="Helvetica"/>
          <w:noProof w:val="0"/>
          <w:color w:val="333333"/>
          <w:sz w:val="21"/>
          <w:szCs w:val="21"/>
          <w:lang w:val="en-GB"/>
        </w:rPr>
        <w:t xml:space="preserve">British Educational Research Association (BERA) (2018) </w:t>
      </w:r>
      <w:r w:rsidRPr="70CC1962" w:rsidR="70CC1962">
        <w:rPr>
          <w:rFonts w:ascii="Helvetica" w:hAnsi="Helvetica" w:eastAsia="Helvetica" w:cs="Helvetica"/>
          <w:i w:val="1"/>
          <w:iCs w:val="1"/>
          <w:noProof w:val="0"/>
          <w:color w:val="333333"/>
          <w:sz w:val="21"/>
          <w:szCs w:val="21"/>
          <w:lang w:val="en-GB"/>
        </w:rPr>
        <w:t>Ethical guidelines for educational research</w:t>
      </w:r>
      <w:r w:rsidRPr="70CC1962" w:rsidR="70CC1962">
        <w:rPr>
          <w:rFonts w:ascii="Helvetica" w:hAnsi="Helvetica" w:eastAsia="Helvetica" w:cs="Helvetica"/>
          <w:noProof w:val="0"/>
          <w:color w:val="333333"/>
          <w:sz w:val="21"/>
          <w:szCs w:val="21"/>
          <w:lang w:val="en-GB"/>
        </w:rPr>
        <w:t xml:space="preserve">. 4th </w:t>
      </w:r>
      <w:proofErr w:type="spellStart"/>
      <w:r w:rsidRPr="70CC1962" w:rsidR="70CC1962">
        <w:rPr>
          <w:rFonts w:ascii="Helvetica" w:hAnsi="Helvetica" w:eastAsia="Helvetica" w:cs="Helvetica"/>
          <w:noProof w:val="0"/>
          <w:color w:val="333333"/>
          <w:sz w:val="21"/>
          <w:szCs w:val="21"/>
          <w:lang w:val="en-GB"/>
        </w:rPr>
        <w:t>edn</w:t>
      </w:r>
      <w:proofErr w:type="spellEnd"/>
      <w:r w:rsidRPr="70CC1962" w:rsidR="70CC1962">
        <w:rPr>
          <w:rFonts w:ascii="Helvetica" w:hAnsi="Helvetica" w:eastAsia="Helvetica" w:cs="Helvetica"/>
          <w:noProof w:val="0"/>
          <w:color w:val="333333"/>
          <w:sz w:val="21"/>
          <w:szCs w:val="21"/>
          <w:lang w:val="en-GB"/>
        </w:rPr>
        <w:t xml:space="preserve">. Available at: </w:t>
      </w:r>
      <w:hyperlink r:id="Rdefc547cd4794158">
        <w:r w:rsidRPr="70CC1962" w:rsidR="70CC1962">
          <w:rPr>
            <w:rStyle w:val="Hyperlink"/>
            <w:rFonts w:ascii="Helvetica" w:hAnsi="Helvetica" w:eastAsia="Helvetica" w:cs="Helvetica"/>
            <w:noProof w:val="0"/>
            <w:color w:val="337AB7"/>
            <w:sz w:val="21"/>
            <w:szCs w:val="21"/>
            <w:lang w:val="en-GB"/>
          </w:rPr>
          <w:t>https://www.bera.ac.uk/researchers-resources/publications/ethical-guidelines-for-educational-research-2018</w:t>
        </w:r>
      </w:hyperlink>
      <w:r w:rsidRPr="70CC1962" w:rsidR="70CC1962">
        <w:rPr>
          <w:rFonts w:ascii="Helvetica" w:hAnsi="Helvetica" w:eastAsia="Helvetica" w:cs="Helvetica"/>
          <w:noProof w:val="0"/>
          <w:color w:val="337AB7"/>
          <w:sz w:val="21"/>
          <w:szCs w:val="21"/>
          <w:lang w:val="en-GB"/>
        </w:rPr>
        <w:t xml:space="preserve"> (Accessed: 30 April 2019).</w:t>
      </w:r>
    </w:p>
    <w:p w:rsidR="70CC1962" w:rsidP="70CC1962" w:rsidRDefault="70CC1962" w14:paraId="1C17991E" w14:textId="48D78208">
      <w:pPr>
        <w:pStyle w:val="ListParagraph"/>
        <w:numPr>
          <w:ilvl w:val="0"/>
          <w:numId w:val="29"/>
        </w:numPr>
        <w:rPr>
          <w:noProof w:val="0"/>
          <w:color w:val="337AB7"/>
          <w:sz w:val="21"/>
          <w:szCs w:val="21"/>
          <w:lang w:val="en-GB"/>
        </w:rPr>
      </w:pPr>
      <w:r w:rsidRPr="70CC1962" w:rsidR="70CC1962">
        <w:rPr>
          <w:noProof w:val="0"/>
          <w:color w:val="222222"/>
          <w:sz w:val="18"/>
          <w:szCs w:val="18"/>
          <w:lang w:val="en-GB"/>
        </w:rPr>
        <w:t xml:space="preserve">Brookhart, S. M. (2009). </w:t>
      </w:r>
      <w:r w:rsidRPr="70CC1962" w:rsidR="70CC1962">
        <w:rPr>
          <w:i w:val="1"/>
          <w:iCs w:val="1"/>
          <w:noProof w:val="0"/>
          <w:color w:val="222222"/>
          <w:sz w:val="18"/>
          <w:szCs w:val="18"/>
          <w:lang w:val="en-GB"/>
        </w:rPr>
        <w:t>Advancing formative assessment in every classroom [electronic book]: A guide for instructional leaders</w:t>
      </w:r>
      <w:r w:rsidRPr="70CC1962" w:rsidR="70CC1962">
        <w:rPr>
          <w:noProof w:val="0"/>
          <w:color w:val="222222"/>
          <w:sz w:val="18"/>
          <w:szCs w:val="18"/>
          <w:lang w:val="en-GB"/>
        </w:rPr>
        <w:t>. Alexandria, Va.: Association for Supervision and Curriculum Development.</w:t>
      </w:r>
    </w:p>
    <w:p w:rsidR="70CC1962" w:rsidP="70CC1962" w:rsidRDefault="70CC1962" w14:paraId="4CC48736" w14:textId="2BBE4931">
      <w:pPr>
        <w:pStyle w:val="ListParagraph"/>
        <w:numPr>
          <w:ilvl w:val="0"/>
          <w:numId w:val="29"/>
        </w:numPr>
        <w:rPr>
          <w:noProof w:val="0"/>
          <w:color w:val="337AB7"/>
          <w:sz w:val="21"/>
          <w:szCs w:val="21"/>
          <w:lang w:val="en-GB"/>
        </w:rPr>
      </w:pPr>
      <w:r w:rsidRPr="70CC1962" w:rsidR="70CC1962">
        <w:rPr>
          <w:rFonts w:ascii="Arial" w:hAnsi="Arial" w:eastAsia="Arial" w:cs="Arial"/>
          <w:noProof w:val="0"/>
          <w:color w:val="333333"/>
          <w:sz w:val="21"/>
          <w:szCs w:val="21"/>
          <w:lang w:val="en-GB"/>
        </w:rPr>
        <w:t xml:space="preserve">Brookhart, S. M., </w:t>
      </w:r>
      <w:proofErr w:type="spellStart"/>
      <w:r w:rsidRPr="70CC1962" w:rsidR="70CC1962">
        <w:rPr>
          <w:rFonts w:ascii="Arial" w:hAnsi="Arial" w:eastAsia="Arial" w:cs="Arial"/>
          <w:noProof w:val="0"/>
          <w:color w:val="333333"/>
          <w:sz w:val="21"/>
          <w:szCs w:val="21"/>
          <w:lang w:val="en-GB"/>
        </w:rPr>
        <w:t>Guskey</w:t>
      </w:r>
      <w:proofErr w:type="spellEnd"/>
      <w:r w:rsidRPr="70CC1962" w:rsidR="70CC1962">
        <w:rPr>
          <w:rFonts w:ascii="Arial" w:hAnsi="Arial" w:eastAsia="Arial" w:cs="Arial"/>
          <w:noProof w:val="0"/>
          <w:color w:val="333333"/>
          <w:sz w:val="21"/>
          <w:szCs w:val="21"/>
          <w:lang w:val="en-GB"/>
        </w:rPr>
        <w:t xml:space="preserve">, T. R., Bowers, A. J., McMillan, J. H., Smith, J. K., Smith, L. F., … Welsh, M. E. (2016). A Century of Grading Research: Meaning and Value in the Most Common Educational Measure. </w:t>
      </w:r>
      <w:r w:rsidRPr="70CC1962" w:rsidR="70CC1962">
        <w:rPr>
          <w:rFonts w:ascii="Arial" w:hAnsi="Arial" w:eastAsia="Arial" w:cs="Arial"/>
          <w:i w:val="1"/>
          <w:iCs w:val="1"/>
          <w:noProof w:val="0"/>
          <w:color w:val="333333"/>
          <w:sz w:val="21"/>
          <w:szCs w:val="21"/>
          <w:lang w:val="en-GB"/>
        </w:rPr>
        <w:t>Review of Educational Research</w:t>
      </w:r>
      <w:r w:rsidRPr="70CC1962" w:rsidR="70CC1962">
        <w:rPr>
          <w:rFonts w:ascii="Arial" w:hAnsi="Arial" w:eastAsia="Arial" w:cs="Arial"/>
          <w:noProof w:val="0"/>
          <w:color w:val="333333"/>
          <w:sz w:val="21"/>
          <w:szCs w:val="21"/>
          <w:lang w:val="en-GB"/>
        </w:rPr>
        <w:t xml:space="preserve">, </w:t>
      </w:r>
      <w:r w:rsidRPr="70CC1962" w:rsidR="70CC1962">
        <w:rPr>
          <w:rFonts w:ascii="Arial" w:hAnsi="Arial" w:eastAsia="Arial" w:cs="Arial"/>
          <w:i w:val="1"/>
          <w:iCs w:val="1"/>
          <w:noProof w:val="0"/>
          <w:color w:val="333333"/>
          <w:sz w:val="21"/>
          <w:szCs w:val="21"/>
          <w:lang w:val="en-GB"/>
        </w:rPr>
        <w:t>86</w:t>
      </w:r>
      <w:r w:rsidRPr="70CC1962" w:rsidR="70CC1962">
        <w:rPr>
          <w:rFonts w:ascii="Arial" w:hAnsi="Arial" w:eastAsia="Arial" w:cs="Arial"/>
          <w:noProof w:val="0"/>
          <w:color w:val="333333"/>
          <w:sz w:val="21"/>
          <w:szCs w:val="21"/>
          <w:lang w:val="en-GB"/>
        </w:rPr>
        <w:t>(4), 803–848.</w:t>
      </w:r>
    </w:p>
    <w:p w:rsidR="70CC1962" w:rsidP="70CC1962" w:rsidRDefault="70CC1962" w14:paraId="26D69D4B" w14:textId="12A3BA0B">
      <w:pPr>
        <w:pStyle w:val="ListParagraph"/>
        <w:numPr>
          <w:ilvl w:val="0"/>
          <w:numId w:val="29"/>
        </w:numPr>
        <w:rPr>
          <w:noProof w:val="0"/>
          <w:color w:val="333333"/>
          <w:sz w:val="21"/>
          <w:szCs w:val="21"/>
          <w:lang w:val="en-GB"/>
        </w:rPr>
      </w:pPr>
      <w:r w:rsidRPr="70CC1962" w:rsidR="70CC1962">
        <w:rPr>
          <w:noProof w:val="0"/>
          <w:color w:val="1C1D1E"/>
          <w:lang w:val="en-GB"/>
        </w:rPr>
        <w:t>Brookhart, S. M. (2018), Learning Is the Primary Source of Coherence in Assessment. Educational Measurement: Issues and Practice, 37: 35-38.</w:t>
      </w:r>
    </w:p>
    <w:p w:rsidR="70CC1962" w:rsidP="70CC1962" w:rsidRDefault="70CC1962" w14:paraId="3E00D8E0" w14:textId="371B8C64">
      <w:pPr>
        <w:pStyle w:val="ListParagraph"/>
        <w:numPr>
          <w:ilvl w:val="0"/>
          <w:numId w:val="29"/>
        </w:numPr>
        <w:rPr>
          <w:noProof w:val="0"/>
          <w:color w:val="337AB7"/>
          <w:sz w:val="21"/>
          <w:szCs w:val="21"/>
          <w:lang w:val="en-GB"/>
        </w:rPr>
      </w:pPr>
      <w:r w:rsidRPr="70CC1962" w:rsidR="70CC1962">
        <w:rPr>
          <w:noProof w:val="0"/>
          <w:color w:val="666666"/>
          <w:sz w:val="19"/>
          <w:szCs w:val="19"/>
          <w:lang w:val="en-GB"/>
        </w:rPr>
        <w:t xml:space="preserve">Brooks, V. (2002). </w:t>
      </w:r>
      <w:r w:rsidRPr="70CC1962" w:rsidR="70CC1962">
        <w:rPr>
          <w:i w:val="1"/>
          <w:iCs w:val="1"/>
          <w:noProof w:val="0"/>
          <w:color w:val="666666"/>
          <w:sz w:val="19"/>
          <w:szCs w:val="19"/>
          <w:lang w:val="en-GB"/>
        </w:rPr>
        <w:t>Assessment in Secondary Schools</w:t>
      </w:r>
      <w:r w:rsidRPr="70CC1962" w:rsidR="70CC1962">
        <w:rPr>
          <w:noProof w:val="0"/>
          <w:color w:val="666666"/>
          <w:sz w:val="19"/>
          <w:szCs w:val="19"/>
          <w:lang w:val="en-GB"/>
        </w:rPr>
        <w:t>. Buckingham: Open University Press.</w:t>
      </w:r>
    </w:p>
    <w:p w:rsidR="70CC1962" w:rsidP="70CC1962" w:rsidRDefault="70CC1962" w14:paraId="2F62196C" w14:textId="30114C56">
      <w:pPr>
        <w:pStyle w:val="ListParagraph"/>
        <w:numPr>
          <w:ilvl w:val="0"/>
          <w:numId w:val="29"/>
        </w:numPr>
        <w:rPr>
          <w:noProof w:val="0"/>
          <w:color w:val="666666"/>
          <w:sz w:val="19"/>
          <w:szCs w:val="19"/>
          <w:lang w:val="en-GB"/>
        </w:rPr>
      </w:pPr>
      <w:r w:rsidRPr="70CC1962" w:rsidR="70CC1962">
        <w:rPr>
          <w:noProof w:val="0"/>
          <w:color w:val="1C1D1E"/>
          <w:lang w:val="en-GB"/>
        </w:rPr>
        <w:t>Clark, C. (2001), Carr and Kemmis's Reflections. Journal of Philosophy of Education, 35: 85-100. doi:</w:t>
      </w:r>
      <w:hyperlink r:id="R9a2e11d00b854e3f">
        <w:r w:rsidRPr="70CC1962" w:rsidR="70CC1962">
          <w:rPr>
            <w:rStyle w:val="Hyperlink"/>
            <w:noProof w:val="0"/>
            <w:color w:val="005274"/>
            <w:lang w:val="en-GB"/>
          </w:rPr>
          <w:t>10.1111/1467-9752.00211</w:t>
        </w:r>
      </w:hyperlink>
    </w:p>
    <w:p w:rsidR="70CC1962" w:rsidP="70CC1962" w:rsidRDefault="70CC1962" w14:paraId="70A1E8B0" w14:textId="66668B90">
      <w:pPr>
        <w:pStyle w:val="ListParagraph"/>
        <w:numPr>
          <w:ilvl w:val="0"/>
          <w:numId w:val="29"/>
        </w:numPr>
        <w:rPr>
          <w:noProof w:val="0"/>
          <w:color w:val="337AB7"/>
          <w:sz w:val="21"/>
          <w:szCs w:val="21"/>
          <w:lang w:val="en-GB"/>
        </w:rPr>
      </w:pPr>
      <w:r w:rsidRPr="70CC1962" w:rsidR="70CC1962">
        <w:rPr>
          <w:noProof w:val="0"/>
          <w:color w:val="1C1D1E"/>
          <w:sz w:val="21"/>
          <w:szCs w:val="21"/>
          <w:lang w:val="en-GB"/>
        </w:rPr>
        <w:t xml:space="preserve">Clark, M. C. and Rossiter, M. (2008), Narrative learning in adulthood. New Directions for Adult and Continuing Education, 2008: 61-70. </w:t>
      </w:r>
      <w:proofErr w:type="spellStart"/>
      <w:r w:rsidRPr="70CC1962" w:rsidR="70CC1962">
        <w:rPr>
          <w:noProof w:val="0"/>
          <w:color w:val="1C1D1E"/>
          <w:sz w:val="21"/>
          <w:szCs w:val="21"/>
          <w:lang w:val="en-GB"/>
        </w:rPr>
        <w:t>doi</w:t>
      </w:r>
      <w:proofErr w:type="spellEnd"/>
      <w:r w:rsidRPr="70CC1962" w:rsidR="70CC1962">
        <w:rPr>
          <w:noProof w:val="0"/>
          <w:color w:val="1C1D1E"/>
          <w:sz w:val="21"/>
          <w:szCs w:val="21"/>
          <w:lang w:val="en-GB"/>
        </w:rPr>
        <w:t>:</w:t>
      </w:r>
      <w:hyperlink r:id="Rf9e1793516bd480b">
        <w:r w:rsidRPr="70CC1962" w:rsidR="70CC1962">
          <w:rPr>
            <w:rStyle w:val="Hyperlink"/>
            <w:noProof w:val="0"/>
            <w:color w:val="005274"/>
            <w:sz w:val="21"/>
            <w:szCs w:val="21"/>
            <w:lang w:val="en-GB"/>
          </w:rPr>
          <w:t>10.1002/ace.306</w:t>
        </w:r>
      </w:hyperlink>
    </w:p>
    <w:p w:rsidR="70CC1962" w:rsidP="70CC1962" w:rsidRDefault="70CC1962" w14:paraId="27110192" w14:textId="01CDE579">
      <w:pPr>
        <w:pStyle w:val="ListParagraph"/>
        <w:numPr>
          <w:ilvl w:val="0"/>
          <w:numId w:val="29"/>
        </w:numPr>
        <w:rPr>
          <w:noProof w:val="0"/>
          <w:color w:val="005274"/>
          <w:sz w:val="21"/>
          <w:szCs w:val="21"/>
          <w:lang w:val="en-GB"/>
        </w:rPr>
      </w:pPr>
      <w:r w:rsidRPr="70CC1962" w:rsidR="70CC1962">
        <w:rPr>
          <w:noProof w:val="0"/>
          <w:color w:val="1C1D1E"/>
          <w:lang w:val="en-GB"/>
        </w:rPr>
        <w:t>Clarke, L. and Abbott, L. (2016), Experiences of iPads in a Northern Ireland school. Br J Educ Technol, 47: 1051-1064. doi:</w:t>
      </w:r>
      <w:hyperlink r:id="R1f6cfc21c89c4915">
        <w:r w:rsidRPr="70CC1962" w:rsidR="70CC1962">
          <w:rPr>
            <w:rStyle w:val="Hyperlink"/>
            <w:noProof w:val="0"/>
            <w:color w:val="005274"/>
            <w:lang w:val="en-GB"/>
          </w:rPr>
          <w:t>10.1111/bjet.12266</w:t>
        </w:r>
      </w:hyperlink>
    </w:p>
    <w:p w:rsidR="70CC1962" w:rsidP="70CC1962" w:rsidRDefault="70CC1962" w14:paraId="28CD4222" w14:textId="15E4FDE6">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Cohen, L. and Manion, L. (2007). </w:t>
      </w:r>
      <w:r w:rsidRPr="70CC1962" w:rsidR="70CC1962">
        <w:rPr>
          <w:i w:val="1"/>
          <w:iCs w:val="1"/>
          <w:noProof w:val="0"/>
          <w:sz w:val="19"/>
          <w:szCs w:val="19"/>
          <w:lang w:val="en-GB"/>
        </w:rPr>
        <w:t xml:space="preserve">Research methods in education. </w:t>
      </w:r>
      <w:r w:rsidRPr="70CC1962" w:rsidR="70CC1962">
        <w:rPr>
          <w:noProof w:val="0"/>
          <w:sz w:val="19"/>
          <w:szCs w:val="19"/>
          <w:lang w:val="en-GB"/>
        </w:rPr>
        <w:t xml:space="preserve">London: Routledge. </w:t>
      </w:r>
    </w:p>
    <w:p w:rsidR="70CC1962" w:rsidP="70CC1962" w:rsidRDefault="70CC1962" w14:paraId="7FCC805F" w14:textId="27E548DE">
      <w:pPr>
        <w:pStyle w:val="ListParagraph"/>
        <w:numPr>
          <w:ilvl w:val="0"/>
          <w:numId w:val="29"/>
        </w:numPr>
        <w:rPr>
          <w:b w:val="1"/>
          <w:bCs w:val="1"/>
          <w:noProof w:val="0"/>
          <w:color w:val="6A6A6A"/>
          <w:sz w:val="19"/>
          <w:szCs w:val="19"/>
          <w:lang w:val="en-GB"/>
        </w:rPr>
      </w:pPr>
      <w:r w:rsidRPr="70CC1962" w:rsidR="70CC1962">
        <w:rPr>
          <w:rFonts w:ascii="Arial" w:hAnsi="Arial" w:eastAsia="Arial" w:cs="Arial"/>
          <w:b w:val="1"/>
          <w:bCs w:val="1"/>
          <w:noProof w:val="0"/>
          <w:color w:val="6A6A6A"/>
          <w:lang w:val="en-GB"/>
        </w:rPr>
        <w:t>Cohen</w:t>
      </w:r>
      <w:r w:rsidRPr="70CC1962" w:rsidR="70CC1962">
        <w:rPr>
          <w:rFonts w:ascii="Arial" w:hAnsi="Arial" w:eastAsia="Arial" w:cs="Arial"/>
          <w:noProof w:val="0"/>
          <w:color w:val="545454"/>
          <w:lang w:val="en-GB"/>
        </w:rPr>
        <w:t>, L. (</w:t>
      </w:r>
      <w:r w:rsidRPr="70CC1962" w:rsidR="70CC1962">
        <w:rPr>
          <w:rFonts w:ascii="Arial" w:hAnsi="Arial" w:eastAsia="Arial" w:cs="Arial"/>
          <w:b w:val="1"/>
          <w:bCs w:val="1"/>
          <w:noProof w:val="0"/>
          <w:color w:val="6A6A6A"/>
          <w:lang w:val="en-GB"/>
        </w:rPr>
        <w:t>2011</w:t>
      </w:r>
      <w:r w:rsidRPr="70CC1962" w:rsidR="70CC1962">
        <w:rPr>
          <w:rFonts w:ascii="Arial" w:hAnsi="Arial" w:eastAsia="Arial" w:cs="Arial"/>
          <w:noProof w:val="0"/>
          <w:color w:val="545454"/>
          <w:lang w:val="en-GB"/>
        </w:rPr>
        <w:t xml:space="preserve">). Research methods in education. London: Routledge </w:t>
      </w:r>
    </w:p>
    <w:p w:rsidR="70CC1962" w:rsidP="70CC1962" w:rsidRDefault="70CC1962" w14:paraId="1ED4B81F" w14:textId="733A19F1">
      <w:pPr>
        <w:pStyle w:val="ListParagraph"/>
        <w:numPr>
          <w:ilvl w:val="0"/>
          <w:numId w:val="29"/>
        </w:numPr>
        <w:rPr>
          <w:noProof w:val="0"/>
          <w:color w:val="545454"/>
          <w:sz w:val="19"/>
          <w:szCs w:val="19"/>
          <w:lang w:val="en-GB"/>
        </w:rPr>
      </w:pPr>
      <w:r w:rsidRPr="70CC1962" w:rsidR="70CC1962">
        <w:rPr>
          <w:noProof w:val="0"/>
          <w:color w:val="666666"/>
          <w:sz w:val="19"/>
          <w:szCs w:val="19"/>
          <w:lang w:val="en-GB"/>
        </w:rPr>
        <w:t xml:space="preserve">Crichton, H. and McDaid, A. (2015). Learning intentions and success criteria: learners' and teachers' views. </w:t>
      </w:r>
      <w:r w:rsidRPr="70CC1962" w:rsidR="70CC1962">
        <w:rPr>
          <w:i w:val="1"/>
          <w:iCs w:val="1"/>
          <w:noProof w:val="0"/>
          <w:color w:val="666666"/>
          <w:sz w:val="19"/>
          <w:szCs w:val="19"/>
          <w:lang w:val="en-GB"/>
        </w:rPr>
        <w:t>The Curriculum Journal</w:t>
      </w:r>
      <w:r w:rsidRPr="70CC1962" w:rsidR="70CC1962">
        <w:rPr>
          <w:noProof w:val="0"/>
          <w:color w:val="666666"/>
          <w:sz w:val="19"/>
          <w:szCs w:val="19"/>
          <w:lang w:val="en-GB"/>
        </w:rPr>
        <w:t>, 27(2), pp.190-203.</w:t>
      </w:r>
    </w:p>
    <w:p w:rsidR="70CC1962" w:rsidP="70CC1962" w:rsidRDefault="70CC1962" w14:paraId="01CE2048" w14:textId="4B94C3A5">
      <w:pPr>
        <w:pStyle w:val="ListParagraph"/>
        <w:numPr>
          <w:ilvl w:val="0"/>
          <w:numId w:val="29"/>
        </w:numPr>
        <w:rPr>
          <w:b w:val="1"/>
          <w:bCs w:val="1"/>
          <w:noProof w:val="0"/>
          <w:color w:val="666666"/>
          <w:sz w:val="19"/>
          <w:szCs w:val="19"/>
          <w:lang w:val="en-GB"/>
        </w:rPr>
      </w:pPr>
      <w:r w:rsidRPr="70CC1962" w:rsidR="70CC1962">
        <w:rPr>
          <w:rFonts w:ascii="Arial" w:hAnsi="Arial" w:eastAsia="Arial" w:cs="Arial"/>
          <w:b w:val="1"/>
          <w:bCs w:val="1"/>
          <w:noProof w:val="0"/>
          <w:color w:val="6A6A6A"/>
          <w:lang w:val="en-GB"/>
        </w:rPr>
        <w:t>Davies</w:t>
      </w:r>
      <w:r w:rsidRPr="70CC1962" w:rsidR="70CC1962">
        <w:rPr>
          <w:rFonts w:ascii="Arial" w:hAnsi="Arial" w:eastAsia="Arial" w:cs="Arial"/>
          <w:noProof w:val="0"/>
          <w:color w:val="545454"/>
          <w:lang w:val="en-GB"/>
        </w:rPr>
        <w:t xml:space="preserve">, A. and </w:t>
      </w:r>
      <w:r w:rsidRPr="70CC1962" w:rsidR="70CC1962">
        <w:rPr>
          <w:rFonts w:ascii="Arial" w:hAnsi="Arial" w:eastAsia="Arial" w:cs="Arial"/>
          <w:b w:val="1"/>
          <w:bCs w:val="1"/>
          <w:noProof w:val="0"/>
          <w:color w:val="6A6A6A"/>
          <w:lang w:val="en-GB"/>
        </w:rPr>
        <w:t>Herbst</w:t>
      </w:r>
      <w:r w:rsidRPr="70CC1962" w:rsidR="70CC1962">
        <w:rPr>
          <w:rFonts w:ascii="Arial" w:hAnsi="Arial" w:eastAsia="Arial" w:cs="Arial"/>
          <w:noProof w:val="0"/>
          <w:color w:val="545454"/>
          <w:lang w:val="en-GB"/>
        </w:rPr>
        <w:t>, S. (</w:t>
      </w:r>
      <w:r w:rsidRPr="70CC1962" w:rsidR="70CC1962">
        <w:rPr>
          <w:rFonts w:ascii="Arial" w:hAnsi="Arial" w:eastAsia="Arial" w:cs="Arial"/>
          <w:b w:val="1"/>
          <w:bCs w:val="1"/>
          <w:noProof w:val="0"/>
          <w:color w:val="6A6A6A"/>
          <w:lang w:val="en-GB"/>
        </w:rPr>
        <w:t>2013</w:t>
      </w:r>
      <w:r w:rsidRPr="70CC1962" w:rsidR="70CC1962">
        <w:rPr>
          <w:rFonts w:ascii="Arial" w:hAnsi="Arial" w:eastAsia="Arial" w:cs="Arial"/>
          <w:noProof w:val="0"/>
          <w:color w:val="545454"/>
          <w:lang w:val="en-GB"/>
        </w:rPr>
        <w:t>). Co-constructing Success Criteria: Assessment in the Service of Learning. Education Canada. Vol 53 (3), pp. 16-19.</w:t>
      </w:r>
    </w:p>
    <w:p w:rsidR="70CC1962" w:rsidP="70CC1962" w:rsidRDefault="70CC1962" w14:paraId="3A0D7C75" w14:textId="594A3EA9">
      <w:pPr>
        <w:pStyle w:val="ListParagraph"/>
        <w:numPr>
          <w:ilvl w:val="0"/>
          <w:numId w:val="29"/>
        </w:numPr>
        <w:rPr>
          <w:noProof w:val="0"/>
          <w:sz w:val="19"/>
          <w:szCs w:val="19"/>
          <w:lang w:val="en-GB"/>
        </w:rPr>
      </w:pPr>
      <w:r w:rsidRPr="70CC1962" w:rsidR="70CC1962">
        <w:rPr>
          <w:noProof w:val="0"/>
          <w:sz w:val="19"/>
          <w:szCs w:val="19"/>
          <w:lang w:val="en-GB"/>
        </w:rPr>
        <w:t xml:space="preserve">David, J., Rahman, M. (2019). </w:t>
      </w:r>
      <w:r w:rsidRPr="70CC1962" w:rsidR="70CC1962">
        <w:rPr>
          <w:i w:val="1"/>
          <w:iCs w:val="1"/>
          <w:noProof w:val="0"/>
          <w:sz w:val="19"/>
          <w:szCs w:val="19"/>
          <w:lang w:val="en-GB"/>
        </w:rPr>
        <w:t>Differences between deductive and inductive approaches to research |</w:t>
      </w:r>
      <w:r w:rsidRPr="70CC1962" w:rsidR="70CC1962">
        <w:rPr>
          <w:noProof w:val="0"/>
          <w:sz w:val="19"/>
          <w:szCs w:val="19"/>
          <w:lang w:val="en-GB"/>
        </w:rPr>
        <w:t xml:space="preserve">. [online] </w:t>
      </w:r>
      <w:proofErr w:type="spellStart"/>
      <w:r w:rsidRPr="70CC1962" w:rsidR="70CC1962">
        <w:rPr>
          <w:noProof w:val="0"/>
          <w:sz w:val="19"/>
          <w:szCs w:val="19"/>
          <w:lang w:val="en-GB"/>
        </w:rPr>
        <w:t>howandwhat</w:t>
      </w:r>
      <w:proofErr w:type="spellEnd"/>
      <w:r w:rsidRPr="70CC1962" w:rsidR="70CC1962">
        <w:rPr>
          <w:noProof w:val="0"/>
          <w:sz w:val="19"/>
          <w:szCs w:val="19"/>
          <w:lang w:val="en-GB"/>
        </w:rPr>
        <w:t>. Available at: https://www.howandwhat.net/differences-deductive-inductive/ [Accessed 21 May 2019].</w:t>
      </w:r>
    </w:p>
    <w:p w:rsidR="70CC1962" w:rsidP="70CC1962" w:rsidRDefault="70CC1962" w14:paraId="32C5A9F0" w14:textId="5162BE71">
      <w:pPr>
        <w:pStyle w:val="ListParagraph"/>
        <w:numPr>
          <w:ilvl w:val="0"/>
          <w:numId w:val="29"/>
        </w:numPr>
        <w:rPr>
          <w:noProof w:val="0"/>
          <w:color w:val="333333"/>
          <w:sz w:val="19"/>
          <w:szCs w:val="19"/>
          <w:lang w:val="en-GB"/>
        </w:rPr>
      </w:pPr>
      <w:r w:rsidRPr="70CC1962" w:rsidR="70CC1962">
        <w:rPr>
          <w:rFonts w:ascii="sans-serif" w:hAnsi="sans-serif" w:eastAsia="sans-serif" w:cs="sans-serif"/>
          <w:noProof w:val="0"/>
          <w:color w:val="333333"/>
          <w:sz w:val="21"/>
          <w:szCs w:val="21"/>
          <w:lang w:val="en-GB"/>
        </w:rPr>
        <w:t xml:space="preserve">DeNisi, A. (1996). The effects of feedback interventions on performance: A historical review, a meta-analysis, and a preliminary feedback intervention theory. </w:t>
      </w:r>
      <w:r w:rsidRPr="70CC1962" w:rsidR="70CC1962">
        <w:rPr>
          <w:rFonts w:ascii="sans-serif" w:hAnsi="sans-serif" w:eastAsia="sans-serif" w:cs="sans-serif"/>
          <w:i w:val="1"/>
          <w:iCs w:val="1"/>
          <w:noProof w:val="0"/>
          <w:color w:val="333333"/>
          <w:sz w:val="21"/>
          <w:szCs w:val="21"/>
          <w:lang w:val="en-GB"/>
        </w:rPr>
        <w:t>Psychological Bulletin, 119</w:t>
      </w:r>
      <w:r w:rsidRPr="70CC1962" w:rsidR="70CC1962">
        <w:rPr>
          <w:rFonts w:ascii="sans-serif" w:hAnsi="sans-serif" w:eastAsia="sans-serif" w:cs="sans-serif"/>
          <w:noProof w:val="0"/>
          <w:color w:val="333333"/>
          <w:sz w:val="21"/>
          <w:szCs w:val="21"/>
          <w:lang w:val="en-GB"/>
        </w:rPr>
        <w:t>(2), 254-284.</w:t>
      </w:r>
    </w:p>
    <w:p w:rsidR="70CC1962" w:rsidP="70CC1962" w:rsidRDefault="70CC1962" w14:paraId="70C7BEA9" w14:textId="2DE4FA80">
      <w:pPr>
        <w:pStyle w:val="ListParagraph"/>
        <w:numPr>
          <w:ilvl w:val="0"/>
          <w:numId w:val="29"/>
        </w:numPr>
        <w:rPr>
          <w:b w:val="1"/>
          <w:bCs w:val="1"/>
          <w:noProof w:val="0"/>
          <w:color w:val="6A6A6A"/>
          <w:sz w:val="19"/>
          <w:szCs w:val="19"/>
          <w:lang w:val="en-GB"/>
        </w:rPr>
      </w:pPr>
      <w:r w:rsidRPr="70CC1962" w:rsidR="70CC1962">
        <w:rPr>
          <w:rFonts w:ascii="Arial" w:hAnsi="Arial" w:eastAsia="Arial" w:cs="Arial"/>
          <w:b w:val="1"/>
          <w:bCs w:val="1"/>
          <w:noProof w:val="0"/>
          <w:color w:val="6A6A6A"/>
          <w:lang w:val="en-GB"/>
        </w:rPr>
        <w:t>Deans for Impact</w:t>
      </w:r>
      <w:r w:rsidRPr="70CC1962" w:rsidR="70CC1962">
        <w:rPr>
          <w:rFonts w:ascii="Arial" w:hAnsi="Arial" w:eastAsia="Arial" w:cs="Arial"/>
          <w:noProof w:val="0"/>
          <w:color w:val="545454"/>
          <w:lang w:val="en-GB"/>
        </w:rPr>
        <w:t xml:space="preserve"> (</w:t>
      </w:r>
      <w:r w:rsidRPr="70CC1962" w:rsidR="70CC1962">
        <w:rPr>
          <w:rFonts w:ascii="Arial" w:hAnsi="Arial" w:eastAsia="Arial" w:cs="Arial"/>
          <w:b w:val="1"/>
          <w:bCs w:val="1"/>
          <w:noProof w:val="0"/>
          <w:color w:val="6A6A6A"/>
          <w:lang w:val="en-GB"/>
        </w:rPr>
        <w:t>2015</w:t>
      </w:r>
      <w:r w:rsidRPr="70CC1962" w:rsidR="70CC1962">
        <w:rPr>
          <w:rFonts w:ascii="Arial" w:hAnsi="Arial" w:eastAsia="Arial" w:cs="Arial"/>
          <w:noProof w:val="0"/>
          <w:color w:val="545454"/>
          <w:lang w:val="en-GB"/>
        </w:rPr>
        <w:t xml:space="preserve">). The Science of Learning. Austin, </w:t>
      </w:r>
      <w:r w:rsidRPr="70CC1962" w:rsidR="70CC1962">
        <w:rPr>
          <w:rFonts w:ascii="Arial" w:hAnsi="Arial" w:eastAsia="Arial" w:cs="Arial"/>
          <w:b w:val="1"/>
          <w:bCs w:val="1"/>
          <w:noProof w:val="0"/>
          <w:color w:val="6A6A6A"/>
          <w:lang w:val="en-GB"/>
        </w:rPr>
        <w:t>TX</w:t>
      </w:r>
      <w:r w:rsidRPr="70CC1962" w:rsidR="70CC1962">
        <w:rPr>
          <w:rFonts w:ascii="Arial" w:hAnsi="Arial" w:eastAsia="Arial" w:cs="Arial"/>
          <w:noProof w:val="0"/>
          <w:color w:val="545454"/>
          <w:lang w:val="en-GB"/>
        </w:rPr>
        <w:t xml:space="preserve">: </w:t>
      </w:r>
      <w:r w:rsidRPr="70CC1962" w:rsidR="70CC1962">
        <w:rPr>
          <w:rFonts w:ascii="Arial" w:hAnsi="Arial" w:eastAsia="Arial" w:cs="Arial"/>
          <w:b w:val="1"/>
          <w:bCs w:val="1"/>
          <w:noProof w:val="0"/>
          <w:color w:val="6A6A6A"/>
          <w:lang w:val="en-GB"/>
        </w:rPr>
        <w:t>Deans for Impact</w:t>
      </w:r>
      <w:r w:rsidRPr="70CC1962" w:rsidR="70CC1962">
        <w:rPr>
          <w:rFonts w:ascii="Arial" w:hAnsi="Arial" w:eastAsia="Arial" w:cs="Arial"/>
          <w:noProof w:val="0"/>
          <w:color w:val="545454"/>
          <w:lang w:val="en-GB"/>
        </w:rPr>
        <w:t>.</w:t>
      </w:r>
    </w:p>
    <w:p w:rsidR="70CC1962" w:rsidP="70CC1962" w:rsidRDefault="70CC1962" w14:paraId="1DF4029E" w14:textId="3509CE25">
      <w:pPr>
        <w:pStyle w:val="ListParagraph"/>
        <w:numPr>
          <w:ilvl w:val="0"/>
          <w:numId w:val="29"/>
        </w:numPr>
        <w:rPr>
          <w:noProof w:val="0"/>
          <w:sz w:val="19"/>
          <w:szCs w:val="19"/>
          <w:lang w:val="en-GB"/>
        </w:rPr>
      </w:pPr>
      <w:r w:rsidRPr="70CC1962" w:rsidR="70CC1962">
        <w:rPr>
          <w:rFonts w:ascii="Arial" w:hAnsi="Arial" w:eastAsia="Arial" w:cs="Arial"/>
          <w:noProof w:val="0"/>
          <w:lang w:val="en-GB"/>
        </w:rPr>
        <w:t xml:space="preserve">Denzin, N. K., &amp; Lincoln, Y. S. (2005). </w:t>
      </w:r>
      <w:r w:rsidRPr="70CC1962" w:rsidR="70CC1962">
        <w:rPr>
          <w:rFonts w:ascii="Arial" w:hAnsi="Arial" w:eastAsia="Arial" w:cs="Arial"/>
          <w:i w:val="1"/>
          <w:iCs w:val="1"/>
          <w:noProof w:val="0"/>
          <w:lang w:val="en-GB"/>
        </w:rPr>
        <w:t>The SAGE handbook of qualitative research</w:t>
      </w:r>
      <w:r w:rsidRPr="70CC1962" w:rsidR="70CC1962">
        <w:rPr>
          <w:rFonts w:ascii="Arial" w:hAnsi="Arial" w:eastAsia="Arial" w:cs="Arial"/>
          <w:noProof w:val="0"/>
          <w:lang w:val="en-GB"/>
        </w:rPr>
        <w:t>. Thousand Oaks: Sage Publications.</w:t>
      </w:r>
    </w:p>
    <w:p w:rsidR="70CC1962" w:rsidP="70CC1962" w:rsidRDefault="70CC1962" w14:paraId="23B58071" w14:textId="17D8FD01">
      <w:pPr>
        <w:pStyle w:val="ListParagraph"/>
        <w:numPr>
          <w:ilvl w:val="0"/>
          <w:numId w:val="29"/>
        </w:numPr>
        <w:rPr>
          <w:noProof w:val="0"/>
          <w:sz w:val="19"/>
          <w:szCs w:val="19"/>
          <w:lang w:val="en-GB"/>
        </w:rPr>
      </w:pPr>
      <w:r w:rsidRPr="70CC1962" w:rsidR="70CC1962">
        <w:rPr>
          <w:rFonts w:ascii="Verdana" w:hAnsi="Verdana" w:eastAsia="Verdana" w:cs="Verdana"/>
          <w:noProof w:val="0"/>
          <w:sz w:val="19"/>
          <w:szCs w:val="19"/>
          <w:lang w:val="en-GB"/>
        </w:rPr>
        <w:t xml:space="preserve">Dillon, L. (2003) Quality in qualitative evaluation: A framework for assessing research evidence. A Quality Framework, National Centre for Social Research, 1-20. </w:t>
      </w:r>
      <w:r>
        <w:br/>
      </w:r>
      <w:hyperlink r:id="R6d41e7bdd4e04003">
        <w:r w:rsidRPr="70CC1962" w:rsidR="70CC1962">
          <w:rPr>
            <w:rStyle w:val="Hyperlink"/>
            <w:rFonts w:ascii="Verdana" w:hAnsi="Verdana" w:eastAsia="Verdana" w:cs="Verdana"/>
            <w:noProof w:val="0"/>
            <w:sz w:val="19"/>
            <w:szCs w:val="19"/>
            <w:lang w:val="en-GB"/>
          </w:rPr>
          <w:t>http://www.civilservice.gov.uk/wp-content/uploads/2011/09/a_quality_framework_tcm6-38740.pdf</w:t>
        </w:r>
      </w:hyperlink>
    </w:p>
    <w:p w:rsidR="70CC1962" w:rsidP="70CC1962" w:rsidRDefault="70CC1962" w14:paraId="4D3CA83F" w14:textId="15EF5D7B">
      <w:pPr>
        <w:pStyle w:val="ListParagraph"/>
        <w:numPr>
          <w:ilvl w:val="0"/>
          <w:numId w:val="29"/>
        </w:numPr>
        <w:rPr>
          <w:noProof w:val="0"/>
          <w:color w:val="545454"/>
          <w:sz w:val="19"/>
          <w:szCs w:val="19"/>
          <w:lang w:val="en-GB"/>
        </w:rPr>
      </w:pPr>
      <w:r w:rsidRPr="70CC1962" w:rsidR="70CC1962">
        <w:rPr>
          <w:rFonts w:ascii="Arial" w:hAnsi="Arial" w:eastAsia="Arial" w:cs="Arial"/>
          <w:noProof w:val="0"/>
          <w:color w:val="545454"/>
          <w:lang w:val="en-GB"/>
        </w:rPr>
        <w:t xml:space="preserve">Donaldson, G (2015) </w:t>
      </w:r>
      <w:r w:rsidRPr="70CC1962" w:rsidR="70CC1962">
        <w:rPr>
          <w:rFonts w:ascii="Arial" w:hAnsi="Arial" w:eastAsia="Arial" w:cs="Arial"/>
          <w:b w:val="1"/>
          <w:bCs w:val="1"/>
          <w:noProof w:val="0"/>
          <w:color w:val="6A6A6A"/>
          <w:lang w:val="en-GB"/>
        </w:rPr>
        <w:t>Successful futures</w:t>
      </w:r>
      <w:r w:rsidRPr="70CC1962" w:rsidR="70CC1962">
        <w:rPr>
          <w:rFonts w:ascii="Arial" w:hAnsi="Arial" w:eastAsia="Arial" w:cs="Arial"/>
          <w:noProof w:val="0"/>
          <w:color w:val="545454"/>
          <w:lang w:val="en-GB"/>
        </w:rPr>
        <w:t>: Independent review of curriculum and assessment arrangements in Wales. Wales, UK: Crown</w:t>
      </w:r>
    </w:p>
    <w:p w:rsidR="70CC1962" w:rsidP="70CC1962" w:rsidRDefault="70CC1962" w14:paraId="47617497" w14:textId="7202016E">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Dreyfus, S. (1981). </w:t>
      </w:r>
      <w:r w:rsidRPr="70CC1962" w:rsidR="70CC1962">
        <w:rPr>
          <w:i w:val="1"/>
          <w:iCs w:val="1"/>
          <w:noProof w:val="0"/>
          <w:sz w:val="19"/>
          <w:szCs w:val="19"/>
          <w:lang w:val="en-GB"/>
        </w:rPr>
        <w:t>Formal models vs human situational understanding: inherent limitations on the modelling of business enterprise, mimeo</w:t>
      </w:r>
      <w:r w:rsidRPr="70CC1962" w:rsidR="70CC1962">
        <w:rPr>
          <w:noProof w:val="0"/>
          <w:sz w:val="19"/>
          <w:szCs w:val="19"/>
          <w:lang w:val="en-GB"/>
        </w:rPr>
        <w:t xml:space="preserve">, </w:t>
      </w:r>
      <w:proofErr w:type="spellStart"/>
      <w:r w:rsidRPr="70CC1962" w:rsidR="70CC1962">
        <w:rPr>
          <w:noProof w:val="0"/>
          <w:sz w:val="19"/>
          <w:szCs w:val="19"/>
          <w:lang w:val="en-GB"/>
        </w:rPr>
        <w:t>Scloss</w:t>
      </w:r>
      <w:proofErr w:type="spellEnd"/>
      <w:r w:rsidRPr="70CC1962" w:rsidR="70CC1962">
        <w:rPr>
          <w:noProof w:val="0"/>
          <w:sz w:val="19"/>
          <w:szCs w:val="19"/>
          <w:lang w:val="en-GB"/>
        </w:rPr>
        <w:t xml:space="preserve"> </w:t>
      </w:r>
      <w:proofErr w:type="spellStart"/>
      <w:r w:rsidRPr="70CC1962" w:rsidR="70CC1962">
        <w:rPr>
          <w:noProof w:val="0"/>
          <w:sz w:val="19"/>
          <w:szCs w:val="19"/>
          <w:lang w:val="en-GB"/>
        </w:rPr>
        <w:t>Laxenburg</w:t>
      </w:r>
      <w:proofErr w:type="spellEnd"/>
      <w:r w:rsidRPr="70CC1962" w:rsidR="70CC1962">
        <w:rPr>
          <w:noProof w:val="0"/>
          <w:sz w:val="19"/>
          <w:szCs w:val="19"/>
          <w:lang w:val="en-GB"/>
        </w:rPr>
        <w:t xml:space="preserve">, Austria. International Institute for Applied Systems Analysis. </w:t>
      </w:r>
    </w:p>
    <w:p w:rsidR="70CC1962" w:rsidP="70CC1962" w:rsidRDefault="70CC1962" w14:paraId="293C0946" w14:textId="1BB7FCC4">
      <w:pPr>
        <w:pStyle w:val="ListParagraph"/>
        <w:numPr>
          <w:ilvl w:val="0"/>
          <w:numId w:val="29"/>
        </w:numPr>
        <w:rPr>
          <w:b w:val="1"/>
          <w:bCs w:val="1"/>
          <w:noProof w:val="0"/>
          <w:color w:val="6A6A6A"/>
          <w:sz w:val="19"/>
          <w:szCs w:val="19"/>
          <w:lang w:val="en-GB"/>
        </w:rPr>
      </w:pPr>
      <w:r w:rsidRPr="70CC1962" w:rsidR="70CC1962">
        <w:rPr>
          <w:rFonts w:ascii="Arial" w:hAnsi="Arial" w:eastAsia="Arial" w:cs="Arial"/>
          <w:b w:val="1"/>
          <w:bCs w:val="1"/>
          <w:noProof w:val="0"/>
          <w:color w:val="6A6A6A"/>
          <w:lang w:val="en-GB"/>
        </w:rPr>
        <w:t>Dweck</w:t>
      </w:r>
      <w:r w:rsidRPr="70CC1962" w:rsidR="70CC1962">
        <w:rPr>
          <w:rFonts w:ascii="Arial" w:hAnsi="Arial" w:eastAsia="Arial" w:cs="Arial"/>
          <w:noProof w:val="0"/>
          <w:color w:val="545454"/>
          <w:lang w:val="en-GB"/>
        </w:rPr>
        <w:t>, C. S. (</w:t>
      </w:r>
      <w:r w:rsidRPr="70CC1962" w:rsidR="70CC1962">
        <w:rPr>
          <w:rFonts w:ascii="Arial" w:hAnsi="Arial" w:eastAsia="Arial" w:cs="Arial"/>
          <w:b w:val="1"/>
          <w:bCs w:val="1"/>
          <w:noProof w:val="0"/>
          <w:color w:val="6A6A6A"/>
          <w:lang w:val="en-GB"/>
        </w:rPr>
        <w:t>2006</w:t>
      </w:r>
      <w:r w:rsidRPr="70CC1962" w:rsidR="70CC1962">
        <w:rPr>
          <w:rFonts w:ascii="Arial" w:hAnsi="Arial" w:eastAsia="Arial" w:cs="Arial"/>
          <w:noProof w:val="0"/>
          <w:color w:val="545454"/>
          <w:lang w:val="en-GB"/>
        </w:rPr>
        <w:t>). Mindset: The new psychology of success. New York, NY, US: Random House</w:t>
      </w:r>
    </w:p>
    <w:p w:rsidR="70CC1962" w:rsidP="70CC1962" w:rsidRDefault="70CC1962" w14:paraId="54C34340" w14:textId="0BBC1909">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Elliott, J. (1991). Action Research for Educational Change. Buckingham: Open University Press. </w:t>
      </w:r>
    </w:p>
    <w:p w:rsidR="70CC1962" w:rsidP="70CC1962" w:rsidRDefault="70CC1962" w14:paraId="7AA2183B" w14:textId="479C8716">
      <w:pPr>
        <w:pStyle w:val="ListParagraph"/>
        <w:numPr>
          <w:ilvl w:val="0"/>
          <w:numId w:val="29"/>
        </w:numPr>
        <w:rPr>
          <w:color w:val="000000" w:themeColor="text1" w:themeTint="FF" w:themeShade="FF"/>
          <w:sz w:val="19"/>
          <w:szCs w:val="19"/>
        </w:rPr>
      </w:pPr>
      <w:proofErr w:type="spellStart"/>
      <w:r w:rsidRPr="70CC1962" w:rsidR="70CC1962">
        <w:rPr>
          <w:noProof w:val="0"/>
          <w:color w:val="000000" w:themeColor="text1" w:themeTint="FF" w:themeShade="FF"/>
          <w:sz w:val="19"/>
          <w:szCs w:val="19"/>
          <w:lang w:val="en-GB"/>
        </w:rPr>
        <w:t>Estyn.gov.wales</w:t>
      </w:r>
      <w:proofErr w:type="spellEnd"/>
      <w:r w:rsidRPr="70CC1962" w:rsidR="70CC1962">
        <w:rPr>
          <w:noProof w:val="0"/>
          <w:color w:val="000000" w:themeColor="text1" w:themeTint="FF" w:themeShade="FF"/>
          <w:sz w:val="19"/>
          <w:szCs w:val="19"/>
          <w:lang w:val="en-GB"/>
        </w:rPr>
        <w:t xml:space="preserve">. (2019). [online] Available at: </w:t>
      </w:r>
      <w:hyperlink r:id="R8a333eefbe26494e">
        <w:r w:rsidRPr="70CC1962" w:rsidR="70CC1962">
          <w:rPr>
            <w:rStyle w:val="Hyperlink"/>
            <w:noProof w:val="0"/>
            <w:color w:val="000000" w:themeColor="text1" w:themeTint="FF" w:themeShade="FF"/>
            <w:sz w:val="19"/>
            <w:szCs w:val="19"/>
            <w:lang w:val="en-GB"/>
          </w:rPr>
          <w:t>https://www.estyn.gov.wales/sites/default/files/documents/Olchfa%20School_0.pdf</w:t>
        </w:r>
      </w:hyperlink>
      <w:r w:rsidRPr="70CC1962" w:rsidR="70CC1962">
        <w:rPr>
          <w:noProof w:val="0"/>
          <w:color w:val="000000" w:themeColor="text1" w:themeTint="FF" w:themeShade="FF"/>
          <w:sz w:val="19"/>
          <w:szCs w:val="19"/>
          <w:lang w:val="en-GB"/>
        </w:rPr>
        <w:t xml:space="preserve"> [Accessed 1 Apr. 2019].</w:t>
      </w:r>
    </w:p>
    <w:p w:rsidR="70CC1962" w:rsidP="70CC1962" w:rsidRDefault="70CC1962" w14:paraId="453EAAB8" w14:textId="11C1D45A">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Explorable.com. (2019). </w:t>
      </w:r>
      <w:proofErr w:type="spellStart"/>
      <w:r w:rsidRPr="70CC1962" w:rsidR="70CC1962">
        <w:rPr>
          <w:i w:val="1"/>
          <w:iCs w:val="1"/>
          <w:noProof w:val="0"/>
          <w:sz w:val="19"/>
          <w:szCs w:val="19"/>
          <w:lang w:val="en-GB"/>
        </w:rPr>
        <w:t>Pretest-Posttest</w:t>
      </w:r>
      <w:proofErr w:type="spellEnd"/>
      <w:r w:rsidRPr="70CC1962" w:rsidR="70CC1962">
        <w:rPr>
          <w:i w:val="1"/>
          <w:iCs w:val="1"/>
          <w:noProof w:val="0"/>
          <w:sz w:val="19"/>
          <w:szCs w:val="19"/>
          <w:lang w:val="en-GB"/>
        </w:rPr>
        <w:t xml:space="preserve"> Designs - Experimental Research</w:t>
      </w:r>
      <w:r w:rsidRPr="70CC1962" w:rsidR="70CC1962">
        <w:rPr>
          <w:noProof w:val="0"/>
          <w:sz w:val="19"/>
          <w:szCs w:val="19"/>
          <w:lang w:val="en-GB"/>
        </w:rPr>
        <w:t>. [online] Available at: https://explorable.com/pretest-posttest-designs [Accessed 21 May 2019].</w:t>
      </w:r>
    </w:p>
    <w:p w:rsidR="70CC1962" w:rsidP="70CC1962" w:rsidRDefault="70CC1962" w14:paraId="74E6D3B5" w14:textId="60B7B587">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Ewell, P. (2009). Assessment, Accountability and Improvement. </w:t>
      </w:r>
      <w:r w:rsidRPr="70CC1962" w:rsidR="70CC1962">
        <w:rPr>
          <w:i w:val="1"/>
          <w:iCs w:val="1"/>
          <w:noProof w:val="0"/>
          <w:sz w:val="19"/>
          <w:szCs w:val="19"/>
          <w:lang w:val="en-GB"/>
        </w:rPr>
        <w:t>National Institute for Learning Outcome Assessment</w:t>
      </w:r>
      <w:r w:rsidRPr="70CC1962" w:rsidR="70CC1962">
        <w:rPr>
          <w:noProof w:val="0"/>
          <w:sz w:val="19"/>
          <w:szCs w:val="19"/>
          <w:lang w:val="en-GB"/>
        </w:rPr>
        <w:t xml:space="preserve">. Paper No. 1. </w:t>
      </w:r>
    </w:p>
    <w:p w:rsidR="70CC1962" w:rsidP="70CC1962" w:rsidRDefault="70CC1962" w14:paraId="43B125F4" w14:textId="719B4405">
      <w:pPr>
        <w:pStyle w:val="ListParagraph"/>
        <w:numPr>
          <w:ilvl w:val="0"/>
          <w:numId w:val="29"/>
        </w:numPr>
        <w:rPr>
          <w:b w:val="1"/>
          <w:bCs w:val="1"/>
          <w:noProof w:val="0"/>
          <w:color w:val="6A6A6A"/>
          <w:sz w:val="19"/>
          <w:szCs w:val="19"/>
          <w:lang w:val="en-GB"/>
        </w:rPr>
      </w:pPr>
      <w:r w:rsidRPr="70CC1962" w:rsidR="70CC1962">
        <w:rPr>
          <w:rFonts w:ascii="Arial" w:hAnsi="Arial" w:eastAsia="Arial" w:cs="Arial"/>
          <w:b w:val="1"/>
          <w:bCs w:val="1"/>
          <w:noProof w:val="0"/>
          <w:color w:val="6A6A6A"/>
          <w:lang w:val="en-GB"/>
        </w:rPr>
        <w:t>Fautley</w:t>
      </w:r>
      <w:r w:rsidRPr="70CC1962" w:rsidR="70CC1962">
        <w:rPr>
          <w:rFonts w:ascii="Arial" w:hAnsi="Arial" w:eastAsia="Arial" w:cs="Arial"/>
          <w:noProof w:val="0"/>
          <w:color w:val="545454"/>
          <w:lang w:val="en-GB"/>
        </w:rPr>
        <w:t xml:space="preserve">, M. and </w:t>
      </w:r>
      <w:r w:rsidRPr="70CC1962" w:rsidR="70CC1962">
        <w:rPr>
          <w:rFonts w:ascii="Arial" w:hAnsi="Arial" w:eastAsia="Arial" w:cs="Arial"/>
          <w:b w:val="1"/>
          <w:bCs w:val="1"/>
          <w:noProof w:val="0"/>
          <w:color w:val="6A6A6A"/>
          <w:lang w:val="en-GB"/>
        </w:rPr>
        <w:t>Savage</w:t>
      </w:r>
      <w:r w:rsidRPr="70CC1962" w:rsidR="70CC1962">
        <w:rPr>
          <w:rFonts w:ascii="Arial" w:hAnsi="Arial" w:eastAsia="Arial" w:cs="Arial"/>
          <w:noProof w:val="0"/>
          <w:color w:val="545454"/>
          <w:lang w:val="en-GB"/>
        </w:rPr>
        <w:t xml:space="preserve">, J. (2008). Assessment for Learning and Teaching in Secondary Schools. Exeter: Learning Matters. </w:t>
      </w:r>
    </w:p>
    <w:p w:rsidR="70CC1962" w:rsidP="70CC1962" w:rsidRDefault="70CC1962" w14:paraId="27A9EB19" w14:textId="6FE24BE1">
      <w:pPr>
        <w:pStyle w:val="ListParagraph"/>
        <w:numPr>
          <w:ilvl w:val="0"/>
          <w:numId w:val="29"/>
        </w:numPr>
        <w:rPr>
          <w:noProof w:val="0"/>
          <w:color w:val="545454"/>
          <w:sz w:val="24"/>
          <w:szCs w:val="24"/>
          <w:lang w:val="en-GB"/>
        </w:rPr>
      </w:pPr>
      <w:r w:rsidRPr="70CC1962" w:rsidR="70CC1962">
        <w:rPr>
          <w:rFonts w:ascii="Arial" w:hAnsi="Arial" w:eastAsia="Arial" w:cs="Arial"/>
          <w:noProof w:val="0"/>
          <w:color w:val="222222"/>
          <w:sz w:val="24"/>
          <w:szCs w:val="24"/>
          <w:lang w:val="en-GB"/>
        </w:rPr>
        <w:t xml:space="preserve">Fisher, D.; Frey, N. (2014). Content Area Vocabulary Learning. </w:t>
      </w:r>
      <w:r w:rsidRPr="70CC1962" w:rsidR="70CC1962">
        <w:rPr>
          <w:rFonts w:ascii="Arial" w:hAnsi="Arial" w:eastAsia="Arial" w:cs="Arial"/>
          <w:i w:val="1"/>
          <w:iCs w:val="1"/>
          <w:noProof w:val="0"/>
          <w:color w:val="222222"/>
          <w:sz w:val="24"/>
          <w:szCs w:val="24"/>
          <w:lang w:val="en-GB"/>
        </w:rPr>
        <w:t>Read. Teach.</w:t>
      </w:r>
      <w:r w:rsidRPr="70CC1962" w:rsidR="70CC1962">
        <w:rPr>
          <w:rFonts w:ascii="Arial" w:hAnsi="Arial" w:eastAsia="Arial" w:cs="Arial"/>
          <w:noProof w:val="0"/>
          <w:color w:val="222222"/>
          <w:sz w:val="24"/>
          <w:szCs w:val="24"/>
          <w:lang w:val="en-GB"/>
        </w:rPr>
        <w:t xml:space="preserve"> Vol. </w:t>
      </w:r>
      <w:r w:rsidRPr="70CC1962" w:rsidR="70CC1962">
        <w:rPr>
          <w:rFonts w:ascii="Arial" w:hAnsi="Arial" w:eastAsia="Arial" w:cs="Arial"/>
          <w:i w:val="1"/>
          <w:iCs w:val="1"/>
          <w:noProof w:val="0"/>
          <w:color w:val="222222"/>
          <w:sz w:val="24"/>
          <w:szCs w:val="24"/>
          <w:lang w:val="en-GB"/>
        </w:rPr>
        <w:t>67</w:t>
      </w:r>
      <w:r w:rsidRPr="70CC1962" w:rsidR="70CC1962">
        <w:rPr>
          <w:rFonts w:ascii="Arial" w:hAnsi="Arial" w:eastAsia="Arial" w:cs="Arial"/>
          <w:noProof w:val="0"/>
          <w:color w:val="222222"/>
          <w:sz w:val="24"/>
          <w:szCs w:val="24"/>
          <w:lang w:val="en-GB"/>
        </w:rPr>
        <w:t>, 594–599</w:t>
      </w:r>
    </w:p>
    <w:p w:rsidR="70CC1962" w:rsidP="70CC1962" w:rsidRDefault="70CC1962" w14:paraId="3E319272" w14:textId="244F33CD">
      <w:pPr>
        <w:pStyle w:val="ListParagraph"/>
        <w:numPr>
          <w:ilvl w:val="0"/>
          <w:numId w:val="29"/>
        </w:numPr>
        <w:rPr>
          <w:noProof w:val="0"/>
          <w:sz w:val="19"/>
          <w:szCs w:val="19"/>
          <w:lang w:val="en-GB"/>
        </w:rPr>
      </w:pPr>
      <w:r w:rsidRPr="70CC1962" w:rsidR="70CC1962">
        <w:rPr>
          <w:noProof w:val="0"/>
          <w:lang w:val="en-GB"/>
        </w:rPr>
        <w:t>Glasson, T. (2009) Improving Student Achievement: a practical guide to assessment for learning. Victoria: Curriculum Corporation.</w:t>
      </w:r>
    </w:p>
    <w:p w:rsidR="70CC1962" w:rsidP="70CC1962" w:rsidRDefault="70CC1962" w14:paraId="694EF23E" w14:textId="4A174D18">
      <w:pPr>
        <w:pStyle w:val="ListParagraph"/>
        <w:numPr>
          <w:ilvl w:val="0"/>
          <w:numId w:val="29"/>
        </w:numPr>
        <w:rPr>
          <w:b w:val="1"/>
          <w:bCs w:val="1"/>
          <w:noProof w:val="0"/>
          <w:color w:val="6A6A6A"/>
          <w:sz w:val="19"/>
          <w:szCs w:val="19"/>
          <w:lang w:val="en-GB"/>
        </w:rPr>
      </w:pPr>
      <w:r w:rsidRPr="70CC1962" w:rsidR="70CC1962">
        <w:rPr>
          <w:rFonts w:ascii="Arial" w:hAnsi="Arial" w:eastAsia="Arial" w:cs="Arial"/>
          <w:b w:val="1"/>
          <w:bCs w:val="1"/>
          <w:noProof w:val="0"/>
          <w:color w:val="6A6A6A"/>
          <w:lang w:val="en-GB"/>
        </w:rPr>
        <w:t>Grix</w:t>
      </w:r>
      <w:r w:rsidRPr="70CC1962" w:rsidR="70CC1962">
        <w:rPr>
          <w:rFonts w:ascii="Arial" w:hAnsi="Arial" w:eastAsia="Arial" w:cs="Arial"/>
          <w:noProof w:val="0"/>
          <w:color w:val="545454"/>
          <w:lang w:val="en-GB"/>
        </w:rPr>
        <w:t>, J. (</w:t>
      </w:r>
      <w:r w:rsidRPr="70CC1962" w:rsidR="70CC1962">
        <w:rPr>
          <w:rFonts w:ascii="Arial" w:hAnsi="Arial" w:eastAsia="Arial" w:cs="Arial"/>
          <w:b w:val="1"/>
          <w:bCs w:val="1"/>
          <w:noProof w:val="0"/>
          <w:color w:val="6A6A6A"/>
          <w:lang w:val="en-GB"/>
        </w:rPr>
        <w:t>2002</w:t>
      </w:r>
      <w:r w:rsidRPr="70CC1962" w:rsidR="70CC1962">
        <w:rPr>
          <w:rFonts w:ascii="Arial" w:hAnsi="Arial" w:eastAsia="Arial" w:cs="Arial"/>
          <w:noProof w:val="0"/>
          <w:color w:val="545454"/>
          <w:lang w:val="en-GB"/>
        </w:rPr>
        <w:t xml:space="preserve">), Introducing Students to the Generic Terminology of Social Research. </w:t>
      </w:r>
      <w:r w:rsidRPr="70CC1962" w:rsidR="70CC1962">
        <w:rPr>
          <w:rFonts w:ascii="Arial" w:hAnsi="Arial" w:eastAsia="Arial" w:cs="Arial"/>
          <w:i w:val="1"/>
          <w:iCs w:val="1"/>
          <w:noProof w:val="0"/>
          <w:color w:val="545454"/>
          <w:lang w:val="en-GB"/>
        </w:rPr>
        <w:t>Politics Vol.</w:t>
      </w:r>
      <w:r w:rsidRPr="70CC1962" w:rsidR="70CC1962">
        <w:rPr>
          <w:rFonts w:ascii="Arial" w:hAnsi="Arial" w:eastAsia="Arial" w:cs="Arial"/>
          <w:noProof w:val="0"/>
          <w:color w:val="545454"/>
          <w:lang w:val="en-GB"/>
        </w:rPr>
        <w:t xml:space="preserve"> 22, 3: 175-186</w:t>
      </w:r>
    </w:p>
    <w:p w:rsidR="70CC1962" w:rsidP="70CC1962" w:rsidRDefault="70CC1962" w14:paraId="3271A7F2" w14:textId="2A75D121">
      <w:pPr>
        <w:pStyle w:val="ListParagraph"/>
        <w:numPr>
          <w:ilvl w:val="0"/>
          <w:numId w:val="29"/>
        </w:numPr>
        <w:rPr>
          <w:noProof w:val="0"/>
          <w:color w:val="545454"/>
          <w:sz w:val="21"/>
          <w:szCs w:val="21"/>
          <w:lang w:val="en-GB"/>
        </w:rPr>
      </w:pPr>
      <w:proofErr w:type="spellStart"/>
      <w:r w:rsidRPr="70CC1962" w:rsidR="70CC1962">
        <w:rPr>
          <w:rFonts w:ascii="Arial" w:hAnsi="Arial" w:eastAsia="Arial" w:cs="Arial"/>
          <w:noProof w:val="0"/>
          <w:color w:val="333333"/>
          <w:sz w:val="21"/>
          <w:szCs w:val="21"/>
          <w:lang w:val="en-GB"/>
        </w:rPr>
        <w:t>Guskey</w:t>
      </w:r>
      <w:proofErr w:type="spellEnd"/>
      <w:r w:rsidRPr="70CC1962" w:rsidR="70CC1962">
        <w:rPr>
          <w:rFonts w:ascii="Arial" w:hAnsi="Arial" w:eastAsia="Arial" w:cs="Arial"/>
          <w:noProof w:val="0"/>
          <w:color w:val="333333"/>
          <w:sz w:val="21"/>
          <w:szCs w:val="21"/>
          <w:lang w:val="en-GB"/>
        </w:rPr>
        <w:t xml:space="preserve">, T. R., &amp; Yoon, K. S. (2009). What Works in Professional Development? </w:t>
      </w:r>
      <w:r w:rsidRPr="70CC1962" w:rsidR="70CC1962">
        <w:rPr>
          <w:rFonts w:ascii="Arial" w:hAnsi="Arial" w:eastAsia="Arial" w:cs="Arial"/>
          <w:i w:val="1"/>
          <w:iCs w:val="1"/>
          <w:noProof w:val="0"/>
          <w:color w:val="333333"/>
          <w:sz w:val="21"/>
          <w:szCs w:val="21"/>
          <w:lang w:val="en-GB"/>
        </w:rPr>
        <w:t xml:space="preserve">Phi Delta </w:t>
      </w:r>
      <w:proofErr w:type="spellStart"/>
      <w:r w:rsidRPr="70CC1962" w:rsidR="70CC1962">
        <w:rPr>
          <w:rFonts w:ascii="Arial" w:hAnsi="Arial" w:eastAsia="Arial" w:cs="Arial"/>
          <w:i w:val="1"/>
          <w:iCs w:val="1"/>
          <w:noProof w:val="0"/>
          <w:color w:val="333333"/>
          <w:sz w:val="21"/>
          <w:szCs w:val="21"/>
          <w:lang w:val="en-GB"/>
        </w:rPr>
        <w:t>Kappan</w:t>
      </w:r>
      <w:proofErr w:type="spellEnd"/>
      <w:r w:rsidRPr="70CC1962" w:rsidR="70CC1962">
        <w:rPr>
          <w:rFonts w:ascii="Arial" w:hAnsi="Arial" w:eastAsia="Arial" w:cs="Arial"/>
          <w:noProof w:val="0"/>
          <w:color w:val="333333"/>
          <w:sz w:val="21"/>
          <w:szCs w:val="21"/>
          <w:lang w:val="en-GB"/>
        </w:rPr>
        <w:t xml:space="preserve">, </w:t>
      </w:r>
      <w:r w:rsidRPr="70CC1962" w:rsidR="70CC1962">
        <w:rPr>
          <w:rFonts w:ascii="Arial" w:hAnsi="Arial" w:eastAsia="Arial" w:cs="Arial"/>
          <w:i w:val="1"/>
          <w:iCs w:val="1"/>
          <w:noProof w:val="0"/>
          <w:color w:val="333333"/>
          <w:sz w:val="21"/>
          <w:szCs w:val="21"/>
          <w:lang w:val="en-GB"/>
        </w:rPr>
        <w:t>90</w:t>
      </w:r>
      <w:r w:rsidRPr="70CC1962" w:rsidR="70CC1962">
        <w:rPr>
          <w:rFonts w:ascii="Arial" w:hAnsi="Arial" w:eastAsia="Arial" w:cs="Arial"/>
          <w:noProof w:val="0"/>
          <w:color w:val="333333"/>
          <w:sz w:val="21"/>
          <w:szCs w:val="21"/>
          <w:lang w:val="en-GB"/>
        </w:rPr>
        <w:t>(7), 495–500.</w:t>
      </w:r>
    </w:p>
    <w:p w:rsidR="70CC1962" w:rsidP="70CC1962" w:rsidRDefault="70CC1962" w14:paraId="0C3561E6" w14:textId="7DFF1B1C">
      <w:pPr>
        <w:pStyle w:val="ListParagraph"/>
        <w:numPr>
          <w:ilvl w:val="0"/>
          <w:numId w:val="29"/>
        </w:numPr>
        <w:rPr>
          <w:b w:val="1"/>
          <w:bCs w:val="1"/>
          <w:noProof w:val="0"/>
          <w:color w:val="333333"/>
          <w:sz w:val="21"/>
          <w:szCs w:val="21"/>
          <w:lang w:val="en-GB"/>
        </w:rPr>
      </w:pPr>
      <w:r w:rsidRPr="70CC1962" w:rsidR="70CC1962">
        <w:rPr>
          <w:rFonts w:ascii="Arial" w:hAnsi="Arial" w:eastAsia="Arial" w:cs="Arial"/>
          <w:b w:val="1"/>
          <w:bCs w:val="1"/>
          <w:noProof w:val="0"/>
          <w:color w:val="6A6A6A"/>
          <w:lang w:val="en-GB"/>
        </w:rPr>
        <w:t>Harlen</w:t>
      </w:r>
      <w:r w:rsidRPr="70CC1962" w:rsidR="70CC1962">
        <w:rPr>
          <w:rFonts w:ascii="Arial" w:hAnsi="Arial" w:eastAsia="Arial" w:cs="Arial"/>
          <w:noProof w:val="0"/>
          <w:color w:val="545454"/>
          <w:lang w:val="en-GB"/>
        </w:rPr>
        <w:t>, W. (</w:t>
      </w:r>
      <w:r w:rsidRPr="70CC1962" w:rsidR="70CC1962">
        <w:rPr>
          <w:rFonts w:ascii="Arial" w:hAnsi="Arial" w:eastAsia="Arial" w:cs="Arial"/>
          <w:b w:val="1"/>
          <w:bCs w:val="1"/>
          <w:noProof w:val="0"/>
          <w:color w:val="6A6A6A"/>
          <w:lang w:val="en-GB"/>
        </w:rPr>
        <w:t>2006</w:t>
      </w:r>
      <w:r w:rsidRPr="70CC1962" w:rsidR="70CC1962">
        <w:rPr>
          <w:rFonts w:ascii="Arial" w:hAnsi="Arial" w:eastAsia="Arial" w:cs="Arial"/>
          <w:noProof w:val="0"/>
          <w:color w:val="545454"/>
          <w:lang w:val="en-GB"/>
        </w:rPr>
        <w:t xml:space="preserve">). 'Assessment for learning and assessment of learning.' In: </w:t>
      </w:r>
      <w:r w:rsidRPr="70CC1962" w:rsidR="70CC1962">
        <w:rPr>
          <w:rFonts w:ascii="Arial" w:hAnsi="Arial" w:eastAsia="Arial" w:cs="Arial"/>
          <w:b w:val="1"/>
          <w:bCs w:val="1"/>
          <w:noProof w:val="0"/>
          <w:color w:val="6A6A6A"/>
          <w:lang w:val="en-GB"/>
        </w:rPr>
        <w:t>Harlen</w:t>
      </w:r>
      <w:r w:rsidRPr="70CC1962" w:rsidR="70CC1962">
        <w:rPr>
          <w:rFonts w:ascii="Arial" w:hAnsi="Arial" w:eastAsia="Arial" w:cs="Arial"/>
          <w:noProof w:val="0"/>
          <w:color w:val="545454"/>
          <w:lang w:val="en-GB"/>
        </w:rPr>
        <w:t>, W. (Ed) ASE Guide to Primary Science. Hatfield: Association for Science</w:t>
      </w:r>
    </w:p>
    <w:p w:rsidR="70CC1962" w:rsidP="70CC1962" w:rsidRDefault="70CC1962" w14:paraId="42A0A2CC" w14:textId="64B14385">
      <w:pPr>
        <w:pStyle w:val="ListParagraph"/>
        <w:numPr>
          <w:ilvl w:val="0"/>
          <w:numId w:val="27"/>
        </w:numPr>
        <w:rPr>
          <w:noProof w:val="0"/>
          <w:color w:val="545454"/>
          <w:lang w:val="en-GB"/>
        </w:rPr>
      </w:pPr>
      <w:r w:rsidRPr="70CC1962" w:rsidR="70CC1962">
        <w:rPr>
          <w:noProof w:val="0"/>
          <w:lang w:val="en-GB"/>
        </w:rPr>
        <w:t>Hattie, J. (2009) Visible learning: A synthesis of over 800 meta-analyses related to achievement, Routledge, London</w:t>
      </w:r>
    </w:p>
    <w:p w:rsidR="70CC1962" w:rsidP="70CC1962" w:rsidRDefault="70CC1962" w14:paraId="59EBD47B" w14:textId="0CD28F4B">
      <w:pPr>
        <w:pStyle w:val="ListParagraph"/>
        <w:numPr>
          <w:ilvl w:val="0"/>
          <w:numId w:val="27"/>
        </w:numPr>
        <w:rPr>
          <w:noProof w:val="0"/>
          <w:color w:val="515151"/>
          <w:sz w:val="19"/>
          <w:szCs w:val="19"/>
          <w:lang w:val="en-GB"/>
        </w:rPr>
      </w:pPr>
      <w:r w:rsidRPr="70CC1962" w:rsidR="70CC1962">
        <w:rPr>
          <w:rFonts w:ascii="Tahoma" w:hAnsi="Tahoma" w:eastAsia="Tahoma" w:cs="Tahoma"/>
          <w:noProof w:val="0"/>
          <w:color w:val="515151"/>
          <w:sz w:val="19"/>
          <w:szCs w:val="19"/>
          <w:lang w:val="en-GB"/>
        </w:rPr>
        <w:t>Higgins, S., Katsipataki, M., Kokotsaki, D., Coleman, R., Major, L.E., &amp; Coe, R. (2014). The Sutton Trust-Education Endowment Foundation Teaching and Learning Toolkit. London: Education Endowment Foundation.</w:t>
      </w:r>
    </w:p>
    <w:p w:rsidR="70CC1962" w:rsidP="70CC1962" w:rsidRDefault="70CC1962" w14:paraId="799120A8" w14:textId="2DE4EE8C">
      <w:pPr>
        <w:pStyle w:val="ListParagraph"/>
        <w:numPr>
          <w:ilvl w:val="0"/>
          <w:numId w:val="29"/>
        </w:numPr>
        <w:rPr>
          <w:noProof w:val="0"/>
          <w:color w:val="545454"/>
          <w:sz w:val="19"/>
          <w:szCs w:val="19"/>
          <w:lang w:val="en-GB"/>
        </w:rPr>
      </w:pPr>
      <w:r w:rsidRPr="70CC1962" w:rsidR="70CC1962">
        <w:rPr>
          <w:noProof w:val="0"/>
          <w:sz w:val="19"/>
          <w:szCs w:val="19"/>
          <w:lang w:val="en-GB"/>
        </w:rPr>
        <w:t xml:space="preserve">Hopkins, D. (2014). </w:t>
      </w:r>
      <w:r w:rsidRPr="70CC1962" w:rsidR="70CC1962">
        <w:rPr>
          <w:i w:val="1"/>
          <w:iCs w:val="1"/>
          <w:noProof w:val="0"/>
          <w:sz w:val="19"/>
          <w:szCs w:val="19"/>
          <w:lang w:val="en-GB"/>
        </w:rPr>
        <w:t>A Teacher's Guide to Classroom Research</w:t>
      </w:r>
      <w:r w:rsidRPr="70CC1962" w:rsidR="70CC1962">
        <w:rPr>
          <w:noProof w:val="0"/>
          <w:sz w:val="19"/>
          <w:szCs w:val="19"/>
          <w:lang w:val="en-GB"/>
        </w:rPr>
        <w:t xml:space="preserve">. [Place of publication not identified]: </w:t>
      </w:r>
      <w:proofErr w:type="spellStart"/>
      <w:r w:rsidRPr="70CC1962" w:rsidR="70CC1962">
        <w:rPr>
          <w:noProof w:val="0"/>
          <w:sz w:val="19"/>
          <w:szCs w:val="19"/>
          <w:lang w:val="en-GB"/>
        </w:rPr>
        <w:t>Openup</w:t>
      </w:r>
      <w:proofErr w:type="spellEnd"/>
      <w:r w:rsidRPr="70CC1962" w:rsidR="70CC1962">
        <w:rPr>
          <w:noProof w:val="0"/>
          <w:sz w:val="19"/>
          <w:szCs w:val="19"/>
          <w:lang w:val="en-GB"/>
        </w:rPr>
        <w:t>.</w:t>
      </w:r>
    </w:p>
    <w:p w:rsidR="70CC1962" w:rsidP="70CC1962" w:rsidRDefault="70CC1962" w14:paraId="4C7CB2F0" w14:textId="76607490">
      <w:pPr>
        <w:pStyle w:val="ListParagraph"/>
        <w:numPr>
          <w:ilvl w:val="0"/>
          <w:numId w:val="29"/>
        </w:numPr>
        <w:rPr>
          <w:noProof w:val="0"/>
          <w:sz w:val="19"/>
          <w:szCs w:val="19"/>
          <w:lang w:val="en-GB"/>
        </w:rPr>
      </w:pPr>
      <w:r w:rsidRPr="70CC1962" w:rsidR="70CC1962">
        <w:rPr>
          <w:noProof w:val="0"/>
          <w:lang w:val="en-GB"/>
        </w:rPr>
        <w:t>Hussey, T. &amp; Smith, P. (2003) The Uses of Learning Outcomes, Teaching in Higher Education, 8:3, 357-368</w:t>
      </w:r>
    </w:p>
    <w:p w:rsidR="70CC1962" w:rsidP="70CC1962" w:rsidRDefault="70CC1962" w14:paraId="10B113BB" w14:textId="18009260">
      <w:pPr>
        <w:pStyle w:val="ListParagraph"/>
        <w:numPr>
          <w:ilvl w:val="0"/>
          <w:numId w:val="29"/>
        </w:numPr>
        <w:rPr>
          <w:noProof w:val="0"/>
          <w:color w:val="000000" w:themeColor="text1" w:themeTint="FF" w:themeShade="FF"/>
          <w:sz w:val="19"/>
          <w:szCs w:val="19"/>
          <w:lang w:val="en-GB"/>
        </w:rPr>
      </w:pPr>
      <w:r w:rsidRPr="70CC1962" w:rsidR="70CC1962">
        <w:rPr>
          <w:noProof w:val="0"/>
          <w:sz w:val="19"/>
          <w:szCs w:val="19"/>
          <w:lang w:val="en-GB"/>
        </w:rPr>
        <w:t xml:space="preserve">Jackson, B. and Marsden, D. (2012). </w:t>
      </w:r>
      <w:r w:rsidRPr="70CC1962" w:rsidR="70CC1962">
        <w:rPr>
          <w:i w:val="1"/>
          <w:iCs w:val="1"/>
          <w:noProof w:val="0"/>
          <w:sz w:val="19"/>
          <w:szCs w:val="19"/>
          <w:lang w:val="en-GB"/>
        </w:rPr>
        <w:t>Education and the working class</w:t>
      </w:r>
      <w:r w:rsidRPr="70CC1962" w:rsidR="70CC1962">
        <w:rPr>
          <w:noProof w:val="0"/>
          <w:sz w:val="19"/>
          <w:szCs w:val="19"/>
          <w:lang w:val="en-GB"/>
        </w:rPr>
        <w:t>. London: Routledge.</w:t>
      </w:r>
    </w:p>
    <w:p w:rsidR="70CC1962" w:rsidP="70CC1962" w:rsidRDefault="70CC1962" w14:paraId="41CB337B" w14:textId="65BD5222">
      <w:pPr>
        <w:pStyle w:val="ListParagraph"/>
        <w:numPr>
          <w:ilvl w:val="0"/>
          <w:numId w:val="29"/>
        </w:numPr>
        <w:rPr>
          <w:noProof w:val="0"/>
          <w:sz w:val="19"/>
          <w:szCs w:val="19"/>
          <w:lang w:val="en-GB"/>
        </w:rPr>
      </w:pPr>
      <w:r w:rsidRPr="70CC1962" w:rsidR="70CC1962">
        <w:rPr>
          <w:noProof w:val="0"/>
          <w:lang w:val="en-GB"/>
        </w:rPr>
        <w:t xml:space="preserve">JEBM (2013) Literature </w:t>
      </w:r>
      <w:proofErr w:type="spellStart"/>
      <w:r w:rsidRPr="70CC1962" w:rsidR="70CC1962">
        <w:rPr>
          <w:noProof w:val="0"/>
          <w:lang w:val="en-GB"/>
        </w:rPr>
        <w:t>Revire</w:t>
      </w:r>
      <w:proofErr w:type="spellEnd"/>
      <w:r w:rsidRPr="70CC1962" w:rsidR="70CC1962">
        <w:rPr>
          <w:noProof w:val="0"/>
          <w:lang w:val="en-GB"/>
        </w:rPr>
        <w:t xml:space="preserve"> regarding patient safety culture. Wiley Publishing Asia Pty Ltd and Chinese Cochrane </w:t>
      </w:r>
      <w:proofErr w:type="spellStart"/>
      <w:r w:rsidRPr="70CC1962" w:rsidR="70CC1962">
        <w:rPr>
          <w:noProof w:val="0"/>
          <w:lang w:val="en-GB"/>
        </w:rPr>
        <w:t>Center</w:t>
      </w:r>
      <w:proofErr w:type="spellEnd"/>
      <w:r w:rsidRPr="70CC1962" w:rsidR="70CC1962">
        <w:rPr>
          <w:noProof w:val="0"/>
          <w:lang w:val="en-GB"/>
        </w:rPr>
        <w:t>, West China Hospital of Sichuan University</w:t>
      </w:r>
    </w:p>
    <w:p w:rsidR="70CC1962" w:rsidP="70CC1962" w:rsidRDefault="70CC1962" w14:paraId="434F9ABC" w14:textId="06A4CAC4">
      <w:pPr>
        <w:pStyle w:val="ListParagraph"/>
        <w:numPr>
          <w:ilvl w:val="0"/>
          <w:numId w:val="29"/>
        </w:numPr>
        <w:rPr>
          <w:noProof w:val="0"/>
          <w:lang w:val="en-GB"/>
        </w:rPr>
      </w:pPr>
      <w:r w:rsidRPr="70CC1962" w:rsidR="70CC1962">
        <w:rPr>
          <w:rFonts w:ascii="Tinos" w:hAnsi="Tinos" w:eastAsia="Tinos" w:cs="Tinos"/>
          <w:noProof w:val="0"/>
          <w:lang w:val="en-GB"/>
        </w:rPr>
        <w:t xml:space="preserve">Kemmis, S. and McTaggart, R. (1988). </w:t>
      </w:r>
      <w:r w:rsidRPr="70CC1962" w:rsidR="70CC1962">
        <w:rPr>
          <w:rFonts w:ascii="Tinos" w:hAnsi="Tinos" w:eastAsia="Tinos" w:cs="Tinos"/>
          <w:i w:val="1"/>
          <w:iCs w:val="1"/>
          <w:noProof w:val="0"/>
          <w:lang w:val="en-GB"/>
        </w:rPr>
        <w:t>The Action Research Reader</w:t>
      </w:r>
      <w:r w:rsidRPr="70CC1962" w:rsidR="70CC1962">
        <w:rPr>
          <w:rFonts w:ascii="Tinos" w:hAnsi="Tinos" w:eastAsia="Tinos" w:cs="Tinos"/>
          <w:noProof w:val="0"/>
          <w:lang w:val="en-GB"/>
        </w:rPr>
        <w:t>. Third edition. Victoria: Deakin University Press.</w:t>
      </w:r>
    </w:p>
    <w:p w:rsidR="70CC1962" w:rsidP="70CC1962" w:rsidRDefault="70CC1962" w14:paraId="600E561D" w14:textId="680B8E30">
      <w:pPr>
        <w:pStyle w:val="ListParagraph"/>
        <w:numPr>
          <w:ilvl w:val="0"/>
          <w:numId w:val="29"/>
        </w:numPr>
        <w:rPr>
          <w:noProof w:val="0"/>
          <w:color w:val="333333"/>
          <w:sz w:val="21"/>
          <w:szCs w:val="21"/>
          <w:lang w:val="en-GB"/>
        </w:rPr>
      </w:pPr>
      <w:r w:rsidRPr="70CC1962" w:rsidR="70CC1962">
        <w:rPr>
          <w:rFonts w:ascii="Arial" w:hAnsi="Arial" w:eastAsia="Arial" w:cs="Arial"/>
          <w:noProof w:val="0"/>
          <w:color w:val="333333"/>
          <w:sz w:val="21"/>
          <w:szCs w:val="21"/>
          <w:lang w:val="en-GB"/>
        </w:rPr>
        <w:t xml:space="preserve">Kohn, J. P., &amp; Frazer, G. H. (1986). An Academic Stress Scale: Identification and Rated Importance of Academic Stressors. </w:t>
      </w:r>
      <w:r w:rsidRPr="70CC1962" w:rsidR="70CC1962">
        <w:rPr>
          <w:rFonts w:ascii="Arial" w:hAnsi="Arial" w:eastAsia="Arial" w:cs="Arial"/>
          <w:i w:val="1"/>
          <w:iCs w:val="1"/>
          <w:noProof w:val="0"/>
          <w:color w:val="333333"/>
          <w:sz w:val="21"/>
          <w:szCs w:val="21"/>
          <w:lang w:val="en-GB"/>
        </w:rPr>
        <w:t>Psychological Reports</w:t>
      </w:r>
      <w:r w:rsidRPr="70CC1962" w:rsidR="70CC1962">
        <w:rPr>
          <w:rFonts w:ascii="Arial" w:hAnsi="Arial" w:eastAsia="Arial" w:cs="Arial"/>
          <w:noProof w:val="0"/>
          <w:color w:val="333333"/>
          <w:sz w:val="21"/>
          <w:szCs w:val="21"/>
          <w:lang w:val="en-GB"/>
        </w:rPr>
        <w:t xml:space="preserve">, </w:t>
      </w:r>
      <w:r w:rsidRPr="70CC1962" w:rsidR="70CC1962">
        <w:rPr>
          <w:rFonts w:ascii="Arial" w:hAnsi="Arial" w:eastAsia="Arial" w:cs="Arial"/>
          <w:i w:val="1"/>
          <w:iCs w:val="1"/>
          <w:noProof w:val="0"/>
          <w:color w:val="333333"/>
          <w:sz w:val="21"/>
          <w:szCs w:val="21"/>
          <w:lang w:val="en-GB"/>
        </w:rPr>
        <w:t>59</w:t>
      </w:r>
      <w:r w:rsidRPr="70CC1962" w:rsidR="70CC1962">
        <w:rPr>
          <w:rFonts w:ascii="Arial" w:hAnsi="Arial" w:eastAsia="Arial" w:cs="Arial"/>
          <w:noProof w:val="0"/>
          <w:color w:val="333333"/>
          <w:sz w:val="21"/>
          <w:szCs w:val="21"/>
          <w:lang w:val="en-GB"/>
        </w:rPr>
        <w:t>(2), 415–426.</w:t>
      </w:r>
    </w:p>
    <w:p w:rsidR="70CC1962" w:rsidP="70CC1962" w:rsidRDefault="70CC1962" w14:paraId="47055D04" w14:textId="5220141F">
      <w:pPr>
        <w:pStyle w:val="ListParagraph"/>
        <w:numPr>
          <w:ilvl w:val="0"/>
          <w:numId w:val="29"/>
        </w:numPr>
        <w:rPr>
          <w:noProof w:val="0"/>
          <w:color w:val="333333"/>
          <w:sz w:val="21"/>
          <w:szCs w:val="21"/>
          <w:lang w:val="en-GB"/>
        </w:rPr>
      </w:pPr>
      <w:r w:rsidRPr="70CC1962" w:rsidR="70CC1962">
        <w:rPr>
          <w:rFonts w:ascii="Arial" w:hAnsi="Arial" w:eastAsia="Arial" w:cs="Arial"/>
          <w:noProof w:val="0"/>
          <w:color w:val="333333"/>
          <w:sz w:val="21"/>
          <w:szCs w:val="21"/>
          <w:lang w:val="en-GB"/>
        </w:rPr>
        <w:t xml:space="preserve">Leahy et al. (2005). </w:t>
      </w:r>
      <w:r w:rsidRPr="70CC1962" w:rsidR="70CC1962">
        <w:rPr>
          <w:noProof w:val="0"/>
          <w:lang w:val="en-GB"/>
        </w:rPr>
        <w:t xml:space="preserve">Classroom assessment: Minute by minute, day by day. Classroom Assessment. Vol. 63. </w:t>
      </w:r>
    </w:p>
    <w:p w:rsidR="70CC1962" w:rsidP="70CC1962" w:rsidRDefault="70CC1962" w14:paraId="529DB304" w14:textId="63437D2C">
      <w:pPr>
        <w:pStyle w:val="ListParagraph"/>
        <w:numPr>
          <w:ilvl w:val="0"/>
          <w:numId w:val="29"/>
        </w:numPr>
        <w:rPr>
          <w:noProof w:val="0"/>
          <w:lang w:val="en-GB"/>
        </w:rPr>
      </w:pPr>
      <w:r w:rsidRPr="70CC1962" w:rsidR="70CC1962">
        <w:rPr>
          <w:noProof w:val="0"/>
          <w:lang w:val="en-GB"/>
        </w:rPr>
        <w:t>Lysaght, Z. &amp; O'Leary, M. (2013) An instrument to audit teachers' use of assessment for learning, Irish Educational Studies, 32:2, 217-232</w:t>
      </w:r>
    </w:p>
    <w:p w:rsidR="70CC1962" w:rsidP="70CC1962" w:rsidRDefault="70CC1962" w14:paraId="451A386B" w14:textId="4030DBD4">
      <w:pPr>
        <w:pStyle w:val="ListParagraph"/>
        <w:numPr>
          <w:ilvl w:val="0"/>
          <w:numId w:val="29"/>
        </w:numPr>
        <w:rPr>
          <w:noProof w:val="0"/>
          <w:sz w:val="19"/>
          <w:szCs w:val="19"/>
          <w:lang w:val="en-GB"/>
        </w:rPr>
      </w:pPr>
      <w:r w:rsidRPr="70CC1962" w:rsidR="70CC1962">
        <w:rPr>
          <w:noProof w:val="0"/>
          <w:sz w:val="19"/>
          <w:szCs w:val="19"/>
          <w:lang w:val="en-GB"/>
        </w:rPr>
        <w:t xml:space="preserve">Margeruite, G., Lodico, M., Spaulding, D. and </w:t>
      </w:r>
      <w:proofErr w:type="spellStart"/>
      <w:r w:rsidRPr="70CC1962" w:rsidR="70CC1962">
        <w:rPr>
          <w:noProof w:val="0"/>
          <w:sz w:val="19"/>
          <w:szCs w:val="19"/>
          <w:lang w:val="en-GB"/>
        </w:rPr>
        <w:t>Voegtle</w:t>
      </w:r>
      <w:proofErr w:type="spellEnd"/>
      <w:r w:rsidRPr="70CC1962" w:rsidR="70CC1962">
        <w:rPr>
          <w:noProof w:val="0"/>
          <w:sz w:val="19"/>
          <w:szCs w:val="19"/>
          <w:lang w:val="en-GB"/>
        </w:rPr>
        <w:t xml:space="preserve">, K. (2010). </w:t>
      </w:r>
      <w:r w:rsidRPr="70CC1962" w:rsidR="70CC1962">
        <w:rPr>
          <w:i w:val="1"/>
          <w:iCs w:val="1"/>
          <w:noProof w:val="0"/>
          <w:sz w:val="19"/>
          <w:szCs w:val="19"/>
          <w:lang w:val="en-GB"/>
        </w:rPr>
        <w:t>Methods in educational research</w:t>
      </w:r>
      <w:r w:rsidRPr="70CC1962" w:rsidR="70CC1962">
        <w:rPr>
          <w:noProof w:val="0"/>
          <w:sz w:val="19"/>
          <w:szCs w:val="19"/>
          <w:lang w:val="en-GB"/>
        </w:rPr>
        <w:t>. San Francisco: Jossey-Bass.</w:t>
      </w:r>
    </w:p>
    <w:p w:rsidR="70CC1962" w:rsidP="70CC1962" w:rsidRDefault="70CC1962" w14:paraId="365DB683" w14:textId="68E171EB">
      <w:pPr>
        <w:pStyle w:val="ListParagraph"/>
        <w:numPr>
          <w:ilvl w:val="0"/>
          <w:numId w:val="29"/>
        </w:numPr>
        <w:rPr>
          <w:sz w:val="32"/>
          <w:szCs w:val="32"/>
        </w:rPr>
      </w:pPr>
      <w:r w:rsidRPr="70CC1962" w:rsidR="70CC1962">
        <w:rPr>
          <w:noProof w:val="0"/>
          <w:sz w:val="19"/>
          <w:szCs w:val="19"/>
          <w:lang w:val="en-GB"/>
        </w:rPr>
        <w:t xml:space="preserve">Mylocalschool.wales.gov.uk. (2019). </w:t>
      </w:r>
      <w:proofErr w:type="spellStart"/>
      <w:r w:rsidRPr="70CC1962" w:rsidR="70CC1962">
        <w:rPr>
          <w:i w:val="1"/>
          <w:iCs w:val="1"/>
          <w:noProof w:val="0"/>
          <w:sz w:val="19"/>
          <w:szCs w:val="19"/>
          <w:lang w:val="en-GB"/>
        </w:rPr>
        <w:t>Olchfa</w:t>
      </w:r>
      <w:proofErr w:type="spellEnd"/>
      <w:r w:rsidRPr="70CC1962" w:rsidR="70CC1962">
        <w:rPr>
          <w:i w:val="1"/>
          <w:iCs w:val="1"/>
          <w:noProof w:val="0"/>
          <w:sz w:val="19"/>
          <w:szCs w:val="19"/>
          <w:lang w:val="en-GB"/>
        </w:rPr>
        <w:t xml:space="preserve"> School</w:t>
      </w:r>
      <w:r w:rsidRPr="70CC1962" w:rsidR="70CC1962">
        <w:rPr>
          <w:noProof w:val="0"/>
          <w:sz w:val="19"/>
          <w:szCs w:val="19"/>
          <w:lang w:val="en-GB"/>
        </w:rPr>
        <w:t>. [online] Available at: http://mylocalschool.wales.gov.uk/School/6704032?lang=en [Accessed 21 May 2019].</w:t>
      </w:r>
    </w:p>
    <w:p w:rsidR="70CC1962" w:rsidP="70CC1962" w:rsidRDefault="70CC1962" w14:paraId="7DD95F2C" w14:textId="1C8A7BDE">
      <w:pPr>
        <w:pStyle w:val="ListParagraph"/>
        <w:numPr>
          <w:ilvl w:val="0"/>
          <w:numId w:val="29"/>
        </w:numPr>
        <w:rPr>
          <w:noProof w:val="0"/>
          <w:sz w:val="19"/>
          <w:szCs w:val="19"/>
          <w:lang w:val="en-GB"/>
        </w:rPr>
      </w:pPr>
      <w:r w:rsidRPr="70CC1962" w:rsidR="70CC1962">
        <w:rPr>
          <w:noProof w:val="0"/>
          <w:lang w:val="en-GB"/>
        </w:rPr>
        <w:t>Nicol, D. &amp; Macfarlane‐Dick, D. (2006) Formative assessment and self‐regulated learning: a model and seven principles of good feedback practice, Studies in Higher Education, 31:2, 199-218</w:t>
      </w:r>
    </w:p>
    <w:p w:rsidR="70CC1962" w:rsidP="70CC1962" w:rsidRDefault="70CC1962" w14:paraId="5C7CFBA9" w14:textId="02DE0890">
      <w:pPr>
        <w:pStyle w:val="ListParagraph"/>
        <w:numPr>
          <w:ilvl w:val="0"/>
          <w:numId w:val="29"/>
        </w:numPr>
        <w:rPr>
          <w:noProof w:val="0"/>
          <w:sz w:val="19"/>
          <w:szCs w:val="19"/>
          <w:lang w:val="en-GB"/>
        </w:rPr>
      </w:pPr>
      <w:proofErr w:type="spellStart"/>
      <w:r w:rsidRPr="70CC1962" w:rsidR="70CC1962">
        <w:rPr>
          <w:noProof w:val="0"/>
          <w:sz w:val="19"/>
          <w:szCs w:val="19"/>
          <w:lang w:val="en-GB"/>
        </w:rPr>
        <w:t>Owlcation</w:t>
      </w:r>
      <w:proofErr w:type="spellEnd"/>
      <w:r w:rsidRPr="70CC1962" w:rsidR="70CC1962">
        <w:rPr>
          <w:noProof w:val="0"/>
          <w:sz w:val="19"/>
          <w:szCs w:val="19"/>
          <w:lang w:val="en-GB"/>
        </w:rPr>
        <w:t xml:space="preserve">. (2019). </w:t>
      </w:r>
      <w:r w:rsidRPr="70CC1962" w:rsidR="70CC1962">
        <w:rPr>
          <w:i w:val="1"/>
          <w:iCs w:val="1"/>
          <w:noProof w:val="0"/>
          <w:sz w:val="19"/>
          <w:szCs w:val="19"/>
          <w:lang w:val="en-GB"/>
        </w:rPr>
        <w:t>Function and Importance of Pre and Post-Tests</w:t>
      </w:r>
      <w:r w:rsidRPr="70CC1962" w:rsidR="70CC1962">
        <w:rPr>
          <w:noProof w:val="0"/>
          <w:sz w:val="19"/>
          <w:szCs w:val="19"/>
          <w:lang w:val="en-GB"/>
        </w:rPr>
        <w:t>. [online] Available at: https://owlcation.com/academia/PrePost-Test-A-Diagnostic-Tool-For-More-Effective-Teaching-of-EFL-Students [Accessed 2 May 2019].</w:t>
      </w:r>
    </w:p>
    <w:p w:rsidR="70CC1962" w:rsidP="70CC1962" w:rsidRDefault="70CC1962" w14:paraId="0495F53D" w14:textId="06B198DA">
      <w:pPr>
        <w:pStyle w:val="ListParagraph"/>
        <w:numPr>
          <w:ilvl w:val="0"/>
          <w:numId w:val="29"/>
        </w:numPr>
        <w:rPr>
          <w:noProof w:val="0"/>
          <w:sz w:val="19"/>
          <w:szCs w:val="19"/>
          <w:lang w:val="en-GB"/>
        </w:rPr>
      </w:pPr>
      <w:r w:rsidRPr="70CC1962" w:rsidR="70CC1962">
        <w:rPr>
          <w:rFonts w:ascii="Arial" w:hAnsi="Arial" w:eastAsia="Arial" w:cs="Arial"/>
          <w:noProof w:val="0"/>
          <w:sz w:val="16"/>
          <w:szCs w:val="16"/>
          <w:lang w:val="en-GB"/>
        </w:rPr>
        <w:t>Pollard</w:t>
      </w:r>
      <w:r w:rsidRPr="70CC1962" w:rsidR="70CC1962">
        <w:rPr>
          <w:rFonts w:ascii="Arial" w:hAnsi="Arial" w:eastAsia="Arial" w:cs="Arial"/>
          <w:noProof w:val="0"/>
          <w:sz w:val="16"/>
          <w:szCs w:val="16"/>
          <w:lang w:val="en-GB"/>
        </w:rPr>
        <w:t xml:space="preserve">, A, Black-Hawkins, K, Cliff Hodges , G, Dudley, P, James, M, Linklater, H, </w:t>
      </w:r>
      <w:proofErr w:type="spellStart"/>
      <w:r w:rsidRPr="70CC1962" w:rsidR="70CC1962">
        <w:rPr>
          <w:rFonts w:ascii="Arial" w:hAnsi="Arial" w:eastAsia="Arial" w:cs="Arial"/>
          <w:noProof w:val="0"/>
          <w:sz w:val="16"/>
          <w:szCs w:val="16"/>
          <w:lang w:val="en-GB"/>
        </w:rPr>
        <w:t>Swaffield</w:t>
      </w:r>
      <w:proofErr w:type="spellEnd"/>
      <w:r w:rsidRPr="70CC1962" w:rsidR="70CC1962">
        <w:rPr>
          <w:rFonts w:ascii="Arial" w:hAnsi="Arial" w:eastAsia="Arial" w:cs="Arial"/>
          <w:noProof w:val="0"/>
          <w:sz w:val="16"/>
          <w:szCs w:val="16"/>
          <w:lang w:val="en-GB"/>
        </w:rPr>
        <w:t xml:space="preserve">, S, Swann, M, Turner, F, Warwick, P, Winterbottom, M, Wolpert, MA, Pollard, A (ed.) &amp; Pollard, A (ed.) 2014, </w:t>
      </w:r>
      <w:r w:rsidRPr="70CC1962" w:rsidR="70CC1962">
        <w:rPr>
          <w:rFonts w:ascii="Arial" w:hAnsi="Arial" w:eastAsia="Arial" w:cs="Arial"/>
          <w:i w:val="1"/>
          <w:iCs w:val="1"/>
          <w:noProof w:val="0"/>
          <w:sz w:val="16"/>
          <w:szCs w:val="16"/>
          <w:lang w:val="en-GB"/>
        </w:rPr>
        <w:t>Reflective Teaching in Schools</w:t>
      </w:r>
      <w:r w:rsidRPr="70CC1962" w:rsidR="70CC1962">
        <w:rPr>
          <w:rFonts w:ascii="Arial" w:hAnsi="Arial" w:eastAsia="Arial" w:cs="Arial"/>
          <w:noProof w:val="0"/>
          <w:sz w:val="16"/>
          <w:szCs w:val="16"/>
          <w:lang w:val="en-GB"/>
        </w:rPr>
        <w:t xml:space="preserve">. Reflective Teaching, 4 </w:t>
      </w:r>
      <w:proofErr w:type="spellStart"/>
      <w:r w:rsidRPr="70CC1962" w:rsidR="70CC1962">
        <w:rPr>
          <w:rFonts w:ascii="Arial" w:hAnsi="Arial" w:eastAsia="Arial" w:cs="Arial"/>
          <w:noProof w:val="0"/>
          <w:sz w:val="16"/>
          <w:szCs w:val="16"/>
          <w:lang w:val="en-GB"/>
        </w:rPr>
        <w:t>edn</w:t>
      </w:r>
      <w:proofErr w:type="spellEnd"/>
      <w:r w:rsidRPr="70CC1962" w:rsidR="70CC1962">
        <w:rPr>
          <w:rFonts w:ascii="Arial" w:hAnsi="Arial" w:eastAsia="Arial" w:cs="Arial"/>
          <w:noProof w:val="0"/>
          <w:sz w:val="16"/>
          <w:szCs w:val="16"/>
          <w:lang w:val="en-GB"/>
        </w:rPr>
        <w:t>, Bloomsbury Academic, London, New York.</w:t>
      </w:r>
    </w:p>
    <w:p w:rsidR="70CC1962" w:rsidP="70CC1962" w:rsidRDefault="70CC1962" w14:paraId="1E490E65" w14:textId="4EBC1D32">
      <w:pPr>
        <w:pStyle w:val="ListParagraph"/>
        <w:numPr>
          <w:ilvl w:val="0"/>
          <w:numId w:val="29"/>
        </w:numPr>
        <w:rPr>
          <w:noProof w:val="0"/>
          <w:color w:val="333333"/>
          <w:sz w:val="16"/>
          <w:szCs w:val="16"/>
          <w:lang w:val="en-GB"/>
        </w:rPr>
      </w:pPr>
      <w:r w:rsidRPr="70CC1962" w:rsidR="70CC1962">
        <w:rPr>
          <w:noProof w:val="0"/>
          <w:color w:val="333333"/>
          <w:sz w:val="24"/>
          <w:szCs w:val="24"/>
          <w:lang w:val="en-GB"/>
        </w:rPr>
        <w:t>Read, A. &amp; Hurford, D. (2010) ‘I know how to read longer novels’ – developing pupils' success criteria in the classroom, Education 3-13, 38:1, 87-100</w:t>
      </w:r>
    </w:p>
    <w:p w:rsidR="70CC1962" w:rsidP="70CC1962" w:rsidRDefault="70CC1962" w14:paraId="3EF3BF05" w14:textId="7FE5129C">
      <w:pPr>
        <w:pStyle w:val="ListParagraph"/>
        <w:numPr>
          <w:ilvl w:val="0"/>
          <w:numId w:val="29"/>
        </w:numPr>
        <w:rPr>
          <w:noProof w:val="0"/>
          <w:sz w:val="19"/>
          <w:szCs w:val="19"/>
          <w:lang w:val="en-GB"/>
        </w:rPr>
      </w:pPr>
      <w:r w:rsidRPr="70CC1962" w:rsidR="70CC1962">
        <w:rPr>
          <w:noProof w:val="0"/>
          <w:sz w:val="19"/>
          <w:szCs w:val="19"/>
          <w:lang w:val="en-GB"/>
        </w:rPr>
        <w:t xml:space="preserve">Research-Methodology. (2019). </w:t>
      </w:r>
      <w:r w:rsidRPr="70CC1962" w:rsidR="70CC1962">
        <w:rPr>
          <w:i w:val="1"/>
          <w:iCs w:val="1"/>
          <w:noProof w:val="0"/>
          <w:sz w:val="19"/>
          <w:szCs w:val="19"/>
          <w:lang w:val="en-GB"/>
        </w:rPr>
        <w:t>Deductive Approach (Deductive Reasoning) - Research-Methodology</w:t>
      </w:r>
      <w:r w:rsidRPr="70CC1962" w:rsidR="70CC1962">
        <w:rPr>
          <w:noProof w:val="0"/>
          <w:sz w:val="19"/>
          <w:szCs w:val="19"/>
          <w:lang w:val="en-GB"/>
        </w:rPr>
        <w:t>. [online] Available at: https://research-methodology.net/research-methodology/research-approach/deductive-approach-2/ [Accessed 21 May 2019].</w:t>
      </w:r>
    </w:p>
    <w:p w:rsidR="70CC1962" w:rsidP="70CC1962" w:rsidRDefault="70CC1962" w14:paraId="02CE4954" w14:textId="34122ACF">
      <w:pPr>
        <w:pStyle w:val="ListParagraph"/>
        <w:numPr>
          <w:ilvl w:val="0"/>
          <w:numId w:val="29"/>
        </w:numPr>
        <w:rPr>
          <w:noProof w:val="0"/>
          <w:sz w:val="19"/>
          <w:szCs w:val="19"/>
          <w:lang w:val="en-GB"/>
        </w:rPr>
      </w:pPr>
      <w:proofErr w:type="spellStart"/>
      <w:r w:rsidRPr="70CC1962" w:rsidR="70CC1962">
        <w:rPr>
          <w:noProof w:val="0"/>
          <w:sz w:val="19"/>
          <w:szCs w:val="19"/>
          <w:lang w:val="en-GB"/>
        </w:rPr>
        <w:t>Shadish</w:t>
      </w:r>
      <w:proofErr w:type="spellEnd"/>
      <w:r w:rsidRPr="70CC1962" w:rsidR="70CC1962">
        <w:rPr>
          <w:noProof w:val="0"/>
          <w:sz w:val="19"/>
          <w:szCs w:val="19"/>
          <w:lang w:val="en-GB"/>
        </w:rPr>
        <w:t xml:space="preserve">, R. and Thomas Campbell, D. (004). Quasi-Experimental Designs for Generalised Causal Inference. </w:t>
      </w:r>
      <w:r w:rsidRPr="70CC1962" w:rsidR="70CC1962">
        <w:rPr>
          <w:i w:val="1"/>
          <w:iCs w:val="1"/>
          <w:noProof w:val="0"/>
          <w:sz w:val="19"/>
          <w:szCs w:val="19"/>
          <w:u w:val="none"/>
          <w:lang w:val="en-GB"/>
        </w:rPr>
        <w:t>Evaluation and Program Planning.</w:t>
      </w:r>
      <w:r w:rsidRPr="70CC1962" w:rsidR="70CC1962">
        <w:rPr>
          <w:noProof w:val="0"/>
          <w:sz w:val="19"/>
          <w:szCs w:val="19"/>
          <w:lang w:val="en-GB"/>
        </w:rPr>
        <w:t xml:space="preserve"> Vol. 27.  </w:t>
      </w:r>
    </w:p>
    <w:p w:rsidR="70CC1962" w:rsidP="70CC1962" w:rsidRDefault="70CC1962" w14:paraId="1AF06B75" w14:textId="3CF42A7F">
      <w:pPr>
        <w:pStyle w:val="ListParagraph"/>
        <w:numPr>
          <w:ilvl w:val="0"/>
          <w:numId w:val="29"/>
        </w:numPr>
        <w:rPr>
          <w:noProof w:val="0"/>
          <w:sz w:val="32"/>
          <w:szCs w:val="32"/>
          <w:lang w:val="en-GB"/>
        </w:rPr>
      </w:pPr>
      <w:r w:rsidRPr="70CC1962" w:rsidR="70CC1962">
        <w:rPr>
          <w:noProof w:val="0"/>
          <w:sz w:val="19"/>
          <w:szCs w:val="19"/>
          <w:lang w:val="en-GB"/>
        </w:rPr>
        <w:t xml:space="preserve">Slee, R. (1998) Inclusive Education? This must signify new times for education research. </w:t>
      </w:r>
      <w:r w:rsidRPr="70CC1962" w:rsidR="70CC1962">
        <w:rPr>
          <w:i w:val="1"/>
          <w:iCs w:val="1"/>
          <w:noProof w:val="0"/>
          <w:sz w:val="19"/>
          <w:szCs w:val="19"/>
          <w:lang w:val="en-GB"/>
        </w:rPr>
        <w:t>British Journal pf Educational Studies</w:t>
      </w:r>
      <w:r w:rsidRPr="70CC1962" w:rsidR="70CC1962">
        <w:rPr>
          <w:noProof w:val="0"/>
          <w:sz w:val="19"/>
          <w:szCs w:val="19"/>
          <w:lang w:val="en-GB"/>
        </w:rPr>
        <w:t xml:space="preserve">. Vol. 46, No. 2, Dec, pp.440 - 453. </w:t>
      </w:r>
    </w:p>
    <w:p w:rsidR="70CC1962" w:rsidP="70CC1962" w:rsidRDefault="70CC1962" w14:paraId="5D08FDB2" w14:textId="1F0A6215">
      <w:pPr>
        <w:pStyle w:val="ListParagraph"/>
        <w:numPr>
          <w:ilvl w:val="0"/>
          <w:numId w:val="29"/>
        </w:numPr>
        <w:rPr>
          <w:noProof w:val="0"/>
          <w:color w:val="1C1D1E"/>
          <w:sz w:val="19"/>
          <w:szCs w:val="19"/>
          <w:lang w:val="en-GB"/>
        </w:rPr>
      </w:pPr>
      <w:proofErr w:type="spellStart"/>
      <w:r w:rsidRPr="70CC1962" w:rsidR="70CC1962">
        <w:rPr>
          <w:noProof w:val="0"/>
          <w:color w:val="1C1D1E"/>
          <w:sz w:val="21"/>
          <w:szCs w:val="21"/>
          <w:lang w:val="en-GB"/>
        </w:rPr>
        <w:t>Somekh</w:t>
      </w:r>
      <w:proofErr w:type="spellEnd"/>
      <w:r w:rsidRPr="70CC1962" w:rsidR="70CC1962">
        <w:rPr>
          <w:noProof w:val="0"/>
          <w:color w:val="1C1D1E"/>
          <w:sz w:val="21"/>
          <w:szCs w:val="21"/>
          <w:lang w:val="en-GB"/>
        </w:rPr>
        <w:t>, B. (1995), The Contribution of Action Research to Development in Social Endeavours: a position paper on action research methodology. British Educational Research Journal, 21: 339-355.</w:t>
      </w:r>
    </w:p>
    <w:p w:rsidR="70CC1962" w:rsidP="70CC1962" w:rsidRDefault="70CC1962" w14:paraId="10B0CDBA" w14:textId="73224C4F">
      <w:pPr>
        <w:pStyle w:val="ListParagraph"/>
        <w:numPr>
          <w:ilvl w:val="0"/>
          <w:numId w:val="29"/>
        </w:numPr>
        <w:rPr>
          <w:noProof w:val="0"/>
          <w:color w:val="1C1D1E"/>
          <w:sz w:val="21"/>
          <w:szCs w:val="21"/>
          <w:lang w:val="en-GB"/>
        </w:rPr>
      </w:pPr>
      <w:r w:rsidRPr="70CC1962" w:rsidR="70CC1962">
        <w:rPr>
          <w:noProof w:val="0"/>
          <w:sz w:val="19"/>
          <w:szCs w:val="19"/>
          <w:lang w:val="en-GB"/>
        </w:rPr>
        <w:t xml:space="preserve">Spencer, B. (2019). </w:t>
      </w:r>
      <w:r w:rsidRPr="70CC1962" w:rsidR="70CC1962">
        <w:rPr>
          <w:i w:val="1"/>
          <w:iCs w:val="1"/>
          <w:noProof w:val="0"/>
          <w:sz w:val="19"/>
          <w:szCs w:val="19"/>
          <w:lang w:val="en-GB"/>
        </w:rPr>
        <w:t>The Benefits of Seating Plans for Students</w:t>
      </w:r>
      <w:r w:rsidRPr="70CC1962" w:rsidR="70CC1962">
        <w:rPr>
          <w:noProof w:val="0"/>
          <w:sz w:val="19"/>
          <w:szCs w:val="19"/>
          <w:lang w:val="en-GB"/>
        </w:rPr>
        <w:t>. [online] Blog.teamsatchel.com. Available at: https://blog.teamsatchel.com/the-benefits-of-seating-plans-for-students [Accessed 1 May 2019].</w:t>
      </w:r>
    </w:p>
    <w:p w:rsidR="70CC1962" w:rsidP="70CC1962" w:rsidRDefault="70CC1962" w14:paraId="79A72E00" w14:textId="5E8EF1FF">
      <w:pPr>
        <w:pStyle w:val="ListParagraph"/>
        <w:numPr>
          <w:ilvl w:val="0"/>
          <w:numId w:val="29"/>
        </w:numPr>
        <w:rPr>
          <w:noProof w:val="0"/>
          <w:color w:val="545454"/>
          <w:sz w:val="19"/>
          <w:szCs w:val="19"/>
          <w:lang w:val="en-GB"/>
        </w:rPr>
      </w:pPr>
      <w:proofErr w:type="spellStart"/>
      <w:r w:rsidRPr="70CC1962" w:rsidR="70CC1962">
        <w:rPr>
          <w:rFonts w:ascii="Arial" w:hAnsi="Arial" w:eastAsia="Arial" w:cs="Arial"/>
          <w:noProof w:val="0"/>
          <w:color w:val="545454"/>
          <w:lang w:val="en-GB"/>
        </w:rPr>
        <w:t>Stiggins</w:t>
      </w:r>
      <w:proofErr w:type="spellEnd"/>
      <w:r w:rsidRPr="70CC1962" w:rsidR="70CC1962">
        <w:rPr>
          <w:rFonts w:ascii="Arial" w:hAnsi="Arial" w:eastAsia="Arial" w:cs="Arial"/>
          <w:noProof w:val="0"/>
          <w:color w:val="545454"/>
          <w:lang w:val="en-GB"/>
        </w:rPr>
        <w:t xml:space="preserve">, R. (2007). Assessment through the Student's Eyes. </w:t>
      </w:r>
      <w:r w:rsidRPr="70CC1962" w:rsidR="70CC1962">
        <w:rPr>
          <w:rFonts w:ascii="Arial" w:hAnsi="Arial" w:eastAsia="Arial" w:cs="Arial"/>
          <w:i w:val="1"/>
          <w:iCs w:val="1"/>
          <w:noProof w:val="0"/>
          <w:color w:val="545454"/>
          <w:lang w:val="en-GB"/>
        </w:rPr>
        <w:t>Educational Leadership</w:t>
      </w:r>
      <w:r w:rsidRPr="70CC1962" w:rsidR="70CC1962">
        <w:rPr>
          <w:rFonts w:ascii="Arial" w:hAnsi="Arial" w:eastAsia="Arial" w:cs="Arial"/>
          <w:noProof w:val="0"/>
          <w:color w:val="545454"/>
          <w:lang w:val="en-GB"/>
        </w:rPr>
        <w:t>, v64 n8 p22-26.</w:t>
      </w:r>
    </w:p>
    <w:p w:rsidR="70CC1962" w:rsidP="70CC1962" w:rsidRDefault="70CC1962" w14:paraId="143B3E10" w14:textId="12E48446">
      <w:pPr>
        <w:pStyle w:val="ListParagraph"/>
        <w:numPr>
          <w:ilvl w:val="0"/>
          <w:numId w:val="29"/>
        </w:numPr>
        <w:rPr>
          <w:noProof w:val="0"/>
          <w:color w:val="545454"/>
          <w:lang w:val="en-GB"/>
        </w:rPr>
      </w:pPr>
      <w:r w:rsidRPr="70CC1962" w:rsidR="70CC1962">
        <w:rPr>
          <w:noProof w:val="0"/>
          <w:lang w:val="en-GB"/>
        </w:rPr>
        <w:t>Torrie, I. (1989). Developing achievement based assessment using grade related criteria; Research in Science Education, 19, pp. 286-290.</w:t>
      </w:r>
    </w:p>
    <w:p w:rsidR="70CC1962" w:rsidP="70CC1962" w:rsidRDefault="70CC1962" w14:paraId="41D9CC36" w14:textId="555D5ABD">
      <w:pPr>
        <w:pStyle w:val="ListParagraph"/>
        <w:numPr>
          <w:ilvl w:val="0"/>
          <w:numId w:val="29"/>
        </w:numPr>
        <w:rPr>
          <w:b w:val="1"/>
          <w:bCs w:val="1"/>
          <w:noProof w:val="0"/>
          <w:color w:val="545454"/>
          <w:lang w:val="en-GB"/>
        </w:rPr>
      </w:pPr>
      <w:r w:rsidRPr="70CC1962" w:rsidR="70CC1962">
        <w:rPr>
          <w:rFonts w:ascii="Arial" w:hAnsi="Arial" w:eastAsia="Arial" w:cs="Arial"/>
          <w:b w:val="1"/>
          <w:bCs w:val="1"/>
          <w:noProof w:val="0"/>
          <w:color w:val="6A6A6A"/>
          <w:lang w:val="en-GB"/>
        </w:rPr>
        <w:t>Timperley</w:t>
      </w:r>
      <w:r w:rsidRPr="70CC1962" w:rsidR="70CC1962">
        <w:rPr>
          <w:rFonts w:ascii="Arial" w:hAnsi="Arial" w:eastAsia="Arial" w:cs="Arial"/>
          <w:noProof w:val="0"/>
          <w:color w:val="545454"/>
          <w:lang w:val="en-GB"/>
        </w:rPr>
        <w:t>, H. (</w:t>
      </w:r>
      <w:r w:rsidRPr="70CC1962" w:rsidR="70CC1962">
        <w:rPr>
          <w:rFonts w:ascii="Arial" w:hAnsi="Arial" w:eastAsia="Arial" w:cs="Arial"/>
          <w:b w:val="1"/>
          <w:bCs w:val="1"/>
          <w:noProof w:val="0"/>
          <w:color w:val="6A6A6A"/>
          <w:lang w:val="en-GB"/>
        </w:rPr>
        <w:t>2008</w:t>
      </w:r>
      <w:r w:rsidRPr="70CC1962" w:rsidR="70CC1962">
        <w:rPr>
          <w:rFonts w:ascii="Arial" w:hAnsi="Arial" w:eastAsia="Arial" w:cs="Arial"/>
          <w:noProof w:val="0"/>
          <w:color w:val="545454"/>
          <w:lang w:val="en-GB"/>
        </w:rPr>
        <w:t>). “Teacher professional learning and development”. In The Educational Practices Series – 18.</w:t>
      </w:r>
    </w:p>
    <w:p w:rsidR="70CC1962" w:rsidP="70CC1962" w:rsidRDefault="70CC1962" w14:paraId="5E15166B" w14:textId="09B4670B">
      <w:pPr>
        <w:pStyle w:val="ListParagraph"/>
        <w:numPr>
          <w:ilvl w:val="0"/>
          <w:numId w:val="29"/>
        </w:numPr>
        <w:rPr>
          <w:noProof w:val="0"/>
          <w:color w:val="1C1D1E"/>
          <w:sz w:val="21"/>
          <w:szCs w:val="21"/>
          <w:lang w:val="en-GB"/>
        </w:rPr>
      </w:pPr>
      <w:r w:rsidRPr="70CC1962" w:rsidR="70CC1962">
        <w:rPr>
          <w:noProof w:val="0"/>
          <w:sz w:val="19"/>
          <w:szCs w:val="19"/>
          <w:lang w:val="en-GB"/>
        </w:rPr>
        <w:t xml:space="preserve">UK Government. (2018) Data Protection Act. </w:t>
      </w:r>
    </w:p>
    <w:p w:rsidR="70CC1962" w:rsidP="70CC1962" w:rsidRDefault="70CC1962" w14:paraId="2A385276" w14:textId="0ED56FE3">
      <w:pPr>
        <w:pStyle w:val="ListParagraph"/>
        <w:numPr>
          <w:ilvl w:val="0"/>
          <w:numId w:val="29"/>
        </w:numPr>
        <w:rPr>
          <w:noProof w:val="0"/>
          <w:color w:val="1C1D1E"/>
          <w:sz w:val="21"/>
          <w:szCs w:val="21"/>
          <w:lang w:val="en-GB"/>
        </w:rPr>
      </w:pPr>
      <w:r w:rsidRPr="70CC1962" w:rsidR="70CC1962">
        <w:rPr>
          <w:noProof w:val="0"/>
          <w:sz w:val="19"/>
          <w:szCs w:val="19"/>
          <w:lang w:val="en-GB"/>
        </w:rPr>
        <w:t xml:space="preserve">Wallace, S. (2009). </w:t>
      </w:r>
      <w:r w:rsidRPr="70CC1962" w:rsidR="70CC1962">
        <w:rPr>
          <w:i w:val="1"/>
          <w:iCs w:val="1"/>
          <w:noProof w:val="0"/>
          <w:sz w:val="19"/>
          <w:szCs w:val="19"/>
          <w:lang w:val="en-GB"/>
        </w:rPr>
        <w:t>A Dictionary of Education</w:t>
      </w:r>
      <w:r w:rsidRPr="70CC1962" w:rsidR="70CC1962">
        <w:rPr>
          <w:noProof w:val="0"/>
          <w:sz w:val="19"/>
          <w:szCs w:val="19"/>
          <w:lang w:val="en-GB"/>
        </w:rPr>
        <w:t xml:space="preserve">. Oxford: Oxford University Press. </w:t>
      </w:r>
    </w:p>
    <w:p w:rsidR="70CC1962" w:rsidP="70CC1962" w:rsidRDefault="70CC1962" w14:paraId="36287587" w14:textId="308F34C3">
      <w:pPr>
        <w:pStyle w:val="ListParagraph"/>
        <w:numPr>
          <w:ilvl w:val="0"/>
          <w:numId w:val="29"/>
        </w:numPr>
        <w:rPr>
          <w:noProof w:val="0"/>
          <w:color w:val="333333"/>
          <w:sz w:val="24"/>
          <w:szCs w:val="24"/>
          <w:lang w:val="en-GB"/>
        </w:rPr>
      </w:pPr>
      <w:proofErr w:type="spellStart"/>
      <w:r w:rsidRPr="70CC1962" w:rsidR="70CC1962">
        <w:rPr>
          <w:noProof w:val="0"/>
          <w:color w:val="333333"/>
          <w:sz w:val="24"/>
          <w:szCs w:val="24"/>
          <w:lang w:val="en-GB"/>
        </w:rPr>
        <w:t>Weurlander</w:t>
      </w:r>
      <w:proofErr w:type="spellEnd"/>
      <w:r w:rsidRPr="70CC1962" w:rsidR="70CC1962">
        <w:rPr>
          <w:noProof w:val="0"/>
          <w:color w:val="333333"/>
          <w:sz w:val="24"/>
          <w:szCs w:val="24"/>
          <w:lang w:val="en-GB"/>
        </w:rPr>
        <w:t xml:space="preserve">, M. (2012) Exploring formative assessment as a tool for learning: students’ experiences of different methods of formative assessment. </w:t>
      </w:r>
      <w:r w:rsidRPr="70CC1962" w:rsidR="70CC1962">
        <w:rPr>
          <w:i w:val="1"/>
          <w:iCs w:val="1"/>
          <w:noProof w:val="0"/>
          <w:color w:val="333333"/>
          <w:sz w:val="24"/>
          <w:szCs w:val="24"/>
          <w:lang w:val="en-GB"/>
        </w:rPr>
        <w:t>Assessment &amp; Evaluation in Higher Education</w:t>
      </w:r>
      <w:r w:rsidRPr="70CC1962" w:rsidR="70CC1962">
        <w:rPr>
          <w:noProof w:val="0"/>
          <w:color w:val="333333"/>
          <w:sz w:val="24"/>
          <w:szCs w:val="24"/>
          <w:lang w:val="en-GB"/>
        </w:rPr>
        <w:t>, 37:6, 747-760</w:t>
      </w:r>
    </w:p>
    <w:p w:rsidR="70CC1962" w:rsidP="70CC1962" w:rsidRDefault="70CC1962" w14:paraId="13BD7D4F" w14:textId="561E5146">
      <w:pPr>
        <w:pStyle w:val="ListParagraph"/>
        <w:numPr>
          <w:ilvl w:val="0"/>
          <w:numId w:val="29"/>
        </w:numPr>
        <w:rPr>
          <w:noProof w:val="0"/>
          <w:sz w:val="19"/>
          <w:szCs w:val="19"/>
          <w:lang w:val="en-GB"/>
        </w:rPr>
      </w:pPr>
      <w:r w:rsidRPr="70CC1962" w:rsidR="70CC1962">
        <w:rPr>
          <w:rFonts w:ascii="Arial" w:hAnsi="Arial" w:eastAsia="Arial" w:cs="Arial"/>
          <w:noProof w:val="0"/>
          <w:sz w:val="16"/>
          <w:szCs w:val="16"/>
          <w:lang w:val="en-GB"/>
        </w:rPr>
        <w:t xml:space="preserve">Wile, A. J., &amp; </w:t>
      </w:r>
      <w:proofErr w:type="spellStart"/>
      <w:r w:rsidRPr="70CC1962" w:rsidR="70CC1962">
        <w:rPr>
          <w:rFonts w:ascii="Arial" w:hAnsi="Arial" w:eastAsia="Arial" w:cs="Arial"/>
          <w:noProof w:val="0"/>
          <w:sz w:val="16"/>
          <w:szCs w:val="16"/>
          <w:lang w:val="en-GB"/>
        </w:rPr>
        <w:t>Shouppe</w:t>
      </w:r>
      <w:proofErr w:type="spellEnd"/>
      <w:r w:rsidRPr="70CC1962" w:rsidR="70CC1962">
        <w:rPr>
          <w:rFonts w:ascii="Arial" w:hAnsi="Arial" w:eastAsia="Arial" w:cs="Arial"/>
          <w:noProof w:val="0"/>
          <w:sz w:val="16"/>
          <w:szCs w:val="16"/>
          <w:lang w:val="en-GB"/>
        </w:rPr>
        <w:t xml:space="preserve">, G. A. (2011). Does Time-of-Day of Instruction Impact Class </w:t>
      </w:r>
      <w:proofErr w:type="gramStart"/>
      <w:r w:rsidRPr="70CC1962" w:rsidR="70CC1962">
        <w:rPr>
          <w:rFonts w:ascii="Arial" w:hAnsi="Arial" w:eastAsia="Arial" w:cs="Arial"/>
          <w:noProof w:val="0"/>
          <w:sz w:val="16"/>
          <w:szCs w:val="16"/>
          <w:lang w:val="en-GB"/>
        </w:rPr>
        <w:t>Achievement?.</w:t>
      </w:r>
      <w:proofErr w:type="gramEnd"/>
      <w:r w:rsidRPr="70CC1962" w:rsidR="70CC1962">
        <w:rPr>
          <w:rFonts w:ascii="Arial" w:hAnsi="Arial" w:eastAsia="Arial" w:cs="Arial"/>
          <w:noProof w:val="0"/>
          <w:sz w:val="16"/>
          <w:szCs w:val="16"/>
          <w:lang w:val="en-GB"/>
        </w:rPr>
        <w:t xml:space="preserve"> </w:t>
      </w:r>
      <w:r w:rsidRPr="70CC1962" w:rsidR="70CC1962">
        <w:rPr>
          <w:rFonts w:ascii="Arial" w:hAnsi="Arial" w:eastAsia="Arial" w:cs="Arial"/>
          <w:i w:val="1"/>
          <w:iCs w:val="1"/>
          <w:noProof w:val="0"/>
          <w:sz w:val="16"/>
          <w:szCs w:val="16"/>
          <w:lang w:val="en-GB"/>
        </w:rPr>
        <w:t xml:space="preserve">Perspectives </w:t>
      </w:r>
      <w:proofErr w:type="gramStart"/>
      <w:r w:rsidRPr="70CC1962" w:rsidR="70CC1962">
        <w:rPr>
          <w:rFonts w:ascii="Arial" w:hAnsi="Arial" w:eastAsia="Arial" w:cs="Arial"/>
          <w:i w:val="1"/>
          <w:iCs w:val="1"/>
          <w:noProof w:val="0"/>
          <w:sz w:val="16"/>
          <w:szCs w:val="16"/>
          <w:lang w:val="en-GB"/>
        </w:rPr>
        <w:t>In</w:t>
      </w:r>
      <w:proofErr w:type="gramEnd"/>
      <w:r w:rsidRPr="70CC1962" w:rsidR="70CC1962">
        <w:rPr>
          <w:rFonts w:ascii="Arial" w:hAnsi="Arial" w:eastAsia="Arial" w:cs="Arial"/>
          <w:i w:val="1"/>
          <w:iCs w:val="1"/>
          <w:noProof w:val="0"/>
          <w:sz w:val="16"/>
          <w:szCs w:val="16"/>
          <w:lang w:val="en-GB"/>
        </w:rPr>
        <w:t xml:space="preserve"> Learning, 12 </w:t>
      </w:r>
      <w:r w:rsidRPr="70CC1962" w:rsidR="70CC1962">
        <w:rPr>
          <w:rFonts w:ascii="Arial" w:hAnsi="Arial" w:eastAsia="Arial" w:cs="Arial"/>
          <w:noProof w:val="0"/>
          <w:sz w:val="16"/>
          <w:szCs w:val="16"/>
          <w:lang w:val="en-GB"/>
        </w:rPr>
        <w:t xml:space="preserve">(1). Retrieved from </w:t>
      </w:r>
      <w:hyperlink r:id="R7cb1af1dced946cd">
        <w:r w:rsidRPr="70CC1962" w:rsidR="70CC1962">
          <w:rPr>
            <w:rStyle w:val="Hyperlink"/>
            <w:rFonts w:ascii="Arial" w:hAnsi="Arial" w:eastAsia="Arial" w:cs="Arial"/>
            <w:noProof w:val="0"/>
            <w:sz w:val="16"/>
            <w:szCs w:val="16"/>
            <w:lang w:val="en-GB"/>
          </w:rPr>
          <w:t>https://csuepress.columbusstate.edu/pil/vol12/iss1/9</w:t>
        </w:r>
      </w:hyperlink>
    </w:p>
    <w:p w:rsidR="70CC1962" w:rsidP="70CC1962" w:rsidRDefault="70CC1962" w14:paraId="4D9E7A0A" w14:textId="0908750B">
      <w:pPr>
        <w:pStyle w:val="ListParagraph"/>
        <w:numPr>
          <w:ilvl w:val="0"/>
          <w:numId w:val="29"/>
        </w:numPr>
        <w:rPr>
          <w:noProof w:val="0"/>
          <w:color w:val="666666"/>
          <w:sz w:val="16"/>
          <w:szCs w:val="16"/>
          <w:lang w:val="en-GB"/>
        </w:rPr>
      </w:pPr>
      <w:r w:rsidRPr="70CC1962" w:rsidR="70CC1962">
        <w:rPr>
          <w:noProof w:val="0"/>
          <w:color w:val="666666"/>
          <w:sz w:val="19"/>
          <w:szCs w:val="19"/>
          <w:lang w:val="en-GB"/>
        </w:rPr>
        <w:t xml:space="preserve">Wiliam, D. (2011). </w:t>
      </w:r>
      <w:r w:rsidRPr="70CC1962" w:rsidR="70CC1962">
        <w:rPr>
          <w:i w:val="1"/>
          <w:iCs w:val="1"/>
          <w:noProof w:val="0"/>
          <w:color w:val="666666"/>
          <w:sz w:val="19"/>
          <w:szCs w:val="19"/>
          <w:lang w:val="en-GB"/>
        </w:rPr>
        <w:t>Embedded formative assessment</w:t>
      </w:r>
      <w:r w:rsidRPr="70CC1962" w:rsidR="70CC1962">
        <w:rPr>
          <w:noProof w:val="0"/>
          <w:color w:val="666666"/>
          <w:sz w:val="19"/>
          <w:szCs w:val="19"/>
          <w:lang w:val="en-GB"/>
        </w:rPr>
        <w:t>. 1st ed. Bloomington, IN: Solution Tree.</w:t>
      </w:r>
    </w:p>
    <w:p w:rsidR="70CC1962" w:rsidP="70CC1962" w:rsidRDefault="70CC1962" w14:paraId="108CD6FA" w14:textId="77CF7BB2">
      <w:pPr>
        <w:pStyle w:val="ListParagraph"/>
        <w:numPr>
          <w:ilvl w:val="0"/>
          <w:numId w:val="29"/>
        </w:numPr>
        <w:rPr>
          <w:noProof w:val="0"/>
          <w:sz w:val="19"/>
          <w:szCs w:val="19"/>
          <w:lang w:val="en-GB"/>
        </w:rPr>
      </w:pPr>
      <w:proofErr w:type="spellStart"/>
      <w:r w:rsidRPr="70CC1962" w:rsidR="70CC1962">
        <w:rPr>
          <w:rFonts w:ascii="Arial" w:hAnsi="Arial" w:eastAsia="Arial" w:cs="Arial"/>
          <w:noProof w:val="0"/>
          <w:sz w:val="16"/>
          <w:szCs w:val="16"/>
          <w:lang w:val="en-GB"/>
        </w:rPr>
        <w:t>Wlilliam</w:t>
      </w:r>
      <w:proofErr w:type="spellEnd"/>
      <w:r w:rsidRPr="70CC1962" w:rsidR="70CC1962">
        <w:rPr>
          <w:rFonts w:ascii="Arial" w:hAnsi="Arial" w:eastAsia="Arial" w:cs="Arial"/>
          <w:noProof w:val="0"/>
          <w:sz w:val="16"/>
          <w:szCs w:val="16"/>
          <w:lang w:val="en-GB"/>
        </w:rPr>
        <w:t xml:space="preserve">, D. (2013). Assessment: The bridge between teaching and learning. </w:t>
      </w:r>
      <w:r w:rsidRPr="70CC1962" w:rsidR="70CC1962">
        <w:rPr>
          <w:rFonts w:ascii="Arial" w:hAnsi="Arial" w:eastAsia="Arial" w:cs="Arial"/>
          <w:i w:val="1"/>
          <w:iCs w:val="1"/>
          <w:noProof w:val="0"/>
          <w:sz w:val="16"/>
          <w:szCs w:val="16"/>
          <w:lang w:val="en-GB"/>
        </w:rPr>
        <w:t>The National Council of Teachers of English. Vol. 21, No. 2.</w:t>
      </w:r>
    </w:p>
    <w:p w:rsidR="70CC1962" w:rsidP="70CC1962" w:rsidRDefault="70CC1962" w14:paraId="065E9DB9" w14:textId="48B112EB">
      <w:pPr>
        <w:pStyle w:val="ListParagraph"/>
        <w:numPr>
          <w:ilvl w:val="0"/>
          <w:numId w:val="29"/>
        </w:numPr>
        <w:rPr>
          <w:i w:val="1"/>
          <w:iCs w:val="1"/>
          <w:noProof w:val="0"/>
          <w:sz w:val="16"/>
          <w:szCs w:val="16"/>
          <w:lang w:val="en-GB"/>
        </w:rPr>
      </w:pPr>
      <w:r w:rsidRPr="70CC1962" w:rsidR="70CC1962">
        <w:rPr>
          <w:noProof w:val="0"/>
          <w:sz w:val="19"/>
          <w:szCs w:val="19"/>
          <w:lang w:val="en-GB"/>
        </w:rPr>
        <w:t xml:space="preserve">Wyatt-Smith, C. and Adie, L. (2018). </w:t>
      </w:r>
      <w:r w:rsidRPr="70CC1962" w:rsidR="70CC1962">
        <w:rPr>
          <w:i w:val="1"/>
          <w:iCs w:val="1"/>
          <w:noProof w:val="0"/>
          <w:sz w:val="19"/>
          <w:szCs w:val="19"/>
          <w:lang w:val="en-GB"/>
        </w:rPr>
        <w:t>Innovation and Accountability in Teacher Education</w:t>
      </w:r>
      <w:r w:rsidRPr="70CC1962" w:rsidR="70CC1962">
        <w:rPr>
          <w:noProof w:val="0"/>
          <w:sz w:val="19"/>
          <w:szCs w:val="19"/>
          <w:lang w:val="en-GB"/>
        </w:rPr>
        <w:t>. Singapore: Springer.</w:t>
      </w:r>
    </w:p>
    <w:p w:rsidR="70CC1962" w:rsidP="70CC1962" w:rsidRDefault="70CC1962" w14:paraId="3A10D04D" w14:textId="7E04A74E">
      <w:pPr>
        <w:pStyle w:val="ListParagraph"/>
        <w:numPr>
          <w:ilvl w:val="0"/>
          <w:numId w:val="29"/>
        </w:numPr>
        <w:rPr>
          <w:i w:val="1"/>
          <w:iCs w:val="1"/>
          <w:noProof w:val="0"/>
          <w:color w:val="666666"/>
          <w:sz w:val="16"/>
          <w:szCs w:val="16"/>
          <w:lang w:val="en-GB"/>
        </w:rPr>
      </w:pPr>
      <w:r w:rsidRPr="70CC1962" w:rsidR="70CC1962">
        <w:rPr>
          <w:noProof w:val="0"/>
          <w:color w:val="666666"/>
          <w:sz w:val="19"/>
          <w:szCs w:val="19"/>
          <w:lang w:val="en-GB"/>
        </w:rPr>
        <w:t xml:space="preserve">Vygotskij, L. (1978). </w:t>
      </w:r>
      <w:r w:rsidRPr="70CC1962" w:rsidR="70CC1962">
        <w:rPr>
          <w:i w:val="1"/>
          <w:iCs w:val="1"/>
          <w:noProof w:val="0"/>
          <w:color w:val="666666"/>
          <w:sz w:val="19"/>
          <w:szCs w:val="19"/>
          <w:lang w:val="en-GB"/>
        </w:rPr>
        <w:t>Mind in society</w:t>
      </w:r>
      <w:r w:rsidRPr="70CC1962" w:rsidR="70CC1962">
        <w:rPr>
          <w:noProof w:val="0"/>
          <w:color w:val="666666"/>
          <w:sz w:val="19"/>
          <w:szCs w:val="19"/>
          <w:lang w:val="en-GB"/>
        </w:rPr>
        <w:t>. 1st ed. Johanneshov: MTM.</w:t>
      </w:r>
    </w:p>
    <w:p w:rsidR="70E7151A" w:rsidP="70CC1962" w:rsidRDefault="70E7151A" w14:paraId="47132581" w14:textId="3DE7D8FF">
      <w:pPr>
        <w:pStyle w:val="Normal"/>
        <w:rPr>
          <w:rFonts w:ascii="Arial" w:hAnsi="Arial" w:cs="Arial"/>
          <w:i w:val="1"/>
          <w:iCs w:val="1"/>
          <w:sz w:val="32"/>
          <w:szCs w:val="32"/>
        </w:rPr>
      </w:pPr>
    </w:p>
    <w:p w:rsidR="6BB5C581" w:rsidP="70CC1962" w:rsidRDefault="6BB5C581" w14:paraId="6EB9F97E" w14:textId="2B04372E">
      <w:pPr>
        <w:pStyle w:val="Normal"/>
        <w:ind w:left="0"/>
        <w:rPr>
          <w:rFonts w:ascii="Arial" w:hAnsi="Arial" w:eastAsia="Arial" w:cs="Arial"/>
          <w:noProof w:val="0"/>
          <w:sz w:val="24"/>
          <w:szCs w:val="24"/>
          <w:lang w:val="en-GB"/>
        </w:rPr>
      </w:pPr>
    </w:p>
    <w:p w:rsidR="6BB5C581" w:rsidP="70CC1962" w:rsidRDefault="6BB5C581" w14:paraId="127B3837" w14:textId="254AD9B9">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Appendix:</w:t>
      </w:r>
    </w:p>
    <w:p w:rsidR="70CC1962" w:rsidP="70CC1962" w:rsidRDefault="70CC1962" w14:paraId="0074A6C6" w14:textId="5AC96C11">
      <w:pPr>
        <w:pStyle w:val="Normal"/>
        <w:rPr>
          <w:rFonts w:ascii="Arial" w:hAnsi="Arial" w:eastAsia="Arial" w:cs="Arial"/>
          <w:noProof w:val="0"/>
          <w:sz w:val="32"/>
          <w:szCs w:val="32"/>
          <w:lang w:val="en-GB"/>
        </w:rPr>
      </w:pPr>
    </w:p>
    <w:p w:rsidR="70CC1962" w:rsidP="70CC1962" w:rsidRDefault="70CC1962" w14:paraId="26D55BD9" w14:textId="57E143FF">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Success Criteria Ruberic</w:t>
      </w:r>
    </w:p>
    <w:p w:rsidR="70CC1962" w:rsidP="70CC1962" w:rsidRDefault="70CC1962" w14:paraId="0AB9146B" w14:textId="732E3F7A">
      <w:pPr>
        <w:pStyle w:val="Normal"/>
        <w:rPr>
          <w:rFonts w:ascii="Arial" w:hAnsi="Arial" w:eastAsia="Arial" w:cs="Arial"/>
          <w:noProof w:val="0"/>
          <w:sz w:val="32"/>
          <w:szCs w:val="32"/>
          <w:lang w:val="en-GB"/>
        </w:rPr>
      </w:pPr>
    </w:p>
    <w:tbl>
      <w:tblPr>
        <w:tblStyle w:val="TableGrid"/>
        <w:tblW w:w="0" w:type="auto"/>
        <w:tblInd w:w="0" w:type="dxa"/>
        <w:tblLayout w:type="fixed"/>
        <w:tblLook w:val="06A0" w:firstRow="1" w:lastRow="0" w:firstColumn="1" w:lastColumn="0" w:noHBand="1" w:noVBand="1"/>
      </w:tblPr>
      <w:tblGrid>
        <w:gridCol w:w="5227"/>
        <w:gridCol w:w="5227"/>
      </w:tblGrid>
      <w:tr w:rsidR="70CC1962" w:rsidTr="70CC1962" w14:paraId="0B633DC5">
        <w:tc>
          <w:tcPr>
            <w:tcW w:w="5227" w:type="dxa"/>
            <w:tcMar/>
          </w:tcPr>
          <w:p w:rsidR="70CC1962" w:rsidP="70CC1962" w:rsidRDefault="70CC1962" w14:paraId="4254F1B4" w14:textId="0E32C8AB">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Success Criteria</w:t>
            </w:r>
          </w:p>
        </w:tc>
        <w:tc>
          <w:tcPr>
            <w:tcW w:w="5227" w:type="dxa"/>
            <w:tcMar/>
          </w:tcPr>
          <w:p w:rsidR="70CC1962" w:rsidP="70CC1962" w:rsidRDefault="70CC1962" w14:paraId="725AD426" w14:textId="394BD362">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Yes / No</w:t>
            </w:r>
          </w:p>
        </w:tc>
      </w:tr>
      <w:tr w:rsidR="70CC1962" w:rsidTr="70CC1962" w14:paraId="5480D96E">
        <w:tc>
          <w:tcPr>
            <w:tcW w:w="5227" w:type="dxa"/>
            <w:tcMar/>
          </w:tcPr>
          <w:p w:rsidR="70CC1962" w:rsidP="70CC1962" w:rsidRDefault="70CC1962" w14:paraId="459BE53C" w14:textId="2A147BFA">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You have given at least 4 points for fair</w:t>
            </w:r>
          </w:p>
        </w:tc>
        <w:tc>
          <w:tcPr>
            <w:tcW w:w="5227" w:type="dxa"/>
            <w:tcMar/>
          </w:tcPr>
          <w:p w:rsidR="70CC1962" w:rsidP="70CC1962" w:rsidRDefault="70CC1962" w14:paraId="680EB921" w14:textId="6505DBC5">
            <w:pPr>
              <w:pStyle w:val="Normal"/>
              <w:rPr>
                <w:rFonts w:ascii="Arial" w:hAnsi="Arial" w:eastAsia="Arial" w:cs="Arial"/>
                <w:noProof w:val="0"/>
                <w:sz w:val="32"/>
                <w:szCs w:val="32"/>
                <w:lang w:val="en-GB"/>
              </w:rPr>
            </w:pPr>
          </w:p>
        </w:tc>
      </w:tr>
      <w:tr w:rsidR="70CC1962" w:rsidTr="70CC1962" w14:paraId="13C5F099">
        <w:tc>
          <w:tcPr>
            <w:tcW w:w="5227" w:type="dxa"/>
            <w:tcMar/>
          </w:tcPr>
          <w:p w:rsidR="70CC1962" w:rsidP="70CC1962" w:rsidRDefault="70CC1962" w14:paraId="56085DF7" w14:textId="6A0DDC51">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You have given at least 4 points for unfair</w:t>
            </w:r>
          </w:p>
        </w:tc>
        <w:tc>
          <w:tcPr>
            <w:tcW w:w="5227" w:type="dxa"/>
            <w:tcMar/>
          </w:tcPr>
          <w:p w:rsidR="70CC1962" w:rsidP="70CC1962" w:rsidRDefault="70CC1962" w14:paraId="0B35BF6B" w14:textId="6505DBC5">
            <w:pPr>
              <w:pStyle w:val="Normal"/>
              <w:rPr>
                <w:rFonts w:ascii="Arial" w:hAnsi="Arial" w:eastAsia="Arial" w:cs="Arial"/>
                <w:noProof w:val="0"/>
                <w:sz w:val="32"/>
                <w:szCs w:val="32"/>
                <w:lang w:val="en-GB"/>
              </w:rPr>
            </w:pPr>
          </w:p>
        </w:tc>
      </w:tr>
      <w:tr w:rsidR="70CC1962" w:rsidTr="70CC1962" w14:paraId="1CD9CDB7">
        <w:tc>
          <w:tcPr>
            <w:tcW w:w="5227" w:type="dxa"/>
            <w:tcMar/>
          </w:tcPr>
          <w:p w:rsidR="70CC1962" w:rsidP="70CC1962" w:rsidRDefault="70CC1962" w14:paraId="4E2E0826" w14:textId="585A84B5">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 xml:space="preserve">You have given your </w:t>
            </w:r>
            <w:r w:rsidRPr="70CC1962" w:rsidR="70CC1962">
              <w:rPr>
                <w:rFonts w:ascii="Arial" w:hAnsi="Arial" w:eastAsia="Arial" w:cs="Arial"/>
                <w:noProof w:val="0"/>
                <w:sz w:val="32"/>
                <w:szCs w:val="32"/>
                <w:lang w:val="en-GB"/>
              </w:rPr>
              <w:t>opinion</w:t>
            </w:r>
            <w:r w:rsidRPr="70CC1962" w:rsidR="70CC1962">
              <w:rPr>
                <w:rFonts w:ascii="Arial" w:hAnsi="Arial" w:eastAsia="Arial" w:cs="Arial"/>
                <w:noProof w:val="0"/>
                <w:sz w:val="32"/>
                <w:szCs w:val="32"/>
                <w:lang w:val="en-GB"/>
              </w:rPr>
              <w:t xml:space="preserve"> on </w:t>
            </w:r>
            <w:proofErr w:type="spellStart"/>
            <w:r w:rsidRPr="70CC1962" w:rsidR="70CC1962">
              <w:rPr>
                <w:rFonts w:ascii="Arial" w:hAnsi="Arial" w:eastAsia="Arial" w:cs="Arial"/>
                <w:noProof w:val="0"/>
                <w:sz w:val="32"/>
                <w:szCs w:val="32"/>
                <w:lang w:val="en-GB"/>
              </w:rPr>
              <w:t>fairtrade</w:t>
            </w:r>
            <w:proofErr w:type="spellEnd"/>
          </w:p>
        </w:tc>
        <w:tc>
          <w:tcPr>
            <w:tcW w:w="5227" w:type="dxa"/>
            <w:tcMar/>
          </w:tcPr>
          <w:p w:rsidR="70CC1962" w:rsidP="70CC1962" w:rsidRDefault="70CC1962" w14:paraId="28EEE0DC" w14:textId="6505DBC5">
            <w:pPr>
              <w:pStyle w:val="Normal"/>
              <w:rPr>
                <w:rFonts w:ascii="Arial" w:hAnsi="Arial" w:eastAsia="Arial" w:cs="Arial"/>
                <w:noProof w:val="0"/>
                <w:sz w:val="32"/>
                <w:szCs w:val="32"/>
                <w:lang w:val="en-GB"/>
              </w:rPr>
            </w:pPr>
          </w:p>
        </w:tc>
      </w:tr>
      <w:tr w:rsidR="70CC1962" w:rsidTr="70CC1962" w14:paraId="540E56B6">
        <w:tc>
          <w:tcPr>
            <w:tcW w:w="5227" w:type="dxa"/>
            <w:tcMar/>
          </w:tcPr>
          <w:p w:rsidR="70CC1962" w:rsidP="70CC1962" w:rsidRDefault="70CC1962" w14:paraId="448CB345" w14:textId="15D44F41">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You have used evidence to back up your points</w:t>
            </w:r>
          </w:p>
        </w:tc>
        <w:tc>
          <w:tcPr>
            <w:tcW w:w="5227" w:type="dxa"/>
            <w:tcMar/>
          </w:tcPr>
          <w:p w:rsidR="70CC1962" w:rsidP="70CC1962" w:rsidRDefault="70CC1962" w14:paraId="0697A1D6" w14:textId="6505DBC5">
            <w:pPr>
              <w:pStyle w:val="Normal"/>
              <w:rPr>
                <w:rFonts w:ascii="Arial" w:hAnsi="Arial" w:eastAsia="Arial" w:cs="Arial"/>
                <w:noProof w:val="0"/>
                <w:sz w:val="32"/>
                <w:szCs w:val="32"/>
                <w:lang w:val="en-GB"/>
              </w:rPr>
            </w:pPr>
          </w:p>
        </w:tc>
      </w:tr>
      <w:tr w:rsidR="70CC1962" w:rsidTr="70CC1962" w14:paraId="1FCD21AE">
        <w:tc>
          <w:tcPr>
            <w:tcW w:w="5227" w:type="dxa"/>
            <w:tcMar/>
          </w:tcPr>
          <w:p w:rsidR="70CC1962" w:rsidP="70CC1962" w:rsidRDefault="70CC1962" w14:paraId="64C80C4D" w14:textId="58A96213">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You have mentioned where the evidence comes from (source)</w:t>
            </w:r>
          </w:p>
        </w:tc>
        <w:tc>
          <w:tcPr>
            <w:tcW w:w="5227" w:type="dxa"/>
            <w:tcMar/>
          </w:tcPr>
          <w:p w:rsidR="70CC1962" w:rsidP="70CC1962" w:rsidRDefault="70CC1962" w14:paraId="7AD9ED31" w14:textId="6505DBC5">
            <w:pPr>
              <w:pStyle w:val="Normal"/>
              <w:rPr>
                <w:rFonts w:ascii="Arial" w:hAnsi="Arial" w:eastAsia="Arial" w:cs="Arial"/>
                <w:noProof w:val="0"/>
                <w:sz w:val="32"/>
                <w:szCs w:val="32"/>
                <w:lang w:val="en-GB"/>
              </w:rPr>
            </w:pPr>
          </w:p>
        </w:tc>
      </w:tr>
      <w:tr w:rsidR="70CC1962" w:rsidTr="70CC1962" w14:paraId="07B89B99">
        <w:tc>
          <w:tcPr>
            <w:tcW w:w="5227" w:type="dxa"/>
            <w:tcMar/>
          </w:tcPr>
          <w:p w:rsidR="70CC1962" w:rsidP="70CC1962" w:rsidRDefault="70CC1962" w14:paraId="02A4A73A" w14:textId="20DEB3CB">
            <w:pPr>
              <w:pStyle w:val="Normal"/>
              <w:rPr>
                <w:rFonts w:ascii="Arial" w:hAnsi="Arial" w:eastAsia="Arial" w:cs="Arial"/>
                <w:noProof w:val="0"/>
                <w:sz w:val="32"/>
                <w:szCs w:val="32"/>
                <w:lang w:val="en-GB"/>
              </w:rPr>
            </w:pPr>
            <w:r w:rsidRPr="70CC1962" w:rsidR="70CC1962">
              <w:rPr>
                <w:rFonts w:ascii="Arial" w:hAnsi="Arial" w:eastAsia="Arial" w:cs="Arial"/>
                <w:noProof w:val="0"/>
                <w:sz w:val="32"/>
                <w:szCs w:val="32"/>
                <w:lang w:val="en-GB"/>
              </w:rPr>
              <w:t xml:space="preserve">You have used different persuasive language techniques </w:t>
            </w:r>
          </w:p>
        </w:tc>
        <w:tc>
          <w:tcPr>
            <w:tcW w:w="5227" w:type="dxa"/>
            <w:tcMar/>
          </w:tcPr>
          <w:p w:rsidR="70CC1962" w:rsidP="70CC1962" w:rsidRDefault="70CC1962" w14:paraId="38479781" w14:textId="6505DBC5">
            <w:pPr>
              <w:pStyle w:val="Normal"/>
              <w:rPr>
                <w:rFonts w:ascii="Arial" w:hAnsi="Arial" w:eastAsia="Arial" w:cs="Arial"/>
                <w:noProof w:val="0"/>
                <w:sz w:val="32"/>
                <w:szCs w:val="32"/>
                <w:lang w:val="en-GB"/>
              </w:rPr>
            </w:pPr>
          </w:p>
        </w:tc>
      </w:tr>
    </w:tbl>
    <w:p w:rsidR="6BB5C581" w:rsidP="6BB5C581" w:rsidRDefault="6BB5C581" w14:paraId="610F398D" w14:textId="24BCB512">
      <w:pPr>
        <w:pStyle w:val="Normal"/>
        <w:rPr>
          <w:rFonts w:ascii="Arial" w:hAnsi="Arial" w:eastAsia="Arial" w:cs="Arial"/>
          <w:noProof w:val="0"/>
          <w:sz w:val="32"/>
          <w:szCs w:val="32"/>
          <w:lang w:val="en-GB"/>
        </w:rPr>
      </w:pPr>
    </w:p>
    <w:p w:rsidR="0E40E5BE" w:rsidP="0E40E5BE" w:rsidRDefault="0E40E5BE" w14:paraId="72A50688" w14:textId="78AE3B50">
      <w:pPr>
        <w:pStyle w:val="Normal"/>
        <w:rPr>
          <w:rFonts w:ascii="Arial" w:hAnsi="Arial" w:eastAsia="Arial" w:cs="Arial"/>
          <w:noProof w:val="0"/>
          <w:sz w:val="24"/>
          <w:szCs w:val="24"/>
          <w:lang w:val="en-GB"/>
        </w:rPr>
      </w:pPr>
    </w:p>
    <w:p w:rsidR="0E40E5BE" w:rsidP="0E40E5BE" w:rsidRDefault="0E40E5BE" w14:paraId="4E834AD1" w14:textId="7CBDDC0B">
      <w:pPr>
        <w:pStyle w:val="Normal"/>
        <w:rPr>
          <w:rFonts w:ascii="Arial" w:hAnsi="Arial" w:eastAsia="Arial" w:cs="Arial"/>
          <w:noProof w:val="0"/>
          <w:sz w:val="24"/>
          <w:szCs w:val="24"/>
          <w:lang w:val="en-GB"/>
        </w:rPr>
      </w:pPr>
    </w:p>
    <w:p w:rsidR="00AE184B" w:rsidP="00DB116D" w:rsidRDefault="00AE184B" w14:paraId="1079475C" w14:textId="0D8F90C3">
      <w:pPr>
        <w:rPr>
          <w:rFonts w:ascii="Arial" w:hAnsi="Arial" w:cs="Arial"/>
          <w:sz w:val="32"/>
        </w:rPr>
      </w:pPr>
    </w:p>
    <w:p w:rsidRPr="00AE184B" w:rsidR="00AE184B" w:rsidP="00DB116D" w:rsidRDefault="00AE184B" w14:paraId="57B13379" w14:textId="77777777">
      <w:pPr>
        <w:rPr>
          <w:rFonts w:ascii="Arial" w:hAnsi="Arial" w:cs="Arial"/>
          <w:sz w:val="24"/>
          <w:szCs w:val="24"/>
        </w:rPr>
      </w:pPr>
      <w:bookmarkStart w:name="_GoBack" w:id="0"/>
      <w:bookmarkEnd w:id="0"/>
    </w:p>
    <w:p w:rsidR="00AE184B" w:rsidP="00DB116D" w:rsidRDefault="00AE184B" w14:paraId="451DAE3C" w14:textId="77777777">
      <w:pPr>
        <w:rPr>
          <w:rFonts w:ascii="Arial" w:hAnsi="Arial" w:cs="Arial"/>
          <w:sz w:val="32"/>
        </w:rPr>
      </w:pPr>
    </w:p>
    <w:p w:rsidRPr="00A406E5" w:rsidR="00AE184B" w:rsidP="00DB116D" w:rsidRDefault="00AE184B" w14:paraId="6141CFDE" w14:textId="77777777">
      <w:pPr>
        <w:rPr>
          <w:rFonts w:ascii="Arial" w:hAnsi="Arial" w:cs="Arial"/>
          <w:sz w:val="32"/>
        </w:rPr>
      </w:pPr>
    </w:p>
    <w:p w:rsidRPr="00A406E5" w:rsidR="00152E9D" w:rsidP="00DB116D" w:rsidRDefault="00152E9D" w14:paraId="00482757" w14:textId="77777777">
      <w:pPr>
        <w:rPr>
          <w:rFonts w:ascii="Arial" w:hAnsi="Arial" w:cs="Arial"/>
          <w:sz w:val="32"/>
        </w:rPr>
      </w:pPr>
    </w:p>
    <w:p w:rsidRPr="00A406E5" w:rsidR="00152E9D" w:rsidP="00DB116D" w:rsidRDefault="00152E9D" w14:paraId="6B19E47B" w14:textId="77777777">
      <w:pPr>
        <w:rPr>
          <w:rFonts w:ascii="Arial" w:hAnsi="Arial" w:cs="Arial"/>
          <w:sz w:val="32"/>
        </w:rPr>
      </w:pPr>
    </w:p>
    <w:p w:rsidRPr="00B97B03" w:rsidR="00050AF9" w:rsidP="00050AF9" w:rsidRDefault="00050AF9" w14:paraId="54270972" w14:textId="4A45B93F">
      <w:pPr>
        <w:rPr>
          <w:rFonts w:ascii="Arial" w:hAnsi="Arial" w:cs="Arial"/>
          <w:sz w:val="32"/>
        </w:rPr>
      </w:pPr>
    </w:p>
    <w:sectPr w:rsidRPr="00B97B03" w:rsidR="00050AF9" w:rsidSect="00B97B03">
      <w:headerReference w:type="even" r:id="rId9"/>
      <w:headerReference w:type="default" r:id="rId10"/>
      <w:footerReference w:type="even" r:id="rId11"/>
      <w:footerReference w:type="default" r:id="rId12"/>
      <w:headerReference w:type="first" r:id="rId13"/>
      <w:footerReference w:type="first" r:id="rId14"/>
      <w:pgSz w:w="11894" w:h="16834" w:orient="portrait"/>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739B" w:rsidRDefault="00AA739B" w14:paraId="51E199D6" w14:textId="77777777">
      <w:r>
        <w:separator/>
      </w:r>
    </w:p>
  </w:endnote>
  <w:endnote w:type="continuationSeparator" w:id="0">
    <w:p w:rsidR="00AA739B" w:rsidRDefault="00AA739B" w14:paraId="2313B55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DD" w:rsidRDefault="00004DDD" w14:paraId="3628181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4438726"/>
      <w:docPartObj>
        <w:docPartGallery w:val="Page Numbers (Bottom of Page)"/>
        <w:docPartUnique/>
      </w:docPartObj>
    </w:sdtPr>
    <w:sdtEndPr>
      <w:rPr>
        <w:noProof/>
      </w:rPr>
    </w:sdtEndPr>
    <w:sdtContent>
      <w:p w:rsidR="00004DDD" w:rsidRDefault="00004DDD" w14:paraId="0B66CC9D" w14:textId="64FBE3C6">
        <w:pPr>
          <w:pStyle w:val="Footer"/>
          <w:jc w:val="center"/>
        </w:pPr>
        <w:r>
          <w:fldChar w:fldCharType="begin"/>
        </w:r>
        <w:r>
          <w:instrText xml:space="preserve"> PAGE   \* MERGEFORMAT </w:instrText>
        </w:r>
        <w:r>
          <w:fldChar w:fldCharType="separate"/>
        </w:r>
        <w:r w:rsidR="00AE184B">
          <w:rPr>
            <w:noProof/>
          </w:rPr>
          <w:t>3</w:t>
        </w:r>
        <w:r>
          <w:rPr>
            <w:noProof/>
          </w:rPr>
          <w:fldChar w:fldCharType="end"/>
        </w:r>
      </w:p>
    </w:sdtContent>
  </w:sdt>
  <w:p w:rsidR="00152E9D" w:rsidRDefault="00152E9D" w14:paraId="325D478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DD" w:rsidRDefault="00004DDD" w14:paraId="0DB88B8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739B" w:rsidRDefault="00AA739B" w14:paraId="41DB6082" w14:textId="77777777">
      <w:r>
        <w:separator/>
      </w:r>
    </w:p>
  </w:footnote>
  <w:footnote w:type="continuationSeparator" w:id="0">
    <w:p w:rsidR="00AA739B" w:rsidRDefault="00AA739B" w14:paraId="0AB63F71"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DD" w:rsidRDefault="00004DDD" w14:paraId="2D88BDF6"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DD" w:rsidRDefault="00004DDD" w14:paraId="13816AF2" w14:textId="72D136A5">
    <w:pPr>
      <w:pStyle w:val="Header"/>
    </w:pPr>
    <w:r>
      <w:t>ECSP7002</w:t>
    </w:r>
    <w:r>
      <w:t xml:space="preserve">                                                                                                                                                                            1200346</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DDD" w:rsidRDefault="00004DDD" w14:paraId="3C19BDD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13503"/>
    <w:multiLevelType w:val="multilevel"/>
    <w:tmpl w:val="D0A018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521F368E"/>
    <w:multiLevelType w:val="multilevel"/>
    <w:tmpl w:val="4A8676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DDD"/>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194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A739B"/>
    <w:rsid w:val="00AB6FE7"/>
    <w:rsid w:val="00AB7AD7"/>
    <w:rsid w:val="00AC5F32"/>
    <w:rsid w:val="00AD2430"/>
    <w:rsid w:val="00AE184B"/>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7B0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22A8A7"/>
    <w:rsid w:val="0E40E5BE"/>
    <w:rsid w:val="165A7C6B"/>
    <w:rsid w:val="249ED4DD"/>
    <w:rsid w:val="6575E83B"/>
    <w:rsid w:val="6B273174"/>
    <w:rsid w:val="6BB5C581"/>
    <w:rsid w:val="70CC1962"/>
    <w:rsid w:val="70E715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3B35C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word/glossary/document.xml" Id="R36616d3014394787" /><Relationship Type="http://schemas.openxmlformats.org/officeDocument/2006/relationships/hyperlink" Target="https://www.bera.ac.uk/researchers-resources/publications/ethical-guidelines-for-educational-research-2018" TargetMode="External" Id="Rdefc547cd4794158" /><Relationship Type="http://schemas.openxmlformats.org/officeDocument/2006/relationships/hyperlink" Target="https://doi.org/10.1111/1467-9752.00211" TargetMode="External" Id="R9a2e11d00b854e3f" /><Relationship Type="http://schemas.openxmlformats.org/officeDocument/2006/relationships/hyperlink" Target="https://doi.org/10.1002/ace.306" TargetMode="External" Id="Rf9e1793516bd480b" /><Relationship Type="http://schemas.openxmlformats.org/officeDocument/2006/relationships/hyperlink" Target="https://doi.org/10.1111/bjet.12266" TargetMode="External" Id="R1f6cfc21c89c4915" /><Relationship Type="http://schemas.openxmlformats.org/officeDocument/2006/relationships/hyperlink" Target="http://www.civilservice.gov.uk/wp-content/uploads/2011/09/a_quality_framework_tcm6-38740.pdf" TargetMode="External" Id="R6d41e7bdd4e04003" /><Relationship Type="http://schemas.openxmlformats.org/officeDocument/2006/relationships/hyperlink" Target="https://www.estyn.gov.wales/sites/default/files/documents/Olchfa%20School_0.pdf" TargetMode="External" Id="R8a333eefbe26494e" /><Relationship Type="http://schemas.openxmlformats.org/officeDocument/2006/relationships/hyperlink" Target="https://csuepress.columbusstate.edu/pil/vol12/iss1/9" TargetMode="External" Id="R7cb1af1dced946cd"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b96ef9e-ba8e-4f69-852e-cddf5a7d0473}"/>
      </w:docPartPr>
      <w:docPartBody>
        <w:p w14:paraId="5DECAE5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Sara Winkley (1200346)</lastModifiedBy>
  <revision>11</revision>
  <lastPrinted>2018-11-05T16:52:00.0000000Z</lastPrinted>
  <dcterms:created xsi:type="dcterms:W3CDTF">2019-05-08T00:12:00.0000000Z</dcterms:created>
  <dcterms:modified xsi:type="dcterms:W3CDTF">2019-05-21T05:27:09.0533737Z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