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BA2E62" w14:textId="06725C70" w:rsidR="00CA27D7" w:rsidRDefault="00CA27D7" w:rsidP="00CA27D7">
      <w:pPr>
        <w:pStyle w:val="CM95"/>
        <w:spacing w:line="480" w:lineRule="auto"/>
        <w:jc w:val="center"/>
        <w:rPr>
          <w:rFonts w:ascii="Arial" w:hAnsi="Arial" w:cs="Arial"/>
          <w:b/>
          <w:bCs/>
          <w:color w:val="000000" w:themeColor="text1"/>
        </w:rPr>
      </w:pPr>
      <w:r>
        <w:rPr>
          <w:noProof/>
        </w:rPr>
        <w:drawing>
          <wp:inline distT="0" distB="0" distL="0" distR="0" wp14:anchorId="6C50E623" wp14:editId="7699C86B">
            <wp:extent cx="2911577" cy="899989"/>
            <wp:effectExtent l="0" t="0" r="0" b="1905"/>
            <wp:docPr id="356198234"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98234" name="Picture 3" descr="A black and white sign with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61062" cy="915285"/>
                    </a:xfrm>
                    <a:prstGeom prst="rect">
                      <a:avLst/>
                    </a:prstGeom>
                  </pic:spPr>
                </pic:pic>
              </a:graphicData>
            </a:graphic>
          </wp:inline>
        </w:drawing>
      </w:r>
    </w:p>
    <w:p w14:paraId="67980C33" w14:textId="77777777" w:rsidR="00CA27D7" w:rsidRDefault="00CA27D7" w:rsidP="00CA27D7">
      <w:pPr>
        <w:pStyle w:val="CM95"/>
        <w:spacing w:line="480" w:lineRule="auto"/>
        <w:jc w:val="center"/>
        <w:rPr>
          <w:rFonts w:ascii="Arial" w:hAnsi="Arial" w:cs="Arial"/>
          <w:b/>
          <w:bCs/>
          <w:color w:val="000000" w:themeColor="text1"/>
        </w:rPr>
      </w:pPr>
    </w:p>
    <w:p w14:paraId="643BE4D7" w14:textId="20EAB7C0" w:rsidR="00CA27D7" w:rsidRPr="00CA27D7" w:rsidRDefault="00CA27D7" w:rsidP="00CA27D7">
      <w:pPr>
        <w:pStyle w:val="CM95"/>
        <w:spacing w:line="480" w:lineRule="auto"/>
        <w:jc w:val="center"/>
        <w:rPr>
          <w:rFonts w:ascii="Montserrat" w:hAnsi="Montserrat" w:cstheme="majorBidi"/>
          <w:b/>
          <w:bCs/>
          <w:color w:val="000000" w:themeColor="text1"/>
        </w:rPr>
      </w:pPr>
      <w:r w:rsidRPr="00D5243F">
        <w:rPr>
          <w:rFonts w:ascii="Arial" w:hAnsi="Arial" w:cs="Arial"/>
          <w:b/>
          <w:bCs/>
          <w:color w:val="000000" w:themeColor="text1"/>
        </w:rPr>
        <w:t>BA (Hons) Commercial Dance</w:t>
      </w:r>
    </w:p>
    <w:p w14:paraId="424E9A65" w14:textId="42E4651D" w:rsidR="00CA27D7" w:rsidRPr="00D5243F" w:rsidRDefault="00CA27D7" w:rsidP="00CA27D7">
      <w:pPr>
        <w:spacing w:line="480" w:lineRule="auto"/>
        <w:rPr>
          <w:rFonts w:ascii="Arial" w:hAnsi="Arial" w:cs="Arial"/>
          <w:lang w:eastAsia="en-GB"/>
        </w:rPr>
      </w:pPr>
    </w:p>
    <w:p w14:paraId="5C85FEB7" w14:textId="77777777" w:rsidR="00CA27D7" w:rsidRPr="00D5243F" w:rsidRDefault="00CA27D7" w:rsidP="00CA27D7">
      <w:pPr>
        <w:spacing w:line="480" w:lineRule="auto"/>
        <w:rPr>
          <w:rFonts w:ascii="Arial" w:hAnsi="Arial" w:cs="Arial"/>
          <w:lang w:eastAsia="en-GB"/>
        </w:rPr>
      </w:pPr>
    </w:p>
    <w:p w14:paraId="1B898D25" w14:textId="77777777" w:rsidR="00CA27D7" w:rsidRPr="00D5243F" w:rsidRDefault="00CA27D7" w:rsidP="00CA27D7">
      <w:pPr>
        <w:pStyle w:val="CM95"/>
        <w:spacing w:line="480" w:lineRule="auto"/>
        <w:rPr>
          <w:rFonts w:ascii="Arial" w:hAnsi="Arial" w:cs="Arial"/>
          <w:color w:val="000000" w:themeColor="text1"/>
        </w:rPr>
      </w:pPr>
      <w:r w:rsidRPr="00D5243F">
        <w:rPr>
          <w:rFonts w:ascii="Arial" w:hAnsi="Arial" w:cs="Arial"/>
          <w:color w:val="000000" w:themeColor="text1"/>
        </w:rPr>
        <w:t>Name: Caspian Rei Alleyne</w:t>
      </w:r>
    </w:p>
    <w:p w14:paraId="06F8960B" w14:textId="77777777" w:rsidR="00CA27D7" w:rsidRPr="00D5243F" w:rsidRDefault="00CA27D7" w:rsidP="00CA27D7">
      <w:pPr>
        <w:spacing w:line="480" w:lineRule="auto"/>
        <w:rPr>
          <w:rFonts w:ascii="Arial" w:hAnsi="Arial" w:cs="Arial"/>
          <w:lang w:eastAsia="en-GB"/>
        </w:rPr>
      </w:pPr>
    </w:p>
    <w:p w14:paraId="09A0D00F" w14:textId="77777777" w:rsidR="00CA27D7" w:rsidRPr="00D5243F" w:rsidRDefault="00CA27D7" w:rsidP="00CA27D7">
      <w:pPr>
        <w:pStyle w:val="CM95"/>
        <w:spacing w:line="480" w:lineRule="auto"/>
        <w:rPr>
          <w:rFonts w:ascii="Arial" w:hAnsi="Arial" w:cs="Arial"/>
          <w:color w:val="000000" w:themeColor="text1"/>
        </w:rPr>
      </w:pPr>
      <w:r w:rsidRPr="00D5243F">
        <w:rPr>
          <w:rFonts w:ascii="Arial" w:hAnsi="Arial" w:cs="Arial"/>
          <w:color w:val="000000" w:themeColor="text1"/>
        </w:rPr>
        <w:t>Student Number: 2304632</w:t>
      </w:r>
    </w:p>
    <w:p w14:paraId="795A7B6E" w14:textId="3E5DF938" w:rsidR="00CA27D7" w:rsidRPr="00D5243F" w:rsidRDefault="00CA27D7" w:rsidP="00CA27D7">
      <w:pPr>
        <w:spacing w:line="480" w:lineRule="auto"/>
        <w:rPr>
          <w:rFonts w:ascii="Arial" w:hAnsi="Arial" w:cs="Arial"/>
          <w:lang w:eastAsia="en-GB"/>
        </w:rPr>
      </w:pPr>
      <w:r w:rsidRPr="00D5243F">
        <w:rPr>
          <w:rFonts w:ascii="Arial" w:hAnsi="Arial" w:cs="Arial"/>
          <w:lang w:eastAsia="en-GB"/>
        </w:rPr>
        <w:br/>
        <w:t xml:space="preserve">Module Name: </w:t>
      </w:r>
      <w:r>
        <w:rPr>
          <w:rFonts w:ascii="Arial" w:hAnsi="Arial" w:cs="Arial"/>
          <w:lang w:eastAsia="en-GB"/>
        </w:rPr>
        <w:t>Independent Project</w:t>
      </w:r>
      <w:r w:rsidRPr="00D5243F">
        <w:rPr>
          <w:rFonts w:ascii="Arial" w:hAnsi="Arial" w:cs="Arial"/>
          <w:lang w:eastAsia="en-GB"/>
        </w:rPr>
        <w:t xml:space="preserve"> </w:t>
      </w:r>
    </w:p>
    <w:p w14:paraId="1F3E1CB4" w14:textId="77777777" w:rsidR="00CA27D7" w:rsidRPr="00D5243F" w:rsidRDefault="00CA27D7" w:rsidP="00CA27D7">
      <w:pPr>
        <w:spacing w:line="480" w:lineRule="auto"/>
        <w:rPr>
          <w:rFonts w:ascii="Arial" w:hAnsi="Arial" w:cs="Arial"/>
          <w:lang w:eastAsia="en-GB"/>
        </w:rPr>
      </w:pPr>
    </w:p>
    <w:p w14:paraId="2CDFF50A" w14:textId="384CD70F" w:rsidR="00CA27D7" w:rsidRPr="00D5243F" w:rsidRDefault="00CA27D7" w:rsidP="00CA27D7">
      <w:pPr>
        <w:spacing w:line="480" w:lineRule="auto"/>
        <w:rPr>
          <w:rFonts w:ascii="Arial" w:hAnsi="Arial" w:cs="Arial"/>
          <w:lang w:eastAsia="en-GB"/>
        </w:rPr>
      </w:pPr>
      <w:r w:rsidRPr="00D5243F">
        <w:rPr>
          <w:rFonts w:ascii="Arial" w:hAnsi="Arial" w:cs="Arial"/>
          <w:lang w:eastAsia="en-GB"/>
        </w:rPr>
        <w:t>Module Code: ADPA600</w:t>
      </w:r>
      <w:r w:rsidR="00EE3DC5">
        <w:rPr>
          <w:rFonts w:ascii="Arial" w:hAnsi="Arial" w:cs="Arial"/>
          <w:lang w:eastAsia="en-GB"/>
        </w:rPr>
        <w:t>0</w:t>
      </w:r>
      <w:r w:rsidRPr="00D5243F">
        <w:rPr>
          <w:rFonts w:ascii="Arial" w:hAnsi="Arial" w:cs="Arial"/>
          <w:lang w:eastAsia="en-GB"/>
        </w:rPr>
        <w:br/>
      </w:r>
      <w:r w:rsidRPr="00D5243F">
        <w:rPr>
          <w:rFonts w:ascii="Arial" w:hAnsi="Arial" w:cs="Arial"/>
          <w:lang w:eastAsia="en-GB"/>
        </w:rPr>
        <w:br/>
        <w:t xml:space="preserve">Assessment: </w:t>
      </w:r>
      <w:r w:rsidR="00C667F4">
        <w:rPr>
          <w:rFonts w:ascii="Arial" w:hAnsi="Arial" w:cs="Arial"/>
          <w:lang w:eastAsia="en-GB"/>
        </w:rPr>
        <w:t xml:space="preserve">Practical </w:t>
      </w:r>
      <w:r>
        <w:rPr>
          <w:rFonts w:ascii="Arial" w:hAnsi="Arial" w:cs="Arial"/>
          <w:lang w:eastAsia="en-GB"/>
        </w:rPr>
        <w:t>Reflective Essay</w:t>
      </w:r>
      <w:r w:rsidR="0009228D">
        <w:rPr>
          <w:rFonts w:ascii="Arial" w:hAnsi="Arial" w:cs="Arial"/>
          <w:lang w:eastAsia="en-GB"/>
        </w:rPr>
        <w:t xml:space="preserve"> and Research Journal</w:t>
      </w:r>
    </w:p>
    <w:p w14:paraId="26C85DB2" w14:textId="77777777" w:rsidR="00CA27D7" w:rsidRDefault="00CA27D7" w:rsidP="00CA27D7">
      <w:pPr>
        <w:spacing w:line="480" w:lineRule="auto"/>
      </w:pPr>
    </w:p>
    <w:p w14:paraId="6FBF4011" w14:textId="77777777" w:rsidR="00CA27D7" w:rsidRDefault="00CA27D7" w:rsidP="00CA27D7">
      <w:pPr>
        <w:spacing w:line="480" w:lineRule="auto"/>
      </w:pPr>
    </w:p>
    <w:p w14:paraId="1709B42E" w14:textId="12AD209E" w:rsidR="00380969" w:rsidRDefault="00380969" w:rsidP="00CA27D7">
      <w:pPr>
        <w:spacing w:line="480" w:lineRule="auto"/>
      </w:pPr>
    </w:p>
    <w:p w14:paraId="6E9D47B7" w14:textId="77777777" w:rsidR="00380969" w:rsidRDefault="00380969">
      <w:pPr>
        <w:spacing w:after="160" w:line="278" w:lineRule="auto"/>
      </w:pPr>
    </w:p>
    <w:p w14:paraId="33AE6F55" w14:textId="77777777" w:rsidR="00380969" w:rsidRDefault="00380969">
      <w:pPr>
        <w:spacing w:after="160" w:line="278" w:lineRule="auto"/>
      </w:pPr>
    </w:p>
    <w:p w14:paraId="69A92BA8" w14:textId="77777777" w:rsidR="00380969" w:rsidRDefault="00380969">
      <w:pPr>
        <w:spacing w:after="160" w:line="278" w:lineRule="auto"/>
      </w:pPr>
      <w:r>
        <w:br w:type="page"/>
      </w:r>
    </w:p>
    <w:sdt>
      <w:sdtPr>
        <w:rPr>
          <w:rFonts w:ascii="Arial Narrow" w:eastAsiaTheme="minorHAnsi" w:hAnsi="Arial Narrow" w:cs="Arial"/>
          <w:b w:val="0"/>
          <w:bCs w:val="0"/>
          <w:color w:val="auto"/>
          <w:sz w:val="44"/>
          <w:szCs w:val="44"/>
          <w:lang w:val="en-GB"/>
        </w:rPr>
        <w:id w:val="1184637019"/>
        <w:docPartObj>
          <w:docPartGallery w:val="Table of Contents"/>
          <w:docPartUnique/>
        </w:docPartObj>
      </w:sdtPr>
      <w:sdtEndPr>
        <w:rPr>
          <w:noProof/>
          <w:sz w:val="40"/>
          <w:szCs w:val="40"/>
        </w:rPr>
      </w:sdtEndPr>
      <w:sdtContent>
        <w:p w14:paraId="25B41447" w14:textId="62645908" w:rsidR="00380969" w:rsidRPr="00FC333C" w:rsidRDefault="00380969">
          <w:pPr>
            <w:pStyle w:val="TOCHeading"/>
            <w:rPr>
              <w:rFonts w:ascii="Arial Narrow" w:hAnsi="Arial Narrow" w:cs="Arial"/>
              <w:b w:val="0"/>
              <w:bCs w:val="0"/>
              <w:sz w:val="52"/>
              <w:szCs w:val="52"/>
            </w:rPr>
          </w:pPr>
          <w:r w:rsidRPr="00FC333C">
            <w:rPr>
              <w:rFonts w:ascii="Arial Narrow" w:hAnsi="Arial Narrow" w:cs="Arial"/>
              <w:b w:val="0"/>
              <w:bCs w:val="0"/>
              <w:sz w:val="52"/>
              <w:szCs w:val="52"/>
            </w:rPr>
            <w:t>Table of Contents</w:t>
          </w:r>
        </w:p>
        <w:p w14:paraId="32890DF3" w14:textId="555992C6" w:rsidR="00FC333C" w:rsidRPr="00FC333C" w:rsidRDefault="00380969">
          <w:pPr>
            <w:pStyle w:val="TOC2"/>
            <w:tabs>
              <w:tab w:val="right" w:leader="dot" w:pos="9016"/>
            </w:tabs>
            <w:rPr>
              <w:rFonts w:eastAsiaTheme="minorEastAsia"/>
              <w:b w:val="0"/>
              <w:bCs w:val="0"/>
              <w:noProof/>
              <w:kern w:val="2"/>
              <w:sz w:val="24"/>
              <w:szCs w:val="24"/>
              <w:lang w:eastAsia="en-GB"/>
              <w14:ligatures w14:val="standardContextual"/>
            </w:rPr>
          </w:pPr>
          <w:r w:rsidRPr="00FC333C">
            <w:rPr>
              <w:rFonts w:ascii="Arial Narrow" w:hAnsi="Arial Narrow" w:cs="Arial"/>
              <w:b w:val="0"/>
              <w:bCs w:val="0"/>
              <w:sz w:val="44"/>
              <w:szCs w:val="44"/>
            </w:rPr>
            <w:fldChar w:fldCharType="begin"/>
          </w:r>
          <w:r w:rsidRPr="00FC333C">
            <w:rPr>
              <w:rFonts w:ascii="Arial Narrow" w:hAnsi="Arial Narrow" w:cs="Arial"/>
              <w:b w:val="0"/>
              <w:bCs w:val="0"/>
              <w:sz w:val="44"/>
              <w:szCs w:val="44"/>
            </w:rPr>
            <w:instrText xml:space="preserve"> TOC \o "1-3" \h \z \u </w:instrText>
          </w:r>
          <w:r w:rsidRPr="00FC333C">
            <w:rPr>
              <w:rFonts w:ascii="Arial Narrow" w:hAnsi="Arial Narrow" w:cs="Arial"/>
              <w:b w:val="0"/>
              <w:bCs w:val="0"/>
              <w:sz w:val="44"/>
              <w:szCs w:val="44"/>
            </w:rPr>
            <w:fldChar w:fldCharType="separate"/>
          </w:r>
          <w:hyperlink w:anchor="_Toc222867703" w:history="1">
            <w:r w:rsidR="00FC333C" w:rsidRPr="00FC333C">
              <w:rPr>
                <w:rStyle w:val="Hyperlink"/>
                <w:rFonts w:ascii="Arial Narrow" w:hAnsi="Arial Narrow"/>
                <w:b w:val="0"/>
                <w:bCs w:val="0"/>
                <w:noProof/>
              </w:rPr>
              <w:t>Research Journal Link:</w:t>
            </w:r>
            <w:r w:rsidR="00FC333C" w:rsidRPr="00FC333C">
              <w:rPr>
                <w:b w:val="0"/>
                <w:bCs w:val="0"/>
                <w:noProof/>
                <w:webHidden/>
              </w:rPr>
              <w:tab/>
            </w:r>
            <w:r w:rsidR="00FC333C" w:rsidRPr="00FC333C">
              <w:rPr>
                <w:b w:val="0"/>
                <w:bCs w:val="0"/>
                <w:noProof/>
                <w:webHidden/>
              </w:rPr>
              <w:fldChar w:fldCharType="begin"/>
            </w:r>
            <w:r w:rsidR="00FC333C" w:rsidRPr="00FC333C">
              <w:rPr>
                <w:b w:val="0"/>
                <w:bCs w:val="0"/>
                <w:noProof/>
                <w:webHidden/>
              </w:rPr>
              <w:instrText xml:space="preserve"> PAGEREF _Toc222867703 \h </w:instrText>
            </w:r>
            <w:r w:rsidR="00FC333C" w:rsidRPr="00FC333C">
              <w:rPr>
                <w:b w:val="0"/>
                <w:bCs w:val="0"/>
                <w:noProof/>
                <w:webHidden/>
              </w:rPr>
            </w:r>
            <w:r w:rsidR="00FC333C" w:rsidRPr="00FC333C">
              <w:rPr>
                <w:b w:val="0"/>
                <w:bCs w:val="0"/>
                <w:noProof/>
                <w:webHidden/>
              </w:rPr>
              <w:fldChar w:fldCharType="separate"/>
            </w:r>
            <w:r w:rsidR="00FC333C" w:rsidRPr="00FC333C">
              <w:rPr>
                <w:b w:val="0"/>
                <w:bCs w:val="0"/>
                <w:noProof/>
                <w:webHidden/>
              </w:rPr>
              <w:t>3</w:t>
            </w:r>
            <w:r w:rsidR="00FC333C" w:rsidRPr="00FC333C">
              <w:rPr>
                <w:b w:val="0"/>
                <w:bCs w:val="0"/>
                <w:noProof/>
                <w:webHidden/>
              </w:rPr>
              <w:fldChar w:fldCharType="end"/>
            </w:r>
          </w:hyperlink>
        </w:p>
        <w:p w14:paraId="4EE8FB8B" w14:textId="5BB1C7A6" w:rsidR="00FC333C" w:rsidRPr="00FC333C" w:rsidRDefault="00FC333C">
          <w:pPr>
            <w:pStyle w:val="TOC2"/>
            <w:tabs>
              <w:tab w:val="right" w:leader="dot" w:pos="9016"/>
            </w:tabs>
            <w:rPr>
              <w:rFonts w:eastAsiaTheme="minorEastAsia"/>
              <w:b w:val="0"/>
              <w:bCs w:val="0"/>
              <w:noProof/>
              <w:kern w:val="2"/>
              <w:sz w:val="24"/>
              <w:szCs w:val="24"/>
              <w:lang w:eastAsia="en-GB"/>
              <w14:ligatures w14:val="standardContextual"/>
            </w:rPr>
          </w:pPr>
          <w:hyperlink w:anchor="_Toc222867704" w:history="1">
            <w:r w:rsidRPr="00FC333C">
              <w:rPr>
                <w:rStyle w:val="Hyperlink"/>
                <w:rFonts w:ascii="Arial Narrow" w:hAnsi="Arial Narrow"/>
                <w:b w:val="0"/>
                <w:bCs w:val="0"/>
                <w:noProof/>
              </w:rPr>
              <w:t>Introduction:</w:t>
            </w:r>
            <w:r w:rsidRPr="00FC333C">
              <w:rPr>
                <w:b w:val="0"/>
                <w:bCs w:val="0"/>
                <w:noProof/>
                <w:webHidden/>
              </w:rPr>
              <w:tab/>
            </w:r>
            <w:r w:rsidRPr="00FC333C">
              <w:rPr>
                <w:b w:val="0"/>
                <w:bCs w:val="0"/>
                <w:noProof/>
                <w:webHidden/>
              </w:rPr>
              <w:fldChar w:fldCharType="begin"/>
            </w:r>
            <w:r w:rsidRPr="00FC333C">
              <w:rPr>
                <w:b w:val="0"/>
                <w:bCs w:val="0"/>
                <w:noProof/>
                <w:webHidden/>
              </w:rPr>
              <w:instrText xml:space="preserve"> PAGEREF _Toc222867704 \h </w:instrText>
            </w:r>
            <w:r w:rsidRPr="00FC333C">
              <w:rPr>
                <w:b w:val="0"/>
                <w:bCs w:val="0"/>
                <w:noProof/>
                <w:webHidden/>
              </w:rPr>
            </w:r>
            <w:r w:rsidRPr="00FC333C">
              <w:rPr>
                <w:b w:val="0"/>
                <w:bCs w:val="0"/>
                <w:noProof/>
                <w:webHidden/>
              </w:rPr>
              <w:fldChar w:fldCharType="separate"/>
            </w:r>
            <w:r w:rsidRPr="00FC333C">
              <w:rPr>
                <w:b w:val="0"/>
                <w:bCs w:val="0"/>
                <w:noProof/>
                <w:webHidden/>
              </w:rPr>
              <w:t>4</w:t>
            </w:r>
            <w:r w:rsidRPr="00FC333C">
              <w:rPr>
                <w:b w:val="0"/>
                <w:bCs w:val="0"/>
                <w:noProof/>
                <w:webHidden/>
              </w:rPr>
              <w:fldChar w:fldCharType="end"/>
            </w:r>
          </w:hyperlink>
        </w:p>
        <w:p w14:paraId="5B06DC49" w14:textId="4DB73681" w:rsidR="00FC333C" w:rsidRPr="00FC333C" w:rsidRDefault="00FC333C">
          <w:pPr>
            <w:pStyle w:val="TOC2"/>
            <w:tabs>
              <w:tab w:val="right" w:leader="dot" w:pos="9016"/>
            </w:tabs>
            <w:rPr>
              <w:rFonts w:eastAsiaTheme="minorEastAsia"/>
              <w:b w:val="0"/>
              <w:bCs w:val="0"/>
              <w:noProof/>
              <w:kern w:val="2"/>
              <w:sz w:val="24"/>
              <w:szCs w:val="24"/>
              <w:lang w:eastAsia="en-GB"/>
              <w14:ligatures w14:val="standardContextual"/>
            </w:rPr>
          </w:pPr>
          <w:hyperlink w:anchor="_Toc222867705" w:history="1">
            <w:r w:rsidRPr="00FC333C">
              <w:rPr>
                <w:rStyle w:val="Hyperlink"/>
                <w:rFonts w:ascii="Arial Narrow" w:hAnsi="Arial Narrow"/>
                <w:b w:val="0"/>
                <w:bCs w:val="0"/>
                <w:noProof/>
              </w:rPr>
              <w:t>Choreographic Process:</w:t>
            </w:r>
            <w:r w:rsidRPr="00FC333C">
              <w:rPr>
                <w:b w:val="0"/>
                <w:bCs w:val="0"/>
                <w:noProof/>
                <w:webHidden/>
              </w:rPr>
              <w:tab/>
            </w:r>
            <w:r w:rsidRPr="00FC333C">
              <w:rPr>
                <w:b w:val="0"/>
                <w:bCs w:val="0"/>
                <w:noProof/>
                <w:webHidden/>
              </w:rPr>
              <w:fldChar w:fldCharType="begin"/>
            </w:r>
            <w:r w:rsidRPr="00FC333C">
              <w:rPr>
                <w:b w:val="0"/>
                <w:bCs w:val="0"/>
                <w:noProof/>
                <w:webHidden/>
              </w:rPr>
              <w:instrText xml:space="preserve"> PAGEREF _Toc222867705 \h </w:instrText>
            </w:r>
            <w:r w:rsidRPr="00FC333C">
              <w:rPr>
                <w:b w:val="0"/>
                <w:bCs w:val="0"/>
                <w:noProof/>
                <w:webHidden/>
              </w:rPr>
            </w:r>
            <w:r w:rsidRPr="00FC333C">
              <w:rPr>
                <w:b w:val="0"/>
                <w:bCs w:val="0"/>
                <w:noProof/>
                <w:webHidden/>
              </w:rPr>
              <w:fldChar w:fldCharType="separate"/>
            </w:r>
            <w:r w:rsidRPr="00FC333C">
              <w:rPr>
                <w:b w:val="0"/>
                <w:bCs w:val="0"/>
                <w:noProof/>
                <w:webHidden/>
              </w:rPr>
              <w:t>6</w:t>
            </w:r>
            <w:r w:rsidRPr="00FC333C">
              <w:rPr>
                <w:b w:val="0"/>
                <w:bCs w:val="0"/>
                <w:noProof/>
                <w:webHidden/>
              </w:rPr>
              <w:fldChar w:fldCharType="end"/>
            </w:r>
          </w:hyperlink>
        </w:p>
        <w:p w14:paraId="313DBFBA" w14:textId="4D38F483" w:rsidR="00FC333C" w:rsidRPr="00FC333C" w:rsidRDefault="00FC333C">
          <w:pPr>
            <w:pStyle w:val="TOC2"/>
            <w:tabs>
              <w:tab w:val="right" w:leader="dot" w:pos="9016"/>
            </w:tabs>
            <w:rPr>
              <w:rFonts w:eastAsiaTheme="minorEastAsia"/>
              <w:b w:val="0"/>
              <w:bCs w:val="0"/>
              <w:noProof/>
              <w:kern w:val="2"/>
              <w:sz w:val="24"/>
              <w:szCs w:val="24"/>
              <w:lang w:eastAsia="en-GB"/>
              <w14:ligatures w14:val="standardContextual"/>
            </w:rPr>
          </w:pPr>
          <w:hyperlink w:anchor="_Toc222867706" w:history="1">
            <w:r w:rsidRPr="00FC333C">
              <w:rPr>
                <w:rStyle w:val="Hyperlink"/>
                <w:rFonts w:ascii="Arial Narrow" w:hAnsi="Arial Narrow"/>
                <w:b w:val="0"/>
                <w:bCs w:val="0"/>
                <w:noProof/>
              </w:rPr>
              <w:t>Rehearsal Process and Performer Experience:</w:t>
            </w:r>
            <w:r w:rsidRPr="00FC333C">
              <w:rPr>
                <w:b w:val="0"/>
                <w:bCs w:val="0"/>
                <w:noProof/>
                <w:webHidden/>
              </w:rPr>
              <w:tab/>
            </w:r>
            <w:r w:rsidRPr="00FC333C">
              <w:rPr>
                <w:b w:val="0"/>
                <w:bCs w:val="0"/>
                <w:noProof/>
                <w:webHidden/>
              </w:rPr>
              <w:fldChar w:fldCharType="begin"/>
            </w:r>
            <w:r w:rsidRPr="00FC333C">
              <w:rPr>
                <w:b w:val="0"/>
                <w:bCs w:val="0"/>
                <w:noProof/>
                <w:webHidden/>
              </w:rPr>
              <w:instrText xml:space="preserve"> PAGEREF _Toc222867706 \h </w:instrText>
            </w:r>
            <w:r w:rsidRPr="00FC333C">
              <w:rPr>
                <w:b w:val="0"/>
                <w:bCs w:val="0"/>
                <w:noProof/>
                <w:webHidden/>
              </w:rPr>
            </w:r>
            <w:r w:rsidRPr="00FC333C">
              <w:rPr>
                <w:b w:val="0"/>
                <w:bCs w:val="0"/>
                <w:noProof/>
                <w:webHidden/>
              </w:rPr>
              <w:fldChar w:fldCharType="separate"/>
            </w:r>
            <w:r w:rsidRPr="00FC333C">
              <w:rPr>
                <w:b w:val="0"/>
                <w:bCs w:val="0"/>
                <w:noProof/>
                <w:webHidden/>
              </w:rPr>
              <w:t>9</w:t>
            </w:r>
            <w:r w:rsidRPr="00FC333C">
              <w:rPr>
                <w:b w:val="0"/>
                <w:bCs w:val="0"/>
                <w:noProof/>
                <w:webHidden/>
              </w:rPr>
              <w:fldChar w:fldCharType="end"/>
            </w:r>
          </w:hyperlink>
        </w:p>
        <w:p w14:paraId="28F108EE" w14:textId="02F34608" w:rsidR="00FC333C" w:rsidRPr="00FC333C" w:rsidRDefault="00FC333C">
          <w:pPr>
            <w:pStyle w:val="TOC2"/>
            <w:tabs>
              <w:tab w:val="right" w:leader="dot" w:pos="9016"/>
            </w:tabs>
            <w:rPr>
              <w:rFonts w:eastAsiaTheme="minorEastAsia"/>
              <w:b w:val="0"/>
              <w:bCs w:val="0"/>
              <w:noProof/>
              <w:kern w:val="2"/>
              <w:sz w:val="24"/>
              <w:szCs w:val="24"/>
              <w:lang w:eastAsia="en-GB"/>
              <w14:ligatures w14:val="standardContextual"/>
            </w:rPr>
          </w:pPr>
          <w:hyperlink w:anchor="_Toc222867707" w:history="1">
            <w:r w:rsidRPr="00FC333C">
              <w:rPr>
                <w:rStyle w:val="Hyperlink"/>
                <w:rFonts w:ascii="Arial Narrow" w:hAnsi="Arial Narrow"/>
                <w:b w:val="0"/>
                <w:bCs w:val="0"/>
                <w:noProof/>
              </w:rPr>
              <w:t>Performance and Audience Response:</w:t>
            </w:r>
            <w:r w:rsidRPr="00FC333C">
              <w:rPr>
                <w:b w:val="0"/>
                <w:bCs w:val="0"/>
                <w:noProof/>
                <w:webHidden/>
              </w:rPr>
              <w:tab/>
            </w:r>
            <w:r w:rsidRPr="00FC333C">
              <w:rPr>
                <w:b w:val="0"/>
                <w:bCs w:val="0"/>
                <w:noProof/>
                <w:webHidden/>
              </w:rPr>
              <w:fldChar w:fldCharType="begin"/>
            </w:r>
            <w:r w:rsidRPr="00FC333C">
              <w:rPr>
                <w:b w:val="0"/>
                <w:bCs w:val="0"/>
                <w:noProof/>
                <w:webHidden/>
              </w:rPr>
              <w:instrText xml:space="preserve"> PAGEREF _Toc222867707 \h </w:instrText>
            </w:r>
            <w:r w:rsidRPr="00FC333C">
              <w:rPr>
                <w:b w:val="0"/>
                <w:bCs w:val="0"/>
                <w:noProof/>
                <w:webHidden/>
              </w:rPr>
            </w:r>
            <w:r w:rsidRPr="00FC333C">
              <w:rPr>
                <w:b w:val="0"/>
                <w:bCs w:val="0"/>
                <w:noProof/>
                <w:webHidden/>
              </w:rPr>
              <w:fldChar w:fldCharType="separate"/>
            </w:r>
            <w:r w:rsidRPr="00FC333C">
              <w:rPr>
                <w:b w:val="0"/>
                <w:bCs w:val="0"/>
                <w:noProof/>
                <w:webHidden/>
              </w:rPr>
              <w:t>11</w:t>
            </w:r>
            <w:r w:rsidRPr="00FC333C">
              <w:rPr>
                <w:b w:val="0"/>
                <w:bCs w:val="0"/>
                <w:noProof/>
                <w:webHidden/>
              </w:rPr>
              <w:fldChar w:fldCharType="end"/>
            </w:r>
          </w:hyperlink>
        </w:p>
        <w:p w14:paraId="41F05B71" w14:textId="26047961" w:rsidR="00FC333C" w:rsidRPr="00FC333C" w:rsidRDefault="00FC333C">
          <w:pPr>
            <w:pStyle w:val="TOC2"/>
            <w:tabs>
              <w:tab w:val="right" w:leader="dot" w:pos="9016"/>
            </w:tabs>
            <w:rPr>
              <w:rFonts w:eastAsiaTheme="minorEastAsia"/>
              <w:b w:val="0"/>
              <w:bCs w:val="0"/>
              <w:noProof/>
              <w:kern w:val="2"/>
              <w:sz w:val="24"/>
              <w:szCs w:val="24"/>
              <w:lang w:eastAsia="en-GB"/>
              <w14:ligatures w14:val="standardContextual"/>
            </w:rPr>
          </w:pPr>
          <w:hyperlink w:anchor="_Toc222867708" w:history="1">
            <w:r w:rsidRPr="00FC333C">
              <w:rPr>
                <w:rStyle w:val="Hyperlink"/>
                <w:rFonts w:ascii="Arial Narrow" w:hAnsi="Arial Narrow"/>
                <w:b w:val="0"/>
                <w:bCs w:val="0"/>
                <w:noProof/>
              </w:rPr>
              <w:t>Challenges and Limitations:</w:t>
            </w:r>
            <w:r w:rsidRPr="00FC333C">
              <w:rPr>
                <w:b w:val="0"/>
                <w:bCs w:val="0"/>
                <w:noProof/>
                <w:webHidden/>
              </w:rPr>
              <w:tab/>
            </w:r>
            <w:r w:rsidRPr="00FC333C">
              <w:rPr>
                <w:b w:val="0"/>
                <w:bCs w:val="0"/>
                <w:noProof/>
                <w:webHidden/>
              </w:rPr>
              <w:fldChar w:fldCharType="begin"/>
            </w:r>
            <w:r w:rsidRPr="00FC333C">
              <w:rPr>
                <w:b w:val="0"/>
                <w:bCs w:val="0"/>
                <w:noProof/>
                <w:webHidden/>
              </w:rPr>
              <w:instrText xml:space="preserve"> PAGEREF _Toc222867708 \h </w:instrText>
            </w:r>
            <w:r w:rsidRPr="00FC333C">
              <w:rPr>
                <w:b w:val="0"/>
                <w:bCs w:val="0"/>
                <w:noProof/>
                <w:webHidden/>
              </w:rPr>
            </w:r>
            <w:r w:rsidRPr="00FC333C">
              <w:rPr>
                <w:b w:val="0"/>
                <w:bCs w:val="0"/>
                <w:noProof/>
                <w:webHidden/>
              </w:rPr>
              <w:fldChar w:fldCharType="separate"/>
            </w:r>
            <w:r w:rsidRPr="00FC333C">
              <w:rPr>
                <w:b w:val="0"/>
                <w:bCs w:val="0"/>
                <w:noProof/>
                <w:webHidden/>
              </w:rPr>
              <w:t>12</w:t>
            </w:r>
            <w:r w:rsidRPr="00FC333C">
              <w:rPr>
                <w:b w:val="0"/>
                <w:bCs w:val="0"/>
                <w:noProof/>
                <w:webHidden/>
              </w:rPr>
              <w:fldChar w:fldCharType="end"/>
            </w:r>
          </w:hyperlink>
        </w:p>
        <w:p w14:paraId="3CF0D4BE" w14:textId="70DABC77" w:rsidR="00FC333C" w:rsidRPr="00FC333C" w:rsidRDefault="00FC333C">
          <w:pPr>
            <w:pStyle w:val="TOC2"/>
            <w:tabs>
              <w:tab w:val="right" w:leader="dot" w:pos="9016"/>
            </w:tabs>
            <w:rPr>
              <w:rFonts w:eastAsiaTheme="minorEastAsia"/>
              <w:b w:val="0"/>
              <w:bCs w:val="0"/>
              <w:noProof/>
              <w:kern w:val="2"/>
              <w:sz w:val="24"/>
              <w:szCs w:val="24"/>
              <w:lang w:eastAsia="en-GB"/>
              <w14:ligatures w14:val="standardContextual"/>
            </w:rPr>
          </w:pPr>
          <w:hyperlink w:anchor="_Toc222867709" w:history="1">
            <w:r w:rsidRPr="00FC333C">
              <w:rPr>
                <w:rStyle w:val="Hyperlink"/>
                <w:rFonts w:ascii="Arial Narrow" w:hAnsi="Arial Narrow"/>
                <w:b w:val="0"/>
                <w:bCs w:val="0"/>
                <w:noProof/>
              </w:rPr>
              <w:t>Conclusion:</w:t>
            </w:r>
            <w:r w:rsidRPr="00FC333C">
              <w:rPr>
                <w:b w:val="0"/>
                <w:bCs w:val="0"/>
                <w:noProof/>
                <w:webHidden/>
              </w:rPr>
              <w:tab/>
            </w:r>
            <w:r w:rsidRPr="00FC333C">
              <w:rPr>
                <w:b w:val="0"/>
                <w:bCs w:val="0"/>
                <w:noProof/>
                <w:webHidden/>
              </w:rPr>
              <w:fldChar w:fldCharType="begin"/>
            </w:r>
            <w:r w:rsidRPr="00FC333C">
              <w:rPr>
                <w:b w:val="0"/>
                <w:bCs w:val="0"/>
                <w:noProof/>
                <w:webHidden/>
              </w:rPr>
              <w:instrText xml:space="preserve"> PAGEREF _Toc222867709 \h </w:instrText>
            </w:r>
            <w:r w:rsidRPr="00FC333C">
              <w:rPr>
                <w:b w:val="0"/>
                <w:bCs w:val="0"/>
                <w:noProof/>
                <w:webHidden/>
              </w:rPr>
            </w:r>
            <w:r w:rsidRPr="00FC333C">
              <w:rPr>
                <w:b w:val="0"/>
                <w:bCs w:val="0"/>
                <w:noProof/>
                <w:webHidden/>
              </w:rPr>
              <w:fldChar w:fldCharType="separate"/>
            </w:r>
            <w:r w:rsidRPr="00FC333C">
              <w:rPr>
                <w:b w:val="0"/>
                <w:bCs w:val="0"/>
                <w:noProof/>
                <w:webHidden/>
              </w:rPr>
              <w:t>14</w:t>
            </w:r>
            <w:r w:rsidRPr="00FC333C">
              <w:rPr>
                <w:b w:val="0"/>
                <w:bCs w:val="0"/>
                <w:noProof/>
                <w:webHidden/>
              </w:rPr>
              <w:fldChar w:fldCharType="end"/>
            </w:r>
          </w:hyperlink>
        </w:p>
        <w:p w14:paraId="7E1E5CEE" w14:textId="60EC4585" w:rsidR="00FC333C" w:rsidRPr="00FC333C" w:rsidRDefault="00FC333C">
          <w:pPr>
            <w:pStyle w:val="TOC2"/>
            <w:tabs>
              <w:tab w:val="right" w:leader="dot" w:pos="9016"/>
            </w:tabs>
            <w:rPr>
              <w:rFonts w:eastAsiaTheme="minorEastAsia"/>
              <w:b w:val="0"/>
              <w:bCs w:val="0"/>
              <w:noProof/>
              <w:kern w:val="2"/>
              <w:sz w:val="24"/>
              <w:szCs w:val="24"/>
              <w:lang w:eastAsia="en-GB"/>
              <w14:ligatures w14:val="standardContextual"/>
            </w:rPr>
          </w:pPr>
          <w:hyperlink w:anchor="_Toc222867710" w:history="1">
            <w:r w:rsidRPr="00FC333C">
              <w:rPr>
                <w:rStyle w:val="Hyperlink"/>
                <w:rFonts w:ascii="Arial Narrow" w:hAnsi="Arial Narrow"/>
                <w:b w:val="0"/>
                <w:bCs w:val="0"/>
                <w:noProof/>
              </w:rPr>
              <w:t>Reference List:</w:t>
            </w:r>
            <w:r w:rsidRPr="00FC333C">
              <w:rPr>
                <w:b w:val="0"/>
                <w:bCs w:val="0"/>
                <w:noProof/>
                <w:webHidden/>
              </w:rPr>
              <w:tab/>
            </w:r>
            <w:r w:rsidRPr="00FC333C">
              <w:rPr>
                <w:b w:val="0"/>
                <w:bCs w:val="0"/>
                <w:noProof/>
                <w:webHidden/>
              </w:rPr>
              <w:fldChar w:fldCharType="begin"/>
            </w:r>
            <w:r w:rsidRPr="00FC333C">
              <w:rPr>
                <w:b w:val="0"/>
                <w:bCs w:val="0"/>
                <w:noProof/>
                <w:webHidden/>
              </w:rPr>
              <w:instrText xml:space="preserve"> PAGEREF _Toc222867710 \h </w:instrText>
            </w:r>
            <w:r w:rsidRPr="00FC333C">
              <w:rPr>
                <w:b w:val="0"/>
                <w:bCs w:val="0"/>
                <w:noProof/>
                <w:webHidden/>
              </w:rPr>
            </w:r>
            <w:r w:rsidRPr="00FC333C">
              <w:rPr>
                <w:b w:val="0"/>
                <w:bCs w:val="0"/>
                <w:noProof/>
                <w:webHidden/>
              </w:rPr>
              <w:fldChar w:fldCharType="separate"/>
            </w:r>
            <w:r w:rsidRPr="00FC333C">
              <w:rPr>
                <w:b w:val="0"/>
                <w:bCs w:val="0"/>
                <w:noProof/>
                <w:webHidden/>
              </w:rPr>
              <w:t>16</w:t>
            </w:r>
            <w:r w:rsidRPr="00FC333C">
              <w:rPr>
                <w:b w:val="0"/>
                <w:bCs w:val="0"/>
                <w:noProof/>
                <w:webHidden/>
              </w:rPr>
              <w:fldChar w:fldCharType="end"/>
            </w:r>
          </w:hyperlink>
        </w:p>
        <w:p w14:paraId="6DE0037B" w14:textId="5C0C8C6D" w:rsidR="00FC333C" w:rsidRPr="00FC333C" w:rsidRDefault="00FC333C">
          <w:pPr>
            <w:pStyle w:val="TOC2"/>
            <w:tabs>
              <w:tab w:val="right" w:leader="dot" w:pos="9016"/>
            </w:tabs>
            <w:rPr>
              <w:rFonts w:eastAsiaTheme="minorEastAsia"/>
              <w:b w:val="0"/>
              <w:bCs w:val="0"/>
              <w:noProof/>
              <w:kern w:val="2"/>
              <w:sz w:val="24"/>
              <w:szCs w:val="24"/>
              <w:lang w:eastAsia="en-GB"/>
              <w14:ligatures w14:val="standardContextual"/>
            </w:rPr>
          </w:pPr>
          <w:hyperlink w:anchor="_Toc222867711" w:history="1">
            <w:r w:rsidRPr="00FC333C">
              <w:rPr>
                <w:rStyle w:val="Hyperlink"/>
                <w:rFonts w:ascii="Arial Narrow" w:hAnsi="Arial Narrow"/>
                <w:b w:val="0"/>
                <w:bCs w:val="0"/>
                <w:noProof/>
              </w:rPr>
              <w:t>Bibliography:</w:t>
            </w:r>
            <w:r w:rsidRPr="00FC333C">
              <w:rPr>
                <w:b w:val="0"/>
                <w:bCs w:val="0"/>
                <w:noProof/>
                <w:webHidden/>
              </w:rPr>
              <w:tab/>
            </w:r>
            <w:r w:rsidRPr="00FC333C">
              <w:rPr>
                <w:b w:val="0"/>
                <w:bCs w:val="0"/>
                <w:noProof/>
                <w:webHidden/>
              </w:rPr>
              <w:fldChar w:fldCharType="begin"/>
            </w:r>
            <w:r w:rsidRPr="00FC333C">
              <w:rPr>
                <w:b w:val="0"/>
                <w:bCs w:val="0"/>
                <w:noProof/>
                <w:webHidden/>
              </w:rPr>
              <w:instrText xml:space="preserve"> PAGEREF _Toc222867711 \h </w:instrText>
            </w:r>
            <w:r w:rsidRPr="00FC333C">
              <w:rPr>
                <w:b w:val="0"/>
                <w:bCs w:val="0"/>
                <w:noProof/>
                <w:webHidden/>
              </w:rPr>
            </w:r>
            <w:r w:rsidRPr="00FC333C">
              <w:rPr>
                <w:b w:val="0"/>
                <w:bCs w:val="0"/>
                <w:noProof/>
                <w:webHidden/>
              </w:rPr>
              <w:fldChar w:fldCharType="separate"/>
            </w:r>
            <w:r w:rsidRPr="00FC333C">
              <w:rPr>
                <w:b w:val="0"/>
                <w:bCs w:val="0"/>
                <w:noProof/>
                <w:webHidden/>
              </w:rPr>
              <w:t>17</w:t>
            </w:r>
            <w:r w:rsidRPr="00FC333C">
              <w:rPr>
                <w:b w:val="0"/>
                <w:bCs w:val="0"/>
                <w:noProof/>
                <w:webHidden/>
              </w:rPr>
              <w:fldChar w:fldCharType="end"/>
            </w:r>
          </w:hyperlink>
        </w:p>
        <w:p w14:paraId="087AAA8F" w14:textId="45F26A9D" w:rsidR="00380969" w:rsidRPr="00FC333C" w:rsidRDefault="00380969">
          <w:pPr>
            <w:rPr>
              <w:rFonts w:ascii="Arial Narrow" w:hAnsi="Arial Narrow" w:cs="Arial"/>
              <w:sz w:val="40"/>
              <w:szCs w:val="40"/>
            </w:rPr>
          </w:pPr>
          <w:r w:rsidRPr="00FC333C">
            <w:rPr>
              <w:rFonts w:ascii="Arial Narrow" w:hAnsi="Arial Narrow" w:cs="Arial"/>
              <w:noProof/>
              <w:sz w:val="48"/>
              <w:szCs w:val="48"/>
            </w:rPr>
            <w:fldChar w:fldCharType="end"/>
          </w:r>
        </w:p>
      </w:sdtContent>
    </w:sdt>
    <w:p w14:paraId="4A3B81FE" w14:textId="77777777" w:rsidR="0009228D" w:rsidRPr="00FC333C" w:rsidRDefault="0009228D" w:rsidP="00380969">
      <w:pPr>
        <w:spacing w:after="160" w:line="278" w:lineRule="auto"/>
      </w:pPr>
    </w:p>
    <w:p w14:paraId="003BE0FB" w14:textId="77777777" w:rsidR="0009228D" w:rsidRDefault="0009228D">
      <w:pPr>
        <w:spacing w:after="160" w:line="278" w:lineRule="auto"/>
      </w:pPr>
      <w:r>
        <w:br w:type="page"/>
      </w:r>
    </w:p>
    <w:p w14:paraId="5B558FF2" w14:textId="25B64492" w:rsidR="0009228D" w:rsidRPr="00380969" w:rsidRDefault="0009228D" w:rsidP="0009228D">
      <w:pPr>
        <w:pStyle w:val="Heading2"/>
        <w:rPr>
          <w:rFonts w:ascii="Arial Narrow" w:hAnsi="Arial Narrow"/>
          <w:u w:val="single"/>
        </w:rPr>
      </w:pPr>
      <w:bookmarkStart w:id="0" w:name="_Toc222867703"/>
      <w:r>
        <w:rPr>
          <w:rFonts w:ascii="Arial Narrow" w:hAnsi="Arial Narrow"/>
          <w:u w:val="single"/>
        </w:rPr>
        <w:lastRenderedPageBreak/>
        <w:t>Research Journal Link</w:t>
      </w:r>
      <w:r w:rsidRPr="00380969">
        <w:rPr>
          <w:rFonts w:ascii="Arial Narrow" w:hAnsi="Arial Narrow"/>
          <w:u w:val="single"/>
        </w:rPr>
        <w:t>:</w:t>
      </w:r>
      <w:bookmarkEnd w:id="0"/>
      <w:r>
        <w:rPr>
          <w:rFonts w:ascii="Arial Narrow" w:hAnsi="Arial Narrow"/>
          <w:u w:val="single"/>
        </w:rPr>
        <w:t xml:space="preserve"> </w:t>
      </w:r>
    </w:p>
    <w:p w14:paraId="1A80A55E" w14:textId="77777777" w:rsidR="0009228D" w:rsidRDefault="0009228D" w:rsidP="00380969">
      <w:pPr>
        <w:spacing w:after="160" w:line="278" w:lineRule="auto"/>
        <w:rPr>
          <w:rFonts w:ascii="Arial Narrow" w:hAnsi="Arial Narrow"/>
        </w:rPr>
      </w:pPr>
      <w:hyperlink r:id="rId8" w:history="1">
        <w:r w:rsidRPr="00515736">
          <w:rPr>
            <w:rStyle w:val="Hyperlink"/>
            <w:rFonts w:ascii="Arial Narrow" w:hAnsi="Arial Narrow"/>
          </w:rPr>
          <w:t>https://www.canva.com/design/DAG9ovA0MUs/qMLyuab70Y2BSi4sFV1XgA/edit?utm_content=DAG9ovA0MUs&amp;utm_campaign=designshare&amp;utm_medium=link2&amp;utm_source=sharebutton</w:t>
        </w:r>
      </w:hyperlink>
    </w:p>
    <w:p w14:paraId="537F672A" w14:textId="77777777" w:rsidR="0009228D" w:rsidRDefault="0009228D" w:rsidP="00380969">
      <w:pPr>
        <w:spacing w:after="160" w:line="278" w:lineRule="auto"/>
        <w:rPr>
          <w:rFonts w:ascii="Arial Narrow" w:hAnsi="Arial Narrow"/>
        </w:rPr>
      </w:pPr>
    </w:p>
    <w:p w14:paraId="493EA9F5" w14:textId="5454C7BC" w:rsidR="00380969" w:rsidRDefault="00380969" w:rsidP="00380969">
      <w:pPr>
        <w:spacing w:after="160" w:line="278" w:lineRule="auto"/>
      </w:pPr>
      <w:r>
        <w:br w:type="page"/>
      </w:r>
    </w:p>
    <w:p w14:paraId="786D76A0" w14:textId="63109D33" w:rsidR="00511EDD" w:rsidRPr="00654CC4" w:rsidRDefault="00511EDD" w:rsidP="00511EDD">
      <w:pPr>
        <w:spacing w:line="480" w:lineRule="auto"/>
        <w:jc w:val="center"/>
        <w:rPr>
          <w:rFonts w:ascii="Arial Narrow" w:hAnsi="Arial Narrow"/>
          <w:sz w:val="32"/>
          <w:szCs w:val="32"/>
          <w:u w:val="single"/>
        </w:rPr>
      </w:pPr>
      <w:r w:rsidRPr="00654CC4">
        <w:rPr>
          <w:rFonts w:ascii="Arial Narrow" w:hAnsi="Arial Narrow"/>
          <w:sz w:val="32"/>
          <w:szCs w:val="32"/>
          <w:u w:val="single"/>
        </w:rPr>
        <w:lastRenderedPageBreak/>
        <w:t>Navigating the Dance World: How Being Transgender Influences the Dancer’s Journey Worldwide.</w:t>
      </w:r>
    </w:p>
    <w:p w14:paraId="588C9154" w14:textId="013FE7BF" w:rsidR="00380969" w:rsidRPr="00380969" w:rsidRDefault="00380969" w:rsidP="00380969">
      <w:pPr>
        <w:pStyle w:val="Heading2"/>
        <w:rPr>
          <w:rFonts w:ascii="Arial Narrow" w:hAnsi="Arial Narrow"/>
          <w:u w:val="single"/>
        </w:rPr>
      </w:pPr>
      <w:bookmarkStart w:id="1" w:name="_Toc222867704"/>
      <w:r w:rsidRPr="00380969">
        <w:rPr>
          <w:rFonts w:ascii="Arial Narrow" w:hAnsi="Arial Narrow"/>
          <w:u w:val="single"/>
        </w:rPr>
        <w:t>Introduction:</w:t>
      </w:r>
      <w:bookmarkEnd w:id="1"/>
      <w:r>
        <w:rPr>
          <w:rFonts w:ascii="Arial Narrow" w:hAnsi="Arial Narrow"/>
          <w:u w:val="single"/>
        </w:rPr>
        <w:t xml:space="preserve"> </w:t>
      </w:r>
    </w:p>
    <w:p w14:paraId="4B94C7C3" w14:textId="1FEDCC4E" w:rsidR="00C55B95" w:rsidRDefault="00CA27D7" w:rsidP="00511EDD">
      <w:pPr>
        <w:spacing w:line="480" w:lineRule="auto"/>
        <w:rPr>
          <w:rFonts w:ascii="Arial Narrow" w:hAnsi="Arial Narrow"/>
        </w:rPr>
      </w:pPr>
      <w:r>
        <w:rPr>
          <w:rFonts w:ascii="Arial Narrow" w:hAnsi="Arial Narrow"/>
        </w:rPr>
        <w:t xml:space="preserve">Dance is an art form </w:t>
      </w:r>
      <w:r w:rsidR="00BD1F72">
        <w:rPr>
          <w:rFonts w:ascii="Arial Narrow" w:hAnsi="Arial Narrow"/>
        </w:rPr>
        <w:t>in which</w:t>
      </w:r>
      <w:r>
        <w:rPr>
          <w:rFonts w:ascii="Arial Narrow" w:hAnsi="Arial Narrow"/>
        </w:rPr>
        <w:t xml:space="preserve"> the body is the </w:t>
      </w:r>
      <w:r w:rsidR="00BD1F72">
        <w:rPr>
          <w:rFonts w:ascii="Arial Narrow" w:hAnsi="Arial Narrow"/>
        </w:rPr>
        <w:t>primary</w:t>
      </w:r>
      <w:r>
        <w:rPr>
          <w:rFonts w:ascii="Arial Narrow" w:hAnsi="Arial Narrow"/>
        </w:rPr>
        <w:t xml:space="preserve"> means of expression, making it closely linked to cultural expectations about gender. Although it is an art form, dance also functions as a sport. Across many styles, from the rigid binaries of ballet to the organised roles of ballroom and traditional dance forms, elements like movement, costumes, and partnering are often structured around conventions of “Male” and “Female.” These established frameworks not only shape how dancers are trained but also influence how they are viewed within professional and educational settings. As a result, transgender dancers, whose identities challenge or fall outside these binaries, encounter a complex interaction of embodiment, identity, and institutional norms as they navigate the dance world. Despite increasing global awareness of gender diversity, the experiences of transgender dancers offer valuable insights into how the dance industry is changing and where it still upholds gender stereotypes and exclusionary practices.</w:t>
      </w:r>
    </w:p>
    <w:p w14:paraId="5E06D210" w14:textId="1AE7FA15" w:rsidR="00384144" w:rsidRDefault="00C55B95" w:rsidP="00511EDD">
      <w:pPr>
        <w:spacing w:line="480" w:lineRule="auto"/>
        <w:rPr>
          <w:rFonts w:ascii="Arial Narrow" w:hAnsi="Arial Narrow"/>
        </w:rPr>
      </w:pPr>
      <w:r>
        <w:rPr>
          <w:rFonts w:ascii="Arial Narrow" w:hAnsi="Arial Narrow"/>
        </w:rPr>
        <w:t xml:space="preserve">      Unfixed was developed as the practical component of my dissertation, which examined how gender roles influence dancers’ experiences within global dance settings. My research investigated how traditional dance structures reinforce binary expectations through technique</w:t>
      </w:r>
      <w:r w:rsidR="00FC4EC1">
        <w:rPr>
          <w:rFonts w:ascii="Arial Narrow" w:hAnsi="Arial Narrow"/>
        </w:rPr>
        <w:t xml:space="preserve"> and movement</w:t>
      </w:r>
      <w:r>
        <w:rPr>
          <w:rFonts w:ascii="Arial Narrow" w:hAnsi="Arial Narrow"/>
        </w:rPr>
        <w:t xml:space="preserve">. In response, Unfixed aimed to embody and challenge the concept of “fixed” gender roles through </w:t>
      </w:r>
      <w:r w:rsidR="00FC4EC1">
        <w:rPr>
          <w:rFonts w:ascii="Arial Narrow" w:hAnsi="Arial Narrow"/>
        </w:rPr>
        <w:t>dance</w:t>
      </w:r>
      <w:r>
        <w:rPr>
          <w:rFonts w:ascii="Arial Narrow" w:hAnsi="Arial Narrow"/>
        </w:rPr>
        <w:t>, spatial design, repetition, and performer interaction. While maintaining a central focus, Unfixed also explored broader mechanisms of social categorisation—</w:t>
      </w:r>
      <w:r w:rsidRPr="00FC4EC1">
        <w:rPr>
          <w:rFonts w:ascii="Arial Narrow" w:hAnsi="Arial Narrow"/>
          <w:i/>
          <w:iCs/>
        </w:rPr>
        <w:t>how bodies are labelled, trained, and disciplined into recognisable forms</w:t>
      </w:r>
      <w:r>
        <w:rPr>
          <w:rFonts w:ascii="Arial Narrow" w:hAnsi="Arial Narrow"/>
        </w:rPr>
        <w:t xml:space="preserve">. Drawing on theories of gender performativity and embodiment, the choreography sought to examine whether identity in dance is ever genuinely stable or constantly constructed through repeated actions. This reflective essay assesses the conceptual basis of </w:t>
      </w:r>
      <w:r w:rsidR="00FC4EC1">
        <w:rPr>
          <w:rFonts w:ascii="Arial Narrow" w:hAnsi="Arial Narrow"/>
        </w:rPr>
        <w:t>my</w:t>
      </w:r>
      <w:r>
        <w:rPr>
          <w:rFonts w:ascii="Arial Narrow" w:hAnsi="Arial Narrow"/>
        </w:rPr>
        <w:t xml:space="preserve"> work, its realisation from research into choreography, the rehearsal process and performer engagement, the </w:t>
      </w:r>
      <w:r>
        <w:rPr>
          <w:rFonts w:ascii="Arial Narrow" w:hAnsi="Arial Narrow"/>
        </w:rPr>
        <w:lastRenderedPageBreak/>
        <w:t>live performance, audience response, and the challenges and personal growth experienced throughout the project. Through critical analysis, this essay will evaluate the effectiveness of Unfixed as both an artistic and research-driven piece.</w:t>
      </w:r>
    </w:p>
    <w:p w14:paraId="7BC5B5FD" w14:textId="77777777" w:rsidR="00CA27D7" w:rsidRDefault="00CA27D7" w:rsidP="00511EDD">
      <w:pPr>
        <w:spacing w:line="480" w:lineRule="auto"/>
        <w:rPr>
          <w:rFonts w:ascii="Arial Narrow" w:hAnsi="Arial Narrow"/>
        </w:rPr>
      </w:pPr>
    </w:p>
    <w:p w14:paraId="3CB2177D" w14:textId="34B071B0" w:rsidR="00854F5B" w:rsidRDefault="00854F5B" w:rsidP="00511EDD">
      <w:pPr>
        <w:spacing w:line="480" w:lineRule="auto"/>
        <w:rPr>
          <w:rFonts w:ascii="Arial Narrow" w:hAnsi="Arial Narrow"/>
        </w:rPr>
      </w:pPr>
    </w:p>
    <w:p w14:paraId="70064653" w14:textId="77777777" w:rsidR="00854F5B" w:rsidRDefault="00854F5B">
      <w:pPr>
        <w:spacing w:after="160" w:line="278" w:lineRule="auto"/>
        <w:rPr>
          <w:rFonts w:ascii="Arial Narrow" w:hAnsi="Arial Narrow"/>
        </w:rPr>
      </w:pPr>
      <w:r>
        <w:rPr>
          <w:rFonts w:ascii="Arial Narrow" w:hAnsi="Arial Narrow"/>
        </w:rPr>
        <w:br w:type="page"/>
      </w:r>
    </w:p>
    <w:p w14:paraId="5E8C0962" w14:textId="190775A2" w:rsidR="00380969" w:rsidRPr="00380969" w:rsidRDefault="00380969" w:rsidP="00380969">
      <w:pPr>
        <w:pStyle w:val="Heading2"/>
        <w:rPr>
          <w:rFonts w:ascii="Arial Narrow" w:hAnsi="Arial Narrow"/>
          <w:u w:val="single"/>
        </w:rPr>
      </w:pPr>
      <w:bookmarkStart w:id="2" w:name="_Toc222867705"/>
      <w:r>
        <w:rPr>
          <w:rFonts w:ascii="Arial Narrow" w:hAnsi="Arial Narrow"/>
          <w:u w:val="single"/>
        </w:rPr>
        <w:lastRenderedPageBreak/>
        <w:t>Choreograph</w:t>
      </w:r>
      <w:r w:rsidR="00531903">
        <w:rPr>
          <w:rFonts w:ascii="Arial Narrow" w:hAnsi="Arial Narrow"/>
          <w:u w:val="single"/>
        </w:rPr>
        <w:t>ic</w:t>
      </w:r>
      <w:r>
        <w:rPr>
          <w:rFonts w:ascii="Arial Narrow" w:hAnsi="Arial Narrow"/>
          <w:u w:val="single"/>
        </w:rPr>
        <w:t xml:space="preserve"> Process</w:t>
      </w:r>
      <w:r w:rsidRPr="00380969">
        <w:rPr>
          <w:rFonts w:ascii="Arial Narrow" w:hAnsi="Arial Narrow"/>
          <w:u w:val="single"/>
        </w:rPr>
        <w:t>:</w:t>
      </w:r>
      <w:bookmarkEnd w:id="2"/>
      <w:r>
        <w:rPr>
          <w:rFonts w:ascii="Arial Narrow" w:hAnsi="Arial Narrow"/>
          <w:u w:val="single"/>
        </w:rPr>
        <w:t xml:space="preserve"> </w:t>
      </w:r>
    </w:p>
    <w:p w14:paraId="149BF206" w14:textId="08880FDF" w:rsidR="008B4602" w:rsidRDefault="008B4602" w:rsidP="00511EDD">
      <w:pPr>
        <w:spacing w:line="480" w:lineRule="auto"/>
        <w:rPr>
          <w:rFonts w:ascii="Arial Narrow" w:hAnsi="Arial Narrow"/>
        </w:rPr>
      </w:pPr>
      <w:r>
        <w:rPr>
          <w:rFonts w:ascii="Arial Narrow" w:hAnsi="Arial Narrow"/>
        </w:rPr>
        <w:t>The choreographic process for Unfixed depended on structured improvisation, task-based exploration, and gradual compositional refinement. The conceptual development of Unfixed was directly influenced by my personal experience as a Transgender Man and my dissertation research on gender norms in dance practice. My engagement with gender theory, especially the idea that gender is socially performed rather than biologically fixed, greatly shaped my choreographic choices. Dance proved to be a powerful space for this exploration because movement itself is structured and codified according to gendered expectations. From early ballet training to professional company structures, dancers are often assigned rigid roles that dictate physicality, partnering dynamics, and aesthetic presentation. The term “Unfixed” arose during early brainstorming as a response to this rigidity. I was interested in the concept of unfixing—destabilising—roles often seen as natural or inevitable. I used a dancer as a focal point to depict the emotional turmoil and rollercoaster experiences that Transgender and Gender Non-conforming dancers may encounter within the dance industry, including dysphoria, euphoria, and societal pressures related to gender expectations. </w:t>
      </w:r>
    </w:p>
    <w:p w14:paraId="3A3F97D4" w14:textId="252C83C1" w:rsidR="00CA27D7" w:rsidRDefault="008B4602" w:rsidP="00511EDD">
      <w:pPr>
        <w:spacing w:line="480" w:lineRule="auto"/>
        <w:rPr>
          <w:rFonts w:ascii="Arial Narrow" w:hAnsi="Arial Narrow"/>
        </w:rPr>
      </w:pPr>
      <w:r>
        <w:rPr>
          <w:rFonts w:ascii="Arial Narrow" w:hAnsi="Arial Narrow"/>
        </w:rPr>
        <w:t xml:space="preserve">     I began by structuring each section—Dysphoria, Euphoria, and Compression—on paper first, to establish a clear pathway for the piece's journey: the beginning, the climax, and the end.</w:t>
      </w:r>
    </w:p>
    <w:p w14:paraId="2EC4153F" w14:textId="01F7C9E4" w:rsidR="00854F5B" w:rsidRDefault="009128C7" w:rsidP="00511EDD">
      <w:pPr>
        <w:spacing w:line="480" w:lineRule="auto"/>
        <w:rPr>
          <w:rFonts w:ascii="Arial Narrow" w:hAnsi="Arial Narrow"/>
        </w:rPr>
      </w:pPr>
      <w:r w:rsidRPr="00B64576">
        <w:rPr>
          <w:rFonts w:ascii="Arial Narrow" w:hAnsi="Arial Narrow"/>
          <w:u w:val="single"/>
        </w:rPr>
        <w:t>Dysphoria</w:t>
      </w:r>
      <w:r>
        <w:rPr>
          <w:rFonts w:ascii="Arial Narrow" w:hAnsi="Arial Narrow"/>
        </w:rPr>
        <w:t>: This section highlight</w:t>
      </w:r>
      <w:r w:rsidR="00673BEA">
        <w:rPr>
          <w:rFonts w:ascii="Arial Narrow" w:hAnsi="Arial Narrow"/>
        </w:rPr>
        <w:t>ed</w:t>
      </w:r>
      <w:r>
        <w:rPr>
          <w:rFonts w:ascii="Arial Narrow" w:hAnsi="Arial Narrow"/>
        </w:rPr>
        <w:t xml:space="preserve"> the discomfort experienced daily by transgender and gender non-conforming individuals, which can be intensified when confined within the dance industry. This part was relatively straightforward to choreograph, but it challenged me to embrace my feminine side, which I dislike and </w:t>
      </w:r>
      <w:r w:rsidR="00531903">
        <w:rPr>
          <w:rFonts w:ascii="Arial Narrow" w:hAnsi="Arial Narrow"/>
        </w:rPr>
        <w:t>find</w:t>
      </w:r>
      <w:r>
        <w:rPr>
          <w:rFonts w:ascii="Arial Narrow" w:hAnsi="Arial Narrow"/>
        </w:rPr>
        <w:t xml:space="preserve"> </w:t>
      </w:r>
      <w:r w:rsidR="00CF2CF7">
        <w:rPr>
          <w:rFonts w:ascii="Arial Narrow" w:hAnsi="Arial Narrow"/>
        </w:rPr>
        <w:t>uncomfortable</w:t>
      </w:r>
      <w:r>
        <w:rPr>
          <w:rFonts w:ascii="Arial Narrow" w:hAnsi="Arial Narrow"/>
        </w:rPr>
        <w:t xml:space="preserve">. By combining classical and contemporary ballet movements, I began developing movement phrases that I associate with traditionally “Masculine” and “Feminine” qualities. For example, sharp, expansive gestures for the more masculine sections, versus soft, eye-catching, and elegant movements for the more feminine sections. Focusing on these genres revealed how deeply embedded such distinctions are in training and cultural perception. Even I, as a choreographer, instinctively drew on stereotypical dynamics, especially for the more feminine sections of the dance, as </w:t>
      </w:r>
      <w:r>
        <w:rPr>
          <w:rFonts w:ascii="Arial Narrow" w:hAnsi="Arial Narrow"/>
        </w:rPr>
        <w:lastRenderedPageBreak/>
        <w:t>it doesn’t come naturally to me.</w:t>
      </w:r>
      <w:r w:rsidR="00B85537">
        <w:rPr>
          <w:rFonts w:ascii="Arial Narrow" w:hAnsi="Arial Narrow"/>
        </w:rPr>
        <w:t xml:space="preserve"> To </w:t>
      </w:r>
      <w:r w:rsidR="00531903">
        <w:rPr>
          <w:rFonts w:ascii="Arial Narrow" w:hAnsi="Arial Narrow"/>
        </w:rPr>
        <w:t>enhance my creativity, I drew on societal expectations of ‘women’ and ‘men’: ‘women’ as desirable, polished, and elegant, and ‘men’ as</w:t>
      </w:r>
      <w:r w:rsidR="00B85537">
        <w:rPr>
          <w:rFonts w:ascii="Arial Narrow" w:hAnsi="Arial Narrow"/>
        </w:rPr>
        <w:t xml:space="preserve"> </w:t>
      </w:r>
      <w:r w:rsidR="00C61E59">
        <w:rPr>
          <w:rFonts w:ascii="Arial Narrow" w:hAnsi="Arial Narrow"/>
        </w:rPr>
        <w:t>stoic</w:t>
      </w:r>
      <w:r w:rsidR="00B85537">
        <w:rPr>
          <w:rFonts w:ascii="Arial Narrow" w:hAnsi="Arial Narrow"/>
        </w:rPr>
        <w:t xml:space="preserve">, powerful, </w:t>
      </w:r>
      <w:r w:rsidR="00CF2CF7">
        <w:rPr>
          <w:rFonts w:ascii="Arial Narrow" w:hAnsi="Arial Narrow"/>
        </w:rPr>
        <w:t xml:space="preserve">and </w:t>
      </w:r>
      <w:r w:rsidR="00C61E59">
        <w:rPr>
          <w:rFonts w:ascii="Arial Narrow" w:hAnsi="Arial Narrow"/>
        </w:rPr>
        <w:t xml:space="preserve">emotionless. </w:t>
      </w:r>
    </w:p>
    <w:p w14:paraId="45508DF7" w14:textId="01FBBA52" w:rsidR="009128C7" w:rsidRDefault="00B64576" w:rsidP="00511EDD">
      <w:pPr>
        <w:spacing w:line="480" w:lineRule="auto"/>
        <w:rPr>
          <w:rFonts w:ascii="Arial Narrow" w:hAnsi="Arial Narrow"/>
        </w:rPr>
      </w:pPr>
      <w:r>
        <w:rPr>
          <w:rFonts w:ascii="Arial Narrow" w:hAnsi="Arial Narrow"/>
          <w:u w:val="single"/>
        </w:rPr>
        <w:t>Euphoria</w:t>
      </w:r>
      <w:r>
        <w:rPr>
          <w:rFonts w:ascii="Arial Narrow" w:hAnsi="Arial Narrow"/>
        </w:rPr>
        <w:t xml:space="preserve">: This section </w:t>
      </w:r>
      <w:r w:rsidR="00673BEA">
        <w:rPr>
          <w:rFonts w:ascii="Arial Narrow" w:hAnsi="Arial Narrow"/>
        </w:rPr>
        <w:t>showcase</w:t>
      </w:r>
      <w:r>
        <w:rPr>
          <w:rFonts w:ascii="Arial Narrow" w:hAnsi="Arial Narrow"/>
        </w:rPr>
        <w:t xml:space="preserve">s the positive transformations in transgender and gender-nonconforming individuals as they </w:t>
      </w:r>
      <w:r w:rsidR="00A229CD">
        <w:rPr>
          <w:rFonts w:ascii="Arial Narrow" w:hAnsi="Arial Narrow"/>
        </w:rPr>
        <w:t>begin</w:t>
      </w:r>
      <w:r>
        <w:rPr>
          <w:rFonts w:ascii="Arial Narrow" w:hAnsi="Arial Narrow"/>
        </w:rPr>
        <w:t xml:space="preserve"> to explore their identities and build confidence in their differences, despite societal expectations and norms. Euphoria marked a pivotal moment in the work, symbolising a rebellion against systemic and societal gender norms. Although it is the second section of my piece, I initially choreographed this part to understand how my dancers moved together as an ensemble. I found this section the quickest to choreograph because I didn’t necessarily need to think about expressing gender through the dance. I could simply feel the music and choreograph inspired by the meaning behind the title, “Euphoria” – happiness, freedom, and acceptance. Looking back on this choreography, there was a blend of feminine, masculine, and strength-based movements; however, the concept centred on breaking free from conventional stereotypes, which I adhered to. Personally, choreographing this section </w:t>
      </w:r>
      <w:r w:rsidR="005E6ADE">
        <w:rPr>
          <w:rFonts w:ascii="Arial Narrow" w:hAnsi="Arial Narrow"/>
        </w:rPr>
        <w:t>felt</w:t>
      </w:r>
      <w:r>
        <w:rPr>
          <w:rFonts w:ascii="Arial Narrow" w:hAnsi="Arial Narrow"/>
        </w:rPr>
        <w:t xml:space="preserve"> very freeing as a transgender man, and it moved me to see it performed live. It </w:t>
      </w:r>
      <w:r w:rsidR="005E6ADE">
        <w:rPr>
          <w:rFonts w:ascii="Arial Narrow" w:hAnsi="Arial Narrow"/>
        </w:rPr>
        <w:t>felt</w:t>
      </w:r>
      <w:r>
        <w:rPr>
          <w:rFonts w:ascii="Arial Narrow" w:hAnsi="Arial Narrow"/>
        </w:rPr>
        <w:t xml:space="preserve"> like I was co</w:t>
      </w:r>
      <w:r w:rsidR="005E6ADE">
        <w:rPr>
          <w:rFonts w:ascii="Arial Narrow" w:hAnsi="Arial Narrow"/>
        </w:rPr>
        <w:t>mmunicat</w:t>
      </w:r>
      <w:r>
        <w:rPr>
          <w:rFonts w:ascii="Arial Narrow" w:hAnsi="Arial Narrow"/>
        </w:rPr>
        <w:t xml:space="preserve">ing through my piece about my personal experiences and my own challenges on a day-to-day basis, trying to battle dysphoria and experiencing euphoric </w:t>
      </w:r>
      <w:r w:rsidR="00FF66E0">
        <w:rPr>
          <w:rFonts w:ascii="Arial Narrow" w:hAnsi="Arial Narrow"/>
        </w:rPr>
        <w:t>moments when I change my style of clothing</w:t>
      </w:r>
      <w:r w:rsidR="005E6ADE">
        <w:rPr>
          <w:rFonts w:ascii="Arial Narrow" w:hAnsi="Arial Narrow"/>
        </w:rPr>
        <w:t xml:space="preserve"> and experiment with makeup.</w:t>
      </w:r>
    </w:p>
    <w:p w14:paraId="7FFF46BE" w14:textId="0F06FFDB" w:rsidR="00A229CD" w:rsidRDefault="00673BEA" w:rsidP="00511EDD">
      <w:pPr>
        <w:spacing w:line="480" w:lineRule="auto"/>
        <w:rPr>
          <w:rFonts w:ascii="Arial Narrow" w:hAnsi="Arial Narrow"/>
        </w:rPr>
      </w:pPr>
      <w:r>
        <w:rPr>
          <w:rFonts w:ascii="Arial Narrow" w:hAnsi="Arial Narrow"/>
          <w:u w:val="single"/>
        </w:rPr>
        <w:t>Compression:</w:t>
      </w:r>
      <w:r>
        <w:rPr>
          <w:rFonts w:ascii="Arial Narrow" w:hAnsi="Arial Narrow"/>
        </w:rPr>
        <w:t xml:space="preserve"> This section was written with the idea that external factors and the systems we, as human beings, impose on each other—created by the system—are the problem. It is not transgender and gender non-conforming individuals. I realised this after being true to my gender expression. I often ridiculed myself for being different and not conforming to societal expectations, which in turn affected my mental health. Drawing on Queer Theory, a study that explores the nature of sexuality and gender-based normativity and how society defines and polices the concepts of heterosexuality, homosexuality, gender, and gender identities, they argue that during the 1970s, in works like </w:t>
      </w:r>
      <w:r>
        <w:rPr>
          <w:rFonts w:ascii="Arial Narrow" w:hAnsi="Arial Narrow"/>
          <w:i/>
          <w:iCs/>
        </w:rPr>
        <w:t xml:space="preserve">‘The History of Sexuality (1976), </w:t>
      </w:r>
      <w:r>
        <w:rPr>
          <w:rFonts w:ascii="Arial Narrow" w:hAnsi="Arial Narrow"/>
        </w:rPr>
        <w:t xml:space="preserve">philosopher and historian Michel Foucault questioned how society treated sexuality as an essential truth rather than a social construct. His theory suggested that identity is not innate, and that </w:t>
      </w:r>
      <w:r>
        <w:rPr>
          <w:rFonts w:ascii="Arial Narrow" w:hAnsi="Arial Narrow"/>
        </w:rPr>
        <w:lastRenderedPageBreak/>
        <w:t xml:space="preserve">politics often rely on hierarchies of desire to oppress. Additionally, in 1990, Judith Butler published </w:t>
      </w:r>
      <w:r>
        <w:rPr>
          <w:rFonts w:ascii="Arial Narrow" w:hAnsi="Arial Narrow"/>
          <w:i/>
          <w:iCs/>
        </w:rPr>
        <w:t>‘Gender Trouble’</w:t>
      </w:r>
      <w:r>
        <w:rPr>
          <w:rFonts w:ascii="Arial Narrow" w:hAnsi="Arial Narrow"/>
        </w:rPr>
        <w:t>, which suggests that sex and gender are performative elements of identity, not innate characteristics.</w:t>
      </w:r>
    </w:p>
    <w:p w14:paraId="4C50B190" w14:textId="6CC7FEA6" w:rsidR="00FC4EC1" w:rsidRDefault="0016127B" w:rsidP="00511EDD">
      <w:pPr>
        <w:spacing w:line="480" w:lineRule="auto"/>
        <w:rPr>
          <w:rFonts w:ascii="Arial Narrow" w:hAnsi="Arial Narrow"/>
        </w:rPr>
      </w:pPr>
      <w:r>
        <w:rPr>
          <w:rFonts w:ascii="Arial Narrow" w:hAnsi="Arial Narrow"/>
        </w:rPr>
        <w:t xml:space="preserve">    Observing these pieces develop during the creative process was a crucial and liberating experience for me. It reinforced the idea that gendered movement is not necessarily imposed externally in obvious ways but is absorbed subtly through years of segmented training and cultural exposure. Realising this strengthened my commitment to the concept of ‘unfixing’ these roles.</w:t>
      </w:r>
    </w:p>
    <w:p w14:paraId="6FFE5832" w14:textId="21B75C39" w:rsidR="00380969" w:rsidRDefault="00380969" w:rsidP="00511EDD">
      <w:pPr>
        <w:spacing w:line="480" w:lineRule="auto"/>
        <w:rPr>
          <w:rFonts w:ascii="Arial Narrow" w:hAnsi="Arial Narrow"/>
        </w:rPr>
      </w:pPr>
    </w:p>
    <w:p w14:paraId="1259AC82" w14:textId="77777777" w:rsidR="00380969" w:rsidRDefault="00380969">
      <w:pPr>
        <w:spacing w:after="160" w:line="278" w:lineRule="auto"/>
        <w:rPr>
          <w:rFonts w:ascii="Arial Narrow" w:hAnsi="Arial Narrow"/>
        </w:rPr>
      </w:pPr>
      <w:r>
        <w:rPr>
          <w:rFonts w:ascii="Arial Narrow" w:hAnsi="Arial Narrow"/>
        </w:rPr>
        <w:br w:type="page"/>
      </w:r>
    </w:p>
    <w:p w14:paraId="50C1D6D4" w14:textId="4561A094" w:rsidR="00291ADA" w:rsidRPr="00380969" w:rsidRDefault="00291ADA" w:rsidP="00291ADA">
      <w:pPr>
        <w:pStyle w:val="Heading2"/>
        <w:rPr>
          <w:rFonts w:ascii="Arial Narrow" w:hAnsi="Arial Narrow"/>
          <w:u w:val="single"/>
        </w:rPr>
      </w:pPr>
      <w:bookmarkStart w:id="3" w:name="_Toc222867706"/>
      <w:r>
        <w:rPr>
          <w:rFonts w:ascii="Arial Narrow" w:hAnsi="Arial Narrow"/>
          <w:u w:val="single"/>
        </w:rPr>
        <w:lastRenderedPageBreak/>
        <w:t>Rehearsal Process and Performer Experience</w:t>
      </w:r>
      <w:r w:rsidRPr="00380969">
        <w:rPr>
          <w:rFonts w:ascii="Arial Narrow" w:hAnsi="Arial Narrow"/>
          <w:u w:val="single"/>
        </w:rPr>
        <w:t>:</w:t>
      </w:r>
      <w:bookmarkEnd w:id="3"/>
      <w:r>
        <w:rPr>
          <w:rFonts w:ascii="Arial Narrow" w:hAnsi="Arial Narrow"/>
          <w:u w:val="single"/>
        </w:rPr>
        <w:t xml:space="preserve"> </w:t>
      </w:r>
    </w:p>
    <w:p w14:paraId="54398F92" w14:textId="51665823" w:rsidR="001D258E" w:rsidRDefault="001D258E" w:rsidP="00511EDD">
      <w:pPr>
        <w:spacing w:line="480" w:lineRule="auto"/>
        <w:rPr>
          <w:rFonts w:ascii="Arial Narrow" w:hAnsi="Arial Narrow"/>
        </w:rPr>
      </w:pPr>
      <w:r>
        <w:rPr>
          <w:rFonts w:ascii="Arial Narrow" w:hAnsi="Arial Narrow"/>
        </w:rPr>
        <w:t>The rehearsal environment became a space of discovery, open-mindedness, and self-expression; mainly for myself, but also for my dancers. It became a s</w:t>
      </w:r>
      <w:r w:rsidR="0016127B">
        <w:rPr>
          <w:rFonts w:ascii="Arial Narrow" w:hAnsi="Arial Narrow"/>
        </w:rPr>
        <w:t>ourc</w:t>
      </w:r>
      <w:r>
        <w:rPr>
          <w:rFonts w:ascii="Arial Narrow" w:hAnsi="Arial Narrow"/>
        </w:rPr>
        <w:t>e of healing for me, especially when watching the final production of my piece.</w:t>
      </w:r>
    </w:p>
    <w:p w14:paraId="58ED4686" w14:textId="0751A405" w:rsidR="00CD5F66" w:rsidRDefault="001D258E" w:rsidP="00511EDD">
      <w:pPr>
        <w:spacing w:line="480" w:lineRule="auto"/>
        <w:rPr>
          <w:rFonts w:ascii="Arial Narrow" w:hAnsi="Arial Narrow"/>
        </w:rPr>
      </w:pPr>
      <w:r>
        <w:rPr>
          <w:rFonts w:ascii="Arial Narrow" w:hAnsi="Arial Narrow"/>
        </w:rPr>
        <w:t xml:space="preserve">     Within the rehearsal space, I encouraged open discussions with my dancers about how certain movements felt in their bodies, and it was interesting to </w:t>
      </w:r>
      <w:r w:rsidR="0016127B">
        <w:rPr>
          <w:rFonts w:ascii="Arial Narrow" w:hAnsi="Arial Narrow"/>
        </w:rPr>
        <w:t>observe</w:t>
      </w:r>
      <w:r>
        <w:rPr>
          <w:rFonts w:ascii="Arial Narrow" w:hAnsi="Arial Narrow"/>
        </w:rPr>
        <w:t xml:space="preserve"> the</w:t>
      </w:r>
      <w:r w:rsidR="0016127B">
        <w:rPr>
          <w:rFonts w:ascii="Arial Narrow" w:hAnsi="Arial Narrow"/>
        </w:rPr>
        <w:t>ir</w:t>
      </w:r>
      <w:r>
        <w:rPr>
          <w:rFonts w:ascii="Arial Narrow" w:hAnsi="Arial Narrow"/>
        </w:rPr>
        <w:t xml:space="preserve"> interpretations of </w:t>
      </w:r>
      <w:r w:rsidR="0016127B">
        <w:rPr>
          <w:rFonts w:ascii="Arial Narrow" w:hAnsi="Arial Narrow"/>
        </w:rPr>
        <w:t xml:space="preserve">the movement phrases I created, with few prompts and minimal clean-up. As a choreographer, I didn’t struggle to find </w:t>
      </w:r>
      <w:r w:rsidR="007F558D">
        <w:rPr>
          <w:rFonts w:ascii="Arial Narrow" w:hAnsi="Arial Narrow"/>
        </w:rPr>
        <w:t>a</w:t>
      </w:r>
      <w:r w:rsidR="0016127B">
        <w:rPr>
          <w:rFonts w:ascii="Arial Narrow" w:hAnsi="Arial Narrow"/>
        </w:rPr>
        <w:t xml:space="preserve"> balance </w:t>
      </w:r>
      <w:r w:rsidR="007F558D">
        <w:rPr>
          <w:rFonts w:ascii="Arial Narrow" w:hAnsi="Arial Narrow"/>
        </w:rPr>
        <w:t>between</w:t>
      </w:r>
      <w:r w:rsidR="0016127B">
        <w:rPr>
          <w:rFonts w:ascii="Arial Narrow" w:hAnsi="Arial Narrow"/>
        </w:rPr>
        <w:t xml:space="preserve"> leadership </w:t>
      </w:r>
      <w:r w:rsidR="007F558D">
        <w:rPr>
          <w:rFonts w:ascii="Arial Narrow" w:hAnsi="Arial Narrow"/>
        </w:rPr>
        <w:t>and</w:t>
      </w:r>
      <w:r w:rsidR="0016127B">
        <w:rPr>
          <w:rFonts w:ascii="Arial Narrow" w:hAnsi="Arial Narrow"/>
        </w:rPr>
        <w:t xml:space="preserve"> openness in the space, thanks to my external job as a gymnastics coach. However, there was one rehearsal </w:t>
      </w:r>
      <w:r w:rsidR="007F558D">
        <w:rPr>
          <w:rFonts w:ascii="Arial Narrow" w:hAnsi="Arial Narrow"/>
        </w:rPr>
        <w:t>when I was very stressed</w:t>
      </w:r>
      <w:r w:rsidR="00885BA5">
        <w:rPr>
          <w:rFonts w:ascii="Arial Narrow" w:hAnsi="Arial Narrow"/>
        </w:rPr>
        <w:t>,</w:t>
      </w:r>
      <w:r w:rsidR="007F558D">
        <w:rPr>
          <w:rFonts w:ascii="Arial Narrow" w:hAnsi="Arial Narrow"/>
        </w:rPr>
        <w:t xml:space="preserve"> due to doubts about my choreographic choices and </w:t>
      </w:r>
      <w:r w:rsidR="00885BA5">
        <w:rPr>
          <w:rFonts w:ascii="Arial Narrow" w:hAnsi="Arial Narrow"/>
        </w:rPr>
        <w:t>my struggle</w:t>
      </w:r>
      <w:r w:rsidR="007F558D">
        <w:rPr>
          <w:rFonts w:ascii="Arial Narrow" w:hAnsi="Arial Narrow"/>
        </w:rPr>
        <w:t xml:space="preserve"> to find the direction and pathway I wanted for the final section, which</w:t>
      </w:r>
      <w:r w:rsidR="0016127B">
        <w:rPr>
          <w:rFonts w:ascii="Arial Narrow" w:hAnsi="Arial Narrow"/>
        </w:rPr>
        <w:t xml:space="preserve"> </w:t>
      </w:r>
      <w:r w:rsidR="007F558D">
        <w:rPr>
          <w:rFonts w:ascii="Arial Narrow" w:hAnsi="Arial Narrow"/>
        </w:rPr>
        <w:t>greatly a</w:t>
      </w:r>
      <w:r w:rsidR="0016127B">
        <w:rPr>
          <w:rFonts w:ascii="Arial Narrow" w:hAnsi="Arial Narrow"/>
        </w:rPr>
        <w:t>ffected my mood</w:t>
      </w:r>
      <w:r w:rsidR="007F558D">
        <w:rPr>
          <w:rFonts w:ascii="Arial Narrow" w:hAnsi="Arial Narrow"/>
        </w:rPr>
        <w:t>.</w:t>
      </w:r>
      <w:r w:rsidR="0016127B">
        <w:rPr>
          <w:rFonts w:ascii="Arial Narrow" w:hAnsi="Arial Narrow"/>
        </w:rPr>
        <w:t xml:space="preserve"> </w:t>
      </w:r>
      <w:r w:rsidR="007F558D">
        <w:rPr>
          <w:rFonts w:ascii="Arial Narrow" w:hAnsi="Arial Narrow"/>
        </w:rPr>
        <w:t>I was open and honest with my dancers about my headspace; however, I became increasingly aware that my mood affected theirs, and I noticed tension in their bodies as they danced. I apologised at the end of rehearsals and made a mental note to myself to be more positive and optimistic, despite my negative, self-deprecating thoughts as a creative artist. Additionally,</w:t>
      </w:r>
      <w:r w:rsidR="007E1DF3">
        <w:rPr>
          <w:rFonts w:ascii="Arial Narrow" w:hAnsi="Arial Narrow"/>
        </w:rPr>
        <w:t xml:space="preserve"> given the responsibility that came with exploring themes of gender identity and societal pressures, I made a conscious effort to check in regularly with my dancers and ensure they remained comfortable with the direction of my piece.</w:t>
      </w:r>
    </w:p>
    <w:p w14:paraId="22489449" w14:textId="36FB7956" w:rsidR="00552A1F" w:rsidRDefault="00583525" w:rsidP="00511EDD">
      <w:pPr>
        <w:spacing w:line="480" w:lineRule="auto"/>
        <w:rPr>
          <w:rFonts w:ascii="Arial Narrow" w:hAnsi="Arial Narrow"/>
        </w:rPr>
      </w:pPr>
      <w:r>
        <w:rPr>
          <w:rFonts w:ascii="Arial Narrow" w:hAnsi="Arial Narrow"/>
        </w:rPr>
        <w:t xml:space="preserve">  Over these six weeks, rehearsals revealed my own habits concerning the gender binary. Sometimes, I realised I was giving corrections to my dancers that reinforced alignment and precision, reflecting the very structures I was critiquing. When organising a duet, I instinctively positioned one dancer as the physical support and the other as the flyer. It was only when I questioned this choice that I recognised I had unconsciously reproduced traditional gendered norms of partnering. Although this was very useful for demonstrating societal expectations in the first section, “Dysphoria,” I wish I had kept the same pairing but reversed the roles, rather than having two dancers of the same gender. I believe it would have created a greater impact and delivered a stronger statement at the start of the final section, </w:t>
      </w:r>
      <w:r>
        <w:rPr>
          <w:rFonts w:ascii="Arial Narrow" w:hAnsi="Arial Narrow"/>
        </w:rPr>
        <w:lastRenderedPageBreak/>
        <w:t xml:space="preserve">“Compression,” to showcase ‘unfixing’ the binaries. The binary often operates through habit, tradition, and inherited structures. Unless questioned, rehearsal spaces can therefore become sites where gender norms are unconsciously perpetuated. Recognising this in my own rehearsal space was a turning point in understanding how theory about gender performativity manifests physically in practice. This contradiction was humbling, forcing me to reflect on how deeply ingrained certain societal ‘norms’ are within </w:t>
      </w:r>
      <w:r w:rsidR="00885BA5">
        <w:rPr>
          <w:rFonts w:ascii="Arial Narrow" w:hAnsi="Arial Narrow"/>
        </w:rPr>
        <w:t>myself, even as a Transgender Man</w:t>
      </w:r>
      <w:r>
        <w:rPr>
          <w:rFonts w:ascii="Arial Narrow" w:hAnsi="Arial Narrow"/>
        </w:rPr>
        <w:t>.</w:t>
      </w:r>
    </w:p>
    <w:p w14:paraId="686AA053" w14:textId="3A659754" w:rsidR="00552A1F" w:rsidRDefault="002B5212" w:rsidP="00E852B5">
      <w:pPr>
        <w:spacing w:line="480" w:lineRule="auto"/>
        <w:rPr>
          <w:rFonts w:ascii="Arial Narrow" w:hAnsi="Arial Narrow"/>
        </w:rPr>
      </w:pPr>
      <w:r>
        <w:rPr>
          <w:rFonts w:ascii="Arial Narrow" w:hAnsi="Arial Narrow"/>
        </w:rPr>
        <w:t xml:space="preserve">     One of the more difficult parts of the rehearsal process was managing inconsistent attendance among my cast. At the start of the project, I approached rehearsals with an inclusive attitude, assuming that commitment levels would naturally align given the academic setting of the performance. However, as weeks went by, some dancers would mention their absence on rehearsal days. This was frustrating because it disrupted the creative process, especially with group sections that depended on uniformity and ensemble cohesion. I became increasingly aware that allowing this inconsistency to continue risked undermining both the professionalism of the project and the experience of dedicated dancers; therefore, I decided to remove people from sections if they didn’t attend that rehearsal. Removing participants who missed rehearsals was uncomfortable, as I had to question whether it was too strict in a university context. Though I recognised that this project required dependability and mutual respect, making this decision was a moment of growth for me as an artist, as it involved balancing empathy with responsibility. While I understand external pressures can affect attendance, I also had to prioritise myself and the collective success of my project. Clearly communicating this boundary strengthened my leadership skills</w:t>
      </w:r>
      <w:r w:rsidR="00E852B5">
        <w:rPr>
          <w:rFonts w:ascii="Arial Narrow" w:hAnsi="Arial Narrow"/>
        </w:rPr>
        <w:t>,</w:t>
      </w:r>
      <w:r>
        <w:rPr>
          <w:rFonts w:ascii="Arial Narrow" w:hAnsi="Arial Narrow"/>
        </w:rPr>
        <w:t xml:space="preserve"> clarified rehearsal expectations moving forward, and </w:t>
      </w:r>
      <w:r w:rsidR="00E852B5">
        <w:rPr>
          <w:rFonts w:ascii="Arial Narrow" w:hAnsi="Arial Narrow"/>
        </w:rPr>
        <w:t>made</w:t>
      </w:r>
      <w:r>
        <w:rPr>
          <w:rFonts w:ascii="Arial Narrow" w:hAnsi="Arial Narrow"/>
        </w:rPr>
        <w:t xml:space="preserve"> </w:t>
      </w:r>
      <w:r w:rsidR="00E852B5">
        <w:rPr>
          <w:rFonts w:ascii="Arial Narrow" w:hAnsi="Arial Narrow"/>
        </w:rPr>
        <w:t>me feel</w:t>
      </w:r>
      <w:r>
        <w:rPr>
          <w:rFonts w:ascii="Arial Narrow" w:hAnsi="Arial Narrow"/>
        </w:rPr>
        <w:t xml:space="preserve"> more respected</w:t>
      </w:r>
      <w:r w:rsidR="00E852B5">
        <w:rPr>
          <w:rFonts w:ascii="Arial Narrow" w:hAnsi="Arial Narrow"/>
        </w:rPr>
        <w:t xml:space="preserve"> as the creative director.</w:t>
      </w:r>
      <w:r w:rsidR="00552A1F">
        <w:rPr>
          <w:rFonts w:ascii="Arial Narrow" w:hAnsi="Arial Narrow"/>
        </w:rPr>
        <w:br w:type="page"/>
      </w:r>
    </w:p>
    <w:p w14:paraId="01B5D00F" w14:textId="50F1DD36" w:rsidR="007E1DF3" w:rsidRDefault="00552A1F" w:rsidP="00552A1F">
      <w:pPr>
        <w:pStyle w:val="Heading2"/>
        <w:rPr>
          <w:rFonts w:ascii="Arial Narrow" w:hAnsi="Arial Narrow"/>
          <w:u w:val="single"/>
        </w:rPr>
      </w:pPr>
      <w:bookmarkStart w:id="4" w:name="_Toc222867707"/>
      <w:bookmarkStart w:id="5" w:name="OLE_LINK3"/>
      <w:r w:rsidRPr="00552A1F">
        <w:rPr>
          <w:rFonts w:ascii="Arial Narrow" w:hAnsi="Arial Narrow"/>
          <w:u w:val="single"/>
        </w:rPr>
        <w:lastRenderedPageBreak/>
        <w:t>Performance and Audience Response:</w:t>
      </w:r>
      <w:bookmarkEnd w:id="4"/>
    </w:p>
    <w:bookmarkEnd w:id="5"/>
    <w:p w14:paraId="416A0E62" w14:textId="20B8FB14" w:rsidR="00AE6073" w:rsidRDefault="00AE6073" w:rsidP="00AE6073">
      <w:pPr>
        <w:spacing w:line="480" w:lineRule="auto"/>
        <w:rPr>
          <w:rFonts w:ascii="Arial Narrow" w:hAnsi="Arial Narrow"/>
        </w:rPr>
      </w:pPr>
      <w:r>
        <w:rPr>
          <w:rFonts w:ascii="Arial Narrow" w:hAnsi="Arial Narrow"/>
        </w:rPr>
        <w:t xml:space="preserve">As the creative director and choreographer of Unfixed, </w:t>
      </w:r>
      <w:r w:rsidR="00640A31">
        <w:rPr>
          <w:rFonts w:ascii="Arial Narrow" w:hAnsi="Arial Narrow"/>
        </w:rPr>
        <w:t xml:space="preserve">I found </w:t>
      </w:r>
      <w:r>
        <w:rPr>
          <w:rFonts w:ascii="Arial Narrow" w:hAnsi="Arial Narrow"/>
        </w:rPr>
        <w:t xml:space="preserve">watching my piece performed in front of an audience intimidating. I felt very vulnerable, not just because of the theme of identity, but because my choreography and story would be scrutinised and judged. It is always a creator’s fear to have their work displayed, not knowing how the audience might react or perceive the performance. Additionally, I was extremely stressed on the day of the performance because there is only so much a choreographer and creative director can do; the rest depends on the cast to perform, remember the choreography, and hope the performance goes as planned. In all honesty, I found that my dancers performed extremely well, better than I had anticipated. </w:t>
      </w:r>
    </w:p>
    <w:p w14:paraId="2A1827AA" w14:textId="138F4324" w:rsidR="00552A1F" w:rsidRDefault="00C642FB" w:rsidP="00AE6073">
      <w:pPr>
        <w:spacing w:line="480" w:lineRule="auto"/>
        <w:rPr>
          <w:rFonts w:ascii="Arial Narrow" w:hAnsi="Arial Narrow"/>
        </w:rPr>
      </w:pPr>
      <w:r>
        <w:rPr>
          <w:rFonts w:ascii="Arial Narrow" w:hAnsi="Arial Narrow"/>
        </w:rPr>
        <w:t xml:space="preserve">     Unfortunately, the main issue was part of the set. One of the blackboards had collapsed, just missing one of my dancers. This caused me a great deal of stress and anxiety because I could see the shock and distraction on my cast’s faces when they realised what had happened. At that moment, all I could think was </w:t>
      </w:r>
      <w:r>
        <w:rPr>
          <w:rFonts w:ascii="Arial Narrow" w:hAnsi="Arial Narrow"/>
          <w:i/>
          <w:iCs/>
        </w:rPr>
        <w:t>“don’t injure yourselves</w:t>
      </w:r>
      <w:r>
        <w:rPr>
          <w:rFonts w:ascii="Arial Narrow" w:hAnsi="Arial Narrow"/>
        </w:rPr>
        <w:t xml:space="preserve">,” because I cared more for my dancers’ health than the success of my piece. Despite everything, looking back at that performance, I think the blackboard collapsing would have been a good addition to the piece if it had been planned. It made me uncomfortable, feeling the weight of being watched, which </w:t>
      </w:r>
      <w:r w:rsidR="00BE3E8A">
        <w:rPr>
          <w:rFonts w:ascii="Arial Narrow" w:hAnsi="Arial Narrow"/>
        </w:rPr>
        <w:t>intensifies</w:t>
      </w:r>
      <w:r>
        <w:rPr>
          <w:rFonts w:ascii="Arial Narrow" w:hAnsi="Arial Narrow"/>
        </w:rPr>
        <w:t xml:space="preserve"> the theme of being perceived and surveyed by society when you don’t conform to the </w:t>
      </w:r>
      <w:r w:rsidR="00BE3E8A">
        <w:rPr>
          <w:rFonts w:ascii="Arial Narrow" w:hAnsi="Arial Narrow"/>
        </w:rPr>
        <w:t>norms</w:t>
      </w:r>
      <w:r>
        <w:rPr>
          <w:rFonts w:ascii="Arial Narrow" w:hAnsi="Arial Narrow"/>
        </w:rPr>
        <w:t>.</w:t>
      </w:r>
    </w:p>
    <w:p w14:paraId="25FB6942" w14:textId="02BFB3E5" w:rsidR="005D728A" w:rsidRDefault="00447560" w:rsidP="00AE6073">
      <w:pPr>
        <w:spacing w:line="480" w:lineRule="auto"/>
        <w:rPr>
          <w:rFonts w:ascii="Arial Narrow" w:hAnsi="Arial Narrow"/>
        </w:rPr>
      </w:pPr>
      <w:r>
        <w:rPr>
          <w:rFonts w:ascii="Arial Narrow" w:hAnsi="Arial Narrow"/>
        </w:rPr>
        <w:t xml:space="preserve">     Despite this, I felt proud of the performance. It genuinely motivated me to step outside my comfort zone in choreography, especially in designing for a group of individuals, which I hadn’t done on that scale before. Even after the mishap with the blackboard, audience members approached me to reassure me that it was a very strong piece of work. However, in my opinion, some sections could have been better connected by adding moments of stillness. Incorporating stillness would also have made the piece clearer and more polished. Overall, I believe the performance was a success, and the process </w:t>
      </w:r>
      <w:r w:rsidR="005D728A">
        <w:rPr>
          <w:rFonts w:ascii="Arial Narrow" w:hAnsi="Arial Narrow"/>
        </w:rPr>
        <w:t>allowed</w:t>
      </w:r>
      <w:r>
        <w:rPr>
          <w:rFonts w:ascii="Arial Narrow" w:hAnsi="Arial Narrow"/>
        </w:rPr>
        <w:t xml:space="preserve"> me to explore creative direction, which I wouldn’t mind delving into more after graduation.</w:t>
      </w:r>
    </w:p>
    <w:p w14:paraId="6DEC8F54" w14:textId="0F6503CE" w:rsidR="005D728A" w:rsidRDefault="005D728A" w:rsidP="005D728A">
      <w:pPr>
        <w:pStyle w:val="Heading2"/>
        <w:rPr>
          <w:rFonts w:ascii="Arial Narrow" w:hAnsi="Arial Narrow"/>
          <w:u w:val="single"/>
        </w:rPr>
      </w:pPr>
      <w:bookmarkStart w:id="6" w:name="_Toc222867708"/>
      <w:r w:rsidRPr="005D728A">
        <w:rPr>
          <w:rFonts w:ascii="Arial Narrow" w:hAnsi="Arial Narrow"/>
          <w:u w:val="single"/>
        </w:rPr>
        <w:lastRenderedPageBreak/>
        <w:t>Challenges and Limitations:</w:t>
      </w:r>
      <w:bookmarkEnd w:id="6"/>
    </w:p>
    <w:p w14:paraId="6854C776" w14:textId="1FA61CEE" w:rsidR="005D728A" w:rsidRDefault="00E74997" w:rsidP="005D728A">
      <w:pPr>
        <w:spacing w:line="480" w:lineRule="auto"/>
        <w:rPr>
          <w:rFonts w:ascii="Arial Narrow" w:hAnsi="Arial Narrow"/>
        </w:rPr>
      </w:pPr>
      <w:r>
        <w:rPr>
          <w:rFonts w:ascii="Arial Narrow" w:hAnsi="Arial Narrow"/>
        </w:rPr>
        <w:t xml:space="preserve">Although I thoroughly enjoyed creating Unfixed, I faced many challenges. The main difficulty I consistently encountered was momentary choreographic blockages. One of the earliest issues arose when I tried to move beyond stereotypical gender portrayals. In the early stages, I relied heavily on clear contrasts – sharp movements versus fluid, expansive movements versus contained, and aggressive versus delicate. While these oppositions served as useful starting points, I quickly realised the risk of unintentionally reinforcing the gender binary I aimed to critique. Creatively, I felt blocked because every time I attempted to deconstruct the binary, I seemed to end up recreating it. This created an internal dilemma, prompting me to ask, </w:t>
      </w:r>
      <w:r>
        <w:rPr>
          <w:rFonts w:ascii="Arial Narrow" w:hAnsi="Arial Narrow"/>
          <w:i/>
          <w:iCs/>
        </w:rPr>
        <w:t xml:space="preserve">‘How can I deconstruct something without embodying it first?’ </w:t>
      </w:r>
      <w:r>
        <w:rPr>
          <w:rFonts w:ascii="Arial Narrow" w:hAnsi="Arial Narrow"/>
        </w:rPr>
        <w:t>This blockage compelled me to shift the piece's focus, targeting subtle shifts in dynamic within repeated phrases. This approach allowed movements to coincide rather than clash.</w:t>
      </w:r>
    </w:p>
    <w:p w14:paraId="711D4EF1" w14:textId="7BB65A00" w:rsidR="00E74997" w:rsidRDefault="0092481D" w:rsidP="005D728A">
      <w:pPr>
        <w:spacing w:line="480" w:lineRule="auto"/>
        <w:rPr>
          <w:rFonts w:ascii="Arial Narrow" w:hAnsi="Arial Narrow"/>
        </w:rPr>
      </w:pPr>
      <w:r>
        <w:rPr>
          <w:rFonts w:ascii="Arial Narrow" w:hAnsi="Arial Narrow"/>
        </w:rPr>
        <w:t xml:space="preserve">     Another challenge I encountered during this process was time. Due to external commitments and my dancers’ schedules, the only day I could arrange rehearsals was Wednesday evenings. Most rehearsals would conclude around 9 or 9:30pm. I noticed a decline in my mood over these six weeks because of late nights and realised I wasn’t getting enough sleep. Despite averaging seven hours most nights, I couldn’t shake the feeling of exhaustion. This was because my brain couldn’t switch off. It didn’t matter where I was or what I was doing; my mind was always busy choreographing potential ideas for upcoming rehearsals. Additionally, I underestimated how long refinement would take. Creating movement phrases was relatively efficient; however, structuring transitions, clarifying spatial pathways, and polishing dynamics required significantly more rehearsal time than I had allocated. I understood that choreography is not only about generating content but about shaping it; and shaping requires patience, a trait I found I possess well, especially when working with dancers who have strong personalities.</w:t>
      </w:r>
    </w:p>
    <w:p w14:paraId="1D47C1BB" w14:textId="24F1CDA7" w:rsidR="00D269DD" w:rsidRDefault="000D79D8" w:rsidP="005D728A">
      <w:pPr>
        <w:spacing w:line="480" w:lineRule="auto"/>
        <w:rPr>
          <w:rFonts w:ascii="Arial Narrow" w:hAnsi="Arial Narrow"/>
        </w:rPr>
      </w:pPr>
      <w:r>
        <w:rPr>
          <w:rFonts w:ascii="Arial Narrow" w:hAnsi="Arial Narrow"/>
        </w:rPr>
        <w:t xml:space="preserve">     Returning to the topic of self-doubt, as it intersects with lived experiences and is heavily influenced by my own understanding of identity and societal pressure, I felt a greater responsibility to ‘get it </w:t>
      </w:r>
      <w:r>
        <w:rPr>
          <w:rFonts w:ascii="Arial Narrow" w:hAnsi="Arial Narrow"/>
        </w:rPr>
        <w:lastRenderedPageBreak/>
        <w:t>right’. The pressure I applied to myself greatly paralysed my decision-making, triggering worry about oversimplification, misinterpretation, or unintentionally reaffirming harmful norms. In hindsight, this blockage reflected the very societal scrutiny Unfixed aimed to examine and expose. Recognising this parallel helped me understand that creative uncertainty was not failure but part of critical engagement with a complex</w:t>
      </w:r>
      <w:r w:rsidR="00804609">
        <w:rPr>
          <w:rFonts w:ascii="Arial Narrow" w:hAnsi="Arial Narrow"/>
        </w:rPr>
        <w:t>,</w:t>
      </w:r>
      <w:r>
        <w:rPr>
          <w:rFonts w:ascii="Arial Narrow" w:hAnsi="Arial Narrow"/>
        </w:rPr>
        <w:t xml:space="preserve"> grey-area subject. </w:t>
      </w:r>
    </w:p>
    <w:p w14:paraId="0DEB9DB5" w14:textId="3D27EABF" w:rsidR="00E74997" w:rsidRDefault="00E74997" w:rsidP="005D728A">
      <w:pPr>
        <w:spacing w:line="480" w:lineRule="auto"/>
        <w:rPr>
          <w:rFonts w:ascii="Arial Narrow" w:hAnsi="Arial Narrow"/>
        </w:rPr>
      </w:pPr>
      <w:r>
        <w:rPr>
          <w:rFonts w:ascii="Arial Narrow" w:hAnsi="Arial Narrow"/>
        </w:rPr>
        <w:t xml:space="preserve">     Ultimately, the blockages within Unfixed showed that unfixing gender binaries is not a smooth or straightforward process. Just as gender norms are upheld through reputation and habit, challenging them requires continuous negotiation. The creative struggles I encountered reflected the conceptual difficulties inherent in the piece itself, enhancing the coherence between theme and process.</w:t>
      </w:r>
    </w:p>
    <w:p w14:paraId="3CB1321D" w14:textId="3A4A3FFE" w:rsidR="0045157A" w:rsidRDefault="0045157A" w:rsidP="005D728A">
      <w:pPr>
        <w:spacing w:line="480" w:lineRule="auto"/>
        <w:rPr>
          <w:rFonts w:ascii="Arial Narrow" w:hAnsi="Arial Narrow"/>
        </w:rPr>
      </w:pPr>
    </w:p>
    <w:p w14:paraId="4D85C000" w14:textId="77777777" w:rsidR="0045157A" w:rsidRDefault="0045157A">
      <w:pPr>
        <w:spacing w:after="160" w:line="278" w:lineRule="auto"/>
        <w:rPr>
          <w:rFonts w:ascii="Arial Narrow" w:hAnsi="Arial Narrow"/>
        </w:rPr>
      </w:pPr>
      <w:r>
        <w:rPr>
          <w:rFonts w:ascii="Arial Narrow" w:hAnsi="Arial Narrow"/>
        </w:rPr>
        <w:br w:type="page"/>
      </w:r>
    </w:p>
    <w:p w14:paraId="436950B6" w14:textId="26C1AE32" w:rsidR="0045157A" w:rsidRPr="0045157A" w:rsidRDefault="00B0588C" w:rsidP="0045157A">
      <w:pPr>
        <w:pStyle w:val="Heading2"/>
        <w:rPr>
          <w:rFonts w:ascii="Arial Narrow" w:hAnsi="Arial Narrow"/>
          <w:u w:val="single"/>
        </w:rPr>
      </w:pPr>
      <w:bookmarkStart w:id="7" w:name="_Toc222867709"/>
      <w:r>
        <w:rPr>
          <w:rFonts w:ascii="Arial Narrow" w:hAnsi="Arial Narrow"/>
          <w:u w:val="single"/>
        </w:rPr>
        <w:lastRenderedPageBreak/>
        <w:t>Conclusion</w:t>
      </w:r>
      <w:r w:rsidR="0045157A" w:rsidRPr="0045157A">
        <w:rPr>
          <w:rFonts w:ascii="Arial Narrow" w:hAnsi="Arial Narrow"/>
          <w:u w:val="single"/>
        </w:rPr>
        <w:t>:</w:t>
      </w:r>
      <w:bookmarkEnd w:id="7"/>
    </w:p>
    <w:p w14:paraId="13A24D80" w14:textId="6F9531A8" w:rsidR="0045157A" w:rsidRDefault="0063249C" w:rsidP="0063249C">
      <w:pPr>
        <w:spacing w:line="480" w:lineRule="auto"/>
        <w:rPr>
          <w:rFonts w:ascii="Arial Narrow" w:hAnsi="Arial Narrow"/>
        </w:rPr>
      </w:pPr>
      <w:r>
        <w:rPr>
          <w:rFonts w:ascii="Arial Narrow" w:hAnsi="Arial Narrow"/>
        </w:rPr>
        <w:t xml:space="preserve">Creating Unfixed marked a significant shift in how I understood myself as a choreographer. Prior to this project, I often approached choreographing from an aesthetic perspective, focusing on visual composition, musicality, and technical clarity. While these elements remain important to me, this process encouraged me to move beyond creating movement that simply “looks effective” and towards creating movement that carries conceptual and emotional weight. Additionally, this process strengthened my understanding of choreography as research. Rather than separating academic theory from studio practice, I experienced how movement can interrogate an idea in ways writing cannot. Through the body, abstract concepts such as repetition, restrictions, and resistance became tangible. This realisation has increased my confidence in my voice as both a creative and </w:t>
      </w:r>
      <w:r w:rsidR="00A52E0E">
        <w:rPr>
          <w:rFonts w:ascii="Arial Narrow" w:hAnsi="Arial Narrow"/>
        </w:rPr>
        <w:t xml:space="preserve">an </w:t>
      </w:r>
      <w:r>
        <w:rPr>
          <w:rFonts w:ascii="Arial Narrow" w:hAnsi="Arial Narrow"/>
        </w:rPr>
        <w:t xml:space="preserve">academic practitioner, and if I were to redo Unfixed from scratch, </w:t>
      </w:r>
      <w:r w:rsidR="00A52E0E">
        <w:rPr>
          <w:rFonts w:ascii="Arial Narrow" w:hAnsi="Arial Narrow"/>
        </w:rPr>
        <w:t xml:space="preserve">I would </w:t>
      </w:r>
      <w:r w:rsidR="00881AE5">
        <w:rPr>
          <w:rFonts w:ascii="Arial Narrow" w:hAnsi="Arial Narrow"/>
        </w:rPr>
        <w:t>mak</w:t>
      </w:r>
      <w:r w:rsidR="00A52E0E">
        <w:rPr>
          <w:rFonts w:ascii="Arial Narrow" w:hAnsi="Arial Narrow"/>
        </w:rPr>
        <w:t xml:space="preserve">e </w:t>
      </w:r>
      <w:r w:rsidR="00881AE5">
        <w:rPr>
          <w:rFonts w:ascii="Arial Narrow" w:hAnsi="Arial Narrow"/>
        </w:rPr>
        <w:t>many</w:t>
      </w:r>
      <w:r w:rsidR="00A52E0E">
        <w:rPr>
          <w:rFonts w:ascii="Arial Narrow" w:hAnsi="Arial Narrow"/>
        </w:rPr>
        <w:t xml:space="preserve"> </w:t>
      </w:r>
      <w:r w:rsidR="00881AE5">
        <w:rPr>
          <w:rFonts w:ascii="Arial Narrow" w:hAnsi="Arial Narrow"/>
        </w:rPr>
        <w:t>changes</w:t>
      </w:r>
      <w:r w:rsidR="00A52E0E">
        <w:rPr>
          <w:rFonts w:ascii="Arial Narrow" w:hAnsi="Arial Narrow"/>
        </w:rPr>
        <w:t xml:space="preserve"> to make it more abstract rather than on-the-nose.</w:t>
      </w:r>
    </w:p>
    <w:p w14:paraId="0AD2CD8D" w14:textId="347E92CC" w:rsidR="00B0588C" w:rsidRDefault="006D5B47" w:rsidP="0063249C">
      <w:pPr>
        <w:spacing w:line="480" w:lineRule="auto"/>
        <w:rPr>
          <w:rFonts w:ascii="Arial Narrow" w:hAnsi="Arial Narrow"/>
        </w:rPr>
      </w:pPr>
      <w:r>
        <w:rPr>
          <w:rFonts w:ascii="Arial Narrow" w:hAnsi="Arial Narrow"/>
        </w:rPr>
        <w:t xml:space="preserve">     Ultimately, this project helped me develop technically, critically, and emotionally. It made me feel heard and seen, encouraging me to step outside my comfort zone and approach choreography with greater intention, awareness of assumptions, and trust in the process and its subtleties. The process reinforced that artistic growth is inseparable from personal reflection. By questioning what is “fixed” within dance and the industry, I was also driven to look within myself and examine what was fixed there. This, in my opinion, is the most valuable outcome of my project, and moving forward, I plan to make a more conscious effort to lean into</w:t>
      </w:r>
      <w:r w:rsidR="00881AE5">
        <w:rPr>
          <w:rFonts w:ascii="Arial Narrow" w:hAnsi="Arial Narrow"/>
        </w:rPr>
        <w:t xml:space="preserve"> all aspects of dance, including my</w:t>
      </w:r>
      <w:r>
        <w:rPr>
          <w:rFonts w:ascii="Arial Narrow" w:hAnsi="Arial Narrow"/>
        </w:rPr>
        <w:t xml:space="preserve"> femininity</w:t>
      </w:r>
      <w:r w:rsidR="00881AE5">
        <w:rPr>
          <w:rFonts w:ascii="Arial Narrow" w:hAnsi="Arial Narrow"/>
        </w:rPr>
        <w:t>,</w:t>
      </w:r>
      <w:r>
        <w:rPr>
          <w:rFonts w:ascii="Arial Narrow" w:hAnsi="Arial Narrow"/>
        </w:rPr>
        <w:t xml:space="preserve"> rather than run from it. By creating unfixed, I recognised that disliking my femininity isn’t due to my transition to identifying as male, but because of the fear of how society perceives me. ‘Unfixed’ taught me that unfixing is not a single act but an ongoing process that takes time. It’s not something that can be changed overnight, nor something you can force others to recognise. Just as identity is continuously performed and negotiated, so too is choreography—shaped, reshaped, and reconsidered. This project </w:t>
      </w:r>
      <w:r>
        <w:rPr>
          <w:rFonts w:ascii="Arial Narrow" w:hAnsi="Arial Narrow"/>
        </w:rPr>
        <w:lastRenderedPageBreak/>
        <w:t>has truly strengthened my commitment to using dance as a form of freedom and self-expression, regardless of how others see or perceive my gender</w:t>
      </w:r>
      <w:r w:rsidR="00531903">
        <w:rPr>
          <w:rFonts w:ascii="Arial Narrow" w:hAnsi="Arial Narrow"/>
        </w:rPr>
        <w:t xml:space="preserve"> and identity.</w:t>
      </w:r>
    </w:p>
    <w:p w14:paraId="015F94AE" w14:textId="13B38045" w:rsidR="008A79AF" w:rsidRDefault="008A79AF" w:rsidP="0063249C">
      <w:pPr>
        <w:spacing w:line="480" w:lineRule="auto"/>
        <w:rPr>
          <w:rFonts w:ascii="Arial Narrow" w:hAnsi="Arial Narrow"/>
        </w:rPr>
      </w:pPr>
    </w:p>
    <w:p w14:paraId="684C8F1C" w14:textId="77777777" w:rsidR="008A79AF" w:rsidRDefault="008A79AF">
      <w:pPr>
        <w:spacing w:after="160" w:line="278" w:lineRule="auto"/>
        <w:rPr>
          <w:rFonts w:ascii="Arial Narrow" w:hAnsi="Arial Narrow"/>
        </w:rPr>
      </w:pPr>
      <w:r>
        <w:rPr>
          <w:rFonts w:ascii="Arial Narrow" w:hAnsi="Arial Narrow"/>
        </w:rPr>
        <w:br w:type="page"/>
      </w:r>
    </w:p>
    <w:p w14:paraId="32C566AA" w14:textId="26183723" w:rsidR="008A79AF" w:rsidRPr="00E8438A" w:rsidRDefault="008A79AF" w:rsidP="00695C84">
      <w:pPr>
        <w:pStyle w:val="Heading2"/>
        <w:spacing w:line="480" w:lineRule="auto"/>
        <w:rPr>
          <w:rFonts w:ascii="Arial Narrow" w:hAnsi="Arial Narrow"/>
          <w:u w:val="single"/>
        </w:rPr>
      </w:pPr>
      <w:bookmarkStart w:id="8" w:name="_Toc222867710"/>
      <w:r>
        <w:rPr>
          <w:rFonts w:ascii="Arial Narrow" w:hAnsi="Arial Narrow"/>
          <w:u w:val="single"/>
        </w:rPr>
        <w:lastRenderedPageBreak/>
        <w:t>Reference List</w:t>
      </w:r>
      <w:r w:rsidRPr="0045157A">
        <w:rPr>
          <w:rFonts w:ascii="Arial Narrow" w:hAnsi="Arial Narrow"/>
          <w:u w:val="single"/>
        </w:rPr>
        <w:t>:</w:t>
      </w:r>
      <w:bookmarkEnd w:id="8"/>
    </w:p>
    <w:p w14:paraId="2CB2A934" w14:textId="44CED59C" w:rsidR="00E8438A" w:rsidRPr="00E8438A" w:rsidRDefault="00E8438A" w:rsidP="00695C84">
      <w:pPr>
        <w:pStyle w:val="cvgsua"/>
        <w:spacing w:line="480" w:lineRule="auto"/>
        <w:rPr>
          <w:rFonts w:ascii="Arial Narrow" w:hAnsi="Arial Narrow"/>
        </w:rPr>
      </w:pPr>
      <w:r w:rsidRPr="00E8438A">
        <w:rPr>
          <w:rStyle w:val="agcmg"/>
          <w:rFonts w:ascii="Arial Narrow" w:eastAsiaTheme="majorEastAsia" w:hAnsi="Arial Narrow"/>
        </w:rPr>
        <w:t xml:space="preserve">Finlay, T. (2017) Non-Binary </w:t>
      </w:r>
      <w:proofErr w:type="spellStart"/>
      <w:r w:rsidRPr="00E8438A">
        <w:rPr>
          <w:rStyle w:val="agcmg"/>
          <w:rFonts w:ascii="Arial Narrow" w:eastAsiaTheme="majorEastAsia" w:hAnsi="Arial Narrow"/>
        </w:rPr>
        <w:t>Performativify</w:t>
      </w:r>
      <w:proofErr w:type="spellEnd"/>
      <w:r w:rsidRPr="00E8438A">
        <w:rPr>
          <w:rStyle w:val="agcmg"/>
          <w:rFonts w:ascii="Arial Narrow" w:eastAsiaTheme="majorEastAsia" w:hAnsi="Arial Narrow"/>
        </w:rPr>
        <w:t xml:space="preserve">: A Trans Positive Account of Judith Butler’s Queer Theory. Available at: </w:t>
      </w:r>
      <w:hyperlink r:id="rId9" w:tgtFrame="_blank" w:history="1">
        <w:r w:rsidRPr="00E8438A">
          <w:rPr>
            <w:rStyle w:val="Hyperlink"/>
            <w:rFonts w:ascii="Arial Narrow" w:eastAsiaTheme="majorEastAsia" w:hAnsi="Arial Narrow"/>
          </w:rPr>
          <w:t>https://scholars.wlu.ca/cgi/viewcontent.cgi?article=1051&amp;context=luja</w:t>
        </w:r>
      </w:hyperlink>
      <w:r w:rsidR="00FC333C">
        <w:rPr>
          <w:rFonts w:ascii="Arial Narrow" w:hAnsi="Arial Narrow"/>
        </w:rPr>
        <w:t xml:space="preserve"> </w:t>
      </w:r>
      <w:r w:rsidR="00FC333C">
        <w:rPr>
          <w:rFonts w:ascii="Arial Narrow" w:hAnsi="Arial Narrow"/>
        </w:rPr>
        <w:br/>
      </w:r>
      <w:r w:rsidRPr="00E8438A">
        <w:rPr>
          <w:rStyle w:val="agcmg"/>
          <w:rFonts w:ascii="Arial Narrow" w:eastAsiaTheme="majorEastAsia" w:hAnsi="Arial Narrow"/>
        </w:rPr>
        <w:t>(Accessed: 15th Feb 2026)</w:t>
      </w:r>
    </w:p>
    <w:p w14:paraId="5D11FD97" w14:textId="77777777" w:rsidR="00E8438A" w:rsidRPr="00E8438A" w:rsidRDefault="00E8438A" w:rsidP="00695C84">
      <w:pPr>
        <w:pStyle w:val="cvgsua"/>
        <w:spacing w:line="480" w:lineRule="auto"/>
        <w:rPr>
          <w:rFonts w:ascii="Arial Narrow" w:hAnsi="Arial Narrow"/>
        </w:rPr>
      </w:pPr>
      <w:r w:rsidRPr="00E8438A">
        <w:rPr>
          <w:rStyle w:val="agcmg"/>
          <w:rFonts w:ascii="Arial Narrow" w:eastAsiaTheme="majorEastAsia" w:hAnsi="Arial Narrow"/>
        </w:rPr>
        <w:t xml:space="preserve">LGBT HERO (no date) Being non-binary. Available at: </w:t>
      </w:r>
      <w:hyperlink r:id="rId10" w:tgtFrame="_blank" w:history="1">
        <w:r w:rsidRPr="00E8438A">
          <w:rPr>
            <w:rStyle w:val="Hyperlink"/>
            <w:rFonts w:ascii="Arial Narrow" w:eastAsiaTheme="majorEastAsia" w:hAnsi="Arial Narrow"/>
          </w:rPr>
          <w:t>https://www.lgbthero.org.uk/being-non-binary</w:t>
        </w:r>
      </w:hyperlink>
      <w:r w:rsidRPr="00E8438A">
        <w:rPr>
          <w:rStyle w:val="agcmg"/>
          <w:rFonts w:ascii="Arial Narrow" w:eastAsiaTheme="majorEastAsia" w:hAnsi="Arial Narrow"/>
        </w:rPr>
        <w:t xml:space="preserve"> (Accessed: 15th Feb 2026). </w:t>
      </w:r>
    </w:p>
    <w:p w14:paraId="163A718F" w14:textId="4DE59750" w:rsidR="00E8438A" w:rsidRPr="00E8438A" w:rsidRDefault="00E8438A" w:rsidP="00695C84">
      <w:pPr>
        <w:pStyle w:val="cvgsua"/>
        <w:spacing w:line="480" w:lineRule="auto"/>
        <w:rPr>
          <w:rFonts w:ascii="Arial Narrow" w:hAnsi="Arial Narrow"/>
        </w:rPr>
      </w:pPr>
      <w:r w:rsidRPr="00E8438A">
        <w:rPr>
          <w:rStyle w:val="agcmg"/>
          <w:rFonts w:ascii="Arial Narrow" w:eastAsiaTheme="majorEastAsia" w:hAnsi="Arial Narrow"/>
        </w:rPr>
        <w:t xml:space="preserve">PFLAG San Francisco (no date) LGBTQ+ Glossary: Terms &amp; Definitions. Available at: </w:t>
      </w:r>
      <w:hyperlink r:id="rId11" w:tgtFrame="_blank" w:history="1">
        <w:r w:rsidRPr="00E8438A">
          <w:rPr>
            <w:rStyle w:val="Hyperlink"/>
            <w:rFonts w:ascii="Arial Narrow" w:eastAsiaTheme="majorEastAsia" w:hAnsi="Arial Narrow"/>
          </w:rPr>
          <w:t>https://pflagsf.org/resource/lgbtq-glossary/</w:t>
        </w:r>
      </w:hyperlink>
      <w:r w:rsidRPr="00E8438A">
        <w:rPr>
          <w:rStyle w:val="agcmg"/>
          <w:rFonts w:ascii="Arial Narrow" w:eastAsiaTheme="majorEastAsia" w:hAnsi="Arial Narrow"/>
        </w:rPr>
        <w:t xml:space="preserve"> </w:t>
      </w:r>
      <w:r w:rsidR="00FC333C">
        <w:rPr>
          <w:rStyle w:val="agcmg"/>
          <w:rFonts w:ascii="Arial Narrow" w:eastAsiaTheme="majorEastAsia" w:hAnsi="Arial Narrow"/>
        </w:rPr>
        <w:br/>
      </w:r>
      <w:r w:rsidRPr="00E8438A">
        <w:rPr>
          <w:rStyle w:val="agcmg"/>
          <w:rFonts w:ascii="Arial Narrow" w:eastAsiaTheme="majorEastAsia" w:hAnsi="Arial Narrow"/>
        </w:rPr>
        <w:t xml:space="preserve">(Accessed: 15th Feb 2026). </w:t>
      </w:r>
    </w:p>
    <w:p w14:paraId="5B233D69" w14:textId="7BEAC980" w:rsidR="00E8438A" w:rsidRPr="00E8438A" w:rsidRDefault="00E8438A" w:rsidP="00695C84">
      <w:pPr>
        <w:pStyle w:val="cvgsua"/>
        <w:spacing w:line="480" w:lineRule="auto"/>
        <w:rPr>
          <w:rFonts w:ascii="Arial Narrow" w:hAnsi="Arial Narrow"/>
        </w:rPr>
      </w:pPr>
      <w:r w:rsidRPr="00E8438A">
        <w:rPr>
          <w:rStyle w:val="agcmg"/>
          <w:rFonts w:ascii="Arial Narrow" w:eastAsiaTheme="majorEastAsia" w:hAnsi="Arial Narrow"/>
        </w:rPr>
        <w:t xml:space="preserve">York St John University (no date) Trans glossary. Available at: </w:t>
      </w:r>
      <w:hyperlink r:id="rId12" w:tgtFrame="_blank" w:history="1">
        <w:r w:rsidRPr="00E8438A">
          <w:rPr>
            <w:rStyle w:val="Hyperlink"/>
            <w:rFonts w:ascii="Arial Narrow" w:eastAsiaTheme="majorEastAsia" w:hAnsi="Arial Narrow"/>
          </w:rPr>
          <w:t>https://www.yorksj.ac.uk/policies-and-documents/trans-inclusive-framework/trans-glossary/</w:t>
        </w:r>
      </w:hyperlink>
      <w:r w:rsidRPr="00E8438A">
        <w:rPr>
          <w:rStyle w:val="agcmg"/>
          <w:rFonts w:ascii="Arial Narrow" w:eastAsiaTheme="majorEastAsia" w:hAnsi="Arial Narrow"/>
        </w:rPr>
        <w:t xml:space="preserve"> </w:t>
      </w:r>
      <w:r w:rsidR="00FC333C">
        <w:rPr>
          <w:rStyle w:val="agcmg"/>
          <w:rFonts w:ascii="Arial Narrow" w:eastAsiaTheme="majorEastAsia" w:hAnsi="Arial Narrow"/>
        </w:rPr>
        <w:br/>
      </w:r>
      <w:r w:rsidRPr="00E8438A">
        <w:rPr>
          <w:rStyle w:val="agcmg"/>
          <w:rFonts w:ascii="Arial Narrow" w:eastAsiaTheme="majorEastAsia" w:hAnsi="Arial Narrow"/>
        </w:rPr>
        <w:t>(Accessed: 15th Feb 2026).</w:t>
      </w:r>
    </w:p>
    <w:p w14:paraId="2C6D5104" w14:textId="1DAAABF8" w:rsidR="00E8438A" w:rsidRDefault="00E8438A" w:rsidP="008A79AF"/>
    <w:p w14:paraId="37940FC1" w14:textId="77777777" w:rsidR="00E8438A" w:rsidRDefault="00E8438A">
      <w:pPr>
        <w:spacing w:after="160" w:line="278" w:lineRule="auto"/>
      </w:pPr>
      <w:r>
        <w:br w:type="page"/>
      </w:r>
    </w:p>
    <w:p w14:paraId="4BD58984" w14:textId="64945E72" w:rsidR="00E8438A" w:rsidRPr="00E8438A" w:rsidRDefault="00E8438A" w:rsidP="00695C84">
      <w:pPr>
        <w:pStyle w:val="Heading2"/>
        <w:spacing w:line="480" w:lineRule="auto"/>
        <w:rPr>
          <w:rFonts w:ascii="Arial Narrow" w:hAnsi="Arial Narrow"/>
          <w:u w:val="single"/>
        </w:rPr>
      </w:pPr>
      <w:bookmarkStart w:id="9" w:name="_Toc222867711"/>
      <w:r>
        <w:rPr>
          <w:rFonts w:ascii="Arial Narrow" w:hAnsi="Arial Narrow"/>
          <w:u w:val="single"/>
        </w:rPr>
        <w:lastRenderedPageBreak/>
        <w:t>Bibliography</w:t>
      </w:r>
      <w:r w:rsidRPr="0045157A">
        <w:rPr>
          <w:rFonts w:ascii="Arial Narrow" w:hAnsi="Arial Narrow"/>
          <w:u w:val="single"/>
        </w:rPr>
        <w:t>:</w:t>
      </w:r>
      <w:bookmarkEnd w:id="9"/>
    </w:p>
    <w:p w14:paraId="1279B79A" w14:textId="2C34119C" w:rsidR="00E8438A" w:rsidRDefault="00E8438A" w:rsidP="00695C84">
      <w:pPr>
        <w:spacing w:line="480" w:lineRule="auto"/>
        <w:rPr>
          <w:rFonts w:ascii="Arial Narrow" w:hAnsi="Arial Narrow"/>
        </w:rPr>
      </w:pPr>
      <w:hyperlink r:id="rId13" w:tgtFrame="_blank" w:history="1">
        <w:r w:rsidRPr="00E8438A">
          <w:rPr>
            <w:rStyle w:val="Hyperlink"/>
            <w:rFonts w:ascii="Arial Narrow" w:hAnsi="Arial Narrow"/>
          </w:rPr>
          <w:t>https://scholars.wlu.ca/cgi/viewcontent.cgi?article=1051&amp;context=luja</w:t>
        </w:r>
      </w:hyperlink>
    </w:p>
    <w:p w14:paraId="5FC0CECD" w14:textId="02DB2556" w:rsidR="00E8438A" w:rsidRDefault="00E8438A" w:rsidP="00695C84">
      <w:pPr>
        <w:spacing w:line="480" w:lineRule="auto"/>
        <w:rPr>
          <w:rFonts w:ascii="Arial Narrow" w:hAnsi="Arial Narrow"/>
        </w:rPr>
      </w:pPr>
      <w:hyperlink r:id="rId14" w:tgtFrame="_blank" w:history="1">
        <w:r w:rsidRPr="00E8438A">
          <w:rPr>
            <w:rStyle w:val="Hyperlink"/>
            <w:rFonts w:ascii="Arial Narrow" w:hAnsi="Arial Narrow"/>
          </w:rPr>
          <w:t>https://www.lgbthero.org.uk/being-non-binary</w:t>
        </w:r>
      </w:hyperlink>
    </w:p>
    <w:p w14:paraId="1149E426" w14:textId="3DD3D690" w:rsidR="00E8438A" w:rsidRDefault="00E8438A" w:rsidP="00695C84">
      <w:pPr>
        <w:spacing w:line="480" w:lineRule="auto"/>
        <w:rPr>
          <w:rFonts w:ascii="Arial Narrow" w:hAnsi="Arial Narrow"/>
        </w:rPr>
      </w:pPr>
      <w:hyperlink r:id="rId15" w:tgtFrame="_blank" w:history="1">
        <w:r w:rsidRPr="00E8438A">
          <w:rPr>
            <w:rStyle w:val="Hyperlink"/>
            <w:rFonts w:ascii="Arial Narrow" w:hAnsi="Arial Narrow"/>
          </w:rPr>
          <w:t>https://pflagsf.org/resource/lgbtq-glossary/</w:t>
        </w:r>
      </w:hyperlink>
    </w:p>
    <w:p w14:paraId="5EF84E06" w14:textId="671F1DF8" w:rsidR="00E8438A" w:rsidRDefault="00E8438A" w:rsidP="00695C84">
      <w:pPr>
        <w:spacing w:line="480" w:lineRule="auto"/>
        <w:rPr>
          <w:rStyle w:val="agcmg"/>
          <w:rFonts w:ascii="Arial Narrow" w:hAnsi="Arial Narrow"/>
        </w:rPr>
      </w:pPr>
      <w:hyperlink r:id="rId16" w:tgtFrame="_blank" w:history="1">
        <w:r w:rsidRPr="00E8438A">
          <w:rPr>
            <w:rStyle w:val="Hyperlink"/>
            <w:rFonts w:ascii="Arial Narrow" w:hAnsi="Arial Narrow"/>
          </w:rPr>
          <w:t>https://www.yorksj.ac.uk/policies-and-documents/trans-inclusive-framework/trans-glossary/</w:t>
        </w:r>
      </w:hyperlink>
    </w:p>
    <w:p w14:paraId="464346C3" w14:textId="77777777" w:rsidR="00695C84" w:rsidRPr="00695C84" w:rsidRDefault="00695C84" w:rsidP="00695C84">
      <w:pPr>
        <w:pStyle w:val="cvgsua"/>
        <w:spacing w:line="480" w:lineRule="auto"/>
        <w:rPr>
          <w:rFonts w:ascii="Arial Narrow" w:hAnsi="Arial Narrow"/>
        </w:rPr>
      </w:pPr>
      <w:hyperlink r:id="rId17" w:tgtFrame="_blank" w:history="1">
        <w:r w:rsidRPr="00695C84">
          <w:rPr>
            <w:rStyle w:val="Hyperlink"/>
            <w:rFonts w:ascii="Arial Narrow" w:eastAsiaTheme="majorEastAsia" w:hAnsi="Arial Narrow"/>
          </w:rPr>
          <w:t>https://scholars.wlu.ca/cgi/viewcontent.cgi?article=1051&amp;context=luja</w:t>
        </w:r>
      </w:hyperlink>
    </w:p>
    <w:p w14:paraId="1DFE785D" w14:textId="77777777" w:rsidR="00695C84" w:rsidRPr="00695C84" w:rsidRDefault="00695C84" w:rsidP="00695C84">
      <w:pPr>
        <w:pStyle w:val="cvgsua"/>
        <w:spacing w:line="480" w:lineRule="auto"/>
        <w:rPr>
          <w:rFonts w:ascii="Arial Narrow" w:hAnsi="Arial Narrow"/>
        </w:rPr>
      </w:pPr>
      <w:hyperlink r:id="rId18" w:tgtFrame="_blank" w:history="1">
        <w:r w:rsidRPr="00695C84">
          <w:rPr>
            <w:rStyle w:val="Hyperlink"/>
            <w:rFonts w:ascii="Arial Narrow" w:eastAsiaTheme="majorEastAsia" w:hAnsi="Arial Narrow"/>
          </w:rPr>
          <w:t>https://www.lgbthero.org.uk/being-non-binary</w:t>
        </w:r>
      </w:hyperlink>
    </w:p>
    <w:p w14:paraId="465C533D" w14:textId="77777777" w:rsidR="00695C84" w:rsidRPr="00695C84" w:rsidRDefault="00695C84" w:rsidP="00695C84">
      <w:pPr>
        <w:pStyle w:val="cvgsua"/>
        <w:spacing w:line="480" w:lineRule="auto"/>
        <w:rPr>
          <w:rFonts w:ascii="Arial Narrow" w:hAnsi="Arial Narrow"/>
        </w:rPr>
      </w:pPr>
      <w:hyperlink r:id="rId19" w:tgtFrame="_blank" w:history="1">
        <w:r w:rsidRPr="00695C84">
          <w:rPr>
            <w:rStyle w:val="Hyperlink"/>
            <w:rFonts w:ascii="Arial Narrow" w:eastAsiaTheme="majorEastAsia" w:hAnsi="Arial Narrow"/>
          </w:rPr>
          <w:t>https://pflagsf.org/resource/lgbtq-glossary/</w:t>
        </w:r>
      </w:hyperlink>
    </w:p>
    <w:p w14:paraId="5EF221A0" w14:textId="77777777" w:rsidR="00695C84" w:rsidRPr="00695C84" w:rsidRDefault="00695C84" w:rsidP="00695C84">
      <w:pPr>
        <w:pStyle w:val="cvgsua"/>
        <w:spacing w:line="480" w:lineRule="auto"/>
        <w:rPr>
          <w:rFonts w:ascii="Arial Narrow" w:hAnsi="Arial Narrow"/>
        </w:rPr>
      </w:pPr>
      <w:hyperlink r:id="rId20" w:tgtFrame="_blank" w:history="1">
        <w:r w:rsidRPr="00695C84">
          <w:rPr>
            <w:rStyle w:val="Hyperlink"/>
            <w:rFonts w:ascii="Arial Narrow" w:eastAsiaTheme="majorEastAsia" w:hAnsi="Arial Narrow"/>
          </w:rPr>
          <w:t>https://www.yorksj.ac.uk/policies-and-documents/trans-inclusive-framework/trans-glossary/</w:t>
        </w:r>
      </w:hyperlink>
    </w:p>
    <w:p w14:paraId="0A00E87F" w14:textId="77777777" w:rsidR="00695C84" w:rsidRPr="00695C84" w:rsidRDefault="00695C84" w:rsidP="00695C84">
      <w:pPr>
        <w:pStyle w:val="cvgsua"/>
        <w:spacing w:line="480" w:lineRule="auto"/>
        <w:rPr>
          <w:rFonts w:ascii="Arial Narrow" w:hAnsi="Arial Narrow"/>
        </w:rPr>
      </w:pPr>
      <w:hyperlink r:id="rId21" w:tgtFrame="_blank" w:history="1">
        <w:r w:rsidRPr="00695C84">
          <w:rPr>
            <w:rStyle w:val="Hyperlink"/>
            <w:rFonts w:ascii="Arial Narrow" w:eastAsiaTheme="majorEastAsia" w:hAnsi="Arial Narrow"/>
          </w:rPr>
          <w:t>https://www.psychiatry.org/patients-families/gender-dysphoria/what-is-gender-dysphoria</w:t>
        </w:r>
      </w:hyperlink>
    </w:p>
    <w:p w14:paraId="5FE3FCCB" w14:textId="77777777" w:rsidR="00695C84" w:rsidRPr="00695C84" w:rsidRDefault="00695C84" w:rsidP="00695C84">
      <w:pPr>
        <w:pStyle w:val="cvgsua"/>
        <w:spacing w:line="480" w:lineRule="auto"/>
        <w:rPr>
          <w:rFonts w:ascii="Arial Narrow" w:hAnsi="Arial Narrow"/>
        </w:rPr>
      </w:pPr>
      <w:hyperlink r:id="rId22" w:anchor=":~:text=What%20does%20%E2%80%9Cgender%20euphoria%E2%80%9D%20mean?%20Gender%20euphoria,to%20be%20happy%20and%20feel%20at%20ease." w:tgtFrame="_blank" w:history="1">
        <w:r w:rsidRPr="00695C84">
          <w:rPr>
            <w:rStyle w:val="Hyperlink"/>
            <w:rFonts w:ascii="Arial Narrow" w:eastAsiaTheme="majorEastAsia" w:hAnsi="Arial Narrow"/>
          </w:rPr>
          <w:t>https://www.healthline.com/health/transgender/gender-euphoria#:~:text=What%20does%20%E2%80%9Cgender%20euphoria%E2%80%9D%20mean?%20Gender%20euphoria,to%20be%20happy%20and%20feel%20at%20ease</w:t>
        </w:r>
      </w:hyperlink>
    </w:p>
    <w:p w14:paraId="4865DB7A" w14:textId="56784104" w:rsidR="00695C84" w:rsidRPr="00695C84" w:rsidRDefault="00695C84" w:rsidP="00695C84">
      <w:pPr>
        <w:pStyle w:val="cvgsua"/>
        <w:spacing w:line="480" w:lineRule="auto"/>
        <w:rPr>
          <w:rFonts w:ascii="Arial Narrow" w:hAnsi="Arial Narrow"/>
        </w:rPr>
      </w:pPr>
      <w:hyperlink r:id="rId23" w:history="1">
        <w:r w:rsidRPr="00695C84">
          <w:rPr>
            <w:rStyle w:val="Hyperlink"/>
            <w:rFonts w:ascii="Arial Narrow" w:eastAsiaTheme="majorEastAsia" w:hAnsi="Arial Narrow"/>
          </w:rPr>
          <w:t>https://www.britannica.com/science/compression</w:t>
        </w:r>
      </w:hyperlink>
      <w:r w:rsidRPr="00695C84">
        <w:rPr>
          <w:rStyle w:val="agcmg"/>
          <w:rFonts w:ascii="Arial Narrow" w:eastAsiaTheme="majorEastAsia" w:hAnsi="Arial Narrow"/>
        </w:rPr>
        <w:t xml:space="preserve"> </w:t>
      </w:r>
    </w:p>
    <w:p w14:paraId="50DE7867" w14:textId="77777777" w:rsidR="00E8438A" w:rsidRPr="008A79AF" w:rsidRDefault="00E8438A" w:rsidP="008A79AF"/>
    <w:sectPr w:rsidR="00E8438A" w:rsidRPr="008A79AF">
      <w:headerReference w:type="default" r:id="rId24"/>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75B519" w14:textId="77777777" w:rsidR="00891D77" w:rsidRDefault="00891D77" w:rsidP="00CA27D7">
      <w:r>
        <w:separator/>
      </w:r>
    </w:p>
  </w:endnote>
  <w:endnote w:type="continuationSeparator" w:id="0">
    <w:p w14:paraId="3AC5A795" w14:textId="77777777" w:rsidR="00891D77" w:rsidRDefault="00891D77" w:rsidP="00CA27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ontserrat">
    <w:panose1 w:val="00000500000000000000"/>
    <w:charset w:val="4D"/>
    <w:family w:val="auto"/>
    <w:pitch w:val="variable"/>
    <w:sig w:usb0="2000020F" w:usb1="00000003" w:usb2="00000000" w:usb3="00000000" w:csb0="00000197"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88385613"/>
      <w:docPartObj>
        <w:docPartGallery w:val="Page Numbers (Bottom of Page)"/>
        <w:docPartUnique/>
      </w:docPartObj>
    </w:sdtPr>
    <w:sdtContent>
      <w:p w14:paraId="68F1EF28" w14:textId="1211E5B0" w:rsidR="00380969" w:rsidRDefault="00380969" w:rsidP="008440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F317F6B" w14:textId="77777777" w:rsidR="00380969" w:rsidRDefault="003809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36042269"/>
      <w:docPartObj>
        <w:docPartGallery w:val="Page Numbers (Bottom of Page)"/>
        <w:docPartUnique/>
      </w:docPartObj>
    </w:sdtPr>
    <w:sdtContent>
      <w:p w14:paraId="651F7D7B" w14:textId="2206A17C" w:rsidR="00380969" w:rsidRDefault="00380969" w:rsidP="008440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418887" w14:textId="77777777" w:rsidR="00380969" w:rsidRDefault="003809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50CF3B" w14:textId="77777777" w:rsidR="00891D77" w:rsidRDefault="00891D77" w:rsidP="00CA27D7">
      <w:r>
        <w:separator/>
      </w:r>
    </w:p>
  </w:footnote>
  <w:footnote w:type="continuationSeparator" w:id="0">
    <w:p w14:paraId="2F8AE7E7" w14:textId="77777777" w:rsidR="00891D77" w:rsidRDefault="00891D77" w:rsidP="00CA27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66D3A9" w14:textId="54827CA5" w:rsidR="00CA27D7" w:rsidRPr="00CA27D7" w:rsidRDefault="00CA27D7" w:rsidP="00CA27D7">
    <w:pPr>
      <w:pStyle w:val="Heade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EDD"/>
    <w:rsid w:val="00023732"/>
    <w:rsid w:val="000337C4"/>
    <w:rsid w:val="00072703"/>
    <w:rsid w:val="0009228D"/>
    <w:rsid w:val="000B6481"/>
    <w:rsid w:val="000C3552"/>
    <w:rsid w:val="000D79D8"/>
    <w:rsid w:val="0016127B"/>
    <w:rsid w:val="001D258E"/>
    <w:rsid w:val="00221F5E"/>
    <w:rsid w:val="00222C98"/>
    <w:rsid w:val="00223CBF"/>
    <w:rsid w:val="00225793"/>
    <w:rsid w:val="00281A53"/>
    <w:rsid w:val="00291ADA"/>
    <w:rsid w:val="002A244D"/>
    <w:rsid w:val="002B5212"/>
    <w:rsid w:val="002F20EC"/>
    <w:rsid w:val="00377355"/>
    <w:rsid w:val="00380969"/>
    <w:rsid w:val="003837B8"/>
    <w:rsid w:val="00384144"/>
    <w:rsid w:val="003E6371"/>
    <w:rsid w:val="00447560"/>
    <w:rsid w:val="0045157A"/>
    <w:rsid w:val="00472D44"/>
    <w:rsid w:val="004A0FA1"/>
    <w:rsid w:val="004D6461"/>
    <w:rsid w:val="004E4D0A"/>
    <w:rsid w:val="00511EDD"/>
    <w:rsid w:val="00531903"/>
    <w:rsid w:val="00540A44"/>
    <w:rsid w:val="00552A1F"/>
    <w:rsid w:val="00574E3E"/>
    <w:rsid w:val="00583525"/>
    <w:rsid w:val="00592E22"/>
    <w:rsid w:val="00593B8B"/>
    <w:rsid w:val="005D728A"/>
    <w:rsid w:val="005E6ADE"/>
    <w:rsid w:val="0063249C"/>
    <w:rsid w:val="00640A31"/>
    <w:rsid w:val="00654CC4"/>
    <w:rsid w:val="0065728E"/>
    <w:rsid w:val="00673BEA"/>
    <w:rsid w:val="00695C84"/>
    <w:rsid w:val="006B76C4"/>
    <w:rsid w:val="006D5B47"/>
    <w:rsid w:val="0070264B"/>
    <w:rsid w:val="007251F0"/>
    <w:rsid w:val="007E1DF3"/>
    <w:rsid w:val="007E4F95"/>
    <w:rsid w:val="007F1F24"/>
    <w:rsid w:val="007F558D"/>
    <w:rsid w:val="00801ED7"/>
    <w:rsid w:val="00804609"/>
    <w:rsid w:val="00852C0D"/>
    <w:rsid w:val="00854F5B"/>
    <w:rsid w:val="00881AE5"/>
    <w:rsid w:val="00885BA5"/>
    <w:rsid w:val="00885FA0"/>
    <w:rsid w:val="00891D77"/>
    <w:rsid w:val="008A79AF"/>
    <w:rsid w:val="008B4602"/>
    <w:rsid w:val="009128C7"/>
    <w:rsid w:val="00915489"/>
    <w:rsid w:val="0092481D"/>
    <w:rsid w:val="009931BB"/>
    <w:rsid w:val="009A2BA4"/>
    <w:rsid w:val="009A58EE"/>
    <w:rsid w:val="009C1766"/>
    <w:rsid w:val="009E14DC"/>
    <w:rsid w:val="00A229CD"/>
    <w:rsid w:val="00A52E0E"/>
    <w:rsid w:val="00A53628"/>
    <w:rsid w:val="00AE6073"/>
    <w:rsid w:val="00AF6CF9"/>
    <w:rsid w:val="00B0588C"/>
    <w:rsid w:val="00B64576"/>
    <w:rsid w:val="00B80AA5"/>
    <w:rsid w:val="00B85537"/>
    <w:rsid w:val="00BD1F72"/>
    <w:rsid w:val="00BE3E8A"/>
    <w:rsid w:val="00C25FBE"/>
    <w:rsid w:val="00C55B95"/>
    <w:rsid w:val="00C61E59"/>
    <w:rsid w:val="00C642FB"/>
    <w:rsid w:val="00C667F4"/>
    <w:rsid w:val="00CA27D7"/>
    <w:rsid w:val="00CD5F66"/>
    <w:rsid w:val="00CF2CF7"/>
    <w:rsid w:val="00D269DD"/>
    <w:rsid w:val="00D304E0"/>
    <w:rsid w:val="00DF6345"/>
    <w:rsid w:val="00E32177"/>
    <w:rsid w:val="00E74997"/>
    <w:rsid w:val="00E8438A"/>
    <w:rsid w:val="00E852B5"/>
    <w:rsid w:val="00EB3277"/>
    <w:rsid w:val="00EE3DC5"/>
    <w:rsid w:val="00F06420"/>
    <w:rsid w:val="00F30BFF"/>
    <w:rsid w:val="00FB4533"/>
    <w:rsid w:val="00FC333C"/>
    <w:rsid w:val="00FC4EC1"/>
    <w:rsid w:val="00FF66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77DB1"/>
  <w15:chartTrackingRefBased/>
  <w15:docId w15:val="{E2768155-AA73-AB4A-B32A-C9729C223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EDD"/>
    <w:pPr>
      <w:spacing w:after="0" w:line="240" w:lineRule="auto"/>
    </w:pPr>
    <w:rPr>
      <w:kern w:val="0"/>
      <w14:ligatures w14:val="none"/>
    </w:rPr>
  </w:style>
  <w:style w:type="paragraph" w:styleId="Heading1">
    <w:name w:val="heading 1"/>
    <w:basedOn w:val="Normal"/>
    <w:next w:val="Normal"/>
    <w:link w:val="Heading1Char"/>
    <w:uiPriority w:val="9"/>
    <w:qFormat/>
    <w:rsid w:val="00511ED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511ED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511EDD"/>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511EDD"/>
    <w:pPr>
      <w:keepNext/>
      <w:keepLines/>
      <w:spacing w:before="80" w:after="40" w:line="278" w:lineRule="auto"/>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511EDD"/>
    <w:pPr>
      <w:keepNext/>
      <w:keepLines/>
      <w:spacing w:before="80" w:after="40" w:line="278" w:lineRule="auto"/>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511EDD"/>
    <w:pPr>
      <w:keepNext/>
      <w:keepLines/>
      <w:spacing w:before="40" w:line="278"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511EDD"/>
    <w:pPr>
      <w:keepNext/>
      <w:keepLines/>
      <w:spacing w:before="40" w:line="278"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511EDD"/>
    <w:pPr>
      <w:keepNext/>
      <w:keepLines/>
      <w:spacing w:line="278"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511EDD"/>
    <w:pPr>
      <w:keepNext/>
      <w:keepLines/>
      <w:spacing w:line="278"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E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1E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1E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1E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E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E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E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E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EDD"/>
    <w:rPr>
      <w:rFonts w:eastAsiaTheme="majorEastAsia" w:cstheme="majorBidi"/>
      <w:color w:val="272727" w:themeColor="text1" w:themeTint="D8"/>
    </w:rPr>
  </w:style>
  <w:style w:type="paragraph" w:styleId="Title">
    <w:name w:val="Title"/>
    <w:basedOn w:val="Normal"/>
    <w:next w:val="Normal"/>
    <w:link w:val="TitleChar"/>
    <w:uiPriority w:val="10"/>
    <w:qFormat/>
    <w:rsid w:val="00511EDD"/>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511E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EDD"/>
    <w:pPr>
      <w:numPr>
        <w:ilvl w:val="1"/>
      </w:numPr>
      <w:spacing w:after="160"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511E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EDD"/>
    <w:pPr>
      <w:spacing w:before="160" w:after="160" w:line="278"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511EDD"/>
    <w:rPr>
      <w:i/>
      <w:iCs/>
      <w:color w:val="404040" w:themeColor="text1" w:themeTint="BF"/>
    </w:rPr>
  </w:style>
  <w:style w:type="paragraph" w:styleId="ListParagraph">
    <w:name w:val="List Paragraph"/>
    <w:basedOn w:val="Normal"/>
    <w:uiPriority w:val="34"/>
    <w:qFormat/>
    <w:rsid w:val="00511EDD"/>
    <w:pPr>
      <w:spacing w:after="160" w:line="278" w:lineRule="auto"/>
      <w:ind w:left="720"/>
      <w:contextualSpacing/>
    </w:pPr>
    <w:rPr>
      <w:kern w:val="2"/>
      <w14:ligatures w14:val="standardContextual"/>
    </w:rPr>
  </w:style>
  <w:style w:type="character" w:styleId="IntenseEmphasis">
    <w:name w:val="Intense Emphasis"/>
    <w:basedOn w:val="DefaultParagraphFont"/>
    <w:uiPriority w:val="21"/>
    <w:qFormat/>
    <w:rsid w:val="00511EDD"/>
    <w:rPr>
      <w:i/>
      <w:iCs/>
      <w:color w:val="0F4761" w:themeColor="accent1" w:themeShade="BF"/>
    </w:rPr>
  </w:style>
  <w:style w:type="paragraph" w:styleId="IntenseQuote">
    <w:name w:val="Intense Quote"/>
    <w:basedOn w:val="Normal"/>
    <w:next w:val="Normal"/>
    <w:link w:val="IntenseQuoteChar"/>
    <w:uiPriority w:val="30"/>
    <w:qFormat/>
    <w:rsid w:val="00511EDD"/>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511EDD"/>
    <w:rPr>
      <w:i/>
      <w:iCs/>
      <w:color w:val="0F4761" w:themeColor="accent1" w:themeShade="BF"/>
    </w:rPr>
  </w:style>
  <w:style w:type="character" w:styleId="IntenseReference">
    <w:name w:val="Intense Reference"/>
    <w:basedOn w:val="DefaultParagraphFont"/>
    <w:uiPriority w:val="32"/>
    <w:qFormat/>
    <w:rsid w:val="00511EDD"/>
    <w:rPr>
      <w:b/>
      <w:bCs/>
      <w:smallCaps/>
      <w:color w:val="0F4761" w:themeColor="accent1" w:themeShade="BF"/>
      <w:spacing w:val="5"/>
    </w:rPr>
  </w:style>
  <w:style w:type="paragraph" w:customStyle="1" w:styleId="CM95">
    <w:name w:val="CM95"/>
    <w:basedOn w:val="Normal"/>
    <w:next w:val="Normal"/>
    <w:rsid w:val="00CA27D7"/>
    <w:pPr>
      <w:autoSpaceDE w:val="0"/>
      <w:autoSpaceDN w:val="0"/>
      <w:adjustRightInd w:val="0"/>
      <w:spacing w:line="238" w:lineRule="atLeast"/>
    </w:pPr>
    <w:rPr>
      <w:rFonts w:ascii="Sabon MT Pro" w:eastAsia="Times New Roman" w:hAnsi="Sabon MT Pro" w:cs="Times New Roman"/>
      <w:lang w:eastAsia="en-GB"/>
    </w:rPr>
  </w:style>
  <w:style w:type="paragraph" w:styleId="Header">
    <w:name w:val="header"/>
    <w:basedOn w:val="Normal"/>
    <w:link w:val="HeaderChar"/>
    <w:uiPriority w:val="99"/>
    <w:unhideWhenUsed/>
    <w:rsid w:val="00CA27D7"/>
    <w:pPr>
      <w:tabs>
        <w:tab w:val="center" w:pos="4513"/>
        <w:tab w:val="right" w:pos="9026"/>
      </w:tabs>
    </w:pPr>
  </w:style>
  <w:style w:type="character" w:customStyle="1" w:styleId="HeaderChar">
    <w:name w:val="Header Char"/>
    <w:basedOn w:val="DefaultParagraphFont"/>
    <w:link w:val="Header"/>
    <w:uiPriority w:val="99"/>
    <w:rsid w:val="00CA27D7"/>
    <w:rPr>
      <w:kern w:val="0"/>
      <w14:ligatures w14:val="none"/>
    </w:rPr>
  </w:style>
  <w:style w:type="paragraph" w:styleId="Footer">
    <w:name w:val="footer"/>
    <w:basedOn w:val="Normal"/>
    <w:link w:val="FooterChar"/>
    <w:uiPriority w:val="99"/>
    <w:unhideWhenUsed/>
    <w:rsid w:val="00CA27D7"/>
    <w:pPr>
      <w:tabs>
        <w:tab w:val="center" w:pos="4513"/>
        <w:tab w:val="right" w:pos="9026"/>
      </w:tabs>
    </w:pPr>
  </w:style>
  <w:style w:type="character" w:customStyle="1" w:styleId="FooterChar">
    <w:name w:val="Footer Char"/>
    <w:basedOn w:val="DefaultParagraphFont"/>
    <w:link w:val="Footer"/>
    <w:uiPriority w:val="99"/>
    <w:rsid w:val="00CA27D7"/>
    <w:rPr>
      <w:kern w:val="0"/>
      <w14:ligatures w14:val="none"/>
    </w:rPr>
  </w:style>
  <w:style w:type="paragraph" w:styleId="TOCHeading">
    <w:name w:val="TOC Heading"/>
    <w:basedOn w:val="Heading1"/>
    <w:next w:val="Normal"/>
    <w:uiPriority w:val="39"/>
    <w:unhideWhenUsed/>
    <w:qFormat/>
    <w:rsid w:val="0038096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380969"/>
    <w:pPr>
      <w:spacing w:before="120"/>
    </w:pPr>
    <w:rPr>
      <w:b/>
      <w:bCs/>
      <w:i/>
      <w:iCs/>
    </w:rPr>
  </w:style>
  <w:style w:type="paragraph" w:styleId="TOC2">
    <w:name w:val="toc 2"/>
    <w:basedOn w:val="Normal"/>
    <w:next w:val="Normal"/>
    <w:autoRedefine/>
    <w:uiPriority w:val="39"/>
    <w:unhideWhenUsed/>
    <w:rsid w:val="00380969"/>
    <w:pPr>
      <w:spacing w:before="120"/>
      <w:ind w:left="240"/>
    </w:pPr>
    <w:rPr>
      <w:b/>
      <w:bCs/>
      <w:sz w:val="22"/>
      <w:szCs w:val="22"/>
    </w:rPr>
  </w:style>
  <w:style w:type="paragraph" w:styleId="TOC3">
    <w:name w:val="toc 3"/>
    <w:basedOn w:val="Normal"/>
    <w:next w:val="Normal"/>
    <w:autoRedefine/>
    <w:uiPriority w:val="39"/>
    <w:semiHidden/>
    <w:unhideWhenUsed/>
    <w:rsid w:val="00380969"/>
    <w:pPr>
      <w:ind w:left="480"/>
    </w:pPr>
    <w:rPr>
      <w:sz w:val="20"/>
      <w:szCs w:val="20"/>
    </w:rPr>
  </w:style>
  <w:style w:type="paragraph" w:styleId="TOC4">
    <w:name w:val="toc 4"/>
    <w:basedOn w:val="Normal"/>
    <w:next w:val="Normal"/>
    <w:autoRedefine/>
    <w:uiPriority w:val="39"/>
    <w:semiHidden/>
    <w:unhideWhenUsed/>
    <w:rsid w:val="00380969"/>
    <w:pPr>
      <w:ind w:left="720"/>
    </w:pPr>
    <w:rPr>
      <w:sz w:val="20"/>
      <w:szCs w:val="20"/>
    </w:rPr>
  </w:style>
  <w:style w:type="paragraph" w:styleId="TOC5">
    <w:name w:val="toc 5"/>
    <w:basedOn w:val="Normal"/>
    <w:next w:val="Normal"/>
    <w:autoRedefine/>
    <w:uiPriority w:val="39"/>
    <w:semiHidden/>
    <w:unhideWhenUsed/>
    <w:rsid w:val="00380969"/>
    <w:pPr>
      <w:ind w:left="960"/>
    </w:pPr>
    <w:rPr>
      <w:sz w:val="20"/>
      <w:szCs w:val="20"/>
    </w:rPr>
  </w:style>
  <w:style w:type="paragraph" w:styleId="TOC6">
    <w:name w:val="toc 6"/>
    <w:basedOn w:val="Normal"/>
    <w:next w:val="Normal"/>
    <w:autoRedefine/>
    <w:uiPriority w:val="39"/>
    <w:semiHidden/>
    <w:unhideWhenUsed/>
    <w:rsid w:val="00380969"/>
    <w:pPr>
      <w:ind w:left="1200"/>
    </w:pPr>
    <w:rPr>
      <w:sz w:val="20"/>
      <w:szCs w:val="20"/>
    </w:rPr>
  </w:style>
  <w:style w:type="paragraph" w:styleId="TOC7">
    <w:name w:val="toc 7"/>
    <w:basedOn w:val="Normal"/>
    <w:next w:val="Normal"/>
    <w:autoRedefine/>
    <w:uiPriority w:val="39"/>
    <w:semiHidden/>
    <w:unhideWhenUsed/>
    <w:rsid w:val="00380969"/>
    <w:pPr>
      <w:ind w:left="1440"/>
    </w:pPr>
    <w:rPr>
      <w:sz w:val="20"/>
      <w:szCs w:val="20"/>
    </w:rPr>
  </w:style>
  <w:style w:type="paragraph" w:styleId="TOC8">
    <w:name w:val="toc 8"/>
    <w:basedOn w:val="Normal"/>
    <w:next w:val="Normal"/>
    <w:autoRedefine/>
    <w:uiPriority w:val="39"/>
    <w:semiHidden/>
    <w:unhideWhenUsed/>
    <w:rsid w:val="00380969"/>
    <w:pPr>
      <w:ind w:left="1680"/>
    </w:pPr>
    <w:rPr>
      <w:sz w:val="20"/>
      <w:szCs w:val="20"/>
    </w:rPr>
  </w:style>
  <w:style w:type="paragraph" w:styleId="TOC9">
    <w:name w:val="toc 9"/>
    <w:basedOn w:val="Normal"/>
    <w:next w:val="Normal"/>
    <w:autoRedefine/>
    <w:uiPriority w:val="39"/>
    <w:semiHidden/>
    <w:unhideWhenUsed/>
    <w:rsid w:val="00380969"/>
    <w:pPr>
      <w:ind w:left="1920"/>
    </w:pPr>
    <w:rPr>
      <w:sz w:val="20"/>
      <w:szCs w:val="20"/>
    </w:rPr>
  </w:style>
  <w:style w:type="character" w:styleId="PageNumber">
    <w:name w:val="page number"/>
    <w:basedOn w:val="DefaultParagraphFont"/>
    <w:uiPriority w:val="99"/>
    <w:semiHidden/>
    <w:unhideWhenUsed/>
    <w:rsid w:val="00380969"/>
  </w:style>
  <w:style w:type="character" w:styleId="Hyperlink">
    <w:name w:val="Hyperlink"/>
    <w:basedOn w:val="DefaultParagraphFont"/>
    <w:uiPriority w:val="99"/>
    <w:unhideWhenUsed/>
    <w:rsid w:val="00380969"/>
    <w:rPr>
      <w:color w:val="467886" w:themeColor="hyperlink"/>
      <w:u w:val="single"/>
    </w:rPr>
  </w:style>
  <w:style w:type="character" w:styleId="FollowedHyperlink">
    <w:name w:val="FollowedHyperlink"/>
    <w:basedOn w:val="DefaultParagraphFont"/>
    <w:uiPriority w:val="99"/>
    <w:semiHidden/>
    <w:unhideWhenUsed/>
    <w:rsid w:val="0009228D"/>
    <w:rPr>
      <w:color w:val="96607D" w:themeColor="followedHyperlink"/>
      <w:u w:val="single"/>
    </w:rPr>
  </w:style>
  <w:style w:type="character" w:styleId="UnresolvedMention">
    <w:name w:val="Unresolved Mention"/>
    <w:basedOn w:val="DefaultParagraphFont"/>
    <w:uiPriority w:val="99"/>
    <w:semiHidden/>
    <w:unhideWhenUsed/>
    <w:rsid w:val="00AF6CF9"/>
    <w:rPr>
      <w:color w:val="605E5C"/>
      <w:shd w:val="clear" w:color="auto" w:fill="E1DFDD"/>
    </w:rPr>
  </w:style>
  <w:style w:type="paragraph" w:styleId="NormalWeb">
    <w:name w:val="Normal (Web)"/>
    <w:basedOn w:val="Normal"/>
    <w:uiPriority w:val="99"/>
    <w:semiHidden/>
    <w:unhideWhenUsed/>
    <w:rsid w:val="00574E3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574E3E"/>
    <w:rPr>
      <w:b/>
      <w:bCs/>
    </w:rPr>
  </w:style>
  <w:style w:type="character" w:styleId="Emphasis">
    <w:name w:val="Emphasis"/>
    <w:basedOn w:val="DefaultParagraphFont"/>
    <w:uiPriority w:val="20"/>
    <w:qFormat/>
    <w:rsid w:val="00574E3E"/>
    <w:rPr>
      <w:i/>
      <w:iCs/>
    </w:rPr>
  </w:style>
  <w:style w:type="paragraph" w:customStyle="1" w:styleId="cvgsua">
    <w:name w:val="cvgsua"/>
    <w:basedOn w:val="Normal"/>
    <w:rsid w:val="00E8438A"/>
    <w:pPr>
      <w:spacing w:before="100" w:beforeAutospacing="1" w:after="100" w:afterAutospacing="1"/>
    </w:pPr>
    <w:rPr>
      <w:rFonts w:ascii="Times New Roman" w:eastAsia="Times New Roman" w:hAnsi="Times New Roman" w:cs="Times New Roman"/>
      <w:lang w:eastAsia="en-GB"/>
    </w:rPr>
  </w:style>
  <w:style w:type="character" w:customStyle="1" w:styleId="agcmg">
    <w:name w:val="a_gcmg"/>
    <w:basedOn w:val="DefaultParagraphFont"/>
    <w:rsid w:val="00E843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va.com/design/DAG9ovA0MUs/qMLyuab70Y2BSi4sFV1XgA/edit?utm_content=DAG9ovA0MUs&amp;utm_campaign=designshare&amp;utm_medium=link2&amp;utm_source=sharebutton" TargetMode="External"/><Relationship Id="rId13" Type="http://schemas.openxmlformats.org/officeDocument/2006/relationships/hyperlink" Target="https://scholars.wlu.ca/cgi/viewcontent.cgi?article=1051&amp;context=luja" TargetMode="External"/><Relationship Id="rId18" Type="http://schemas.openxmlformats.org/officeDocument/2006/relationships/hyperlink" Target="https://www.lgbthero.org.uk/being-non-binary?utm_source=chatgpt.com"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psychiatry.org/patients-families/gender-dysphoria/what-is-gender-dysphoria" TargetMode="External"/><Relationship Id="rId7" Type="http://schemas.openxmlformats.org/officeDocument/2006/relationships/image" Target="media/image1.png"/><Relationship Id="rId12" Type="http://schemas.openxmlformats.org/officeDocument/2006/relationships/hyperlink" Target="https://www.yorksj.ac.uk/policies-and-documents/trans-inclusive-framework/trans-glossary/?utm_source=chatgpt.com" TargetMode="External"/><Relationship Id="rId17" Type="http://schemas.openxmlformats.org/officeDocument/2006/relationships/hyperlink" Target="https://scholars.wlu.ca/cgi/viewcontent.cgi?article=1051&amp;context=luja"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yorksj.ac.uk/policies-and-documents/trans-inclusive-framework/trans-glossary/?utm_source=chatgpt.com" TargetMode="External"/><Relationship Id="rId20" Type="http://schemas.openxmlformats.org/officeDocument/2006/relationships/hyperlink" Target="https://www.yorksj.ac.uk/policies-and-documents/trans-inclusive-framework/trans-glossary/?utm_source=chatgpt.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flagsf.org/resource/lgbtq-glossary/"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pflagsf.org/resource/lgbtq-glossary/" TargetMode="External"/><Relationship Id="rId23" Type="http://schemas.openxmlformats.org/officeDocument/2006/relationships/hyperlink" Target="https://www.britannica.com/science/compression" TargetMode="External"/><Relationship Id="rId28" Type="http://schemas.openxmlformats.org/officeDocument/2006/relationships/theme" Target="theme/theme1.xml"/><Relationship Id="rId10" Type="http://schemas.openxmlformats.org/officeDocument/2006/relationships/hyperlink" Target="https://www.lgbthero.org.uk/being-non-binary?utm_source=chatgpt.com" TargetMode="External"/><Relationship Id="rId19" Type="http://schemas.openxmlformats.org/officeDocument/2006/relationships/hyperlink" Target="https://pflagsf.org/resource/lgbtq-glossary/" TargetMode="External"/><Relationship Id="rId4" Type="http://schemas.openxmlformats.org/officeDocument/2006/relationships/webSettings" Target="webSettings.xml"/><Relationship Id="rId9" Type="http://schemas.openxmlformats.org/officeDocument/2006/relationships/hyperlink" Target="https://scholars.wlu.ca/cgi/viewcontent.cgi?article=1051&amp;context=luja" TargetMode="External"/><Relationship Id="rId14" Type="http://schemas.openxmlformats.org/officeDocument/2006/relationships/hyperlink" Target="https://www.lgbthero.org.uk/being-non-binary?utm_source=chatgpt.com" TargetMode="External"/><Relationship Id="rId22" Type="http://schemas.openxmlformats.org/officeDocument/2006/relationships/hyperlink" Target="https://www.healthline.com/health/transgender/gender-euphoria"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C8E0E0-9F65-154A-AB62-539F2A268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17</Pages>
  <Words>3460</Words>
  <Characters>21003</Characters>
  <Application>Microsoft Office Word</Application>
  <DocSecurity>0</DocSecurity>
  <Lines>323</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Caspian Alleyne (2304632)</dc:creator>
  <cp:keywords/>
  <dc:description/>
  <cp:lastModifiedBy>Caspian Alleyne (2304632)</cp:lastModifiedBy>
  <cp:revision>13</cp:revision>
  <dcterms:created xsi:type="dcterms:W3CDTF">2026-02-20T20:59:00Z</dcterms:created>
  <dcterms:modified xsi:type="dcterms:W3CDTF">2026-02-25T10:17:00Z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271E290B-9F36-4D23-A3A0-F6619DECFEF5</vt:lpwstr>
  </property>
</Properties>
</file>