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8B41B1" w14:textId="77777777" w:rsidR="00BA136C" w:rsidRPr="00816CF4" w:rsidRDefault="006A6E0F" w:rsidP="00600377">
      <w:pPr>
        <w:spacing w:line="276" w:lineRule="auto"/>
        <w:rPr>
          <w:rFonts w:cstheme="minorHAnsi"/>
          <w:sz w:val="24"/>
          <w:szCs w:val="24"/>
        </w:rPr>
      </w:pPr>
      <w:r w:rsidRPr="00816CF4">
        <w:rPr>
          <w:rFonts w:cstheme="minorHAnsi"/>
          <w:sz w:val="24"/>
          <w:szCs w:val="24"/>
        </w:rPr>
        <w:tab/>
      </w:r>
    </w:p>
    <w:p w14:paraId="11A557BC" w14:textId="77777777" w:rsidR="00BA136C" w:rsidRPr="00816CF4" w:rsidRDefault="00BA136C" w:rsidP="00600377">
      <w:pPr>
        <w:spacing w:line="276" w:lineRule="auto"/>
        <w:rPr>
          <w:rFonts w:cstheme="minorHAnsi"/>
          <w:sz w:val="24"/>
          <w:szCs w:val="24"/>
        </w:rPr>
      </w:pPr>
    </w:p>
    <w:p w14:paraId="610CB9E0" w14:textId="77777777" w:rsidR="00BA136C" w:rsidRPr="00816CF4" w:rsidRDefault="00BA136C" w:rsidP="00600377">
      <w:pPr>
        <w:spacing w:line="276" w:lineRule="auto"/>
        <w:rPr>
          <w:rFonts w:cstheme="minorHAnsi"/>
          <w:sz w:val="24"/>
          <w:szCs w:val="24"/>
        </w:rPr>
      </w:pPr>
    </w:p>
    <w:p w14:paraId="7D0FF387" w14:textId="77777777" w:rsidR="00BA136C" w:rsidRPr="00816CF4" w:rsidRDefault="00BA136C" w:rsidP="00600377">
      <w:pPr>
        <w:spacing w:line="276" w:lineRule="auto"/>
        <w:rPr>
          <w:rFonts w:cstheme="minorHAnsi"/>
          <w:sz w:val="24"/>
          <w:szCs w:val="24"/>
        </w:rPr>
      </w:pPr>
    </w:p>
    <w:p w14:paraId="2B0DEEAB" w14:textId="77777777" w:rsidR="00BA136C" w:rsidRPr="00816CF4" w:rsidRDefault="00BA136C" w:rsidP="00600377">
      <w:pPr>
        <w:spacing w:line="276" w:lineRule="auto"/>
        <w:rPr>
          <w:rFonts w:cstheme="minorHAnsi"/>
          <w:sz w:val="24"/>
          <w:szCs w:val="24"/>
        </w:rPr>
      </w:pPr>
    </w:p>
    <w:p w14:paraId="43CE9E91" w14:textId="77777777" w:rsidR="004C0035" w:rsidRPr="00816CF4" w:rsidRDefault="004C0035" w:rsidP="004C0035">
      <w:pPr>
        <w:pStyle w:val="Title"/>
        <w:jc w:val="center"/>
        <w:rPr>
          <w:rFonts w:asciiTheme="minorHAnsi" w:hAnsiTheme="minorHAnsi" w:cstheme="minorHAnsi"/>
        </w:rPr>
      </w:pPr>
    </w:p>
    <w:p w14:paraId="44C471E4" w14:textId="77777777" w:rsidR="004C0035" w:rsidRPr="00816CF4" w:rsidRDefault="004C0035" w:rsidP="004C0035">
      <w:pPr>
        <w:pStyle w:val="Title"/>
        <w:jc w:val="center"/>
        <w:rPr>
          <w:rFonts w:asciiTheme="minorHAnsi" w:hAnsiTheme="minorHAnsi" w:cstheme="minorHAnsi"/>
        </w:rPr>
      </w:pPr>
    </w:p>
    <w:p w14:paraId="48409887" w14:textId="77777777" w:rsidR="004C0035" w:rsidRPr="00816CF4" w:rsidRDefault="004C0035" w:rsidP="004C0035">
      <w:pPr>
        <w:pStyle w:val="Title"/>
        <w:jc w:val="center"/>
        <w:rPr>
          <w:rFonts w:asciiTheme="minorHAnsi" w:hAnsiTheme="minorHAnsi" w:cstheme="minorHAnsi"/>
        </w:rPr>
      </w:pPr>
    </w:p>
    <w:p w14:paraId="3433D397" w14:textId="77777777" w:rsidR="004C0035" w:rsidRPr="00816CF4" w:rsidRDefault="004C0035" w:rsidP="004C0035">
      <w:pPr>
        <w:pStyle w:val="Title"/>
        <w:jc w:val="center"/>
        <w:rPr>
          <w:rFonts w:asciiTheme="minorHAnsi" w:hAnsiTheme="minorHAnsi" w:cstheme="minorHAnsi"/>
          <w:b/>
          <w:bCs/>
        </w:rPr>
      </w:pPr>
    </w:p>
    <w:p w14:paraId="544C3E9E" w14:textId="3C2DBD19" w:rsidR="00BA136C" w:rsidRPr="00816CF4" w:rsidRDefault="004C0035" w:rsidP="004C0035">
      <w:pPr>
        <w:pStyle w:val="Title"/>
        <w:jc w:val="center"/>
        <w:rPr>
          <w:rFonts w:asciiTheme="minorHAnsi" w:hAnsiTheme="minorHAnsi" w:cstheme="minorHAnsi"/>
          <w:b/>
          <w:bCs/>
        </w:rPr>
      </w:pPr>
      <w:r w:rsidRPr="00816CF4">
        <w:rPr>
          <w:rFonts w:asciiTheme="minorHAnsi" w:hAnsiTheme="minorHAnsi" w:cstheme="minorHAnsi"/>
          <w:b/>
          <w:bCs/>
        </w:rPr>
        <w:t>Evaluation of the different approaches to leadership and their effectiveness within the events industry</w:t>
      </w:r>
    </w:p>
    <w:p w14:paraId="2337DE98" w14:textId="77777777" w:rsidR="00BA136C" w:rsidRPr="00816CF4" w:rsidRDefault="00BA136C" w:rsidP="00600377">
      <w:pPr>
        <w:spacing w:line="276" w:lineRule="auto"/>
        <w:rPr>
          <w:rFonts w:cstheme="minorHAnsi"/>
          <w:sz w:val="24"/>
          <w:szCs w:val="24"/>
        </w:rPr>
      </w:pPr>
    </w:p>
    <w:p w14:paraId="4834016C" w14:textId="77777777" w:rsidR="00BA136C" w:rsidRPr="00816CF4" w:rsidRDefault="00BA136C" w:rsidP="00600377">
      <w:pPr>
        <w:spacing w:line="276" w:lineRule="auto"/>
        <w:rPr>
          <w:rFonts w:cstheme="minorHAnsi"/>
          <w:sz w:val="24"/>
          <w:szCs w:val="24"/>
        </w:rPr>
      </w:pPr>
    </w:p>
    <w:p w14:paraId="1AC57E95" w14:textId="77777777" w:rsidR="00BA136C" w:rsidRPr="00816CF4" w:rsidRDefault="00BA136C" w:rsidP="00600377">
      <w:pPr>
        <w:spacing w:line="276" w:lineRule="auto"/>
        <w:rPr>
          <w:rFonts w:cstheme="minorHAnsi"/>
          <w:sz w:val="24"/>
          <w:szCs w:val="24"/>
        </w:rPr>
      </w:pPr>
    </w:p>
    <w:p w14:paraId="01450ABB" w14:textId="77777777" w:rsidR="00BA136C" w:rsidRPr="00816CF4" w:rsidRDefault="00BA136C" w:rsidP="00600377">
      <w:pPr>
        <w:spacing w:line="276" w:lineRule="auto"/>
        <w:rPr>
          <w:rFonts w:cstheme="minorHAnsi"/>
          <w:sz w:val="24"/>
          <w:szCs w:val="24"/>
        </w:rPr>
      </w:pPr>
    </w:p>
    <w:p w14:paraId="72FFF0CA" w14:textId="77777777" w:rsidR="00BA136C" w:rsidRPr="00816CF4" w:rsidRDefault="00BA136C" w:rsidP="00600377">
      <w:pPr>
        <w:spacing w:line="276" w:lineRule="auto"/>
        <w:rPr>
          <w:rFonts w:cstheme="minorHAnsi"/>
          <w:sz w:val="24"/>
          <w:szCs w:val="24"/>
        </w:rPr>
      </w:pPr>
    </w:p>
    <w:p w14:paraId="3131FBCC" w14:textId="77777777" w:rsidR="00BA136C" w:rsidRPr="00816CF4" w:rsidRDefault="00BA136C" w:rsidP="00600377">
      <w:pPr>
        <w:spacing w:line="276" w:lineRule="auto"/>
        <w:rPr>
          <w:rFonts w:cstheme="minorHAnsi"/>
          <w:sz w:val="24"/>
          <w:szCs w:val="24"/>
        </w:rPr>
      </w:pPr>
    </w:p>
    <w:p w14:paraId="367D586D" w14:textId="77777777" w:rsidR="00BA136C" w:rsidRPr="00816CF4" w:rsidRDefault="00BA136C" w:rsidP="00600377">
      <w:pPr>
        <w:spacing w:line="276" w:lineRule="auto"/>
        <w:rPr>
          <w:rFonts w:cstheme="minorHAnsi"/>
          <w:sz w:val="24"/>
          <w:szCs w:val="24"/>
        </w:rPr>
      </w:pPr>
    </w:p>
    <w:p w14:paraId="424AB9EC" w14:textId="77777777" w:rsidR="00BA136C" w:rsidRPr="00816CF4" w:rsidRDefault="00BA136C" w:rsidP="00600377">
      <w:pPr>
        <w:spacing w:line="276" w:lineRule="auto"/>
        <w:rPr>
          <w:rFonts w:cstheme="minorHAnsi"/>
          <w:sz w:val="24"/>
          <w:szCs w:val="24"/>
        </w:rPr>
      </w:pPr>
    </w:p>
    <w:p w14:paraId="6275C78D" w14:textId="77777777" w:rsidR="00BA136C" w:rsidRPr="00816CF4" w:rsidRDefault="00BA136C" w:rsidP="00600377">
      <w:pPr>
        <w:spacing w:line="276" w:lineRule="auto"/>
        <w:rPr>
          <w:rFonts w:cstheme="minorHAnsi"/>
          <w:sz w:val="24"/>
          <w:szCs w:val="24"/>
        </w:rPr>
      </w:pPr>
    </w:p>
    <w:p w14:paraId="18AC60DE" w14:textId="280CEFCE" w:rsidR="008D153A" w:rsidRDefault="008D153A" w:rsidP="004C0035">
      <w:pPr>
        <w:spacing w:line="276" w:lineRule="auto"/>
        <w:jc w:val="right"/>
        <w:rPr>
          <w:rFonts w:cstheme="minorHAnsi"/>
          <w:sz w:val="24"/>
          <w:szCs w:val="24"/>
        </w:rPr>
      </w:pPr>
      <w:r>
        <w:rPr>
          <w:rFonts w:cstheme="minorHAnsi"/>
          <w:sz w:val="24"/>
          <w:szCs w:val="24"/>
        </w:rPr>
        <w:t>Student name:</w:t>
      </w:r>
      <w:r w:rsidR="004C0035" w:rsidRPr="00816CF4">
        <w:rPr>
          <w:rFonts w:cstheme="minorHAnsi"/>
          <w:sz w:val="24"/>
          <w:szCs w:val="24"/>
        </w:rPr>
        <w:t xml:space="preserve"> Dan Andronic</w:t>
      </w:r>
    </w:p>
    <w:p w14:paraId="42449373" w14:textId="3CB91D27" w:rsidR="008D153A" w:rsidRDefault="008D153A" w:rsidP="004C0035">
      <w:pPr>
        <w:spacing w:line="276" w:lineRule="auto"/>
        <w:jc w:val="right"/>
        <w:rPr>
          <w:rFonts w:cstheme="minorHAnsi"/>
          <w:sz w:val="24"/>
          <w:szCs w:val="24"/>
        </w:rPr>
      </w:pPr>
      <w:r>
        <w:rPr>
          <w:rFonts w:cstheme="minorHAnsi"/>
          <w:sz w:val="24"/>
          <w:szCs w:val="24"/>
        </w:rPr>
        <w:t>Student ID:1812192</w:t>
      </w:r>
    </w:p>
    <w:p w14:paraId="40E44E02" w14:textId="214BB31F" w:rsidR="008D153A" w:rsidRDefault="008D153A" w:rsidP="004C0035">
      <w:pPr>
        <w:spacing w:line="276" w:lineRule="auto"/>
        <w:jc w:val="right"/>
        <w:rPr>
          <w:rFonts w:cstheme="minorHAnsi"/>
          <w:sz w:val="24"/>
          <w:szCs w:val="24"/>
        </w:rPr>
      </w:pPr>
      <w:r>
        <w:rPr>
          <w:rFonts w:cstheme="minorHAnsi"/>
          <w:sz w:val="24"/>
          <w:szCs w:val="24"/>
        </w:rPr>
        <w:t>Lecturer name: Lola Villard-Coles</w:t>
      </w:r>
    </w:p>
    <w:p w14:paraId="3382DC33" w14:textId="376CDD49" w:rsidR="008D153A" w:rsidRPr="00816CF4" w:rsidRDefault="008D153A" w:rsidP="004C0035">
      <w:pPr>
        <w:spacing w:line="276" w:lineRule="auto"/>
        <w:jc w:val="right"/>
        <w:rPr>
          <w:rFonts w:cstheme="minorHAnsi"/>
          <w:sz w:val="24"/>
          <w:szCs w:val="24"/>
        </w:rPr>
      </w:pPr>
      <w:r>
        <w:rPr>
          <w:rFonts w:cstheme="minorHAnsi"/>
          <w:sz w:val="24"/>
          <w:szCs w:val="24"/>
        </w:rPr>
        <w:t>Module reference: Management and Organisational Behaviour (BMET 4002)</w:t>
      </w:r>
    </w:p>
    <w:p w14:paraId="368E748A" w14:textId="78C46AE7" w:rsidR="001561FC" w:rsidRPr="00816CF4" w:rsidRDefault="004C0035" w:rsidP="00600377">
      <w:pPr>
        <w:spacing w:line="276" w:lineRule="auto"/>
        <w:rPr>
          <w:rFonts w:cstheme="minorHAnsi"/>
          <w:sz w:val="24"/>
          <w:szCs w:val="24"/>
        </w:rPr>
      </w:pPr>
      <w:r w:rsidRPr="00816CF4">
        <w:rPr>
          <w:rFonts w:cstheme="minorHAnsi"/>
          <w:sz w:val="24"/>
          <w:szCs w:val="24"/>
        </w:rPr>
        <w:lastRenderedPageBreak/>
        <w:tab/>
      </w:r>
      <w:r w:rsidR="006A6E0F" w:rsidRPr="00816CF4">
        <w:rPr>
          <w:rFonts w:cstheme="minorHAnsi"/>
          <w:sz w:val="24"/>
          <w:szCs w:val="24"/>
        </w:rPr>
        <w:t>The purpose of this essay is to evaluate the different managerial styles within the hospitality industry whilst linking the effectiveness of leadership approaches to the key function of managerial leadership.</w:t>
      </w:r>
    </w:p>
    <w:p w14:paraId="72F1D7F0" w14:textId="20ED779D" w:rsidR="000C41A1" w:rsidRPr="00816CF4" w:rsidRDefault="006A6E0F" w:rsidP="00600377">
      <w:pPr>
        <w:spacing w:line="276" w:lineRule="auto"/>
        <w:rPr>
          <w:rFonts w:cstheme="minorHAnsi"/>
          <w:sz w:val="24"/>
          <w:szCs w:val="24"/>
        </w:rPr>
      </w:pPr>
      <w:r w:rsidRPr="00816CF4">
        <w:rPr>
          <w:rFonts w:cstheme="minorHAnsi"/>
          <w:sz w:val="24"/>
          <w:szCs w:val="24"/>
        </w:rPr>
        <w:tab/>
        <w:t>In the hospitality industry</w:t>
      </w:r>
      <w:r w:rsidR="00BA136C" w:rsidRPr="00816CF4">
        <w:rPr>
          <w:rFonts w:cstheme="minorHAnsi"/>
          <w:sz w:val="24"/>
          <w:szCs w:val="24"/>
        </w:rPr>
        <w:t>, according to EHL Insights</w:t>
      </w:r>
      <w:r w:rsidR="00C71F96">
        <w:rPr>
          <w:rFonts w:cstheme="minorHAnsi"/>
          <w:sz w:val="24"/>
          <w:szCs w:val="24"/>
        </w:rPr>
        <w:t xml:space="preserve"> (</w:t>
      </w:r>
      <w:r w:rsidR="00BA136C" w:rsidRPr="00816CF4">
        <w:rPr>
          <w:rFonts w:cstheme="minorHAnsi"/>
          <w:sz w:val="24"/>
          <w:szCs w:val="24"/>
        </w:rPr>
        <w:t>2024)</w:t>
      </w:r>
      <w:r w:rsidRPr="00816CF4">
        <w:rPr>
          <w:rFonts w:cstheme="minorHAnsi"/>
          <w:sz w:val="24"/>
          <w:szCs w:val="24"/>
        </w:rPr>
        <w:t xml:space="preserve"> managers play a crucial role in ensuring the smooth operation and successful running of hotels and resorts. They oversee various aspects, such as customer service, employee performance and financial management. To achieve these goals, managers employ different managerial styles that can impact the overall efficiency and effectiveness of the organi</w:t>
      </w:r>
      <w:r w:rsidR="00C71F96">
        <w:rPr>
          <w:rFonts w:cstheme="minorHAnsi"/>
          <w:sz w:val="24"/>
          <w:szCs w:val="24"/>
        </w:rPr>
        <w:t>s</w:t>
      </w:r>
      <w:r w:rsidRPr="00816CF4">
        <w:rPr>
          <w:rFonts w:cstheme="minorHAnsi"/>
          <w:sz w:val="24"/>
          <w:szCs w:val="24"/>
        </w:rPr>
        <w:t>ation.</w:t>
      </w:r>
    </w:p>
    <w:p w14:paraId="738E6AB2" w14:textId="2E2D8756" w:rsidR="000C41A1" w:rsidRPr="008D153A" w:rsidRDefault="004D2B72" w:rsidP="004D2B72">
      <w:pPr>
        <w:spacing w:line="276" w:lineRule="auto"/>
        <w:rPr>
          <w:rFonts w:eastAsia="Times New Roman" w:cstheme="minorHAnsi"/>
          <w:kern w:val="0"/>
          <w:sz w:val="24"/>
          <w:szCs w:val="24"/>
          <w:lang w:eastAsia="en-GB"/>
          <w14:ligatures w14:val="none"/>
        </w:rPr>
      </w:pPr>
      <w:r w:rsidRPr="00816CF4">
        <w:rPr>
          <w:rFonts w:cstheme="minorHAnsi"/>
          <w:b/>
          <w:bCs/>
          <w:sz w:val="24"/>
          <w:szCs w:val="24"/>
        </w:rPr>
        <w:tab/>
      </w:r>
      <w:r w:rsidR="000C41A1" w:rsidRPr="000C41A1">
        <w:rPr>
          <w:rFonts w:eastAsia="Times New Roman" w:cstheme="minorHAnsi"/>
          <w:kern w:val="0"/>
          <w:sz w:val="24"/>
          <w:szCs w:val="24"/>
          <w:lang w:eastAsia="en-GB"/>
          <w14:ligatures w14:val="none"/>
        </w:rPr>
        <w:t>Leadership theories provide valuable insights into how leaders can effectively manage and motivate individuals to achieve organizational goals</w:t>
      </w:r>
      <w:r w:rsidR="008D153A">
        <w:rPr>
          <w:rFonts w:eastAsia="Times New Roman" w:cstheme="minorHAnsi"/>
          <w:kern w:val="0"/>
          <w:sz w:val="24"/>
          <w:szCs w:val="24"/>
          <w:lang w:eastAsia="en-GB"/>
          <w14:ligatures w14:val="none"/>
        </w:rPr>
        <w:t xml:space="preserve"> </w:t>
      </w:r>
      <w:r w:rsidR="008D153A" w:rsidRPr="008D153A">
        <w:rPr>
          <w:rFonts w:eastAsia="Times New Roman" w:cstheme="minorHAnsi"/>
          <w:kern w:val="0"/>
          <w:sz w:val="24"/>
          <w:szCs w:val="24"/>
          <w:lang w:eastAsia="en-GB"/>
          <w14:ligatures w14:val="none"/>
        </w:rPr>
        <w:t>(Cherry, 2022)</w:t>
      </w:r>
      <w:r w:rsidR="000C41A1" w:rsidRPr="000C41A1">
        <w:rPr>
          <w:rFonts w:eastAsia="Times New Roman" w:cstheme="minorHAnsi"/>
          <w:kern w:val="0"/>
          <w:sz w:val="24"/>
          <w:szCs w:val="24"/>
          <w:lang w:eastAsia="en-GB"/>
          <w14:ligatures w14:val="none"/>
        </w:rPr>
        <w:t>.</w:t>
      </w:r>
      <w:r w:rsidR="00002F47" w:rsidRPr="00816CF4">
        <w:rPr>
          <w:rFonts w:eastAsia="Times New Roman" w:cstheme="minorHAnsi"/>
          <w:kern w:val="0"/>
          <w:sz w:val="24"/>
          <w:szCs w:val="24"/>
          <w:lang w:eastAsia="en-GB"/>
          <w14:ligatures w14:val="none"/>
        </w:rPr>
        <w:t xml:space="preserve"> </w:t>
      </w:r>
      <w:r w:rsidR="00600377" w:rsidRPr="00816CF4">
        <w:rPr>
          <w:rFonts w:eastAsia="Times New Roman" w:cstheme="minorHAnsi"/>
          <w:kern w:val="0"/>
          <w:sz w:val="24"/>
          <w:szCs w:val="24"/>
          <w:lang w:eastAsia="en-GB"/>
          <w14:ligatures w14:val="none"/>
        </w:rPr>
        <w:t>B</w:t>
      </w:r>
      <w:r w:rsidR="00002F47" w:rsidRPr="00816CF4">
        <w:rPr>
          <w:rFonts w:eastAsia="Times New Roman" w:cstheme="minorHAnsi"/>
          <w:kern w:val="0"/>
          <w:sz w:val="24"/>
          <w:szCs w:val="24"/>
          <w:lang w:eastAsia="en-GB"/>
          <w14:ligatures w14:val="none"/>
        </w:rPr>
        <w:t>elow</w:t>
      </w:r>
      <w:r w:rsidR="000C41A1" w:rsidRPr="000C41A1">
        <w:rPr>
          <w:rFonts w:eastAsia="Times New Roman" w:cstheme="minorHAnsi"/>
          <w:kern w:val="0"/>
          <w:sz w:val="24"/>
          <w:szCs w:val="24"/>
          <w:lang w:eastAsia="en-GB"/>
          <w14:ligatures w14:val="none"/>
        </w:rPr>
        <w:t xml:space="preserve"> </w:t>
      </w:r>
      <w:r w:rsidR="00002F47" w:rsidRPr="00816CF4">
        <w:rPr>
          <w:rFonts w:eastAsia="Times New Roman" w:cstheme="minorHAnsi"/>
          <w:kern w:val="0"/>
          <w:sz w:val="24"/>
          <w:szCs w:val="24"/>
          <w:lang w:eastAsia="en-GB"/>
          <w14:ligatures w14:val="none"/>
        </w:rPr>
        <w:t>i</w:t>
      </w:r>
      <w:r w:rsidR="000C41A1" w:rsidRPr="000C41A1">
        <w:rPr>
          <w:rFonts w:eastAsia="Times New Roman" w:cstheme="minorHAnsi"/>
          <w:kern w:val="0"/>
          <w:sz w:val="24"/>
          <w:szCs w:val="24"/>
          <w:lang w:eastAsia="en-GB"/>
          <w14:ligatures w14:val="none"/>
        </w:rPr>
        <w:t xml:space="preserve">n this document, </w:t>
      </w:r>
      <w:r w:rsidR="00002F47" w:rsidRPr="00816CF4">
        <w:rPr>
          <w:rFonts w:eastAsia="Times New Roman" w:cstheme="minorHAnsi"/>
          <w:kern w:val="0"/>
          <w:sz w:val="24"/>
          <w:szCs w:val="24"/>
          <w:lang w:eastAsia="en-GB"/>
          <w14:ligatures w14:val="none"/>
        </w:rPr>
        <w:t>the exploration of</w:t>
      </w:r>
      <w:r w:rsidR="000C41A1" w:rsidRPr="000C41A1">
        <w:rPr>
          <w:rFonts w:eastAsia="Times New Roman" w:cstheme="minorHAnsi"/>
          <w:kern w:val="0"/>
          <w:sz w:val="24"/>
          <w:szCs w:val="24"/>
          <w:lang w:eastAsia="en-GB"/>
          <w14:ligatures w14:val="none"/>
        </w:rPr>
        <w:t xml:space="preserve"> three prominent leadership theories</w:t>
      </w:r>
      <w:r w:rsidR="00002F47" w:rsidRPr="00816CF4">
        <w:rPr>
          <w:rFonts w:eastAsia="Times New Roman" w:cstheme="minorHAnsi"/>
          <w:kern w:val="0"/>
          <w:sz w:val="24"/>
          <w:szCs w:val="24"/>
          <w:lang w:eastAsia="en-GB"/>
          <w14:ligatures w14:val="none"/>
        </w:rPr>
        <w:t xml:space="preserve"> can be seen</w:t>
      </w:r>
      <w:r w:rsidR="000C41A1" w:rsidRPr="000C41A1">
        <w:rPr>
          <w:rFonts w:eastAsia="Times New Roman" w:cstheme="minorHAnsi"/>
          <w:kern w:val="0"/>
          <w:sz w:val="24"/>
          <w:szCs w:val="24"/>
          <w:lang w:eastAsia="en-GB"/>
          <w14:ligatures w14:val="none"/>
        </w:rPr>
        <w:t>: Blake and Mouton's Managerial Grid Model, Adair's Model of ACL, and McGregor's X and Y Theory.</w:t>
      </w:r>
    </w:p>
    <w:p w14:paraId="39A02101" w14:textId="6FD58224" w:rsidR="000C41A1" w:rsidRPr="000C41A1"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Pr="000C41A1">
        <w:rPr>
          <w:rFonts w:eastAsia="Times New Roman" w:cstheme="minorHAnsi"/>
          <w:kern w:val="0"/>
          <w:sz w:val="24"/>
          <w:szCs w:val="24"/>
          <w:lang w:eastAsia="en-GB"/>
          <w14:ligatures w14:val="none"/>
        </w:rPr>
        <w:t xml:space="preserve">The Blake and Mouton Managerial Grid Model is a framework that assesses leadership styles based on a combination of task-oriented and people-oriented </w:t>
      </w:r>
      <w:r w:rsidRPr="00816CF4">
        <w:rPr>
          <w:rFonts w:eastAsia="Times New Roman" w:cstheme="minorHAnsi"/>
          <w:kern w:val="0"/>
          <w:sz w:val="24"/>
          <w:szCs w:val="24"/>
          <w:lang w:eastAsia="en-GB"/>
          <w14:ligatures w14:val="none"/>
        </w:rPr>
        <w:t>behaviours</w:t>
      </w:r>
      <w:r w:rsidRPr="000C41A1">
        <w:rPr>
          <w:rFonts w:eastAsia="Times New Roman" w:cstheme="minorHAnsi"/>
          <w:kern w:val="0"/>
          <w:sz w:val="24"/>
          <w:szCs w:val="24"/>
          <w:lang w:eastAsia="en-GB"/>
          <w14:ligatures w14:val="none"/>
        </w:rPr>
        <w:t>. It was developed by Robert R. Blake and Jane S. Mouton in the 1960s. This model provides a practical tool for leaders to identify their leadership style and improve their effectiveness.</w:t>
      </w:r>
    </w:p>
    <w:p w14:paraId="4F1F0465" w14:textId="30455B8A" w:rsidR="000C41A1" w:rsidRPr="000C41A1"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117A28">
        <w:rPr>
          <w:rFonts w:eastAsia="Times New Roman" w:cstheme="minorHAnsi"/>
          <w:kern w:val="0"/>
          <w:sz w:val="24"/>
          <w:szCs w:val="24"/>
          <w:lang w:eastAsia="en-GB"/>
          <w14:ligatures w14:val="none"/>
        </w:rPr>
        <w:t>The</w:t>
      </w:r>
      <w:r w:rsidRPr="000C41A1">
        <w:rPr>
          <w:rFonts w:eastAsia="Times New Roman" w:cstheme="minorHAnsi"/>
          <w:kern w:val="0"/>
          <w:sz w:val="24"/>
          <w:szCs w:val="24"/>
          <w:lang w:eastAsia="en-GB"/>
          <w14:ligatures w14:val="none"/>
        </w:rPr>
        <w:t xml:space="preserve"> Blake and Mouton Managerial Grid Model categorizes leadership styles along two axes: task-oriented and people-oriented</w:t>
      </w:r>
      <w:r w:rsidR="00117A28">
        <w:rPr>
          <w:rFonts w:eastAsia="Times New Roman" w:cstheme="minorHAnsi"/>
          <w:kern w:val="0"/>
          <w:sz w:val="24"/>
          <w:szCs w:val="24"/>
          <w:lang w:eastAsia="en-GB"/>
          <w14:ligatures w14:val="none"/>
        </w:rPr>
        <w:t xml:space="preserve"> (Mindtools, 2024)</w:t>
      </w:r>
      <w:r w:rsidRPr="000C41A1">
        <w:rPr>
          <w:rFonts w:eastAsia="Times New Roman" w:cstheme="minorHAnsi"/>
          <w:kern w:val="0"/>
          <w:sz w:val="24"/>
          <w:szCs w:val="24"/>
          <w:lang w:eastAsia="en-GB"/>
          <w14:ligatures w14:val="none"/>
        </w:rPr>
        <w:t>. Task-oriented leaders emphasize achievement, results, and efficiency, while people-oriented leaders focus on building relationships, collaboration, and employee well-being. By understanding the characteristics and implications of each leadership style, leaders can make informed decisions about how to manage their teams effectively.</w:t>
      </w:r>
    </w:p>
    <w:p w14:paraId="49D03A67" w14:textId="077FAB32" w:rsidR="00082C25" w:rsidRPr="00816CF4"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Pr="000C41A1">
        <w:rPr>
          <w:rFonts w:eastAsia="Times New Roman" w:cstheme="minorHAnsi"/>
          <w:kern w:val="0"/>
          <w:sz w:val="24"/>
          <w:szCs w:val="24"/>
          <w:lang w:eastAsia="en-GB"/>
          <w14:ligatures w14:val="none"/>
        </w:rPr>
        <w:t xml:space="preserve">One of the </w:t>
      </w:r>
      <w:r w:rsidR="00117A28">
        <w:rPr>
          <w:rFonts w:eastAsia="Times New Roman" w:cstheme="minorHAnsi"/>
          <w:kern w:val="0"/>
          <w:sz w:val="24"/>
          <w:szCs w:val="24"/>
          <w:lang w:eastAsia="en-GB"/>
          <w14:ligatures w14:val="none"/>
        </w:rPr>
        <w:t>advantages</w:t>
      </w:r>
      <w:r w:rsidRPr="000C41A1">
        <w:rPr>
          <w:rFonts w:eastAsia="Times New Roman" w:cstheme="minorHAnsi"/>
          <w:kern w:val="0"/>
          <w:sz w:val="24"/>
          <w:szCs w:val="24"/>
          <w:lang w:eastAsia="en-GB"/>
          <w14:ligatures w14:val="none"/>
        </w:rPr>
        <w:t xml:space="preserve"> of using the Blake and Mouton Managerial Grid Model</w:t>
      </w:r>
      <w:r w:rsidR="00117A28">
        <w:rPr>
          <w:rFonts w:eastAsia="Times New Roman" w:cstheme="minorHAnsi"/>
          <w:kern w:val="0"/>
          <w:sz w:val="24"/>
          <w:szCs w:val="24"/>
          <w:lang w:eastAsia="en-GB"/>
          <w14:ligatures w14:val="none"/>
        </w:rPr>
        <w:t xml:space="preserve"> (Country club management, team management, impoverished management, produce-or-perish management)</w:t>
      </w:r>
      <w:r w:rsidR="00626A4A" w:rsidRPr="00816CF4">
        <w:rPr>
          <w:rFonts w:eastAsia="Times New Roman" w:cstheme="minorHAnsi"/>
          <w:kern w:val="0"/>
          <w:sz w:val="24"/>
          <w:szCs w:val="24"/>
          <w:lang w:eastAsia="en-GB"/>
          <w14:ligatures w14:val="none"/>
        </w:rPr>
        <w:t xml:space="preserve">, </w:t>
      </w:r>
      <w:r w:rsidR="00201A2D" w:rsidRPr="00201A2D">
        <w:rPr>
          <w:rFonts w:eastAsia="Times New Roman" w:cstheme="minorHAnsi"/>
          <w:kern w:val="0"/>
          <w:sz w:val="24"/>
          <w:szCs w:val="24"/>
          <w:lang w:eastAsia="en-GB"/>
          <w14:ligatures w14:val="none"/>
        </w:rPr>
        <w:t>(Wallbridge, 2022)</w:t>
      </w:r>
      <w:r w:rsidR="00082C25" w:rsidRPr="00816CF4">
        <w:rPr>
          <w:rFonts w:eastAsia="Times New Roman" w:cstheme="minorHAnsi"/>
          <w:kern w:val="0"/>
          <w:sz w:val="24"/>
          <w:szCs w:val="24"/>
          <w:lang w:eastAsia="en-GB"/>
          <w14:ligatures w14:val="none"/>
        </w:rPr>
        <w:t>,</w:t>
      </w:r>
      <w:r w:rsidRPr="000C41A1">
        <w:rPr>
          <w:rFonts w:eastAsia="Times New Roman" w:cstheme="minorHAnsi"/>
          <w:kern w:val="0"/>
          <w:sz w:val="24"/>
          <w:szCs w:val="24"/>
          <w:lang w:eastAsia="en-GB"/>
          <w14:ligatures w14:val="none"/>
        </w:rPr>
        <w:t xml:space="preserve"> is that it allows leaders to create a balanced leadership style. By recognizing their strengths and weaknesses, leaders can adapt their approach to meet the diverse needs of their employees. This flexibility enables leaders to effectively navigate complex organizational challenges and motivate individuals to achieve their full potential.</w:t>
      </w:r>
    </w:p>
    <w:p w14:paraId="1F572410"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79D086FC"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1453C59B"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716AE632"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44E3DEB2" w14:textId="1AAC8F97" w:rsidR="0011569B" w:rsidRPr="00816CF4" w:rsidRDefault="00BA136C"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lastRenderedPageBreak/>
        <w:tab/>
      </w:r>
      <w:r w:rsidR="000C41A1" w:rsidRPr="000C41A1">
        <w:rPr>
          <w:rFonts w:eastAsia="Times New Roman" w:cstheme="minorHAnsi"/>
          <w:kern w:val="0"/>
          <w:sz w:val="24"/>
          <w:szCs w:val="24"/>
          <w:lang w:eastAsia="en-GB"/>
          <w14:ligatures w14:val="none"/>
        </w:rPr>
        <w:t>The Adair's Model of ACL is a framework for understanding leadership based on the concept of Action, Context, and Leadership. It was developed by John Adair in the</w:t>
      </w:r>
      <w:r w:rsidR="00960666" w:rsidRPr="00816CF4">
        <w:rPr>
          <w:rFonts w:eastAsia="Times New Roman" w:cstheme="minorHAnsi"/>
          <w:kern w:val="0"/>
          <w:sz w:val="24"/>
          <w:szCs w:val="24"/>
          <w:lang w:eastAsia="en-GB"/>
          <w14:ligatures w14:val="none"/>
        </w:rPr>
        <w:t xml:space="preserve"> year</w:t>
      </w:r>
      <w:r w:rsidR="000C41A1" w:rsidRPr="000C41A1">
        <w:rPr>
          <w:rFonts w:eastAsia="Times New Roman" w:cstheme="minorHAnsi"/>
          <w:kern w:val="0"/>
          <w:sz w:val="24"/>
          <w:szCs w:val="24"/>
          <w:lang w:eastAsia="en-GB"/>
          <w14:ligatures w14:val="none"/>
        </w:rPr>
        <w:t xml:space="preserve"> 19</w:t>
      </w:r>
      <w:r w:rsidR="00EF4705" w:rsidRPr="00816CF4">
        <w:rPr>
          <w:rFonts w:eastAsia="Times New Roman" w:cstheme="minorHAnsi"/>
          <w:kern w:val="0"/>
          <w:sz w:val="24"/>
          <w:szCs w:val="24"/>
          <w:lang w:eastAsia="en-GB"/>
          <w14:ligatures w14:val="none"/>
        </w:rPr>
        <w:t>73</w:t>
      </w:r>
      <w:r w:rsidR="00201A2D">
        <w:rPr>
          <w:rFonts w:eastAsia="Times New Roman" w:cstheme="minorHAnsi"/>
          <w:kern w:val="0"/>
          <w:sz w:val="24"/>
          <w:szCs w:val="24"/>
          <w:lang w:eastAsia="en-GB"/>
          <w14:ligatures w14:val="none"/>
        </w:rPr>
        <w:t xml:space="preserve"> </w:t>
      </w:r>
      <w:r w:rsidR="00960666" w:rsidRPr="00816CF4">
        <w:rPr>
          <w:rFonts w:eastAsia="Times New Roman" w:cstheme="minorHAnsi"/>
          <w:kern w:val="0"/>
          <w:sz w:val="24"/>
          <w:szCs w:val="24"/>
          <w:lang w:eastAsia="en-GB"/>
          <w14:ligatures w14:val="none"/>
        </w:rPr>
        <w:t>(Channel, M. 2021),</w:t>
      </w:r>
      <w:r w:rsidR="000C41A1" w:rsidRPr="000C41A1">
        <w:rPr>
          <w:rFonts w:eastAsia="Times New Roman" w:cstheme="minorHAnsi"/>
          <w:kern w:val="0"/>
          <w:sz w:val="24"/>
          <w:szCs w:val="24"/>
          <w:lang w:eastAsia="en-GB"/>
          <w14:ligatures w14:val="none"/>
        </w:rPr>
        <w:t xml:space="preserve"> and provides a holistic approach to leadership</w:t>
      </w:r>
      <w:r w:rsidR="000C41A1" w:rsidRPr="00816CF4">
        <w:rPr>
          <w:rFonts w:eastAsia="Times New Roman" w:cstheme="minorHAnsi"/>
          <w:kern w:val="0"/>
          <w:sz w:val="24"/>
          <w:szCs w:val="24"/>
          <w:lang w:eastAsia="en-GB"/>
          <w14:ligatures w14:val="none"/>
        </w:rPr>
        <w:t xml:space="preserve"> as it</w:t>
      </w:r>
      <w:r w:rsidR="000C41A1" w:rsidRPr="000C41A1">
        <w:rPr>
          <w:rFonts w:eastAsia="Times New Roman" w:cstheme="minorHAnsi"/>
          <w:kern w:val="0"/>
          <w:sz w:val="24"/>
          <w:szCs w:val="24"/>
          <w:lang w:eastAsia="en-GB"/>
          <w14:ligatures w14:val="none"/>
        </w:rPr>
        <w:t xml:space="preserve"> emphasizes the importance of understanding the situation, taking decisive action, and continuously learning and improving as a leader.</w:t>
      </w:r>
      <w:r w:rsidR="000C41A1" w:rsidRPr="00816CF4">
        <w:rPr>
          <w:rFonts w:eastAsia="Times New Roman" w:cstheme="minorHAnsi"/>
          <w:kern w:val="0"/>
          <w:sz w:val="24"/>
          <w:szCs w:val="24"/>
          <w:lang w:eastAsia="en-GB"/>
          <w14:ligatures w14:val="none"/>
        </w:rPr>
        <w:t xml:space="preserve"> </w:t>
      </w:r>
      <w:r w:rsidR="000C41A1" w:rsidRPr="000C41A1">
        <w:rPr>
          <w:rFonts w:eastAsia="Times New Roman" w:cstheme="minorHAnsi"/>
          <w:kern w:val="0"/>
          <w:sz w:val="24"/>
          <w:szCs w:val="24"/>
          <w:lang w:eastAsia="en-GB"/>
          <w14:ligatures w14:val="none"/>
        </w:rPr>
        <w:t>The Adair's Model of ACL consists of three key components: action, context, and leadership. Action refers to taking purposeful and deliberate actions to achieve the desired outcomes</w:t>
      </w:r>
      <w:r w:rsidR="000C41A1" w:rsidRPr="00816CF4">
        <w:rPr>
          <w:rFonts w:eastAsia="Times New Roman" w:cstheme="minorHAnsi"/>
          <w:kern w:val="0"/>
          <w:sz w:val="24"/>
          <w:szCs w:val="24"/>
          <w:lang w:eastAsia="en-GB"/>
          <w14:ligatures w14:val="none"/>
        </w:rPr>
        <w:t xml:space="preserve"> while c</w:t>
      </w:r>
      <w:r w:rsidR="000C41A1" w:rsidRPr="000C41A1">
        <w:rPr>
          <w:rFonts w:eastAsia="Times New Roman" w:cstheme="minorHAnsi"/>
          <w:kern w:val="0"/>
          <w:sz w:val="24"/>
          <w:szCs w:val="24"/>
          <w:lang w:eastAsia="en-GB"/>
          <w14:ligatures w14:val="none"/>
        </w:rPr>
        <w:t>ontext refers to the environment in which the leader operates, including the organizational culture, team dynamics, and external circumstances</w:t>
      </w:r>
      <w:r w:rsidR="000C41A1" w:rsidRPr="00816CF4">
        <w:rPr>
          <w:rFonts w:eastAsia="Times New Roman" w:cstheme="minorHAnsi"/>
          <w:kern w:val="0"/>
          <w:sz w:val="24"/>
          <w:szCs w:val="24"/>
          <w:lang w:eastAsia="en-GB"/>
          <w14:ligatures w14:val="none"/>
        </w:rPr>
        <w:t xml:space="preserve"> and ultimately l</w:t>
      </w:r>
      <w:r w:rsidR="000C41A1" w:rsidRPr="000C41A1">
        <w:rPr>
          <w:rFonts w:eastAsia="Times New Roman" w:cstheme="minorHAnsi"/>
          <w:kern w:val="0"/>
          <w:sz w:val="24"/>
          <w:szCs w:val="24"/>
          <w:lang w:eastAsia="en-GB"/>
          <w14:ligatures w14:val="none"/>
        </w:rPr>
        <w:t>eadership encompasses the ability to inspire, motivate, and foster collaboration among individuals to achieve a common goal.</w:t>
      </w:r>
      <w:r w:rsidR="000C41A1" w:rsidRPr="00816CF4">
        <w:rPr>
          <w:rFonts w:eastAsia="Times New Roman" w:cstheme="minorHAnsi"/>
          <w:kern w:val="0"/>
          <w:sz w:val="24"/>
          <w:szCs w:val="24"/>
          <w:lang w:eastAsia="en-GB"/>
          <w14:ligatures w14:val="none"/>
        </w:rPr>
        <w:t xml:space="preserve"> </w:t>
      </w:r>
      <w:r w:rsidR="007B04B3" w:rsidRPr="00816CF4">
        <w:rPr>
          <w:rFonts w:eastAsia="Times New Roman" w:cstheme="minorHAnsi"/>
          <w:kern w:val="0"/>
          <w:sz w:val="24"/>
          <w:szCs w:val="24"/>
          <w:lang w:eastAsia="en-GB"/>
          <w14:ligatures w14:val="none"/>
        </w:rPr>
        <w:t>Beneficial</w:t>
      </w:r>
      <w:r w:rsidR="000C41A1" w:rsidRPr="000C41A1">
        <w:rPr>
          <w:rFonts w:eastAsia="Times New Roman" w:cstheme="minorHAnsi"/>
          <w:kern w:val="0"/>
          <w:sz w:val="24"/>
          <w:szCs w:val="24"/>
          <w:lang w:eastAsia="en-GB"/>
          <w14:ligatures w14:val="none"/>
        </w:rPr>
        <w:t xml:space="preserve"> of using the Adair's Model of ACL is that it encourages leaders to think critically and holistically about leadership. By considering the action, context, and leadership aspects, leaders can develop a deep understanding of the context in which they operate and develop effective strategies for leading others. This model also emphasizes the importance of self-awareness and continuous learning, which helps leaders to adapt to changing circumstances and stay ahead of competition.</w:t>
      </w:r>
      <w:r w:rsidR="00201A2D">
        <w:rPr>
          <w:rFonts w:eastAsia="Times New Roman" w:cstheme="minorHAnsi"/>
          <w:kern w:val="0"/>
          <w:sz w:val="24"/>
          <w:szCs w:val="24"/>
          <w:lang w:eastAsia="en-GB"/>
          <w14:ligatures w14:val="none"/>
        </w:rPr>
        <w:t xml:space="preserve"> To put emphasis on the Adair’s model of ACL an example will be set on a music festival within the events industry: i</w:t>
      </w:r>
      <w:r w:rsidR="00201A2D" w:rsidRPr="00201A2D">
        <w:rPr>
          <w:rFonts w:eastAsia="Times New Roman" w:cstheme="minorHAnsi"/>
          <w:kern w:val="0"/>
          <w:sz w:val="24"/>
          <w:szCs w:val="24"/>
          <w:lang w:eastAsia="en-GB"/>
          <w14:ligatures w14:val="none"/>
        </w:rPr>
        <w:t>n this scenario, the organizer serves as the leader, who is responsible for decision-making, inspiring and organizing team members, and adapting to changing circumstances</w:t>
      </w:r>
      <w:r w:rsidR="00D0142B" w:rsidRPr="00D0142B">
        <w:rPr>
          <w:rFonts w:ascii="Times New Roman" w:eastAsia="Times New Roman" w:hAnsi="Times New Roman" w:cs="Times New Roman"/>
          <w:kern w:val="0"/>
          <w:sz w:val="24"/>
          <w:szCs w:val="24"/>
          <w:lang w:eastAsia="en-GB"/>
          <w14:ligatures w14:val="none"/>
        </w:rPr>
        <w:t xml:space="preserve"> </w:t>
      </w:r>
      <w:r w:rsidR="00D0142B" w:rsidRPr="00D0142B">
        <w:rPr>
          <w:rFonts w:eastAsia="Times New Roman" w:cstheme="minorHAnsi"/>
          <w:kern w:val="0"/>
          <w:sz w:val="24"/>
          <w:szCs w:val="24"/>
          <w:lang w:eastAsia="en-GB"/>
          <w14:ligatures w14:val="none"/>
        </w:rPr>
        <w:t>(Berklee, 2024)</w:t>
      </w:r>
      <w:r w:rsidR="00201A2D" w:rsidRPr="00201A2D">
        <w:rPr>
          <w:rFonts w:eastAsia="Times New Roman" w:cstheme="minorHAnsi"/>
          <w:kern w:val="0"/>
          <w:sz w:val="24"/>
          <w:szCs w:val="24"/>
          <w:lang w:eastAsia="en-GB"/>
          <w14:ligatures w14:val="none"/>
        </w:rPr>
        <w:t>.</w:t>
      </w:r>
      <w:r w:rsidR="00201A2D">
        <w:rPr>
          <w:rFonts w:eastAsia="Times New Roman" w:cstheme="minorHAnsi"/>
          <w:kern w:val="0"/>
          <w:sz w:val="24"/>
          <w:szCs w:val="24"/>
          <w:lang w:eastAsia="en-GB"/>
          <w14:ligatures w14:val="none"/>
        </w:rPr>
        <w:t xml:space="preserve"> </w:t>
      </w:r>
      <w:r w:rsidR="00201A2D" w:rsidRPr="00201A2D">
        <w:rPr>
          <w:rFonts w:eastAsia="Times New Roman" w:cstheme="minorHAnsi"/>
          <w:kern w:val="0"/>
          <w:sz w:val="24"/>
          <w:szCs w:val="24"/>
          <w:lang w:eastAsia="en-GB"/>
          <w14:ligatures w14:val="none"/>
        </w:rPr>
        <w:t>To plan a successful music festival, the organizer must understand the context in which the festival will take place. This includes considering the location, weather conditions, target audience, and logistical considerations such as venue size, accommodation, and transportation</w:t>
      </w:r>
      <w:r w:rsidR="00D0142B" w:rsidRPr="00D0142B">
        <w:rPr>
          <w:rFonts w:ascii="Times New Roman" w:eastAsia="Times New Roman" w:hAnsi="Times New Roman" w:cs="Times New Roman"/>
          <w:kern w:val="0"/>
          <w:sz w:val="24"/>
          <w:szCs w:val="24"/>
          <w:lang w:eastAsia="en-GB"/>
          <w14:ligatures w14:val="none"/>
        </w:rPr>
        <w:t xml:space="preserve"> </w:t>
      </w:r>
      <w:r w:rsidR="00D0142B" w:rsidRPr="00D0142B">
        <w:rPr>
          <w:rFonts w:eastAsia="Times New Roman" w:cstheme="minorHAnsi"/>
          <w:kern w:val="0"/>
          <w:sz w:val="24"/>
          <w:szCs w:val="24"/>
          <w:lang w:eastAsia="en-GB"/>
          <w14:ligatures w14:val="none"/>
        </w:rPr>
        <w:t>(Yellowbrick, 2023)</w:t>
      </w:r>
      <w:r w:rsidR="008A52D6">
        <w:rPr>
          <w:rFonts w:eastAsia="Times New Roman" w:cstheme="minorHAnsi"/>
          <w:kern w:val="0"/>
          <w:sz w:val="24"/>
          <w:szCs w:val="24"/>
          <w:lang w:eastAsia="en-GB"/>
          <w14:ligatures w14:val="none"/>
        </w:rPr>
        <w:t xml:space="preserve">. </w:t>
      </w:r>
      <w:r w:rsidR="00201A2D" w:rsidRPr="00201A2D">
        <w:rPr>
          <w:rFonts w:eastAsia="Times New Roman" w:cstheme="minorHAnsi"/>
          <w:kern w:val="0"/>
          <w:sz w:val="24"/>
          <w:szCs w:val="24"/>
          <w:lang w:eastAsia="en-GB"/>
          <w14:ligatures w14:val="none"/>
        </w:rPr>
        <w:t>By understanding these aspects, the organizer can make informed decisions regarding the festival's format, activities, and marketing strategy.</w:t>
      </w:r>
      <w:r w:rsidR="00201A2D" w:rsidRPr="00201A2D">
        <w:t xml:space="preserve"> </w:t>
      </w:r>
      <w:r w:rsidR="00201A2D" w:rsidRPr="00201A2D">
        <w:rPr>
          <w:rFonts w:eastAsia="Times New Roman" w:cstheme="minorHAnsi"/>
          <w:kern w:val="0"/>
          <w:sz w:val="24"/>
          <w:szCs w:val="24"/>
          <w:lang w:eastAsia="en-GB"/>
          <w14:ligatures w14:val="none"/>
        </w:rPr>
        <w:t>Furthermore, the organizer must take action to implement a plan. This may involve coordinating with vendors, booking artists, arranging logistics, and promoting the festival through various channels. By taking purposeful and deliberate actions, the leader ensures that all necessary steps are taken to create an enjoyable and successful experience for attendees.</w:t>
      </w:r>
      <w:r w:rsidR="00D0142B">
        <w:rPr>
          <w:rFonts w:eastAsia="Times New Roman" w:cstheme="minorHAnsi"/>
          <w:kern w:val="0"/>
          <w:sz w:val="24"/>
          <w:szCs w:val="24"/>
          <w:lang w:eastAsia="en-GB"/>
          <w14:ligatures w14:val="none"/>
        </w:rPr>
        <w:t xml:space="preserve"> </w:t>
      </w:r>
      <w:r w:rsidR="00D0142B" w:rsidRPr="00D0142B">
        <w:rPr>
          <w:rFonts w:eastAsia="Times New Roman" w:cstheme="minorHAnsi"/>
          <w:kern w:val="0"/>
          <w:sz w:val="24"/>
          <w:szCs w:val="24"/>
          <w:lang w:eastAsia="en-GB"/>
          <w14:ligatures w14:val="none"/>
        </w:rPr>
        <w:t>Lastly, leadership plays a crucial role in the festival planning process. The organizer must inspire and motivate team members, delegating tasks, and providing guidance and support. By fostering collaboration among team members and involving them in the decision-making process, the organizer can create a shared vision and a sense of ownership among the team.</w:t>
      </w:r>
    </w:p>
    <w:p w14:paraId="021FAEAA" w14:textId="3DFD7379"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The McGregor's X and Y Theory, also known as the Theory X and Theory Y, is a framework for understanding employee motivation. It was developed by Douglas McGregor in the 1960s and focuses on the differences between individuals based on their assumptions about human nature and work.</w:t>
      </w:r>
    </w:p>
    <w:p w14:paraId="6A59361E" w14:textId="77777777" w:rsidR="00FD5F0F"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p>
    <w:p w14:paraId="2FE7635A" w14:textId="77777777" w:rsidR="00FD5F0F" w:rsidRDefault="00FD5F0F" w:rsidP="00600377">
      <w:pPr>
        <w:spacing w:before="100" w:beforeAutospacing="1" w:after="100" w:afterAutospacing="1" w:line="276" w:lineRule="auto"/>
        <w:rPr>
          <w:rFonts w:eastAsia="Times New Roman" w:cstheme="minorHAnsi"/>
          <w:kern w:val="0"/>
          <w:sz w:val="24"/>
          <w:szCs w:val="24"/>
          <w:lang w:eastAsia="en-GB"/>
          <w14:ligatures w14:val="none"/>
        </w:rPr>
      </w:pPr>
    </w:p>
    <w:p w14:paraId="147C51A1" w14:textId="5ADB4118" w:rsidR="000C41A1" w:rsidRPr="000C41A1" w:rsidRDefault="00FD5F0F" w:rsidP="00600377">
      <w:pPr>
        <w:spacing w:before="100" w:beforeAutospacing="1" w:after="100" w:afterAutospacing="1" w:line="276" w:lineRule="auto"/>
        <w:rPr>
          <w:rFonts w:eastAsia="Times New Roman" w:cstheme="minorHAnsi"/>
          <w:kern w:val="0"/>
          <w:sz w:val="24"/>
          <w:szCs w:val="24"/>
          <w:lang w:eastAsia="en-GB"/>
          <w14:ligatures w14:val="none"/>
        </w:rPr>
      </w:pPr>
      <w:r>
        <w:rPr>
          <w:rFonts w:eastAsia="Times New Roman" w:cstheme="minorHAnsi"/>
          <w:kern w:val="0"/>
          <w:sz w:val="24"/>
          <w:szCs w:val="24"/>
          <w:lang w:eastAsia="en-GB"/>
          <w14:ligatures w14:val="none"/>
        </w:rPr>
        <w:lastRenderedPageBreak/>
        <w:tab/>
      </w:r>
      <w:r w:rsidR="000C41A1" w:rsidRPr="000C41A1">
        <w:rPr>
          <w:rFonts w:eastAsia="Times New Roman" w:cstheme="minorHAnsi"/>
          <w:kern w:val="0"/>
          <w:sz w:val="24"/>
          <w:szCs w:val="24"/>
          <w:lang w:eastAsia="en-GB"/>
          <w14:ligatures w14:val="none"/>
        </w:rPr>
        <w:t xml:space="preserve">McGregor's X and Y Theory suggests that individuals fall into two categories: Theory X and Theory Y. Theory X individuals </w:t>
      </w:r>
      <w:r w:rsidR="000C41A1" w:rsidRPr="00816CF4">
        <w:rPr>
          <w:rFonts w:eastAsia="Times New Roman" w:cstheme="minorHAnsi"/>
          <w:kern w:val="0"/>
          <w:sz w:val="24"/>
          <w:szCs w:val="24"/>
          <w:lang w:eastAsia="en-GB"/>
          <w14:ligatures w14:val="none"/>
        </w:rPr>
        <w:t>are</w:t>
      </w:r>
      <w:r w:rsidR="000C41A1" w:rsidRPr="000C41A1">
        <w:rPr>
          <w:rFonts w:eastAsia="Times New Roman" w:cstheme="minorHAnsi"/>
          <w:kern w:val="0"/>
          <w:sz w:val="24"/>
          <w:szCs w:val="24"/>
          <w:lang w:eastAsia="en-GB"/>
          <w14:ligatures w14:val="none"/>
        </w:rPr>
        <w:t xml:space="preserve"> extrinsically motivated, highly dependent on extrinsic rewards, and resistant to change. On the other hand, Theory Y individuals </w:t>
      </w:r>
      <w:r w:rsidR="000C41A1" w:rsidRPr="00816CF4">
        <w:rPr>
          <w:rFonts w:eastAsia="Times New Roman" w:cstheme="minorHAnsi"/>
          <w:kern w:val="0"/>
          <w:sz w:val="24"/>
          <w:szCs w:val="24"/>
          <w:lang w:eastAsia="en-GB"/>
          <w14:ligatures w14:val="none"/>
        </w:rPr>
        <w:t>are</w:t>
      </w:r>
      <w:r w:rsidR="000C41A1" w:rsidRPr="000C41A1">
        <w:rPr>
          <w:rFonts w:eastAsia="Times New Roman" w:cstheme="minorHAnsi"/>
          <w:kern w:val="0"/>
          <w:sz w:val="24"/>
          <w:szCs w:val="24"/>
          <w:lang w:eastAsia="en-GB"/>
          <w14:ligatures w14:val="none"/>
        </w:rPr>
        <w:t xml:space="preserve"> intrinsically motivated, driven by internal satisfaction, and open to new ideas and challenges.</w:t>
      </w:r>
    </w:p>
    <w:p w14:paraId="005444DE" w14:textId="0E1011E0"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Understanding the differences between Theory X and Theory Y individuals is crucial for effective leadership. Leaders can adapt their approach to motivate and engage different types of employees. For example, Theory X individuals may require more structured and hierarchical management, while Theory Y individuals may thrive in a collaborative and innovative environment.</w:t>
      </w:r>
    </w:p>
    <w:p w14:paraId="00FAE46D" w14:textId="2ABE810C" w:rsidR="000C41A1" w:rsidRPr="00816CF4"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One of the key benefits of using the McGregor's X and Y Theory is that it allows leaders to gain insight into their employees' motivation and engagement levels. By understanding the needs and motivations of their employees, leaders can design effective strategies to enhance productivity, reduce turnover, and foster a positive work environment.</w:t>
      </w:r>
      <w:r w:rsidR="000C206A">
        <w:rPr>
          <w:rFonts w:eastAsia="Times New Roman" w:cstheme="minorHAnsi"/>
          <w:kern w:val="0"/>
          <w:sz w:val="24"/>
          <w:szCs w:val="24"/>
          <w:lang w:eastAsia="en-GB"/>
          <w14:ligatures w14:val="none"/>
        </w:rPr>
        <w:t xml:space="preserve"> </w:t>
      </w:r>
      <w:r w:rsidR="000C206A" w:rsidRPr="000C206A">
        <w:rPr>
          <w:rFonts w:eastAsia="Times New Roman" w:cstheme="minorHAnsi"/>
          <w:kern w:val="0"/>
          <w:sz w:val="24"/>
          <w:szCs w:val="24"/>
          <w:lang w:eastAsia="en-GB"/>
          <w14:ligatures w14:val="none"/>
        </w:rPr>
        <w:t>The relevance on the following text lies in its emphasis on understanding employees and designing effective strategies to enhance productivity, reduce turnover, and foster a positive work environment. By understanding their needs and motivations, leaders can tailor their strategies and initiatives accordingly. For example, if employees feel undervalued or lacking opportunities for growth, they may experience higher turnover rates. Conversely, when employees feel recognized and motivated, they are more likely to contribute their best effort and experience job satisfaction, leading to increased productivity. Furthermore, a positive work environment, fostered through understanding employees' needs, can lead to increased job satisfaction, higher morale, and a stronger team dynamic.</w:t>
      </w:r>
    </w:p>
    <w:p w14:paraId="14B43A91" w14:textId="233D2DA3" w:rsidR="00A032DB" w:rsidRPr="00816CF4" w:rsidRDefault="000A17D8" w:rsidP="00A032DB">
      <w:pPr>
        <w:pStyle w:val="pb-2"/>
        <w:rPr>
          <w:rFonts w:asciiTheme="minorHAnsi" w:hAnsiTheme="minorHAnsi" w:cstheme="minorHAnsi"/>
        </w:rPr>
      </w:pPr>
      <w:r w:rsidRPr="00816CF4">
        <w:rPr>
          <w:rFonts w:asciiTheme="minorHAnsi" w:hAnsiTheme="minorHAnsi" w:cstheme="minorHAnsi"/>
        </w:rPr>
        <w:tab/>
        <w:t xml:space="preserve">The importance of comparison of the three different theories is essential for any manager </w:t>
      </w:r>
      <w:r w:rsidR="00A032DB" w:rsidRPr="00816CF4">
        <w:rPr>
          <w:rFonts w:asciiTheme="minorHAnsi" w:hAnsiTheme="minorHAnsi" w:cstheme="minorHAnsi"/>
        </w:rPr>
        <w:t>to optimize business success. Blake and Mouton Theory emphasizes the importance of open communication and fostering a supportive work environment</w:t>
      </w:r>
      <w:r w:rsidR="00D409A2">
        <w:rPr>
          <w:rFonts w:asciiTheme="minorHAnsi" w:hAnsiTheme="minorHAnsi" w:cstheme="minorHAnsi"/>
        </w:rPr>
        <w:t xml:space="preserve"> as</w:t>
      </w:r>
      <w:r w:rsidR="00A032DB" w:rsidRPr="00816CF4">
        <w:rPr>
          <w:rFonts w:asciiTheme="minorHAnsi" w:hAnsiTheme="minorHAnsi" w:cstheme="minorHAnsi"/>
        </w:rPr>
        <w:t xml:space="preserve"> </w:t>
      </w:r>
      <w:r w:rsidR="00D409A2">
        <w:rPr>
          <w:rFonts w:asciiTheme="minorHAnsi" w:hAnsiTheme="minorHAnsi" w:cstheme="minorHAnsi"/>
        </w:rPr>
        <w:t>t</w:t>
      </w:r>
      <w:r w:rsidR="00A032DB" w:rsidRPr="00816CF4">
        <w:rPr>
          <w:rFonts w:asciiTheme="minorHAnsi" w:hAnsiTheme="minorHAnsi" w:cstheme="minorHAnsi"/>
        </w:rPr>
        <w:t xml:space="preserve">his approach encourages employees to share their thoughts and ideas openly, leading to increased levels of engagement and productivity. The downfall of this theory, however, is that it lacks leadership from a “do as you are told” point of view. With too much </w:t>
      </w:r>
      <w:r w:rsidR="002D1A1D" w:rsidRPr="00816CF4">
        <w:rPr>
          <w:rFonts w:asciiTheme="minorHAnsi" w:hAnsiTheme="minorHAnsi" w:cstheme="minorHAnsi"/>
        </w:rPr>
        <w:t>flexibility, employees</w:t>
      </w:r>
      <w:r w:rsidR="00A032DB" w:rsidRPr="00816CF4">
        <w:rPr>
          <w:rFonts w:asciiTheme="minorHAnsi" w:hAnsiTheme="minorHAnsi" w:cstheme="minorHAnsi"/>
        </w:rPr>
        <w:t xml:space="preserve"> might often feel too relaxed and therefore can decrease their willingness to work effectively.</w:t>
      </w:r>
    </w:p>
    <w:p w14:paraId="4FD2C5E2" w14:textId="74710550" w:rsidR="002D1A1D" w:rsidRPr="00816CF4" w:rsidRDefault="002D1A1D" w:rsidP="002D1A1D">
      <w:pPr>
        <w:pStyle w:val="pb-2"/>
        <w:rPr>
          <w:rFonts w:asciiTheme="minorHAnsi" w:hAnsiTheme="minorHAnsi" w:cstheme="minorHAnsi"/>
        </w:rPr>
      </w:pPr>
      <w:r w:rsidRPr="00816CF4">
        <w:rPr>
          <w:rFonts w:asciiTheme="minorHAnsi" w:hAnsiTheme="minorHAnsi" w:cstheme="minorHAnsi"/>
        </w:rPr>
        <w:tab/>
        <w:t>Adair's Model of ACL focuses on ensuring compliance with regulations and standards. This model emphasizes the importance of adhering to legal and regulatory requirements, reducing the risk of legal issues and penalties. By following this model, organizations can safeguard their reputation and maintain the trust of their customers and stakeholders. In comparison to Blake and Mouton theory, Adair’s Model of ACL theory is the complete opposite.</w:t>
      </w:r>
      <w:r w:rsidR="00F0013B" w:rsidRPr="00816CF4">
        <w:rPr>
          <w:rFonts w:asciiTheme="minorHAnsi" w:hAnsiTheme="minorHAnsi" w:cstheme="minorHAnsi"/>
        </w:rPr>
        <w:t xml:space="preserve"> Therefore, too much strictness and monitoring in the hospitality industry can lead the associates to feel overwhelmed at times which decreases their motivation thus leading to low morale.</w:t>
      </w:r>
    </w:p>
    <w:p w14:paraId="6CB9E954" w14:textId="74CEC921" w:rsidR="004C0035" w:rsidRPr="0098131D" w:rsidRDefault="00F0013B" w:rsidP="00F0013B">
      <w:pPr>
        <w:pStyle w:val="pb-2"/>
        <w:rPr>
          <w:rFonts w:cstheme="minorHAnsi"/>
        </w:rPr>
      </w:pPr>
      <w:r w:rsidRPr="00816CF4">
        <w:rPr>
          <w:rFonts w:asciiTheme="minorHAnsi" w:hAnsiTheme="minorHAnsi" w:cstheme="minorHAnsi"/>
        </w:rPr>
        <w:lastRenderedPageBreak/>
        <w:tab/>
        <w:t>McGregor's X and Y Theory focuses on promoting innovation and team collaboration. This approach encourages employees to challenge the status quo and take risks, leading to new ideas and creative solutions. By fostering a culture of innovation, McGregor's X and Y Theory enables organizations to stay competitive and adapt to changing market conditions. Furthermore, McGregor's X and Y Theory promotes the importance of team collaboration and cooperation</w:t>
      </w:r>
      <w:r w:rsidR="00D409A2">
        <w:rPr>
          <w:rFonts w:asciiTheme="minorHAnsi" w:hAnsiTheme="minorHAnsi" w:cstheme="minorHAnsi"/>
        </w:rPr>
        <w:t xml:space="preserve"> and by</w:t>
      </w:r>
      <w:r w:rsidRPr="00816CF4">
        <w:rPr>
          <w:rFonts w:asciiTheme="minorHAnsi" w:hAnsiTheme="minorHAnsi" w:cstheme="minorHAnsi"/>
        </w:rPr>
        <w:t xml:space="preserve"> emphasizing the value and contribution of each individual team member, this approach encourages open communication, trust, and collaboration among team members</w:t>
      </w:r>
      <w:r w:rsidR="00D409A2">
        <w:rPr>
          <w:rFonts w:asciiTheme="minorHAnsi" w:hAnsiTheme="minorHAnsi" w:cstheme="minorHAnsi"/>
        </w:rPr>
        <w:t xml:space="preserve"> as this</w:t>
      </w:r>
      <w:r w:rsidRPr="00816CF4">
        <w:rPr>
          <w:rFonts w:asciiTheme="minorHAnsi" w:hAnsiTheme="minorHAnsi" w:cstheme="minorHAnsi"/>
        </w:rPr>
        <w:t xml:space="preserve"> can help organizations achieve high levels of performance and productivity.</w:t>
      </w:r>
      <w:r w:rsidR="001403A6" w:rsidRPr="00816CF4">
        <w:rPr>
          <w:rFonts w:asciiTheme="minorHAnsi" w:hAnsiTheme="minorHAnsi" w:cstheme="minorHAnsi"/>
        </w:rPr>
        <w:t xml:space="preserve"> In comparison with Blake and Mouton and Adair’s theories McGregor’s X and Y theory finds balance between the other two. In their analysis, </w:t>
      </w:r>
      <w:r w:rsidR="00FE5910" w:rsidRPr="00816CF4">
        <w:rPr>
          <w:rFonts w:asciiTheme="minorHAnsi" w:hAnsiTheme="minorHAnsi" w:cstheme="minorHAnsi"/>
        </w:rPr>
        <w:t>Mullins,</w:t>
      </w:r>
      <w:r w:rsidR="001403A6" w:rsidRPr="00816CF4">
        <w:rPr>
          <w:rFonts w:asciiTheme="minorHAnsi" w:hAnsiTheme="minorHAnsi" w:cstheme="minorHAnsi"/>
        </w:rPr>
        <w:t xml:space="preserve"> and Dosser (2013, pp. </w:t>
      </w:r>
      <w:r w:rsidR="00FE5910" w:rsidRPr="00816CF4">
        <w:rPr>
          <w:rFonts w:asciiTheme="minorHAnsi" w:hAnsiTheme="minorHAnsi" w:cstheme="minorHAnsi"/>
        </w:rPr>
        <w:t xml:space="preserve">192) states that </w:t>
      </w:r>
      <w:r w:rsidR="0098131D">
        <w:rPr>
          <w:rFonts w:asciiTheme="minorHAnsi" w:hAnsiTheme="minorHAnsi" w:cstheme="minorHAnsi"/>
        </w:rPr>
        <w:t>“</w:t>
      </w:r>
      <w:r w:rsidR="00FE5910" w:rsidRPr="00816CF4">
        <w:rPr>
          <w:rFonts w:asciiTheme="minorHAnsi" w:hAnsiTheme="minorHAnsi" w:cstheme="minorHAnsi"/>
        </w:rPr>
        <w:t>people–organization relationship is crucial in successful management, particularly in the hospitality sector</w:t>
      </w:r>
      <w:r w:rsidR="0098131D">
        <w:rPr>
          <w:rFonts w:asciiTheme="minorHAnsi" w:hAnsiTheme="minorHAnsi" w:cstheme="minorHAnsi"/>
        </w:rPr>
        <w:t>”</w:t>
      </w:r>
      <w:r w:rsidR="00FE5910" w:rsidRPr="00816CF4">
        <w:rPr>
          <w:rFonts w:asciiTheme="minorHAnsi" w:hAnsiTheme="minorHAnsi" w:cstheme="minorHAnsi"/>
        </w:rPr>
        <w:t>. Managers spend significant time interacting with others, emphasizing the importance of interpersonal skills. The goal is to create an optimal work environment that balances organizational demands with employee needs and expectations. Good staff care is considered the foundation for good customer care</w:t>
      </w:r>
      <w:r w:rsidR="0098131D">
        <w:rPr>
          <w:rFonts w:asciiTheme="minorHAnsi" w:hAnsiTheme="minorHAnsi" w:cstheme="minorHAnsi"/>
        </w:rPr>
        <w:t xml:space="preserve"> </w:t>
      </w:r>
      <w:r w:rsidR="0098131D" w:rsidRPr="0098131D">
        <w:rPr>
          <w:rFonts w:cstheme="minorHAnsi"/>
        </w:rPr>
        <w:t>(Gherca, 2024)</w:t>
      </w:r>
      <w:r w:rsidR="0098131D">
        <w:rPr>
          <w:rFonts w:asciiTheme="minorHAnsi" w:hAnsiTheme="minorHAnsi" w:cstheme="minorHAnsi"/>
        </w:rPr>
        <w:t>.</w:t>
      </w:r>
    </w:p>
    <w:p w14:paraId="765665E9" w14:textId="211B713D" w:rsidR="00F0013B" w:rsidRPr="00816CF4" w:rsidRDefault="004C0035" w:rsidP="00F0013B">
      <w:pPr>
        <w:pStyle w:val="pb-2"/>
        <w:rPr>
          <w:rFonts w:asciiTheme="minorHAnsi" w:hAnsiTheme="minorHAnsi" w:cstheme="minorHAnsi"/>
        </w:rPr>
      </w:pPr>
      <w:r w:rsidRPr="00816CF4">
        <w:rPr>
          <w:rFonts w:asciiTheme="minorHAnsi" w:hAnsiTheme="minorHAnsi" w:cstheme="minorHAnsi"/>
        </w:rPr>
        <w:tab/>
      </w:r>
      <w:r w:rsidR="00F0013B" w:rsidRPr="00816CF4">
        <w:rPr>
          <w:rFonts w:asciiTheme="minorHAnsi" w:hAnsiTheme="minorHAnsi" w:cstheme="minorHAnsi"/>
        </w:rPr>
        <w:t xml:space="preserve">In summary, comparing Blake and Mouton Theory, Adair's Model of ACL, and McGregor's X and Y Theory provides valuable insights into the strengths and weaknesses of different leadership styles and approaches. Each approach has its own unique benefits and drawbacks, and understanding these differences can help organizations make informed decisions about leadership style and management. By </w:t>
      </w:r>
      <w:r w:rsidR="00D409A2" w:rsidRPr="00816CF4">
        <w:rPr>
          <w:rFonts w:asciiTheme="minorHAnsi" w:hAnsiTheme="minorHAnsi" w:cstheme="minorHAnsi"/>
        </w:rPr>
        <w:t>implementing</w:t>
      </w:r>
      <w:r w:rsidR="00F0013B" w:rsidRPr="00816CF4">
        <w:rPr>
          <w:rFonts w:asciiTheme="minorHAnsi" w:hAnsiTheme="minorHAnsi" w:cstheme="minorHAnsi"/>
        </w:rPr>
        <w:t xml:space="preserve"> a combination of these theories, organizations can create an effective leadership framework that </w:t>
      </w:r>
      <w:r w:rsidR="00D409A2" w:rsidRPr="00816CF4">
        <w:rPr>
          <w:rFonts w:asciiTheme="minorHAnsi" w:hAnsiTheme="minorHAnsi" w:cstheme="minorHAnsi"/>
        </w:rPr>
        <w:t>forwards</w:t>
      </w:r>
      <w:r w:rsidR="00F0013B" w:rsidRPr="00816CF4">
        <w:rPr>
          <w:rFonts w:asciiTheme="minorHAnsi" w:hAnsiTheme="minorHAnsi" w:cstheme="minorHAnsi"/>
        </w:rPr>
        <w:t xml:space="preserve"> open communication, promotes innovation, and ensures compliance with regulations.</w:t>
      </w:r>
    </w:p>
    <w:p w14:paraId="009C3517" w14:textId="7CDBFF20" w:rsidR="00816CF4" w:rsidRDefault="00D00F97" w:rsidP="008C1CA9">
      <w:pPr>
        <w:pStyle w:val="pb-2"/>
        <w:rPr>
          <w:rFonts w:asciiTheme="minorHAnsi" w:hAnsiTheme="minorHAnsi" w:cstheme="minorHAnsi"/>
        </w:rPr>
      </w:pPr>
      <w:r w:rsidRPr="00816CF4">
        <w:rPr>
          <w:rFonts w:asciiTheme="minorHAnsi" w:hAnsiTheme="minorHAnsi" w:cstheme="minorHAnsi"/>
        </w:rPr>
        <w:tab/>
        <w:t xml:space="preserve">The transformational managerial style has become a popular approach in recent years. It is adopted by world renowned businesses and </w:t>
      </w:r>
      <w:r w:rsidR="004F2425" w:rsidRPr="00816CF4">
        <w:rPr>
          <w:rFonts w:asciiTheme="minorHAnsi" w:hAnsiTheme="minorHAnsi" w:cstheme="minorHAnsi"/>
        </w:rPr>
        <w:t>entrepreneurs such as Ellon Musk according to (Boogard K, 2021)</w:t>
      </w:r>
      <w:r w:rsidR="0098131D">
        <w:rPr>
          <w:rFonts w:asciiTheme="minorHAnsi" w:hAnsiTheme="minorHAnsi" w:cstheme="minorHAnsi"/>
        </w:rPr>
        <w:t xml:space="preserve">. </w:t>
      </w:r>
      <w:r w:rsidR="001D5D6B" w:rsidRPr="00816CF4">
        <w:rPr>
          <w:rFonts w:asciiTheme="minorHAnsi" w:hAnsiTheme="minorHAnsi" w:cstheme="minorHAnsi"/>
        </w:rPr>
        <w:t>This style focuses on inspiring and empowering employees, fostering collaboration and creativity, and promoting a culture of continuous improvement. Beneficial of the transformational leadership is its ability to inspire employees</w:t>
      </w:r>
      <w:r w:rsidR="00D409A2">
        <w:rPr>
          <w:rFonts w:asciiTheme="minorHAnsi" w:hAnsiTheme="minorHAnsi" w:cstheme="minorHAnsi"/>
        </w:rPr>
        <w:t xml:space="preserve"> and by </w:t>
      </w:r>
      <w:r w:rsidR="001D5D6B" w:rsidRPr="00816CF4">
        <w:rPr>
          <w:rFonts w:asciiTheme="minorHAnsi" w:hAnsiTheme="minorHAnsi" w:cstheme="minorHAnsi"/>
        </w:rPr>
        <w:t>setting a clear vision, providing guidance, and demonstrating a genuine interest in their growth and development, leaders can inspire their teams to achieve their full potential. This leadership style encourages innovation, teamwork, and a desire to exceed customer expectations</w:t>
      </w:r>
      <w:r w:rsidR="00193AB2" w:rsidRPr="00816CF4">
        <w:rPr>
          <w:rFonts w:asciiTheme="minorHAnsi" w:hAnsiTheme="minorHAnsi" w:cstheme="minorHAnsi"/>
        </w:rPr>
        <w:t xml:space="preserve"> according to (University of Massachusetts Global, 2020)</w:t>
      </w:r>
      <w:r w:rsidR="001D5D6B" w:rsidRPr="00816CF4">
        <w:rPr>
          <w:rFonts w:asciiTheme="minorHAnsi" w:hAnsiTheme="minorHAnsi" w:cstheme="minorHAnsi"/>
        </w:rPr>
        <w:t xml:space="preserve">. </w:t>
      </w:r>
    </w:p>
    <w:p w14:paraId="1FA46051" w14:textId="37FD0AF0" w:rsidR="00643402" w:rsidRPr="00643402" w:rsidRDefault="000434E6" w:rsidP="00643402">
      <w:pPr>
        <w:pStyle w:val="pb-2"/>
        <w:rPr>
          <w:rFonts w:cstheme="minorHAnsi"/>
        </w:rPr>
      </w:pPr>
      <w:r>
        <w:rPr>
          <w:rFonts w:cstheme="minorHAnsi"/>
        </w:rPr>
        <w:tab/>
      </w:r>
      <w:r w:rsidR="00643402" w:rsidRPr="00643402">
        <w:rPr>
          <w:rFonts w:cstheme="minorHAnsi"/>
        </w:rPr>
        <w:t>In the fast-paced and ever-changing events industry, effective leadership is crucial for the success of organizations</w:t>
      </w:r>
      <w:r w:rsidRPr="000434E6">
        <w:t xml:space="preserve"> </w:t>
      </w:r>
      <w:r w:rsidRPr="000434E6">
        <w:rPr>
          <w:rFonts w:cstheme="minorHAnsi"/>
        </w:rPr>
        <w:t>(Bain &amp; Company, 2024)</w:t>
      </w:r>
      <w:r w:rsidR="00643402" w:rsidRPr="00643402">
        <w:rPr>
          <w:rFonts w:cstheme="minorHAnsi"/>
        </w:rPr>
        <w:t>. Leaders in the events industry are responsible for overseeing and managing various aspects of event planning and execution. They play a crucial role in shaping the overall direction and ensuring that all tasks are executed smoothly.</w:t>
      </w:r>
    </w:p>
    <w:p w14:paraId="6476BE31" w14:textId="77777777" w:rsidR="00533A7D" w:rsidRDefault="000434E6" w:rsidP="00643402">
      <w:pPr>
        <w:pStyle w:val="pb-2"/>
        <w:rPr>
          <w:rFonts w:cstheme="minorHAnsi"/>
        </w:rPr>
      </w:pPr>
      <w:r>
        <w:rPr>
          <w:rFonts w:cstheme="minorHAnsi"/>
        </w:rPr>
        <w:tab/>
      </w:r>
      <w:r w:rsidRPr="00643402">
        <w:rPr>
          <w:rFonts w:cstheme="minorHAnsi"/>
        </w:rPr>
        <w:t xml:space="preserve">The </w:t>
      </w:r>
      <w:r>
        <w:rPr>
          <w:rFonts w:cstheme="minorHAnsi"/>
        </w:rPr>
        <w:t>k</w:t>
      </w:r>
      <w:r w:rsidRPr="00643402">
        <w:rPr>
          <w:rFonts w:cstheme="minorHAnsi"/>
        </w:rPr>
        <w:t xml:space="preserve">ey </w:t>
      </w:r>
      <w:r>
        <w:rPr>
          <w:rFonts w:cstheme="minorHAnsi"/>
        </w:rPr>
        <w:t>f</w:t>
      </w:r>
      <w:r w:rsidRPr="00643402">
        <w:rPr>
          <w:rFonts w:cstheme="minorHAnsi"/>
        </w:rPr>
        <w:t xml:space="preserve">unction </w:t>
      </w:r>
      <w:r>
        <w:rPr>
          <w:rFonts w:cstheme="minorHAnsi"/>
        </w:rPr>
        <w:t>m</w:t>
      </w:r>
      <w:r w:rsidR="00643402" w:rsidRPr="00643402">
        <w:rPr>
          <w:rFonts w:cstheme="minorHAnsi"/>
        </w:rPr>
        <w:t>anagerial leadership plays a crucial role in the events industry as it focuses on guiding and motivating employees to achieve organizational goals</w:t>
      </w:r>
      <w:r w:rsidR="00533A7D">
        <w:rPr>
          <w:rFonts w:cstheme="minorHAnsi"/>
        </w:rPr>
        <w:t xml:space="preserve"> </w:t>
      </w:r>
      <w:r w:rsidR="00533A7D" w:rsidRPr="00533A7D">
        <w:rPr>
          <w:rFonts w:cstheme="minorHAnsi"/>
        </w:rPr>
        <w:t>(Cvent, 2019)</w:t>
      </w:r>
      <w:r w:rsidR="00643402" w:rsidRPr="00643402">
        <w:rPr>
          <w:rFonts w:cstheme="minorHAnsi"/>
        </w:rPr>
        <w:t>. Managers in events often face unique challenges due to the dynamic nature of the industry. They are responsible for overseeing event logistics, coordinating with vendors, and ensuring customer satisfaction.</w:t>
      </w:r>
    </w:p>
    <w:p w14:paraId="512994B5" w14:textId="3A6B57EF" w:rsidR="00643402" w:rsidRPr="00643402" w:rsidRDefault="00533A7D" w:rsidP="00643402">
      <w:pPr>
        <w:pStyle w:val="pb-2"/>
        <w:rPr>
          <w:rFonts w:cstheme="minorHAnsi"/>
        </w:rPr>
      </w:pPr>
      <w:r>
        <w:rPr>
          <w:rFonts w:cstheme="minorHAnsi"/>
        </w:rPr>
        <w:lastRenderedPageBreak/>
        <w:tab/>
      </w:r>
      <w:r w:rsidR="00643402" w:rsidRPr="00643402">
        <w:rPr>
          <w:rFonts w:cstheme="minorHAnsi"/>
        </w:rPr>
        <w:t>There are various leadership approaches that can be effective in the events industry. Here are some key approaches and their impact on the key function of managerial leadership:</w:t>
      </w:r>
    </w:p>
    <w:p w14:paraId="433AD0B3" w14:textId="77777777" w:rsidR="00643402" w:rsidRPr="00643402" w:rsidRDefault="00643402" w:rsidP="00643402">
      <w:pPr>
        <w:pStyle w:val="pb-2"/>
        <w:rPr>
          <w:rFonts w:cstheme="minorHAnsi"/>
        </w:rPr>
      </w:pPr>
      <w:r w:rsidRPr="00643402">
        <w:rPr>
          <w:rFonts w:cstheme="minorHAnsi"/>
        </w:rPr>
        <w:t>1. Transformational Leadership</w:t>
      </w:r>
    </w:p>
    <w:p w14:paraId="426540EA" w14:textId="52C78FE9" w:rsidR="00643402" w:rsidRPr="00643402" w:rsidRDefault="00533A7D" w:rsidP="00643402">
      <w:pPr>
        <w:pStyle w:val="pb-2"/>
        <w:rPr>
          <w:rFonts w:cstheme="minorHAnsi"/>
        </w:rPr>
      </w:pPr>
      <w:r>
        <w:rPr>
          <w:rFonts w:cstheme="minorHAnsi"/>
        </w:rPr>
        <w:tab/>
      </w:r>
      <w:r w:rsidR="00643402" w:rsidRPr="00643402">
        <w:rPr>
          <w:rFonts w:cstheme="minorHAnsi"/>
        </w:rPr>
        <w:t>Transformational leaders inspire and motivate employees to achieve their full potential. They build strong relationships with their team members, foster a culture of trust, and encourage collaboration. Transformational leaders can positively influence the key function of managerial leadership by encouraging creativity and innovation, which can lead to successful event planning and execution</w:t>
      </w:r>
      <w:r w:rsidRPr="00533A7D">
        <w:t xml:space="preserve"> </w:t>
      </w:r>
      <w:r w:rsidRPr="00533A7D">
        <w:rPr>
          <w:rFonts w:cstheme="minorHAnsi"/>
        </w:rPr>
        <w:t>(White, 2022)</w:t>
      </w:r>
      <w:r w:rsidR="00643402" w:rsidRPr="00643402">
        <w:rPr>
          <w:rFonts w:cstheme="minorHAnsi"/>
        </w:rPr>
        <w:t>.</w:t>
      </w:r>
    </w:p>
    <w:p w14:paraId="41781B56" w14:textId="77777777" w:rsidR="00643402" w:rsidRPr="00643402" w:rsidRDefault="00643402" w:rsidP="00643402">
      <w:pPr>
        <w:pStyle w:val="pb-2"/>
        <w:rPr>
          <w:rFonts w:cstheme="minorHAnsi"/>
        </w:rPr>
      </w:pPr>
      <w:r w:rsidRPr="00643402">
        <w:rPr>
          <w:rFonts w:cstheme="minorHAnsi"/>
        </w:rPr>
        <w:t>2. Servant Leadership</w:t>
      </w:r>
    </w:p>
    <w:p w14:paraId="37BD9346" w14:textId="70BAC230" w:rsidR="00643402" w:rsidRPr="00643402" w:rsidRDefault="00533A7D" w:rsidP="00643402">
      <w:pPr>
        <w:pStyle w:val="pb-2"/>
        <w:rPr>
          <w:rFonts w:cstheme="minorHAnsi"/>
        </w:rPr>
      </w:pPr>
      <w:r>
        <w:rPr>
          <w:rFonts w:cstheme="minorHAnsi"/>
        </w:rPr>
        <w:tab/>
      </w:r>
      <w:r w:rsidR="00643402" w:rsidRPr="00643402">
        <w:rPr>
          <w:rFonts w:cstheme="minorHAnsi"/>
        </w:rPr>
        <w:t>Servant leaders prioritize the needs of their team members over their own. They focus on building trust and serving others, which is essential for fostering a positive work environment. In the events industry, servant leaders can support the key function of managerial leadership by providing guidance and support to their team members, ensuring their well-being and fostering a sense of community</w:t>
      </w:r>
      <w:r>
        <w:rPr>
          <w:rFonts w:cstheme="minorHAnsi"/>
        </w:rPr>
        <w:t xml:space="preserve"> </w:t>
      </w:r>
      <w:r w:rsidRPr="00533A7D">
        <w:rPr>
          <w:rFonts w:cstheme="minorHAnsi"/>
        </w:rPr>
        <w:t>(Gomez, 2022)</w:t>
      </w:r>
      <w:r w:rsidR="00643402" w:rsidRPr="00643402">
        <w:rPr>
          <w:rFonts w:cstheme="minorHAnsi"/>
        </w:rPr>
        <w:t>.</w:t>
      </w:r>
    </w:p>
    <w:p w14:paraId="7EC7C6E2" w14:textId="77777777" w:rsidR="00643402" w:rsidRPr="00643402" w:rsidRDefault="00643402" w:rsidP="00643402">
      <w:pPr>
        <w:pStyle w:val="pb-2"/>
        <w:rPr>
          <w:rFonts w:cstheme="minorHAnsi"/>
        </w:rPr>
      </w:pPr>
      <w:r w:rsidRPr="00643402">
        <w:rPr>
          <w:rFonts w:cstheme="minorHAnsi"/>
        </w:rPr>
        <w:t>3. Democratic Leadership</w:t>
      </w:r>
    </w:p>
    <w:p w14:paraId="5125BFDD" w14:textId="42C49019" w:rsidR="00643402" w:rsidRPr="00643402" w:rsidRDefault="00C173BD" w:rsidP="00643402">
      <w:pPr>
        <w:pStyle w:val="pb-2"/>
        <w:rPr>
          <w:rFonts w:cstheme="minorHAnsi"/>
        </w:rPr>
      </w:pPr>
      <w:r>
        <w:rPr>
          <w:rFonts w:cstheme="minorHAnsi"/>
        </w:rPr>
        <w:tab/>
      </w:r>
      <w:r w:rsidR="00643402" w:rsidRPr="00643402">
        <w:rPr>
          <w:rFonts w:cstheme="minorHAnsi"/>
        </w:rPr>
        <w:t>Democratic leaders involve their team members in decision-making processes. They encourage open communication and collaboration, allowing employees to have a voice and contribute to key decisions. Democratic leaders can be effective in the events industry by involving their team members in problem-solving and decision-making processes, which can lead to more innovative ideas and solutions.</w:t>
      </w:r>
      <w:r w:rsidR="00533A7D">
        <w:rPr>
          <w:rFonts w:cstheme="minorHAnsi"/>
        </w:rPr>
        <w:t xml:space="preserve"> </w:t>
      </w:r>
      <w:r w:rsidR="00533A7D" w:rsidRPr="00533A7D">
        <w:rPr>
          <w:rFonts w:cstheme="minorHAnsi"/>
        </w:rPr>
        <w:t>(Lee, 2020)</w:t>
      </w:r>
    </w:p>
    <w:p w14:paraId="303E738D" w14:textId="77777777" w:rsidR="00643402" w:rsidRPr="00643402" w:rsidRDefault="00643402" w:rsidP="00643402">
      <w:pPr>
        <w:pStyle w:val="pb-2"/>
        <w:rPr>
          <w:rFonts w:cstheme="minorHAnsi"/>
        </w:rPr>
      </w:pPr>
      <w:r w:rsidRPr="00643402">
        <w:rPr>
          <w:rFonts w:cstheme="minorHAnsi"/>
        </w:rPr>
        <w:t>4. Transactional Leadership</w:t>
      </w:r>
    </w:p>
    <w:p w14:paraId="66E3C222" w14:textId="09D8E208" w:rsidR="00643402" w:rsidRPr="00643402" w:rsidRDefault="00C173BD" w:rsidP="00643402">
      <w:pPr>
        <w:pStyle w:val="pb-2"/>
        <w:rPr>
          <w:rFonts w:cstheme="minorHAnsi"/>
        </w:rPr>
      </w:pPr>
      <w:r>
        <w:rPr>
          <w:rFonts w:cstheme="minorHAnsi"/>
        </w:rPr>
        <w:tab/>
      </w:r>
      <w:r w:rsidR="00643402" w:rsidRPr="00643402">
        <w:rPr>
          <w:rFonts w:cstheme="minorHAnsi"/>
        </w:rPr>
        <w:t>Transactional leaders focus on setting clear expectations and providing rewards for performance. They motivate employees through a system of rewards and punishments. Transactional leaders can be effective in the events industry by setting clear goals and objectives, providing feedback on performance, and recognizing and rewarding achievements.</w:t>
      </w:r>
      <w:r>
        <w:rPr>
          <w:rFonts w:cstheme="minorHAnsi"/>
        </w:rPr>
        <w:t xml:space="preserve"> </w:t>
      </w:r>
      <w:r w:rsidRPr="00C173BD">
        <w:rPr>
          <w:rFonts w:cstheme="minorHAnsi"/>
        </w:rPr>
        <w:t>(Cherry, 2022a)</w:t>
      </w:r>
    </w:p>
    <w:p w14:paraId="4A9B915B" w14:textId="77777777" w:rsidR="00643402" w:rsidRPr="00643402" w:rsidRDefault="00643402" w:rsidP="00643402">
      <w:pPr>
        <w:pStyle w:val="pb-2"/>
        <w:rPr>
          <w:rFonts w:cstheme="minorHAnsi"/>
        </w:rPr>
      </w:pPr>
      <w:r w:rsidRPr="00643402">
        <w:rPr>
          <w:rFonts w:cstheme="minorHAnsi"/>
        </w:rPr>
        <w:t>5. Situational Leadership</w:t>
      </w:r>
    </w:p>
    <w:p w14:paraId="4711ABCD" w14:textId="52D4B434" w:rsidR="00643402" w:rsidRPr="00643402" w:rsidRDefault="00C173BD" w:rsidP="008C1CA9">
      <w:pPr>
        <w:pStyle w:val="pb-2"/>
        <w:rPr>
          <w:rFonts w:cstheme="minorHAnsi"/>
        </w:rPr>
      </w:pPr>
      <w:r>
        <w:rPr>
          <w:rFonts w:cstheme="minorHAnsi"/>
        </w:rPr>
        <w:tab/>
      </w:r>
      <w:r w:rsidR="00643402" w:rsidRPr="00643402">
        <w:rPr>
          <w:rFonts w:cstheme="minorHAnsi"/>
        </w:rPr>
        <w:t>Situational leaders adjust their leadership style based on the needs and capabilities of their followers. They assess the situation and provide the appropriate level of support and guidance. Situational leaders can be effective in the events industry by adapting their leadership style to meet the unique needs of different team members and situations, ensuring everyone is aligned and working towards common goals.</w:t>
      </w:r>
      <w:r w:rsidRPr="00C173BD">
        <w:t xml:space="preserve"> </w:t>
      </w:r>
      <w:r w:rsidRPr="00C173BD">
        <w:rPr>
          <w:rFonts w:cstheme="minorHAnsi"/>
        </w:rPr>
        <w:t>(wolf, 2022)</w:t>
      </w:r>
    </w:p>
    <w:p w14:paraId="232927AE" w14:textId="533ED1A2" w:rsidR="00C173BD" w:rsidRPr="00C173BD" w:rsidRDefault="0011569B" w:rsidP="00C173BD">
      <w:pPr>
        <w:pStyle w:val="pb-2"/>
        <w:rPr>
          <w:rFonts w:asciiTheme="minorHAnsi" w:hAnsiTheme="minorHAnsi" w:cstheme="minorHAnsi"/>
        </w:rPr>
      </w:pPr>
      <w:r w:rsidRPr="00816CF4">
        <w:rPr>
          <w:rFonts w:asciiTheme="minorHAnsi" w:hAnsiTheme="minorHAnsi" w:cstheme="minorHAnsi"/>
        </w:rPr>
        <w:tab/>
      </w:r>
      <w:r w:rsidR="00566A03" w:rsidRPr="00C173BD">
        <w:rPr>
          <w:rFonts w:cstheme="minorHAnsi"/>
        </w:rPr>
        <w:t xml:space="preserve">In conclusion, </w:t>
      </w:r>
      <w:r w:rsidR="00566A03">
        <w:rPr>
          <w:rFonts w:asciiTheme="minorHAnsi" w:hAnsiTheme="minorHAnsi" w:cstheme="minorHAnsi"/>
        </w:rPr>
        <w:t xml:space="preserve"> t</w:t>
      </w:r>
      <w:r w:rsidR="00C173BD" w:rsidRPr="00C173BD">
        <w:rPr>
          <w:rFonts w:asciiTheme="minorHAnsi" w:hAnsiTheme="minorHAnsi" w:cstheme="minorHAnsi"/>
        </w:rPr>
        <w:t>he text from Roches L. (2020) on effective managerial leadership is highly relevant within the events industry. In a fast-paced and dynamic industry like events, effective leadership is crucial to achieve organizational objectives. The author emphasizes several key aspects that contribute to effective leadership in the events industry.</w:t>
      </w:r>
    </w:p>
    <w:p w14:paraId="610DD248" w14:textId="77777777" w:rsidR="00301B3E" w:rsidRDefault="00C173BD" w:rsidP="00C173BD">
      <w:pPr>
        <w:pStyle w:val="pb-2"/>
        <w:rPr>
          <w:rFonts w:cstheme="minorHAnsi"/>
        </w:rPr>
      </w:pPr>
      <w:r>
        <w:rPr>
          <w:rFonts w:cstheme="minorHAnsi"/>
        </w:rPr>
        <w:tab/>
      </w:r>
    </w:p>
    <w:p w14:paraId="7CE41101" w14:textId="6A49116F" w:rsidR="00C173BD" w:rsidRPr="00C173BD" w:rsidRDefault="00301B3E" w:rsidP="00C173BD">
      <w:pPr>
        <w:pStyle w:val="pb-2"/>
        <w:rPr>
          <w:rFonts w:cstheme="minorHAnsi"/>
        </w:rPr>
      </w:pPr>
      <w:r>
        <w:rPr>
          <w:rFonts w:cstheme="minorHAnsi"/>
        </w:rPr>
        <w:lastRenderedPageBreak/>
        <w:tab/>
      </w:r>
      <w:r w:rsidR="00C173BD" w:rsidRPr="00C173BD">
        <w:rPr>
          <w:rFonts w:cstheme="minorHAnsi"/>
        </w:rPr>
        <w:t>Firstly, the best leaders in the events industry possess a clear vision and align their goals with those of their team. This clarity allows team members to understand their role in achieving collective objectives, fostering a sense of direction and motivation. By setting clear goals, leaders empower their teams to stay focused and committed to delivering high-quality results.</w:t>
      </w:r>
    </w:p>
    <w:p w14:paraId="546D488D" w14:textId="1C8E3212" w:rsidR="00C173BD" w:rsidRPr="00C173BD" w:rsidRDefault="00C173BD" w:rsidP="00C173BD">
      <w:pPr>
        <w:pStyle w:val="pb-2"/>
        <w:rPr>
          <w:rFonts w:cstheme="minorHAnsi"/>
        </w:rPr>
      </w:pPr>
      <w:r>
        <w:rPr>
          <w:rFonts w:cstheme="minorHAnsi"/>
        </w:rPr>
        <w:tab/>
      </w:r>
      <w:r w:rsidRPr="00C173BD">
        <w:rPr>
          <w:rFonts w:cstheme="minorHAnsi"/>
        </w:rPr>
        <w:t>Secondly, an effective leader understands the unique needs of their employees. In events, team members often work in diverse and high-pressure environments. By recognizing and addressing these needs, leaders create a positive work environment that promotes employee satisfaction and well-being. This understanding helps to establish a culture of trust and collaboration, ultimately driving employee engagement and productivity.</w:t>
      </w:r>
    </w:p>
    <w:p w14:paraId="7F85265B" w14:textId="1623A7EB" w:rsidR="00C173BD" w:rsidRPr="00C173BD" w:rsidRDefault="00C173BD" w:rsidP="00C173BD">
      <w:pPr>
        <w:pStyle w:val="pb-2"/>
        <w:rPr>
          <w:rFonts w:cstheme="minorHAnsi"/>
        </w:rPr>
      </w:pPr>
      <w:r>
        <w:rPr>
          <w:rFonts w:cstheme="minorHAnsi"/>
        </w:rPr>
        <w:tab/>
      </w:r>
      <w:r w:rsidRPr="00C173BD">
        <w:rPr>
          <w:rFonts w:cstheme="minorHAnsi"/>
        </w:rPr>
        <w:t>Furthermore, effective leadership in the events industry emphasizes continuous learning and professional development. The industry is constantly evolving, and leaders recognize the importance of staying abreast of the latest trends and technologies. By encouraging and supporting their team's ongoing learning, leaders empower their employees to perform at their best and drive innovation. This commitment to continuous learning ensures that teams remain adaptable and capable of meeting the ever-changing demands of the events industry.</w:t>
      </w:r>
    </w:p>
    <w:p w14:paraId="6AC7C1B4" w14:textId="465A75C6" w:rsidR="002D18ED" w:rsidRPr="00C173BD" w:rsidRDefault="00C173BD" w:rsidP="00C173BD">
      <w:pPr>
        <w:pStyle w:val="pb-2"/>
        <w:rPr>
          <w:rFonts w:cstheme="minorHAnsi"/>
        </w:rPr>
      </w:pPr>
      <w:r>
        <w:rPr>
          <w:rFonts w:cstheme="minorHAnsi"/>
        </w:rPr>
        <w:tab/>
      </w:r>
      <w:r w:rsidR="00566A03">
        <w:rPr>
          <w:rFonts w:cstheme="minorHAnsi"/>
        </w:rPr>
        <w:t>T</w:t>
      </w:r>
      <w:r w:rsidRPr="00C173BD">
        <w:rPr>
          <w:rFonts w:cstheme="minorHAnsi"/>
        </w:rPr>
        <w:t>he text from Roches L. (2020) highlights the role of effective managerial leadership in driving success within the events industry. By inspiring and motivating their teams, setting clear goals, understanding employee needs, and emphasizing continuous learning and professional development, leaders create a strong foundation for achieving organizational objectives. Effective leadership is a vital component in the success and prosperity of events organizations</w:t>
      </w:r>
      <w:r w:rsidR="002D18ED">
        <w:rPr>
          <w:rFonts w:cstheme="minorHAnsi"/>
        </w:rPr>
        <w:t xml:space="preserve">. </w:t>
      </w:r>
      <w:r w:rsidR="002D18ED" w:rsidRPr="002D18ED">
        <w:rPr>
          <w:rFonts w:cstheme="minorHAnsi"/>
        </w:rPr>
        <w:t>The Blake and Mouton managerial grid model provides a framework for understanding different leadership styles and their impact, while the Adair's model of ACL offers a practical framework for effective leadership. McGregor's X and Y theory provides valuable insights into what motivates individuals, which can be applied within the events industry. Overall, a combination of these approaches can help event managers navigate the challenges of leadership and achieve their desired outcomes.</w:t>
      </w:r>
    </w:p>
    <w:p w14:paraId="7E269D47" w14:textId="2D4A17C7" w:rsidR="0011569B" w:rsidRPr="00816CF4" w:rsidRDefault="00E71487" w:rsidP="008C1CA9">
      <w:pPr>
        <w:pStyle w:val="pb-2"/>
        <w:rPr>
          <w:rFonts w:asciiTheme="minorHAnsi" w:hAnsiTheme="minorHAnsi" w:cstheme="minorHAnsi"/>
        </w:rPr>
      </w:pPr>
      <w:r w:rsidRPr="00816CF4">
        <w:rPr>
          <w:rFonts w:asciiTheme="minorHAnsi" w:hAnsiTheme="minorHAnsi" w:cstheme="minorHAnsi"/>
        </w:rPr>
        <w:t>.</w:t>
      </w:r>
    </w:p>
    <w:p w14:paraId="5E667C49" w14:textId="11457D4C" w:rsidR="007F353E" w:rsidRDefault="007F353E" w:rsidP="00600377">
      <w:pPr>
        <w:spacing w:line="276" w:lineRule="auto"/>
        <w:rPr>
          <w:rFonts w:cstheme="minorHAnsi"/>
          <w:sz w:val="24"/>
          <w:szCs w:val="24"/>
        </w:rPr>
      </w:pPr>
    </w:p>
    <w:p w14:paraId="2AB7BE77" w14:textId="77777777" w:rsidR="009A75B6" w:rsidRDefault="009A75B6" w:rsidP="00600377">
      <w:pPr>
        <w:spacing w:line="276" w:lineRule="auto"/>
        <w:rPr>
          <w:rFonts w:cstheme="minorHAnsi"/>
          <w:sz w:val="24"/>
          <w:szCs w:val="24"/>
        </w:rPr>
      </w:pPr>
    </w:p>
    <w:p w14:paraId="05BF2841" w14:textId="77777777" w:rsidR="002D18ED" w:rsidRDefault="002D18ED" w:rsidP="009A75B6">
      <w:pPr>
        <w:pStyle w:val="Title"/>
        <w:jc w:val="center"/>
        <w:rPr>
          <w:b/>
          <w:bCs/>
        </w:rPr>
      </w:pPr>
    </w:p>
    <w:p w14:paraId="44A121C0" w14:textId="77777777" w:rsidR="002D18ED" w:rsidRDefault="002D18ED" w:rsidP="009A75B6">
      <w:pPr>
        <w:pStyle w:val="Title"/>
        <w:jc w:val="center"/>
        <w:rPr>
          <w:b/>
          <w:bCs/>
        </w:rPr>
      </w:pPr>
    </w:p>
    <w:p w14:paraId="1BBC758D" w14:textId="77777777" w:rsidR="002D18ED" w:rsidRDefault="002D18ED" w:rsidP="009A75B6">
      <w:pPr>
        <w:pStyle w:val="Title"/>
        <w:jc w:val="center"/>
        <w:rPr>
          <w:b/>
          <w:bCs/>
        </w:rPr>
      </w:pPr>
    </w:p>
    <w:p w14:paraId="30E37E75" w14:textId="77777777" w:rsidR="002D18ED" w:rsidRDefault="002D18ED" w:rsidP="009A75B6">
      <w:pPr>
        <w:pStyle w:val="Title"/>
        <w:jc w:val="center"/>
        <w:rPr>
          <w:b/>
          <w:bCs/>
        </w:rPr>
      </w:pPr>
    </w:p>
    <w:p w14:paraId="502B4B73" w14:textId="77777777" w:rsidR="002D18ED" w:rsidRDefault="002D18ED" w:rsidP="009A75B6">
      <w:pPr>
        <w:pStyle w:val="Title"/>
        <w:jc w:val="center"/>
        <w:rPr>
          <w:b/>
          <w:bCs/>
        </w:rPr>
      </w:pPr>
    </w:p>
    <w:p w14:paraId="73860A11" w14:textId="2277274C" w:rsidR="009A75B6" w:rsidRDefault="009A75B6" w:rsidP="009A75B6">
      <w:pPr>
        <w:pStyle w:val="Title"/>
        <w:jc w:val="center"/>
        <w:rPr>
          <w:b/>
          <w:bCs/>
        </w:rPr>
      </w:pPr>
      <w:r w:rsidRPr="009A75B6">
        <w:rPr>
          <w:b/>
          <w:bCs/>
        </w:rPr>
        <w:lastRenderedPageBreak/>
        <w:t>Reference</w:t>
      </w:r>
      <w:r w:rsidR="00643402">
        <w:rPr>
          <w:b/>
          <w:bCs/>
        </w:rPr>
        <w:t xml:space="preserve"> List</w:t>
      </w:r>
    </w:p>
    <w:p w14:paraId="33641B3E" w14:textId="77777777" w:rsidR="009A75B6" w:rsidRDefault="009A75B6" w:rsidP="009A75B6"/>
    <w:p w14:paraId="4CA81049" w14:textId="77777777" w:rsidR="00854BE4" w:rsidRPr="009A75B6" w:rsidRDefault="00854BE4" w:rsidP="009A75B6"/>
    <w:p w14:paraId="66859F4D" w14:textId="77777777" w:rsidR="00854BE4" w:rsidRPr="00DF67EE" w:rsidRDefault="00854BE4" w:rsidP="00DF67EE">
      <w:r w:rsidRPr="00DF67EE">
        <w:t xml:space="preserve">Bain &amp; Company (2024). </w:t>
      </w:r>
      <w:r w:rsidRPr="00DF67EE">
        <w:rPr>
          <w:i/>
          <w:iCs/>
        </w:rPr>
        <w:t>Team Effectiveness</w:t>
      </w:r>
      <w:r w:rsidRPr="00DF67EE">
        <w:t xml:space="preserve">. </w:t>
      </w:r>
      <w:r>
        <w:t>(</w:t>
      </w:r>
      <w:r w:rsidRPr="00DF67EE">
        <w:t>online</w:t>
      </w:r>
      <w:r>
        <w:t>)</w:t>
      </w:r>
      <w:r w:rsidRPr="00DF67EE">
        <w:t xml:space="preserve"> Bain. Available at: https://www.bain.com/consulting-services/organization/team-effectiveness/?gad_source=1&amp;gclid=CjwKCAjwnei0BhB-EiwAA2xuBrG7-FPFeYLeCkP4eBGmBvqF9EItKHVkZYoUbBCmGyTnrCOXbK6CWhoCgF0QAvD_BwE </w:t>
      </w:r>
      <w:r>
        <w:t>(</w:t>
      </w:r>
      <w:r w:rsidRPr="00DF67EE">
        <w:t>Accessed 18 Jul</w:t>
      </w:r>
      <w:r>
        <w:t>y</w:t>
      </w:r>
      <w:r w:rsidRPr="00DF67EE">
        <w:t xml:space="preserve"> 2024</w:t>
      </w:r>
      <w:r>
        <w:t>)</w:t>
      </w:r>
      <w:r w:rsidRPr="00DF67EE">
        <w:t>.</w:t>
      </w:r>
    </w:p>
    <w:p w14:paraId="2F3D448F" w14:textId="77777777" w:rsidR="00854BE4" w:rsidRPr="00DF67EE" w:rsidRDefault="00854BE4" w:rsidP="00DF67EE">
      <w:r w:rsidRPr="00DF67EE">
        <w:t xml:space="preserve">Berklee (2024). </w:t>
      </w:r>
      <w:r w:rsidRPr="00DF67EE">
        <w:rPr>
          <w:i/>
          <w:iCs/>
        </w:rPr>
        <w:t>Festival Director | Berklee</w:t>
      </w:r>
      <w:r w:rsidRPr="00DF67EE">
        <w:t xml:space="preserve">. </w:t>
      </w:r>
      <w:r>
        <w:t>(</w:t>
      </w:r>
      <w:r w:rsidRPr="00DF67EE">
        <w:t>online</w:t>
      </w:r>
      <w:r>
        <w:t>)</w:t>
      </w:r>
      <w:r w:rsidRPr="00DF67EE">
        <w:t xml:space="preserve"> www.berklee.edu. Available at: https://www.berklee.edu/careers/roles/festival-director#:~:text=Festival%20directors%20are%20responsible%20for </w:t>
      </w:r>
      <w:r>
        <w:t>(</w:t>
      </w:r>
      <w:r w:rsidRPr="00DF67EE">
        <w:t>Accessed 17 Jul</w:t>
      </w:r>
      <w:r>
        <w:t>y</w:t>
      </w:r>
      <w:r w:rsidRPr="00DF67EE">
        <w:t xml:space="preserve"> 2024</w:t>
      </w:r>
      <w:r>
        <w:t>)</w:t>
      </w:r>
      <w:r w:rsidRPr="00DF67EE">
        <w:t>.</w:t>
      </w:r>
    </w:p>
    <w:p w14:paraId="5C7BF7E4"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Bhasin, H. (2020). </w:t>
      </w:r>
      <w:r w:rsidRPr="009A75B6">
        <w:rPr>
          <w:rFonts w:asciiTheme="minorHAnsi" w:hAnsiTheme="minorHAnsi" w:cstheme="minorHAnsi"/>
          <w:i/>
          <w:iCs/>
        </w:rPr>
        <w:t>Blake Mouton Managerial Grid - Advantages and Disadvantages</w:t>
      </w:r>
      <w:r w:rsidRPr="009A75B6">
        <w:rPr>
          <w:rFonts w:asciiTheme="minorHAnsi" w:hAnsiTheme="minorHAnsi" w:cstheme="minorHAnsi"/>
        </w:rPr>
        <w:t xml:space="preserve">. Marketing91 Available at: https://www.marketing91.com/blake-mouton-managerial-grid/ </w:t>
      </w:r>
      <w:r>
        <w:rPr>
          <w:rFonts w:asciiTheme="minorHAnsi" w:hAnsiTheme="minorHAnsi" w:cstheme="minorHAnsi"/>
        </w:rPr>
        <w:t>(</w:t>
      </w:r>
      <w:r w:rsidRPr="009A75B6">
        <w:rPr>
          <w:rFonts w:asciiTheme="minorHAnsi" w:hAnsiTheme="minorHAnsi" w:cstheme="minorHAnsi"/>
        </w:rPr>
        <w:t>Accessed 21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1AE1CCC8" w14:textId="77777777" w:rsidR="00854BE4"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Boogaard, K. (2021). </w:t>
      </w:r>
      <w:r w:rsidRPr="009A75B6">
        <w:rPr>
          <w:rFonts w:asciiTheme="minorHAnsi" w:hAnsiTheme="minorHAnsi" w:cstheme="minorHAnsi"/>
          <w:i/>
          <w:iCs/>
        </w:rPr>
        <w:t>What Is the Elon Musk Leadership Style (and Should You Use it)?</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www.fingerprintforsuccess.com. Available at: https://www.fingerprintforsuccess.com/blog/elon-musk-leadership-style </w:t>
      </w:r>
      <w:r>
        <w:rPr>
          <w:rFonts w:asciiTheme="minorHAnsi" w:hAnsiTheme="minorHAnsi" w:cstheme="minorHAnsi"/>
        </w:rPr>
        <w:t>(</w:t>
      </w:r>
      <w:r w:rsidRPr="009A75B6">
        <w:rPr>
          <w:rFonts w:asciiTheme="minorHAnsi" w:hAnsiTheme="minorHAnsi" w:cstheme="minorHAnsi"/>
        </w:rPr>
        <w:t>Accessed 23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6379DE29"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Channell, M. (2021). </w:t>
      </w:r>
      <w:r w:rsidRPr="009A75B6">
        <w:rPr>
          <w:rFonts w:asciiTheme="minorHAnsi" w:hAnsiTheme="minorHAnsi" w:cstheme="minorHAnsi"/>
          <w:i/>
          <w:iCs/>
        </w:rPr>
        <w:t xml:space="preserve">John Adair’s Action </w:t>
      </w:r>
      <w:r>
        <w:rPr>
          <w:rFonts w:asciiTheme="minorHAnsi" w:hAnsiTheme="minorHAnsi" w:cstheme="minorHAnsi"/>
          <w:i/>
          <w:iCs/>
        </w:rPr>
        <w:t xml:space="preserve">Centred </w:t>
      </w:r>
      <w:r w:rsidRPr="009A75B6">
        <w:rPr>
          <w:rFonts w:asciiTheme="minorHAnsi" w:hAnsiTheme="minorHAnsi" w:cstheme="minorHAnsi"/>
          <w:i/>
          <w:iCs/>
        </w:rPr>
        <w:t>Leadership: Learn How to Be a Leader</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www.tsw.co.uk. Available at: https://www.tsw.co.uk/blog/leadership-and-management/john-adairs-action-centered-leadership/ </w:t>
      </w:r>
      <w:r>
        <w:rPr>
          <w:rFonts w:asciiTheme="minorHAnsi" w:hAnsiTheme="minorHAnsi" w:cstheme="minorHAnsi"/>
        </w:rPr>
        <w:t>(</w:t>
      </w:r>
      <w:r w:rsidRPr="009A75B6">
        <w:rPr>
          <w:rFonts w:asciiTheme="minorHAnsi" w:hAnsiTheme="minorHAnsi" w:cstheme="minorHAnsi"/>
        </w:rPr>
        <w:t>Accessed 21 Feb. 2024</w:t>
      </w:r>
      <w:r>
        <w:rPr>
          <w:rFonts w:asciiTheme="minorHAnsi" w:hAnsiTheme="minorHAnsi" w:cstheme="minorHAnsi"/>
        </w:rPr>
        <w:t>)</w:t>
      </w:r>
      <w:r w:rsidRPr="009A75B6">
        <w:rPr>
          <w:rFonts w:asciiTheme="minorHAnsi" w:hAnsiTheme="minorHAnsi" w:cstheme="minorHAnsi"/>
        </w:rPr>
        <w:t>.</w:t>
      </w:r>
    </w:p>
    <w:p w14:paraId="554CAC00" w14:textId="77777777" w:rsidR="00854BE4" w:rsidRPr="00DF67EE" w:rsidRDefault="00854BE4" w:rsidP="00DF67EE">
      <w:r w:rsidRPr="00DF67EE">
        <w:t xml:space="preserve">Cherry, K. (2022a). </w:t>
      </w:r>
      <w:r w:rsidRPr="00DF67EE">
        <w:rPr>
          <w:i/>
          <w:iCs/>
        </w:rPr>
        <w:t>How a Transactional Leadership Style Works</w:t>
      </w:r>
      <w:r w:rsidRPr="00DF67EE">
        <w:t xml:space="preserve">. </w:t>
      </w:r>
      <w:r>
        <w:t>(</w:t>
      </w:r>
      <w:r w:rsidRPr="00DF67EE">
        <w:t>online</w:t>
      </w:r>
      <w:r>
        <w:t>)</w:t>
      </w:r>
      <w:r w:rsidRPr="00DF67EE">
        <w:t xml:space="preserve"> Verywell Mind. Available at: https://www.verywellmind.com/what-is-transactional-leadership-2795317#:~:text=Transactional%20leadership%20is%20a%20leadership </w:t>
      </w:r>
      <w:r>
        <w:t>(</w:t>
      </w:r>
      <w:r w:rsidRPr="00DF67EE">
        <w:t>Accessed 18 Jul</w:t>
      </w:r>
      <w:r>
        <w:t>y</w:t>
      </w:r>
      <w:r w:rsidRPr="00DF67EE">
        <w:t xml:space="preserve"> 2024</w:t>
      </w:r>
      <w:r>
        <w:t>)</w:t>
      </w:r>
      <w:r w:rsidRPr="00DF67EE">
        <w:t>.</w:t>
      </w:r>
    </w:p>
    <w:p w14:paraId="796F656C" w14:textId="77777777" w:rsidR="00854BE4" w:rsidRPr="00DF67EE" w:rsidRDefault="00854BE4" w:rsidP="00DF67EE">
      <w:r w:rsidRPr="00DF67EE">
        <w:t xml:space="preserve">Cherry, K. (2022b). </w:t>
      </w:r>
      <w:r w:rsidRPr="00DF67EE">
        <w:rPr>
          <w:i/>
          <w:iCs/>
        </w:rPr>
        <w:t>The Major Leadership Theories</w:t>
      </w:r>
      <w:r w:rsidRPr="00DF67EE">
        <w:t xml:space="preserve">. </w:t>
      </w:r>
      <w:r>
        <w:t>(</w:t>
      </w:r>
      <w:r w:rsidRPr="00DF67EE">
        <w:t>online</w:t>
      </w:r>
      <w:r>
        <w:t>)</w:t>
      </w:r>
      <w:r w:rsidRPr="00DF67EE">
        <w:t xml:space="preserve"> VeryWell Mind. Available at: https://www.verywellmind.com/leadership-theories-2795323 </w:t>
      </w:r>
      <w:r>
        <w:t>(</w:t>
      </w:r>
      <w:r w:rsidRPr="00DF67EE">
        <w:t>Accessed 17 Jul</w:t>
      </w:r>
      <w:r>
        <w:t>y</w:t>
      </w:r>
      <w:r w:rsidRPr="00DF67EE">
        <w:t xml:space="preserve"> 2024</w:t>
      </w:r>
      <w:r>
        <w:t>)</w:t>
      </w:r>
      <w:r w:rsidRPr="00DF67EE">
        <w:t>.</w:t>
      </w:r>
    </w:p>
    <w:p w14:paraId="4192CFE1" w14:textId="77777777" w:rsidR="00854BE4" w:rsidRPr="00DF67EE" w:rsidRDefault="00854BE4" w:rsidP="00DF67EE">
      <w:r w:rsidRPr="00DF67EE">
        <w:t xml:space="preserve">Cvent (2019). </w:t>
      </w:r>
      <w:r w:rsidRPr="00DF67EE">
        <w:rPr>
          <w:i/>
          <w:iCs/>
        </w:rPr>
        <w:t>What an Event Manager Does - Critical Responsibilities</w:t>
      </w:r>
      <w:r w:rsidRPr="00DF67EE">
        <w:t xml:space="preserve">. </w:t>
      </w:r>
      <w:r>
        <w:t>(</w:t>
      </w:r>
      <w:r w:rsidRPr="00DF67EE">
        <w:t>online</w:t>
      </w:r>
      <w:r>
        <w:t>)</w:t>
      </w:r>
      <w:r w:rsidRPr="00DF67EE">
        <w:t xml:space="preserve"> Social Tables. Available at: https://www.socialtables.com/blog/event-planning/what-an-event-manager-does/#:~:text=An%20event%20manager%20oversees%20the </w:t>
      </w:r>
      <w:r>
        <w:t>(</w:t>
      </w:r>
      <w:r w:rsidRPr="00DF67EE">
        <w:t>Accessed 18 Jul</w:t>
      </w:r>
      <w:r>
        <w:t>y</w:t>
      </w:r>
      <w:r w:rsidRPr="00DF67EE">
        <w:t xml:space="preserve"> 2024</w:t>
      </w:r>
      <w:r>
        <w:t>)</w:t>
      </w:r>
      <w:r w:rsidRPr="00DF67EE">
        <w:t>.</w:t>
      </w:r>
    </w:p>
    <w:p w14:paraId="383DB717"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EHL Insights (2024). </w:t>
      </w:r>
      <w:r w:rsidRPr="009A75B6">
        <w:rPr>
          <w:rFonts w:asciiTheme="minorHAnsi" w:hAnsiTheme="minorHAnsi" w:cstheme="minorHAnsi"/>
          <w:i/>
          <w:iCs/>
        </w:rPr>
        <w:t>What Is Hospitality Management?</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hospitalityinsights.ehl.edu. Available at: https://hospitalityinsights.ehl.edu/hospitality-management </w:t>
      </w:r>
      <w:r>
        <w:rPr>
          <w:rFonts w:asciiTheme="minorHAnsi" w:hAnsiTheme="minorHAnsi" w:cstheme="minorHAnsi"/>
        </w:rPr>
        <w:t>(</w:t>
      </w:r>
      <w:r w:rsidRPr="009A75B6">
        <w:rPr>
          <w:rFonts w:asciiTheme="minorHAnsi" w:hAnsiTheme="minorHAnsi" w:cstheme="minorHAnsi"/>
        </w:rPr>
        <w:t>Accessed 20 Feb</w:t>
      </w:r>
      <w:r>
        <w:rPr>
          <w:rFonts w:asciiTheme="minorHAnsi" w:hAnsiTheme="minorHAnsi" w:cstheme="minorHAnsi"/>
        </w:rPr>
        <w:t xml:space="preserve">ruary </w:t>
      </w:r>
      <w:r w:rsidRPr="009A75B6">
        <w:rPr>
          <w:rFonts w:asciiTheme="minorHAnsi" w:hAnsiTheme="minorHAnsi" w:cstheme="minorHAnsi"/>
        </w:rPr>
        <w:t>2024</w:t>
      </w:r>
      <w:r>
        <w:rPr>
          <w:rFonts w:asciiTheme="minorHAnsi" w:hAnsiTheme="minorHAnsi" w:cstheme="minorHAnsi"/>
        </w:rPr>
        <w:t>)</w:t>
      </w:r>
      <w:r w:rsidRPr="009A75B6">
        <w:rPr>
          <w:rFonts w:asciiTheme="minorHAnsi" w:hAnsiTheme="minorHAnsi" w:cstheme="minorHAnsi"/>
        </w:rPr>
        <w:t>.</w:t>
      </w:r>
    </w:p>
    <w:p w14:paraId="32A5CAB8" w14:textId="77777777" w:rsidR="00854BE4" w:rsidRPr="00DF67EE" w:rsidRDefault="00854BE4" w:rsidP="00DF67EE">
      <w:r w:rsidRPr="00DF67EE">
        <w:lastRenderedPageBreak/>
        <w:t xml:space="preserve">Gherca, I. (2024). </w:t>
      </w:r>
      <w:r w:rsidRPr="00DF67EE">
        <w:rPr>
          <w:i/>
          <w:iCs/>
        </w:rPr>
        <w:t>10 Examples of Good Customer Service and Key Practices on How to Deliver It</w:t>
      </w:r>
      <w:r w:rsidRPr="00DF67EE">
        <w:t xml:space="preserve">. </w:t>
      </w:r>
      <w:r>
        <w:t>(</w:t>
      </w:r>
      <w:r w:rsidRPr="00DF67EE">
        <w:t>online</w:t>
      </w:r>
      <w:r>
        <w:t>)</w:t>
      </w:r>
      <w:r w:rsidRPr="00DF67EE">
        <w:t xml:space="preserve"> Touchpoint. Available at: https://www.touchpoint.com/blog/examples-good-customer-service/ </w:t>
      </w:r>
      <w:r>
        <w:t>(</w:t>
      </w:r>
      <w:r w:rsidRPr="00DF67EE">
        <w:t>Accessed 17 Jul</w:t>
      </w:r>
      <w:r>
        <w:t>y</w:t>
      </w:r>
      <w:r w:rsidRPr="00DF67EE">
        <w:t xml:space="preserve"> 2024</w:t>
      </w:r>
      <w:r>
        <w:t>)</w:t>
      </w:r>
      <w:r w:rsidRPr="00DF67EE">
        <w:t>.</w:t>
      </w:r>
    </w:p>
    <w:p w14:paraId="1D5EB4C3" w14:textId="77777777" w:rsidR="00854BE4" w:rsidRPr="00DF67EE" w:rsidRDefault="00854BE4" w:rsidP="00DF67EE">
      <w:r w:rsidRPr="00DF67EE">
        <w:t xml:space="preserve">Gomez, A.L. (2022). </w:t>
      </w:r>
      <w:r w:rsidRPr="00DF67EE">
        <w:rPr>
          <w:i/>
          <w:iCs/>
        </w:rPr>
        <w:t>What Are the Pros and Cons of Servant leadership?</w:t>
      </w:r>
      <w:r w:rsidRPr="00DF67EE">
        <w:t xml:space="preserve"> </w:t>
      </w:r>
      <w:r>
        <w:t>(</w:t>
      </w:r>
      <w:r w:rsidRPr="00DF67EE">
        <w:t>online</w:t>
      </w:r>
      <w:r>
        <w:t>)</w:t>
      </w:r>
      <w:r w:rsidRPr="00DF67EE">
        <w:t xml:space="preserve"> www.betterup.com. Available at: https://www.betterup.com/blog/servant-leadership-what-makes-it-different#:~:text=The%20servant%20leadership%20style%20is </w:t>
      </w:r>
      <w:r>
        <w:t>(</w:t>
      </w:r>
      <w:r w:rsidRPr="00DF67EE">
        <w:t>Accessed 18 Jul</w:t>
      </w:r>
      <w:r>
        <w:t>y</w:t>
      </w:r>
      <w:r w:rsidRPr="00DF67EE">
        <w:t xml:space="preserve"> 2024</w:t>
      </w:r>
      <w:r>
        <w:t>)</w:t>
      </w:r>
      <w:r w:rsidRPr="00DF67EE">
        <w:t>.</w:t>
      </w:r>
    </w:p>
    <w:p w14:paraId="55494DFE" w14:textId="77777777" w:rsidR="00854BE4" w:rsidRPr="00DF67EE" w:rsidRDefault="00854BE4" w:rsidP="00DF67EE">
      <w:r w:rsidRPr="00DF67EE">
        <w:t xml:space="preserve">Lee, S. (2020). </w:t>
      </w:r>
      <w:r w:rsidRPr="00DF67EE">
        <w:rPr>
          <w:i/>
          <w:iCs/>
        </w:rPr>
        <w:t>What Is Democratic leadership?</w:t>
      </w:r>
      <w:r w:rsidRPr="00DF67EE">
        <w:t xml:space="preserve"> </w:t>
      </w:r>
      <w:r>
        <w:t>(</w:t>
      </w:r>
      <w:r w:rsidRPr="00DF67EE">
        <w:t>online</w:t>
      </w:r>
      <w:r>
        <w:t>)</w:t>
      </w:r>
      <w:r w:rsidRPr="00DF67EE">
        <w:t xml:space="preserve"> Torch. Available at: https://torch.io/blog/what-is-democratic-leadership/#:~:text=Democratic%20leadership%2C%20which%20is%20also </w:t>
      </w:r>
      <w:r>
        <w:t>(</w:t>
      </w:r>
      <w:r w:rsidRPr="00DF67EE">
        <w:t>Accessed 19 Jul</w:t>
      </w:r>
      <w:r>
        <w:t>y</w:t>
      </w:r>
      <w:r w:rsidRPr="00DF67EE">
        <w:t xml:space="preserve"> 2024</w:t>
      </w:r>
      <w:r>
        <w:t>)</w:t>
      </w:r>
      <w:r w:rsidRPr="00DF67EE">
        <w:t>.</w:t>
      </w:r>
    </w:p>
    <w:p w14:paraId="7841E91B"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(2022). </w:t>
      </w:r>
      <w:r w:rsidRPr="009A75B6">
        <w:rPr>
          <w:rFonts w:asciiTheme="minorHAnsi" w:hAnsiTheme="minorHAnsi" w:cstheme="minorHAnsi"/>
          <w:i/>
          <w:iCs/>
        </w:rPr>
        <w:t>The Blake Mouton Grid</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www.mindtools.com. Available at: https://www.mindtools.com/ai9k5cb/the-blake-mouton-grid </w:t>
      </w:r>
      <w:r>
        <w:rPr>
          <w:rFonts w:asciiTheme="minorHAnsi" w:hAnsiTheme="minorHAnsi" w:cstheme="minorHAnsi"/>
        </w:rPr>
        <w:t>(</w:t>
      </w:r>
      <w:r w:rsidRPr="009A75B6">
        <w:rPr>
          <w:rFonts w:asciiTheme="minorHAnsi" w:hAnsiTheme="minorHAnsi" w:cstheme="minorHAnsi"/>
        </w:rPr>
        <w:t>Accessed 20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139896DD"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(2023). </w:t>
      </w:r>
      <w:r w:rsidRPr="009A75B6">
        <w:rPr>
          <w:rFonts w:asciiTheme="minorHAnsi" w:hAnsiTheme="minorHAnsi" w:cstheme="minorHAnsi"/>
          <w:i/>
          <w:iCs/>
        </w:rPr>
        <w:t>MindTools | Home</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www.mindtools.com. Available at: https://www.mindtools.com/aghzl5f/action-centered-leadership </w:t>
      </w:r>
      <w:r>
        <w:rPr>
          <w:rFonts w:asciiTheme="minorHAnsi" w:hAnsiTheme="minorHAnsi" w:cstheme="minorHAnsi"/>
        </w:rPr>
        <w:t>(</w:t>
      </w:r>
      <w:r w:rsidRPr="009A75B6">
        <w:rPr>
          <w:rFonts w:asciiTheme="minorHAnsi" w:hAnsiTheme="minorHAnsi" w:cstheme="minorHAnsi"/>
        </w:rPr>
        <w:t>Accessed 21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5FE05F0B"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(2023). </w:t>
      </w:r>
      <w:r w:rsidRPr="009A75B6">
        <w:rPr>
          <w:rFonts w:asciiTheme="minorHAnsi" w:hAnsiTheme="minorHAnsi" w:cstheme="minorHAnsi"/>
          <w:i/>
          <w:iCs/>
        </w:rPr>
        <w:t>Theory X and Theory Y</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www.mindtools.com. Available at: https://www.mindtools.com/adi3nc1/theory-x-and-theory-y </w:t>
      </w:r>
      <w:r>
        <w:rPr>
          <w:rFonts w:asciiTheme="minorHAnsi" w:hAnsiTheme="minorHAnsi" w:cstheme="minorHAnsi"/>
        </w:rPr>
        <w:t>(</w:t>
      </w:r>
      <w:r w:rsidRPr="009A75B6">
        <w:rPr>
          <w:rFonts w:asciiTheme="minorHAnsi" w:hAnsiTheme="minorHAnsi" w:cstheme="minorHAnsi"/>
        </w:rPr>
        <w:t>Accessed 22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3DAB2321" w14:textId="77777777" w:rsidR="00854BE4" w:rsidRPr="00DF67EE" w:rsidRDefault="00854BE4" w:rsidP="00DF67EE">
      <w:pPr>
        <w:pStyle w:val="NormalWeb"/>
        <w:rPr>
          <w:rFonts w:cstheme="minorHAnsi"/>
        </w:rPr>
      </w:pPr>
      <w:r w:rsidRPr="00DF67EE">
        <w:rPr>
          <w:rFonts w:cstheme="minorHAnsi"/>
        </w:rPr>
        <w:t xml:space="preserve">Mullins, L.J. and Dossor, P. (2013). </w:t>
      </w:r>
      <w:r w:rsidRPr="00DF67EE">
        <w:rPr>
          <w:rFonts w:cstheme="minorHAnsi"/>
          <w:i/>
          <w:iCs/>
        </w:rPr>
        <w:t>Hospitality Management and Organisational Behaviour</w:t>
      </w:r>
      <w:r w:rsidRPr="00DF67EE">
        <w:rPr>
          <w:rFonts w:cstheme="minorHAnsi"/>
        </w:rPr>
        <w:t xml:space="preserve">. 5th ed. </w:t>
      </w:r>
      <w:r>
        <w:rPr>
          <w:rFonts w:cstheme="minorHAnsi"/>
        </w:rPr>
        <w:t>(</w:t>
      </w:r>
      <w:r w:rsidRPr="00DF67EE">
        <w:rPr>
          <w:rFonts w:cstheme="minorHAnsi"/>
        </w:rPr>
        <w:t>online</w:t>
      </w:r>
      <w:r>
        <w:rPr>
          <w:rFonts w:cstheme="minorHAnsi"/>
        </w:rPr>
        <w:t>)</w:t>
      </w:r>
      <w:r w:rsidRPr="00DF67EE">
        <w:rPr>
          <w:rFonts w:cstheme="minorHAnsi"/>
        </w:rPr>
        <w:t xml:space="preserve"> Pearson Education, Limited, pp.1–489. Available at: https://ebookcentral.proquest.com/lib/trinity/reader.action?docID=5173926 </w:t>
      </w:r>
      <w:r>
        <w:rPr>
          <w:rFonts w:cstheme="minorHAnsi"/>
        </w:rPr>
        <w:t>(</w:t>
      </w:r>
      <w:r w:rsidRPr="00DF67EE">
        <w:rPr>
          <w:rFonts w:cstheme="minorHAnsi"/>
        </w:rPr>
        <w:t>Accessed 20 Feb</w:t>
      </w:r>
      <w:r>
        <w:rPr>
          <w:rFonts w:cstheme="minorHAnsi"/>
        </w:rPr>
        <w:t>ruary</w:t>
      </w:r>
      <w:r w:rsidRPr="00DF67EE">
        <w:rPr>
          <w:rFonts w:cstheme="minorHAnsi"/>
        </w:rPr>
        <w:t xml:space="preserve"> 2024</w:t>
      </w:r>
      <w:r>
        <w:rPr>
          <w:rFonts w:cstheme="minorHAnsi"/>
        </w:rPr>
        <w:t>)</w:t>
      </w:r>
      <w:r w:rsidRPr="00DF67EE">
        <w:rPr>
          <w:rFonts w:cstheme="minorHAnsi"/>
        </w:rPr>
        <w:t>.</w:t>
      </w:r>
    </w:p>
    <w:p w14:paraId="696F85AC" w14:textId="77777777" w:rsidR="00854BE4" w:rsidRDefault="00854BE4" w:rsidP="003C4A97">
      <w:pPr>
        <w:pStyle w:val="NormalWeb"/>
        <w:spacing w:before="0" w:beforeAutospacing="0" w:after="240" w:afterAutospacing="0" w:line="360" w:lineRule="auto"/>
      </w:pPr>
      <w:r>
        <w:t xml:space="preserve">Roches, L. (2022). </w:t>
      </w:r>
      <w:r>
        <w:rPr>
          <w:i/>
          <w:iCs/>
        </w:rPr>
        <w:t>Leadership in the Hospitality Industry</w:t>
      </w:r>
      <w:r>
        <w:t>. (online) Les Roches. Available at: https://lesroches.edu/blog/leadership-in-the-hospitality-industry/ (Accessed 24 February 2024).</w:t>
      </w:r>
    </w:p>
    <w:p w14:paraId="76680BC5"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Roches, L. (2022). </w:t>
      </w:r>
      <w:r w:rsidRPr="009A75B6">
        <w:rPr>
          <w:rFonts w:asciiTheme="minorHAnsi" w:hAnsiTheme="minorHAnsi" w:cstheme="minorHAnsi"/>
          <w:i/>
          <w:iCs/>
        </w:rPr>
        <w:t>Leadership in the Hospitality Industry</w:t>
      </w:r>
      <w:r w:rsidRPr="009A75B6">
        <w:rPr>
          <w:rFonts w:asciiTheme="minorHAnsi" w:hAnsiTheme="minorHAnsi" w:cstheme="minorHAnsi"/>
        </w:rPr>
        <w:t xml:space="preserve">. [online] Les Roches. Available at: https://lesroches.edu/blog/leadership-in-the-hospitality-industry/ </w:t>
      </w:r>
      <w:r>
        <w:rPr>
          <w:rFonts w:asciiTheme="minorHAnsi" w:hAnsiTheme="minorHAnsi" w:cstheme="minorHAnsi"/>
        </w:rPr>
        <w:t>(</w:t>
      </w:r>
      <w:r w:rsidRPr="009A75B6">
        <w:rPr>
          <w:rFonts w:asciiTheme="minorHAnsi" w:hAnsiTheme="minorHAnsi" w:cstheme="minorHAnsi"/>
        </w:rPr>
        <w:t>Accessed 24 Feb. 2024</w:t>
      </w:r>
      <w:r>
        <w:rPr>
          <w:rFonts w:asciiTheme="minorHAnsi" w:hAnsiTheme="minorHAnsi" w:cstheme="minorHAnsi"/>
        </w:rPr>
        <w:t>)</w:t>
      </w:r>
      <w:r w:rsidRPr="009A75B6">
        <w:rPr>
          <w:rFonts w:asciiTheme="minorHAnsi" w:hAnsiTheme="minorHAnsi" w:cstheme="minorHAnsi"/>
        </w:rPr>
        <w:t>.</w:t>
      </w:r>
    </w:p>
    <w:p w14:paraId="1098812D"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UKessays.com (2018). </w:t>
      </w:r>
      <w:r w:rsidRPr="009A75B6">
        <w:rPr>
          <w:rFonts w:asciiTheme="minorHAnsi" w:hAnsiTheme="minorHAnsi" w:cstheme="minorHAnsi"/>
          <w:i/>
          <w:iCs/>
        </w:rPr>
        <w:t>Marriott International Leadership Style and Problems</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UKEssays.com. Available at: https://www.ukessays.com/assignments/marriott-international-leadership-style-and-problems-2021.php </w:t>
      </w:r>
      <w:r>
        <w:rPr>
          <w:rFonts w:asciiTheme="minorHAnsi" w:hAnsiTheme="minorHAnsi" w:cstheme="minorHAnsi"/>
        </w:rPr>
        <w:t>(</w:t>
      </w:r>
      <w:r w:rsidRPr="009A75B6">
        <w:rPr>
          <w:rFonts w:asciiTheme="minorHAnsi" w:hAnsiTheme="minorHAnsi" w:cstheme="minorHAnsi"/>
        </w:rPr>
        <w:t>Accessed 23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45A05185" w14:textId="77777777" w:rsidR="00854BE4" w:rsidRPr="009A75B6" w:rsidRDefault="00854BE4"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University of Massachusetts Global (2020). </w:t>
      </w:r>
      <w:r w:rsidRPr="009A75B6">
        <w:rPr>
          <w:rFonts w:asciiTheme="minorHAnsi" w:hAnsiTheme="minorHAnsi" w:cstheme="minorHAnsi"/>
          <w:i/>
          <w:iCs/>
        </w:rPr>
        <w:t>What Is Transformational Leadership and Why Is It effective?</w:t>
      </w:r>
      <w:r w:rsidRPr="009A75B6">
        <w:rPr>
          <w:rFonts w:asciiTheme="minorHAnsi" w:hAnsiTheme="minorHAnsi" w:cstheme="minorHAnsi"/>
        </w:rPr>
        <w:t xml:space="preserve"> </w:t>
      </w:r>
      <w:r>
        <w:rPr>
          <w:rFonts w:asciiTheme="minorHAnsi" w:hAnsiTheme="minorHAnsi" w:cstheme="minorHAnsi"/>
        </w:rPr>
        <w:t>(</w:t>
      </w:r>
      <w:r w:rsidRPr="009A75B6">
        <w:rPr>
          <w:rFonts w:asciiTheme="minorHAnsi" w:hAnsiTheme="minorHAnsi" w:cstheme="minorHAnsi"/>
        </w:rPr>
        <w:t>online</w:t>
      </w:r>
      <w:r>
        <w:rPr>
          <w:rFonts w:asciiTheme="minorHAnsi" w:hAnsiTheme="minorHAnsi" w:cstheme="minorHAnsi"/>
        </w:rPr>
        <w:t>)</w:t>
      </w:r>
      <w:r w:rsidRPr="009A75B6">
        <w:rPr>
          <w:rFonts w:asciiTheme="minorHAnsi" w:hAnsiTheme="minorHAnsi" w:cstheme="minorHAnsi"/>
        </w:rPr>
        <w:t xml:space="preserve"> University of Massachusetts Global. Available at: </w:t>
      </w:r>
      <w:r w:rsidRPr="009A75B6">
        <w:rPr>
          <w:rFonts w:asciiTheme="minorHAnsi" w:hAnsiTheme="minorHAnsi" w:cstheme="minorHAnsi"/>
        </w:rPr>
        <w:lastRenderedPageBreak/>
        <w:t xml:space="preserve">https://www.umassglobal.edu/news-and-events/blog/what-is-transformational-leadership </w:t>
      </w:r>
      <w:r>
        <w:rPr>
          <w:rFonts w:asciiTheme="minorHAnsi" w:hAnsiTheme="minorHAnsi" w:cstheme="minorHAnsi"/>
        </w:rPr>
        <w:t>(</w:t>
      </w:r>
      <w:r w:rsidRPr="009A75B6">
        <w:rPr>
          <w:rFonts w:asciiTheme="minorHAnsi" w:hAnsiTheme="minorHAnsi" w:cstheme="minorHAnsi"/>
        </w:rPr>
        <w:t>Accessed 24 Feb</w:t>
      </w:r>
      <w:r>
        <w:rPr>
          <w:rFonts w:asciiTheme="minorHAnsi" w:hAnsiTheme="minorHAnsi" w:cstheme="minorHAnsi"/>
        </w:rPr>
        <w:t>ruary</w:t>
      </w:r>
      <w:r w:rsidRPr="009A75B6">
        <w:rPr>
          <w:rFonts w:asciiTheme="minorHAnsi" w:hAnsiTheme="minorHAnsi" w:cstheme="minorHAnsi"/>
        </w:rPr>
        <w:t xml:space="preserve"> 2024</w:t>
      </w:r>
      <w:r>
        <w:rPr>
          <w:rFonts w:asciiTheme="minorHAnsi" w:hAnsiTheme="minorHAnsi" w:cstheme="minorHAnsi"/>
        </w:rPr>
        <w:t>)</w:t>
      </w:r>
      <w:r w:rsidRPr="009A75B6">
        <w:rPr>
          <w:rFonts w:asciiTheme="minorHAnsi" w:hAnsiTheme="minorHAnsi" w:cstheme="minorHAnsi"/>
        </w:rPr>
        <w:t>.</w:t>
      </w:r>
    </w:p>
    <w:p w14:paraId="326441AB" w14:textId="77777777" w:rsidR="00854BE4" w:rsidRPr="00DF67EE" w:rsidRDefault="00854BE4" w:rsidP="00DF67EE">
      <w:r w:rsidRPr="00DF67EE">
        <w:t xml:space="preserve">Wallbridge, A. (2022). </w:t>
      </w:r>
      <w:r w:rsidRPr="00DF67EE">
        <w:rPr>
          <w:i/>
          <w:iCs/>
        </w:rPr>
        <w:t>The Blake Mouton Grid - How to Lead People and Produce Better Results</w:t>
      </w:r>
      <w:r w:rsidRPr="00DF67EE">
        <w:t xml:space="preserve">. </w:t>
      </w:r>
      <w:r>
        <w:t>(</w:t>
      </w:r>
      <w:r w:rsidRPr="00DF67EE">
        <w:t>online</w:t>
      </w:r>
      <w:r>
        <w:t>)</w:t>
      </w:r>
      <w:r w:rsidRPr="00DF67EE">
        <w:t xml:space="preserve"> TSW Training. Available at: https://www.tsw.co.uk/blog/leadership-and-management/the-blake-mouton-grid/ </w:t>
      </w:r>
      <w:r>
        <w:t>(</w:t>
      </w:r>
      <w:r w:rsidRPr="00DF67EE">
        <w:t>Accessed 17 Jul</w:t>
      </w:r>
      <w:r>
        <w:t>y</w:t>
      </w:r>
      <w:r w:rsidRPr="00DF67EE">
        <w:t xml:space="preserve"> 2024</w:t>
      </w:r>
      <w:r>
        <w:t>)</w:t>
      </w:r>
      <w:r w:rsidRPr="00DF67EE">
        <w:t>.</w:t>
      </w:r>
    </w:p>
    <w:p w14:paraId="4B381B9B" w14:textId="77777777" w:rsidR="00854BE4" w:rsidRPr="00DF67EE" w:rsidRDefault="00854BE4" w:rsidP="00DF67EE">
      <w:r w:rsidRPr="00DF67EE">
        <w:t xml:space="preserve">White, S.K. (2022). </w:t>
      </w:r>
      <w:r w:rsidRPr="00DF67EE">
        <w:rPr>
          <w:i/>
          <w:iCs/>
        </w:rPr>
        <w:t>What Is Transformational leadership? a Model for Sparking Innovation</w:t>
      </w:r>
      <w:r w:rsidRPr="00DF67EE">
        <w:t xml:space="preserve">. </w:t>
      </w:r>
      <w:r>
        <w:t>(</w:t>
      </w:r>
      <w:r w:rsidRPr="00DF67EE">
        <w:t>online</w:t>
      </w:r>
      <w:r>
        <w:t>)</w:t>
      </w:r>
      <w:r w:rsidRPr="00DF67EE">
        <w:t xml:space="preserve"> www.cio.com. Available at: https://www.cio.com/article/228465/what-is-transformational-leadership-a-model-for-motivating-innovation.html#:~:text=Transformational%20leaders%20inspire%20and%20motivate </w:t>
      </w:r>
      <w:r>
        <w:t>(</w:t>
      </w:r>
      <w:r w:rsidRPr="00DF67EE">
        <w:t>Accessed 18 Jul</w:t>
      </w:r>
      <w:r>
        <w:t>y</w:t>
      </w:r>
      <w:r w:rsidRPr="00DF67EE">
        <w:t xml:space="preserve"> 2024</w:t>
      </w:r>
      <w:r>
        <w:t>)</w:t>
      </w:r>
      <w:r w:rsidRPr="00DF67EE">
        <w:t>.</w:t>
      </w:r>
    </w:p>
    <w:p w14:paraId="4287E505" w14:textId="77777777" w:rsidR="00854BE4" w:rsidRPr="00DF67EE" w:rsidRDefault="00854BE4" w:rsidP="00DF67EE">
      <w:r>
        <w:t>W</w:t>
      </w:r>
      <w:r w:rsidRPr="00DF67EE">
        <w:t xml:space="preserve">olf, </w:t>
      </w:r>
      <w:r w:rsidRPr="00DF67EE">
        <w:t>Judy</w:t>
      </w:r>
      <w:r w:rsidRPr="00DF67EE">
        <w:t xml:space="preserve"> (2022). </w:t>
      </w:r>
      <w:r w:rsidRPr="00DF67EE">
        <w:rPr>
          <w:i/>
          <w:iCs/>
        </w:rPr>
        <w:t>Situational Leadership®: What It Is and How to Build It (With Examples)</w:t>
      </w:r>
      <w:r w:rsidRPr="00DF67EE">
        <w:t xml:space="preserve">. </w:t>
      </w:r>
      <w:r>
        <w:t>(</w:t>
      </w:r>
      <w:r w:rsidRPr="00DF67EE">
        <w:t>online</w:t>
      </w:r>
      <w:r>
        <w:t>)</w:t>
      </w:r>
      <w:r w:rsidRPr="00DF67EE">
        <w:t xml:space="preserve"> www.betterup.com. Available at: https://www.betterup.com/blog/situational-leadership-examples#:~:text=Situational%20Leadership%C2%AE%20means%20adapting </w:t>
      </w:r>
      <w:r>
        <w:t>(</w:t>
      </w:r>
      <w:r w:rsidRPr="00DF67EE">
        <w:t>Accessed 18 Jul</w:t>
      </w:r>
      <w:r>
        <w:t>y</w:t>
      </w:r>
      <w:r w:rsidRPr="00DF67EE">
        <w:t xml:space="preserve"> 2024</w:t>
      </w:r>
      <w:r>
        <w:t>)</w:t>
      </w:r>
      <w:r w:rsidRPr="00DF67EE">
        <w:t>.</w:t>
      </w:r>
    </w:p>
    <w:p w14:paraId="7269D73E" w14:textId="77777777" w:rsidR="00854BE4" w:rsidRPr="00DF67EE" w:rsidRDefault="00854BE4" w:rsidP="00DF67EE">
      <w:r w:rsidRPr="00DF67EE">
        <w:t xml:space="preserve">Yellowbrick (2023). </w:t>
      </w:r>
      <w:r w:rsidRPr="00DF67EE">
        <w:rPr>
          <w:i/>
          <w:iCs/>
        </w:rPr>
        <w:t>How to Become a Successful Music Festival Coordinator</w:t>
      </w:r>
      <w:r w:rsidRPr="00DF67EE">
        <w:t xml:space="preserve">. </w:t>
      </w:r>
      <w:r>
        <w:t>(</w:t>
      </w:r>
      <w:r w:rsidRPr="00DF67EE">
        <w:t>online</w:t>
      </w:r>
      <w:r>
        <w:t>)</w:t>
      </w:r>
      <w:r w:rsidRPr="00DF67EE">
        <w:t xml:space="preserve"> Yellowbrick. Available at: https://www.yellowbrick.co/blog/music/how-to-become-a-successful-music-festival-coordinator </w:t>
      </w:r>
      <w:r>
        <w:t>(</w:t>
      </w:r>
      <w:r w:rsidRPr="00DF67EE">
        <w:t>Accessed 17 Jul</w:t>
      </w:r>
      <w:r>
        <w:t>y</w:t>
      </w:r>
      <w:r w:rsidRPr="00DF67EE">
        <w:t xml:space="preserve"> 2024</w:t>
      </w:r>
      <w:r>
        <w:t>)</w:t>
      </w:r>
      <w:r w:rsidRPr="00DF67EE">
        <w:t>.</w:t>
      </w:r>
    </w:p>
    <w:sectPr w:rsidR="00854BE4" w:rsidRPr="00DF6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84"/>
    <w:rsid w:val="00002F47"/>
    <w:rsid w:val="000434E6"/>
    <w:rsid w:val="00082C25"/>
    <w:rsid w:val="000A17D8"/>
    <w:rsid w:val="000C206A"/>
    <w:rsid w:val="000C41A1"/>
    <w:rsid w:val="0011569B"/>
    <w:rsid w:val="00117A28"/>
    <w:rsid w:val="001403A6"/>
    <w:rsid w:val="001561FC"/>
    <w:rsid w:val="00193AB2"/>
    <w:rsid w:val="00197B84"/>
    <w:rsid w:val="001A41F3"/>
    <w:rsid w:val="001D5D6B"/>
    <w:rsid w:val="00201A2D"/>
    <w:rsid w:val="002D18ED"/>
    <w:rsid w:val="002D1A1D"/>
    <w:rsid w:val="003006DC"/>
    <w:rsid w:val="00301B3E"/>
    <w:rsid w:val="003C4A97"/>
    <w:rsid w:val="004C0035"/>
    <w:rsid w:val="004D2B72"/>
    <w:rsid w:val="004F2425"/>
    <w:rsid w:val="00533A7D"/>
    <w:rsid w:val="00552BC8"/>
    <w:rsid w:val="00554597"/>
    <w:rsid w:val="00566A03"/>
    <w:rsid w:val="00600377"/>
    <w:rsid w:val="00626A4A"/>
    <w:rsid w:val="00643402"/>
    <w:rsid w:val="006A6E0F"/>
    <w:rsid w:val="0076061B"/>
    <w:rsid w:val="007B04B3"/>
    <w:rsid w:val="007C0DC0"/>
    <w:rsid w:val="007F353E"/>
    <w:rsid w:val="00816CF4"/>
    <w:rsid w:val="008425F7"/>
    <w:rsid w:val="00854BE4"/>
    <w:rsid w:val="008809BB"/>
    <w:rsid w:val="008A52D6"/>
    <w:rsid w:val="008C1CA9"/>
    <w:rsid w:val="008D153A"/>
    <w:rsid w:val="00927F8E"/>
    <w:rsid w:val="00960666"/>
    <w:rsid w:val="0098131D"/>
    <w:rsid w:val="009A2D65"/>
    <w:rsid w:val="009A75B6"/>
    <w:rsid w:val="00A032DB"/>
    <w:rsid w:val="00A56DA4"/>
    <w:rsid w:val="00BA136C"/>
    <w:rsid w:val="00C14A96"/>
    <w:rsid w:val="00C15796"/>
    <w:rsid w:val="00C173BD"/>
    <w:rsid w:val="00C71F96"/>
    <w:rsid w:val="00CC58CE"/>
    <w:rsid w:val="00CD173D"/>
    <w:rsid w:val="00D00F97"/>
    <w:rsid w:val="00D0142B"/>
    <w:rsid w:val="00D409A2"/>
    <w:rsid w:val="00D4367A"/>
    <w:rsid w:val="00DF14CB"/>
    <w:rsid w:val="00DF67EE"/>
    <w:rsid w:val="00E71487"/>
    <w:rsid w:val="00EF4705"/>
    <w:rsid w:val="00F0013B"/>
    <w:rsid w:val="00FD5F0F"/>
    <w:rsid w:val="00FE5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5CA65"/>
  <w15:chartTrackingRefBased/>
  <w15:docId w15:val="{EF2B91CA-E79C-4BA4-93E6-2CBD38210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41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0C41A1"/>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C157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0C41A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0C41A1"/>
    <w:rPr>
      <w:rFonts w:ascii="Times New Roman" w:eastAsia="Times New Roman" w:hAnsi="Times New Roman" w:cs="Times New Roman"/>
      <w:b/>
      <w:bCs/>
      <w:kern w:val="0"/>
      <w:sz w:val="36"/>
      <w:szCs w:val="36"/>
      <w:lang w:eastAsia="en-GB"/>
      <w14:ligatures w14:val="none"/>
    </w:rPr>
  </w:style>
  <w:style w:type="character" w:customStyle="1" w:styleId="issue-underline">
    <w:name w:val="issue-underline"/>
    <w:basedOn w:val="DefaultParagraphFont"/>
    <w:rsid w:val="00E71487"/>
  </w:style>
  <w:style w:type="paragraph" w:styleId="Title">
    <w:name w:val="Title"/>
    <w:basedOn w:val="Normal"/>
    <w:next w:val="Normal"/>
    <w:link w:val="TitleChar"/>
    <w:uiPriority w:val="10"/>
    <w:qFormat/>
    <w:rsid w:val="004C00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035"/>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9A75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03821">
      <w:bodyDiv w:val="1"/>
      <w:marLeft w:val="0"/>
      <w:marRight w:val="0"/>
      <w:marTop w:val="0"/>
      <w:marBottom w:val="0"/>
      <w:divBdr>
        <w:top w:val="none" w:sz="0" w:space="0" w:color="auto"/>
        <w:left w:val="none" w:sz="0" w:space="0" w:color="auto"/>
        <w:bottom w:val="none" w:sz="0" w:space="0" w:color="auto"/>
        <w:right w:val="none" w:sz="0" w:space="0" w:color="auto"/>
      </w:divBdr>
    </w:div>
    <w:div w:id="32388545">
      <w:bodyDiv w:val="1"/>
      <w:marLeft w:val="0"/>
      <w:marRight w:val="0"/>
      <w:marTop w:val="0"/>
      <w:marBottom w:val="0"/>
      <w:divBdr>
        <w:top w:val="none" w:sz="0" w:space="0" w:color="auto"/>
        <w:left w:val="none" w:sz="0" w:space="0" w:color="auto"/>
        <w:bottom w:val="none" w:sz="0" w:space="0" w:color="auto"/>
        <w:right w:val="none" w:sz="0" w:space="0" w:color="auto"/>
      </w:divBdr>
    </w:div>
    <w:div w:id="40400118">
      <w:bodyDiv w:val="1"/>
      <w:marLeft w:val="0"/>
      <w:marRight w:val="0"/>
      <w:marTop w:val="0"/>
      <w:marBottom w:val="0"/>
      <w:divBdr>
        <w:top w:val="none" w:sz="0" w:space="0" w:color="auto"/>
        <w:left w:val="none" w:sz="0" w:space="0" w:color="auto"/>
        <w:bottom w:val="none" w:sz="0" w:space="0" w:color="auto"/>
        <w:right w:val="none" w:sz="0" w:space="0" w:color="auto"/>
      </w:divBdr>
      <w:divsChild>
        <w:div w:id="1382825404">
          <w:marLeft w:val="0"/>
          <w:marRight w:val="0"/>
          <w:marTop w:val="0"/>
          <w:marBottom w:val="0"/>
          <w:divBdr>
            <w:top w:val="none" w:sz="0" w:space="0" w:color="auto"/>
            <w:left w:val="none" w:sz="0" w:space="0" w:color="auto"/>
            <w:bottom w:val="none" w:sz="0" w:space="0" w:color="auto"/>
            <w:right w:val="none" w:sz="0" w:space="0" w:color="auto"/>
          </w:divBdr>
        </w:div>
      </w:divsChild>
    </w:div>
    <w:div w:id="43794708">
      <w:bodyDiv w:val="1"/>
      <w:marLeft w:val="0"/>
      <w:marRight w:val="0"/>
      <w:marTop w:val="0"/>
      <w:marBottom w:val="0"/>
      <w:divBdr>
        <w:top w:val="none" w:sz="0" w:space="0" w:color="auto"/>
        <w:left w:val="none" w:sz="0" w:space="0" w:color="auto"/>
        <w:bottom w:val="none" w:sz="0" w:space="0" w:color="auto"/>
        <w:right w:val="none" w:sz="0" w:space="0" w:color="auto"/>
      </w:divBdr>
      <w:divsChild>
        <w:div w:id="1056392087">
          <w:marLeft w:val="0"/>
          <w:marRight w:val="0"/>
          <w:marTop w:val="0"/>
          <w:marBottom w:val="0"/>
          <w:divBdr>
            <w:top w:val="none" w:sz="0" w:space="0" w:color="auto"/>
            <w:left w:val="none" w:sz="0" w:space="0" w:color="auto"/>
            <w:bottom w:val="none" w:sz="0" w:space="0" w:color="auto"/>
            <w:right w:val="none" w:sz="0" w:space="0" w:color="auto"/>
          </w:divBdr>
        </w:div>
      </w:divsChild>
    </w:div>
    <w:div w:id="133840626">
      <w:bodyDiv w:val="1"/>
      <w:marLeft w:val="0"/>
      <w:marRight w:val="0"/>
      <w:marTop w:val="0"/>
      <w:marBottom w:val="0"/>
      <w:divBdr>
        <w:top w:val="none" w:sz="0" w:space="0" w:color="auto"/>
        <w:left w:val="none" w:sz="0" w:space="0" w:color="auto"/>
        <w:bottom w:val="none" w:sz="0" w:space="0" w:color="auto"/>
        <w:right w:val="none" w:sz="0" w:space="0" w:color="auto"/>
      </w:divBdr>
    </w:div>
    <w:div w:id="255752313">
      <w:bodyDiv w:val="1"/>
      <w:marLeft w:val="0"/>
      <w:marRight w:val="0"/>
      <w:marTop w:val="0"/>
      <w:marBottom w:val="0"/>
      <w:divBdr>
        <w:top w:val="none" w:sz="0" w:space="0" w:color="auto"/>
        <w:left w:val="none" w:sz="0" w:space="0" w:color="auto"/>
        <w:bottom w:val="none" w:sz="0" w:space="0" w:color="auto"/>
        <w:right w:val="none" w:sz="0" w:space="0" w:color="auto"/>
      </w:divBdr>
    </w:div>
    <w:div w:id="266428683">
      <w:bodyDiv w:val="1"/>
      <w:marLeft w:val="0"/>
      <w:marRight w:val="0"/>
      <w:marTop w:val="0"/>
      <w:marBottom w:val="0"/>
      <w:divBdr>
        <w:top w:val="none" w:sz="0" w:space="0" w:color="auto"/>
        <w:left w:val="none" w:sz="0" w:space="0" w:color="auto"/>
        <w:bottom w:val="none" w:sz="0" w:space="0" w:color="auto"/>
        <w:right w:val="none" w:sz="0" w:space="0" w:color="auto"/>
      </w:divBdr>
    </w:div>
    <w:div w:id="364796764">
      <w:bodyDiv w:val="1"/>
      <w:marLeft w:val="0"/>
      <w:marRight w:val="0"/>
      <w:marTop w:val="0"/>
      <w:marBottom w:val="0"/>
      <w:divBdr>
        <w:top w:val="none" w:sz="0" w:space="0" w:color="auto"/>
        <w:left w:val="none" w:sz="0" w:space="0" w:color="auto"/>
        <w:bottom w:val="none" w:sz="0" w:space="0" w:color="auto"/>
        <w:right w:val="none" w:sz="0" w:space="0" w:color="auto"/>
      </w:divBdr>
    </w:div>
    <w:div w:id="416219887">
      <w:bodyDiv w:val="1"/>
      <w:marLeft w:val="0"/>
      <w:marRight w:val="0"/>
      <w:marTop w:val="0"/>
      <w:marBottom w:val="0"/>
      <w:divBdr>
        <w:top w:val="none" w:sz="0" w:space="0" w:color="auto"/>
        <w:left w:val="none" w:sz="0" w:space="0" w:color="auto"/>
        <w:bottom w:val="none" w:sz="0" w:space="0" w:color="auto"/>
        <w:right w:val="none" w:sz="0" w:space="0" w:color="auto"/>
      </w:divBdr>
    </w:div>
    <w:div w:id="443811843">
      <w:bodyDiv w:val="1"/>
      <w:marLeft w:val="0"/>
      <w:marRight w:val="0"/>
      <w:marTop w:val="0"/>
      <w:marBottom w:val="0"/>
      <w:divBdr>
        <w:top w:val="none" w:sz="0" w:space="0" w:color="auto"/>
        <w:left w:val="none" w:sz="0" w:space="0" w:color="auto"/>
        <w:bottom w:val="none" w:sz="0" w:space="0" w:color="auto"/>
        <w:right w:val="none" w:sz="0" w:space="0" w:color="auto"/>
      </w:divBdr>
    </w:div>
    <w:div w:id="555820286">
      <w:bodyDiv w:val="1"/>
      <w:marLeft w:val="0"/>
      <w:marRight w:val="0"/>
      <w:marTop w:val="0"/>
      <w:marBottom w:val="0"/>
      <w:divBdr>
        <w:top w:val="none" w:sz="0" w:space="0" w:color="auto"/>
        <w:left w:val="none" w:sz="0" w:space="0" w:color="auto"/>
        <w:bottom w:val="none" w:sz="0" w:space="0" w:color="auto"/>
        <w:right w:val="none" w:sz="0" w:space="0" w:color="auto"/>
      </w:divBdr>
    </w:div>
    <w:div w:id="599720470">
      <w:bodyDiv w:val="1"/>
      <w:marLeft w:val="0"/>
      <w:marRight w:val="0"/>
      <w:marTop w:val="0"/>
      <w:marBottom w:val="0"/>
      <w:divBdr>
        <w:top w:val="none" w:sz="0" w:space="0" w:color="auto"/>
        <w:left w:val="none" w:sz="0" w:space="0" w:color="auto"/>
        <w:bottom w:val="none" w:sz="0" w:space="0" w:color="auto"/>
        <w:right w:val="none" w:sz="0" w:space="0" w:color="auto"/>
      </w:divBdr>
    </w:div>
    <w:div w:id="714737955">
      <w:bodyDiv w:val="1"/>
      <w:marLeft w:val="0"/>
      <w:marRight w:val="0"/>
      <w:marTop w:val="0"/>
      <w:marBottom w:val="0"/>
      <w:divBdr>
        <w:top w:val="none" w:sz="0" w:space="0" w:color="auto"/>
        <w:left w:val="none" w:sz="0" w:space="0" w:color="auto"/>
        <w:bottom w:val="none" w:sz="0" w:space="0" w:color="auto"/>
        <w:right w:val="none" w:sz="0" w:space="0" w:color="auto"/>
      </w:divBdr>
    </w:div>
    <w:div w:id="735052471">
      <w:bodyDiv w:val="1"/>
      <w:marLeft w:val="0"/>
      <w:marRight w:val="0"/>
      <w:marTop w:val="0"/>
      <w:marBottom w:val="0"/>
      <w:divBdr>
        <w:top w:val="none" w:sz="0" w:space="0" w:color="auto"/>
        <w:left w:val="none" w:sz="0" w:space="0" w:color="auto"/>
        <w:bottom w:val="none" w:sz="0" w:space="0" w:color="auto"/>
        <w:right w:val="none" w:sz="0" w:space="0" w:color="auto"/>
      </w:divBdr>
    </w:div>
    <w:div w:id="757870233">
      <w:bodyDiv w:val="1"/>
      <w:marLeft w:val="0"/>
      <w:marRight w:val="0"/>
      <w:marTop w:val="0"/>
      <w:marBottom w:val="0"/>
      <w:divBdr>
        <w:top w:val="none" w:sz="0" w:space="0" w:color="auto"/>
        <w:left w:val="none" w:sz="0" w:space="0" w:color="auto"/>
        <w:bottom w:val="none" w:sz="0" w:space="0" w:color="auto"/>
        <w:right w:val="none" w:sz="0" w:space="0" w:color="auto"/>
      </w:divBdr>
    </w:div>
    <w:div w:id="778522478">
      <w:bodyDiv w:val="1"/>
      <w:marLeft w:val="0"/>
      <w:marRight w:val="0"/>
      <w:marTop w:val="0"/>
      <w:marBottom w:val="0"/>
      <w:divBdr>
        <w:top w:val="none" w:sz="0" w:space="0" w:color="auto"/>
        <w:left w:val="none" w:sz="0" w:space="0" w:color="auto"/>
        <w:bottom w:val="none" w:sz="0" w:space="0" w:color="auto"/>
        <w:right w:val="none" w:sz="0" w:space="0" w:color="auto"/>
      </w:divBdr>
    </w:div>
    <w:div w:id="813914742">
      <w:bodyDiv w:val="1"/>
      <w:marLeft w:val="0"/>
      <w:marRight w:val="0"/>
      <w:marTop w:val="0"/>
      <w:marBottom w:val="0"/>
      <w:divBdr>
        <w:top w:val="none" w:sz="0" w:space="0" w:color="auto"/>
        <w:left w:val="none" w:sz="0" w:space="0" w:color="auto"/>
        <w:bottom w:val="none" w:sz="0" w:space="0" w:color="auto"/>
        <w:right w:val="none" w:sz="0" w:space="0" w:color="auto"/>
      </w:divBdr>
    </w:div>
    <w:div w:id="829097104">
      <w:bodyDiv w:val="1"/>
      <w:marLeft w:val="0"/>
      <w:marRight w:val="0"/>
      <w:marTop w:val="0"/>
      <w:marBottom w:val="0"/>
      <w:divBdr>
        <w:top w:val="none" w:sz="0" w:space="0" w:color="auto"/>
        <w:left w:val="none" w:sz="0" w:space="0" w:color="auto"/>
        <w:bottom w:val="none" w:sz="0" w:space="0" w:color="auto"/>
        <w:right w:val="none" w:sz="0" w:space="0" w:color="auto"/>
      </w:divBdr>
    </w:div>
    <w:div w:id="977757110">
      <w:bodyDiv w:val="1"/>
      <w:marLeft w:val="0"/>
      <w:marRight w:val="0"/>
      <w:marTop w:val="0"/>
      <w:marBottom w:val="0"/>
      <w:divBdr>
        <w:top w:val="none" w:sz="0" w:space="0" w:color="auto"/>
        <w:left w:val="none" w:sz="0" w:space="0" w:color="auto"/>
        <w:bottom w:val="none" w:sz="0" w:space="0" w:color="auto"/>
        <w:right w:val="none" w:sz="0" w:space="0" w:color="auto"/>
      </w:divBdr>
    </w:div>
    <w:div w:id="990212746">
      <w:bodyDiv w:val="1"/>
      <w:marLeft w:val="0"/>
      <w:marRight w:val="0"/>
      <w:marTop w:val="0"/>
      <w:marBottom w:val="0"/>
      <w:divBdr>
        <w:top w:val="none" w:sz="0" w:space="0" w:color="auto"/>
        <w:left w:val="none" w:sz="0" w:space="0" w:color="auto"/>
        <w:bottom w:val="none" w:sz="0" w:space="0" w:color="auto"/>
        <w:right w:val="none" w:sz="0" w:space="0" w:color="auto"/>
      </w:divBdr>
    </w:div>
    <w:div w:id="1104379360">
      <w:bodyDiv w:val="1"/>
      <w:marLeft w:val="0"/>
      <w:marRight w:val="0"/>
      <w:marTop w:val="0"/>
      <w:marBottom w:val="0"/>
      <w:divBdr>
        <w:top w:val="none" w:sz="0" w:space="0" w:color="auto"/>
        <w:left w:val="none" w:sz="0" w:space="0" w:color="auto"/>
        <w:bottom w:val="none" w:sz="0" w:space="0" w:color="auto"/>
        <w:right w:val="none" w:sz="0" w:space="0" w:color="auto"/>
      </w:divBdr>
    </w:div>
    <w:div w:id="1114591062">
      <w:bodyDiv w:val="1"/>
      <w:marLeft w:val="0"/>
      <w:marRight w:val="0"/>
      <w:marTop w:val="0"/>
      <w:marBottom w:val="0"/>
      <w:divBdr>
        <w:top w:val="none" w:sz="0" w:space="0" w:color="auto"/>
        <w:left w:val="none" w:sz="0" w:space="0" w:color="auto"/>
        <w:bottom w:val="none" w:sz="0" w:space="0" w:color="auto"/>
        <w:right w:val="none" w:sz="0" w:space="0" w:color="auto"/>
      </w:divBdr>
    </w:div>
    <w:div w:id="1149831454">
      <w:bodyDiv w:val="1"/>
      <w:marLeft w:val="0"/>
      <w:marRight w:val="0"/>
      <w:marTop w:val="0"/>
      <w:marBottom w:val="0"/>
      <w:divBdr>
        <w:top w:val="none" w:sz="0" w:space="0" w:color="auto"/>
        <w:left w:val="none" w:sz="0" w:space="0" w:color="auto"/>
        <w:bottom w:val="none" w:sz="0" w:space="0" w:color="auto"/>
        <w:right w:val="none" w:sz="0" w:space="0" w:color="auto"/>
      </w:divBdr>
    </w:div>
    <w:div w:id="1153721557">
      <w:bodyDiv w:val="1"/>
      <w:marLeft w:val="0"/>
      <w:marRight w:val="0"/>
      <w:marTop w:val="0"/>
      <w:marBottom w:val="0"/>
      <w:divBdr>
        <w:top w:val="none" w:sz="0" w:space="0" w:color="auto"/>
        <w:left w:val="none" w:sz="0" w:space="0" w:color="auto"/>
        <w:bottom w:val="none" w:sz="0" w:space="0" w:color="auto"/>
        <w:right w:val="none" w:sz="0" w:space="0" w:color="auto"/>
      </w:divBdr>
      <w:divsChild>
        <w:div w:id="1991519977">
          <w:marLeft w:val="0"/>
          <w:marRight w:val="0"/>
          <w:marTop w:val="0"/>
          <w:marBottom w:val="0"/>
          <w:divBdr>
            <w:top w:val="none" w:sz="0" w:space="0" w:color="auto"/>
            <w:left w:val="none" w:sz="0" w:space="0" w:color="auto"/>
            <w:bottom w:val="none" w:sz="0" w:space="0" w:color="auto"/>
            <w:right w:val="none" w:sz="0" w:space="0" w:color="auto"/>
          </w:divBdr>
        </w:div>
      </w:divsChild>
    </w:div>
    <w:div w:id="1268587030">
      <w:bodyDiv w:val="1"/>
      <w:marLeft w:val="0"/>
      <w:marRight w:val="0"/>
      <w:marTop w:val="0"/>
      <w:marBottom w:val="0"/>
      <w:divBdr>
        <w:top w:val="none" w:sz="0" w:space="0" w:color="auto"/>
        <w:left w:val="none" w:sz="0" w:space="0" w:color="auto"/>
        <w:bottom w:val="none" w:sz="0" w:space="0" w:color="auto"/>
        <w:right w:val="none" w:sz="0" w:space="0" w:color="auto"/>
      </w:divBdr>
      <w:divsChild>
        <w:div w:id="415979364">
          <w:marLeft w:val="0"/>
          <w:marRight w:val="0"/>
          <w:marTop w:val="0"/>
          <w:marBottom w:val="0"/>
          <w:divBdr>
            <w:top w:val="none" w:sz="0" w:space="0" w:color="auto"/>
            <w:left w:val="none" w:sz="0" w:space="0" w:color="auto"/>
            <w:bottom w:val="none" w:sz="0" w:space="0" w:color="auto"/>
            <w:right w:val="none" w:sz="0" w:space="0" w:color="auto"/>
          </w:divBdr>
        </w:div>
      </w:divsChild>
    </w:div>
    <w:div w:id="1281497358">
      <w:bodyDiv w:val="1"/>
      <w:marLeft w:val="0"/>
      <w:marRight w:val="0"/>
      <w:marTop w:val="0"/>
      <w:marBottom w:val="0"/>
      <w:divBdr>
        <w:top w:val="none" w:sz="0" w:space="0" w:color="auto"/>
        <w:left w:val="none" w:sz="0" w:space="0" w:color="auto"/>
        <w:bottom w:val="none" w:sz="0" w:space="0" w:color="auto"/>
        <w:right w:val="none" w:sz="0" w:space="0" w:color="auto"/>
      </w:divBdr>
    </w:div>
    <w:div w:id="1285119852">
      <w:bodyDiv w:val="1"/>
      <w:marLeft w:val="0"/>
      <w:marRight w:val="0"/>
      <w:marTop w:val="0"/>
      <w:marBottom w:val="0"/>
      <w:divBdr>
        <w:top w:val="none" w:sz="0" w:space="0" w:color="auto"/>
        <w:left w:val="none" w:sz="0" w:space="0" w:color="auto"/>
        <w:bottom w:val="none" w:sz="0" w:space="0" w:color="auto"/>
        <w:right w:val="none" w:sz="0" w:space="0" w:color="auto"/>
      </w:divBdr>
    </w:div>
    <w:div w:id="1317417589">
      <w:bodyDiv w:val="1"/>
      <w:marLeft w:val="0"/>
      <w:marRight w:val="0"/>
      <w:marTop w:val="0"/>
      <w:marBottom w:val="0"/>
      <w:divBdr>
        <w:top w:val="none" w:sz="0" w:space="0" w:color="auto"/>
        <w:left w:val="none" w:sz="0" w:space="0" w:color="auto"/>
        <w:bottom w:val="none" w:sz="0" w:space="0" w:color="auto"/>
        <w:right w:val="none" w:sz="0" w:space="0" w:color="auto"/>
      </w:divBdr>
    </w:div>
    <w:div w:id="1339960267">
      <w:bodyDiv w:val="1"/>
      <w:marLeft w:val="0"/>
      <w:marRight w:val="0"/>
      <w:marTop w:val="0"/>
      <w:marBottom w:val="0"/>
      <w:divBdr>
        <w:top w:val="none" w:sz="0" w:space="0" w:color="auto"/>
        <w:left w:val="none" w:sz="0" w:space="0" w:color="auto"/>
        <w:bottom w:val="none" w:sz="0" w:space="0" w:color="auto"/>
        <w:right w:val="none" w:sz="0" w:space="0" w:color="auto"/>
      </w:divBdr>
    </w:div>
    <w:div w:id="1399480426">
      <w:bodyDiv w:val="1"/>
      <w:marLeft w:val="0"/>
      <w:marRight w:val="0"/>
      <w:marTop w:val="0"/>
      <w:marBottom w:val="0"/>
      <w:divBdr>
        <w:top w:val="none" w:sz="0" w:space="0" w:color="auto"/>
        <w:left w:val="none" w:sz="0" w:space="0" w:color="auto"/>
        <w:bottom w:val="none" w:sz="0" w:space="0" w:color="auto"/>
        <w:right w:val="none" w:sz="0" w:space="0" w:color="auto"/>
      </w:divBdr>
    </w:div>
    <w:div w:id="1481311628">
      <w:bodyDiv w:val="1"/>
      <w:marLeft w:val="0"/>
      <w:marRight w:val="0"/>
      <w:marTop w:val="0"/>
      <w:marBottom w:val="0"/>
      <w:divBdr>
        <w:top w:val="none" w:sz="0" w:space="0" w:color="auto"/>
        <w:left w:val="none" w:sz="0" w:space="0" w:color="auto"/>
        <w:bottom w:val="none" w:sz="0" w:space="0" w:color="auto"/>
        <w:right w:val="none" w:sz="0" w:space="0" w:color="auto"/>
      </w:divBdr>
    </w:div>
    <w:div w:id="1588340705">
      <w:bodyDiv w:val="1"/>
      <w:marLeft w:val="0"/>
      <w:marRight w:val="0"/>
      <w:marTop w:val="0"/>
      <w:marBottom w:val="0"/>
      <w:divBdr>
        <w:top w:val="none" w:sz="0" w:space="0" w:color="auto"/>
        <w:left w:val="none" w:sz="0" w:space="0" w:color="auto"/>
        <w:bottom w:val="none" w:sz="0" w:space="0" w:color="auto"/>
        <w:right w:val="none" w:sz="0" w:space="0" w:color="auto"/>
      </w:divBdr>
    </w:div>
    <w:div w:id="1676616089">
      <w:bodyDiv w:val="1"/>
      <w:marLeft w:val="0"/>
      <w:marRight w:val="0"/>
      <w:marTop w:val="0"/>
      <w:marBottom w:val="0"/>
      <w:divBdr>
        <w:top w:val="none" w:sz="0" w:space="0" w:color="auto"/>
        <w:left w:val="none" w:sz="0" w:space="0" w:color="auto"/>
        <w:bottom w:val="none" w:sz="0" w:space="0" w:color="auto"/>
        <w:right w:val="none" w:sz="0" w:space="0" w:color="auto"/>
      </w:divBdr>
      <w:divsChild>
        <w:div w:id="874850973">
          <w:marLeft w:val="0"/>
          <w:marRight w:val="0"/>
          <w:marTop w:val="0"/>
          <w:marBottom w:val="0"/>
          <w:divBdr>
            <w:top w:val="none" w:sz="0" w:space="0" w:color="auto"/>
            <w:left w:val="none" w:sz="0" w:space="0" w:color="auto"/>
            <w:bottom w:val="none" w:sz="0" w:space="0" w:color="auto"/>
            <w:right w:val="none" w:sz="0" w:space="0" w:color="auto"/>
          </w:divBdr>
        </w:div>
      </w:divsChild>
    </w:div>
    <w:div w:id="1699970359">
      <w:bodyDiv w:val="1"/>
      <w:marLeft w:val="0"/>
      <w:marRight w:val="0"/>
      <w:marTop w:val="0"/>
      <w:marBottom w:val="0"/>
      <w:divBdr>
        <w:top w:val="none" w:sz="0" w:space="0" w:color="auto"/>
        <w:left w:val="none" w:sz="0" w:space="0" w:color="auto"/>
        <w:bottom w:val="none" w:sz="0" w:space="0" w:color="auto"/>
        <w:right w:val="none" w:sz="0" w:space="0" w:color="auto"/>
      </w:divBdr>
    </w:div>
    <w:div w:id="1737043422">
      <w:bodyDiv w:val="1"/>
      <w:marLeft w:val="0"/>
      <w:marRight w:val="0"/>
      <w:marTop w:val="0"/>
      <w:marBottom w:val="0"/>
      <w:divBdr>
        <w:top w:val="none" w:sz="0" w:space="0" w:color="auto"/>
        <w:left w:val="none" w:sz="0" w:space="0" w:color="auto"/>
        <w:bottom w:val="none" w:sz="0" w:space="0" w:color="auto"/>
        <w:right w:val="none" w:sz="0" w:space="0" w:color="auto"/>
      </w:divBdr>
    </w:div>
    <w:div w:id="1789157118">
      <w:bodyDiv w:val="1"/>
      <w:marLeft w:val="0"/>
      <w:marRight w:val="0"/>
      <w:marTop w:val="0"/>
      <w:marBottom w:val="0"/>
      <w:divBdr>
        <w:top w:val="none" w:sz="0" w:space="0" w:color="auto"/>
        <w:left w:val="none" w:sz="0" w:space="0" w:color="auto"/>
        <w:bottom w:val="none" w:sz="0" w:space="0" w:color="auto"/>
        <w:right w:val="none" w:sz="0" w:space="0" w:color="auto"/>
      </w:divBdr>
    </w:div>
    <w:div w:id="1825468171">
      <w:bodyDiv w:val="1"/>
      <w:marLeft w:val="0"/>
      <w:marRight w:val="0"/>
      <w:marTop w:val="0"/>
      <w:marBottom w:val="0"/>
      <w:divBdr>
        <w:top w:val="none" w:sz="0" w:space="0" w:color="auto"/>
        <w:left w:val="none" w:sz="0" w:space="0" w:color="auto"/>
        <w:bottom w:val="none" w:sz="0" w:space="0" w:color="auto"/>
        <w:right w:val="none" w:sz="0" w:space="0" w:color="auto"/>
      </w:divBdr>
    </w:div>
    <w:div w:id="1967659744">
      <w:bodyDiv w:val="1"/>
      <w:marLeft w:val="0"/>
      <w:marRight w:val="0"/>
      <w:marTop w:val="0"/>
      <w:marBottom w:val="0"/>
      <w:divBdr>
        <w:top w:val="none" w:sz="0" w:space="0" w:color="auto"/>
        <w:left w:val="none" w:sz="0" w:space="0" w:color="auto"/>
        <w:bottom w:val="none" w:sz="0" w:space="0" w:color="auto"/>
        <w:right w:val="none" w:sz="0" w:space="0" w:color="auto"/>
      </w:divBdr>
    </w:div>
    <w:div w:id="1994750856">
      <w:bodyDiv w:val="1"/>
      <w:marLeft w:val="0"/>
      <w:marRight w:val="0"/>
      <w:marTop w:val="0"/>
      <w:marBottom w:val="0"/>
      <w:divBdr>
        <w:top w:val="none" w:sz="0" w:space="0" w:color="auto"/>
        <w:left w:val="none" w:sz="0" w:space="0" w:color="auto"/>
        <w:bottom w:val="none" w:sz="0" w:space="0" w:color="auto"/>
        <w:right w:val="none" w:sz="0" w:space="0" w:color="auto"/>
      </w:divBdr>
    </w:div>
    <w:div w:id="2027364845">
      <w:bodyDiv w:val="1"/>
      <w:marLeft w:val="0"/>
      <w:marRight w:val="0"/>
      <w:marTop w:val="0"/>
      <w:marBottom w:val="0"/>
      <w:divBdr>
        <w:top w:val="none" w:sz="0" w:space="0" w:color="auto"/>
        <w:left w:val="none" w:sz="0" w:space="0" w:color="auto"/>
        <w:bottom w:val="none" w:sz="0" w:space="0" w:color="auto"/>
        <w:right w:val="none" w:sz="0" w:space="0" w:color="auto"/>
      </w:divBdr>
    </w:div>
    <w:div w:id="2032485899">
      <w:bodyDiv w:val="1"/>
      <w:marLeft w:val="0"/>
      <w:marRight w:val="0"/>
      <w:marTop w:val="0"/>
      <w:marBottom w:val="0"/>
      <w:divBdr>
        <w:top w:val="none" w:sz="0" w:space="0" w:color="auto"/>
        <w:left w:val="none" w:sz="0" w:space="0" w:color="auto"/>
        <w:bottom w:val="none" w:sz="0" w:space="0" w:color="auto"/>
        <w:right w:val="none" w:sz="0" w:space="0" w:color="auto"/>
      </w:divBdr>
      <w:divsChild>
        <w:div w:id="1975914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3478C0-27FC-478C-9238-ACA508DE9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2158</TotalTime>
  <Pages>10</Pages>
  <Words>3398</Words>
  <Characters>19372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4</cp:revision>
  <dcterms:created xsi:type="dcterms:W3CDTF">2024-02-24T16:27:00Z</dcterms:created>
  <dcterms:modified xsi:type="dcterms:W3CDTF">2024-07-19T19:35:00Z</dcterms:modified>
</cp:coreProperties>
</file>