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A1A7D" w14:textId="77777777" w:rsidR="00824503" w:rsidRPr="00305C78" w:rsidRDefault="00824503" w:rsidP="00305C78"/>
    <w:p w14:paraId="6C870C7E" w14:textId="77777777" w:rsidR="00A94032" w:rsidRPr="00305C78" w:rsidRDefault="00A94032" w:rsidP="00305C78">
      <w:pPr>
        <w:jc w:val="center"/>
        <w:rPr>
          <w:b/>
          <w:sz w:val="36"/>
          <w:szCs w:val="36"/>
        </w:rPr>
      </w:pPr>
    </w:p>
    <w:p w14:paraId="13F72ADF" w14:textId="77777777" w:rsidR="00A94032" w:rsidRPr="00305C78" w:rsidRDefault="00A94032" w:rsidP="00305C78">
      <w:pPr>
        <w:jc w:val="center"/>
        <w:rPr>
          <w:b/>
          <w:sz w:val="36"/>
          <w:szCs w:val="36"/>
        </w:rPr>
      </w:pPr>
    </w:p>
    <w:p w14:paraId="0C347279" w14:textId="77777777" w:rsidR="00A94032" w:rsidRPr="00305C78" w:rsidRDefault="00A94032" w:rsidP="00305C78">
      <w:pPr>
        <w:jc w:val="center"/>
        <w:rPr>
          <w:b/>
          <w:sz w:val="36"/>
          <w:szCs w:val="36"/>
        </w:rPr>
      </w:pPr>
    </w:p>
    <w:p w14:paraId="6676DDC7" w14:textId="77777777" w:rsidR="00A94032" w:rsidRPr="00305C78" w:rsidRDefault="00A94032" w:rsidP="00305C78">
      <w:pPr>
        <w:jc w:val="center"/>
        <w:rPr>
          <w:b/>
          <w:sz w:val="36"/>
          <w:szCs w:val="36"/>
        </w:rPr>
      </w:pPr>
    </w:p>
    <w:p w14:paraId="7926F6B4" w14:textId="77777777" w:rsidR="00824503" w:rsidRPr="00915EAB" w:rsidRDefault="00225F19" w:rsidP="00305C78">
      <w:pPr>
        <w:jc w:val="center"/>
        <w:rPr>
          <w:b/>
          <w:sz w:val="48"/>
          <w:szCs w:val="48"/>
        </w:rPr>
      </w:pPr>
      <w:r w:rsidRPr="00915EAB">
        <w:rPr>
          <w:b/>
          <w:sz w:val="48"/>
          <w:szCs w:val="48"/>
        </w:rPr>
        <w:t>Module: Managing People</w:t>
      </w:r>
    </w:p>
    <w:p w14:paraId="66D3484E" w14:textId="77777777" w:rsidR="00824503" w:rsidRPr="00915EAB" w:rsidRDefault="00225F19" w:rsidP="00305C78">
      <w:pPr>
        <w:jc w:val="center"/>
        <w:rPr>
          <w:b/>
          <w:sz w:val="48"/>
          <w:szCs w:val="48"/>
        </w:rPr>
      </w:pPr>
      <w:r w:rsidRPr="00915EAB">
        <w:rPr>
          <w:b/>
          <w:sz w:val="48"/>
          <w:szCs w:val="48"/>
        </w:rPr>
        <w:t>Module code: LCBB5004</w:t>
      </w:r>
    </w:p>
    <w:p w14:paraId="5289CE59" w14:textId="77777777" w:rsidR="00824503" w:rsidRPr="00915EAB" w:rsidRDefault="00225F19" w:rsidP="00305C78">
      <w:pPr>
        <w:jc w:val="center"/>
        <w:rPr>
          <w:b/>
          <w:sz w:val="48"/>
          <w:szCs w:val="48"/>
        </w:rPr>
      </w:pPr>
      <w:r w:rsidRPr="00915EAB">
        <w:rPr>
          <w:b/>
          <w:sz w:val="48"/>
          <w:szCs w:val="48"/>
        </w:rPr>
        <w:t>Assignment Title: Assessment 1</w:t>
      </w:r>
    </w:p>
    <w:p w14:paraId="0BBE0966" w14:textId="255996B5" w:rsidR="00824503" w:rsidRDefault="00824503" w:rsidP="00305C78">
      <w:pPr>
        <w:jc w:val="center"/>
        <w:rPr>
          <w:b/>
          <w:sz w:val="36"/>
          <w:szCs w:val="36"/>
        </w:rPr>
      </w:pPr>
    </w:p>
    <w:p w14:paraId="78F75F17" w14:textId="4507DE2E" w:rsidR="00915EAB" w:rsidRDefault="00915EAB" w:rsidP="00305C78">
      <w:pPr>
        <w:jc w:val="center"/>
        <w:rPr>
          <w:b/>
          <w:sz w:val="36"/>
          <w:szCs w:val="36"/>
        </w:rPr>
      </w:pPr>
    </w:p>
    <w:p w14:paraId="59E3690B" w14:textId="0441BF24" w:rsidR="00915EAB" w:rsidRDefault="00915EAB" w:rsidP="00305C78">
      <w:pPr>
        <w:jc w:val="center"/>
        <w:rPr>
          <w:b/>
          <w:sz w:val="36"/>
          <w:szCs w:val="36"/>
        </w:rPr>
      </w:pPr>
    </w:p>
    <w:p w14:paraId="694E6A05" w14:textId="77777777" w:rsidR="00915EAB" w:rsidRPr="00305C78" w:rsidRDefault="00915EAB" w:rsidP="00305C78">
      <w:pPr>
        <w:jc w:val="center"/>
        <w:rPr>
          <w:b/>
          <w:sz w:val="36"/>
          <w:szCs w:val="36"/>
        </w:rPr>
      </w:pPr>
    </w:p>
    <w:p w14:paraId="147B3219" w14:textId="21E33AF5" w:rsidR="00824503" w:rsidRPr="00305C78" w:rsidRDefault="00225F19" w:rsidP="00915EAB">
      <w:pPr>
        <w:jc w:val="left"/>
        <w:rPr>
          <w:b/>
          <w:sz w:val="36"/>
          <w:szCs w:val="36"/>
        </w:rPr>
      </w:pPr>
      <w:r w:rsidRPr="00305C78">
        <w:rPr>
          <w:b/>
          <w:sz w:val="36"/>
          <w:szCs w:val="36"/>
        </w:rPr>
        <w:t xml:space="preserve">Student name: </w:t>
      </w:r>
      <w:r w:rsidR="00915EAB">
        <w:rPr>
          <w:b/>
          <w:sz w:val="36"/>
          <w:szCs w:val="36"/>
        </w:rPr>
        <w:t>MIHAELA DODOC</w:t>
      </w:r>
    </w:p>
    <w:p w14:paraId="553DAAB8" w14:textId="45F81F2F" w:rsidR="00824503" w:rsidRPr="00305C78" w:rsidRDefault="00225F19" w:rsidP="00915EAB">
      <w:pPr>
        <w:jc w:val="left"/>
        <w:rPr>
          <w:b/>
          <w:sz w:val="36"/>
          <w:szCs w:val="36"/>
        </w:rPr>
      </w:pPr>
      <w:r w:rsidRPr="00305C78">
        <w:rPr>
          <w:b/>
          <w:sz w:val="36"/>
          <w:szCs w:val="36"/>
        </w:rPr>
        <w:t xml:space="preserve">Student ID: </w:t>
      </w:r>
      <w:r w:rsidR="00915EAB" w:rsidRPr="00915EAB">
        <w:rPr>
          <w:b/>
          <w:sz w:val="36"/>
          <w:szCs w:val="36"/>
        </w:rPr>
        <w:t>2022006</w:t>
      </w:r>
      <w:r w:rsidRPr="00305C78">
        <w:br w:type="page"/>
      </w:r>
    </w:p>
    <w:sdt>
      <w:sdtPr>
        <w:rPr>
          <w:rFonts w:ascii="Times New Roman" w:eastAsia="Times New Roman" w:hAnsi="Times New Roman" w:cs="Times New Roman"/>
          <w:color w:val="222222"/>
          <w:sz w:val="24"/>
          <w:szCs w:val="24"/>
          <w:highlight w:val="white"/>
          <w:lang w:val="en-GB" w:eastAsia="en-IN"/>
        </w:rPr>
        <w:id w:val="572013593"/>
        <w:docPartObj>
          <w:docPartGallery w:val="Table of Contents"/>
          <w:docPartUnique/>
        </w:docPartObj>
      </w:sdtPr>
      <w:sdtEndPr>
        <w:rPr>
          <w:b/>
          <w:bCs/>
          <w:noProof/>
        </w:rPr>
      </w:sdtEndPr>
      <w:sdtContent>
        <w:p w14:paraId="39CB332E" w14:textId="77777777" w:rsidR="00A94032" w:rsidRPr="00305C78" w:rsidRDefault="00A94032" w:rsidP="00305C78">
          <w:pPr>
            <w:pStyle w:val="TOCHeading"/>
            <w:spacing w:line="360" w:lineRule="auto"/>
            <w:jc w:val="center"/>
            <w:rPr>
              <w:rFonts w:ascii="Times New Roman" w:hAnsi="Times New Roman" w:cs="Times New Roman"/>
              <w:b/>
              <w:bCs/>
              <w:color w:val="000000" w:themeColor="text1"/>
              <w:lang w:val="en-GB"/>
            </w:rPr>
          </w:pPr>
          <w:r w:rsidRPr="00305C78">
            <w:rPr>
              <w:rFonts w:ascii="Times New Roman" w:hAnsi="Times New Roman" w:cs="Times New Roman"/>
              <w:b/>
              <w:bCs/>
              <w:color w:val="000000" w:themeColor="text1"/>
              <w:sz w:val="28"/>
              <w:szCs w:val="28"/>
              <w:lang w:val="en-GB"/>
            </w:rPr>
            <w:t>Table of Contents</w:t>
          </w:r>
        </w:p>
        <w:p w14:paraId="4377397D" w14:textId="77777777" w:rsidR="00A94032" w:rsidRPr="00305C78" w:rsidRDefault="00D84040" w:rsidP="00305C78">
          <w:pPr>
            <w:pStyle w:val="TOC1"/>
            <w:tabs>
              <w:tab w:val="right" w:leader="dot" w:pos="9019"/>
            </w:tabs>
            <w:rPr>
              <w:noProof/>
            </w:rPr>
          </w:pPr>
          <w:r w:rsidRPr="00305C78">
            <w:fldChar w:fldCharType="begin"/>
          </w:r>
          <w:r w:rsidR="00A94032" w:rsidRPr="00305C78">
            <w:instrText xml:space="preserve"> TOC \o "1-3" \h \z \u </w:instrText>
          </w:r>
          <w:r w:rsidRPr="00305C78">
            <w:fldChar w:fldCharType="separate"/>
          </w:r>
          <w:hyperlink w:anchor="_Toc102490667" w:history="1">
            <w:r w:rsidR="00A94032" w:rsidRPr="00305C78">
              <w:rPr>
                <w:rStyle w:val="Hyperlink"/>
                <w:noProof/>
              </w:rPr>
              <w:t>Introduction</w:t>
            </w:r>
            <w:r w:rsidR="00A94032" w:rsidRPr="00305C78">
              <w:rPr>
                <w:noProof/>
                <w:webHidden/>
              </w:rPr>
              <w:tab/>
            </w:r>
            <w:r w:rsidRPr="00305C78">
              <w:rPr>
                <w:noProof/>
                <w:webHidden/>
              </w:rPr>
              <w:fldChar w:fldCharType="begin"/>
            </w:r>
            <w:r w:rsidR="00A94032" w:rsidRPr="00305C78">
              <w:rPr>
                <w:noProof/>
                <w:webHidden/>
              </w:rPr>
              <w:instrText xml:space="preserve"> PAGEREF _Toc102490667 \h </w:instrText>
            </w:r>
            <w:r w:rsidRPr="00305C78">
              <w:rPr>
                <w:noProof/>
                <w:webHidden/>
              </w:rPr>
            </w:r>
            <w:r w:rsidRPr="00305C78">
              <w:rPr>
                <w:noProof/>
                <w:webHidden/>
              </w:rPr>
              <w:fldChar w:fldCharType="separate"/>
            </w:r>
            <w:r w:rsidR="00305C78">
              <w:rPr>
                <w:noProof/>
                <w:webHidden/>
              </w:rPr>
              <w:t>3</w:t>
            </w:r>
            <w:r w:rsidRPr="00305C78">
              <w:rPr>
                <w:noProof/>
                <w:webHidden/>
              </w:rPr>
              <w:fldChar w:fldCharType="end"/>
            </w:r>
          </w:hyperlink>
        </w:p>
        <w:p w14:paraId="4FE538B7" w14:textId="77777777" w:rsidR="00A94032" w:rsidRPr="00305C78" w:rsidRDefault="00A0735A" w:rsidP="00305C78">
          <w:pPr>
            <w:pStyle w:val="TOC1"/>
            <w:tabs>
              <w:tab w:val="right" w:leader="dot" w:pos="9019"/>
            </w:tabs>
            <w:rPr>
              <w:noProof/>
            </w:rPr>
          </w:pPr>
          <w:hyperlink w:anchor="_Toc102490668" w:history="1">
            <w:r w:rsidR="00A94032" w:rsidRPr="00305C78">
              <w:rPr>
                <w:rStyle w:val="Hyperlink"/>
                <w:noProof/>
              </w:rPr>
              <w:t>“Make A case in favour of flexible working in relation to diversity and inclusion at work and analyse the role of Human Resources in promoting diversity and inclusion through flexible working”</w:t>
            </w:r>
            <w:r w:rsidR="00A94032" w:rsidRPr="00305C78">
              <w:rPr>
                <w:noProof/>
                <w:webHidden/>
              </w:rPr>
              <w:tab/>
            </w:r>
            <w:r w:rsidR="00D84040" w:rsidRPr="00305C78">
              <w:rPr>
                <w:noProof/>
                <w:webHidden/>
              </w:rPr>
              <w:fldChar w:fldCharType="begin"/>
            </w:r>
            <w:r w:rsidR="00A94032" w:rsidRPr="00305C78">
              <w:rPr>
                <w:noProof/>
                <w:webHidden/>
              </w:rPr>
              <w:instrText xml:space="preserve"> PAGEREF _Toc102490668 \h </w:instrText>
            </w:r>
            <w:r w:rsidR="00D84040" w:rsidRPr="00305C78">
              <w:rPr>
                <w:noProof/>
                <w:webHidden/>
              </w:rPr>
            </w:r>
            <w:r w:rsidR="00D84040" w:rsidRPr="00305C78">
              <w:rPr>
                <w:noProof/>
                <w:webHidden/>
              </w:rPr>
              <w:fldChar w:fldCharType="separate"/>
            </w:r>
            <w:r w:rsidR="00305C78">
              <w:rPr>
                <w:noProof/>
                <w:webHidden/>
              </w:rPr>
              <w:t>3</w:t>
            </w:r>
            <w:r w:rsidR="00D84040" w:rsidRPr="00305C78">
              <w:rPr>
                <w:noProof/>
                <w:webHidden/>
              </w:rPr>
              <w:fldChar w:fldCharType="end"/>
            </w:r>
          </w:hyperlink>
        </w:p>
        <w:p w14:paraId="27BDA930" w14:textId="77777777" w:rsidR="00A94032" w:rsidRPr="00305C78" w:rsidRDefault="00A0735A" w:rsidP="00305C78">
          <w:pPr>
            <w:pStyle w:val="TOC2"/>
            <w:tabs>
              <w:tab w:val="right" w:leader="dot" w:pos="9019"/>
            </w:tabs>
            <w:rPr>
              <w:noProof/>
            </w:rPr>
          </w:pPr>
          <w:hyperlink w:anchor="_Toc102490669" w:history="1">
            <w:r w:rsidR="00A94032" w:rsidRPr="00305C78">
              <w:rPr>
                <w:rStyle w:val="Hyperlink"/>
                <w:noProof/>
              </w:rPr>
              <w:t>“The concept of flexibility in relation to diversity and inclusion”</w:t>
            </w:r>
            <w:r w:rsidR="00A94032" w:rsidRPr="00305C78">
              <w:rPr>
                <w:noProof/>
                <w:webHidden/>
              </w:rPr>
              <w:tab/>
            </w:r>
            <w:r w:rsidR="00D84040" w:rsidRPr="00305C78">
              <w:rPr>
                <w:noProof/>
                <w:webHidden/>
              </w:rPr>
              <w:fldChar w:fldCharType="begin"/>
            </w:r>
            <w:r w:rsidR="00A94032" w:rsidRPr="00305C78">
              <w:rPr>
                <w:noProof/>
                <w:webHidden/>
              </w:rPr>
              <w:instrText xml:space="preserve"> PAGEREF _Toc102490669 \h </w:instrText>
            </w:r>
            <w:r w:rsidR="00D84040" w:rsidRPr="00305C78">
              <w:rPr>
                <w:noProof/>
                <w:webHidden/>
              </w:rPr>
            </w:r>
            <w:r w:rsidR="00D84040" w:rsidRPr="00305C78">
              <w:rPr>
                <w:noProof/>
                <w:webHidden/>
              </w:rPr>
              <w:fldChar w:fldCharType="separate"/>
            </w:r>
            <w:r w:rsidR="00305C78">
              <w:rPr>
                <w:noProof/>
                <w:webHidden/>
              </w:rPr>
              <w:t>3</w:t>
            </w:r>
            <w:r w:rsidR="00D84040" w:rsidRPr="00305C78">
              <w:rPr>
                <w:noProof/>
                <w:webHidden/>
              </w:rPr>
              <w:fldChar w:fldCharType="end"/>
            </w:r>
          </w:hyperlink>
        </w:p>
        <w:p w14:paraId="32104EB6" w14:textId="77777777" w:rsidR="00A94032" w:rsidRPr="00305C78" w:rsidRDefault="00A0735A" w:rsidP="00305C78">
          <w:pPr>
            <w:pStyle w:val="TOC2"/>
            <w:tabs>
              <w:tab w:val="right" w:leader="dot" w:pos="9019"/>
            </w:tabs>
            <w:rPr>
              <w:noProof/>
            </w:rPr>
          </w:pPr>
          <w:hyperlink w:anchor="_Toc102490670" w:history="1">
            <w:r w:rsidR="00A94032" w:rsidRPr="00305C78">
              <w:rPr>
                <w:rStyle w:val="Hyperlink"/>
                <w:noProof/>
              </w:rPr>
              <w:t>“The role of human resource management in promoting  diversity and inclusion through flexible working”</w:t>
            </w:r>
            <w:r w:rsidR="00A94032" w:rsidRPr="00305C78">
              <w:rPr>
                <w:noProof/>
                <w:webHidden/>
              </w:rPr>
              <w:tab/>
            </w:r>
            <w:r w:rsidR="00D84040" w:rsidRPr="00305C78">
              <w:rPr>
                <w:noProof/>
                <w:webHidden/>
              </w:rPr>
              <w:fldChar w:fldCharType="begin"/>
            </w:r>
            <w:r w:rsidR="00A94032" w:rsidRPr="00305C78">
              <w:rPr>
                <w:noProof/>
                <w:webHidden/>
              </w:rPr>
              <w:instrText xml:space="preserve"> PAGEREF _Toc102490670 \h </w:instrText>
            </w:r>
            <w:r w:rsidR="00D84040" w:rsidRPr="00305C78">
              <w:rPr>
                <w:noProof/>
                <w:webHidden/>
              </w:rPr>
            </w:r>
            <w:r w:rsidR="00D84040" w:rsidRPr="00305C78">
              <w:rPr>
                <w:noProof/>
                <w:webHidden/>
              </w:rPr>
              <w:fldChar w:fldCharType="separate"/>
            </w:r>
            <w:r w:rsidR="00305C78">
              <w:rPr>
                <w:noProof/>
                <w:webHidden/>
              </w:rPr>
              <w:t>5</w:t>
            </w:r>
            <w:r w:rsidR="00D84040" w:rsidRPr="00305C78">
              <w:rPr>
                <w:noProof/>
                <w:webHidden/>
              </w:rPr>
              <w:fldChar w:fldCharType="end"/>
            </w:r>
          </w:hyperlink>
        </w:p>
        <w:p w14:paraId="36A85F67" w14:textId="77777777" w:rsidR="00A94032" w:rsidRPr="00305C78" w:rsidRDefault="00A0735A" w:rsidP="00305C78">
          <w:pPr>
            <w:pStyle w:val="TOC1"/>
            <w:tabs>
              <w:tab w:val="right" w:leader="dot" w:pos="9019"/>
            </w:tabs>
            <w:rPr>
              <w:noProof/>
            </w:rPr>
          </w:pPr>
          <w:hyperlink w:anchor="_Toc102490671" w:history="1">
            <w:r w:rsidR="00A94032" w:rsidRPr="00305C78">
              <w:rPr>
                <w:rStyle w:val="Hyperlink"/>
                <w:noProof/>
              </w:rPr>
              <w:t>“Make A case against flexible working in relation to inequality at work and analyse the role of Human Resources in addressing the concerns of inequality that may arise from flexible working”</w:t>
            </w:r>
            <w:r w:rsidR="00A94032" w:rsidRPr="00305C78">
              <w:rPr>
                <w:noProof/>
                <w:webHidden/>
              </w:rPr>
              <w:tab/>
            </w:r>
            <w:r w:rsidR="00D84040" w:rsidRPr="00305C78">
              <w:rPr>
                <w:noProof/>
                <w:webHidden/>
              </w:rPr>
              <w:fldChar w:fldCharType="begin"/>
            </w:r>
            <w:r w:rsidR="00A94032" w:rsidRPr="00305C78">
              <w:rPr>
                <w:noProof/>
                <w:webHidden/>
              </w:rPr>
              <w:instrText xml:space="preserve"> PAGEREF _Toc102490671 \h </w:instrText>
            </w:r>
            <w:r w:rsidR="00D84040" w:rsidRPr="00305C78">
              <w:rPr>
                <w:noProof/>
                <w:webHidden/>
              </w:rPr>
            </w:r>
            <w:r w:rsidR="00D84040" w:rsidRPr="00305C78">
              <w:rPr>
                <w:noProof/>
                <w:webHidden/>
              </w:rPr>
              <w:fldChar w:fldCharType="separate"/>
            </w:r>
            <w:r w:rsidR="00305C78">
              <w:rPr>
                <w:noProof/>
                <w:webHidden/>
              </w:rPr>
              <w:t>6</w:t>
            </w:r>
            <w:r w:rsidR="00D84040" w:rsidRPr="00305C78">
              <w:rPr>
                <w:noProof/>
                <w:webHidden/>
              </w:rPr>
              <w:fldChar w:fldCharType="end"/>
            </w:r>
          </w:hyperlink>
        </w:p>
        <w:p w14:paraId="7460D09A" w14:textId="77777777" w:rsidR="00A94032" w:rsidRPr="00305C78" w:rsidRDefault="00A0735A" w:rsidP="00305C78">
          <w:pPr>
            <w:pStyle w:val="TOC2"/>
            <w:tabs>
              <w:tab w:val="right" w:leader="dot" w:pos="9019"/>
            </w:tabs>
            <w:rPr>
              <w:noProof/>
            </w:rPr>
          </w:pPr>
          <w:hyperlink w:anchor="_Toc102490672" w:history="1">
            <w:r w:rsidR="00A94032" w:rsidRPr="00305C78">
              <w:rPr>
                <w:rStyle w:val="Hyperlink"/>
                <w:noProof/>
              </w:rPr>
              <w:t>“Inequality concerns in relation to flexible working”</w:t>
            </w:r>
            <w:r w:rsidR="00A94032" w:rsidRPr="00305C78">
              <w:rPr>
                <w:noProof/>
                <w:webHidden/>
              </w:rPr>
              <w:tab/>
            </w:r>
            <w:r w:rsidR="00D84040" w:rsidRPr="00305C78">
              <w:rPr>
                <w:noProof/>
                <w:webHidden/>
              </w:rPr>
              <w:fldChar w:fldCharType="begin"/>
            </w:r>
            <w:r w:rsidR="00A94032" w:rsidRPr="00305C78">
              <w:rPr>
                <w:noProof/>
                <w:webHidden/>
              </w:rPr>
              <w:instrText xml:space="preserve"> PAGEREF _Toc102490672 \h </w:instrText>
            </w:r>
            <w:r w:rsidR="00D84040" w:rsidRPr="00305C78">
              <w:rPr>
                <w:noProof/>
                <w:webHidden/>
              </w:rPr>
            </w:r>
            <w:r w:rsidR="00D84040" w:rsidRPr="00305C78">
              <w:rPr>
                <w:noProof/>
                <w:webHidden/>
              </w:rPr>
              <w:fldChar w:fldCharType="separate"/>
            </w:r>
            <w:r w:rsidR="00305C78">
              <w:rPr>
                <w:noProof/>
                <w:webHidden/>
              </w:rPr>
              <w:t>6</w:t>
            </w:r>
            <w:r w:rsidR="00D84040" w:rsidRPr="00305C78">
              <w:rPr>
                <w:noProof/>
                <w:webHidden/>
              </w:rPr>
              <w:fldChar w:fldCharType="end"/>
            </w:r>
          </w:hyperlink>
        </w:p>
        <w:p w14:paraId="412F8A26" w14:textId="77777777" w:rsidR="00A94032" w:rsidRPr="00305C78" w:rsidRDefault="00A0735A" w:rsidP="00305C78">
          <w:pPr>
            <w:pStyle w:val="TOC2"/>
            <w:tabs>
              <w:tab w:val="right" w:leader="dot" w:pos="9019"/>
            </w:tabs>
            <w:rPr>
              <w:noProof/>
            </w:rPr>
          </w:pPr>
          <w:hyperlink w:anchor="_Toc102490673" w:history="1">
            <w:r w:rsidR="00A94032" w:rsidRPr="00305C78">
              <w:rPr>
                <w:rStyle w:val="Hyperlink"/>
                <w:noProof/>
              </w:rPr>
              <w:t>“Role of HR to remove the inequality concerns that may arise from flexible working”</w:t>
            </w:r>
            <w:r w:rsidR="00A94032" w:rsidRPr="00305C78">
              <w:rPr>
                <w:noProof/>
                <w:webHidden/>
              </w:rPr>
              <w:tab/>
            </w:r>
            <w:r w:rsidR="00D84040" w:rsidRPr="00305C78">
              <w:rPr>
                <w:noProof/>
                <w:webHidden/>
              </w:rPr>
              <w:fldChar w:fldCharType="begin"/>
            </w:r>
            <w:r w:rsidR="00A94032" w:rsidRPr="00305C78">
              <w:rPr>
                <w:noProof/>
                <w:webHidden/>
              </w:rPr>
              <w:instrText xml:space="preserve"> PAGEREF _Toc102490673 \h </w:instrText>
            </w:r>
            <w:r w:rsidR="00D84040" w:rsidRPr="00305C78">
              <w:rPr>
                <w:noProof/>
                <w:webHidden/>
              </w:rPr>
            </w:r>
            <w:r w:rsidR="00D84040" w:rsidRPr="00305C78">
              <w:rPr>
                <w:noProof/>
                <w:webHidden/>
              </w:rPr>
              <w:fldChar w:fldCharType="separate"/>
            </w:r>
            <w:r w:rsidR="00305C78">
              <w:rPr>
                <w:noProof/>
                <w:webHidden/>
              </w:rPr>
              <w:t>7</w:t>
            </w:r>
            <w:r w:rsidR="00D84040" w:rsidRPr="00305C78">
              <w:rPr>
                <w:noProof/>
                <w:webHidden/>
              </w:rPr>
              <w:fldChar w:fldCharType="end"/>
            </w:r>
          </w:hyperlink>
        </w:p>
        <w:p w14:paraId="57D3A45A" w14:textId="77777777" w:rsidR="00A94032" w:rsidRPr="00305C78" w:rsidRDefault="00A0735A" w:rsidP="00305C78">
          <w:pPr>
            <w:pStyle w:val="TOC1"/>
            <w:tabs>
              <w:tab w:val="right" w:leader="dot" w:pos="9019"/>
            </w:tabs>
            <w:rPr>
              <w:noProof/>
            </w:rPr>
          </w:pPr>
          <w:hyperlink w:anchor="_Toc102490674" w:history="1">
            <w:r w:rsidR="00A94032" w:rsidRPr="00305C78">
              <w:rPr>
                <w:rStyle w:val="Hyperlink"/>
                <w:noProof/>
              </w:rPr>
              <w:t>Conclusion</w:t>
            </w:r>
            <w:r w:rsidR="00A94032" w:rsidRPr="00305C78">
              <w:rPr>
                <w:noProof/>
                <w:webHidden/>
              </w:rPr>
              <w:tab/>
            </w:r>
            <w:r w:rsidR="00D84040" w:rsidRPr="00305C78">
              <w:rPr>
                <w:noProof/>
                <w:webHidden/>
              </w:rPr>
              <w:fldChar w:fldCharType="begin"/>
            </w:r>
            <w:r w:rsidR="00A94032" w:rsidRPr="00305C78">
              <w:rPr>
                <w:noProof/>
                <w:webHidden/>
              </w:rPr>
              <w:instrText xml:space="preserve"> PAGEREF _Toc102490674 \h </w:instrText>
            </w:r>
            <w:r w:rsidR="00D84040" w:rsidRPr="00305C78">
              <w:rPr>
                <w:noProof/>
                <w:webHidden/>
              </w:rPr>
            </w:r>
            <w:r w:rsidR="00D84040" w:rsidRPr="00305C78">
              <w:rPr>
                <w:noProof/>
                <w:webHidden/>
              </w:rPr>
              <w:fldChar w:fldCharType="separate"/>
            </w:r>
            <w:r w:rsidR="00305C78">
              <w:rPr>
                <w:noProof/>
                <w:webHidden/>
              </w:rPr>
              <w:t>9</w:t>
            </w:r>
            <w:r w:rsidR="00D84040" w:rsidRPr="00305C78">
              <w:rPr>
                <w:noProof/>
                <w:webHidden/>
              </w:rPr>
              <w:fldChar w:fldCharType="end"/>
            </w:r>
          </w:hyperlink>
        </w:p>
        <w:p w14:paraId="6D54F4A6" w14:textId="77777777" w:rsidR="00A94032" w:rsidRPr="00305C78" w:rsidRDefault="00A0735A" w:rsidP="00305C78">
          <w:pPr>
            <w:pStyle w:val="TOC1"/>
            <w:tabs>
              <w:tab w:val="right" w:leader="dot" w:pos="9019"/>
            </w:tabs>
            <w:rPr>
              <w:noProof/>
            </w:rPr>
          </w:pPr>
          <w:hyperlink w:anchor="_Toc102490675" w:history="1">
            <w:r w:rsidR="00A94032" w:rsidRPr="00305C78">
              <w:rPr>
                <w:rStyle w:val="Hyperlink"/>
                <w:noProof/>
              </w:rPr>
              <w:t>References</w:t>
            </w:r>
            <w:r w:rsidR="00A94032" w:rsidRPr="00305C78">
              <w:rPr>
                <w:noProof/>
                <w:webHidden/>
              </w:rPr>
              <w:tab/>
            </w:r>
            <w:r w:rsidR="00D84040" w:rsidRPr="00305C78">
              <w:rPr>
                <w:noProof/>
                <w:webHidden/>
              </w:rPr>
              <w:fldChar w:fldCharType="begin"/>
            </w:r>
            <w:r w:rsidR="00A94032" w:rsidRPr="00305C78">
              <w:rPr>
                <w:noProof/>
                <w:webHidden/>
              </w:rPr>
              <w:instrText xml:space="preserve"> PAGEREF _Toc102490675 \h </w:instrText>
            </w:r>
            <w:r w:rsidR="00D84040" w:rsidRPr="00305C78">
              <w:rPr>
                <w:noProof/>
                <w:webHidden/>
              </w:rPr>
            </w:r>
            <w:r w:rsidR="00D84040" w:rsidRPr="00305C78">
              <w:rPr>
                <w:noProof/>
                <w:webHidden/>
              </w:rPr>
              <w:fldChar w:fldCharType="separate"/>
            </w:r>
            <w:r w:rsidR="00305C78">
              <w:rPr>
                <w:noProof/>
                <w:webHidden/>
              </w:rPr>
              <w:t>10</w:t>
            </w:r>
            <w:r w:rsidR="00D84040" w:rsidRPr="00305C78">
              <w:rPr>
                <w:noProof/>
                <w:webHidden/>
              </w:rPr>
              <w:fldChar w:fldCharType="end"/>
            </w:r>
          </w:hyperlink>
        </w:p>
        <w:p w14:paraId="6F3A69FB" w14:textId="77777777" w:rsidR="00A94032" w:rsidRPr="00305C78" w:rsidRDefault="00D84040" w:rsidP="00305C78">
          <w:r w:rsidRPr="00305C78">
            <w:rPr>
              <w:b/>
              <w:bCs/>
              <w:noProof/>
            </w:rPr>
            <w:fldChar w:fldCharType="end"/>
          </w:r>
        </w:p>
      </w:sdtContent>
    </w:sdt>
    <w:p w14:paraId="2F00AEC2" w14:textId="77777777" w:rsidR="00824503" w:rsidRPr="00305C78" w:rsidRDefault="00225F19" w:rsidP="00305C78">
      <w:r w:rsidRPr="00305C78">
        <w:br w:type="page"/>
      </w:r>
    </w:p>
    <w:p w14:paraId="483D0398" w14:textId="77777777" w:rsidR="00824503" w:rsidRPr="00305C78" w:rsidRDefault="00225F19" w:rsidP="00305C78">
      <w:pPr>
        <w:pStyle w:val="Heading1"/>
      </w:pPr>
      <w:bookmarkStart w:id="0" w:name="_hzms0pfp9g2t" w:colFirst="0" w:colLast="0"/>
      <w:bookmarkStart w:id="1" w:name="_Toc102490667"/>
      <w:bookmarkEnd w:id="0"/>
      <w:r w:rsidRPr="00305C78">
        <w:lastRenderedPageBreak/>
        <w:t>Introduction</w:t>
      </w:r>
      <w:bookmarkEnd w:id="1"/>
    </w:p>
    <w:p w14:paraId="67BFC41E" w14:textId="77777777" w:rsidR="00824503" w:rsidRPr="00305C78" w:rsidRDefault="00225F19" w:rsidP="00305C78">
      <w:r w:rsidRPr="00305C78">
        <w:t xml:space="preserve">The sudden emergence of the Covid-19 pandemic has brought a standstill to the business world inducing a paradigm shift in the nature of human resource management in most of the organisations. According to the survey of ACAS in 2021, around 55% of the employees are in favour of the concept of flexible working such as the opportunity to work from home or remote working which has been the prime change that the pandemic has induced. In a broader sense flexible working refers to the process of working by understanding the need of the employees in terms of time and workloads (Neil and Policy, 2021). The aim of this report is to present the relation of the concept of flexible working with the concept of diversity and inclusion and the barriers to implementing workplace flexibility which may induce inequality in the workplace. </w:t>
      </w:r>
    </w:p>
    <w:p w14:paraId="42D3B44D" w14:textId="77777777" w:rsidR="00824503" w:rsidRPr="00305C78" w:rsidRDefault="00225F19" w:rsidP="00305C78">
      <w:pPr>
        <w:pStyle w:val="Heading1"/>
      </w:pPr>
      <w:bookmarkStart w:id="2" w:name="_nfu1k59zef2z" w:colFirst="0" w:colLast="0"/>
      <w:bookmarkStart w:id="3" w:name="_Toc102490668"/>
      <w:bookmarkEnd w:id="2"/>
      <w:r w:rsidRPr="00305C78">
        <w:t>“Make A case in favour of flexible working in relation to diversity and inclusion at work and analyse the role of Human Resources in promoting diversity and inclusion through flexible working”</w:t>
      </w:r>
      <w:bookmarkEnd w:id="3"/>
    </w:p>
    <w:p w14:paraId="4EB8BC0C" w14:textId="77777777" w:rsidR="00824503" w:rsidRPr="00305C78" w:rsidRDefault="00225F19" w:rsidP="00305C78">
      <w:pPr>
        <w:pStyle w:val="Heading2"/>
      </w:pPr>
      <w:bookmarkStart w:id="4" w:name="_2on28jxqjdva" w:colFirst="0" w:colLast="0"/>
      <w:bookmarkStart w:id="5" w:name="_Toc102490669"/>
      <w:bookmarkEnd w:id="4"/>
      <w:r w:rsidRPr="00305C78">
        <w:t>“The concept of flexibility in relation to diversity and inclusion”</w:t>
      </w:r>
      <w:bookmarkEnd w:id="5"/>
    </w:p>
    <w:p w14:paraId="2012FC8A" w14:textId="77777777" w:rsidR="00824503" w:rsidRPr="00305C78" w:rsidRDefault="00225F19" w:rsidP="00305C78">
      <w:r w:rsidRPr="00305C78">
        <w:t xml:space="preserve">The concept of flexible working could be implemented in two prime criteria that are flexible in time management and sharing the workloads. Flexibility in time management refers to the company providing an opportunity to the employees to manage their obligatory working hours as per their interests and convenience. Examples of this kind of time management flexibility are the fixed variable schedule and floating schedule and the self-management of the holidays. On the other hand, the flexibility of sharing workloads refers to the process of </w:t>
      </w:r>
      <w:proofErr w:type="spellStart"/>
      <w:r w:rsidRPr="00305C78">
        <w:t>ob</w:t>
      </w:r>
      <w:proofErr w:type="spellEnd"/>
      <w:r w:rsidRPr="00305C78">
        <w:t xml:space="preserve"> sharing, doing the objective-based job and distance working. According to a survey, providing flexibility in the workplace has helped employees to increase their productivity by around 77% which is ultimately associated with the betterment of the overall organisational performance. Diversity in the workplace refers to the process of understanding and recognising individual differences on the basis of different sets of perspectives, religious and cultural distinctions and different life experiences (</w:t>
      </w:r>
      <w:proofErr w:type="spellStart"/>
      <w:r w:rsidRPr="00305C78">
        <w:t>Naoum</w:t>
      </w:r>
      <w:proofErr w:type="spellEnd"/>
      <w:r w:rsidRPr="00305C78">
        <w:t xml:space="preserve"> </w:t>
      </w:r>
      <w:r w:rsidRPr="00305C78">
        <w:rPr>
          <w:i/>
        </w:rPr>
        <w:t xml:space="preserve">et al., </w:t>
      </w:r>
      <w:r w:rsidRPr="00305C78">
        <w:t>2020). On the other hand, according to the concept of Global diversity practices, inclusion refers to the process of welcoming and accepting the individuals from the diversified backgrounds that helps the organisation to facilitate and integrate diversified information. According to the survey of the global diversity practices of the retail organisations, diversification and inclusion have helped the organisation to boost their employee performance up to 86% in comparison to the monocentric workplace cultures (Kirton, 2020).</w:t>
      </w:r>
    </w:p>
    <w:p w14:paraId="136F0E5B" w14:textId="77777777" w:rsidR="00824503" w:rsidRPr="00305C78" w:rsidRDefault="00225F19" w:rsidP="00305C78">
      <w:r w:rsidRPr="00305C78">
        <w:lastRenderedPageBreak/>
        <w:t xml:space="preserve">Implementing diversity and inclusion in the workplace is not limited to the number of people working in a section from different backgrounds and cultures but also the interpretation of the workplace as a part of society. Flexibility in working can be a significant component in integrating inclusion and diversity in order to reduce the inequality in workplaces which are prevalent in the retail organisations of the country. These affecting factors are mostly induced by the outbreak of the Covid-19 pandemic or rather the pandemic has helped them to bring forward the perspectives of societal concern. Some of these affecting factors are structural racism, loss of the job that sustains a family, restriction in performance-related pay; age, gender, physical and psychological disabilities of the individual and the rise of the 'gig work'. The coronavirus pandemic has generated a collected shift towards the flexibility of work that addresses the need for diversity and inclusion in the workplace (Smith </w:t>
      </w:r>
      <w:r w:rsidRPr="00305C78">
        <w:rPr>
          <w:i/>
        </w:rPr>
        <w:t xml:space="preserve">et al., </w:t>
      </w:r>
      <w:r w:rsidRPr="00305C78">
        <w:t>2019). The procedure for addressing workplace diversity and equality and inclusion through flexible working is as follows.</w:t>
      </w:r>
    </w:p>
    <w:p w14:paraId="268672D5" w14:textId="77777777" w:rsidR="00824503" w:rsidRPr="00305C78" w:rsidRDefault="00225F19" w:rsidP="00305C78">
      <w:r w:rsidRPr="00305C78">
        <w:rPr>
          <w:b/>
        </w:rPr>
        <w:t xml:space="preserve">Creation of new opportunities: </w:t>
      </w:r>
      <w:r w:rsidRPr="00305C78">
        <w:t>Flexibility in choosing the workplace such as the retail stores, headquarters and remote working modes are addressing the opportunities for expanded virtual integral collaboration in the workplace. If the organisation provides the opportunity of remote working, the organisation can hire employees from any part of the globe helps them effectively create a diversified and inclusive workforce without relay providing training for it (</w:t>
      </w:r>
      <w:proofErr w:type="spellStart"/>
      <w:r w:rsidRPr="00305C78">
        <w:t>Dashper</w:t>
      </w:r>
      <w:proofErr w:type="spellEnd"/>
      <w:r w:rsidRPr="00305C78">
        <w:t xml:space="preserve"> and Finkel, 2020). </w:t>
      </w:r>
    </w:p>
    <w:p w14:paraId="0EF00A95" w14:textId="77777777" w:rsidR="00824503" w:rsidRPr="00305C78" w:rsidRDefault="00225F19" w:rsidP="00305C78">
      <w:r w:rsidRPr="00305C78">
        <w:rPr>
          <w:b/>
        </w:rPr>
        <w:t xml:space="preserve">Recognising potential </w:t>
      </w:r>
      <w:proofErr w:type="spellStart"/>
      <w:r w:rsidRPr="00305C78">
        <w:rPr>
          <w:b/>
        </w:rPr>
        <w:t>talents:</w:t>
      </w:r>
      <w:r w:rsidRPr="00305C78">
        <w:t>Recognising</w:t>
      </w:r>
      <w:proofErr w:type="spellEnd"/>
      <w:r w:rsidRPr="00305C78">
        <w:t xml:space="preserve"> the talents and representing the employees in the organisation is the most important aspect of promoting diversity and inclusion in the workplace. Identification of the talents helps the organisation to submerge the talents and provide them with the flexibility in job sharing or making their own schedules which address the work-life balance of the employees that helps them in increasing the overall productivity of the workforce (Cook </w:t>
      </w:r>
      <w:r w:rsidRPr="00305C78">
        <w:rPr>
          <w:i/>
        </w:rPr>
        <w:t xml:space="preserve">et al., </w:t>
      </w:r>
      <w:r w:rsidRPr="00305C78">
        <w:t xml:space="preserve">2021). </w:t>
      </w:r>
    </w:p>
    <w:p w14:paraId="29D2A842" w14:textId="77777777" w:rsidR="00824503" w:rsidRPr="00305C78" w:rsidRDefault="00225F19" w:rsidP="00305C78">
      <w:r w:rsidRPr="00305C78">
        <w:rPr>
          <w:b/>
        </w:rPr>
        <w:t xml:space="preserve">Representation of organisational goals and objectives: </w:t>
      </w:r>
      <w:r w:rsidRPr="00305C78">
        <w:t xml:space="preserve">Connecting the job-related tasks with the organisational objectives help the organisation to boost the managers and employee relationships which is one of the prime criteria for promoting diversity and inclusion. Flexibility is a contributing factor that assists in building trust and collaboration among managers and employees (Smith </w:t>
      </w:r>
      <w:r w:rsidRPr="00305C78">
        <w:rPr>
          <w:i/>
        </w:rPr>
        <w:t xml:space="preserve">et al., </w:t>
      </w:r>
      <w:r w:rsidRPr="00305C78">
        <w:t xml:space="preserve">2019). </w:t>
      </w:r>
    </w:p>
    <w:p w14:paraId="118DB350" w14:textId="77777777" w:rsidR="00824503" w:rsidRPr="00305C78" w:rsidRDefault="00225F19" w:rsidP="00305C78">
      <w:r w:rsidRPr="00305C78">
        <w:rPr>
          <w:b/>
        </w:rPr>
        <w:t xml:space="preserve">Implementation of employee resource groups: </w:t>
      </w:r>
      <w:r w:rsidRPr="00305C78">
        <w:t xml:space="preserve">Employee resource groups refer to the voluntary groups that help in addressing the needs of the shared interests and identities which would be associated with collecting critical insights the society. The members of the groups are encouraged to participate in the organisational activities voluntarily to provide solutions </w:t>
      </w:r>
      <w:r w:rsidRPr="00305C78">
        <w:lastRenderedPageBreak/>
        <w:t>and recommendations for the organisational benefits that make the opinions of the employees more considerate towards the concept of diversified and inclusive organisational culture (</w:t>
      </w:r>
      <w:proofErr w:type="spellStart"/>
      <w:r w:rsidRPr="00305C78">
        <w:t>Magrizos</w:t>
      </w:r>
      <w:proofErr w:type="spellEnd"/>
      <w:r w:rsidRPr="00305C78">
        <w:t xml:space="preserve"> and </w:t>
      </w:r>
      <w:proofErr w:type="spellStart"/>
      <w:r w:rsidRPr="00305C78">
        <w:t>Roumpi</w:t>
      </w:r>
      <w:proofErr w:type="spellEnd"/>
      <w:r w:rsidRPr="00305C78">
        <w:t xml:space="preserve">, 2020). </w:t>
      </w:r>
    </w:p>
    <w:p w14:paraId="0424B48C" w14:textId="77777777" w:rsidR="00824503" w:rsidRPr="00305C78" w:rsidRDefault="00225F19" w:rsidP="00305C78">
      <w:r w:rsidRPr="00305C78">
        <w:rPr>
          <w:b/>
        </w:rPr>
        <w:t xml:space="preserve">Creating developmental opportunities: </w:t>
      </w:r>
      <w:r w:rsidRPr="00305C78">
        <w:t xml:space="preserve">Offering career advancement opportunities and high-income facilities on the basis of the talent and productivity of the employees would positively affect the retention level of the workforce within the organisation through a welcoming and productive organisational culture (Kirton, 2020). </w:t>
      </w:r>
    </w:p>
    <w:p w14:paraId="0F2EFFFB" w14:textId="77777777" w:rsidR="00824503" w:rsidRPr="00305C78" w:rsidRDefault="00225F19" w:rsidP="00305C78">
      <w:pPr>
        <w:pStyle w:val="Heading2"/>
      </w:pPr>
      <w:bookmarkStart w:id="6" w:name="_lv48fmk3lz35" w:colFirst="0" w:colLast="0"/>
      <w:bookmarkStart w:id="7" w:name="_Toc102490670"/>
      <w:bookmarkEnd w:id="6"/>
      <w:r w:rsidRPr="00305C78">
        <w:t xml:space="preserve">“The role of human resource management in </w:t>
      </w:r>
      <w:r w:rsidR="00A94032" w:rsidRPr="00305C78">
        <w:t>promoting diversity</w:t>
      </w:r>
      <w:r w:rsidRPr="00305C78">
        <w:t xml:space="preserve"> and inclusion through flexible working”</w:t>
      </w:r>
      <w:bookmarkEnd w:id="7"/>
    </w:p>
    <w:p w14:paraId="191EFE9A" w14:textId="77777777" w:rsidR="00824503" w:rsidRPr="00305C78" w:rsidRDefault="00225F19" w:rsidP="00305C78">
      <w:r w:rsidRPr="00305C78">
        <w:t>Diversity and inclusion are a part of corporate responsibility and human resource managers have an immense role in contributing to it. The role of HR in promoting diversity and inclusion through flexible working is as follows.</w:t>
      </w:r>
    </w:p>
    <w:p w14:paraId="551A192F" w14:textId="77777777" w:rsidR="00824503" w:rsidRPr="00305C78" w:rsidRDefault="00225F19" w:rsidP="00305C78">
      <w:r w:rsidRPr="00305C78">
        <w:rPr>
          <w:b/>
        </w:rPr>
        <w:t xml:space="preserve">Promoting neurodiversity: </w:t>
      </w:r>
      <w:r w:rsidRPr="00305C78">
        <w:t xml:space="preserve">Neurodiversity refers to the process of hiring, recruiting and training people with neurocognitive disabilities. The neurodiverse people, according to the study, are often identified as having specific talents in a particular area and associating the neurodiverse people would help the organisation to promote a culture of diversity and inclusion. However, it is important to provide flexibility to people with neurocognitive disorders in terms of time and place management, thus the concept of flexibility to promote inclusion is aptly addressed by human resource management (Neil and Policy, 2021). </w:t>
      </w:r>
    </w:p>
    <w:p w14:paraId="6545059A" w14:textId="77777777" w:rsidR="00824503" w:rsidRPr="00305C78" w:rsidRDefault="00225F19" w:rsidP="00305C78">
      <w:r w:rsidRPr="00305C78">
        <w:rPr>
          <w:b/>
        </w:rPr>
        <w:t xml:space="preserve">Reducing unconscious biases: </w:t>
      </w:r>
      <w:r w:rsidRPr="00305C78">
        <w:t xml:space="preserve">Unconscious biases are the main hindrance in promoting inclusion and diversification. Casual ageism, racism and sexism are the most prevailing instances that are identified as a part of the unconscious biases. Providing flexibility is an important aspect that helps the organisation to judge a person in terms of productivity and not the cultural or ethnic backgrounds that tend to be the foremost step towards diversity and inclusion. Human resource management is responsible for describing the job position and not a person who might be suitable for the position (Kirton, 2020). </w:t>
      </w:r>
    </w:p>
    <w:p w14:paraId="23F4C382" w14:textId="77777777" w:rsidR="00824503" w:rsidRPr="00305C78" w:rsidRDefault="00225F19" w:rsidP="00305C78">
      <w:r w:rsidRPr="00305C78">
        <w:rPr>
          <w:b/>
        </w:rPr>
        <w:t xml:space="preserve">Eliminating “silo” mentality: </w:t>
      </w:r>
      <w:r w:rsidRPr="00305C78">
        <w:t xml:space="preserve">Silo mentality refers to the reluctance of the organisation to share necessary information with the employees. This kind of mentality has an adverse effect on the context of employee engagement as it hampers the relationship between the employee and the organisation. The concept of diversity and inclusion through flexible working is efficiently based on organisational transparency and mutual understanding between the workforce and their managers and silo mentality damages these relationships. Human resource </w:t>
      </w:r>
      <w:r w:rsidRPr="00305C78">
        <w:lastRenderedPageBreak/>
        <w:t xml:space="preserve">management is responsible for eliminating the silo mentality which is a hindrance to promoting diversity and inclusive organisational culture (Sanders and </w:t>
      </w:r>
      <w:proofErr w:type="spellStart"/>
      <w:r w:rsidRPr="00305C78">
        <w:t>Karmowska</w:t>
      </w:r>
      <w:proofErr w:type="spellEnd"/>
      <w:r w:rsidRPr="00305C78">
        <w:t>, 2020).</w:t>
      </w:r>
    </w:p>
    <w:p w14:paraId="7FFD0E8A" w14:textId="77777777" w:rsidR="00824503" w:rsidRPr="00305C78" w:rsidRDefault="00225F19" w:rsidP="00305C78">
      <w:r w:rsidRPr="00305C78">
        <w:rPr>
          <w:b/>
        </w:rPr>
        <w:t>Effective compliance function:</w:t>
      </w:r>
      <w:r w:rsidRPr="00305C78">
        <w:t xml:space="preserve"> The HR leaders are needed to effectively comply with the legal and internal obligations of the workforce as per the social, cultural and familial background and responsibility of the workers. Flexibility provides workers to manage their work as well as household responsibilities and the human resource managers are responsible for promoting a diversified culture through workplace flexibility (</w:t>
      </w:r>
      <w:proofErr w:type="spellStart"/>
      <w:r w:rsidRPr="00305C78">
        <w:t>Magrizos</w:t>
      </w:r>
      <w:proofErr w:type="spellEnd"/>
      <w:r w:rsidRPr="00305C78">
        <w:t xml:space="preserve"> and </w:t>
      </w:r>
      <w:proofErr w:type="spellStart"/>
      <w:r w:rsidRPr="00305C78">
        <w:t>Roumpi</w:t>
      </w:r>
      <w:proofErr w:type="spellEnd"/>
      <w:r w:rsidRPr="00305C78">
        <w:t xml:space="preserve">, 2020). </w:t>
      </w:r>
    </w:p>
    <w:p w14:paraId="2A23CCCE" w14:textId="77777777" w:rsidR="00824503" w:rsidRPr="00305C78" w:rsidRDefault="00225F19" w:rsidP="00305C78">
      <w:pPr>
        <w:pStyle w:val="Heading1"/>
      </w:pPr>
      <w:bookmarkStart w:id="8" w:name="_opj6ilt4b6bn" w:colFirst="0" w:colLast="0"/>
      <w:bookmarkStart w:id="9" w:name="_Toc102490671"/>
      <w:bookmarkEnd w:id="8"/>
      <w:r w:rsidRPr="00305C78">
        <w:t>“Make A case against flexible working in relation to inequality at work and analyse the role of Human Resources in addressing the concerns of inequality that may arise from flexible working”</w:t>
      </w:r>
      <w:bookmarkEnd w:id="9"/>
    </w:p>
    <w:p w14:paraId="3A74BA4D" w14:textId="77777777" w:rsidR="00824503" w:rsidRPr="00305C78" w:rsidRDefault="00225F19" w:rsidP="00305C78">
      <w:pPr>
        <w:pStyle w:val="Heading2"/>
      </w:pPr>
      <w:bookmarkStart w:id="10" w:name="_kcys668qnay6" w:colFirst="0" w:colLast="0"/>
      <w:bookmarkStart w:id="11" w:name="_Toc102490672"/>
      <w:bookmarkEnd w:id="10"/>
      <w:r w:rsidRPr="00305C78">
        <w:t>“Inequality concerns in relation to flexible working”</w:t>
      </w:r>
      <w:bookmarkEnd w:id="11"/>
    </w:p>
    <w:p w14:paraId="2B1BF00B" w14:textId="77777777" w:rsidR="00824503" w:rsidRPr="00305C78" w:rsidRDefault="00225F19" w:rsidP="00305C78">
      <w:r w:rsidRPr="00305C78">
        <w:t>According to the legislative authority of the UK, there are various kinds of working flexibility to be provided to the employees on the basis of their psychological, physical disabilities and other domestic responsibilities. These facilities of flexible working are: "job sharing", " working from home", "part-time", " compressed hours", "</w:t>
      </w:r>
      <w:r w:rsidR="00A94032" w:rsidRPr="00305C78">
        <w:t>flex time</w:t>
      </w:r>
      <w:r w:rsidRPr="00305C78">
        <w:t xml:space="preserve">", " staggered time" and "phased retirement". However, according to a study, around 53% of the managers have the responsibility to provide opportunities for flexible working and more than 60% of the employees do not feel comfortable asking for these opportunities due to the formal decision-making powers of the managers (Smyth </w:t>
      </w:r>
      <w:r w:rsidRPr="00305C78">
        <w:rPr>
          <w:i/>
        </w:rPr>
        <w:t xml:space="preserve">et al., </w:t>
      </w:r>
      <w:r w:rsidRPr="00305C78">
        <w:t xml:space="preserve">2021). According to the same study that consists of the questions regarding gender biases, physical and mental disabilities and people with domestic responsibilities such as parenting or caring are to get more access to the opportunity of flexible work creates a workplace inequality among the employees of an organisation. </w:t>
      </w:r>
    </w:p>
    <w:p w14:paraId="69D4A831" w14:textId="77777777" w:rsidR="00824503" w:rsidRPr="00305C78" w:rsidRDefault="00225F19" w:rsidP="00305C78">
      <w:r w:rsidRPr="00305C78">
        <w:rPr>
          <w:b/>
        </w:rPr>
        <w:t xml:space="preserve">Gender-based conflicts in flexible working: </w:t>
      </w:r>
      <w:r w:rsidRPr="00305C78">
        <w:t xml:space="preserve">In the context of equality in the workplace, although most of the employees in the country prefer flexibility, they are not comfortable asking for one due to the stigma attached to the concept of flexibility. The women are more associated with the stigma as in most cases the women need to return back to their domestic responsibilities thus creating an instance of inequality in the workplace. Due to this stereotyped social culture, the organisations prefer men over women as they are more accessible to work as per the criteria of the organisation itself rather than asking for flexibility (Chung </w:t>
      </w:r>
      <w:r w:rsidRPr="00305C78">
        <w:rPr>
          <w:i/>
        </w:rPr>
        <w:t xml:space="preserve">et al., </w:t>
      </w:r>
      <w:r w:rsidRPr="00305C78">
        <w:t xml:space="preserve">2021). </w:t>
      </w:r>
    </w:p>
    <w:p w14:paraId="1E45439C" w14:textId="77777777" w:rsidR="00824503" w:rsidRPr="00305C78" w:rsidRDefault="00225F19" w:rsidP="00305C78">
      <w:r w:rsidRPr="00305C78">
        <w:rPr>
          <w:b/>
        </w:rPr>
        <w:t xml:space="preserve">Inequality in addressing the need of people with neurocognitive disabilities: </w:t>
      </w:r>
      <w:r w:rsidRPr="00305C78">
        <w:t xml:space="preserve">People with neurocognitive disorders are required to have flexible working opportunities such as </w:t>
      </w:r>
      <w:r w:rsidRPr="00305C78">
        <w:lastRenderedPageBreak/>
        <w:t xml:space="preserve">compressed working schedules and part-time working criteria as they need to put effort into their social and physical well-being ostentatiously more than the normal people in a workplace. Thus this kind of flexible working criteria induces inequality as in most cases the organisations reward the employees on the basis of overtime which is how long they are working than the obligatory working hours. In the retail industry, this practice is more prevalent, as most workers are extrinsically motivated by individual performance-related pay which is not beneficial for the people with physical or psychological disabilities and the organisations create inequality unconsciously within a workplace culture (Chung </w:t>
      </w:r>
      <w:r w:rsidRPr="00305C78">
        <w:rPr>
          <w:i/>
        </w:rPr>
        <w:t xml:space="preserve">et al., </w:t>
      </w:r>
      <w:r w:rsidRPr="00305C78">
        <w:t xml:space="preserve">2020). </w:t>
      </w:r>
    </w:p>
    <w:p w14:paraId="623F690C" w14:textId="77777777" w:rsidR="00824503" w:rsidRPr="00305C78" w:rsidRDefault="00225F19" w:rsidP="00305C78">
      <w:r w:rsidRPr="00305C78">
        <w:rPr>
          <w:b/>
        </w:rPr>
        <w:t>Discrepancies in work arrangements:</w:t>
      </w:r>
      <w:r w:rsidRPr="00305C78">
        <w:t xml:space="preserve"> Another important aspect of promoting inequality through flexible working is that the organisation does not clearly mention for which purpose the opportunity of flexible working is being given or what are the roles and responsibilities of the employee who is having the scope of obtaining flexible working. In most cases, the concept of flexibility is limited to "work from home </w:t>
      </w:r>
      <w:r w:rsidR="00A94032" w:rsidRPr="00305C78">
        <w:t>spill over</w:t>
      </w:r>
      <w:r w:rsidRPr="00305C78">
        <w:t xml:space="preserve">" in the post-pandemic situation and employees are expected to work within the working time autonomy and the employer oriented working hours rather than the employee having the liability to choose the </w:t>
      </w:r>
      <w:r w:rsidR="00A94032" w:rsidRPr="00305C78">
        <w:t>flex time</w:t>
      </w:r>
      <w:r w:rsidRPr="00305C78">
        <w:t xml:space="preserve"> that he or she needs. Other kinds of discrepancy have been noticed in supporting the "family-friendly goals" with the "productivity enhancement goals" which creates a clash between the concept of </w:t>
      </w:r>
      <w:r w:rsidR="00A94032" w:rsidRPr="00305C78">
        <w:t>flex time</w:t>
      </w:r>
      <w:r w:rsidRPr="00305C78">
        <w:t xml:space="preserve"> and the time and schedule control of the employees by the organisation itself (Lott, 2020). </w:t>
      </w:r>
    </w:p>
    <w:p w14:paraId="35ADE619" w14:textId="77777777" w:rsidR="00824503" w:rsidRPr="00305C78" w:rsidRDefault="00225F19" w:rsidP="00305C78">
      <w:pPr>
        <w:pStyle w:val="Heading2"/>
      </w:pPr>
      <w:bookmarkStart w:id="12" w:name="_kc4ntbx3hq2p" w:colFirst="0" w:colLast="0"/>
      <w:bookmarkStart w:id="13" w:name="_Toc102490673"/>
      <w:bookmarkEnd w:id="12"/>
      <w:r w:rsidRPr="00305C78">
        <w:t>“Role of HR to remove the inequality concerns that may arise from flexible working”</w:t>
      </w:r>
      <w:bookmarkEnd w:id="13"/>
    </w:p>
    <w:p w14:paraId="6B6126C5" w14:textId="77777777" w:rsidR="00824503" w:rsidRPr="00305C78" w:rsidRDefault="00225F19" w:rsidP="00305C78">
      <w:r w:rsidRPr="00305C78">
        <w:t>The role of a human resource manager in reducing the instances of inequality is as follows.</w:t>
      </w:r>
    </w:p>
    <w:p w14:paraId="09193DAB" w14:textId="77777777" w:rsidR="00824503" w:rsidRPr="00305C78" w:rsidRDefault="00225F19" w:rsidP="00305C78">
      <w:r w:rsidRPr="00305C78">
        <w:rPr>
          <w:b/>
        </w:rPr>
        <w:t xml:space="preserve">Employer accreditation programme: </w:t>
      </w:r>
      <w:r w:rsidRPr="00305C78">
        <w:t xml:space="preserve">The prime hindrance in promoting flexible working in is the stereotyped and restricted concerns of flexibility and its relation to time management, silo mentality and unconscious biases. In order to provide a good comprehension of the concept of flexible working, the HR manager of an organisation needs to create an employer accreditation programme that supports the concept of workplace flexibility and clarifies the duties, responsibilities and other necessary aspects that are available for the potential workers. With the employee accreditation programme, the organisation would be able to provide a clear concept of flexible working and the organisational expectation from the employees (Cook </w:t>
      </w:r>
      <w:r w:rsidRPr="00305C78">
        <w:rPr>
          <w:i/>
        </w:rPr>
        <w:t xml:space="preserve">et al., </w:t>
      </w:r>
      <w:r w:rsidRPr="00305C78">
        <w:t xml:space="preserve">2022). </w:t>
      </w:r>
    </w:p>
    <w:p w14:paraId="285F8464" w14:textId="77777777" w:rsidR="00824503" w:rsidRPr="00305C78" w:rsidRDefault="00225F19" w:rsidP="00305C78">
      <w:r w:rsidRPr="00305C78">
        <w:rPr>
          <w:b/>
        </w:rPr>
        <w:t xml:space="preserve">Developing management capacity: </w:t>
      </w:r>
      <w:r w:rsidRPr="00305C78">
        <w:t xml:space="preserve">In order to provide the necessary flexibility, HR managers are needed to build effective management capacity. Sufficient information technology </w:t>
      </w:r>
      <w:r w:rsidRPr="00305C78">
        <w:lastRenderedPageBreak/>
        <w:t xml:space="preserve">resources to support the procedure of remote working should be provided cost-effectively to the employees to maximise the potential productivity of the workforce in a remote and virtual scenario (Lott, 2020). </w:t>
      </w:r>
    </w:p>
    <w:p w14:paraId="7366BDCD" w14:textId="77777777" w:rsidR="00824503" w:rsidRPr="00305C78" w:rsidRDefault="00225F19" w:rsidP="00305C78">
      <w:r w:rsidRPr="00305C78">
        <w:rPr>
          <w:b/>
        </w:rPr>
        <w:t xml:space="preserve">Default flexible working: </w:t>
      </w:r>
      <w:r w:rsidRPr="00305C78">
        <w:t xml:space="preserve">According to the aforesaid discussion, in most cases, the employees feel uncomfortable asking for flexibility in order to grab a job opportunity which not only limits productivity but also hampers the management-employee communication at its first stage. </w:t>
      </w:r>
      <w:r w:rsidR="00A94032" w:rsidRPr="00305C78">
        <w:t>Thus,</w:t>
      </w:r>
      <w:r w:rsidRPr="00305C78">
        <w:t xml:space="preserve"> the HR of the organisation needs to implement the flexible working criteria in the job advertisement, however, the types of flexibility that the individual needs are to be addressed by assessing the potential of the employees in the screening or hiring process (Chung </w:t>
      </w:r>
      <w:r w:rsidRPr="00305C78">
        <w:rPr>
          <w:i/>
        </w:rPr>
        <w:t xml:space="preserve">et al., </w:t>
      </w:r>
      <w:r w:rsidRPr="00305C78">
        <w:t xml:space="preserve">2020). </w:t>
      </w:r>
    </w:p>
    <w:p w14:paraId="478C5AA2" w14:textId="77777777" w:rsidR="00824503" w:rsidRPr="00305C78" w:rsidRDefault="00225F19" w:rsidP="00305C78">
      <w:r w:rsidRPr="00305C78">
        <w:rPr>
          <w:b/>
        </w:rPr>
        <w:t xml:space="preserve">Prioritising quality over quantity: </w:t>
      </w:r>
      <w:r w:rsidRPr="00305C78">
        <w:t xml:space="preserve">In most cases, the leaders and the managers in the retail organisation prefer quality over quantity in terms of working. For example, individual performance-related pay, and individual bonuses are prioritised for the practice of overtime which is not possible for persons with certain kinds of disabilities and people having domestic responsibilities which is an example of workplace inequality that is generally neglected in workplace scenarios (Sanders and </w:t>
      </w:r>
      <w:proofErr w:type="spellStart"/>
      <w:r w:rsidRPr="00305C78">
        <w:t>Karmowska</w:t>
      </w:r>
      <w:proofErr w:type="spellEnd"/>
      <w:r w:rsidRPr="00305C78">
        <w:t xml:space="preserve">, 2020). </w:t>
      </w:r>
      <w:r w:rsidR="00A94032" w:rsidRPr="00305C78">
        <w:t>Thus,</w:t>
      </w:r>
      <w:r w:rsidRPr="00305C78">
        <w:t xml:space="preserve"> the human resource management is responsible for prioritising the quality of the work rather than the quantity within the obligatory time period of the work. If the organisation needs to implement performance related pay, it can opt for team performance in an inclusive scenario where the members of the team can have an equal share of the responsibility and time frame to work. </w:t>
      </w:r>
    </w:p>
    <w:p w14:paraId="6E7DC7C0" w14:textId="77777777" w:rsidR="00824503" w:rsidRPr="00305C78" w:rsidRDefault="00225F19" w:rsidP="00305C78">
      <w:r w:rsidRPr="00305C78">
        <w:rPr>
          <w:b/>
        </w:rPr>
        <w:t xml:space="preserve">Developing an action plan to support hybrid working: </w:t>
      </w:r>
      <w:r w:rsidRPr="00305C78">
        <w:t xml:space="preserve">The development of an action plan supporting hybrid work refers to the process of including greater transparency in the working patterns of the organisation and providing equal opportunity to the workers irrespective of their gender, age, or cultural background, familial responsibilities or sexuality. The organisation should address the requirements of the parliamentary opinions of the UK government on flexible working and create a definite pattern to make the workforce adaptable to inclusive practices (Soga </w:t>
      </w:r>
      <w:r w:rsidRPr="00305C78">
        <w:rPr>
          <w:i/>
        </w:rPr>
        <w:t xml:space="preserve">et al., </w:t>
      </w:r>
      <w:r w:rsidRPr="00305C78">
        <w:t xml:space="preserve">2022). Lastly, the managers are needed to be trained to implement hybrid working through effective communication, collaboration and technological reliance. </w:t>
      </w:r>
    </w:p>
    <w:p w14:paraId="6A64F4DA" w14:textId="77777777" w:rsidR="00824503" w:rsidRPr="00305C78" w:rsidRDefault="00225F19" w:rsidP="00305C78">
      <w:pPr>
        <w:pStyle w:val="Heading1"/>
      </w:pPr>
      <w:bookmarkStart w:id="14" w:name="_gq1bui4yh83a" w:colFirst="0" w:colLast="0"/>
      <w:bookmarkStart w:id="15" w:name="_Toc102490674"/>
      <w:bookmarkEnd w:id="14"/>
      <w:r w:rsidRPr="00305C78">
        <w:t>Conclusion</w:t>
      </w:r>
      <w:bookmarkEnd w:id="15"/>
    </w:p>
    <w:p w14:paraId="3E1242CF" w14:textId="77777777" w:rsidR="00824503" w:rsidRPr="00305C78" w:rsidRDefault="00225F19" w:rsidP="00305C78">
      <w:r w:rsidRPr="00305C78">
        <w:t xml:space="preserve">In conclusion, the report has presented a brief discussion on the concept of flexible working patterns in relation to a retail organisation in the UK that supports around one thousand employees. The report has focused on two particular aspects which are the implementation of diversity and inclusion of flexible working and instances of inequality characterised by </w:t>
      </w:r>
      <w:r w:rsidRPr="00305C78">
        <w:lastRenderedPageBreak/>
        <w:t xml:space="preserve">workplace flexibility from the perspective of human resource management. According to this report, flexibility acts as a prime component of introducing diversity and inclusion although misinterpretation of the flexibility of the workplace may lead to inequality and unwanted discrimination in the organisational scenario. </w:t>
      </w:r>
      <w:r w:rsidR="00A94032" w:rsidRPr="00305C78">
        <w:t>Thus,</w:t>
      </w:r>
      <w:r w:rsidRPr="00305C78">
        <w:t xml:space="preserve"> in order to create a balance in the workplace, human resource management has the prime role to play towards a diversified, flexible yet inclusive organisational culture.</w:t>
      </w:r>
    </w:p>
    <w:p w14:paraId="5D99E374" w14:textId="77777777" w:rsidR="00824503" w:rsidRPr="00305C78" w:rsidRDefault="00225F19" w:rsidP="00305C78">
      <w:pPr>
        <w:pStyle w:val="Heading1"/>
      </w:pPr>
      <w:bookmarkStart w:id="16" w:name="_cdyh3cqt3uri" w:colFirst="0" w:colLast="0"/>
      <w:bookmarkEnd w:id="16"/>
      <w:r w:rsidRPr="00305C78">
        <w:br w:type="page"/>
      </w:r>
    </w:p>
    <w:p w14:paraId="73B7B453" w14:textId="77777777" w:rsidR="00824503" w:rsidRPr="00305C78" w:rsidRDefault="00225F19" w:rsidP="00305C78">
      <w:pPr>
        <w:pStyle w:val="Heading1"/>
      </w:pPr>
      <w:bookmarkStart w:id="17" w:name="_er5yl7cqfx9w" w:colFirst="0" w:colLast="0"/>
      <w:bookmarkStart w:id="18" w:name="_Toc102490675"/>
      <w:bookmarkEnd w:id="17"/>
      <w:r w:rsidRPr="00305C78">
        <w:lastRenderedPageBreak/>
        <w:t>References</w:t>
      </w:r>
      <w:bookmarkEnd w:id="18"/>
    </w:p>
    <w:p w14:paraId="698DD686" w14:textId="77777777" w:rsidR="00824503" w:rsidRPr="00305C78" w:rsidRDefault="00225F19" w:rsidP="00305C78">
      <w:r w:rsidRPr="00305C78">
        <w:t>Chung, H. and Van der Horst, M., 2020. Flexible working and unpaid overtime in the UK: The role of gender, parental and occupational status. Social Indicators Research, 151(2), pp.495-520.</w:t>
      </w:r>
    </w:p>
    <w:p w14:paraId="016BD4FC" w14:textId="77777777" w:rsidR="00824503" w:rsidRPr="00305C78" w:rsidRDefault="00225F19" w:rsidP="00305C78">
      <w:r w:rsidRPr="00305C78">
        <w:t xml:space="preserve">Chung, H., Birkett, H., Forbes, S. and </w:t>
      </w:r>
      <w:proofErr w:type="spellStart"/>
      <w:r w:rsidRPr="00305C78">
        <w:t>Seo</w:t>
      </w:r>
      <w:proofErr w:type="spellEnd"/>
      <w:r w:rsidRPr="00305C78">
        <w:t>, H., 2021. Covid-19, flexible working, and implications for gender equality in the United Kingdom. Gender &amp; Society, 35(2), pp.218-232.</w:t>
      </w:r>
    </w:p>
    <w:p w14:paraId="20D67628" w14:textId="77777777" w:rsidR="00824503" w:rsidRPr="00305C78" w:rsidRDefault="00225F19" w:rsidP="00305C78">
      <w:r w:rsidRPr="00305C78">
        <w:t>Cook, R., O’Brien, M., Connolly, S., Aldrich, M. and Speight, S., 2021. Fathers’ perceptions of the availability of flexible working arrangements: evidence from the UK. Work, Employment and Society, 35(6), pp.1014-1033.</w:t>
      </w:r>
    </w:p>
    <w:p w14:paraId="5E7F8F42" w14:textId="77777777" w:rsidR="00824503" w:rsidRPr="00305C78" w:rsidRDefault="00225F19" w:rsidP="00305C78">
      <w:r w:rsidRPr="00305C78">
        <w:t xml:space="preserve">Cooke, F.L., </w:t>
      </w:r>
      <w:proofErr w:type="spellStart"/>
      <w:r w:rsidRPr="00305C78">
        <w:t>Dickmann</w:t>
      </w:r>
      <w:proofErr w:type="spellEnd"/>
      <w:r w:rsidRPr="00305C78">
        <w:t>, M. and Parry, E., 2022. Building sustainable societies through human-centred human resource management: emerging issues and research opportunities. The International Journal of Human Resource Management, 33(1), pp.1-15.</w:t>
      </w:r>
    </w:p>
    <w:p w14:paraId="5EA7BB31" w14:textId="77777777" w:rsidR="00824503" w:rsidRPr="00305C78" w:rsidRDefault="00225F19" w:rsidP="00305C78">
      <w:proofErr w:type="spellStart"/>
      <w:r w:rsidRPr="00305C78">
        <w:t>Dashper</w:t>
      </w:r>
      <w:proofErr w:type="spellEnd"/>
      <w:r w:rsidRPr="00305C78">
        <w:t>, K. and Finkel, R., 2020, August. Accessibility, diversity, and inclusion in the UK meetings industry. In Journal of Convention &amp; Event Tourism (Vol. 21, No. 4, pp. 283-307). Routledge.</w:t>
      </w:r>
    </w:p>
    <w:p w14:paraId="63C531A6" w14:textId="77777777" w:rsidR="00824503" w:rsidRPr="00305C78" w:rsidRDefault="00225F19" w:rsidP="00305C78">
      <w:r w:rsidRPr="00305C78">
        <w:t>Kirton, G., 2020. Diversity and inclusion in a changing world of work. In The future of work and employment. Edward Elgar Publishing.</w:t>
      </w:r>
    </w:p>
    <w:p w14:paraId="1F0E87E5" w14:textId="77777777" w:rsidR="00824503" w:rsidRPr="00305C78" w:rsidRDefault="00225F19" w:rsidP="00305C78">
      <w:r w:rsidRPr="00305C78">
        <w:t xml:space="preserve">Lott, Y., 2020. Does flexibility help employees switch off from work? Flexible working-time arrangements and cognitive work-to-home </w:t>
      </w:r>
      <w:proofErr w:type="spellStart"/>
      <w:r w:rsidRPr="00305C78">
        <w:t>spillover</w:t>
      </w:r>
      <w:proofErr w:type="spellEnd"/>
      <w:r w:rsidRPr="00305C78">
        <w:t xml:space="preserve"> for women and men in Germany. Social Indicators Research, 151(2), pp.471-494.</w:t>
      </w:r>
    </w:p>
    <w:p w14:paraId="0B8026D3" w14:textId="77777777" w:rsidR="00824503" w:rsidRPr="00305C78" w:rsidRDefault="00225F19" w:rsidP="00305C78">
      <w:proofErr w:type="spellStart"/>
      <w:r w:rsidRPr="00305C78">
        <w:t>Magrizos</w:t>
      </w:r>
      <w:proofErr w:type="spellEnd"/>
      <w:r w:rsidRPr="00305C78">
        <w:t xml:space="preserve">, S. and </w:t>
      </w:r>
      <w:proofErr w:type="spellStart"/>
      <w:r w:rsidRPr="00305C78">
        <w:t>Roumpi</w:t>
      </w:r>
      <w:proofErr w:type="spellEnd"/>
      <w:r w:rsidRPr="00305C78">
        <w:t>, D., 2020. Doing the right thing or doing things right? The role of ethics of care and ethics of justice in human resource management of social enterprises. Strategic Change, 29(4), pp.485-496.</w:t>
      </w:r>
    </w:p>
    <w:p w14:paraId="4E5E1CD5" w14:textId="77777777" w:rsidR="00824503" w:rsidRPr="00305C78" w:rsidRDefault="00225F19" w:rsidP="00305C78">
      <w:proofErr w:type="spellStart"/>
      <w:r w:rsidRPr="00305C78">
        <w:t>Naoum</w:t>
      </w:r>
      <w:proofErr w:type="spellEnd"/>
      <w:r w:rsidRPr="00305C78">
        <w:t xml:space="preserve">, S.G., Harris, J., Rizzuto, J. and </w:t>
      </w:r>
      <w:proofErr w:type="spellStart"/>
      <w:r w:rsidRPr="00305C78">
        <w:t>Egbu</w:t>
      </w:r>
      <w:proofErr w:type="spellEnd"/>
      <w:r w:rsidRPr="00305C78">
        <w:t>, C., 2020. Gender in the construction industry: Literature review and comparative survey of men’s and women’s perceptions in UK construction consultancies. Journal of management in engineering, 36(2), p.04019042.</w:t>
      </w:r>
    </w:p>
    <w:p w14:paraId="0B84E95B" w14:textId="77777777" w:rsidR="00824503" w:rsidRPr="00305C78" w:rsidRDefault="00225F19" w:rsidP="00305C78">
      <w:r w:rsidRPr="00305C78">
        <w:t>Neil, T. and Policy, A.C.A.S., 2021. Neurodiversity in the shadow of COVID-19: flexibility and trust. Good Practice in the Workplace in a time of Covid, p.3.</w:t>
      </w:r>
    </w:p>
    <w:p w14:paraId="04F8F099" w14:textId="77777777" w:rsidR="00824503" w:rsidRPr="00305C78" w:rsidRDefault="00225F19" w:rsidP="00305C78">
      <w:r w:rsidRPr="00305C78">
        <w:t xml:space="preserve">Sanders, S. and </w:t>
      </w:r>
      <w:proofErr w:type="spellStart"/>
      <w:r w:rsidRPr="00305C78">
        <w:t>Karmowska</w:t>
      </w:r>
      <w:proofErr w:type="spellEnd"/>
      <w:r w:rsidRPr="00305C78">
        <w:t xml:space="preserve">, J., 2020. Voluntary flexible working arrangements and their effects on managers and employees. Harvard </w:t>
      </w:r>
      <w:proofErr w:type="spellStart"/>
      <w:r w:rsidRPr="00305C78">
        <w:t>Deusto</w:t>
      </w:r>
      <w:proofErr w:type="spellEnd"/>
      <w:r w:rsidRPr="00305C78">
        <w:t xml:space="preserve"> Business Research, 9(2), pp.197-220.</w:t>
      </w:r>
    </w:p>
    <w:p w14:paraId="5D32DB52" w14:textId="77777777" w:rsidR="00824503" w:rsidRPr="00305C78" w:rsidRDefault="00225F19" w:rsidP="00305C78">
      <w:r w:rsidRPr="00305C78">
        <w:t>Smith, E.F., Gilmer, D.O. and Stockdale, M.S., 2019. The importance of culture and support for workplace flexibility: An ecological framework for understanding flexibility support structures. Business Horizons, 62(5), pp.557-566.</w:t>
      </w:r>
    </w:p>
    <w:p w14:paraId="0314CC68" w14:textId="77777777" w:rsidR="00824503" w:rsidRPr="00305C78" w:rsidRDefault="00225F19" w:rsidP="00305C78">
      <w:r w:rsidRPr="00305C78">
        <w:lastRenderedPageBreak/>
        <w:t xml:space="preserve">Smyth, C., </w:t>
      </w:r>
      <w:proofErr w:type="spellStart"/>
      <w:r w:rsidRPr="00305C78">
        <w:t>Cortis</w:t>
      </w:r>
      <w:proofErr w:type="spellEnd"/>
      <w:r w:rsidRPr="00305C78">
        <w:t>, N. and Powell, A., 2021. University staff and flexible work: Inequalities, tensions and challenges. Journal of Higher Education Policy and Management, 43(5), pp.489-504.</w:t>
      </w:r>
    </w:p>
    <w:p w14:paraId="4FF26FAC" w14:textId="77777777" w:rsidR="00824503" w:rsidRPr="00305C78" w:rsidRDefault="00225F19" w:rsidP="00305C78">
      <w:r w:rsidRPr="00305C78">
        <w:t xml:space="preserve">Soga, L.R., </w:t>
      </w:r>
      <w:proofErr w:type="spellStart"/>
      <w:r w:rsidRPr="00305C78">
        <w:t>Bolade-Ogunfodun</w:t>
      </w:r>
      <w:proofErr w:type="spellEnd"/>
      <w:r w:rsidRPr="00305C78">
        <w:t xml:space="preserve">, Y., </w:t>
      </w:r>
      <w:proofErr w:type="spellStart"/>
      <w:r w:rsidRPr="00305C78">
        <w:t>Mariani</w:t>
      </w:r>
      <w:proofErr w:type="spellEnd"/>
      <w:r w:rsidRPr="00305C78">
        <w:t>, M., Nasr, R. and Laker, B., 2022. Unmasking the other face of flexible working practices: A systematic literature review. Journal of Business Research, 142, pp.648-662.</w:t>
      </w:r>
    </w:p>
    <w:p w14:paraId="22B2F4AD" w14:textId="77777777" w:rsidR="00824503" w:rsidRPr="00305C78" w:rsidRDefault="00824503" w:rsidP="00305C78"/>
    <w:sectPr w:rsidR="00824503" w:rsidRPr="00305C78" w:rsidSect="00D84040">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B7C3A" w14:textId="77777777" w:rsidR="00A0735A" w:rsidRDefault="00A0735A" w:rsidP="00A94032">
      <w:pPr>
        <w:spacing w:line="240" w:lineRule="auto"/>
      </w:pPr>
      <w:r>
        <w:separator/>
      </w:r>
    </w:p>
  </w:endnote>
  <w:endnote w:type="continuationSeparator" w:id="0">
    <w:p w14:paraId="742DC52D" w14:textId="77777777" w:rsidR="00A0735A" w:rsidRDefault="00A0735A" w:rsidP="00A940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5000890"/>
      <w:docPartObj>
        <w:docPartGallery w:val="Page Numbers (Bottom of Page)"/>
        <w:docPartUnique/>
      </w:docPartObj>
    </w:sdtPr>
    <w:sdtEndPr>
      <w:rPr>
        <w:noProof/>
      </w:rPr>
    </w:sdtEndPr>
    <w:sdtContent>
      <w:p w14:paraId="0AA84091" w14:textId="77777777" w:rsidR="00A94032" w:rsidRDefault="00D84040">
        <w:pPr>
          <w:pStyle w:val="Footer"/>
          <w:jc w:val="right"/>
        </w:pPr>
        <w:r>
          <w:fldChar w:fldCharType="begin"/>
        </w:r>
        <w:r w:rsidR="00A94032">
          <w:instrText xml:space="preserve"> PAGE   \* MERGEFORMAT </w:instrText>
        </w:r>
        <w:r>
          <w:fldChar w:fldCharType="separate"/>
        </w:r>
        <w:r w:rsidR="00305C78">
          <w:rPr>
            <w:noProof/>
          </w:rPr>
          <w:t>2</w:t>
        </w:r>
        <w:r>
          <w:rPr>
            <w:noProof/>
          </w:rPr>
          <w:fldChar w:fldCharType="end"/>
        </w:r>
      </w:p>
    </w:sdtContent>
  </w:sdt>
  <w:p w14:paraId="73C1C2D4" w14:textId="77777777" w:rsidR="00A94032" w:rsidRDefault="00A940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F955C" w14:textId="77777777" w:rsidR="00A0735A" w:rsidRDefault="00A0735A" w:rsidP="00A94032">
      <w:pPr>
        <w:spacing w:line="240" w:lineRule="auto"/>
      </w:pPr>
      <w:r>
        <w:separator/>
      </w:r>
    </w:p>
  </w:footnote>
  <w:footnote w:type="continuationSeparator" w:id="0">
    <w:p w14:paraId="2D6E5555" w14:textId="77777777" w:rsidR="00A0735A" w:rsidRDefault="00A0735A" w:rsidP="00A9403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503"/>
    <w:rsid w:val="001547B5"/>
    <w:rsid w:val="00225F19"/>
    <w:rsid w:val="00305C78"/>
    <w:rsid w:val="00330D31"/>
    <w:rsid w:val="007B7475"/>
    <w:rsid w:val="00824503"/>
    <w:rsid w:val="00915EAB"/>
    <w:rsid w:val="00A0735A"/>
    <w:rsid w:val="00A94032"/>
    <w:rsid w:val="00D840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D1309"/>
  <w15:docId w15:val="{A708A091-2E9F-47D5-9F06-2F945FA04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222222"/>
        <w:sz w:val="24"/>
        <w:szCs w:val="24"/>
        <w:highlight w:val="white"/>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040"/>
  </w:style>
  <w:style w:type="paragraph" w:styleId="Heading1">
    <w:name w:val="heading 1"/>
    <w:basedOn w:val="Normal"/>
    <w:next w:val="Normal"/>
    <w:uiPriority w:val="9"/>
    <w:qFormat/>
    <w:rsid w:val="00D84040"/>
    <w:pPr>
      <w:keepNext/>
      <w:keepLines/>
      <w:outlineLvl w:val="0"/>
    </w:pPr>
    <w:rPr>
      <w:b/>
      <w:sz w:val="32"/>
      <w:szCs w:val="32"/>
    </w:rPr>
  </w:style>
  <w:style w:type="paragraph" w:styleId="Heading2">
    <w:name w:val="heading 2"/>
    <w:basedOn w:val="Normal"/>
    <w:next w:val="Normal"/>
    <w:uiPriority w:val="9"/>
    <w:unhideWhenUsed/>
    <w:qFormat/>
    <w:rsid w:val="00D84040"/>
    <w:pPr>
      <w:keepNext/>
      <w:keepLines/>
      <w:outlineLvl w:val="1"/>
    </w:pPr>
    <w:rPr>
      <w:b/>
      <w:sz w:val="28"/>
      <w:szCs w:val="28"/>
    </w:rPr>
  </w:style>
  <w:style w:type="paragraph" w:styleId="Heading3">
    <w:name w:val="heading 3"/>
    <w:basedOn w:val="Normal"/>
    <w:next w:val="Normal"/>
    <w:uiPriority w:val="9"/>
    <w:semiHidden/>
    <w:unhideWhenUsed/>
    <w:qFormat/>
    <w:rsid w:val="00D84040"/>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D84040"/>
    <w:pPr>
      <w:keepNext/>
      <w:keepLines/>
      <w:spacing w:before="280" w:after="80"/>
      <w:outlineLvl w:val="3"/>
    </w:pPr>
    <w:rPr>
      <w:color w:val="666666"/>
    </w:rPr>
  </w:style>
  <w:style w:type="paragraph" w:styleId="Heading5">
    <w:name w:val="heading 5"/>
    <w:basedOn w:val="Normal"/>
    <w:next w:val="Normal"/>
    <w:uiPriority w:val="9"/>
    <w:semiHidden/>
    <w:unhideWhenUsed/>
    <w:qFormat/>
    <w:rsid w:val="00D84040"/>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D84040"/>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D84040"/>
    <w:pPr>
      <w:keepNext/>
      <w:keepLines/>
      <w:spacing w:after="60"/>
    </w:pPr>
    <w:rPr>
      <w:sz w:val="52"/>
      <w:szCs w:val="52"/>
    </w:rPr>
  </w:style>
  <w:style w:type="paragraph" w:styleId="Subtitle">
    <w:name w:val="Subtitle"/>
    <w:basedOn w:val="Normal"/>
    <w:next w:val="Normal"/>
    <w:uiPriority w:val="11"/>
    <w:qFormat/>
    <w:rsid w:val="00D84040"/>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94032"/>
    <w:pPr>
      <w:tabs>
        <w:tab w:val="center" w:pos="4513"/>
        <w:tab w:val="right" w:pos="9026"/>
      </w:tabs>
      <w:spacing w:line="240" w:lineRule="auto"/>
    </w:pPr>
  </w:style>
  <w:style w:type="character" w:customStyle="1" w:styleId="HeaderChar">
    <w:name w:val="Header Char"/>
    <w:basedOn w:val="DefaultParagraphFont"/>
    <w:link w:val="Header"/>
    <w:uiPriority w:val="99"/>
    <w:rsid w:val="00A94032"/>
  </w:style>
  <w:style w:type="paragraph" w:styleId="Footer">
    <w:name w:val="footer"/>
    <w:basedOn w:val="Normal"/>
    <w:link w:val="FooterChar"/>
    <w:uiPriority w:val="99"/>
    <w:unhideWhenUsed/>
    <w:rsid w:val="00A94032"/>
    <w:pPr>
      <w:tabs>
        <w:tab w:val="center" w:pos="4513"/>
        <w:tab w:val="right" w:pos="9026"/>
      </w:tabs>
      <w:spacing w:line="240" w:lineRule="auto"/>
    </w:pPr>
  </w:style>
  <w:style w:type="character" w:customStyle="1" w:styleId="FooterChar">
    <w:name w:val="Footer Char"/>
    <w:basedOn w:val="DefaultParagraphFont"/>
    <w:link w:val="Footer"/>
    <w:uiPriority w:val="99"/>
    <w:rsid w:val="00A94032"/>
  </w:style>
  <w:style w:type="paragraph" w:styleId="TOCHeading">
    <w:name w:val="TOC Heading"/>
    <w:basedOn w:val="Heading1"/>
    <w:next w:val="Normal"/>
    <w:uiPriority w:val="39"/>
    <w:unhideWhenUsed/>
    <w:qFormat/>
    <w:rsid w:val="00A94032"/>
    <w:pPr>
      <w:spacing w:before="240" w:line="259" w:lineRule="auto"/>
      <w:jc w:val="left"/>
      <w:outlineLvl w:val="9"/>
    </w:pPr>
    <w:rPr>
      <w:rFonts w:asciiTheme="majorHAnsi" w:eastAsiaTheme="majorEastAsia" w:hAnsiTheme="majorHAnsi" w:cstheme="majorBidi"/>
      <w:b w:val="0"/>
      <w:color w:val="365F91" w:themeColor="accent1" w:themeShade="BF"/>
      <w:highlight w:val="none"/>
      <w:lang w:val="en-US" w:eastAsia="en-US"/>
    </w:rPr>
  </w:style>
  <w:style w:type="paragraph" w:styleId="TOC1">
    <w:name w:val="toc 1"/>
    <w:basedOn w:val="Normal"/>
    <w:next w:val="Normal"/>
    <w:autoRedefine/>
    <w:uiPriority w:val="39"/>
    <w:unhideWhenUsed/>
    <w:rsid w:val="00A94032"/>
    <w:pPr>
      <w:spacing w:after="100"/>
    </w:pPr>
  </w:style>
  <w:style w:type="paragraph" w:styleId="TOC2">
    <w:name w:val="toc 2"/>
    <w:basedOn w:val="Normal"/>
    <w:next w:val="Normal"/>
    <w:autoRedefine/>
    <w:uiPriority w:val="39"/>
    <w:unhideWhenUsed/>
    <w:rsid w:val="00A94032"/>
    <w:pPr>
      <w:spacing w:after="100"/>
      <w:ind w:left="240"/>
    </w:pPr>
  </w:style>
  <w:style w:type="character" w:styleId="Hyperlink">
    <w:name w:val="Hyperlink"/>
    <w:basedOn w:val="DefaultParagraphFont"/>
    <w:uiPriority w:val="99"/>
    <w:unhideWhenUsed/>
    <w:rsid w:val="00A94032"/>
    <w:rPr>
      <w:color w:val="0000FF" w:themeColor="hyperlink"/>
      <w:u w:val="single"/>
    </w:rPr>
  </w:style>
  <w:style w:type="paragraph" w:styleId="BalloonText">
    <w:name w:val="Balloon Text"/>
    <w:basedOn w:val="Normal"/>
    <w:link w:val="BalloonTextChar"/>
    <w:uiPriority w:val="99"/>
    <w:semiHidden/>
    <w:unhideWhenUsed/>
    <w:rsid w:val="00305C7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5C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8D85D-560D-43A2-895E-9FC0CFB34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3186</Words>
  <Characters>18164</Characters>
  <Application>Microsoft Office Word</Application>
  <DocSecurity>0</DocSecurity>
  <Lines>151</Lines>
  <Paragraphs>42</Paragraphs>
  <ScaleCrop>false</ScaleCrop>
  <Company/>
  <LinksUpToDate>false</LinksUpToDate>
  <CharactersWithSpaces>21308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HARY HARY</dc:creator>
  <cp:lastModifiedBy>HARY HARY</cp:lastModifiedBy>
  <cp:revision>3</cp:revision>
  <dcterms:created xsi:type="dcterms:W3CDTF">2022-05-03T23:21:00Z</dcterms:created>
  <dcterms:modified xsi:type="dcterms:W3CDTF">2022-05-03T23:23:00Z</dcterms:modified>
</cp:coreProperties>
</file>