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88C" w:rsidRDefault="00DB00BB" w:rsidP="00EE1F9B">
      <w:pPr>
        <w:tabs>
          <w:tab w:val="left" w:pos="1530"/>
        </w:tabs>
        <w:jc w:val="both"/>
      </w:pPr>
      <w:r>
        <w:rPr>
          <w:noProof/>
        </w:rPr>
        <w:pict>
          <v:group id="Group 13" o:spid="_x0000_s1042" style="position:absolute;left:0;text-align:left;margin-left:11.55pt;margin-top:5.1pt;width:464.8pt;height:380.95pt;z-index:251660288;mso-position-horizontal-relative:page;mso-position-vertical-relative:page" coordsize="9296,7619">
            <v:shapetype id="_x0000_t32" coordsize="21600,21600" o:spt="32" o:oned="t" path="m,l21600,21600e" filled="f">
              <v:path arrowok="t" fillok="f" o:connecttype="none"/>
              <o:lock v:ext="edit" shapetype="t"/>
            </v:shapetype>
            <v:shape id="AutoShape 14" o:spid="_x0000_s1026" type="#_x0000_t32" style="position:absolute;width:7512;height:7386;visibility:visible" o:connectortype="straight" strokecolor="#a7bfde"/>
            <v:group id="Group 15" o:spid="_x0000_s1027" style="position:absolute;left:7080;top:5403;width:2216;height:2216" coordorigin="7080,5403" coordsize="2216,2216">
              <v:shape id="Oval 16" o:spid="_x0000_s1028" style="position:absolute;left:7080;top:5403;width:2216;height:2216;visibility:visible" coordsize="1407161,1407161" o:spt="100" adj="0,,0" path="m,703581r,c,315004,315004,,703581,1v,,,,,c1092158,1,1407162,315005,1407162,703582v,,-1,,-1,l1407162,703583v,388577,-315004,703580,-703581,703581c315003,1407164,,1092160,,703583v-1,-1,,-1,,-1l,703581xe" fillcolor="#a7bfde" stroked="f">
                <v:stroke joinstyle="round"/>
                <v:formulas/>
                <v:path arrowok="t" o:connecttype="custom" o:connectlocs="2,0;3,2;2,3;0,2;1,1;1,3;3,3;3,1" o:connectangles="270,0,90,180,270,90,90,270" textboxrect="206375,206375,1200786,1200786"/>
              </v:shape>
              <v:shape id="Oval 17" o:spid="_x0000_s1029" style="position:absolute;left:7134;top:5737;width:1813;height:1813;visibility:visible" coordsize="1151257,1151257" o:spt="100" adj="0,,0" path="m,575629r,c,257718,257718,,575629,1v,,,,,c893540,1,1151258,257719,1151258,575630v,,-1,,-1,l1151258,575631v,317911,-257718,575628,-575629,575629c257717,1151260,,893542,,575631v-1,-1,,-1,,-1l,575629xe" fillcolor="#d3dfee" stroked="f">
                <v:stroke joinstyle="round"/>
                <v:formulas/>
                <v:path arrowok="t" o:connecttype="custom" o:connectlocs="1,0;3,1;1,3;0,1;0,0;0,2;2,2;2,0" o:connectangles="270,0,90,180,270,90,90,270" textboxrect="168910,168910,982347,982347"/>
              </v:shape>
              <v:shape id="Oval 18" o:spid="_x0000_s1030" style="position:absolute;left:7179;top:6080;width:1375;height:1375;visibility:visible" coordsize="873123,873123" o:spt="100" adj="0,,0" path="m,436562r,c,195455,195455,,436562,1v,,,,,c677669,1,873124,195456,873124,436563v,,-1,,-1,l873124,436564v,241106,-195456,436561,-436562,436562c195455,873126,,677670,,436564v-1,-1,,-1,,-1l,436562xe" fillcolor="#7ba0cd" stroked="f">
                <v:stroke joinstyle="round"/>
                <v:formulas/>
                <v:path arrowok="t" o:connecttype="custom" o:connectlocs="1,0;2,1;1,2;0,1;0,0;0,2;2,2;2,0" o:connectangles="270,0,90,180,270,90,90,270" textboxrect="127635,127635,745488,745488"/>
              </v:shape>
            </v:group>
            <w10:wrap anchorx="page" anchory="page"/>
          </v:group>
        </w:pict>
      </w:r>
      <w:r>
        <w:rPr>
          <w:noProof/>
        </w:rPr>
        <w:pict>
          <v:group id="Group 8" o:spid="_x0000_s1031" style="position:absolute;left:0;text-align:left;margin-left:232.55pt;margin-top:27.05pt;width:311.45pt;height:236.3pt;z-index:251659264;mso-position-horizontal-relative:margin;mso-position-vertical-relative:page" coordorigin="3137,645" coordsize="7076,4766">
            <v:shape id="AutoShape 9" o:spid="_x0000_s1032" type="#_x0000_t32" style="position:absolute;left:3137;top:645;width:3252;height:4042;visibility:visible" o:connectortype="straight" strokecolor="#a7bfde"/>
            <v:shape id="Oval 10" o:spid="_x0000_s1033" style="position:absolute;left:5836;top:1095;width:4377;height:4316;visibility:visible" coordsize="2779391,2740657" o:spt="100" adj="0,,0" path="m,1370329r,c1,613517,622188,1,1389695,2v,,1,,1,c2157203,3,2779390,613519,2779390,1370331v,,-1,1,-1,1l2779390,1370333v,756811,-622188,1370329,-1389695,1370329c1389694,2740662,1389694,2740661,1389694,2740661,622187,2740661,,2127144,,1370333v-1,-1,,-2,,-2l,1370329xe" fillcolor="#a7bfde" stroked="f">
              <v:stroke joinstyle="round"/>
              <v:formulas/>
              <v:path arrowok="t" o:connecttype="custom" o:connectlocs="3,0;7,3;3,7;0,3;1,1;1,6;6,6;6,1" o:connectangles="270,0,90,180,270,90,90,270" textboxrect="407034,401320,2372357,2339337"/>
            </v:shape>
            <v:shape id="Oval 11" o:spid="_x0000_s1034" style="position:absolute;left:5941;top:1739;width:3581;height:3530;visibility:visible" coordsize="2273939,2241551" o:spt="100" adj="0,,0" path="m,1120776r,c,501788,509039,,1136970,1v,,1,,1,c1764902,1,2273941,501789,2273941,1120777v,,-1,1,-1,1l2273941,1120779v,618987,-509039,1120776,-1136970,1120776c1136970,2241555,1136970,2241554,1136970,2241554,509039,2241554,1,1739766,1,1120779v-1,-1,,-1,,-1l,1120776xe" fillcolor="#d3dfee" stroked="f">
              <v:stroke joinstyle="round"/>
              <v:formulas/>
              <v:path arrowok="t" o:connecttype="custom" o:connectlocs="3,0;6,3;3,6;0,3;1,1;1,5;5,5;5,1" o:connectangles="270,0,90,180,270,90,90,270" textboxrect="332741,328295,1941198,1913256"/>
            </v:shape>
            <v:shape id="Oval 12" o:spid="_x0000_s1035" style="position:absolute;left:6030;top:2421;width:2714;height:2678;visibility:visible" coordsize="1723387,1700527" o:spt="100" adj="0,,0" path="m,850264r,c,380676,385793,,861694,1v,,,,,c1337595,1,1723388,380677,1723388,850265v,,-1,1,-1,1l1723388,850267v,469587,-385794,850263,-861694,850264c385793,1700531,,1319854,,850267v-1,-1,,-1,,-1l,850264xe" fillcolor="#7ba0cd" stroked="f">
              <v:stroke joinstyle="round"/>
              <v:formulas/>
              <v:path arrowok="t" o:connecttype="custom" o:connectlocs="2,0;4,2;2,4;0,2;1,1;1,4;4,4;4,1" o:connectangles="270,0,90,180,270,90,90,270" textboxrect="252095,248920,1471292,1451607"/>
            </v:shape>
            <w10:wrap anchorx="margin" anchory="page"/>
          </v:group>
        </w:pict>
      </w:r>
      <w:r>
        <w:rPr>
          <w:noProof/>
        </w:rPr>
        <w:pict>
          <v:group id="Group 2" o:spid="_x0000_s1036" style="position:absolute;left:0;text-align:left;margin-left:662.45pt;margin-top:0;width:264.55pt;height:690.65pt;z-index:251658240;mso-position-horizontal:right;mso-position-horizontal-relative:page;mso-position-vertical:bottom;mso-position-vertical-relative:page" coordorigin="22466" coordsize="5291,13813">
            <v:shape id="AutoShape 3" o:spid="_x0000_s1037" type="#_x0000_t32" style="position:absolute;left:23454;width:4303;height:10040;flip:x;visibility:visible" o:connectortype="straight" strokecolor="#a7bfde"/>
            <v:group id="Group 4" o:spid="_x0000_s1038" style="position:absolute;left:22466;top:7968;width:5291;height:5845" coordorigin="22466,7968" coordsize="5291,5845">
              <v:shape id="Freeform 5" o:spid="_x0000_s1039" style="position:absolute;left:22466;top:7968;width:5291;height:5845;visibility:visible" coordsize="6418,6670" o:spt="100" adj="0,,0" path="m6418,1185r,5485l1809,6669c974,5889,,3958,1407,1987,2830,,5591,411,6418,1185xe" fillcolor="#a7bfde" stroked="f">
                <v:stroke joinstyle="round"/>
                <v:formulas/>
                <v:path arrowok="t" o:connecttype="custom" o:connectlocs="1141717,0;2283432,1425102;1141717,2850203;0,1425102;2283432,506371;2283432,2850203;643617,2849777;500591,849079;2283432,506371" o:connectangles="270,0,90,180,0,0,0,0,0" textboxrect="0,0,6418,6670"/>
              </v:shape>
              <v:shape id="Oval 6" o:spid="_x0000_s1040" style="position:absolute;left:23052;top:8954;width:4526;height:4258;rotation:-5819270fd;flip:y;visibility:visible" coordsize="2874014,2703825" o:spt="100" adj="0,,0" path="m,1351913r,c1,605272,643370,1,1437007,2v,,1,,1,c2230645,3,2874014,605274,2874014,1351915v,,-1,1,-1,2l2874014,1351918v,746640,-643370,1351913,-1437007,1351913c1437006,2703831,1437006,2703830,1437006,2703830,643369,2703830,,2098558,,1351918v-1,-1,,-2,,-2l,1351913xe" fillcolor="#d3dfee" stroked="f">
                <v:stroke joinstyle="round"/>
                <v:formulas/>
                <v:path arrowok="t" o:connecttype="custom" o:connectlocs="4,0;7,3;4,7;0,3;1,1;1,6;6,6;6,1" o:connectangles="270,0,90,180,270,90,90,270" textboxrect="421006,396239,2453008,2307586"/>
              </v:shape>
              <v:shape id="Oval 7" o:spid="_x0000_s1041" style="position:absolute;left:23152;top:9223;width:3424;height:3221;rotation:-5819270fd;flip:y;visibility:visible" coordsize="2174242,2045339" o:spt="100" adj="0,,0" path="m,1022670r,c,457865,486721,,1087121,1v,,1,,1,c1687522,1,2174243,457866,2174243,1022671v,,-1,1,-1,1l2174243,1022673v,564805,-486721,1022670,-1087121,1022670c1087121,2045343,1087121,2045342,1087121,2045342,486721,2045342,1,1587477,1,1022673v-1,-1,,-1,,-1l,1022670xe" fillcolor="#7ba0cd" stroked="f">
                <v:stroke joinstyle="round"/>
                <v:formulas/>
                <v:path arrowok="t" o:connecttype="custom" o:connectlocs="3,0;5,3;3,5;0,3;1,1;1,4;5,4;5,1" o:connectangles="270,0,90,180,270,90,90,270" textboxrect="318135,299721,1856107,1745618"/>
              </v:shape>
            </v:group>
            <w10:wrap anchorx="page" anchory="page"/>
          </v:group>
        </w:pict>
      </w:r>
    </w:p>
    <w:tbl>
      <w:tblPr>
        <w:tblW w:w="3336" w:type="pct"/>
        <w:tblCellMar>
          <w:left w:w="10" w:type="dxa"/>
          <w:right w:w="10" w:type="dxa"/>
        </w:tblCellMar>
        <w:tblLook w:val="04A0"/>
      </w:tblPr>
      <w:tblGrid>
        <w:gridCol w:w="6389"/>
      </w:tblGrid>
      <w:tr w:rsidR="00DB00BB">
        <w:tc>
          <w:tcPr>
            <w:tcW w:w="6389" w:type="dxa"/>
            <w:shd w:val="clear" w:color="auto" w:fill="auto"/>
            <w:tcMar>
              <w:top w:w="0" w:type="dxa"/>
              <w:left w:w="108" w:type="dxa"/>
              <w:bottom w:w="0" w:type="dxa"/>
              <w:right w:w="108" w:type="dxa"/>
            </w:tcMar>
          </w:tcPr>
          <w:p w:rsidR="00B5588C" w:rsidRDefault="001C1186" w:rsidP="00EE1F9B">
            <w:pPr>
              <w:pStyle w:val="NoSpacing"/>
              <w:tabs>
                <w:tab w:val="left" w:pos="1530"/>
              </w:tabs>
              <w:jc w:val="both"/>
            </w:pPr>
            <w:r>
              <w:rPr>
                <w:rFonts w:ascii="Times New Roman" w:hAnsi="Times New Roman"/>
                <w:b/>
                <w:color w:val="365F91"/>
                <w:sz w:val="36"/>
                <w:szCs w:val="36"/>
              </w:rPr>
              <w:t>Global Challenges</w:t>
            </w:r>
          </w:p>
        </w:tc>
      </w:tr>
      <w:tr w:rsidR="00DB00BB">
        <w:tc>
          <w:tcPr>
            <w:tcW w:w="6389" w:type="dxa"/>
            <w:shd w:val="clear" w:color="auto" w:fill="auto"/>
            <w:tcMar>
              <w:top w:w="0" w:type="dxa"/>
              <w:left w:w="108" w:type="dxa"/>
              <w:bottom w:w="0" w:type="dxa"/>
              <w:right w:w="108" w:type="dxa"/>
            </w:tcMar>
          </w:tcPr>
          <w:p w:rsidR="00B5588C" w:rsidRDefault="001C1186" w:rsidP="00EE1F9B">
            <w:pPr>
              <w:pStyle w:val="NoSpacing"/>
              <w:tabs>
                <w:tab w:val="left" w:pos="1530"/>
              </w:tabs>
              <w:jc w:val="both"/>
            </w:pPr>
            <w:r>
              <w:rPr>
                <w:rFonts w:ascii="Times New Roman" w:hAnsi="Times New Roman"/>
                <w:color w:val="365F91"/>
                <w:sz w:val="36"/>
                <w:szCs w:val="36"/>
              </w:rPr>
              <w:t xml:space="preserve">Within Bank </w:t>
            </w:r>
            <w:r w:rsidR="00177CB3">
              <w:rPr>
                <w:rFonts w:ascii="Times New Roman" w:hAnsi="Times New Roman"/>
                <w:color w:val="365F91"/>
                <w:sz w:val="36"/>
                <w:szCs w:val="36"/>
              </w:rPr>
              <w:t>Of St. Vincent And The Grenadines</w:t>
            </w:r>
            <w:r w:rsidR="007529DB">
              <w:rPr>
                <w:rFonts w:ascii="Times New Roman" w:hAnsi="Times New Roman"/>
                <w:color w:val="365F91"/>
                <w:sz w:val="36"/>
                <w:szCs w:val="36"/>
              </w:rPr>
              <w:t xml:space="preserve"> (BOSVG)</w:t>
            </w:r>
          </w:p>
        </w:tc>
      </w:tr>
      <w:tr w:rsidR="00DB00BB">
        <w:tc>
          <w:tcPr>
            <w:tcW w:w="6389" w:type="dxa"/>
            <w:shd w:val="clear" w:color="auto" w:fill="auto"/>
            <w:tcMar>
              <w:top w:w="0" w:type="dxa"/>
              <w:left w:w="108" w:type="dxa"/>
              <w:bottom w:w="0" w:type="dxa"/>
              <w:right w:w="108" w:type="dxa"/>
            </w:tcMar>
          </w:tcPr>
          <w:p w:rsidR="00B5588C" w:rsidRDefault="00B5588C" w:rsidP="00EE1F9B">
            <w:pPr>
              <w:pStyle w:val="NoSpacing"/>
              <w:tabs>
                <w:tab w:val="left" w:pos="1530"/>
              </w:tabs>
              <w:jc w:val="both"/>
              <w:rPr>
                <w:rFonts w:ascii="Times New Roman" w:hAnsi="Times New Roman"/>
                <w:color w:val="365F91"/>
                <w:sz w:val="36"/>
                <w:szCs w:val="36"/>
              </w:rPr>
            </w:pPr>
          </w:p>
        </w:tc>
      </w:tr>
      <w:tr w:rsidR="00DB00BB">
        <w:tc>
          <w:tcPr>
            <w:tcW w:w="6389" w:type="dxa"/>
            <w:shd w:val="clear" w:color="auto" w:fill="auto"/>
            <w:tcMar>
              <w:top w:w="0" w:type="dxa"/>
              <w:left w:w="108" w:type="dxa"/>
              <w:bottom w:w="0" w:type="dxa"/>
              <w:right w:w="108" w:type="dxa"/>
            </w:tcMar>
          </w:tcPr>
          <w:p w:rsidR="00B5588C" w:rsidRDefault="001C1186" w:rsidP="004F6482">
            <w:pPr>
              <w:pStyle w:val="NoSpacing"/>
              <w:tabs>
                <w:tab w:val="left" w:pos="1530"/>
              </w:tabs>
            </w:pPr>
            <w:r>
              <w:rPr>
                <w:rFonts w:ascii="Times New Roman" w:hAnsi="Times New Roman"/>
                <w:color w:val="365F91"/>
                <w:sz w:val="40"/>
                <w:szCs w:val="40"/>
                <w:lang w:val="en-GB" w:eastAsia="en-GB"/>
              </w:rPr>
              <w:t xml:space="preserve"> Program:</w:t>
            </w:r>
            <w:r>
              <w:rPr>
                <w:rFonts w:ascii="Times New Roman" w:hAnsi="Times New Roman"/>
                <w:color w:val="365F91"/>
                <w:sz w:val="40"/>
                <w:szCs w:val="40"/>
                <w:lang w:val="en-GB" w:eastAsia="en-GB"/>
              </w:rPr>
              <w:tab/>
            </w:r>
            <w:r>
              <w:rPr>
                <w:rFonts w:ascii="Times New Roman" w:hAnsi="Times New Roman"/>
                <w:color w:val="365F91"/>
                <w:sz w:val="40"/>
                <w:szCs w:val="40"/>
                <w:lang w:val="en-GB" w:eastAsia="en-GB"/>
              </w:rPr>
              <w:t xml:space="preserve">MBA                                                      Module: Global Business Challenges                       Module code: BMMB7006D                              </w:t>
            </w:r>
            <w:r w:rsidR="004F6482">
              <w:rPr>
                <w:rFonts w:ascii="Times New Roman" w:hAnsi="Times New Roman"/>
                <w:color w:val="365F91"/>
                <w:sz w:val="40"/>
                <w:szCs w:val="40"/>
                <w:lang w:val="en-GB" w:eastAsia="en-GB"/>
              </w:rPr>
              <w:t xml:space="preserve">     Lecturer:</w:t>
            </w:r>
            <w:r w:rsidR="008D7DBE">
              <w:rPr>
                <w:rFonts w:ascii="Times New Roman" w:hAnsi="Times New Roman"/>
                <w:color w:val="365F91"/>
                <w:sz w:val="40"/>
                <w:szCs w:val="40"/>
                <w:lang w:val="en-GB" w:eastAsia="en-GB"/>
              </w:rPr>
              <w:t xml:space="preserve"> </w:t>
            </w:r>
            <w:r>
              <w:rPr>
                <w:rFonts w:ascii="Times New Roman" w:hAnsi="Times New Roman"/>
                <w:color w:val="365F91"/>
                <w:sz w:val="40"/>
                <w:szCs w:val="40"/>
                <w:lang w:val="en-GB" w:eastAsia="en-GB"/>
              </w:rPr>
              <w:t>Anthony</w:t>
            </w:r>
            <w:r w:rsidR="008D7DBE">
              <w:rPr>
                <w:rFonts w:ascii="Times New Roman" w:hAnsi="Times New Roman"/>
                <w:color w:val="365F91"/>
                <w:sz w:val="40"/>
                <w:szCs w:val="40"/>
                <w:lang w:val="en-GB" w:eastAsia="en-GB"/>
              </w:rPr>
              <w:t xml:space="preserve"> </w:t>
            </w:r>
            <w:r>
              <w:rPr>
                <w:rFonts w:ascii="Times New Roman" w:hAnsi="Times New Roman"/>
                <w:color w:val="365F91"/>
                <w:sz w:val="40"/>
                <w:szCs w:val="40"/>
                <w:lang w:val="en-GB" w:eastAsia="en-GB"/>
              </w:rPr>
              <w:t>Burns                                   Assignment Title: Global Ch</w:t>
            </w:r>
            <w:r>
              <w:rPr>
                <w:rFonts w:ascii="Times New Roman" w:hAnsi="Times New Roman"/>
                <w:color w:val="365F91"/>
                <w:sz w:val="40"/>
                <w:szCs w:val="40"/>
                <w:lang w:val="en-GB" w:eastAsia="en-GB"/>
              </w:rPr>
              <w:t xml:space="preserve">allenges                     Purpose: the current environmental forces and their impact on the organization. </w:t>
            </w:r>
            <w:r>
              <w:rPr>
                <w:rFonts w:ascii="Times New Roman" w:hAnsi="Times New Roman"/>
                <w:color w:val="365F91"/>
                <w:sz w:val="40"/>
                <w:szCs w:val="40"/>
                <w:lang w:val="en-GB" w:eastAsia="en-GB"/>
              </w:rPr>
              <w:tab/>
              <w:t xml:space="preserve">     </w:t>
            </w:r>
          </w:p>
        </w:tc>
      </w:tr>
      <w:tr w:rsidR="00DB00BB">
        <w:tc>
          <w:tcPr>
            <w:tcW w:w="6389" w:type="dxa"/>
            <w:shd w:val="clear" w:color="auto" w:fill="auto"/>
            <w:tcMar>
              <w:top w:w="0" w:type="dxa"/>
              <w:left w:w="108" w:type="dxa"/>
              <w:bottom w:w="0" w:type="dxa"/>
              <w:right w:w="108" w:type="dxa"/>
            </w:tcMar>
          </w:tcPr>
          <w:p w:rsidR="00B5588C" w:rsidRDefault="00B5588C" w:rsidP="00EE1F9B">
            <w:pPr>
              <w:pStyle w:val="NoSpacing"/>
              <w:tabs>
                <w:tab w:val="left" w:pos="1530"/>
              </w:tabs>
              <w:jc w:val="both"/>
              <w:rPr>
                <w:color w:val="365F91"/>
              </w:rPr>
            </w:pPr>
          </w:p>
        </w:tc>
      </w:tr>
      <w:tr w:rsidR="00DB00BB">
        <w:tc>
          <w:tcPr>
            <w:tcW w:w="6389" w:type="dxa"/>
            <w:shd w:val="clear" w:color="auto" w:fill="auto"/>
            <w:tcMar>
              <w:top w:w="0" w:type="dxa"/>
              <w:left w:w="108" w:type="dxa"/>
              <w:bottom w:w="0" w:type="dxa"/>
              <w:right w:w="108" w:type="dxa"/>
            </w:tcMar>
          </w:tcPr>
          <w:p w:rsidR="00B5588C" w:rsidRDefault="001C1186" w:rsidP="004F6482">
            <w:pPr>
              <w:pStyle w:val="NoSpacing"/>
              <w:tabs>
                <w:tab w:val="left" w:pos="1530"/>
              </w:tabs>
              <w:jc w:val="both"/>
            </w:pPr>
            <w:proofErr w:type="spellStart"/>
            <w:r>
              <w:rPr>
                <w:rFonts w:ascii="Times New Roman" w:hAnsi="Times New Roman"/>
                <w:b/>
                <w:bCs/>
                <w:color w:val="365F91"/>
                <w:sz w:val="28"/>
                <w:szCs w:val="28"/>
              </w:rPr>
              <w:t>ZaraJohn</w:t>
            </w:r>
            <w:proofErr w:type="spellEnd"/>
            <w:r>
              <w:rPr>
                <w:rFonts w:ascii="Times New Roman" w:hAnsi="Times New Roman"/>
                <w:b/>
                <w:bCs/>
                <w:color w:val="365F91"/>
                <w:sz w:val="28"/>
                <w:szCs w:val="28"/>
              </w:rPr>
              <w:t>-Nicholls                                           Student No. : 2114488</w:t>
            </w:r>
          </w:p>
        </w:tc>
      </w:tr>
      <w:tr w:rsidR="00DB00BB">
        <w:tc>
          <w:tcPr>
            <w:tcW w:w="6389" w:type="dxa"/>
            <w:shd w:val="clear" w:color="auto" w:fill="auto"/>
            <w:tcMar>
              <w:top w:w="0" w:type="dxa"/>
              <w:left w:w="108" w:type="dxa"/>
              <w:bottom w:w="0" w:type="dxa"/>
              <w:right w:w="108" w:type="dxa"/>
            </w:tcMar>
          </w:tcPr>
          <w:p w:rsidR="00B5588C" w:rsidRDefault="001C1186" w:rsidP="004F6482">
            <w:pPr>
              <w:pStyle w:val="NoSpacing"/>
              <w:tabs>
                <w:tab w:val="left" w:pos="1530"/>
              </w:tabs>
              <w:jc w:val="both"/>
            </w:pPr>
            <w:r>
              <w:rPr>
                <w:rFonts w:ascii="Times New Roman" w:hAnsi="Times New Roman"/>
                <w:b/>
                <w:bCs/>
                <w:color w:val="365F91"/>
                <w:sz w:val="28"/>
                <w:szCs w:val="28"/>
              </w:rPr>
              <w:t>07-Jan</w:t>
            </w:r>
            <w:r w:rsidR="00177CB3">
              <w:rPr>
                <w:rFonts w:ascii="Times New Roman" w:hAnsi="Times New Roman"/>
                <w:b/>
                <w:bCs/>
                <w:color w:val="365F91"/>
                <w:sz w:val="28"/>
                <w:szCs w:val="28"/>
              </w:rPr>
              <w:t>-2</w:t>
            </w:r>
            <w:r>
              <w:rPr>
                <w:rFonts w:ascii="Times New Roman" w:hAnsi="Times New Roman"/>
                <w:b/>
                <w:bCs/>
                <w:color w:val="365F91"/>
                <w:sz w:val="28"/>
                <w:szCs w:val="28"/>
              </w:rPr>
              <w:t>2</w:t>
            </w:r>
          </w:p>
        </w:tc>
      </w:tr>
      <w:tr w:rsidR="00DB00BB">
        <w:tc>
          <w:tcPr>
            <w:tcW w:w="6389" w:type="dxa"/>
            <w:shd w:val="clear" w:color="auto" w:fill="auto"/>
            <w:tcMar>
              <w:top w:w="0" w:type="dxa"/>
              <w:left w:w="108" w:type="dxa"/>
              <w:bottom w:w="0" w:type="dxa"/>
              <w:right w:w="108" w:type="dxa"/>
            </w:tcMar>
          </w:tcPr>
          <w:p w:rsidR="00B5588C" w:rsidRDefault="00B5588C" w:rsidP="00EE1F9B">
            <w:pPr>
              <w:pStyle w:val="NoSpacing"/>
              <w:tabs>
                <w:tab w:val="left" w:pos="1530"/>
              </w:tabs>
              <w:jc w:val="both"/>
              <w:rPr>
                <w:b/>
                <w:bCs/>
              </w:rPr>
            </w:pPr>
          </w:p>
        </w:tc>
      </w:tr>
    </w:tbl>
    <w:p w:rsidR="00B5588C" w:rsidRDefault="00B5588C" w:rsidP="00EE1F9B">
      <w:pPr>
        <w:pageBreakBefore/>
        <w:tabs>
          <w:tab w:val="left" w:pos="1530"/>
        </w:tabs>
        <w:jc w:val="both"/>
      </w:pPr>
    </w:p>
    <w:p w:rsidR="000E3AA0" w:rsidRDefault="00DB00BB">
      <w:pPr>
        <w:pStyle w:val="TOC1"/>
        <w:tabs>
          <w:tab w:val="right" w:leader="dot" w:pos="9350"/>
        </w:tabs>
        <w:rPr>
          <w:rFonts w:asciiTheme="minorHAnsi" w:eastAsiaTheme="minorEastAsia" w:hAnsiTheme="minorHAnsi" w:cstheme="minorBidi"/>
          <w:noProof/>
        </w:rPr>
      </w:pPr>
      <w:r w:rsidRPr="00DB00BB">
        <w:rPr>
          <w:rFonts w:ascii="Cambria" w:eastAsia="Times New Roman" w:hAnsi="Cambria"/>
          <w:b/>
          <w:bCs/>
          <w:color w:val="365F91"/>
          <w:sz w:val="28"/>
          <w:szCs w:val="28"/>
        </w:rPr>
        <w:fldChar w:fldCharType="begin"/>
      </w:r>
      <w:r w:rsidR="00177CB3">
        <w:instrText xml:space="preserve"> TOC \o "1-3" \h </w:instrText>
      </w:r>
      <w:r>
        <w:fldChar w:fldCharType="separate"/>
      </w:r>
      <w:hyperlink w:anchor="_Toc92465660" w:history="1">
        <w:r w:rsidR="000E3AA0" w:rsidRPr="00A4065C">
          <w:rPr>
            <w:rStyle w:val="Hyperlink"/>
            <w:noProof/>
          </w:rPr>
          <w:t>BOSVG Background</w:t>
        </w:r>
        <w:r w:rsidR="000E3AA0">
          <w:rPr>
            <w:noProof/>
          </w:rPr>
          <w:tab/>
        </w:r>
        <w:r w:rsidR="000E3AA0">
          <w:rPr>
            <w:noProof/>
          </w:rPr>
          <w:fldChar w:fldCharType="begin"/>
        </w:r>
        <w:r w:rsidR="000E3AA0">
          <w:rPr>
            <w:noProof/>
          </w:rPr>
          <w:instrText xml:space="preserve"> PAGEREF _Toc92465660 \h </w:instrText>
        </w:r>
        <w:r w:rsidR="000E3AA0">
          <w:rPr>
            <w:noProof/>
          </w:rPr>
        </w:r>
        <w:r w:rsidR="000E3AA0">
          <w:rPr>
            <w:noProof/>
          </w:rPr>
          <w:fldChar w:fldCharType="separate"/>
        </w:r>
        <w:r w:rsidR="000E3AA0">
          <w:rPr>
            <w:noProof/>
          </w:rPr>
          <w:t>4</w:t>
        </w:r>
        <w:r w:rsidR="000E3AA0">
          <w:rPr>
            <w:noProof/>
          </w:rPr>
          <w:fldChar w:fldCharType="end"/>
        </w:r>
      </w:hyperlink>
    </w:p>
    <w:p w:rsidR="000E3AA0" w:rsidRDefault="000E3AA0">
      <w:pPr>
        <w:pStyle w:val="TOC2"/>
        <w:tabs>
          <w:tab w:val="right" w:leader="dot" w:pos="9350"/>
        </w:tabs>
        <w:rPr>
          <w:rFonts w:asciiTheme="minorHAnsi" w:eastAsiaTheme="minorEastAsia" w:hAnsiTheme="minorHAnsi" w:cstheme="minorBidi"/>
          <w:noProof/>
        </w:rPr>
      </w:pPr>
      <w:hyperlink w:anchor="_Toc92465661" w:history="1">
        <w:r w:rsidRPr="00A4065C">
          <w:rPr>
            <w:rStyle w:val="Hyperlink"/>
            <w:noProof/>
          </w:rPr>
          <w:t>Substantial In Share Capital As At December 31, 2020</w:t>
        </w:r>
        <w:r>
          <w:rPr>
            <w:noProof/>
          </w:rPr>
          <w:tab/>
        </w:r>
        <w:r>
          <w:rPr>
            <w:noProof/>
          </w:rPr>
          <w:fldChar w:fldCharType="begin"/>
        </w:r>
        <w:r>
          <w:rPr>
            <w:noProof/>
          </w:rPr>
          <w:instrText xml:space="preserve"> PAGEREF _Toc92465661 \h </w:instrText>
        </w:r>
        <w:r>
          <w:rPr>
            <w:noProof/>
          </w:rPr>
        </w:r>
        <w:r>
          <w:rPr>
            <w:noProof/>
          </w:rPr>
          <w:fldChar w:fldCharType="separate"/>
        </w:r>
        <w:r>
          <w:rPr>
            <w:noProof/>
          </w:rPr>
          <w:t>5</w:t>
        </w:r>
        <w:r>
          <w:rPr>
            <w:noProof/>
          </w:rPr>
          <w:fldChar w:fldCharType="end"/>
        </w:r>
      </w:hyperlink>
    </w:p>
    <w:p w:rsidR="000E3AA0" w:rsidRDefault="000E3AA0">
      <w:pPr>
        <w:pStyle w:val="TOC1"/>
        <w:tabs>
          <w:tab w:val="right" w:leader="dot" w:pos="9350"/>
        </w:tabs>
        <w:rPr>
          <w:rFonts w:asciiTheme="minorHAnsi" w:eastAsiaTheme="minorEastAsia" w:hAnsiTheme="minorHAnsi" w:cstheme="minorBidi"/>
          <w:noProof/>
        </w:rPr>
      </w:pPr>
      <w:hyperlink w:anchor="_Toc92465662" w:history="1">
        <w:r w:rsidRPr="00A4065C">
          <w:rPr>
            <w:rStyle w:val="Hyperlink"/>
            <w:noProof/>
          </w:rPr>
          <w:t>Vision Statement</w:t>
        </w:r>
        <w:r>
          <w:rPr>
            <w:noProof/>
          </w:rPr>
          <w:tab/>
        </w:r>
        <w:r>
          <w:rPr>
            <w:noProof/>
          </w:rPr>
          <w:fldChar w:fldCharType="begin"/>
        </w:r>
        <w:r>
          <w:rPr>
            <w:noProof/>
          </w:rPr>
          <w:instrText xml:space="preserve"> PAGEREF _Toc92465662 \h </w:instrText>
        </w:r>
        <w:r>
          <w:rPr>
            <w:noProof/>
          </w:rPr>
        </w:r>
        <w:r>
          <w:rPr>
            <w:noProof/>
          </w:rPr>
          <w:fldChar w:fldCharType="separate"/>
        </w:r>
        <w:r>
          <w:rPr>
            <w:noProof/>
          </w:rPr>
          <w:t>6</w:t>
        </w:r>
        <w:r>
          <w:rPr>
            <w:noProof/>
          </w:rPr>
          <w:fldChar w:fldCharType="end"/>
        </w:r>
      </w:hyperlink>
    </w:p>
    <w:p w:rsidR="000E3AA0" w:rsidRDefault="000E3AA0">
      <w:pPr>
        <w:pStyle w:val="TOC1"/>
        <w:tabs>
          <w:tab w:val="right" w:leader="dot" w:pos="9350"/>
        </w:tabs>
        <w:rPr>
          <w:rFonts w:asciiTheme="minorHAnsi" w:eastAsiaTheme="minorEastAsia" w:hAnsiTheme="minorHAnsi" w:cstheme="minorBidi"/>
          <w:noProof/>
        </w:rPr>
      </w:pPr>
      <w:hyperlink w:anchor="_Toc92465663" w:history="1">
        <w:r w:rsidRPr="00A4065C">
          <w:rPr>
            <w:rStyle w:val="Hyperlink"/>
            <w:noProof/>
          </w:rPr>
          <w:t>Mission Statement</w:t>
        </w:r>
        <w:r>
          <w:rPr>
            <w:noProof/>
          </w:rPr>
          <w:tab/>
        </w:r>
        <w:r>
          <w:rPr>
            <w:noProof/>
          </w:rPr>
          <w:fldChar w:fldCharType="begin"/>
        </w:r>
        <w:r>
          <w:rPr>
            <w:noProof/>
          </w:rPr>
          <w:instrText xml:space="preserve"> PAGEREF _Toc92465663 \h </w:instrText>
        </w:r>
        <w:r>
          <w:rPr>
            <w:noProof/>
          </w:rPr>
        </w:r>
        <w:r>
          <w:rPr>
            <w:noProof/>
          </w:rPr>
          <w:fldChar w:fldCharType="separate"/>
        </w:r>
        <w:r>
          <w:rPr>
            <w:noProof/>
          </w:rPr>
          <w:t>6</w:t>
        </w:r>
        <w:r>
          <w:rPr>
            <w:noProof/>
          </w:rPr>
          <w:fldChar w:fldCharType="end"/>
        </w:r>
      </w:hyperlink>
    </w:p>
    <w:p w:rsidR="000E3AA0" w:rsidRDefault="000E3AA0">
      <w:pPr>
        <w:pStyle w:val="TOC1"/>
        <w:tabs>
          <w:tab w:val="right" w:leader="dot" w:pos="9350"/>
        </w:tabs>
        <w:rPr>
          <w:rFonts w:asciiTheme="minorHAnsi" w:eastAsiaTheme="minorEastAsia" w:hAnsiTheme="minorHAnsi" w:cstheme="minorBidi"/>
          <w:noProof/>
        </w:rPr>
      </w:pPr>
      <w:hyperlink w:anchor="_Toc92465664" w:history="1">
        <w:r w:rsidRPr="00A4065C">
          <w:rPr>
            <w:rStyle w:val="Hyperlink"/>
            <w:noProof/>
          </w:rPr>
          <w:t>Core value</w:t>
        </w:r>
        <w:r>
          <w:rPr>
            <w:noProof/>
          </w:rPr>
          <w:tab/>
        </w:r>
        <w:r>
          <w:rPr>
            <w:noProof/>
          </w:rPr>
          <w:fldChar w:fldCharType="begin"/>
        </w:r>
        <w:r>
          <w:rPr>
            <w:noProof/>
          </w:rPr>
          <w:instrText xml:space="preserve"> PAGEREF _Toc92465664 \h </w:instrText>
        </w:r>
        <w:r>
          <w:rPr>
            <w:noProof/>
          </w:rPr>
        </w:r>
        <w:r>
          <w:rPr>
            <w:noProof/>
          </w:rPr>
          <w:fldChar w:fldCharType="separate"/>
        </w:r>
        <w:r>
          <w:rPr>
            <w:noProof/>
          </w:rPr>
          <w:t>7</w:t>
        </w:r>
        <w:r>
          <w:rPr>
            <w:noProof/>
          </w:rPr>
          <w:fldChar w:fldCharType="end"/>
        </w:r>
      </w:hyperlink>
    </w:p>
    <w:p w:rsidR="000E3AA0" w:rsidRDefault="000E3AA0">
      <w:pPr>
        <w:pStyle w:val="TOC2"/>
        <w:tabs>
          <w:tab w:val="right" w:leader="dot" w:pos="9350"/>
        </w:tabs>
        <w:rPr>
          <w:rFonts w:asciiTheme="minorHAnsi" w:eastAsiaTheme="minorEastAsia" w:hAnsiTheme="minorHAnsi" w:cstheme="minorBidi"/>
          <w:noProof/>
        </w:rPr>
      </w:pPr>
      <w:hyperlink w:anchor="_Toc92465665" w:history="1">
        <w:r w:rsidRPr="00A4065C">
          <w:rPr>
            <w:rStyle w:val="Hyperlink"/>
            <w:noProof/>
          </w:rPr>
          <w:t>Correspondent Banks</w:t>
        </w:r>
        <w:r>
          <w:rPr>
            <w:noProof/>
          </w:rPr>
          <w:tab/>
        </w:r>
        <w:r>
          <w:rPr>
            <w:noProof/>
          </w:rPr>
          <w:fldChar w:fldCharType="begin"/>
        </w:r>
        <w:r>
          <w:rPr>
            <w:noProof/>
          </w:rPr>
          <w:instrText xml:space="preserve"> PAGEREF _Toc92465665 \h </w:instrText>
        </w:r>
        <w:r>
          <w:rPr>
            <w:noProof/>
          </w:rPr>
        </w:r>
        <w:r>
          <w:rPr>
            <w:noProof/>
          </w:rPr>
          <w:fldChar w:fldCharType="separate"/>
        </w:r>
        <w:r>
          <w:rPr>
            <w:noProof/>
          </w:rPr>
          <w:t>7</w:t>
        </w:r>
        <w:r>
          <w:rPr>
            <w:noProof/>
          </w:rPr>
          <w:fldChar w:fldCharType="end"/>
        </w:r>
      </w:hyperlink>
    </w:p>
    <w:p w:rsidR="000E3AA0" w:rsidRDefault="000E3AA0">
      <w:pPr>
        <w:pStyle w:val="TOC1"/>
        <w:tabs>
          <w:tab w:val="right" w:leader="dot" w:pos="9350"/>
        </w:tabs>
        <w:rPr>
          <w:rFonts w:asciiTheme="minorHAnsi" w:eastAsiaTheme="minorEastAsia" w:hAnsiTheme="minorHAnsi" w:cstheme="minorBidi"/>
          <w:noProof/>
        </w:rPr>
      </w:pPr>
      <w:hyperlink w:anchor="_Toc92465666" w:history="1">
        <w:r w:rsidRPr="00A4065C">
          <w:rPr>
            <w:rStyle w:val="Hyperlink"/>
            <w:noProof/>
          </w:rPr>
          <w:t>International Trade</w:t>
        </w:r>
        <w:r>
          <w:rPr>
            <w:noProof/>
          </w:rPr>
          <w:tab/>
        </w:r>
        <w:r>
          <w:rPr>
            <w:noProof/>
          </w:rPr>
          <w:fldChar w:fldCharType="begin"/>
        </w:r>
        <w:r>
          <w:rPr>
            <w:noProof/>
          </w:rPr>
          <w:instrText xml:space="preserve"> PAGEREF _Toc92465666 \h </w:instrText>
        </w:r>
        <w:r>
          <w:rPr>
            <w:noProof/>
          </w:rPr>
        </w:r>
        <w:r>
          <w:rPr>
            <w:noProof/>
          </w:rPr>
          <w:fldChar w:fldCharType="separate"/>
        </w:r>
        <w:r>
          <w:rPr>
            <w:noProof/>
          </w:rPr>
          <w:t>9</w:t>
        </w:r>
        <w:r>
          <w:rPr>
            <w:noProof/>
          </w:rPr>
          <w:fldChar w:fldCharType="end"/>
        </w:r>
      </w:hyperlink>
    </w:p>
    <w:p w:rsidR="000E3AA0" w:rsidRDefault="000E3AA0">
      <w:pPr>
        <w:pStyle w:val="TOC2"/>
        <w:tabs>
          <w:tab w:val="right" w:leader="dot" w:pos="9350"/>
        </w:tabs>
        <w:rPr>
          <w:rFonts w:asciiTheme="minorHAnsi" w:eastAsiaTheme="minorEastAsia" w:hAnsiTheme="minorHAnsi" w:cstheme="minorBidi"/>
          <w:noProof/>
        </w:rPr>
      </w:pPr>
      <w:hyperlink w:anchor="_Toc92465667" w:history="1">
        <w:r w:rsidRPr="00A4065C">
          <w:rPr>
            <w:rStyle w:val="Hyperlink"/>
            <w:noProof/>
            <w:shd w:val="clear" w:color="auto" w:fill="FFFFFF"/>
          </w:rPr>
          <w:t>The Group</w:t>
        </w:r>
        <w:r>
          <w:rPr>
            <w:noProof/>
          </w:rPr>
          <w:tab/>
        </w:r>
        <w:r>
          <w:rPr>
            <w:noProof/>
          </w:rPr>
          <w:fldChar w:fldCharType="begin"/>
        </w:r>
        <w:r>
          <w:rPr>
            <w:noProof/>
          </w:rPr>
          <w:instrText xml:space="preserve"> PAGEREF _Toc92465667 \h </w:instrText>
        </w:r>
        <w:r>
          <w:rPr>
            <w:noProof/>
          </w:rPr>
        </w:r>
        <w:r>
          <w:rPr>
            <w:noProof/>
          </w:rPr>
          <w:fldChar w:fldCharType="separate"/>
        </w:r>
        <w:r>
          <w:rPr>
            <w:noProof/>
          </w:rPr>
          <w:t>10</w:t>
        </w:r>
        <w:r>
          <w:rPr>
            <w:noProof/>
          </w:rPr>
          <w:fldChar w:fldCharType="end"/>
        </w:r>
      </w:hyperlink>
    </w:p>
    <w:p w:rsidR="000E3AA0" w:rsidRDefault="000E3AA0">
      <w:pPr>
        <w:pStyle w:val="TOC2"/>
        <w:tabs>
          <w:tab w:val="right" w:leader="dot" w:pos="9350"/>
        </w:tabs>
        <w:rPr>
          <w:rFonts w:asciiTheme="minorHAnsi" w:eastAsiaTheme="minorEastAsia" w:hAnsiTheme="minorHAnsi" w:cstheme="minorBidi"/>
          <w:noProof/>
        </w:rPr>
      </w:pPr>
      <w:hyperlink w:anchor="_Toc92465668" w:history="1">
        <w:r w:rsidRPr="00A4065C">
          <w:rPr>
            <w:rStyle w:val="Hyperlink"/>
            <w:noProof/>
          </w:rPr>
          <w:t>Foreign Exchange Services</w:t>
        </w:r>
        <w:r>
          <w:rPr>
            <w:noProof/>
          </w:rPr>
          <w:tab/>
        </w:r>
        <w:r>
          <w:rPr>
            <w:noProof/>
          </w:rPr>
          <w:fldChar w:fldCharType="begin"/>
        </w:r>
        <w:r>
          <w:rPr>
            <w:noProof/>
          </w:rPr>
          <w:instrText xml:space="preserve"> PAGEREF _Toc92465668 \h </w:instrText>
        </w:r>
        <w:r>
          <w:rPr>
            <w:noProof/>
          </w:rPr>
        </w:r>
        <w:r>
          <w:rPr>
            <w:noProof/>
          </w:rPr>
          <w:fldChar w:fldCharType="separate"/>
        </w:r>
        <w:r>
          <w:rPr>
            <w:noProof/>
          </w:rPr>
          <w:t>10</w:t>
        </w:r>
        <w:r>
          <w:rPr>
            <w:noProof/>
          </w:rPr>
          <w:fldChar w:fldCharType="end"/>
        </w:r>
      </w:hyperlink>
    </w:p>
    <w:p w:rsidR="000E3AA0" w:rsidRDefault="000E3AA0">
      <w:pPr>
        <w:pStyle w:val="TOC3"/>
        <w:tabs>
          <w:tab w:val="right" w:leader="dot" w:pos="9350"/>
        </w:tabs>
        <w:rPr>
          <w:rFonts w:asciiTheme="minorHAnsi" w:eastAsiaTheme="minorEastAsia" w:hAnsiTheme="minorHAnsi" w:cstheme="minorBidi"/>
          <w:noProof/>
        </w:rPr>
      </w:pPr>
      <w:hyperlink w:anchor="_Toc92465669" w:history="1">
        <w:r w:rsidRPr="00A4065C">
          <w:rPr>
            <w:rStyle w:val="Hyperlink"/>
            <w:noProof/>
          </w:rPr>
          <w:t>Wire Transfers - SWIFT</w:t>
        </w:r>
        <w:r>
          <w:rPr>
            <w:noProof/>
          </w:rPr>
          <w:tab/>
        </w:r>
        <w:r>
          <w:rPr>
            <w:noProof/>
          </w:rPr>
          <w:fldChar w:fldCharType="begin"/>
        </w:r>
        <w:r>
          <w:rPr>
            <w:noProof/>
          </w:rPr>
          <w:instrText xml:space="preserve"> PAGEREF _Toc92465669 \h </w:instrText>
        </w:r>
        <w:r>
          <w:rPr>
            <w:noProof/>
          </w:rPr>
        </w:r>
        <w:r>
          <w:rPr>
            <w:noProof/>
          </w:rPr>
          <w:fldChar w:fldCharType="separate"/>
        </w:r>
        <w:r>
          <w:rPr>
            <w:noProof/>
          </w:rPr>
          <w:t>10</w:t>
        </w:r>
        <w:r>
          <w:rPr>
            <w:noProof/>
          </w:rPr>
          <w:fldChar w:fldCharType="end"/>
        </w:r>
      </w:hyperlink>
    </w:p>
    <w:p w:rsidR="000E3AA0" w:rsidRDefault="000E3AA0">
      <w:pPr>
        <w:pStyle w:val="TOC3"/>
        <w:tabs>
          <w:tab w:val="right" w:leader="dot" w:pos="9350"/>
        </w:tabs>
        <w:rPr>
          <w:rFonts w:asciiTheme="minorHAnsi" w:eastAsiaTheme="minorEastAsia" w:hAnsiTheme="minorHAnsi" w:cstheme="minorBidi"/>
          <w:noProof/>
        </w:rPr>
      </w:pPr>
      <w:hyperlink w:anchor="_Toc92465670" w:history="1">
        <w:r w:rsidRPr="00A4065C">
          <w:rPr>
            <w:rStyle w:val="Hyperlink"/>
            <w:noProof/>
          </w:rPr>
          <w:t>Foreign Currency Transactions (Anon., 2020)</w:t>
        </w:r>
        <w:r>
          <w:rPr>
            <w:noProof/>
          </w:rPr>
          <w:tab/>
        </w:r>
        <w:r>
          <w:rPr>
            <w:noProof/>
          </w:rPr>
          <w:fldChar w:fldCharType="begin"/>
        </w:r>
        <w:r>
          <w:rPr>
            <w:noProof/>
          </w:rPr>
          <w:instrText xml:space="preserve"> PAGEREF _Toc92465670 \h </w:instrText>
        </w:r>
        <w:r>
          <w:rPr>
            <w:noProof/>
          </w:rPr>
        </w:r>
        <w:r>
          <w:rPr>
            <w:noProof/>
          </w:rPr>
          <w:fldChar w:fldCharType="separate"/>
        </w:r>
        <w:r>
          <w:rPr>
            <w:noProof/>
          </w:rPr>
          <w:t>11</w:t>
        </w:r>
        <w:r>
          <w:rPr>
            <w:noProof/>
          </w:rPr>
          <w:fldChar w:fldCharType="end"/>
        </w:r>
      </w:hyperlink>
    </w:p>
    <w:p w:rsidR="000E3AA0" w:rsidRDefault="000E3AA0">
      <w:pPr>
        <w:pStyle w:val="TOC1"/>
        <w:tabs>
          <w:tab w:val="right" w:leader="dot" w:pos="9350"/>
        </w:tabs>
        <w:rPr>
          <w:rFonts w:asciiTheme="minorHAnsi" w:eastAsiaTheme="minorEastAsia" w:hAnsiTheme="minorHAnsi" w:cstheme="minorBidi"/>
          <w:noProof/>
        </w:rPr>
      </w:pPr>
      <w:hyperlink w:anchor="_Toc92465671" w:history="1">
        <w:r w:rsidRPr="00A4065C">
          <w:rPr>
            <w:rStyle w:val="Hyperlink"/>
            <w:noProof/>
          </w:rPr>
          <w:t>What is the role of banks in international trade?</w:t>
        </w:r>
        <w:r>
          <w:rPr>
            <w:noProof/>
          </w:rPr>
          <w:tab/>
        </w:r>
        <w:r>
          <w:rPr>
            <w:noProof/>
          </w:rPr>
          <w:fldChar w:fldCharType="begin"/>
        </w:r>
        <w:r>
          <w:rPr>
            <w:noProof/>
          </w:rPr>
          <w:instrText xml:space="preserve"> PAGEREF _Toc92465671 \h </w:instrText>
        </w:r>
        <w:r>
          <w:rPr>
            <w:noProof/>
          </w:rPr>
        </w:r>
        <w:r>
          <w:rPr>
            <w:noProof/>
          </w:rPr>
          <w:fldChar w:fldCharType="separate"/>
        </w:r>
        <w:r>
          <w:rPr>
            <w:noProof/>
          </w:rPr>
          <w:t>11</w:t>
        </w:r>
        <w:r>
          <w:rPr>
            <w:noProof/>
          </w:rPr>
          <w:fldChar w:fldCharType="end"/>
        </w:r>
      </w:hyperlink>
    </w:p>
    <w:p w:rsidR="000E3AA0" w:rsidRDefault="000E3AA0">
      <w:pPr>
        <w:pStyle w:val="TOC1"/>
        <w:tabs>
          <w:tab w:val="right" w:leader="dot" w:pos="9350"/>
        </w:tabs>
        <w:rPr>
          <w:rFonts w:asciiTheme="minorHAnsi" w:eastAsiaTheme="minorEastAsia" w:hAnsiTheme="minorHAnsi" w:cstheme="minorBidi"/>
          <w:noProof/>
        </w:rPr>
      </w:pPr>
      <w:hyperlink w:anchor="_Toc92465672" w:history="1">
        <w:r w:rsidRPr="00A4065C">
          <w:rPr>
            <w:rStyle w:val="Hyperlink"/>
            <w:noProof/>
          </w:rPr>
          <w:t>How is BOSVG institution essential in an Economy?</w:t>
        </w:r>
        <w:r>
          <w:rPr>
            <w:noProof/>
          </w:rPr>
          <w:tab/>
        </w:r>
        <w:r>
          <w:rPr>
            <w:noProof/>
          </w:rPr>
          <w:fldChar w:fldCharType="begin"/>
        </w:r>
        <w:r>
          <w:rPr>
            <w:noProof/>
          </w:rPr>
          <w:instrText xml:space="preserve"> PAGEREF _Toc92465672 \h </w:instrText>
        </w:r>
        <w:r>
          <w:rPr>
            <w:noProof/>
          </w:rPr>
        </w:r>
        <w:r>
          <w:rPr>
            <w:noProof/>
          </w:rPr>
          <w:fldChar w:fldCharType="separate"/>
        </w:r>
        <w:r>
          <w:rPr>
            <w:noProof/>
          </w:rPr>
          <w:t>12</w:t>
        </w:r>
        <w:r>
          <w:rPr>
            <w:noProof/>
          </w:rPr>
          <w:fldChar w:fldCharType="end"/>
        </w:r>
      </w:hyperlink>
    </w:p>
    <w:p w:rsidR="000E3AA0" w:rsidRDefault="000E3AA0">
      <w:pPr>
        <w:pStyle w:val="TOC1"/>
        <w:tabs>
          <w:tab w:val="right" w:leader="dot" w:pos="9350"/>
        </w:tabs>
        <w:rPr>
          <w:rFonts w:asciiTheme="minorHAnsi" w:eastAsiaTheme="minorEastAsia" w:hAnsiTheme="minorHAnsi" w:cstheme="minorBidi"/>
          <w:noProof/>
        </w:rPr>
      </w:pPr>
      <w:hyperlink w:anchor="_Toc92465673" w:history="1">
        <w:r w:rsidRPr="00A4065C">
          <w:rPr>
            <w:rStyle w:val="Hyperlink"/>
            <w:noProof/>
          </w:rPr>
          <w:t>The Roles of BOSVG in Financial System In SVG</w:t>
        </w:r>
        <w:r>
          <w:rPr>
            <w:noProof/>
          </w:rPr>
          <w:tab/>
        </w:r>
        <w:r>
          <w:rPr>
            <w:noProof/>
          </w:rPr>
          <w:fldChar w:fldCharType="begin"/>
        </w:r>
        <w:r>
          <w:rPr>
            <w:noProof/>
          </w:rPr>
          <w:instrText xml:space="preserve"> PAGEREF _Toc92465673 \h </w:instrText>
        </w:r>
        <w:r>
          <w:rPr>
            <w:noProof/>
          </w:rPr>
        </w:r>
        <w:r>
          <w:rPr>
            <w:noProof/>
          </w:rPr>
          <w:fldChar w:fldCharType="separate"/>
        </w:r>
        <w:r>
          <w:rPr>
            <w:noProof/>
          </w:rPr>
          <w:t>12</w:t>
        </w:r>
        <w:r>
          <w:rPr>
            <w:noProof/>
          </w:rPr>
          <w:fldChar w:fldCharType="end"/>
        </w:r>
      </w:hyperlink>
    </w:p>
    <w:p w:rsidR="000E3AA0" w:rsidRDefault="000E3AA0">
      <w:pPr>
        <w:pStyle w:val="TOC1"/>
        <w:tabs>
          <w:tab w:val="right" w:leader="dot" w:pos="9350"/>
        </w:tabs>
        <w:rPr>
          <w:rFonts w:asciiTheme="minorHAnsi" w:eastAsiaTheme="minorEastAsia" w:hAnsiTheme="minorHAnsi" w:cstheme="minorBidi"/>
          <w:noProof/>
        </w:rPr>
      </w:pPr>
      <w:hyperlink w:anchor="_Toc92465674" w:history="1">
        <w:r w:rsidRPr="00A4065C">
          <w:rPr>
            <w:rStyle w:val="Hyperlink"/>
            <w:noProof/>
          </w:rPr>
          <w:t>Macroeconomic factors</w:t>
        </w:r>
        <w:r>
          <w:rPr>
            <w:noProof/>
          </w:rPr>
          <w:tab/>
        </w:r>
        <w:r>
          <w:rPr>
            <w:noProof/>
          </w:rPr>
          <w:fldChar w:fldCharType="begin"/>
        </w:r>
        <w:r>
          <w:rPr>
            <w:noProof/>
          </w:rPr>
          <w:instrText xml:space="preserve"> PAGEREF _Toc92465674 \h </w:instrText>
        </w:r>
        <w:r>
          <w:rPr>
            <w:noProof/>
          </w:rPr>
        </w:r>
        <w:r>
          <w:rPr>
            <w:noProof/>
          </w:rPr>
          <w:fldChar w:fldCharType="separate"/>
        </w:r>
        <w:r>
          <w:rPr>
            <w:noProof/>
          </w:rPr>
          <w:t>12</w:t>
        </w:r>
        <w:r>
          <w:rPr>
            <w:noProof/>
          </w:rPr>
          <w:fldChar w:fldCharType="end"/>
        </w:r>
      </w:hyperlink>
    </w:p>
    <w:p w:rsidR="000E3AA0" w:rsidRDefault="000E3AA0">
      <w:pPr>
        <w:pStyle w:val="TOC2"/>
        <w:tabs>
          <w:tab w:val="right" w:leader="dot" w:pos="9350"/>
        </w:tabs>
        <w:rPr>
          <w:rFonts w:asciiTheme="minorHAnsi" w:eastAsiaTheme="minorEastAsia" w:hAnsiTheme="minorHAnsi" w:cstheme="minorBidi"/>
          <w:noProof/>
        </w:rPr>
      </w:pPr>
      <w:hyperlink w:anchor="_Toc92465675" w:history="1">
        <w:r w:rsidRPr="00A4065C">
          <w:rPr>
            <w:rStyle w:val="Hyperlink"/>
            <w:noProof/>
          </w:rPr>
          <w:t>Porter’s Five Forces Analysis</w:t>
        </w:r>
        <w:r>
          <w:rPr>
            <w:noProof/>
          </w:rPr>
          <w:tab/>
        </w:r>
        <w:r>
          <w:rPr>
            <w:noProof/>
          </w:rPr>
          <w:fldChar w:fldCharType="begin"/>
        </w:r>
        <w:r>
          <w:rPr>
            <w:noProof/>
          </w:rPr>
          <w:instrText xml:space="preserve"> PAGEREF _Toc92465675 \h </w:instrText>
        </w:r>
        <w:r>
          <w:rPr>
            <w:noProof/>
          </w:rPr>
        </w:r>
        <w:r>
          <w:rPr>
            <w:noProof/>
          </w:rPr>
          <w:fldChar w:fldCharType="separate"/>
        </w:r>
        <w:r>
          <w:rPr>
            <w:noProof/>
          </w:rPr>
          <w:t>13</w:t>
        </w:r>
        <w:r>
          <w:rPr>
            <w:noProof/>
          </w:rPr>
          <w:fldChar w:fldCharType="end"/>
        </w:r>
      </w:hyperlink>
    </w:p>
    <w:p w:rsidR="000E3AA0" w:rsidRDefault="000E3AA0">
      <w:pPr>
        <w:pStyle w:val="TOC3"/>
        <w:tabs>
          <w:tab w:val="right" w:leader="dot" w:pos="9350"/>
        </w:tabs>
        <w:rPr>
          <w:rFonts w:asciiTheme="minorHAnsi" w:eastAsiaTheme="minorEastAsia" w:hAnsiTheme="minorHAnsi" w:cstheme="minorBidi"/>
          <w:noProof/>
        </w:rPr>
      </w:pPr>
      <w:hyperlink w:anchor="_Toc92465676" w:history="1">
        <w:r w:rsidRPr="00A4065C">
          <w:rPr>
            <w:rStyle w:val="Hyperlink"/>
            <w:noProof/>
          </w:rPr>
          <w:t>T1: Threat of New Entrants:</w:t>
        </w:r>
        <w:r>
          <w:rPr>
            <w:noProof/>
          </w:rPr>
          <w:tab/>
        </w:r>
        <w:r>
          <w:rPr>
            <w:noProof/>
          </w:rPr>
          <w:fldChar w:fldCharType="begin"/>
        </w:r>
        <w:r>
          <w:rPr>
            <w:noProof/>
          </w:rPr>
          <w:instrText xml:space="preserve"> PAGEREF _Toc92465676 \h </w:instrText>
        </w:r>
        <w:r>
          <w:rPr>
            <w:noProof/>
          </w:rPr>
        </w:r>
        <w:r>
          <w:rPr>
            <w:noProof/>
          </w:rPr>
          <w:fldChar w:fldCharType="separate"/>
        </w:r>
        <w:r>
          <w:rPr>
            <w:noProof/>
          </w:rPr>
          <w:t>13</w:t>
        </w:r>
        <w:r>
          <w:rPr>
            <w:noProof/>
          </w:rPr>
          <w:fldChar w:fldCharType="end"/>
        </w:r>
      </w:hyperlink>
    </w:p>
    <w:p w:rsidR="000E3AA0" w:rsidRDefault="000E3AA0">
      <w:pPr>
        <w:pStyle w:val="TOC3"/>
        <w:tabs>
          <w:tab w:val="right" w:leader="dot" w:pos="9350"/>
        </w:tabs>
        <w:rPr>
          <w:rFonts w:asciiTheme="minorHAnsi" w:eastAsiaTheme="minorEastAsia" w:hAnsiTheme="minorHAnsi" w:cstheme="minorBidi"/>
          <w:noProof/>
        </w:rPr>
      </w:pPr>
      <w:hyperlink w:anchor="_Toc92465677" w:history="1">
        <w:r w:rsidRPr="00A4065C">
          <w:rPr>
            <w:rStyle w:val="Hyperlink"/>
            <w:noProof/>
          </w:rPr>
          <w:t>O1: Bargaining Power of Suppliers:</w:t>
        </w:r>
        <w:r>
          <w:rPr>
            <w:noProof/>
          </w:rPr>
          <w:tab/>
        </w:r>
        <w:r>
          <w:rPr>
            <w:noProof/>
          </w:rPr>
          <w:fldChar w:fldCharType="begin"/>
        </w:r>
        <w:r>
          <w:rPr>
            <w:noProof/>
          </w:rPr>
          <w:instrText xml:space="preserve"> PAGEREF _Toc92465677 \h </w:instrText>
        </w:r>
        <w:r>
          <w:rPr>
            <w:noProof/>
          </w:rPr>
        </w:r>
        <w:r>
          <w:rPr>
            <w:noProof/>
          </w:rPr>
          <w:fldChar w:fldCharType="separate"/>
        </w:r>
        <w:r>
          <w:rPr>
            <w:noProof/>
          </w:rPr>
          <w:t>14</w:t>
        </w:r>
        <w:r>
          <w:rPr>
            <w:noProof/>
          </w:rPr>
          <w:fldChar w:fldCharType="end"/>
        </w:r>
      </w:hyperlink>
    </w:p>
    <w:p w:rsidR="000E3AA0" w:rsidRDefault="000E3AA0">
      <w:pPr>
        <w:pStyle w:val="TOC3"/>
        <w:tabs>
          <w:tab w:val="right" w:leader="dot" w:pos="9350"/>
        </w:tabs>
        <w:rPr>
          <w:rFonts w:asciiTheme="minorHAnsi" w:eastAsiaTheme="minorEastAsia" w:hAnsiTheme="minorHAnsi" w:cstheme="minorBidi"/>
          <w:noProof/>
        </w:rPr>
      </w:pPr>
      <w:hyperlink w:anchor="_Toc92465678" w:history="1">
        <w:r w:rsidRPr="00A4065C">
          <w:rPr>
            <w:rStyle w:val="Hyperlink"/>
            <w:noProof/>
          </w:rPr>
          <w:t>T2: Bargaining Power of Buyers</w:t>
        </w:r>
        <w:r>
          <w:rPr>
            <w:noProof/>
          </w:rPr>
          <w:tab/>
        </w:r>
        <w:r>
          <w:rPr>
            <w:noProof/>
          </w:rPr>
          <w:fldChar w:fldCharType="begin"/>
        </w:r>
        <w:r>
          <w:rPr>
            <w:noProof/>
          </w:rPr>
          <w:instrText xml:space="preserve"> PAGEREF _Toc92465678 \h </w:instrText>
        </w:r>
        <w:r>
          <w:rPr>
            <w:noProof/>
          </w:rPr>
        </w:r>
        <w:r>
          <w:rPr>
            <w:noProof/>
          </w:rPr>
          <w:fldChar w:fldCharType="separate"/>
        </w:r>
        <w:r>
          <w:rPr>
            <w:noProof/>
          </w:rPr>
          <w:t>14</w:t>
        </w:r>
        <w:r>
          <w:rPr>
            <w:noProof/>
          </w:rPr>
          <w:fldChar w:fldCharType="end"/>
        </w:r>
      </w:hyperlink>
    </w:p>
    <w:p w:rsidR="000E3AA0" w:rsidRDefault="000E3AA0">
      <w:pPr>
        <w:pStyle w:val="TOC3"/>
        <w:tabs>
          <w:tab w:val="right" w:leader="dot" w:pos="9350"/>
        </w:tabs>
        <w:rPr>
          <w:rFonts w:asciiTheme="minorHAnsi" w:eastAsiaTheme="minorEastAsia" w:hAnsiTheme="minorHAnsi" w:cstheme="minorBidi"/>
          <w:noProof/>
        </w:rPr>
      </w:pPr>
      <w:hyperlink w:anchor="_Toc92465679" w:history="1">
        <w:r w:rsidRPr="00A4065C">
          <w:rPr>
            <w:rStyle w:val="Hyperlink"/>
            <w:rFonts w:ascii="Times New Roman" w:hAnsi="Times New Roman"/>
            <w:noProof/>
          </w:rPr>
          <w:t>T3: Threat of Substitute Products</w:t>
        </w:r>
        <w:r>
          <w:rPr>
            <w:noProof/>
          </w:rPr>
          <w:tab/>
        </w:r>
        <w:r>
          <w:rPr>
            <w:noProof/>
          </w:rPr>
          <w:fldChar w:fldCharType="begin"/>
        </w:r>
        <w:r>
          <w:rPr>
            <w:noProof/>
          </w:rPr>
          <w:instrText xml:space="preserve"> PAGEREF _Toc92465679 \h </w:instrText>
        </w:r>
        <w:r>
          <w:rPr>
            <w:noProof/>
          </w:rPr>
        </w:r>
        <w:r>
          <w:rPr>
            <w:noProof/>
          </w:rPr>
          <w:fldChar w:fldCharType="separate"/>
        </w:r>
        <w:r>
          <w:rPr>
            <w:noProof/>
          </w:rPr>
          <w:t>14</w:t>
        </w:r>
        <w:r>
          <w:rPr>
            <w:noProof/>
          </w:rPr>
          <w:fldChar w:fldCharType="end"/>
        </w:r>
      </w:hyperlink>
    </w:p>
    <w:p w:rsidR="000E3AA0" w:rsidRDefault="000E3AA0">
      <w:pPr>
        <w:pStyle w:val="TOC3"/>
        <w:tabs>
          <w:tab w:val="right" w:leader="dot" w:pos="9350"/>
        </w:tabs>
        <w:rPr>
          <w:rFonts w:asciiTheme="minorHAnsi" w:eastAsiaTheme="minorEastAsia" w:hAnsiTheme="minorHAnsi" w:cstheme="minorBidi"/>
          <w:noProof/>
        </w:rPr>
      </w:pPr>
      <w:hyperlink w:anchor="_Toc92465680" w:history="1">
        <w:r w:rsidRPr="00A4065C">
          <w:rPr>
            <w:rStyle w:val="Hyperlink"/>
            <w:noProof/>
          </w:rPr>
          <w:t>T4: Competitive Rivalry:</w:t>
        </w:r>
        <w:r>
          <w:rPr>
            <w:noProof/>
          </w:rPr>
          <w:tab/>
        </w:r>
        <w:r>
          <w:rPr>
            <w:noProof/>
          </w:rPr>
          <w:fldChar w:fldCharType="begin"/>
        </w:r>
        <w:r>
          <w:rPr>
            <w:noProof/>
          </w:rPr>
          <w:instrText xml:space="preserve"> PAGEREF _Toc92465680 \h </w:instrText>
        </w:r>
        <w:r>
          <w:rPr>
            <w:noProof/>
          </w:rPr>
        </w:r>
        <w:r>
          <w:rPr>
            <w:noProof/>
          </w:rPr>
          <w:fldChar w:fldCharType="separate"/>
        </w:r>
        <w:r>
          <w:rPr>
            <w:noProof/>
          </w:rPr>
          <w:t>14</w:t>
        </w:r>
        <w:r>
          <w:rPr>
            <w:noProof/>
          </w:rPr>
          <w:fldChar w:fldCharType="end"/>
        </w:r>
      </w:hyperlink>
    </w:p>
    <w:p w:rsidR="000E3AA0" w:rsidRDefault="000E3AA0" w:rsidP="000E3AA0">
      <w:pPr>
        <w:pStyle w:val="TOC2"/>
        <w:tabs>
          <w:tab w:val="right" w:leader="dot" w:pos="9350"/>
        </w:tabs>
        <w:rPr>
          <w:rFonts w:asciiTheme="minorHAnsi" w:eastAsiaTheme="minorEastAsia" w:hAnsiTheme="minorHAnsi" w:cstheme="minorBidi"/>
          <w:noProof/>
        </w:rPr>
      </w:pPr>
      <w:hyperlink w:anchor="_Toc92465681" w:history="1">
        <w:r w:rsidRPr="00A4065C">
          <w:rPr>
            <w:rStyle w:val="Hyperlink"/>
            <w:noProof/>
          </w:rPr>
          <w:t>PESTLE Analysis</w:t>
        </w:r>
        <w:r>
          <w:rPr>
            <w:noProof/>
          </w:rPr>
          <w:tab/>
        </w:r>
        <w:r>
          <w:rPr>
            <w:noProof/>
          </w:rPr>
          <w:fldChar w:fldCharType="begin"/>
        </w:r>
        <w:r>
          <w:rPr>
            <w:noProof/>
          </w:rPr>
          <w:instrText xml:space="preserve"> PAGEREF _Toc92465681 \h </w:instrText>
        </w:r>
        <w:r>
          <w:rPr>
            <w:noProof/>
          </w:rPr>
        </w:r>
        <w:r>
          <w:rPr>
            <w:noProof/>
          </w:rPr>
          <w:fldChar w:fldCharType="separate"/>
        </w:r>
        <w:r>
          <w:rPr>
            <w:noProof/>
          </w:rPr>
          <w:t>15</w:t>
        </w:r>
        <w:r>
          <w:rPr>
            <w:noProof/>
          </w:rPr>
          <w:fldChar w:fldCharType="end"/>
        </w:r>
      </w:hyperlink>
    </w:p>
    <w:p w:rsidR="000E3AA0" w:rsidRDefault="000E3AA0">
      <w:pPr>
        <w:pStyle w:val="TOC3"/>
        <w:tabs>
          <w:tab w:val="right" w:leader="dot" w:pos="9350"/>
        </w:tabs>
        <w:rPr>
          <w:rFonts w:asciiTheme="minorHAnsi" w:eastAsiaTheme="minorEastAsia" w:hAnsiTheme="minorHAnsi" w:cstheme="minorBidi"/>
          <w:noProof/>
        </w:rPr>
      </w:pPr>
      <w:hyperlink w:anchor="_Toc92465683" w:history="1">
        <w:r w:rsidRPr="00A4065C">
          <w:rPr>
            <w:rStyle w:val="Hyperlink"/>
            <w:noProof/>
            <w:shd w:val="clear" w:color="auto" w:fill="FFFFFF"/>
          </w:rPr>
          <w:t>T5: Political</w:t>
        </w:r>
        <w:r>
          <w:rPr>
            <w:noProof/>
          </w:rPr>
          <w:tab/>
        </w:r>
        <w:r>
          <w:rPr>
            <w:noProof/>
          </w:rPr>
          <w:fldChar w:fldCharType="begin"/>
        </w:r>
        <w:r>
          <w:rPr>
            <w:noProof/>
          </w:rPr>
          <w:instrText xml:space="preserve"> PAGEREF _Toc92465683 \h </w:instrText>
        </w:r>
        <w:r>
          <w:rPr>
            <w:noProof/>
          </w:rPr>
        </w:r>
        <w:r>
          <w:rPr>
            <w:noProof/>
          </w:rPr>
          <w:fldChar w:fldCharType="separate"/>
        </w:r>
        <w:r>
          <w:rPr>
            <w:noProof/>
          </w:rPr>
          <w:t>15</w:t>
        </w:r>
        <w:r>
          <w:rPr>
            <w:noProof/>
          </w:rPr>
          <w:fldChar w:fldCharType="end"/>
        </w:r>
      </w:hyperlink>
    </w:p>
    <w:p w:rsidR="000E3AA0" w:rsidRDefault="000E3AA0" w:rsidP="000E3AA0">
      <w:pPr>
        <w:pStyle w:val="TOC3"/>
        <w:tabs>
          <w:tab w:val="right" w:leader="dot" w:pos="9350"/>
        </w:tabs>
        <w:rPr>
          <w:rFonts w:asciiTheme="minorHAnsi" w:eastAsiaTheme="minorEastAsia" w:hAnsiTheme="minorHAnsi" w:cstheme="minorBidi"/>
          <w:noProof/>
        </w:rPr>
      </w:pPr>
      <w:hyperlink w:anchor="_Toc92465684" w:history="1">
        <w:r w:rsidRPr="00A4065C">
          <w:rPr>
            <w:rStyle w:val="Hyperlink"/>
            <w:noProof/>
            <w:shd w:val="clear" w:color="auto" w:fill="FFFFFF"/>
          </w:rPr>
          <w:t xml:space="preserve">T6: </w:t>
        </w:r>
        <w:r w:rsidRPr="00A4065C">
          <w:rPr>
            <w:rStyle w:val="Hyperlink"/>
            <w:noProof/>
          </w:rPr>
          <w:t>Economic:</w:t>
        </w:r>
        <w:r>
          <w:rPr>
            <w:noProof/>
          </w:rPr>
          <w:tab/>
        </w:r>
        <w:r>
          <w:rPr>
            <w:noProof/>
          </w:rPr>
          <w:fldChar w:fldCharType="begin"/>
        </w:r>
        <w:r>
          <w:rPr>
            <w:noProof/>
          </w:rPr>
          <w:instrText xml:space="preserve"> PAGEREF _Toc92465684 \h </w:instrText>
        </w:r>
        <w:r>
          <w:rPr>
            <w:noProof/>
          </w:rPr>
        </w:r>
        <w:r>
          <w:rPr>
            <w:noProof/>
          </w:rPr>
          <w:fldChar w:fldCharType="separate"/>
        </w:r>
        <w:r>
          <w:rPr>
            <w:noProof/>
          </w:rPr>
          <w:t>16</w:t>
        </w:r>
        <w:r>
          <w:rPr>
            <w:noProof/>
          </w:rPr>
          <w:fldChar w:fldCharType="end"/>
        </w:r>
      </w:hyperlink>
    </w:p>
    <w:p w:rsidR="000E3AA0" w:rsidRDefault="000E3AA0">
      <w:pPr>
        <w:pStyle w:val="TOC2"/>
        <w:tabs>
          <w:tab w:val="right" w:leader="dot" w:pos="9350"/>
        </w:tabs>
        <w:rPr>
          <w:rFonts w:asciiTheme="minorHAnsi" w:eastAsiaTheme="minorEastAsia" w:hAnsiTheme="minorHAnsi" w:cstheme="minorBidi"/>
          <w:noProof/>
        </w:rPr>
      </w:pPr>
      <w:hyperlink w:anchor="_Toc92465686" w:history="1">
        <w:r w:rsidRPr="00A4065C">
          <w:rPr>
            <w:rStyle w:val="Hyperlink"/>
            <w:noProof/>
            <w:shd w:val="clear" w:color="auto" w:fill="FFFFFF"/>
          </w:rPr>
          <w:t>O2. Social</w:t>
        </w:r>
        <w:r>
          <w:rPr>
            <w:noProof/>
          </w:rPr>
          <w:tab/>
        </w:r>
        <w:r>
          <w:rPr>
            <w:noProof/>
          </w:rPr>
          <w:fldChar w:fldCharType="begin"/>
        </w:r>
        <w:r>
          <w:rPr>
            <w:noProof/>
          </w:rPr>
          <w:instrText xml:space="preserve"> PAGEREF _Toc92465686 \h </w:instrText>
        </w:r>
        <w:r>
          <w:rPr>
            <w:noProof/>
          </w:rPr>
        </w:r>
        <w:r>
          <w:rPr>
            <w:noProof/>
          </w:rPr>
          <w:fldChar w:fldCharType="separate"/>
        </w:r>
        <w:r>
          <w:rPr>
            <w:noProof/>
          </w:rPr>
          <w:t>16</w:t>
        </w:r>
        <w:r>
          <w:rPr>
            <w:noProof/>
          </w:rPr>
          <w:fldChar w:fldCharType="end"/>
        </w:r>
      </w:hyperlink>
    </w:p>
    <w:p w:rsidR="000E3AA0" w:rsidRDefault="000E3AA0">
      <w:pPr>
        <w:pStyle w:val="TOC2"/>
        <w:tabs>
          <w:tab w:val="right" w:leader="dot" w:pos="9350"/>
        </w:tabs>
        <w:rPr>
          <w:rFonts w:asciiTheme="minorHAnsi" w:eastAsiaTheme="minorEastAsia" w:hAnsiTheme="minorHAnsi" w:cstheme="minorBidi"/>
          <w:noProof/>
        </w:rPr>
      </w:pPr>
      <w:hyperlink w:anchor="_Toc92465687" w:history="1">
        <w:r w:rsidRPr="00A4065C">
          <w:rPr>
            <w:rStyle w:val="Hyperlink"/>
            <w:noProof/>
          </w:rPr>
          <w:t>O3: Technology</w:t>
        </w:r>
        <w:r>
          <w:rPr>
            <w:noProof/>
          </w:rPr>
          <w:tab/>
        </w:r>
        <w:r>
          <w:rPr>
            <w:noProof/>
          </w:rPr>
          <w:fldChar w:fldCharType="begin"/>
        </w:r>
        <w:r>
          <w:rPr>
            <w:noProof/>
          </w:rPr>
          <w:instrText xml:space="preserve"> PAGEREF _Toc92465687 \h </w:instrText>
        </w:r>
        <w:r>
          <w:rPr>
            <w:noProof/>
          </w:rPr>
        </w:r>
        <w:r>
          <w:rPr>
            <w:noProof/>
          </w:rPr>
          <w:fldChar w:fldCharType="separate"/>
        </w:r>
        <w:r>
          <w:rPr>
            <w:noProof/>
          </w:rPr>
          <w:t>17</w:t>
        </w:r>
        <w:r>
          <w:rPr>
            <w:noProof/>
          </w:rPr>
          <w:fldChar w:fldCharType="end"/>
        </w:r>
      </w:hyperlink>
    </w:p>
    <w:p w:rsidR="000E3AA0" w:rsidRDefault="000E3AA0">
      <w:pPr>
        <w:pStyle w:val="TOC2"/>
        <w:tabs>
          <w:tab w:val="right" w:leader="dot" w:pos="9350"/>
        </w:tabs>
        <w:rPr>
          <w:rFonts w:asciiTheme="minorHAnsi" w:eastAsiaTheme="minorEastAsia" w:hAnsiTheme="minorHAnsi" w:cstheme="minorBidi"/>
          <w:noProof/>
        </w:rPr>
      </w:pPr>
      <w:hyperlink w:anchor="_Toc92465688" w:history="1">
        <w:r w:rsidRPr="00A4065C">
          <w:rPr>
            <w:rStyle w:val="Hyperlink"/>
            <w:noProof/>
            <w:shd w:val="clear" w:color="auto" w:fill="FFFFFF"/>
          </w:rPr>
          <w:t>Environmental</w:t>
        </w:r>
        <w:r>
          <w:rPr>
            <w:noProof/>
          </w:rPr>
          <w:tab/>
        </w:r>
        <w:r>
          <w:rPr>
            <w:noProof/>
          </w:rPr>
          <w:fldChar w:fldCharType="begin"/>
        </w:r>
        <w:r>
          <w:rPr>
            <w:noProof/>
          </w:rPr>
          <w:instrText xml:space="preserve"> PAGEREF _Toc92465688 \h </w:instrText>
        </w:r>
        <w:r>
          <w:rPr>
            <w:noProof/>
          </w:rPr>
        </w:r>
        <w:r>
          <w:rPr>
            <w:noProof/>
          </w:rPr>
          <w:fldChar w:fldCharType="separate"/>
        </w:r>
        <w:r>
          <w:rPr>
            <w:noProof/>
          </w:rPr>
          <w:t>17</w:t>
        </w:r>
        <w:r>
          <w:rPr>
            <w:noProof/>
          </w:rPr>
          <w:fldChar w:fldCharType="end"/>
        </w:r>
      </w:hyperlink>
    </w:p>
    <w:p w:rsidR="000E3AA0" w:rsidRDefault="000E3AA0">
      <w:pPr>
        <w:pStyle w:val="TOC2"/>
        <w:tabs>
          <w:tab w:val="right" w:leader="dot" w:pos="9350"/>
        </w:tabs>
        <w:rPr>
          <w:rFonts w:asciiTheme="minorHAnsi" w:eastAsiaTheme="minorEastAsia" w:hAnsiTheme="minorHAnsi" w:cstheme="minorBidi"/>
          <w:noProof/>
        </w:rPr>
      </w:pPr>
      <w:hyperlink w:anchor="_Toc92465689" w:history="1">
        <w:r w:rsidRPr="00A4065C">
          <w:rPr>
            <w:rStyle w:val="Hyperlink"/>
            <w:noProof/>
            <w:shd w:val="clear" w:color="auto" w:fill="FFFFFF"/>
          </w:rPr>
          <w:t>T7:  Legal</w:t>
        </w:r>
        <w:r>
          <w:rPr>
            <w:noProof/>
          </w:rPr>
          <w:tab/>
        </w:r>
        <w:r>
          <w:rPr>
            <w:noProof/>
          </w:rPr>
          <w:fldChar w:fldCharType="begin"/>
        </w:r>
        <w:r>
          <w:rPr>
            <w:noProof/>
          </w:rPr>
          <w:instrText xml:space="preserve"> PAGEREF _Toc92465689 \h </w:instrText>
        </w:r>
        <w:r>
          <w:rPr>
            <w:noProof/>
          </w:rPr>
        </w:r>
        <w:r>
          <w:rPr>
            <w:noProof/>
          </w:rPr>
          <w:fldChar w:fldCharType="separate"/>
        </w:r>
        <w:r>
          <w:rPr>
            <w:noProof/>
          </w:rPr>
          <w:t>17</w:t>
        </w:r>
        <w:r>
          <w:rPr>
            <w:noProof/>
          </w:rPr>
          <w:fldChar w:fldCharType="end"/>
        </w:r>
      </w:hyperlink>
    </w:p>
    <w:p w:rsidR="000E3AA0" w:rsidRDefault="000E3AA0">
      <w:pPr>
        <w:pStyle w:val="TOC2"/>
        <w:tabs>
          <w:tab w:val="right" w:leader="dot" w:pos="9350"/>
        </w:tabs>
        <w:rPr>
          <w:rFonts w:asciiTheme="minorHAnsi" w:eastAsiaTheme="minorEastAsia" w:hAnsiTheme="minorHAnsi" w:cstheme="minorBidi"/>
          <w:noProof/>
        </w:rPr>
      </w:pPr>
      <w:hyperlink w:anchor="_Toc92465690" w:history="1">
        <w:r w:rsidRPr="00A4065C">
          <w:rPr>
            <w:rStyle w:val="Hyperlink"/>
            <w:noProof/>
            <w:shd w:val="clear" w:color="auto" w:fill="FFFFFF"/>
          </w:rPr>
          <w:t>SWOT/TOWS Analyze</w:t>
        </w:r>
        <w:r>
          <w:rPr>
            <w:noProof/>
          </w:rPr>
          <w:tab/>
        </w:r>
        <w:r>
          <w:rPr>
            <w:noProof/>
          </w:rPr>
          <w:fldChar w:fldCharType="begin"/>
        </w:r>
        <w:r>
          <w:rPr>
            <w:noProof/>
          </w:rPr>
          <w:instrText xml:space="preserve"> PAGEREF _Toc92465690 \h </w:instrText>
        </w:r>
        <w:r>
          <w:rPr>
            <w:noProof/>
          </w:rPr>
        </w:r>
        <w:r>
          <w:rPr>
            <w:noProof/>
          </w:rPr>
          <w:fldChar w:fldCharType="separate"/>
        </w:r>
        <w:r>
          <w:rPr>
            <w:noProof/>
          </w:rPr>
          <w:t>17</w:t>
        </w:r>
        <w:r>
          <w:rPr>
            <w:noProof/>
          </w:rPr>
          <w:fldChar w:fldCharType="end"/>
        </w:r>
      </w:hyperlink>
    </w:p>
    <w:p w:rsidR="000E3AA0" w:rsidRDefault="000E3AA0">
      <w:pPr>
        <w:pStyle w:val="TOC2"/>
        <w:tabs>
          <w:tab w:val="right" w:leader="dot" w:pos="9350"/>
        </w:tabs>
        <w:rPr>
          <w:rFonts w:asciiTheme="minorHAnsi" w:eastAsiaTheme="minorEastAsia" w:hAnsiTheme="minorHAnsi" w:cstheme="minorBidi"/>
          <w:noProof/>
        </w:rPr>
      </w:pPr>
      <w:hyperlink w:anchor="_Toc92465691" w:history="1">
        <w:r w:rsidRPr="00A4065C">
          <w:rPr>
            <w:rStyle w:val="Hyperlink"/>
            <w:noProof/>
          </w:rPr>
          <w:t>O4. Strength</w:t>
        </w:r>
        <w:r>
          <w:rPr>
            <w:noProof/>
          </w:rPr>
          <w:tab/>
        </w:r>
        <w:r>
          <w:rPr>
            <w:noProof/>
          </w:rPr>
          <w:fldChar w:fldCharType="begin"/>
        </w:r>
        <w:r>
          <w:rPr>
            <w:noProof/>
          </w:rPr>
          <w:instrText xml:space="preserve"> PAGEREF _Toc92465691 \h </w:instrText>
        </w:r>
        <w:r>
          <w:rPr>
            <w:noProof/>
          </w:rPr>
        </w:r>
        <w:r>
          <w:rPr>
            <w:noProof/>
          </w:rPr>
          <w:fldChar w:fldCharType="separate"/>
        </w:r>
        <w:r>
          <w:rPr>
            <w:noProof/>
          </w:rPr>
          <w:t>18</w:t>
        </w:r>
        <w:r>
          <w:rPr>
            <w:noProof/>
          </w:rPr>
          <w:fldChar w:fldCharType="end"/>
        </w:r>
      </w:hyperlink>
    </w:p>
    <w:p w:rsidR="000E3AA0" w:rsidRDefault="000E3AA0">
      <w:pPr>
        <w:pStyle w:val="TOC2"/>
        <w:tabs>
          <w:tab w:val="right" w:leader="dot" w:pos="9350"/>
        </w:tabs>
        <w:rPr>
          <w:rFonts w:asciiTheme="minorHAnsi" w:eastAsiaTheme="minorEastAsia" w:hAnsiTheme="minorHAnsi" w:cstheme="minorBidi"/>
          <w:noProof/>
        </w:rPr>
      </w:pPr>
      <w:hyperlink w:anchor="_Toc92465692" w:history="1">
        <w:r w:rsidRPr="00A4065C">
          <w:rPr>
            <w:rStyle w:val="Hyperlink"/>
            <w:noProof/>
          </w:rPr>
          <w:t>T8: Weakness</w:t>
        </w:r>
        <w:r>
          <w:rPr>
            <w:noProof/>
          </w:rPr>
          <w:tab/>
        </w:r>
        <w:r>
          <w:rPr>
            <w:noProof/>
          </w:rPr>
          <w:fldChar w:fldCharType="begin"/>
        </w:r>
        <w:r>
          <w:rPr>
            <w:noProof/>
          </w:rPr>
          <w:instrText xml:space="preserve"> PAGEREF _Toc92465692 \h </w:instrText>
        </w:r>
        <w:r>
          <w:rPr>
            <w:noProof/>
          </w:rPr>
        </w:r>
        <w:r>
          <w:rPr>
            <w:noProof/>
          </w:rPr>
          <w:fldChar w:fldCharType="separate"/>
        </w:r>
        <w:r>
          <w:rPr>
            <w:noProof/>
          </w:rPr>
          <w:t>19</w:t>
        </w:r>
        <w:r>
          <w:rPr>
            <w:noProof/>
          </w:rPr>
          <w:fldChar w:fldCharType="end"/>
        </w:r>
      </w:hyperlink>
    </w:p>
    <w:p w:rsidR="000E3AA0" w:rsidRDefault="000E3AA0">
      <w:pPr>
        <w:pStyle w:val="TOC3"/>
        <w:tabs>
          <w:tab w:val="right" w:leader="dot" w:pos="9350"/>
        </w:tabs>
        <w:rPr>
          <w:rFonts w:asciiTheme="minorHAnsi" w:eastAsiaTheme="minorEastAsia" w:hAnsiTheme="minorHAnsi" w:cstheme="minorBidi"/>
          <w:noProof/>
        </w:rPr>
      </w:pPr>
      <w:hyperlink w:anchor="_Toc92465693" w:history="1">
        <w:r w:rsidRPr="00A4065C">
          <w:rPr>
            <w:rStyle w:val="Hyperlink"/>
            <w:noProof/>
          </w:rPr>
          <w:t>Vulnerable to new Technology</w:t>
        </w:r>
        <w:r>
          <w:rPr>
            <w:noProof/>
          </w:rPr>
          <w:tab/>
        </w:r>
        <w:r>
          <w:rPr>
            <w:noProof/>
          </w:rPr>
          <w:fldChar w:fldCharType="begin"/>
        </w:r>
        <w:r>
          <w:rPr>
            <w:noProof/>
          </w:rPr>
          <w:instrText xml:space="preserve"> PAGEREF _Toc92465693 \h </w:instrText>
        </w:r>
        <w:r>
          <w:rPr>
            <w:noProof/>
          </w:rPr>
        </w:r>
        <w:r>
          <w:rPr>
            <w:noProof/>
          </w:rPr>
          <w:fldChar w:fldCharType="separate"/>
        </w:r>
        <w:r>
          <w:rPr>
            <w:noProof/>
          </w:rPr>
          <w:t>19</w:t>
        </w:r>
        <w:r>
          <w:rPr>
            <w:noProof/>
          </w:rPr>
          <w:fldChar w:fldCharType="end"/>
        </w:r>
      </w:hyperlink>
    </w:p>
    <w:p w:rsidR="000E3AA0" w:rsidRDefault="000E3AA0">
      <w:pPr>
        <w:pStyle w:val="TOC2"/>
        <w:tabs>
          <w:tab w:val="right" w:leader="dot" w:pos="9350"/>
        </w:tabs>
        <w:rPr>
          <w:rFonts w:asciiTheme="minorHAnsi" w:eastAsiaTheme="minorEastAsia" w:hAnsiTheme="minorHAnsi" w:cstheme="minorBidi"/>
          <w:noProof/>
        </w:rPr>
      </w:pPr>
      <w:hyperlink w:anchor="_Toc92465694" w:history="1">
        <w:r w:rsidRPr="00A4065C">
          <w:rPr>
            <w:rStyle w:val="Hyperlink"/>
            <w:noProof/>
            <w:shd w:val="clear" w:color="auto" w:fill="FFFFFF"/>
          </w:rPr>
          <w:t>O5: Opportunity</w:t>
        </w:r>
        <w:r>
          <w:rPr>
            <w:noProof/>
          </w:rPr>
          <w:tab/>
        </w:r>
        <w:r>
          <w:rPr>
            <w:noProof/>
          </w:rPr>
          <w:fldChar w:fldCharType="begin"/>
        </w:r>
        <w:r>
          <w:rPr>
            <w:noProof/>
          </w:rPr>
          <w:instrText xml:space="preserve"> PAGEREF _Toc92465694 \h </w:instrText>
        </w:r>
        <w:r>
          <w:rPr>
            <w:noProof/>
          </w:rPr>
        </w:r>
        <w:r>
          <w:rPr>
            <w:noProof/>
          </w:rPr>
          <w:fldChar w:fldCharType="separate"/>
        </w:r>
        <w:r>
          <w:rPr>
            <w:noProof/>
          </w:rPr>
          <w:t>19</w:t>
        </w:r>
        <w:r>
          <w:rPr>
            <w:noProof/>
          </w:rPr>
          <w:fldChar w:fldCharType="end"/>
        </w:r>
      </w:hyperlink>
    </w:p>
    <w:p w:rsidR="000E3AA0" w:rsidRDefault="000E3AA0">
      <w:pPr>
        <w:pStyle w:val="TOC2"/>
        <w:tabs>
          <w:tab w:val="right" w:leader="dot" w:pos="9350"/>
        </w:tabs>
        <w:rPr>
          <w:rFonts w:asciiTheme="minorHAnsi" w:eastAsiaTheme="minorEastAsia" w:hAnsiTheme="minorHAnsi" w:cstheme="minorBidi"/>
          <w:noProof/>
        </w:rPr>
      </w:pPr>
      <w:hyperlink w:anchor="_Toc92465695" w:history="1">
        <w:r w:rsidRPr="00A4065C">
          <w:rPr>
            <w:rStyle w:val="Hyperlink"/>
            <w:noProof/>
          </w:rPr>
          <w:t>T9: Treats</w:t>
        </w:r>
        <w:r>
          <w:rPr>
            <w:noProof/>
          </w:rPr>
          <w:tab/>
        </w:r>
        <w:r>
          <w:rPr>
            <w:noProof/>
          </w:rPr>
          <w:fldChar w:fldCharType="begin"/>
        </w:r>
        <w:r>
          <w:rPr>
            <w:noProof/>
          </w:rPr>
          <w:instrText xml:space="preserve"> PAGEREF _Toc92465695 \h </w:instrText>
        </w:r>
        <w:r>
          <w:rPr>
            <w:noProof/>
          </w:rPr>
        </w:r>
        <w:r>
          <w:rPr>
            <w:noProof/>
          </w:rPr>
          <w:fldChar w:fldCharType="separate"/>
        </w:r>
        <w:r>
          <w:rPr>
            <w:noProof/>
          </w:rPr>
          <w:t>20</w:t>
        </w:r>
        <w:r>
          <w:rPr>
            <w:noProof/>
          </w:rPr>
          <w:fldChar w:fldCharType="end"/>
        </w:r>
      </w:hyperlink>
    </w:p>
    <w:p w:rsidR="000E3AA0" w:rsidRDefault="000E3AA0">
      <w:pPr>
        <w:pStyle w:val="TOC3"/>
        <w:tabs>
          <w:tab w:val="right" w:leader="dot" w:pos="9350"/>
        </w:tabs>
        <w:rPr>
          <w:rFonts w:asciiTheme="minorHAnsi" w:eastAsiaTheme="minorEastAsia" w:hAnsiTheme="minorHAnsi" w:cstheme="minorBidi"/>
          <w:noProof/>
        </w:rPr>
      </w:pPr>
      <w:hyperlink w:anchor="_Toc92465696" w:history="1">
        <w:r w:rsidRPr="00A4065C">
          <w:rPr>
            <w:rStyle w:val="Hyperlink"/>
            <w:rFonts w:ascii="Times New Roman" w:hAnsi="Times New Roman"/>
            <w:noProof/>
          </w:rPr>
          <w:t>Economic Recessions</w:t>
        </w:r>
        <w:r>
          <w:rPr>
            <w:noProof/>
          </w:rPr>
          <w:tab/>
        </w:r>
        <w:r>
          <w:rPr>
            <w:noProof/>
          </w:rPr>
          <w:fldChar w:fldCharType="begin"/>
        </w:r>
        <w:r>
          <w:rPr>
            <w:noProof/>
          </w:rPr>
          <w:instrText xml:space="preserve"> PAGEREF _Toc92465696 \h </w:instrText>
        </w:r>
        <w:r>
          <w:rPr>
            <w:noProof/>
          </w:rPr>
        </w:r>
        <w:r>
          <w:rPr>
            <w:noProof/>
          </w:rPr>
          <w:fldChar w:fldCharType="separate"/>
        </w:r>
        <w:r>
          <w:rPr>
            <w:noProof/>
          </w:rPr>
          <w:t>20</w:t>
        </w:r>
        <w:r>
          <w:rPr>
            <w:noProof/>
          </w:rPr>
          <w:fldChar w:fldCharType="end"/>
        </w:r>
      </w:hyperlink>
    </w:p>
    <w:p w:rsidR="000E3AA0" w:rsidRDefault="000E3AA0">
      <w:pPr>
        <w:pStyle w:val="TOC2"/>
        <w:tabs>
          <w:tab w:val="right" w:leader="dot" w:pos="9350"/>
        </w:tabs>
        <w:rPr>
          <w:rFonts w:asciiTheme="minorHAnsi" w:eastAsiaTheme="minorEastAsia" w:hAnsiTheme="minorHAnsi" w:cstheme="minorBidi"/>
          <w:noProof/>
        </w:rPr>
      </w:pPr>
      <w:hyperlink w:anchor="_Toc92465697" w:history="1">
        <w:r w:rsidRPr="00A4065C">
          <w:rPr>
            <w:rStyle w:val="Hyperlink"/>
            <w:noProof/>
          </w:rPr>
          <w:t>T10: Competition</w:t>
        </w:r>
        <w:r>
          <w:rPr>
            <w:noProof/>
          </w:rPr>
          <w:tab/>
        </w:r>
        <w:r>
          <w:rPr>
            <w:noProof/>
          </w:rPr>
          <w:fldChar w:fldCharType="begin"/>
        </w:r>
        <w:r>
          <w:rPr>
            <w:noProof/>
          </w:rPr>
          <w:instrText xml:space="preserve"> PAGEREF _Toc92465697 \h </w:instrText>
        </w:r>
        <w:r>
          <w:rPr>
            <w:noProof/>
          </w:rPr>
        </w:r>
        <w:r>
          <w:rPr>
            <w:noProof/>
          </w:rPr>
          <w:fldChar w:fldCharType="separate"/>
        </w:r>
        <w:r>
          <w:rPr>
            <w:noProof/>
          </w:rPr>
          <w:t>22</w:t>
        </w:r>
        <w:r>
          <w:rPr>
            <w:noProof/>
          </w:rPr>
          <w:fldChar w:fldCharType="end"/>
        </w:r>
      </w:hyperlink>
    </w:p>
    <w:p w:rsidR="000E3AA0" w:rsidRDefault="000E3AA0">
      <w:pPr>
        <w:pStyle w:val="TOC2"/>
        <w:tabs>
          <w:tab w:val="right" w:leader="dot" w:pos="9350"/>
        </w:tabs>
        <w:rPr>
          <w:rFonts w:asciiTheme="minorHAnsi" w:eastAsiaTheme="minorEastAsia" w:hAnsiTheme="minorHAnsi" w:cstheme="minorBidi"/>
          <w:noProof/>
        </w:rPr>
      </w:pPr>
      <w:hyperlink w:anchor="_Toc92465698" w:history="1">
        <w:r w:rsidRPr="00A4065C">
          <w:rPr>
            <w:rStyle w:val="Hyperlink"/>
            <w:noProof/>
          </w:rPr>
          <w:t xml:space="preserve">BOSVG Demand and Supply Chain </w:t>
        </w:r>
        <w:r w:rsidRPr="00A4065C">
          <w:rPr>
            <w:rStyle w:val="Hyperlink"/>
            <w:rFonts w:ascii="Segoe UI" w:hAnsi="Segoe UI" w:cs="Segoe UI"/>
            <w:noProof/>
          </w:rPr>
          <w:t>1</w:t>
        </w:r>
        <w:r>
          <w:rPr>
            <w:noProof/>
          </w:rPr>
          <w:tab/>
        </w:r>
        <w:r>
          <w:rPr>
            <w:noProof/>
          </w:rPr>
          <w:fldChar w:fldCharType="begin"/>
        </w:r>
        <w:r>
          <w:rPr>
            <w:noProof/>
          </w:rPr>
          <w:instrText xml:space="preserve"> PAGEREF _Toc92465698 \h </w:instrText>
        </w:r>
        <w:r>
          <w:rPr>
            <w:noProof/>
          </w:rPr>
        </w:r>
        <w:r>
          <w:rPr>
            <w:noProof/>
          </w:rPr>
          <w:fldChar w:fldCharType="separate"/>
        </w:r>
        <w:r>
          <w:rPr>
            <w:noProof/>
          </w:rPr>
          <w:t>23</w:t>
        </w:r>
        <w:r>
          <w:rPr>
            <w:noProof/>
          </w:rPr>
          <w:fldChar w:fldCharType="end"/>
        </w:r>
      </w:hyperlink>
    </w:p>
    <w:p w:rsidR="000E3AA0" w:rsidRDefault="000E3AA0" w:rsidP="000E3AA0">
      <w:pPr>
        <w:pStyle w:val="TOC2"/>
        <w:tabs>
          <w:tab w:val="right" w:leader="dot" w:pos="9350"/>
        </w:tabs>
        <w:rPr>
          <w:rFonts w:asciiTheme="minorHAnsi" w:eastAsiaTheme="minorEastAsia" w:hAnsiTheme="minorHAnsi" w:cstheme="minorBidi"/>
          <w:noProof/>
        </w:rPr>
      </w:pPr>
      <w:r w:rsidRPr="00A4065C">
        <w:rPr>
          <w:rStyle w:val="Hyperlink"/>
          <w:noProof/>
        </w:rPr>
        <w:fldChar w:fldCharType="begin"/>
      </w:r>
      <w:r w:rsidRPr="00A4065C">
        <w:rPr>
          <w:rStyle w:val="Hyperlink"/>
          <w:noProof/>
        </w:rPr>
        <w:instrText xml:space="preserve"> </w:instrText>
      </w:r>
      <w:r>
        <w:rPr>
          <w:noProof/>
        </w:rPr>
        <w:instrText>HYPERLINK \l "_Toc92465699"</w:instrText>
      </w:r>
      <w:r w:rsidRPr="00A4065C">
        <w:rPr>
          <w:rStyle w:val="Hyperlink"/>
          <w:noProof/>
        </w:rPr>
        <w:instrText xml:space="preserve"> </w:instrText>
      </w:r>
      <w:r w:rsidRPr="00A4065C">
        <w:rPr>
          <w:rStyle w:val="Hyperlink"/>
          <w:noProof/>
        </w:rPr>
      </w:r>
      <w:r w:rsidRPr="00A4065C">
        <w:rPr>
          <w:rStyle w:val="Hyperlink"/>
          <w:noProof/>
        </w:rPr>
        <w:fldChar w:fldCharType="separate"/>
      </w:r>
      <w:r w:rsidRPr="00A4065C">
        <w:rPr>
          <w:rStyle w:val="Hyperlink"/>
          <w:noProof/>
        </w:rPr>
        <w:t>Covid-19 Impact</w:t>
      </w:r>
      <w:r>
        <w:rPr>
          <w:noProof/>
        </w:rPr>
        <w:tab/>
      </w:r>
      <w:r>
        <w:rPr>
          <w:noProof/>
        </w:rPr>
        <w:fldChar w:fldCharType="begin"/>
      </w:r>
      <w:r>
        <w:rPr>
          <w:noProof/>
        </w:rPr>
        <w:instrText xml:space="preserve"> PAGEREF _Toc92465699 \h </w:instrText>
      </w:r>
      <w:r>
        <w:rPr>
          <w:noProof/>
        </w:rPr>
      </w:r>
      <w:r>
        <w:rPr>
          <w:noProof/>
        </w:rPr>
        <w:fldChar w:fldCharType="separate"/>
      </w:r>
      <w:r>
        <w:rPr>
          <w:noProof/>
        </w:rPr>
        <w:t>28</w:t>
      </w:r>
      <w:r>
        <w:rPr>
          <w:noProof/>
        </w:rPr>
        <w:fldChar w:fldCharType="end"/>
      </w:r>
      <w:r w:rsidRPr="00A4065C">
        <w:rPr>
          <w:rStyle w:val="Hyperlink"/>
          <w:noProof/>
        </w:rPr>
        <w:fldChar w:fldCharType="end"/>
      </w:r>
    </w:p>
    <w:p w:rsidR="000E3AA0" w:rsidRDefault="000E3AA0">
      <w:pPr>
        <w:pStyle w:val="TOC2"/>
        <w:tabs>
          <w:tab w:val="right" w:leader="dot" w:pos="9350"/>
        </w:tabs>
        <w:rPr>
          <w:rFonts w:asciiTheme="minorHAnsi" w:eastAsiaTheme="minorEastAsia" w:hAnsiTheme="minorHAnsi" w:cstheme="minorBidi"/>
          <w:noProof/>
        </w:rPr>
      </w:pPr>
      <w:r w:rsidRPr="00A4065C">
        <w:rPr>
          <w:rStyle w:val="Hyperlink"/>
          <w:noProof/>
        </w:rPr>
        <w:fldChar w:fldCharType="begin"/>
      </w:r>
      <w:r w:rsidRPr="00A4065C">
        <w:rPr>
          <w:rStyle w:val="Hyperlink"/>
          <w:noProof/>
        </w:rPr>
        <w:instrText xml:space="preserve"> </w:instrText>
      </w:r>
      <w:r>
        <w:rPr>
          <w:noProof/>
        </w:rPr>
        <w:instrText>HYPERLINK \l "_Toc92465701"</w:instrText>
      </w:r>
      <w:r w:rsidRPr="00A4065C">
        <w:rPr>
          <w:rStyle w:val="Hyperlink"/>
          <w:noProof/>
        </w:rPr>
        <w:instrText xml:space="preserve"> </w:instrText>
      </w:r>
      <w:r w:rsidRPr="00A4065C">
        <w:rPr>
          <w:rStyle w:val="Hyperlink"/>
          <w:noProof/>
        </w:rPr>
      </w:r>
      <w:r w:rsidRPr="00A4065C">
        <w:rPr>
          <w:rStyle w:val="Hyperlink"/>
          <w:noProof/>
        </w:rPr>
        <w:fldChar w:fldCharType="separate"/>
      </w:r>
      <w:r w:rsidRPr="00A4065C">
        <w:rPr>
          <w:rStyle w:val="Hyperlink"/>
          <w:noProof/>
        </w:rPr>
        <w:t>Application of the going concern principle considering the impact of Covid- 19</w:t>
      </w:r>
      <w:r>
        <w:rPr>
          <w:noProof/>
        </w:rPr>
        <w:tab/>
      </w:r>
      <w:r>
        <w:rPr>
          <w:noProof/>
        </w:rPr>
        <w:fldChar w:fldCharType="begin"/>
      </w:r>
      <w:r>
        <w:rPr>
          <w:noProof/>
        </w:rPr>
        <w:instrText xml:space="preserve"> PAGEREF _Toc92465701 \h </w:instrText>
      </w:r>
      <w:r>
        <w:rPr>
          <w:noProof/>
        </w:rPr>
      </w:r>
      <w:r>
        <w:rPr>
          <w:noProof/>
        </w:rPr>
        <w:fldChar w:fldCharType="separate"/>
      </w:r>
      <w:r>
        <w:rPr>
          <w:noProof/>
        </w:rPr>
        <w:t>30</w:t>
      </w:r>
      <w:r>
        <w:rPr>
          <w:noProof/>
        </w:rPr>
        <w:fldChar w:fldCharType="end"/>
      </w:r>
      <w:r w:rsidRPr="00A4065C">
        <w:rPr>
          <w:rStyle w:val="Hyperlink"/>
          <w:noProof/>
        </w:rPr>
        <w:fldChar w:fldCharType="end"/>
      </w:r>
    </w:p>
    <w:p w:rsidR="000E3AA0" w:rsidRDefault="000E3AA0">
      <w:pPr>
        <w:pStyle w:val="TOC2"/>
        <w:tabs>
          <w:tab w:val="right" w:leader="dot" w:pos="9350"/>
        </w:tabs>
        <w:rPr>
          <w:rFonts w:asciiTheme="minorHAnsi" w:eastAsiaTheme="minorEastAsia" w:hAnsiTheme="minorHAnsi" w:cstheme="minorBidi"/>
          <w:noProof/>
        </w:rPr>
      </w:pPr>
      <w:hyperlink w:anchor="_Toc92465702" w:history="1">
        <w:r w:rsidRPr="00A4065C">
          <w:rPr>
            <w:rStyle w:val="Hyperlink"/>
            <w:noProof/>
          </w:rPr>
          <w:t>Potential new ways BOSVG moving forward in the future.</w:t>
        </w:r>
        <w:r>
          <w:rPr>
            <w:noProof/>
          </w:rPr>
          <w:tab/>
        </w:r>
        <w:r>
          <w:rPr>
            <w:noProof/>
          </w:rPr>
          <w:fldChar w:fldCharType="begin"/>
        </w:r>
        <w:r>
          <w:rPr>
            <w:noProof/>
          </w:rPr>
          <w:instrText xml:space="preserve"> PAGEREF _Toc92465702 \h </w:instrText>
        </w:r>
        <w:r>
          <w:rPr>
            <w:noProof/>
          </w:rPr>
        </w:r>
        <w:r>
          <w:rPr>
            <w:noProof/>
          </w:rPr>
          <w:fldChar w:fldCharType="separate"/>
        </w:r>
        <w:r>
          <w:rPr>
            <w:noProof/>
          </w:rPr>
          <w:t>31</w:t>
        </w:r>
        <w:r>
          <w:rPr>
            <w:noProof/>
          </w:rPr>
          <w:fldChar w:fldCharType="end"/>
        </w:r>
      </w:hyperlink>
    </w:p>
    <w:p w:rsidR="000E3AA0" w:rsidRDefault="000E3AA0">
      <w:pPr>
        <w:pStyle w:val="TOC3"/>
        <w:tabs>
          <w:tab w:val="right" w:leader="dot" w:pos="9350"/>
        </w:tabs>
        <w:rPr>
          <w:rFonts w:asciiTheme="minorHAnsi" w:eastAsiaTheme="minorEastAsia" w:hAnsiTheme="minorHAnsi" w:cstheme="minorBidi"/>
          <w:noProof/>
        </w:rPr>
      </w:pPr>
      <w:hyperlink w:anchor="_Toc92465703" w:history="1">
        <w:r w:rsidRPr="00A4065C">
          <w:rPr>
            <w:rStyle w:val="Hyperlink"/>
            <w:rFonts w:ascii="Times New Roman" w:hAnsi="Times New Roman"/>
            <w:noProof/>
          </w:rPr>
          <w:t>Critical accounting estimates, and judgments in applying accounting policies</w:t>
        </w:r>
        <w:r>
          <w:rPr>
            <w:noProof/>
          </w:rPr>
          <w:tab/>
        </w:r>
        <w:r>
          <w:rPr>
            <w:noProof/>
          </w:rPr>
          <w:fldChar w:fldCharType="begin"/>
        </w:r>
        <w:r>
          <w:rPr>
            <w:noProof/>
          </w:rPr>
          <w:instrText xml:space="preserve"> PAGEREF _Toc92465703 \h </w:instrText>
        </w:r>
        <w:r>
          <w:rPr>
            <w:noProof/>
          </w:rPr>
        </w:r>
        <w:r>
          <w:rPr>
            <w:noProof/>
          </w:rPr>
          <w:fldChar w:fldCharType="separate"/>
        </w:r>
        <w:r>
          <w:rPr>
            <w:noProof/>
          </w:rPr>
          <w:t>35</w:t>
        </w:r>
        <w:r>
          <w:rPr>
            <w:noProof/>
          </w:rPr>
          <w:fldChar w:fldCharType="end"/>
        </w:r>
      </w:hyperlink>
    </w:p>
    <w:p w:rsidR="000E3AA0" w:rsidRDefault="000E3AA0">
      <w:pPr>
        <w:pStyle w:val="TOC1"/>
        <w:tabs>
          <w:tab w:val="right" w:leader="dot" w:pos="9350"/>
        </w:tabs>
        <w:rPr>
          <w:rFonts w:asciiTheme="minorHAnsi" w:eastAsiaTheme="minorEastAsia" w:hAnsiTheme="minorHAnsi" w:cstheme="minorBidi"/>
          <w:noProof/>
        </w:rPr>
      </w:pPr>
      <w:hyperlink w:anchor="_Toc92465704" w:history="1">
        <w:r w:rsidRPr="00A4065C">
          <w:rPr>
            <w:rStyle w:val="Hyperlink"/>
            <w:noProof/>
          </w:rPr>
          <w:t>Bibliography</w:t>
        </w:r>
        <w:r>
          <w:rPr>
            <w:noProof/>
          </w:rPr>
          <w:tab/>
        </w:r>
        <w:r>
          <w:rPr>
            <w:noProof/>
          </w:rPr>
          <w:fldChar w:fldCharType="begin"/>
        </w:r>
        <w:r>
          <w:rPr>
            <w:noProof/>
          </w:rPr>
          <w:instrText xml:space="preserve"> PAGEREF _Toc92465704 \h </w:instrText>
        </w:r>
        <w:r>
          <w:rPr>
            <w:noProof/>
          </w:rPr>
        </w:r>
        <w:r>
          <w:rPr>
            <w:noProof/>
          </w:rPr>
          <w:fldChar w:fldCharType="separate"/>
        </w:r>
        <w:r>
          <w:rPr>
            <w:noProof/>
          </w:rPr>
          <w:t>36</w:t>
        </w:r>
        <w:r>
          <w:rPr>
            <w:noProof/>
          </w:rPr>
          <w:fldChar w:fldCharType="end"/>
        </w:r>
      </w:hyperlink>
    </w:p>
    <w:p w:rsidR="00B5588C" w:rsidRDefault="00DB00BB" w:rsidP="00EE1F9B">
      <w:pPr>
        <w:pStyle w:val="TOC1"/>
        <w:tabs>
          <w:tab w:val="left" w:pos="1530"/>
          <w:tab w:val="right" w:leader="dot" w:pos="9350"/>
        </w:tabs>
        <w:jc w:val="both"/>
      </w:pPr>
      <w:r>
        <w:fldChar w:fldCharType="end"/>
      </w:r>
    </w:p>
    <w:p w:rsidR="00F06E11" w:rsidRPr="00F06E11" w:rsidRDefault="00F06E11" w:rsidP="00F06E11">
      <w:pPr>
        <w:pStyle w:val="AAppendix"/>
      </w:pPr>
    </w:p>
    <w:p w:rsidR="00595517" w:rsidRDefault="00595517" w:rsidP="00F06E11">
      <w:pPr>
        <w:pStyle w:val="AAppendix"/>
      </w:pPr>
    </w:p>
    <w:p w:rsidR="000E3AA0" w:rsidRDefault="000E3AA0" w:rsidP="000E3AA0"/>
    <w:p w:rsidR="000E3AA0" w:rsidRDefault="000E3AA0" w:rsidP="000E3AA0"/>
    <w:p w:rsidR="000E3AA0" w:rsidRDefault="000E3AA0" w:rsidP="000E3AA0"/>
    <w:p w:rsidR="000E3AA0" w:rsidRDefault="000E3AA0" w:rsidP="000E3AA0"/>
    <w:p w:rsidR="000E3AA0" w:rsidRDefault="000E3AA0" w:rsidP="000E3AA0"/>
    <w:p w:rsidR="000E3AA0" w:rsidRDefault="000E3AA0" w:rsidP="000E3AA0"/>
    <w:p w:rsidR="000E3AA0" w:rsidRDefault="000E3AA0" w:rsidP="000E3AA0"/>
    <w:p w:rsidR="000E3AA0" w:rsidRDefault="000E3AA0" w:rsidP="000E3AA0"/>
    <w:p w:rsidR="000E3AA0" w:rsidRPr="000E3AA0" w:rsidRDefault="000E3AA0" w:rsidP="000E3AA0"/>
    <w:p w:rsidR="000467F1" w:rsidRDefault="000467F1" w:rsidP="000467F1"/>
    <w:p w:rsidR="00B5588C" w:rsidRDefault="001C1186" w:rsidP="00BC31A9">
      <w:pPr>
        <w:pStyle w:val="Heading1"/>
      </w:pPr>
      <w:bookmarkStart w:id="0" w:name="_Toc88075481"/>
      <w:bookmarkStart w:id="1" w:name="_Toc92465660"/>
      <w:r>
        <w:lastRenderedPageBreak/>
        <w:t xml:space="preserve">BOSVG </w:t>
      </w:r>
      <w:r w:rsidR="00177CB3">
        <w:t>Background</w:t>
      </w:r>
      <w:bookmarkEnd w:id="0"/>
      <w:bookmarkEnd w:id="1"/>
    </w:p>
    <w:p w:rsidR="00B5588C" w:rsidRPr="00D93E4A" w:rsidRDefault="001C1186" w:rsidP="00D93E4A">
      <w:pPr>
        <w:tabs>
          <w:tab w:val="left" w:pos="1530"/>
        </w:tabs>
        <w:spacing w:line="360" w:lineRule="auto"/>
        <w:jc w:val="both"/>
        <w:rPr>
          <w:rFonts w:ascii="Times New Roman" w:hAnsi="Times New Roman"/>
          <w:sz w:val="24"/>
          <w:szCs w:val="24"/>
        </w:rPr>
      </w:pPr>
      <w:r w:rsidRPr="00D93E4A">
        <w:rPr>
          <w:rFonts w:ascii="Times New Roman" w:hAnsi="Times New Roman"/>
          <w:color w:val="000000"/>
          <w:sz w:val="24"/>
          <w:szCs w:val="24"/>
          <w:shd w:val="clear" w:color="auto" w:fill="FFFFFF"/>
        </w:rPr>
        <w:t>The Bank of</w:t>
      </w:r>
      <w:r w:rsidR="008D7DBE" w:rsidRPr="00D93E4A">
        <w:rPr>
          <w:rFonts w:ascii="Times New Roman" w:hAnsi="Times New Roman"/>
          <w:color w:val="000000"/>
          <w:sz w:val="24"/>
          <w:szCs w:val="24"/>
          <w:shd w:val="clear" w:color="auto" w:fill="FFFFFF"/>
        </w:rPr>
        <w:t xml:space="preserve"> Saint Vincent &amp; the Grenadines is</w:t>
      </w:r>
      <w:r w:rsidRPr="00D93E4A">
        <w:rPr>
          <w:rFonts w:ascii="Times New Roman" w:hAnsi="Times New Roman"/>
          <w:color w:val="000000"/>
          <w:sz w:val="24"/>
          <w:szCs w:val="24"/>
          <w:shd w:val="clear" w:color="auto" w:fill="FFFFFF"/>
        </w:rPr>
        <w:t xml:space="preserve"> formerly the National Commercial Bank (SVG) Ltd. </w:t>
      </w:r>
      <w:r w:rsidR="00155D38" w:rsidRPr="00D93E4A">
        <w:rPr>
          <w:rFonts w:ascii="Times New Roman" w:hAnsi="Times New Roman"/>
          <w:color w:val="000000"/>
          <w:sz w:val="24"/>
          <w:szCs w:val="24"/>
          <w:shd w:val="clear" w:color="auto" w:fill="FFFFFF"/>
        </w:rPr>
        <w:t xml:space="preserve">A company listed on the Eastern Caribbean Securities Exchange </w:t>
      </w:r>
      <w:r w:rsidRPr="00D93E4A">
        <w:rPr>
          <w:rFonts w:ascii="Times New Roman" w:hAnsi="Times New Roman"/>
          <w:color w:val="000000"/>
          <w:sz w:val="24"/>
          <w:szCs w:val="24"/>
          <w:shd w:val="clear" w:color="auto" w:fill="FFFFFF"/>
        </w:rPr>
        <w:t xml:space="preserve">was </w:t>
      </w:r>
      <w:r w:rsidR="00155D38" w:rsidRPr="00D93E4A">
        <w:rPr>
          <w:rFonts w:ascii="Times New Roman" w:hAnsi="Times New Roman"/>
          <w:color w:val="000000"/>
          <w:sz w:val="24"/>
          <w:szCs w:val="24"/>
          <w:shd w:val="clear" w:color="auto" w:fill="FFFFFF"/>
        </w:rPr>
        <w:t>incorporated in St. Vincent and the Grenadines (SVG) on 01</w:t>
      </w:r>
      <w:r w:rsidRPr="00D93E4A">
        <w:rPr>
          <w:rFonts w:ascii="Times New Roman" w:hAnsi="Times New Roman"/>
          <w:color w:val="000000"/>
          <w:sz w:val="24"/>
          <w:szCs w:val="24"/>
          <w:shd w:val="clear" w:color="auto" w:fill="FFFFFF"/>
        </w:rPr>
        <w:t xml:space="preserve"> June 1977 by The Honorable Robert Milton Cato the then Premier of Saint Vincent w</w:t>
      </w:r>
      <w:r w:rsidRPr="00D93E4A">
        <w:rPr>
          <w:rFonts w:ascii="Times New Roman" w:hAnsi="Times New Roman"/>
          <w:color w:val="000000"/>
          <w:sz w:val="24"/>
          <w:szCs w:val="24"/>
          <w:shd w:val="clear" w:color="auto" w:fill="FFFFFF"/>
        </w:rPr>
        <w:t>ith 11 staff members at a single Branch.</w:t>
      </w:r>
      <w:r w:rsidRPr="00D93E4A">
        <w:rPr>
          <w:rFonts w:ascii="Times New Roman" w:hAnsi="Times New Roman"/>
          <w:sz w:val="24"/>
          <w:szCs w:val="24"/>
        </w:rPr>
        <w:t xml:space="preserve"> The Bank has been serving the people of St. Vincent and the Grenadines for over forty-four (44) years, having opened its doors on July 1, 1977.</w:t>
      </w:r>
      <w:r w:rsidRPr="00D93E4A">
        <w:rPr>
          <w:rFonts w:ascii="Times New Roman" w:hAnsi="Times New Roman"/>
          <w:color w:val="000000"/>
          <w:sz w:val="24"/>
          <w:szCs w:val="24"/>
          <w:shd w:val="clear" w:color="auto" w:fill="FFFFFF"/>
        </w:rPr>
        <w:t xml:space="preserve"> </w:t>
      </w:r>
      <w:r w:rsidR="00155D38" w:rsidRPr="00D93E4A">
        <w:rPr>
          <w:rFonts w:ascii="Times New Roman" w:hAnsi="Times New Roman"/>
          <w:color w:val="000000"/>
          <w:sz w:val="24"/>
          <w:szCs w:val="24"/>
          <w:shd w:val="clear" w:color="auto" w:fill="FFFFFF"/>
        </w:rPr>
        <w:t xml:space="preserve"> On 19 June 2009, BOSVG Development Bank Inc. w</w:t>
      </w:r>
      <w:r w:rsidR="00B07D72" w:rsidRPr="00D93E4A">
        <w:rPr>
          <w:rFonts w:ascii="Times New Roman" w:hAnsi="Times New Roman"/>
          <w:color w:val="000000"/>
          <w:sz w:val="24"/>
          <w:szCs w:val="24"/>
          <w:shd w:val="clear" w:color="auto" w:fill="FFFFFF"/>
        </w:rPr>
        <w:t>as</w:t>
      </w:r>
      <w:r w:rsidR="00155D38" w:rsidRPr="00D93E4A">
        <w:rPr>
          <w:rFonts w:ascii="Times New Roman" w:hAnsi="Times New Roman"/>
          <w:color w:val="000000"/>
          <w:sz w:val="24"/>
          <w:szCs w:val="24"/>
          <w:shd w:val="clear" w:color="auto" w:fill="FFFFFF"/>
        </w:rPr>
        <w:t xml:space="preserve"> amalgamated and continued under the name of National Commercial Bank (SVG) Ltd. The bank name was changed to Bank of Saint Vincent &amp; the Grenadines ltd</w:t>
      </w:r>
      <w:r>
        <w:rPr>
          <w:rStyle w:val="FootnoteReference"/>
          <w:rFonts w:ascii="Times New Roman" w:hAnsi="Times New Roman"/>
          <w:color w:val="000000"/>
          <w:sz w:val="24"/>
          <w:szCs w:val="24"/>
          <w:shd w:val="clear" w:color="auto" w:fill="FFFFFF"/>
        </w:rPr>
        <w:footnoteReference w:id="1"/>
      </w:r>
      <w:r w:rsidR="00155D38" w:rsidRPr="00D93E4A">
        <w:rPr>
          <w:rFonts w:ascii="Times New Roman" w:hAnsi="Times New Roman"/>
          <w:color w:val="000000"/>
          <w:sz w:val="24"/>
          <w:szCs w:val="24"/>
          <w:shd w:val="clear" w:color="auto" w:fill="FFFFFF"/>
        </w:rPr>
        <w:t xml:space="preserve">. </w:t>
      </w:r>
      <w:proofErr w:type="gramStart"/>
      <w:r w:rsidR="00155D38" w:rsidRPr="00D93E4A">
        <w:rPr>
          <w:rFonts w:ascii="Times New Roman" w:hAnsi="Times New Roman"/>
          <w:color w:val="000000"/>
          <w:sz w:val="24"/>
          <w:szCs w:val="24"/>
          <w:shd w:val="clear" w:color="auto" w:fill="FFFFFF"/>
        </w:rPr>
        <w:t xml:space="preserve">On </w:t>
      </w:r>
      <w:r w:rsidR="00E708F8">
        <w:rPr>
          <w:rFonts w:ascii="Times New Roman" w:hAnsi="Times New Roman"/>
          <w:color w:val="000000"/>
          <w:sz w:val="24"/>
          <w:szCs w:val="24"/>
          <w:shd w:val="clear" w:color="auto" w:fill="FFFFFF"/>
        </w:rPr>
        <w:t xml:space="preserve"> </w:t>
      </w:r>
      <w:r w:rsidR="00155D38" w:rsidRPr="00D93E4A">
        <w:rPr>
          <w:rFonts w:ascii="Times New Roman" w:hAnsi="Times New Roman"/>
          <w:color w:val="000000"/>
          <w:sz w:val="24"/>
          <w:szCs w:val="24"/>
          <w:shd w:val="clear" w:color="auto" w:fill="FFFFFF"/>
        </w:rPr>
        <w:t>26</w:t>
      </w:r>
      <w:r w:rsidR="00B017F2" w:rsidRPr="00D93E4A">
        <w:rPr>
          <w:rFonts w:ascii="Times New Roman" w:hAnsi="Times New Roman"/>
          <w:color w:val="000000"/>
          <w:sz w:val="24"/>
          <w:szCs w:val="24"/>
          <w:shd w:val="clear" w:color="auto" w:fill="FFFFFF"/>
          <w:vertAlign w:val="superscript"/>
        </w:rPr>
        <w:t>th</w:t>
      </w:r>
      <w:proofErr w:type="gramEnd"/>
      <w:r w:rsidR="00B017F2" w:rsidRPr="00D93E4A">
        <w:rPr>
          <w:rFonts w:ascii="Times New Roman" w:hAnsi="Times New Roman"/>
          <w:color w:val="000000"/>
          <w:sz w:val="24"/>
          <w:szCs w:val="24"/>
          <w:shd w:val="clear" w:color="auto" w:fill="FFFFFF"/>
        </w:rPr>
        <w:t xml:space="preserve"> </w:t>
      </w:r>
      <w:r w:rsidR="00155D38" w:rsidRPr="00D93E4A">
        <w:rPr>
          <w:rFonts w:ascii="Times New Roman" w:hAnsi="Times New Roman"/>
          <w:color w:val="000000"/>
          <w:sz w:val="24"/>
          <w:szCs w:val="24"/>
          <w:shd w:val="clear" w:color="auto" w:fill="FFFFFF"/>
        </w:rPr>
        <w:t>November 2012.</w:t>
      </w:r>
      <w:r w:rsidR="00B07D72" w:rsidRPr="00D93E4A">
        <w:rPr>
          <w:rFonts w:ascii="Times New Roman" w:hAnsi="Times New Roman"/>
          <w:color w:val="000000"/>
          <w:sz w:val="24"/>
          <w:szCs w:val="24"/>
          <w:shd w:val="clear" w:color="auto" w:fill="FFFFFF"/>
        </w:rPr>
        <w:t xml:space="preserve"> </w:t>
      </w:r>
      <w:r w:rsidRPr="00D93E4A">
        <w:rPr>
          <w:rFonts w:ascii="Times New Roman" w:hAnsi="Times New Roman"/>
          <w:color w:val="000000"/>
          <w:sz w:val="24"/>
          <w:szCs w:val="24"/>
          <w:shd w:val="clear" w:color="auto" w:fill="FFFFFF"/>
        </w:rPr>
        <w:t xml:space="preserve">The current staff complement is 173 and the Bank operates from 2 locations in Kingstown which </w:t>
      </w:r>
      <w:r w:rsidRPr="00D93E4A">
        <w:rPr>
          <w:rFonts w:ascii="Times New Roman" w:hAnsi="Times New Roman"/>
          <w:color w:val="000000"/>
          <w:sz w:val="24"/>
          <w:szCs w:val="24"/>
          <w:shd w:val="clear" w:color="auto" w:fill="FFFFFF"/>
        </w:rPr>
        <w:t>include its Head Office, five sub</w:t>
      </w:r>
      <w:r w:rsidR="00B07D72" w:rsidRPr="00D93E4A">
        <w:rPr>
          <w:rFonts w:ascii="Times New Roman" w:hAnsi="Times New Roman"/>
          <w:color w:val="000000"/>
          <w:sz w:val="24"/>
          <w:szCs w:val="24"/>
          <w:shd w:val="clear" w:color="auto" w:fill="FFFFFF"/>
        </w:rPr>
        <w:t>-</w:t>
      </w:r>
      <w:r w:rsidRPr="00D93E4A">
        <w:rPr>
          <w:rFonts w:ascii="Times New Roman" w:hAnsi="Times New Roman"/>
          <w:color w:val="000000"/>
          <w:sz w:val="24"/>
          <w:szCs w:val="24"/>
          <w:shd w:val="clear" w:color="auto" w:fill="FFFFFF"/>
        </w:rPr>
        <w:t>branches, and the Exchange Bureau at the Argyle International Airport. The sub</w:t>
      </w:r>
      <w:r w:rsidR="00B07D72" w:rsidRPr="00D93E4A">
        <w:rPr>
          <w:rFonts w:ascii="Times New Roman" w:hAnsi="Times New Roman"/>
          <w:color w:val="000000"/>
          <w:sz w:val="24"/>
          <w:szCs w:val="24"/>
          <w:shd w:val="clear" w:color="auto" w:fill="FFFFFF"/>
        </w:rPr>
        <w:t>-</w:t>
      </w:r>
      <w:r w:rsidRPr="00D93E4A">
        <w:rPr>
          <w:rFonts w:ascii="Times New Roman" w:hAnsi="Times New Roman"/>
          <w:color w:val="000000"/>
          <w:sz w:val="24"/>
          <w:szCs w:val="24"/>
          <w:shd w:val="clear" w:color="auto" w:fill="FFFFFF"/>
        </w:rPr>
        <w:t xml:space="preserve">branches are located in Georgetown on the Windward side of St. Vincent, </w:t>
      </w:r>
      <w:proofErr w:type="spellStart"/>
      <w:r w:rsidRPr="00D93E4A">
        <w:rPr>
          <w:rFonts w:ascii="Times New Roman" w:hAnsi="Times New Roman"/>
          <w:color w:val="000000"/>
          <w:sz w:val="24"/>
          <w:szCs w:val="24"/>
          <w:shd w:val="clear" w:color="auto" w:fill="FFFFFF"/>
        </w:rPr>
        <w:t>Barrouallie</w:t>
      </w:r>
      <w:proofErr w:type="spellEnd"/>
      <w:r w:rsidRPr="00D93E4A">
        <w:rPr>
          <w:rFonts w:ascii="Times New Roman" w:hAnsi="Times New Roman"/>
          <w:color w:val="000000"/>
          <w:sz w:val="24"/>
          <w:szCs w:val="24"/>
          <w:shd w:val="clear" w:color="auto" w:fill="FFFFFF"/>
        </w:rPr>
        <w:t xml:space="preserve"> on the Leeward side, and the Grenadine Islands of </w:t>
      </w:r>
      <w:proofErr w:type="spellStart"/>
      <w:r w:rsidRPr="00D93E4A">
        <w:rPr>
          <w:rFonts w:ascii="Times New Roman" w:hAnsi="Times New Roman"/>
          <w:color w:val="000000"/>
          <w:sz w:val="24"/>
          <w:szCs w:val="24"/>
          <w:shd w:val="clear" w:color="auto" w:fill="FFFFFF"/>
        </w:rPr>
        <w:t>Bequia</w:t>
      </w:r>
      <w:proofErr w:type="spellEnd"/>
      <w:r w:rsidRPr="00D93E4A">
        <w:rPr>
          <w:rFonts w:ascii="Times New Roman" w:hAnsi="Times New Roman"/>
          <w:color w:val="000000"/>
          <w:sz w:val="24"/>
          <w:szCs w:val="24"/>
          <w:shd w:val="clear" w:color="auto" w:fill="FFFFFF"/>
        </w:rPr>
        <w:t xml:space="preserve">, </w:t>
      </w:r>
      <w:proofErr w:type="spellStart"/>
      <w:r w:rsidRPr="00D93E4A">
        <w:rPr>
          <w:rFonts w:ascii="Times New Roman" w:hAnsi="Times New Roman"/>
          <w:color w:val="000000"/>
          <w:sz w:val="24"/>
          <w:szCs w:val="24"/>
          <w:shd w:val="clear" w:color="auto" w:fill="FFFFFF"/>
        </w:rPr>
        <w:t>C</w:t>
      </w:r>
      <w:r w:rsidRPr="00D93E4A">
        <w:rPr>
          <w:rFonts w:ascii="Times New Roman" w:hAnsi="Times New Roman"/>
          <w:color w:val="000000"/>
          <w:sz w:val="24"/>
          <w:szCs w:val="24"/>
          <w:shd w:val="clear" w:color="auto" w:fill="FFFFFF"/>
        </w:rPr>
        <w:t>anouan</w:t>
      </w:r>
      <w:proofErr w:type="spellEnd"/>
      <w:r w:rsidR="00B07D72" w:rsidRPr="00D93E4A">
        <w:rPr>
          <w:rFonts w:ascii="Times New Roman" w:hAnsi="Times New Roman"/>
          <w:color w:val="000000"/>
          <w:sz w:val="24"/>
          <w:szCs w:val="24"/>
          <w:shd w:val="clear" w:color="auto" w:fill="FFFFFF"/>
        </w:rPr>
        <w:t>,</w:t>
      </w:r>
      <w:r w:rsidRPr="00D93E4A">
        <w:rPr>
          <w:rFonts w:ascii="Times New Roman" w:hAnsi="Times New Roman"/>
          <w:color w:val="000000"/>
          <w:sz w:val="24"/>
          <w:szCs w:val="24"/>
          <w:shd w:val="clear" w:color="auto" w:fill="FFFFFF"/>
        </w:rPr>
        <w:t xml:space="preserve"> and Union Island</w:t>
      </w:r>
      <w:r w:rsidR="000E3AA0">
        <w:rPr>
          <w:rFonts w:ascii="Times New Roman" w:hAnsi="Times New Roman"/>
          <w:color w:val="000000"/>
          <w:sz w:val="24"/>
          <w:szCs w:val="24"/>
          <w:shd w:val="clear" w:color="auto" w:fill="FFFFFF"/>
        </w:rPr>
        <w:t>.</w:t>
      </w:r>
    </w:p>
    <w:p w:rsidR="00324163" w:rsidRPr="00D93E4A" w:rsidRDefault="001C1186" w:rsidP="00D93E4A">
      <w:pPr>
        <w:tabs>
          <w:tab w:val="left" w:pos="1530"/>
        </w:tabs>
        <w:spacing w:line="360" w:lineRule="auto"/>
        <w:jc w:val="both"/>
        <w:rPr>
          <w:sz w:val="24"/>
          <w:szCs w:val="24"/>
        </w:rPr>
      </w:pPr>
      <w:r w:rsidRPr="00D93E4A">
        <w:rPr>
          <w:rFonts w:ascii="Times New Roman" w:hAnsi="Times New Roman"/>
          <w:sz w:val="24"/>
          <w:szCs w:val="24"/>
        </w:rPr>
        <w:t xml:space="preserve">Bank of St Vincent and </w:t>
      </w:r>
      <w:r w:rsidR="00B07D72" w:rsidRPr="00D93E4A">
        <w:rPr>
          <w:rFonts w:ascii="Times New Roman" w:hAnsi="Times New Roman"/>
          <w:sz w:val="24"/>
          <w:szCs w:val="24"/>
        </w:rPr>
        <w:t xml:space="preserve">the </w:t>
      </w:r>
      <w:r w:rsidRPr="00D93E4A">
        <w:rPr>
          <w:rFonts w:ascii="Times New Roman" w:hAnsi="Times New Roman"/>
          <w:sz w:val="24"/>
          <w:szCs w:val="24"/>
        </w:rPr>
        <w:t xml:space="preserve">Grenadines Ltd, a market leader in St. Vincent and the Grenadines, offers the full spectrum of commercial banking services through a wide branch network and </w:t>
      </w:r>
      <w:r w:rsidR="00B07D72" w:rsidRPr="00D93E4A">
        <w:rPr>
          <w:rFonts w:ascii="Times New Roman" w:hAnsi="Times New Roman"/>
          <w:sz w:val="24"/>
          <w:szCs w:val="24"/>
        </w:rPr>
        <w:t>several</w:t>
      </w:r>
      <w:r w:rsidRPr="00D93E4A">
        <w:rPr>
          <w:rFonts w:ascii="Times New Roman" w:hAnsi="Times New Roman"/>
          <w:sz w:val="24"/>
          <w:szCs w:val="24"/>
        </w:rPr>
        <w:t xml:space="preserve"> electronic channels. As </w:t>
      </w:r>
      <w:r w:rsidR="00B07D72" w:rsidRPr="00D93E4A">
        <w:rPr>
          <w:rFonts w:ascii="Times New Roman" w:hAnsi="Times New Roman"/>
          <w:sz w:val="24"/>
          <w:szCs w:val="24"/>
        </w:rPr>
        <w:t>of</w:t>
      </w:r>
      <w:r w:rsidRPr="00D93E4A">
        <w:rPr>
          <w:rFonts w:ascii="Times New Roman" w:hAnsi="Times New Roman"/>
          <w:sz w:val="24"/>
          <w:szCs w:val="24"/>
        </w:rPr>
        <w:t xml:space="preserve"> June 30, 202</w:t>
      </w:r>
      <w:r w:rsidRPr="00D93E4A">
        <w:rPr>
          <w:rFonts w:ascii="Times New Roman" w:hAnsi="Times New Roman"/>
          <w:sz w:val="24"/>
          <w:szCs w:val="24"/>
        </w:rPr>
        <w:t>1, the Bank has an asset base of just over XCD 1.2 billion. The Bank is owned by over two thousand (2,000) shareholders and is listed on the Eastern Caribbean Securities Exchange (ECSE). BOSVG’s customer base includes individuals, small and middle-market b</w:t>
      </w:r>
      <w:r w:rsidRPr="00D93E4A">
        <w:rPr>
          <w:rFonts w:ascii="Times New Roman" w:hAnsi="Times New Roman"/>
          <w:sz w:val="24"/>
          <w:szCs w:val="24"/>
        </w:rPr>
        <w:t>usinesses, large corporations, statutory bodies</w:t>
      </w:r>
      <w:r w:rsidR="00B07D72" w:rsidRPr="00D93E4A">
        <w:rPr>
          <w:rFonts w:ascii="Times New Roman" w:hAnsi="Times New Roman"/>
          <w:sz w:val="24"/>
          <w:szCs w:val="24"/>
        </w:rPr>
        <w:t>,</w:t>
      </w:r>
      <w:r w:rsidR="00B117B6" w:rsidRPr="00D93E4A">
        <w:rPr>
          <w:rFonts w:ascii="Times New Roman" w:hAnsi="Times New Roman"/>
          <w:sz w:val="24"/>
          <w:szCs w:val="24"/>
        </w:rPr>
        <w:t xml:space="preserve"> and Central Government.</w:t>
      </w:r>
      <w:r w:rsidRPr="00D93E4A">
        <w:rPr>
          <w:rFonts w:ascii="Times New Roman" w:hAnsi="Times New Roman"/>
          <w:color w:val="000000"/>
          <w:sz w:val="24"/>
          <w:szCs w:val="24"/>
          <w:shd w:val="clear" w:color="auto" w:fill="FFFFFF"/>
        </w:rPr>
        <w:t xml:space="preserve"> Bank of Saint Vincent &amp; the Grenadines currently offers services in retail banking which includes savings and deposits in addition to credit and investment banking.</w:t>
      </w:r>
    </w:p>
    <w:p w:rsidR="00B117B6" w:rsidRPr="00D93E4A" w:rsidRDefault="00B117B6" w:rsidP="00D93E4A">
      <w:pPr>
        <w:pStyle w:val="Heading2"/>
        <w:tabs>
          <w:tab w:val="left" w:pos="1530"/>
        </w:tabs>
        <w:spacing w:line="360" w:lineRule="auto"/>
        <w:jc w:val="both"/>
        <w:rPr>
          <w:sz w:val="24"/>
          <w:szCs w:val="24"/>
        </w:rPr>
      </w:pPr>
    </w:p>
    <w:p w:rsidR="00B117B6" w:rsidRDefault="00B117B6" w:rsidP="00EE1F9B">
      <w:pPr>
        <w:pStyle w:val="Heading2"/>
        <w:tabs>
          <w:tab w:val="left" w:pos="1530"/>
        </w:tabs>
        <w:jc w:val="both"/>
      </w:pPr>
    </w:p>
    <w:p w:rsidR="00B117B6" w:rsidRDefault="00B117B6" w:rsidP="00EE1F9B">
      <w:pPr>
        <w:pStyle w:val="Heading2"/>
        <w:tabs>
          <w:tab w:val="left" w:pos="1530"/>
        </w:tabs>
        <w:jc w:val="both"/>
      </w:pPr>
    </w:p>
    <w:p w:rsidR="00B117B6" w:rsidRDefault="00B117B6" w:rsidP="00EE1F9B">
      <w:pPr>
        <w:pStyle w:val="Heading2"/>
        <w:tabs>
          <w:tab w:val="left" w:pos="1530"/>
        </w:tabs>
        <w:jc w:val="both"/>
      </w:pPr>
    </w:p>
    <w:p w:rsidR="00B117B6" w:rsidRPr="00B117B6" w:rsidRDefault="00B117B6" w:rsidP="00EE1F9B">
      <w:pPr>
        <w:tabs>
          <w:tab w:val="left" w:pos="1530"/>
        </w:tabs>
        <w:jc w:val="both"/>
      </w:pPr>
    </w:p>
    <w:p w:rsidR="00324163" w:rsidRPr="00B64008" w:rsidRDefault="001C1186" w:rsidP="00EE1F9B">
      <w:pPr>
        <w:pStyle w:val="Heading2"/>
        <w:tabs>
          <w:tab w:val="left" w:pos="1530"/>
        </w:tabs>
        <w:jc w:val="both"/>
      </w:pPr>
      <w:bookmarkStart w:id="2" w:name="_Toc92465661"/>
      <w:r w:rsidRPr="00B64008">
        <w:lastRenderedPageBreak/>
        <w:t>S</w:t>
      </w:r>
      <w:r w:rsidR="00FE0822">
        <w:t xml:space="preserve">ubstantial </w:t>
      </w:r>
      <w:proofErr w:type="gramStart"/>
      <w:r w:rsidRPr="00B64008">
        <w:t>I</w:t>
      </w:r>
      <w:r w:rsidR="00FE0822">
        <w:t>n</w:t>
      </w:r>
      <w:proofErr w:type="gramEnd"/>
      <w:r w:rsidR="00FE0822">
        <w:t xml:space="preserve"> Share Capital As At December 31,</w:t>
      </w:r>
      <w:r w:rsidRPr="00B64008">
        <w:t xml:space="preserve"> 2020</w:t>
      </w:r>
      <w:bookmarkEnd w:id="2"/>
      <w:r w:rsidRPr="00B64008">
        <w:t xml:space="preserve"> </w:t>
      </w:r>
    </w:p>
    <w:p w:rsidR="00324163" w:rsidRDefault="001C1186" w:rsidP="00EE1F9B">
      <w:pPr>
        <w:tabs>
          <w:tab w:val="left" w:pos="1530"/>
        </w:tabs>
        <w:spacing w:line="360" w:lineRule="auto"/>
        <w:jc w:val="both"/>
        <w:rPr>
          <w:rFonts w:ascii="Times New Roman" w:hAnsi="Times New Roman"/>
          <w:sz w:val="24"/>
          <w:szCs w:val="24"/>
        </w:rPr>
      </w:pPr>
      <w:r w:rsidRPr="00B64008">
        <w:rPr>
          <w:rFonts w:ascii="Times New Roman" w:hAnsi="Times New Roman"/>
          <w:sz w:val="24"/>
          <w:szCs w:val="24"/>
        </w:rPr>
        <w:t>The shareholding at December 31, 2020, was as follows:</w:t>
      </w:r>
    </w:p>
    <w:p w:rsidR="00B117B6" w:rsidRDefault="001C1186" w:rsidP="00EE1F9B">
      <w:pPr>
        <w:pStyle w:val="Caption"/>
        <w:tabs>
          <w:tab w:val="left" w:pos="1530"/>
        </w:tabs>
        <w:jc w:val="both"/>
      </w:pPr>
      <w:r>
        <w:t xml:space="preserve">Figure </w:t>
      </w:r>
      <w:r w:rsidR="00DB00BB">
        <w:fldChar w:fldCharType="begin"/>
      </w:r>
      <w:r>
        <w:instrText xml:space="preserve"> SEQ Figure \* ARABIC </w:instrText>
      </w:r>
      <w:r w:rsidR="00DB00BB">
        <w:fldChar w:fldCharType="separate"/>
      </w:r>
      <w:r w:rsidR="00F922DE">
        <w:rPr>
          <w:noProof/>
        </w:rPr>
        <w:t>1</w:t>
      </w:r>
      <w:r w:rsidR="00DB00BB">
        <w:rPr>
          <w:noProof/>
        </w:rPr>
        <w:fldChar w:fldCharType="end"/>
      </w:r>
    </w:p>
    <w:p w:rsidR="00FE0822" w:rsidRPr="00FE0822" w:rsidRDefault="001C1186" w:rsidP="00EE1F9B">
      <w:pPr>
        <w:tabs>
          <w:tab w:val="left" w:pos="1530"/>
        </w:tabs>
        <w:jc w:val="both"/>
      </w:pPr>
      <w:r w:rsidRPr="00FE0822">
        <w:rPr>
          <w:noProof/>
        </w:rPr>
        <w:drawing>
          <wp:inline distT="0" distB="0" distL="0" distR="0">
            <wp:extent cx="4330700" cy="343789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8" cstate="print"/>
                    <a:stretch>
                      <a:fillRect/>
                    </a:stretch>
                  </pic:blipFill>
                  <pic:spPr bwMode="auto">
                    <a:xfrm>
                      <a:off x="0" y="0"/>
                      <a:ext cx="4330700" cy="3437890"/>
                    </a:xfrm>
                    <a:prstGeom prst="rect">
                      <a:avLst/>
                    </a:prstGeom>
                    <a:noFill/>
                    <a:ln w="9525">
                      <a:noFill/>
                      <a:miter lim="800000"/>
                      <a:headEnd/>
                      <a:tailEnd/>
                    </a:ln>
                  </pic:spPr>
                </pic:pic>
              </a:graphicData>
            </a:graphic>
          </wp:inline>
        </w:drawing>
      </w:r>
    </w:p>
    <w:p w:rsidR="00B5588C" w:rsidRDefault="001C1186" w:rsidP="00EE1F9B">
      <w:pPr>
        <w:pStyle w:val="Heading1"/>
        <w:tabs>
          <w:tab w:val="left" w:pos="1530"/>
        </w:tabs>
        <w:jc w:val="both"/>
      </w:pPr>
      <w:bookmarkStart w:id="3" w:name="_Toc92465662"/>
      <w:r w:rsidRPr="007529DB">
        <w:t>Vision Statement</w:t>
      </w:r>
      <w:bookmarkEnd w:id="3"/>
    </w:p>
    <w:p w:rsidR="007529DB" w:rsidRPr="007529DB" w:rsidRDefault="001C1186" w:rsidP="00EE1F9B">
      <w:pPr>
        <w:tabs>
          <w:tab w:val="left" w:pos="1530"/>
        </w:tabs>
        <w:spacing w:line="360" w:lineRule="auto"/>
        <w:jc w:val="both"/>
        <w:rPr>
          <w:rFonts w:ascii="Times New Roman" w:hAnsi="Times New Roman"/>
          <w:bCs/>
          <w:sz w:val="24"/>
          <w:szCs w:val="24"/>
        </w:rPr>
      </w:pPr>
      <w:r w:rsidRPr="007529DB">
        <w:rPr>
          <w:rFonts w:ascii="Times New Roman" w:hAnsi="Times New Roman"/>
          <w:bCs/>
          <w:sz w:val="24"/>
          <w:szCs w:val="24"/>
        </w:rPr>
        <w:t>To be the premier financial institution in S. Vincent and the Grenadine</w:t>
      </w:r>
      <w:r>
        <w:rPr>
          <w:rFonts w:ascii="Times New Roman" w:hAnsi="Times New Roman"/>
          <w:bCs/>
          <w:sz w:val="24"/>
          <w:szCs w:val="24"/>
        </w:rPr>
        <w:t>s</w:t>
      </w:r>
    </w:p>
    <w:p w:rsidR="007529DB" w:rsidRPr="007529DB" w:rsidRDefault="001C1186" w:rsidP="00EE1F9B">
      <w:pPr>
        <w:tabs>
          <w:tab w:val="left" w:pos="1530"/>
        </w:tabs>
        <w:spacing w:line="360" w:lineRule="auto"/>
        <w:jc w:val="both"/>
        <w:rPr>
          <w:rFonts w:ascii="Times New Roman" w:eastAsia="Times New Roman" w:hAnsi="Times New Roman"/>
          <w:b/>
          <w:bCs/>
          <w:sz w:val="24"/>
          <w:szCs w:val="24"/>
        </w:rPr>
      </w:pPr>
      <w:r w:rsidRPr="007529DB">
        <w:rPr>
          <w:rFonts w:ascii="Times New Roman" w:hAnsi="Times New Roman"/>
          <w:color w:val="000000"/>
          <w:sz w:val="24"/>
          <w:szCs w:val="24"/>
          <w:shd w:val="clear" w:color="auto" w:fill="FFFFFF"/>
        </w:rPr>
        <w:t>Deeply rooted in the local communi</w:t>
      </w:r>
      <w:r w:rsidRPr="007529DB">
        <w:rPr>
          <w:rFonts w:ascii="Times New Roman" w:hAnsi="Times New Roman"/>
          <w:color w:val="000000"/>
          <w:sz w:val="24"/>
          <w:szCs w:val="24"/>
          <w:shd w:val="clear" w:color="auto" w:fill="FFFFFF"/>
        </w:rPr>
        <w:t>ty, we are the leaders in delivering a more unique banking experience through quality people, strong relationships, financial strength, sustained growth</w:t>
      </w:r>
      <w:r w:rsidR="00B07D72">
        <w:rPr>
          <w:rFonts w:ascii="Times New Roman" w:hAnsi="Times New Roman"/>
          <w:color w:val="000000"/>
          <w:sz w:val="24"/>
          <w:szCs w:val="24"/>
          <w:shd w:val="clear" w:color="auto" w:fill="FFFFFF"/>
        </w:rPr>
        <w:t>,</w:t>
      </w:r>
      <w:r w:rsidRPr="007529DB">
        <w:rPr>
          <w:rFonts w:ascii="Times New Roman" w:hAnsi="Times New Roman"/>
          <w:color w:val="000000"/>
          <w:sz w:val="24"/>
          <w:szCs w:val="24"/>
          <w:shd w:val="clear" w:color="auto" w:fill="FFFFFF"/>
        </w:rPr>
        <w:t xml:space="preserve"> and integrity.</w:t>
      </w:r>
    </w:p>
    <w:p w:rsidR="00B5588C" w:rsidRDefault="001C1186" w:rsidP="00EE1F9B">
      <w:pPr>
        <w:pStyle w:val="Heading1"/>
        <w:tabs>
          <w:tab w:val="left" w:pos="1530"/>
        </w:tabs>
        <w:jc w:val="both"/>
      </w:pPr>
      <w:bookmarkStart w:id="4" w:name="_Toc92465663"/>
      <w:r w:rsidRPr="007529DB">
        <w:t>Mission Statement</w:t>
      </w:r>
      <w:bookmarkEnd w:id="4"/>
    </w:p>
    <w:p w:rsidR="007529DB" w:rsidRPr="00D93E4A" w:rsidRDefault="001C1186" w:rsidP="00EE1F9B">
      <w:pPr>
        <w:tabs>
          <w:tab w:val="left" w:pos="1530"/>
        </w:tabs>
        <w:spacing w:line="360" w:lineRule="auto"/>
        <w:jc w:val="both"/>
        <w:rPr>
          <w:rFonts w:ascii="Times New Roman" w:hAnsi="Times New Roman"/>
          <w:sz w:val="24"/>
          <w:szCs w:val="24"/>
        </w:rPr>
      </w:pPr>
      <w:r w:rsidRPr="00D93E4A">
        <w:rPr>
          <w:rFonts w:ascii="Times New Roman" w:hAnsi="Times New Roman"/>
          <w:sz w:val="24"/>
          <w:szCs w:val="24"/>
        </w:rPr>
        <w:t xml:space="preserve">We are the providers of diverse financial solutions, adding value to </w:t>
      </w:r>
      <w:r w:rsidRPr="00D93E4A">
        <w:rPr>
          <w:rFonts w:ascii="Times New Roman" w:hAnsi="Times New Roman"/>
          <w:sz w:val="24"/>
          <w:szCs w:val="24"/>
        </w:rPr>
        <w:t>our shareholders, customers, employees</w:t>
      </w:r>
      <w:r w:rsidR="00B07D72" w:rsidRPr="00D93E4A">
        <w:rPr>
          <w:rFonts w:ascii="Times New Roman" w:hAnsi="Times New Roman"/>
          <w:sz w:val="24"/>
          <w:szCs w:val="24"/>
        </w:rPr>
        <w:t>,</w:t>
      </w:r>
      <w:r w:rsidRPr="00D93E4A">
        <w:rPr>
          <w:rFonts w:ascii="Times New Roman" w:hAnsi="Times New Roman"/>
          <w:sz w:val="24"/>
          <w:szCs w:val="24"/>
        </w:rPr>
        <w:t xml:space="preserve"> and community built on a foundation of excellent service operation and good governance.</w:t>
      </w:r>
    </w:p>
    <w:p w:rsidR="007529DB" w:rsidRPr="00D93E4A" w:rsidRDefault="001C1186" w:rsidP="00EE1F9B">
      <w:pPr>
        <w:numPr>
          <w:ilvl w:val="0"/>
          <w:numId w:val="1"/>
        </w:numPr>
        <w:shd w:val="clear" w:color="auto" w:fill="FFFFFF"/>
        <w:tabs>
          <w:tab w:val="left" w:pos="1530"/>
        </w:tabs>
        <w:suppressAutoHyphens w:val="0"/>
        <w:autoSpaceDN/>
        <w:spacing w:after="0" w:line="360" w:lineRule="auto"/>
        <w:ind w:left="475"/>
        <w:jc w:val="both"/>
        <w:textAlignment w:val="auto"/>
        <w:rPr>
          <w:rFonts w:ascii="Times New Roman" w:hAnsi="Times New Roman"/>
          <w:color w:val="000000"/>
          <w:sz w:val="24"/>
          <w:szCs w:val="24"/>
        </w:rPr>
      </w:pPr>
      <w:r w:rsidRPr="00D93E4A">
        <w:rPr>
          <w:rFonts w:ascii="Times New Roman" w:hAnsi="Times New Roman"/>
          <w:color w:val="000000"/>
          <w:sz w:val="24"/>
          <w:szCs w:val="24"/>
        </w:rPr>
        <w:t>To be customer-focused, innovative, and efficient.</w:t>
      </w:r>
    </w:p>
    <w:p w:rsidR="007529DB" w:rsidRPr="00D93E4A" w:rsidRDefault="001C1186" w:rsidP="00EE1F9B">
      <w:pPr>
        <w:numPr>
          <w:ilvl w:val="0"/>
          <w:numId w:val="1"/>
        </w:numPr>
        <w:shd w:val="clear" w:color="auto" w:fill="FFFFFF"/>
        <w:tabs>
          <w:tab w:val="left" w:pos="1530"/>
        </w:tabs>
        <w:suppressAutoHyphens w:val="0"/>
        <w:autoSpaceDN/>
        <w:spacing w:after="0" w:line="360" w:lineRule="auto"/>
        <w:ind w:left="475"/>
        <w:jc w:val="both"/>
        <w:textAlignment w:val="auto"/>
        <w:rPr>
          <w:rFonts w:ascii="Times New Roman" w:hAnsi="Times New Roman"/>
          <w:color w:val="000000"/>
          <w:sz w:val="24"/>
          <w:szCs w:val="24"/>
        </w:rPr>
      </w:pPr>
      <w:r w:rsidRPr="00D93E4A">
        <w:rPr>
          <w:rFonts w:ascii="Times New Roman" w:hAnsi="Times New Roman"/>
          <w:color w:val="000000"/>
          <w:sz w:val="24"/>
          <w:szCs w:val="24"/>
        </w:rPr>
        <w:t>To be the preferred provider of superior financial products and services thro</w:t>
      </w:r>
      <w:r w:rsidRPr="00D93E4A">
        <w:rPr>
          <w:rFonts w:ascii="Times New Roman" w:hAnsi="Times New Roman"/>
          <w:color w:val="000000"/>
          <w:sz w:val="24"/>
          <w:szCs w:val="24"/>
        </w:rPr>
        <w:t>ugh caring, pr</w:t>
      </w:r>
      <w:r w:rsidRPr="00D93E4A">
        <w:rPr>
          <w:rFonts w:ascii="Times New Roman" w:hAnsi="Times New Roman"/>
          <w:color w:val="000000"/>
          <w:sz w:val="24"/>
          <w:szCs w:val="24"/>
        </w:rPr>
        <w:t>o</w:t>
      </w:r>
      <w:r w:rsidRPr="00D93E4A">
        <w:rPr>
          <w:rFonts w:ascii="Times New Roman" w:hAnsi="Times New Roman"/>
          <w:color w:val="000000"/>
          <w:sz w:val="24"/>
          <w:szCs w:val="24"/>
        </w:rPr>
        <w:t>fessional staff</w:t>
      </w:r>
      <w:r w:rsidR="00B07D72" w:rsidRPr="00D93E4A">
        <w:rPr>
          <w:rFonts w:ascii="Times New Roman" w:hAnsi="Times New Roman"/>
          <w:color w:val="000000"/>
          <w:sz w:val="24"/>
          <w:szCs w:val="24"/>
        </w:rPr>
        <w:t>,</w:t>
      </w:r>
      <w:r w:rsidRPr="00D93E4A">
        <w:rPr>
          <w:rFonts w:ascii="Times New Roman" w:hAnsi="Times New Roman"/>
          <w:color w:val="000000"/>
          <w:sz w:val="24"/>
          <w:szCs w:val="24"/>
        </w:rPr>
        <w:t xml:space="preserve"> and appropriate technology.</w:t>
      </w:r>
    </w:p>
    <w:p w:rsidR="007529DB" w:rsidRPr="00D93E4A" w:rsidRDefault="001C1186" w:rsidP="00EE1F9B">
      <w:pPr>
        <w:numPr>
          <w:ilvl w:val="0"/>
          <w:numId w:val="1"/>
        </w:numPr>
        <w:shd w:val="clear" w:color="auto" w:fill="FFFFFF"/>
        <w:tabs>
          <w:tab w:val="left" w:pos="1530"/>
        </w:tabs>
        <w:suppressAutoHyphens w:val="0"/>
        <w:autoSpaceDN/>
        <w:spacing w:after="0" w:line="360" w:lineRule="auto"/>
        <w:ind w:left="475"/>
        <w:jc w:val="both"/>
        <w:textAlignment w:val="auto"/>
        <w:rPr>
          <w:rFonts w:ascii="Times New Roman" w:hAnsi="Times New Roman"/>
          <w:color w:val="000000"/>
          <w:sz w:val="24"/>
          <w:szCs w:val="24"/>
        </w:rPr>
      </w:pPr>
      <w:r w:rsidRPr="00D93E4A">
        <w:rPr>
          <w:rFonts w:ascii="Times New Roman" w:hAnsi="Times New Roman"/>
          <w:color w:val="000000"/>
          <w:sz w:val="24"/>
          <w:szCs w:val="24"/>
        </w:rPr>
        <w:lastRenderedPageBreak/>
        <w:t>To exceed shareholder expectations and be a catalyst for development.</w:t>
      </w:r>
    </w:p>
    <w:p w:rsidR="007529DB" w:rsidRPr="007529DB" w:rsidRDefault="001C1186" w:rsidP="00EE1F9B">
      <w:pPr>
        <w:pStyle w:val="Heading1"/>
        <w:tabs>
          <w:tab w:val="left" w:pos="1530"/>
        </w:tabs>
        <w:jc w:val="both"/>
      </w:pPr>
      <w:bookmarkStart w:id="5" w:name="_Toc92465664"/>
      <w:r w:rsidRPr="007529DB">
        <w:t>Core value</w:t>
      </w:r>
      <w:bookmarkEnd w:id="5"/>
    </w:p>
    <w:p w:rsidR="007529DB" w:rsidRDefault="001C1186" w:rsidP="00EE1F9B">
      <w:pPr>
        <w:tabs>
          <w:tab w:val="left" w:pos="1530"/>
        </w:tabs>
        <w:spacing w:line="360" w:lineRule="auto"/>
        <w:jc w:val="both"/>
        <w:rPr>
          <w:rFonts w:ascii="Times New Roman" w:hAnsi="Times New Roman"/>
          <w:sz w:val="24"/>
          <w:szCs w:val="24"/>
        </w:rPr>
      </w:pPr>
      <w:r>
        <w:rPr>
          <w:rFonts w:ascii="Times New Roman" w:hAnsi="Times New Roman"/>
          <w:sz w:val="24"/>
          <w:szCs w:val="24"/>
        </w:rPr>
        <w:t>Focus on Professionalism Accountability and Transparency, Integrity, Continuous Learning and Results Orientation.</w:t>
      </w:r>
    </w:p>
    <w:p w:rsidR="00B117B6" w:rsidRDefault="001C1186" w:rsidP="00EE1F9B">
      <w:pPr>
        <w:pStyle w:val="Caption"/>
        <w:keepNext/>
        <w:tabs>
          <w:tab w:val="left" w:pos="1530"/>
        </w:tabs>
        <w:jc w:val="both"/>
      </w:pPr>
      <w:r>
        <w:t>F</w:t>
      </w:r>
      <w:r>
        <w:t xml:space="preserve">igure </w:t>
      </w:r>
      <w:r w:rsidR="00DB00BB">
        <w:fldChar w:fldCharType="begin"/>
      </w:r>
      <w:r>
        <w:instrText xml:space="preserve"> SEQ Figure \* ARABIC </w:instrText>
      </w:r>
      <w:r w:rsidR="00DB00BB">
        <w:fldChar w:fldCharType="separate"/>
      </w:r>
      <w:r w:rsidR="00F922DE">
        <w:rPr>
          <w:noProof/>
        </w:rPr>
        <w:t>2</w:t>
      </w:r>
      <w:r w:rsidR="00DB00BB">
        <w:rPr>
          <w:noProof/>
        </w:rPr>
        <w:fldChar w:fldCharType="end"/>
      </w:r>
    </w:p>
    <w:p w:rsidR="00147B37" w:rsidRPr="007529DB" w:rsidRDefault="001C1186" w:rsidP="00EE1F9B">
      <w:pPr>
        <w:tabs>
          <w:tab w:val="left" w:pos="1530"/>
        </w:tabs>
        <w:spacing w:line="360" w:lineRule="auto"/>
        <w:jc w:val="both"/>
        <w:rPr>
          <w:rFonts w:ascii="Times New Roman" w:hAnsi="Times New Roman"/>
          <w:sz w:val="24"/>
          <w:szCs w:val="24"/>
        </w:rPr>
      </w:pPr>
      <w:r>
        <w:rPr>
          <w:rFonts w:ascii="Times New Roman" w:hAnsi="Times New Roman"/>
          <w:noProof/>
          <w:sz w:val="24"/>
          <w:szCs w:val="24"/>
        </w:rPr>
        <w:drawing>
          <wp:inline distT="0" distB="0" distL="0" distR="0">
            <wp:extent cx="5943600" cy="3249872"/>
            <wp:effectExtent l="19050" t="0" r="0" b="0"/>
            <wp:docPr id="15" name="Picture 13" descr="F:\Masters Doc\p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3" descr="F:\Masters Doc\pic.PNG"/>
                    <pic:cNvPicPr>
                      <a:picLocks noChangeAspect="1" noChangeArrowheads="1"/>
                    </pic:cNvPicPr>
                  </pic:nvPicPr>
                  <pic:blipFill>
                    <a:blip r:embed="rId9" cstate="print"/>
                    <a:stretch>
                      <a:fillRect/>
                    </a:stretch>
                  </pic:blipFill>
                  <pic:spPr bwMode="auto">
                    <a:xfrm>
                      <a:off x="0" y="0"/>
                      <a:ext cx="5943600" cy="3249872"/>
                    </a:xfrm>
                    <a:prstGeom prst="rect">
                      <a:avLst/>
                    </a:prstGeom>
                    <a:noFill/>
                    <a:ln w="9525">
                      <a:noFill/>
                      <a:miter lim="800000"/>
                      <a:headEnd/>
                      <a:tailEnd/>
                    </a:ln>
                  </pic:spPr>
                </pic:pic>
              </a:graphicData>
            </a:graphic>
          </wp:inline>
        </w:drawing>
      </w:r>
    </w:p>
    <w:p w:rsidR="00B117B6" w:rsidRDefault="001C1186" w:rsidP="00EE1F9B">
      <w:pPr>
        <w:pStyle w:val="Caption"/>
        <w:keepNext/>
        <w:tabs>
          <w:tab w:val="left" w:pos="1530"/>
        </w:tabs>
        <w:jc w:val="both"/>
      </w:pPr>
      <w:r>
        <w:t xml:space="preserve">Figure </w:t>
      </w:r>
      <w:r w:rsidR="00DB00BB">
        <w:fldChar w:fldCharType="begin"/>
      </w:r>
      <w:r>
        <w:instrText xml:space="preserve"> SEQ Figure \* ARABIC </w:instrText>
      </w:r>
      <w:r w:rsidR="00DB00BB">
        <w:fldChar w:fldCharType="separate"/>
      </w:r>
      <w:r w:rsidR="00F922DE">
        <w:rPr>
          <w:noProof/>
        </w:rPr>
        <w:t>3</w:t>
      </w:r>
      <w:r w:rsidR="00DB00BB">
        <w:rPr>
          <w:noProof/>
        </w:rPr>
        <w:fldChar w:fldCharType="end"/>
      </w:r>
    </w:p>
    <w:p w:rsidR="008C779B" w:rsidRPr="008C779B" w:rsidRDefault="001C1186" w:rsidP="008C779B">
      <w:r>
        <w:rPr>
          <w:noProof/>
        </w:rPr>
        <w:drawing>
          <wp:inline distT="0" distB="0" distL="0" distR="0">
            <wp:extent cx="5152796" cy="1645920"/>
            <wp:effectExtent l="1905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
                    <pic:cNvPicPr>
                      <a:picLocks noChangeAspect="1" noChangeArrowheads="1"/>
                    </pic:cNvPicPr>
                  </pic:nvPicPr>
                  <pic:blipFill>
                    <a:blip r:embed="rId10" cstate="print"/>
                    <a:stretch>
                      <a:fillRect/>
                    </a:stretch>
                  </pic:blipFill>
                  <pic:spPr bwMode="auto">
                    <a:xfrm>
                      <a:off x="0" y="0"/>
                      <a:ext cx="5153071" cy="1646008"/>
                    </a:xfrm>
                    <a:prstGeom prst="rect">
                      <a:avLst/>
                    </a:prstGeom>
                    <a:noFill/>
                    <a:ln w="9525">
                      <a:noFill/>
                      <a:miter lim="800000"/>
                      <a:headEnd/>
                      <a:tailEnd/>
                    </a:ln>
                  </pic:spPr>
                </pic:pic>
              </a:graphicData>
            </a:graphic>
          </wp:inline>
        </w:drawing>
      </w:r>
    </w:p>
    <w:p w:rsidR="00D93E4A" w:rsidRDefault="00D93E4A" w:rsidP="00EE1F9B">
      <w:pPr>
        <w:pStyle w:val="Caption"/>
        <w:keepNext/>
        <w:tabs>
          <w:tab w:val="left" w:pos="1530"/>
        </w:tabs>
        <w:jc w:val="both"/>
      </w:pPr>
    </w:p>
    <w:p w:rsidR="00D93E4A" w:rsidRPr="00D93E4A" w:rsidRDefault="00D93E4A" w:rsidP="00D93E4A"/>
    <w:p w:rsidR="00B117B6" w:rsidRDefault="001C1186" w:rsidP="00EE1F9B">
      <w:pPr>
        <w:pStyle w:val="Caption"/>
        <w:keepNext/>
        <w:tabs>
          <w:tab w:val="left" w:pos="1530"/>
        </w:tabs>
        <w:jc w:val="both"/>
      </w:pPr>
      <w:r>
        <w:lastRenderedPageBreak/>
        <w:t xml:space="preserve">Figure </w:t>
      </w:r>
      <w:r w:rsidR="00DB00BB">
        <w:fldChar w:fldCharType="begin"/>
      </w:r>
      <w:r>
        <w:instrText xml:space="preserve"> SEQ Figure \* ARABIC </w:instrText>
      </w:r>
      <w:r w:rsidR="00DB00BB">
        <w:fldChar w:fldCharType="separate"/>
      </w:r>
      <w:r w:rsidR="00F922DE">
        <w:rPr>
          <w:noProof/>
        </w:rPr>
        <w:t>4</w:t>
      </w:r>
      <w:r w:rsidR="00DB00BB">
        <w:rPr>
          <w:noProof/>
        </w:rPr>
        <w:fldChar w:fldCharType="end"/>
      </w:r>
    </w:p>
    <w:p w:rsidR="007529DB" w:rsidRDefault="001C1186" w:rsidP="00EE1F9B">
      <w:pPr>
        <w:pStyle w:val="Heading2"/>
        <w:tabs>
          <w:tab w:val="left" w:pos="1530"/>
        </w:tabs>
        <w:jc w:val="both"/>
      </w:pPr>
      <w:bookmarkStart w:id="6" w:name="_Toc92465665"/>
      <w:r>
        <w:t>Correspondent Banks</w:t>
      </w:r>
      <w:bookmarkEnd w:id="6"/>
    </w:p>
    <w:p w:rsidR="005651BD" w:rsidRDefault="005651BD" w:rsidP="00EE1F9B">
      <w:pPr>
        <w:tabs>
          <w:tab w:val="left" w:pos="1530"/>
        </w:tabs>
        <w:jc w:val="both"/>
      </w:pPr>
    </w:p>
    <w:p w:rsidR="005651BD" w:rsidRDefault="001C1186" w:rsidP="00EE1F9B">
      <w:pPr>
        <w:keepNext/>
        <w:tabs>
          <w:tab w:val="left" w:pos="1530"/>
        </w:tabs>
        <w:jc w:val="both"/>
      </w:pPr>
      <w:r>
        <w:rPr>
          <w:noProof/>
        </w:rPr>
        <w:drawing>
          <wp:inline distT="0" distB="0" distL="0" distR="0">
            <wp:extent cx="2488565" cy="1017905"/>
            <wp:effectExtent l="1905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1" cstate="print"/>
                    <a:stretch>
                      <a:fillRect/>
                    </a:stretch>
                  </pic:blipFill>
                  <pic:spPr bwMode="auto">
                    <a:xfrm>
                      <a:off x="0" y="0"/>
                      <a:ext cx="2488565" cy="1017905"/>
                    </a:xfrm>
                    <a:prstGeom prst="rect">
                      <a:avLst/>
                    </a:prstGeom>
                    <a:noFill/>
                    <a:ln w="9525">
                      <a:noFill/>
                      <a:miter lim="800000"/>
                      <a:headEnd/>
                      <a:tailEnd/>
                    </a:ln>
                  </pic:spPr>
                </pic:pic>
              </a:graphicData>
            </a:graphic>
          </wp:inline>
        </w:drawing>
      </w:r>
      <w:r>
        <w:rPr>
          <w:noProof/>
        </w:rPr>
        <w:drawing>
          <wp:anchor distT="0" distB="0" distL="114300" distR="114300" simplePos="0" relativeHeight="251661312" behindDoc="0" locked="0" layoutInCell="1" allowOverlap="1">
            <wp:simplePos x="0" y="0"/>
            <wp:positionH relativeFrom="column">
              <wp:align>left</wp:align>
            </wp:positionH>
            <wp:positionV relativeFrom="paragraph">
              <wp:align>top</wp:align>
            </wp:positionV>
            <wp:extent cx="2958236" cy="3343047"/>
            <wp:effectExtent l="1905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2" cstate="print"/>
                    <a:stretch>
                      <a:fillRect/>
                    </a:stretch>
                  </pic:blipFill>
                  <pic:spPr bwMode="auto">
                    <a:xfrm>
                      <a:off x="0" y="0"/>
                      <a:ext cx="2958236" cy="3343047"/>
                    </a:xfrm>
                    <a:prstGeom prst="rect">
                      <a:avLst/>
                    </a:prstGeom>
                    <a:noFill/>
                    <a:ln w="9525">
                      <a:noFill/>
                      <a:miter lim="800000"/>
                      <a:headEnd/>
                      <a:tailEnd/>
                    </a:ln>
                  </pic:spPr>
                </pic:pic>
              </a:graphicData>
            </a:graphic>
          </wp:anchor>
        </w:drawing>
      </w:r>
    </w:p>
    <w:p w:rsidR="005651BD" w:rsidRDefault="005651BD" w:rsidP="00EE1F9B">
      <w:pPr>
        <w:keepNext/>
        <w:tabs>
          <w:tab w:val="left" w:pos="1530"/>
        </w:tabs>
        <w:jc w:val="both"/>
      </w:pPr>
    </w:p>
    <w:p w:rsidR="005651BD" w:rsidRPr="005651BD" w:rsidRDefault="005651BD" w:rsidP="00EE1F9B">
      <w:pPr>
        <w:pStyle w:val="Caption"/>
        <w:tabs>
          <w:tab w:val="left" w:pos="1530"/>
        </w:tabs>
        <w:jc w:val="both"/>
      </w:pPr>
    </w:p>
    <w:p w:rsidR="000E3AA0" w:rsidRDefault="000E3AA0" w:rsidP="00EE1F9B">
      <w:pPr>
        <w:pStyle w:val="Title"/>
        <w:tabs>
          <w:tab w:val="left" w:pos="1530"/>
        </w:tabs>
        <w:jc w:val="both"/>
      </w:pPr>
    </w:p>
    <w:p w:rsidR="000E3AA0" w:rsidRDefault="000E3AA0" w:rsidP="00EE1F9B">
      <w:pPr>
        <w:pStyle w:val="Title"/>
        <w:tabs>
          <w:tab w:val="left" w:pos="1530"/>
        </w:tabs>
        <w:jc w:val="both"/>
      </w:pPr>
    </w:p>
    <w:p w:rsidR="000E3AA0" w:rsidRDefault="000E3AA0" w:rsidP="00EE1F9B">
      <w:pPr>
        <w:pStyle w:val="Title"/>
        <w:tabs>
          <w:tab w:val="left" w:pos="1530"/>
        </w:tabs>
        <w:jc w:val="both"/>
      </w:pPr>
    </w:p>
    <w:p w:rsidR="000E3AA0" w:rsidRDefault="000E3AA0" w:rsidP="000E3AA0">
      <w:pPr>
        <w:pStyle w:val="Title"/>
        <w:tabs>
          <w:tab w:val="left" w:pos="1530"/>
        </w:tabs>
      </w:pPr>
    </w:p>
    <w:p w:rsidR="000E3AA0" w:rsidRDefault="000E3AA0" w:rsidP="000E3AA0">
      <w:pPr>
        <w:pStyle w:val="Title"/>
        <w:tabs>
          <w:tab w:val="left" w:pos="1530"/>
        </w:tabs>
      </w:pPr>
    </w:p>
    <w:p w:rsidR="00B017F2" w:rsidRDefault="001C1186" w:rsidP="000E3AA0">
      <w:pPr>
        <w:pStyle w:val="Title"/>
        <w:tabs>
          <w:tab w:val="left" w:pos="1530"/>
        </w:tabs>
      </w:pPr>
      <w:r w:rsidRPr="007529DB">
        <w:t xml:space="preserve">Executive summary </w:t>
      </w:r>
    </w:p>
    <w:p w:rsidR="000F77C3" w:rsidRPr="00D93E4A" w:rsidRDefault="001C1186" w:rsidP="00EE1F9B">
      <w:pPr>
        <w:tabs>
          <w:tab w:val="left" w:pos="1530"/>
        </w:tabs>
        <w:spacing w:line="360" w:lineRule="auto"/>
        <w:jc w:val="both"/>
        <w:rPr>
          <w:rFonts w:ascii="Times New Roman" w:hAnsi="Times New Roman"/>
          <w:sz w:val="24"/>
          <w:szCs w:val="24"/>
        </w:rPr>
      </w:pPr>
      <w:r w:rsidRPr="00D93E4A">
        <w:rPr>
          <w:rFonts w:ascii="Times New Roman" w:hAnsi="Times New Roman"/>
          <w:sz w:val="24"/>
          <w:szCs w:val="24"/>
        </w:rPr>
        <w:t xml:space="preserve">In this brief excerpt from this report, I will examine the Macro and </w:t>
      </w:r>
      <w:r w:rsidR="001172B7" w:rsidRPr="00D93E4A">
        <w:rPr>
          <w:rFonts w:ascii="Times New Roman" w:hAnsi="Times New Roman"/>
          <w:sz w:val="24"/>
          <w:szCs w:val="24"/>
        </w:rPr>
        <w:t>Microeconomic theory. In addition, highlight the evaluation of the current environmental forces that determine where BOSVG currently sits within its existing environment and how the firm has interpreted these findings in terms of the decisions it has made on a microeconomic level. A critical evaluation of</w:t>
      </w:r>
      <w:r w:rsidRPr="00D93E4A">
        <w:rPr>
          <w:rFonts w:ascii="Times New Roman" w:hAnsi="Times New Roman"/>
          <w:sz w:val="24"/>
          <w:szCs w:val="24"/>
        </w:rPr>
        <w:t xml:space="preserve"> the environmental conditions in which the </w:t>
      </w:r>
      <w:r w:rsidR="001172B7" w:rsidRPr="00D93E4A">
        <w:rPr>
          <w:rFonts w:ascii="Times New Roman" w:hAnsi="Times New Roman"/>
          <w:sz w:val="24"/>
          <w:szCs w:val="24"/>
        </w:rPr>
        <w:t xml:space="preserve">BOSVG </w:t>
      </w:r>
      <w:r w:rsidRPr="00D93E4A">
        <w:rPr>
          <w:rFonts w:ascii="Times New Roman" w:hAnsi="Times New Roman"/>
          <w:sz w:val="24"/>
          <w:szCs w:val="24"/>
        </w:rPr>
        <w:t>operates</w:t>
      </w:r>
      <w:r w:rsidR="001172B7" w:rsidRPr="00D93E4A">
        <w:rPr>
          <w:rFonts w:ascii="Times New Roman" w:hAnsi="Times New Roman"/>
          <w:sz w:val="24"/>
          <w:szCs w:val="24"/>
        </w:rPr>
        <w:t xml:space="preserve"> will be underline</w:t>
      </w:r>
      <w:r w:rsidRPr="00D93E4A">
        <w:rPr>
          <w:rFonts w:ascii="Times New Roman" w:hAnsi="Times New Roman"/>
          <w:sz w:val="24"/>
          <w:szCs w:val="24"/>
        </w:rPr>
        <w:t xml:space="preserve">d. The actual and potential consequences of the various factors on the BOSVG will be demonstrated and converse. This report contains the competitive environment </w:t>
      </w:r>
      <w:r w:rsidR="00B07D72" w:rsidRPr="00D93E4A">
        <w:rPr>
          <w:rFonts w:ascii="Times New Roman" w:hAnsi="Times New Roman"/>
          <w:sz w:val="24"/>
          <w:szCs w:val="24"/>
        </w:rPr>
        <w:t xml:space="preserve">that </w:t>
      </w:r>
      <w:r w:rsidRPr="00D93E4A">
        <w:rPr>
          <w:rFonts w:ascii="Times New Roman" w:hAnsi="Times New Roman"/>
          <w:sz w:val="24"/>
          <w:szCs w:val="24"/>
        </w:rPr>
        <w:t>necessitates the identification, analysis, and interpretation of industry-specific figures. The appropriate analytical tools and models such as PESTEL, Porter's 5 Forces, SWOT, TOWS, will be employ</w:t>
      </w:r>
      <w:r w:rsidR="00B07D72" w:rsidRPr="00D93E4A">
        <w:rPr>
          <w:rFonts w:ascii="Times New Roman" w:hAnsi="Times New Roman"/>
          <w:sz w:val="24"/>
          <w:szCs w:val="24"/>
        </w:rPr>
        <w:t>ed</w:t>
      </w:r>
      <w:r w:rsidRPr="00D93E4A">
        <w:rPr>
          <w:rFonts w:ascii="Times New Roman" w:hAnsi="Times New Roman"/>
          <w:sz w:val="24"/>
          <w:szCs w:val="24"/>
        </w:rPr>
        <w:t>.</w:t>
      </w:r>
      <w:r w:rsidR="00E6429A" w:rsidRPr="00D93E4A">
        <w:rPr>
          <w:rFonts w:ascii="Times New Roman" w:hAnsi="Times New Roman"/>
          <w:sz w:val="24"/>
          <w:szCs w:val="24"/>
        </w:rPr>
        <w:t xml:space="preserve"> A</w:t>
      </w:r>
      <w:r w:rsidRPr="00D93E4A">
        <w:rPr>
          <w:rFonts w:ascii="Times New Roman" w:hAnsi="Times New Roman"/>
          <w:sz w:val="24"/>
          <w:szCs w:val="24"/>
        </w:rPr>
        <w:t xml:space="preserve"> comprehensive conclusion </w:t>
      </w:r>
      <w:r w:rsidR="00E6429A" w:rsidRPr="00D93E4A">
        <w:rPr>
          <w:rFonts w:ascii="Times New Roman" w:hAnsi="Times New Roman"/>
          <w:sz w:val="24"/>
          <w:szCs w:val="24"/>
        </w:rPr>
        <w:t xml:space="preserve">will be highlighted </w:t>
      </w:r>
      <w:r w:rsidRPr="00D93E4A">
        <w:rPr>
          <w:rFonts w:ascii="Times New Roman" w:hAnsi="Times New Roman"/>
          <w:sz w:val="24"/>
          <w:szCs w:val="24"/>
        </w:rPr>
        <w:t>from the</w:t>
      </w:r>
      <w:r w:rsidRPr="00D93E4A">
        <w:rPr>
          <w:rFonts w:ascii="Times New Roman" w:hAnsi="Times New Roman"/>
          <w:sz w:val="24"/>
          <w:szCs w:val="24"/>
        </w:rPr>
        <w:t xml:space="preserve"> preceding analysis that evaluates </w:t>
      </w:r>
      <w:r w:rsidR="00B07D72" w:rsidRPr="00D93E4A">
        <w:rPr>
          <w:rFonts w:ascii="Times New Roman" w:hAnsi="Times New Roman"/>
          <w:sz w:val="24"/>
          <w:szCs w:val="24"/>
        </w:rPr>
        <w:t xml:space="preserve">the </w:t>
      </w:r>
      <w:r w:rsidRPr="00D93E4A">
        <w:rPr>
          <w:rFonts w:ascii="Times New Roman" w:hAnsi="Times New Roman"/>
          <w:sz w:val="24"/>
          <w:szCs w:val="24"/>
        </w:rPr>
        <w:t xml:space="preserve">Bank of </w:t>
      </w:r>
      <w:proofErr w:type="spellStart"/>
      <w:r w:rsidRPr="00D93E4A">
        <w:rPr>
          <w:rFonts w:ascii="Times New Roman" w:hAnsi="Times New Roman"/>
          <w:sz w:val="24"/>
          <w:szCs w:val="24"/>
        </w:rPr>
        <w:t>St.Vincent</w:t>
      </w:r>
      <w:proofErr w:type="spellEnd"/>
      <w:r w:rsidRPr="00D93E4A">
        <w:rPr>
          <w:rFonts w:ascii="Times New Roman" w:hAnsi="Times New Roman"/>
          <w:sz w:val="24"/>
          <w:szCs w:val="24"/>
        </w:rPr>
        <w:t xml:space="preserve"> and the Grenadine c</w:t>
      </w:r>
      <w:r w:rsidR="00E6429A" w:rsidRPr="00D93E4A">
        <w:rPr>
          <w:rFonts w:ascii="Times New Roman" w:hAnsi="Times New Roman"/>
          <w:sz w:val="24"/>
          <w:szCs w:val="24"/>
        </w:rPr>
        <w:t>u</w:t>
      </w:r>
      <w:r w:rsidRPr="00D93E4A">
        <w:rPr>
          <w:rFonts w:ascii="Times New Roman" w:hAnsi="Times New Roman"/>
          <w:sz w:val="24"/>
          <w:szCs w:val="24"/>
        </w:rPr>
        <w:t>rrent position in the international market and provides an outlook/ scenario for BOSVG</w:t>
      </w:r>
      <w:r w:rsidR="00B07D72" w:rsidRPr="00D93E4A">
        <w:rPr>
          <w:rFonts w:ascii="Times New Roman" w:hAnsi="Times New Roman"/>
          <w:sz w:val="24"/>
          <w:szCs w:val="24"/>
        </w:rPr>
        <w:t>'s</w:t>
      </w:r>
      <w:r w:rsidRPr="00D93E4A">
        <w:rPr>
          <w:rFonts w:ascii="Times New Roman" w:hAnsi="Times New Roman"/>
          <w:sz w:val="24"/>
          <w:szCs w:val="24"/>
        </w:rPr>
        <w:t xml:space="preserve"> future organizational decisions and de</w:t>
      </w:r>
      <w:r w:rsidR="00C25794" w:rsidRPr="00D93E4A">
        <w:rPr>
          <w:rFonts w:ascii="Times New Roman" w:hAnsi="Times New Roman"/>
          <w:sz w:val="24"/>
          <w:szCs w:val="24"/>
        </w:rPr>
        <w:t>velopments.</w:t>
      </w:r>
      <w:r w:rsidR="0026614F" w:rsidRPr="00D93E4A">
        <w:rPr>
          <w:rFonts w:ascii="Times New Roman" w:hAnsi="Times New Roman"/>
          <w:sz w:val="24"/>
          <w:szCs w:val="24"/>
        </w:rPr>
        <w:t xml:space="preserve"> In this report, I will highlight how </w:t>
      </w:r>
      <w:r w:rsidR="0026614F" w:rsidRPr="00D93E4A">
        <w:rPr>
          <w:rFonts w:ascii="Times New Roman" w:hAnsi="Times New Roman"/>
          <w:sz w:val="24"/>
          <w:szCs w:val="24"/>
        </w:rPr>
        <w:lastRenderedPageBreak/>
        <w:t>the demand and supply model connects those who want to supply financial capital (i.e., savings) and those who want to borrow money, which is on the demand side of BOSVG. Individuals or businesses can be on the BOSVG supply side.</w:t>
      </w:r>
      <w:r w:rsidR="000E3AA0">
        <w:rPr>
          <w:rFonts w:ascii="Times New Roman" w:hAnsi="Times New Roman"/>
          <w:sz w:val="24"/>
          <w:szCs w:val="24"/>
        </w:rPr>
        <w:t xml:space="preserve"> </w:t>
      </w:r>
      <w:r w:rsidR="0026614F" w:rsidRPr="00D93E4A">
        <w:rPr>
          <w:rFonts w:ascii="Times New Roman" w:hAnsi="Times New Roman"/>
          <w:sz w:val="24"/>
          <w:szCs w:val="24"/>
        </w:rPr>
        <w:t>Analysis of the breadth and depth of COVID19's impact on the global economy and financial markets will be discussed.</w:t>
      </w:r>
      <w:r w:rsidR="00C25794" w:rsidRPr="00D93E4A">
        <w:rPr>
          <w:rFonts w:ascii="Times New Roman" w:hAnsi="Times New Roman"/>
          <w:sz w:val="24"/>
          <w:szCs w:val="24"/>
        </w:rPr>
        <w:t xml:space="preserve"> A</w:t>
      </w:r>
      <w:r w:rsidRPr="00D93E4A">
        <w:rPr>
          <w:rFonts w:ascii="Times New Roman" w:hAnsi="Times New Roman"/>
          <w:sz w:val="24"/>
          <w:szCs w:val="24"/>
        </w:rPr>
        <w:t>s well as how these decisions</w:t>
      </w:r>
      <w:r w:rsidR="00C25794" w:rsidRPr="00D93E4A">
        <w:rPr>
          <w:rFonts w:ascii="Times New Roman" w:hAnsi="Times New Roman"/>
          <w:sz w:val="24"/>
          <w:szCs w:val="24"/>
        </w:rPr>
        <w:t xml:space="preserve"> may change if BOSVG </w:t>
      </w:r>
      <w:r w:rsidRPr="00D93E4A">
        <w:rPr>
          <w:rFonts w:ascii="Times New Roman" w:hAnsi="Times New Roman"/>
          <w:sz w:val="24"/>
          <w:szCs w:val="24"/>
        </w:rPr>
        <w:t>decides to pursue any potential new ways of moving forward in the future.</w:t>
      </w:r>
      <w:r w:rsidR="00A27B7F" w:rsidRPr="00D93E4A">
        <w:rPr>
          <w:rFonts w:ascii="Times New Roman" w:hAnsi="Times New Roman"/>
          <w:sz w:val="24"/>
          <w:szCs w:val="24"/>
        </w:rPr>
        <w:t xml:space="preserve"> </w:t>
      </w:r>
    </w:p>
    <w:p w:rsidR="00177CB3" w:rsidRDefault="001C1186" w:rsidP="00EE1F9B">
      <w:pPr>
        <w:pStyle w:val="Title"/>
        <w:tabs>
          <w:tab w:val="left" w:pos="1530"/>
        </w:tabs>
        <w:spacing w:line="360" w:lineRule="auto"/>
        <w:jc w:val="both"/>
      </w:pPr>
      <w:r w:rsidRPr="007529DB">
        <w:t xml:space="preserve">Introduction </w:t>
      </w:r>
    </w:p>
    <w:p w:rsidR="000409F9" w:rsidRPr="000409F9" w:rsidRDefault="001C1186" w:rsidP="00EE1F9B">
      <w:pPr>
        <w:pStyle w:val="Heading1"/>
        <w:tabs>
          <w:tab w:val="left" w:pos="1530"/>
        </w:tabs>
        <w:jc w:val="both"/>
        <w:rPr>
          <w:rFonts w:ascii="Times New Roman" w:hAnsi="Times New Roman"/>
          <w:sz w:val="24"/>
          <w:szCs w:val="24"/>
        </w:rPr>
      </w:pPr>
      <w:r w:rsidRPr="007529DB">
        <w:rPr>
          <w:rFonts w:ascii="Times New Roman" w:hAnsi="Times New Roman"/>
          <w:sz w:val="24"/>
          <w:szCs w:val="24"/>
        </w:rPr>
        <w:t xml:space="preserve"> </w:t>
      </w:r>
      <w:bookmarkStart w:id="7" w:name="_Toc92465666"/>
      <w:r>
        <w:t>International Trade</w:t>
      </w:r>
      <w:bookmarkEnd w:id="7"/>
    </w:p>
    <w:p w:rsidR="00177CB3" w:rsidRPr="00D93E4A" w:rsidRDefault="001C1186" w:rsidP="00EE1F9B">
      <w:pPr>
        <w:tabs>
          <w:tab w:val="left" w:pos="1530"/>
        </w:tabs>
        <w:spacing w:line="360" w:lineRule="auto"/>
        <w:jc w:val="both"/>
        <w:rPr>
          <w:rFonts w:ascii="Times New Roman" w:hAnsi="Times New Roman"/>
          <w:sz w:val="24"/>
          <w:szCs w:val="24"/>
        </w:rPr>
      </w:pPr>
      <w:r w:rsidRPr="00D93E4A">
        <w:rPr>
          <w:rFonts w:ascii="Times New Roman" w:hAnsi="Times New Roman"/>
          <w:sz w:val="24"/>
          <w:szCs w:val="24"/>
        </w:rPr>
        <w:t xml:space="preserve">Banks play an important role </w:t>
      </w:r>
      <w:r w:rsidRPr="00D93E4A">
        <w:rPr>
          <w:rFonts w:ascii="Times New Roman" w:hAnsi="Times New Roman"/>
          <w:sz w:val="24"/>
          <w:szCs w:val="24"/>
        </w:rPr>
        <w:t>in international trade facilitation. Aside from providing liquidity, they guarantee payment for roughly one-fifth of global trade</w:t>
      </w:r>
      <w:sdt>
        <w:sdtPr>
          <w:rPr>
            <w:rFonts w:ascii="Times New Roman" w:hAnsi="Times New Roman"/>
            <w:sz w:val="24"/>
            <w:szCs w:val="24"/>
          </w:rPr>
          <w:id w:val="1393338084"/>
          <w:citation/>
        </w:sdtPr>
        <w:sdtContent>
          <w:r w:rsidR="00DB00BB" w:rsidRPr="00D93E4A">
            <w:rPr>
              <w:rFonts w:ascii="Times New Roman" w:hAnsi="Times New Roman"/>
              <w:sz w:val="24"/>
              <w:szCs w:val="24"/>
            </w:rPr>
            <w:fldChar w:fldCharType="begin"/>
          </w:r>
          <w:r w:rsidR="00A27B7F" w:rsidRPr="00D93E4A">
            <w:rPr>
              <w:rFonts w:ascii="Times New Roman" w:hAnsi="Times New Roman"/>
              <w:sz w:val="24"/>
              <w:szCs w:val="24"/>
            </w:rPr>
            <w:instrText xml:space="preserve"> CITATION San21 \l 1033 </w:instrText>
          </w:r>
          <w:r w:rsidR="00DB00BB" w:rsidRPr="00D93E4A">
            <w:rPr>
              <w:rFonts w:ascii="Times New Roman" w:hAnsi="Times New Roman"/>
              <w:sz w:val="24"/>
              <w:szCs w:val="24"/>
            </w:rPr>
            <w:fldChar w:fldCharType="separate"/>
          </w:r>
          <w:r w:rsidR="00A27B7F" w:rsidRPr="00D93E4A">
            <w:rPr>
              <w:rFonts w:ascii="Times New Roman" w:hAnsi="Times New Roman"/>
              <w:noProof/>
              <w:sz w:val="24"/>
              <w:szCs w:val="24"/>
            </w:rPr>
            <w:t xml:space="preserve"> (Abel, n.d.)</w:t>
          </w:r>
          <w:r w:rsidR="00DB00BB" w:rsidRPr="00D93E4A">
            <w:rPr>
              <w:rFonts w:ascii="Times New Roman" w:hAnsi="Times New Roman"/>
              <w:sz w:val="24"/>
              <w:szCs w:val="24"/>
            </w:rPr>
            <w:fldChar w:fldCharType="end"/>
          </w:r>
        </w:sdtContent>
      </w:sdt>
      <w:r w:rsidRPr="00D93E4A">
        <w:rPr>
          <w:rFonts w:ascii="Times New Roman" w:hAnsi="Times New Roman"/>
          <w:sz w:val="24"/>
          <w:szCs w:val="24"/>
        </w:rPr>
        <w:t>. As a result, the banking sector plays an important rol</w:t>
      </w:r>
      <w:r w:rsidR="00A27B7F" w:rsidRPr="00D93E4A">
        <w:rPr>
          <w:rFonts w:ascii="Times New Roman" w:hAnsi="Times New Roman"/>
          <w:sz w:val="24"/>
          <w:szCs w:val="24"/>
        </w:rPr>
        <w:t xml:space="preserve">e in international trade. BOSVG </w:t>
      </w:r>
      <w:r w:rsidRPr="00D93E4A">
        <w:rPr>
          <w:rFonts w:ascii="Times New Roman" w:hAnsi="Times New Roman"/>
          <w:sz w:val="24"/>
          <w:szCs w:val="24"/>
        </w:rPr>
        <w:t>plays a critical role in establishing a trust bond between buying and selling agents executing transactions</w:t>
      </w:r>
      <w:r w:rsidR="00A27B7F" w:rsidRPr="00D93E4A">
        <w:rPr>
          <w:rFonts w:ascii="Times New Roman" w:hAnsi="Times New Roman"/>
          <w:sz w:val="24"/>
          <w:szCs w:val="24"/>
        </w:rPr>
        <w:t xml:space="preserve"> in international markets. BOSVG ha</w:t>
      </w:r>
      <w:r w:rsidRPr="00D93E4A">
        <w:rPr>
          <w:rFonts w:ascii="Times New Roman" w:hAnsi="Times New Roman"/>
          <w:sz w:val="24"/>
          <w:szCs w:val="24"/>
        </w:rPr>
        <w:t xml:space="preserve">s intermediary banks outside the country that help with international payments, allowing locals to receive and </w:t>
      </w:r>
      <w:r w:rsidRPr="00D93E4A">
        <w:rPr>
          <w:rFonts w:ascii="Times New Roman" w:hAnsi="Times New Roman"/>
          <w:sz w:val="24"/>
          <w:szCs w:val="24"/>
        </w:rPr>
        <w:t>pay for goods and services.</w:t>
      </w:r>
    </w:p>
    <w:p w:rsidR="00E65D19" w:rsidRPr="00D93E4A" w:rsidRDefault="001C1186" w:rsidP="00EE1F9B">
      <w:pPr>
        <w:pBdr>
          <w:bottom w:val="single" w:sz="4" w:space="0" w:color="2A9C22"/>
        </w:pBdr>
        <w:shd w:val="clear" w:color="auto" w:fill="FFFFFF"/>
        <w:tabs>
          <w:tab w:val="left" w:pos="1530"/>
        </w:tabs>
        <w:suppressAutoHyphens w:val="0"/>
        <w:autoSpaceDN/>
        <w:spacing w:after="0" w:line="360" w:lineRule="auto"/>
        <w:jc w:val="both"/>
        <w:textAlignment w:val="auto"/>
        <w:rPr>
          <w:rFonts w:ascii="Times New Roman" w:hAnsi="Times New Roman"/>
          <w:sz w:val="24"/>
          <w:szCs w:val="24"/>
        </w:rPr>
      </w:pPr>
      <w:r w:rsidRPr="00D93E4A">
        <w:rPr>
          <w:rFonts w:ascii="Times New Roman" w:hAnsi="Times New Roman"/>
          <w:sz w:val="24"/>
          <w:szCs w:val="24"/>
        </w:rPr>
        <w:t>To better serve their international business community, BOSVG ha</w:t>
      </w:r>
      <w:r w:rsidR="00B07D72" w:rsidRPr="00D93E4A">
        <w:rPr>
          <w:rFonts w:ascii="Times New Roman" w:hAnsi="Times New Roman"/>
          <w:sz w:val="24"/>
          <w:szCs w:val="24"/>
        </w:rPr>
        <w:t>s</w:t>
      </w:r>
      <w:r w:rsidRPr="00D93E4A">
        <w:rPr>
          <w:rFonts w:ascii="Times New Roman" w:hAnsi="Times New Roman"/>
          <w:sz w:val="24"/>
          <w:szCs w:val="24"/>
        </w:rPr>
        <w:t xml:space="preserve"> formed collaborative</w:t>
      </w:r>
      <w:r w:rsidR="008C779B" w:rsidRPr="00D93E4A">
        <w:rPr>
          <w:rFonts w:ascii="Times New Roman" w:hAnsi="Times New Roman"/>
          <w:sz w:val="24"/>
          <w:szCs w:val="24"/>
        </w:rPr>
        <w:t xml:space="preserve"> </w:t>
      </w:r>
      <w:r w:rsidRPr="00D93E4A">
        <w:rPr>
          <w:rFonts w:ascii="Times New Roman" w:hAnsi="Times New Roman"/>
          <w:sz w:val="24"/>
          <w:szCs w:val="24"/>
        </w:rPr>
        <w:t>all</w:t>
      </w:r>
      <w:r w:rsidRPr="00D93E4A">
        <w:rPr>
          <w:rFonts w:ascii="Times New Roman" w:hAnsi="Times New Roman"/>
          <w:sz w:val="24"/>
          <w:szCs w:val="24"/>
        </w:rPr>
        <w:t>i</w:t>
      </w:r>
      <w:r w:rsidRPr="00D93E4A">
        <w:rPr>
          <w:rFonts w:ascii="Times New Roman" w:hAnsi="Times New Roman"/>
          <w:sz w:val="24"/>
          <w:szCs w:val="24"/>
        </w:rPr>
        <w:t xml:space="preserve">ances and established correspondent banking relationships with banks in other countries </w:t>
      </w:r>
      <w:r w:rsidR="000409F9" w:rsidRPr="00D93E4A">
        <w:rPr>
          <w:rFonts w:ascii="Times New Roman" w:hAnsi="Times New Roman"/>
          <w:sz w:val="24"/>
          <w:szCs w:val="24"/>
        </w:rPr>
        <w:t>BOSVG play</w:t>
      </w:r>
      <w:r w:rsidR="00B07D72" w:rsidRPr="00D93E4A">
        <w:rPr>
          <w:rFonts w:ascii="Times New Roman" w:hAnsi="Times New Roman"/>
          <w:sz w:val="24"/>
          <w:szCs w:val="24"/>
        </w:rPr>
        <w:t>s</w:t>
      </w:r>
      <w:r w:rsidR="000409F9" w:rsidRPr="00D93E4A">
        <w:rPr>
          <w:rFonts w:ascii="Times New Roman" w:hAnsi="Times New Roman"/>
          <w:sz w:val="24"/>
          <w:szCs w:val="24"/>
        </w:rPr>
        <w:t xml:space="preserve"> a critical role in foreign trade by providing the financial structure and instruments required for the conduct of business transactions between foreign buyers and sellers.</w:t>
      </w:r>
      <w:r w:rsidR="00293EF2" w:rsidRPr="00D93E4A">
        <w:rPr>
          <w:rFonts w:ascii="Times New Roman" w:hAnsi="Times New Roman"/>
          <w:color w:val="FF0000"/>
          <w:sz w:val="24"/>
          <w:szCs w:val="24"/>
        </w:rPr>
        <w:t xml:space="preserve"> </w:t>
      </w:r>
      <w:r w:rsidR="00293EF2" w:rsidRPr="00D93E4A">
        <w:rPr>
          <w:rFonts w:ascii="Times New Roman" w:hAnsi="Times New Roman"/>
          <w:sz w:val="24"/>
          <w:szCs w:val="24"/>
        </w:rPr>
        <w:t>Many</w:t>
      </w:r>
      <w:r w:rsidR="008C779B" w:rsidRPr="00D93E4A">
        <w:rPr>
          <w:rFonts w:ascii="Times New Roman" w:hAnsi="Times New Roman"/>
          <w:sz w:val="24"/>
          <w:szCs w:val="24"/>
        </w:rPr>
        <w:t xml:space="preserve"> </w:t>
      </w:r>
      <w:r w:rsidR="00293EF2" w:rsidRPr="00D93E4A">
        <w:rPr>
          <w:rFonts w:ascii="Times New Roman" w:hAnsi="Times New Roman"/>
          <w:sz w:val="24"/>
          <w:szCs w:val="24"/>
        </w:rPr>
        <w:t>specialized banking services are required by multinational corporations, such as foreign currency exchange and funding for overseas investments.</w:t>
      </w:r>
      <w:r w:rsidR="005B311C" w:rsidRPr="00D93E4A">
        <w:rPr>
          <w:rFonts w:ascii="Times New Roman" w:hAnsi="Times New Roman"/>
          <w:sz w:val="24"/>
          <w:szCs w:val="24"/>
        </w:rPr>
        <w:t xml:space="preserve"> BOSVG functions as a network of financial </w:t>
      </w:r>
    </w:p>
    <w:p w:rsidR="00147B37" w:rsidRPr="00D93E4A" w:rsidRDefault="001C1186" w:rsidP="00EE1F9B">
      <w:pPr>
        <w:pBdr>
          <w:bottom w:val="single" w:sz="4" w:space="0" w:color="2A9C22"/>
        </w:pBdr>
        <w:shd w:val="clear" w:color="auto" w:fill="FFFFFF"/>
        <w:tabs>
          <w:tab w:val="left" w:pos="1530"/>
        </w:tabs>
        <w:suppressAutoHyphens w:val="0"/>
        <w:autoSpaceDN/>
        <w:spacing w:after="0" w:line="360" w:lineRule="auto"/>
        <w:jc w:val="both"/>
        <w:textAlignment w:val="auto"/>
        <w:rPr>
          <w:rFonts w:ascii="Times New Roman" w:hAnsi="Times New Roman"/>
          <w:sz w:val="24"/>
          <w:szCs w:val="24"/>
        </w:rPr>
      </w:pPr>
      <w:r w:rsidRPr="00D93E4A">
        <w:rPr>
          <w:rFonts w:ascii="Times New Roman" w:hAnsi="Times New Roman"/>
          <w:sz w:val="24"/>
          <w:szCs w:val="24"/>
        </w:rPr>
        <w:t>Institutions</w:t>
      </w:r>
      <w:r w:rsidR="005B311C" w:rsidRPr="00D93E4A">
        <w:rPr>
          <w:rFonts w:ascii="Times New Roman" w:hAnsi="Times New Roman"/>
          <w:sz w:val="24"/>
          <w:szCs w:val="24"/>
        </w:rPr>
        <w:t>, providing a variety of services such as cash, d</w:t>
      </w:r>
      <w:r w:rsidRPr="00D93E4A">
        <w:rPr>
          <w:rFonts w:ascii="Times New Roman" w:hAnsi="Times New Roman"/>
          <w:sz w:val="24"/>
          <w:szCs w:val="24"/>
        </w:rPr>
        <w:t>eposits services, credit, money</w:t>
      </w:r>
      <w:r w:rsidR="005B311C" w:rsidRPr="00D93E4A">
        <w:rPr>
          <w:rFonts w:ascii="Times New Roman" w:hAnsi="Times New Roman"/>
          <w:sz w:val="24"/>
          <w:szCs w:val="24"/>
        </w:rPr>
        <w:t xml:space="preserve"> tran</w:t>
      </w:r>
      <w:r w:rsidR="005B311C" w:rsidRPr="00D93E4A">
        <w:rPr>
          <w:rFonts w:ascii="Times New Roman" w:hAnsi="Times New Roman"/>
          <w:sz w:val="24"/>
          <w:szCs w:val="24"/>
        </w:rPr>
        <w:t>s</w:t>
      </w:r>
      <w:r w:rsidR="005B311C" w:rsidRPr="00D93E4A">
        <w:rPr>
          <w:rFonts w:ascii="Times New Roman" w:hAnsi="Times New Roman"/>
          <w:sz w:val="24"/>
          <w:szCs w:val="24"/>
        </w:rPr>
        <w:t>fers,</w:t>
      </w:r>
      <w:r w:rsidR="005B311C" w:rsidRPr="00D93E4A">
        <w:rPr>
          <w:rFonts w:ascii="Times New Roman" w:hAnsi="Times New Roman"/>
          <w:color w:val="000000"/>
          <w:sz w:val="24"/>
          <w:szCs w:val="24"/>
        </w:rPr>
        <w:t xml:space="preserve"> </w:t>
      </w:r>
      <w:hyperlink r:id="rId13" w:history="1">
        <w:r w:rsidR="00B07D72" w:rsidRPr="00D93E4A">
          <w:rPr>
            <w:rStyle w:val="Hyperlink"/>
            <w:rFonts w:ascii="Times New Roman" w:hAnsi="Times New Roman"/>
            <w:color w:val="000000" w:themeColor="text1"/>
            <w:sz w:val="24"/>
            <w:szCs w:val="24"/>
            <w:u w:val="none"/>
          </w:rPr>
          <w:t>Dash</w:t>
        </w:r>
      </w:hyperlink>
      <w:r w:rsidR="005B311C" w:rsidRPr="00D93E4A">
        <w:rPr>
          <w:rFonts w:ascii="Times New Roman" w:hAnsi="Times New Roman"/>
          <w:color w:val="000000" w:themeColor="text1"/>
          <w:sz w:val="24"/>
          <w:szCs w:val="24"/>
        </w:rPr>
        <w:t xml:space="preserve">, </w:t>
      </w:r>
      <w:hyperlink r:id="rId14" w:history="1">
        <w:r w:rsidR="005B311C" w:rsidRPr="00D93E4A">
          <w:rPr>
            <w:rStyle w:val="Hyperlink"/>
            <w:rFonts w:ascii="Times New Roman" w:hAnsi="Times New Roman"/>
            <w:color w:val="000000" w:themeColor="text1"/>
            <w:sz w:val="24"/>
            <w:szCs w:val="24"/>
            <w:u w:val="none"/>
          </w:rPr>
          <w:t>card services,</w:t>
        </w:r>
      </w:hyperlink>
      <w:r w:rsidR="005B311C" w:rsidRPr="00D93E4A">
        <w:rPr>
          <w:rFonts w:ascii="Times New Roman" w:hAnsi="Times New Roman"/>
          <w:color w:val="000000" w:themeColor="text1"/>
          <w:sz w:val="24"/>
          <w:szCs w:val="24"/>
        </w:rPr>
        <w:t xml:space="preserve"> </w:t>
      </w:r>
      <w:hyperlink r:id="rId15" w:history="1">
        <w:r w:rsidR="005B311C" w:rsidRPr="00D93E4A">
          <w:rPr>
            <w:rStyle w:val="Hyperlink"/>
            <w:rFonts w:ascii="Times New Roman" w:hAnsi="Times New Roman"/>
            <w:color w:val="000000" w:themeColor="text1"/>
            <w:sz w:val="24"/>
            <w:szCs w:val="24"/>
            <w:u w:val="none"/>
          </w:rPr>
          <w:t>lending services</w:t>
        </w:r>
        <w:r w:rsidR="005B311C" w:rsidRPr="00D93E4A">
          <w:rPr>
            <w:rFonts w:ascii="Times New Roman" w:hAnsi="Times New Roman"/>
            <w:noProof/>
            <w:color w:val="000000" w:themeColor="text1"/>
            <w:sz w:val="24"/>
            <w:szCs w:val="24"/>
          </w:rPr>
          <w:t>,</w:t>
        </w:r>
      </w:hyperlink>
      <w:r w:rsidR="005B311C" w:rsidRPr="00D93E4A">
        <w:rPr>
          <w:rFonts w:ascii="Times New Roman" w:hAnsi="Times New Roman"/>
          <w:color w:val="000000" w:themeColor="text1"/>
          <w:sz w:val="24"/>
          <w:szCs w:val="24"/>
        </w:rPr>
        <w:t xml:space="preserve"> c</w:t>
      </w:r>
      <w:hyperlink r:id="rId16" w:history="1">
        <w:r w:rsidR="00B07D72" w:rsidRPr="00D93E4A">
          <w:rPr>
            <w:rStyle w:val="Hyperlink"/>
            <w:rFonts w:ascii="Times New Roman" w:hAnsi="Times New Roman"/>
            <w:color w:val="000000" w:themeColor="text1"/>
            <w:sz w:val="24"/>
            <w:szCs w:val="24"/>
            <w:u w:val="none"/>
          </w:rPr>
          <w:t>onvenient banking services</w:t>
        </w:r>
      </w:hyperlink>
      <w:r w:rsidR="005B311C" w:rsidRPr="00D93E4A">
        <w:rPr>
          <w:rFonts w:ascii="Times New Roman" w:hAnsi="Times New Roman"/>
          <w:color w:val="000000" w:themeColor="text1"/>
          <w:sz w:val="24"/>
          <w:szCs w:val="24"/>
        </w:rPr>
        <w:t xml:space="preserve">, </w:t>
      </w:r>
      <w:hyperlink r:id="rId17" w:history="1">
        <w:r w:rsidR="005B311C" w:rsidRPr="00D93E4A">
          <w:rPr>
            <w:rStyle w:val="Hyperlink"/>
            <w:rFonts w:ascii="Times New Roman" w:hAnsi="Times New Roman"/>
            <w:color w:val="000000" w:themeColor="text1"/>
            <w:sz w:val="24"/>
            <w:szCs w:val="24"/>
            <w:u w:val="none"/>
          </w:rPr>
          <w:t>foreign exchange se</w:t>
        </w:r>
        <w:r w:rsidR="005B311C" w:rsidRPr="00D93E4A">
          <w:rPr>
            <w:rStyle w:val="Hyperlink"/>
            <w:rFonts w:ascii="Times New Roman" w:hAnsi="Times New Roman"/>
            <w:color w:val="000000" w:themeColor="text1"/>
            <w:sz w:val="24"/>
            <w:szCs w:val="24"/>
            <w:u w:val="none"/>
          </w:rPr>
          <w:t>r</w:t>
        </w:r>
        <w:r w:rsidR="005B311C" w:rsidRPr="00D93E4A">
          <w:rPr>
            <w:rStyle w:val="Hyperlink"/>
            <w:rFonts w:ascii="Times New Roman" w:hAnsi="Times New Roman"/>
            <w:color w:val="000000" w:themeColor="text1"/>
            <w:sz w:val="24"/>
            <w:szCs w:val="24"/>
            <w:u w:val="none"/>
          </w:rPr>
          <w:t>vices</w:t>
        </w:r>
      </w:hyperlink>
      <w:r w:rsidRPr="00D93E4A">
        <w:rPr>
          <w:rFonts w:ascii="Times New Roman" w:hAnsi="Times New Roman"/>
          <w:color w:val="000000" w:themeColor="text1"/>
          <w:sz w:val="24"/>
          <w:szCs w:val="24"/>
        </w:rPr>
        <w:t xml:space="preserve">. </w:t>
      </w:r>
      <w:hyperlink r:id="rId18" w:history="1">
        <w:r w:rsidR="005B311C" w:rsidRPr="00D93E4A">
          <w:rPr>
            <w:rStyle w:val="Hyperlink"/>
            <w:rFonts w:ascii="Times New Roman" w:hAnsi="Times New Roman"/>
            <w:color w:val="000000" w:themeColor="text1"/>
            <w:sz w:val="24"/>
            <w:szCs w:val="24"/>
            <w:u w:val="none"/>
          </w:rPr>
          <w:t>BOSVG wealth management</w:t>
        </w:r>
      </w:hyperlink>
      <w:r w:rsidR="005B311C" w:rsidRPr="00D93E4A">
        <w:rPr>
          <w:rFonts w:ascii="Times New Roman" w:hAnsi="Times New Roman"/>
          <w:color w:val="000000" w:themeColor="text1"/>
          <w:sz w:val="24"/>
          <w:szCs w:val="24"/>
        </w:rPr>
        <w:t xml:space="preserve">, </w:t>
      </w:r>
      <w:hyperlink r:id="rId19" w:history="1">
        <w:r w:rsidR="005B311C" w:rsidRPr="00D93E4A">
          <w:rPr>
            <w:rStyle w:val="Hyperlink"/>
            <w:rFonts w:ascii="Times New Roman" w:hAnsi="Times New Roman"/>
            <w:color w:val="000000" w:themeColor="text1"/>
            <w:sz w:val="24"/>
            <w:szCs w:val="24"/>
            <w:u w:val="none"/>
          </w:rPr>
          <w:t>financial calculators</w:t>
        </w:r>
      </w:hyperlink>
      <w:r w:rsidR="005B311C" w:rsidRPr="00D93E4A">
        <w:rPr>
          <w:rFonts w:ascii="Times New Roman" w:hAnsi="Times New Roman"/>
          <w:color w:val="000000" w:themeColor="text1"/>
          <w:sz w:val="24"/>
          <w:szCs w:val="24"/>
        </w:rPr>
        <w:t xml:space="preserve">, </w:t>
      </w:r>
      <w:hyperlink r:id="rId20" w:history="1">
        <w:r w:rsidR="005B311C" w:rsidRPr="00D93E4A">
          <w:rPr>
            <w:rStyle w:val="Hyperlink"/>
            <w:rFonts w:ascii="Times New Roman" w:hAnsi="Times New Roman"/>
            <w:color w:val="000000" w:themeColor="text1"/>
            <w:sz w:val="24"/>
            <w:szCs w:val="24"/>
            <w:u w:val="none"/>
          </w:rPr>
          <w:t>currency converter</w:t>
        </w:r>
      </w:hyperlink>
      <w:r w:rsidR="005B311C" w:rsidRPr="00D93E4A">
        <w:rPr>
          <w:rFonts w:ascii="Times New Roman" w:hAnsi="Times New Roman"/>
          <w:color w:val="000000" w:themeColor="text1"/>
          <w:sz w:val="24"/>
          <w:szCs w:val="24"/>
        </w:rPr>
        <w:t xml:space="preserve">, </w:t>
      </w:r>
      <w:hyperlink r:id="rId21" w:history="1">
        <w:r w:rsidR="005B311C" w:rsidRPr="00D93E4A">
          <w:rPr>
            <w:rStyle w:val="Hyperlink"/>
            <w:rFonts w:ascii="Times New Roman" w:hAnsi="Times New Roman"/>
            <w:color w:val="000000" w:themeColor="text1"/>
            <w:sz w:val="24"/>
            <w:szCs w:val="24"/>
            <w:u w:val="none"/>
          </w:rPr>
          <w:t>application form</w:t>
        </w:r>
      </w:hyperlink>
      <w:r w:rsidR="005B311C" w:rsidRPr="00D93E4A">
        <w:rPr>
          <w:rFonts w:ascii="Times New Roman" w:hAnsi="Times New Roman"/>
          <w:color w:val="000000" w:themeColor="text1"/>
          <w:sz w:val="24"/>
          <w:szCs w:val="24"/>
        </w:rPr>
        <w:t xml:space="preserve">, and </w:t>
      </w:r>
      <w:hyperlink r:id="rId22" w:history="1">
        <w:r w:rsidR="005B311C" w:rsidRPr="00D93E4A">
          <w:rPr>
            <w:rStyle w:val="Hyperlink"/>
            <w:rFonts w:ascii="Times New Roman" w:hAnsi="Times New Roman"/>
            <w:color w:val="000000" w:themeColor="text1"/>
            <w:sz w:val="24"/>
            <w:szCs w:val="24"/>
            <w:u w:val="none"/>
          </w:rPr>
          <w:t>other services</w:t>
        </w:r>
      </w:hyperlink>
      <w:r w:rsidR="005B311C" w:rsidRPr="00D93E4A">
        <w:rPr>
          <w:rFonts w:ascii="Times New Roman" w:hAnsi="Times New Roman"/>
          <w:sz w:val="24"/>
          <w:szCs w:val="24"/>
        </w:rPr>
        <w:t xml:space="preserve"> and other transactions</w:t>
      </w:r>
      <w:r w:rsidRPr="00D93E4A">
        <w:rPr>
          <w:rFonts w:ascii="Times New Roman" w:hAnsi="Times New Roman"/>
          <w:sz w:val="24"/>
          <w:szCs w:val="24"/>
        </w:rPr>
        <w:t xml:space="preserve"> provided by the bank</w:t>
      </w:r>
      <w:r w:rsidR="005B311C" w:rsidRPr="00D93E4A">
        <w:rPr>
          <w:rFonts w:ascii="Times New Roman" w:hAnsi="Times New Roman"/>
          <w:sz w:val="24"/>
          <w:szCs w:val="24"/>
        </w:rPr>
        <w:t xml:space="preserve">. </w:t>
      </w:r>
    </w:p>
    <w:p w:rsidR="00147B37" w:rsidRPr="00D93E4A" w:rsidRDefault="00147B37" w:rsidP="00EE1F9B">
      <w:pPr>
        <w:pBdr>
          <w:bottom w:val="single" w:sz="4" w:space="0" w:color="2A9C22"/>
        </w:pBdr>
        <w:shd w:val="clear" w:color="auto" w:fill="FFFFFF"/>
        <w:tabs>
          <w:tab w:val="left" w:pos="1530"/>
        </w:tabs>
        <w:suppressAutoHyphens w:val="0"/>
        <w:autoSpaceDN/>
        <w:spacing w:after="0" w:line="360" w:lineRule="auto"/>
        <w:jc w:val="both"/>
        <w:textAlignment w:val="auto"/>
        <w:rPr>
          <w:rFonts w:ascii="Times New Roman" w:hAnsi="Times New Roman"/>
          <w:sz w:val="24"/>
          <w:szCs w:val="24"/>
        </w:rPr>
      </w:pPr>
    </w:p>
    <w:p w:rsidR="005B311C" w:rsidRPr="00D93E4A" w:rsidRDefault="001C1186" w:rsidP="00EE1F9B">
      <w:pPr>
        <w:pBdr>
          <w:bottom w:val="single" w:sz="4" w:space="0" w:color="2A9C22"/>
        </w:pBdr>
        <w:shd w:val="clear" w:color="auto" w:fill="FFFFFF"/>
        <w:tabs>
          <w:tab w:val="left" w:pos="1530"/>
        </w:tabs>
        <w:suppressAutoHyphens w:val="0"/>
        <w:autoSpaceDN/>
        <w:spacing w:after="0" w:line="360" w:lineRule="auto"/>
        <w:jc w:val="both"/>
        <w:textAlignment w:val="auto"/>
        <w:rPr>
          <w:rFonts w:ascii="Times New Roman" w:hAnsi="Times New Roman"/>
          <w:sz w:val="24"/>
          <w:szCs w:val="24"/>
        </w:rPr>
      </w:pPr>
      <w:r w:rsidRPr="00D93E4A">
        <w:rPr>
          <w:rFonts w:ascii="Times New Roman" w:hAnsi="Times New Roman"/>
          <w:sz w:val="24"/>
          <w:szCs w:val="24"/>
        </w:rPr>
        <w:t>BOSVG use</w:t>
      </w:r>
      <w:r w:rsidR="00B07D72" w:rsidRPr="00D93E4A">
        <w:rPr>
          <w:rFonts w:ascii="Times New Roman" w:hAnsi="Times New Roman"/>
          <w:sz w:val="24"/>
          <w:szCs w:val="24"/>
        </w:rPr>
        <w:t>s</w:t>
      </w:r>
      <w:r w:rsidRPr="00D93E4A">
        <w:rPr>
          <w:rFonts w:ascii="Times New Roman" w:hAnsi="Times New Roman"/>
          <w:sz w:val="24"/>
          <w:szCs w:val="24"/>
        </w:rPr>
        <w:t xml:space="preserve"> public funds (deposit, lend, and profit from them). </w:t>
      </w:r>
      <w:r w:rsidR="00293EF2" w:rsidRPr="00D93E4A">
        <w:rPr>
          <w:rFonts w:ascii="Times New Roman" w:hAnsi="Times New Roman"/>
          <w:sz w:val="24"/>
          <w:szCs w:val="24"/>
        </w:rPr>
        <w:t xml:space="preserve"> BOSVG also provide</w:t>
      </w:r>
      <w:r w:rsidR="00B07D72" w:rsidRPr="00D93E4A">
        <w:rPr>
          <w:rFonts w:ascii="Times New Roman" w:hAnsi="Times New Roman"/>
          <w:sz w:val="24"/>
          <w:szCs w:val="24"/>
        </w:rPr>
        <w:t>s</w:t>
      </w:r>
      <w:r w:rsidR="00293EF2" w:rsidRPr="00D93E4A">
        <w:rPr>
          <w:rFonts w:ascii="Times New Roman" w:hAnsi="Times New Roman"/>
          <w:sz w:val="24"/>
          <w:szCs w:val="24"/>
        </w:rPr>
        <w:t xml:space="preserve"> trade-related services, such as global cash management, to help businesses manage their cash flows, improve payment efficiency, and reduce their exposure to operational risks. Banks ensure the </w:t>
      </w:r>
      <w:r w:rsidR="00293EF2" w:rsidRPr="00D93E4A">
        <w:rPr>
          <w:rFonts w:ascii="Times New Roman" w:hAnsi="Times New Roman"/>
          <w:sz w:val="24"/>
          <w:szCs w:val="24"/>
        </w:rPr>
        <w:lastRenderedPageBreak/>
        <w:t>security and transparency of the flow of documents and money.</w:t>
      </w:r>
      <w:r w:rsidR="009E2B45" w:rsidRPr="00D93E4A">
        <w:rPr>
          <w:rFonts w:ascii="Times New Roman" w:hAnsi="Times New Roman"/>
          <w:sz w:val="24"/>
          <w:szCs w:val="24"/>
        </w:rPr>
        <w:t xml:space="preserve"> </w:t>
      </w:r>
      <w:r w:rsidR="0021526D" w:rsidRPr="00D93E4A">
        <w:rPr>
          <w:rFonts w:ascii="Times New Roman" w:hAnsi="Times New Roman"/>
          <w:sz w:val="24"/>
          <w:szCs w:val="24"/>
        </w:rPr>
        <w:t>The banking industry is consi</w:t>
      </w:r>
      <w:r w:rsidR="0021526D" w:rsidRPr="00D93E4A">
        <w:rPr>
          <w:rFonts w:ascii="Times New Roman" w:hAnsi="Times New Roman"/>
          <w:sz w:val="24"/>
          <w:szCs w:val="24"/>
        </w:rPr>
        <w:t>d</w:t>
      </w:r>
      <w:r w:rsidR="0021526D" w:rsidRPr="00D93E4A">
        <w:rPr>
          <w:rFonts w:ascii="Times New Roman" w:hAnsi="Times New Roman"/>
          <w:sz w:val="24"/>
          <w:szCs w:val="24"/>
        </w:rPr>
        <w:t>ered</w:t>
      </w:r>
      <w:r w:rsidR="009E2B45" w:rsidRPr="00D93E4A">
        <w:rPr>
          <w:rFonts w:ascii="Times New Roman" w:hAnsi="Times New Roman"/>
          <w:sz w:val="24"/>
          <w:szCs w:val="24"/>
        </w:rPr>
        <w:t xml:space="preserve"> as one of the most significant drivers in strengthening the soundness of an economy in terms of investment, job creation, facilitating the flow of funds nationally and globally. Similarly, the BOSVG have played their part in facilitating investment and savings as well as economic growth of local, regional and international. The Five Forces model by Porter provides an objective sc</w:t>
      </w:r>
      <w:r w:rsidR="009E2B45" w:rsidRPr="00D93E4A">
        <w:rPr>
          <w:rFonts w:ascii="Times New Roman" w:hAnsi="Times New Roman"/>
          <w:sz w:val="24"/>
          <w:szCs w:val="24"/>
        </w:rPr>
        <w:t>e</w:t>
      </w:r>
      <w:r w:rsidR="009E2B45" w:rsidRPr="00D93E4A">
        <w:rPr>
          <w:rFonts w:ascii="Times New Roman" w:hAnsi="Times New Roman"/>
          <w:sz w:val="24"/>
          <w:szCs w:val="24"/>
        </w:rPr>
        <w:t>nario of the major drivers that surround an industry.</w:t>
      </w:r>
    </w:p>
    <w:p w:rsidR="008C779B" w:rsidRPr="00D93E4A" w:rsidRDefault="001C1186" w:rsidP="008C779B">
      <w:pPr>
        <w:pBdr>
          <w:bottom w:val="single" w:sz="4" w:space="0" w:color="2A9C22"/>
        </w:pBdr>
        <w:shd w:val="clear" w:color="auto" w:fill="FFFFFF"/>
        <w:tabs>
          <w:tab w:val="left" w:pos="1530"/>
        </w:tabs>
        <w:suppressAutoHyphens w:val="0"/>
        <w:autoSpaceDN/>
        <w:spacing w:after="0" w:line="360" w:lineRule="auto"/>
        <w:jc w:val="both"/>
        <w:textAlignment w:val="auto"/>
        <w:rPr>
          <w:rFonts w:ascii="Times New Roman" w:hAnsi="Times New Roman"/>
          <w:color w:val="333333"/>
          <w:sz w:val="24"/>
          <w:szCs w:val="24"/>
          <w:shd w:val="clear" w:color="auto" w:fill="FFFFFF"/>
        </w:rPr>
      </w:pPr>
      <w:r w:rsidRPr="00D93E4A">
        <w:rPr>
          <w:rFonts w:ascii="Times New Roman" w:hAnsi="Times New Roman"/>
          <w:sz w:val="24"/>
          <w:szCs w:val="24"/>
        </w:rPr>
        <w:t>Presently here in S</w:t>
      </w:r>
      <w:r w:rsidR="00B07D72" w:rsidRPr="00D93E4A">
        <w:rPr>
          <w:rFonts w:ascii="Times New Roman" w:hAnsi="Times New Roman"/>
          <w:sz w:val="24"/>
          <w:szCs w:val="24"/>
        </w:rPr>
        <w:t>t</w:t>
      </w:r>
      <w:r w:rsidRPr="00D93E4A">
        <w:rPr>
          <w:rFonts w:ascii="Times New Roman" w:hAnsi="Times New Roman"/>
          <w:sz w:val="24"/>
          <w:szCs w:val="24"/>
        </w:rPr>
        <w:t xml:space="preserve"> Vincent and the Gre</w:t>
      </w:r>
      <w:r w:rsidRPr="00D93E4A">
        <w:rPr>
          <w:rFonts w:ascii="Times New Roman" w:hAnsi="Times New Roman"/>
          <w:sz w:val="24"/>
          <w:szCs w:val="24"/>
        </w:rPr>
        <w:t>nadines (SVG)</w:t>
      </w:r>
      <w:r w:rsidR="00B07D72" w:rsidRPr="00D93E4A">
        <w:rPr>
          <w:rFonts w:ascii="Times New Roman" w:hAnsi="Times New Roman"/>
          <w:sz w:val="24"/>
          <w:szCs w:val="24"/>
        </w:rPr>
        <w:t>,</w:t>
      </w:r>
      <w:r w:rsidRPr="00D93E4A">
        <w:rPr>
          <w:rFonts w:ascii="Times New Roman" w:hAnsi="Times New Roman"/>
          <w:sz w:val="24"/>
          <w:szCs w:val="24"/>
        </w:rPr>
        <w:t xml:space="preserve"> they are various foreign investors who are in the process of constructing hotels on the island and have barrow loans f</w:t>
      </w:r>
      <w:r w:rsidR="00B07D72" w:rsidRPr="00D93E4A">
        <w:rPr>
          <w:rFonts w:ascii="Times New Roman" w:hAnsi="Times New Roman"/>
          <w:sz w:val="24"/>
          <w:szCs w:val="24"/>
        </w:rPr>
        <w:t>ro</w:t>
      </w:r>
      <w:r w:rsidRPr="00D93E4A">
        <w:rPr>
          <w:rFonts w:ascii="Times New Roman" w:hAnsi="Times New Roman"/>
          <w:sz w:val="24"/>
          <w:szCs w:val="24"/>
        </w:rPr>
        <w:t>m BOSVG for these projects.</w:t>
      </w:r>
      <w:r w:rsidR="000409F9" w:rsidRPr="00D93E4A">
        <w:rPr>
          <w:rFonts w:ascii="Times New Roman" w:hAnsi="Times New Roman"/>
          <w:sz w:val="24"/>
          <w:szCs w:val="24"/>
        </w:rPr>
        <w:t xml:space="preserve"> </w:t>
      </w:r>
      <w:r w:rsidR="00E6429A" w:rsidRPr="00D93E4A">
        <w:rPr>
          <w:rFonts w:ascii="Times New Roman" w:hAnsi="Times New Roman"/>
          <w:sz w:val="24"/>
          <w:szCs w:val="24"/>
        </w:rPr>
        <w:t>BOSVG</w:t>
      </w:r>
      <w:r w:rsidR="000409F9" w:rsidRPr="00D93E4A">
        <w:rPr>
          <w:rFonts w:ascii="Times New Roman" w:hAnsi="Times New Roman"/>
          <w:sz w:val="24"/>
          <w:szCs w:val="24"/>
        </w:rPr>
        <w:t xml:space="preserve"> facilitates international trade by providing importers and exporters with financing and guarantees. Access to external funds is critical for domestic production, but it is especially</w:t>
      </w:r>
      <w:r w:rsidR="00E6429A" w:rsidRPr="00D93E4A">
        <w:rPr>
          <w:rFonts w:ascii="Times New Roman" w:hAnsi="Times New Roman"/>
          <w:sz w:val="24"/>
          <w:szCs w:val="24"/>
        </w:rPr>
        <w:t xml:space="preserve"> critical for exporting firms.</w:t>
      </w:r>
      <w:r w:rsidR="0021526D" w:rsidRPr="00D93E4A">
        <w:rPr>
          <w:rFonts w:ascii="Times New Roman" w:hAnsi="Times New Roman"/>
          <w:sz w:val="24"/>
          <w:szCs w:val="24"/>
        </w:rPr>
        <w:t xml:space="preserve"> </w:t>
      </w:r>
      <w:r w:rsidR="000409F9" w:rsidRPr="00D93E4A">
        <w:rPr>
          <w:rFonts w:ascii="Times New Roman" w:hAnsi="Times New Roman"/>
          <w:sz w:val="24"/>
          <w:szCs w:val="24"/>
        </w:rPr>
        <w:t>Several studies have found that firms in countries with strong financial institutions tend to export more, particularly in fina</w:t>
      </w:r>
      <w:r w:rsidR="0021526D" w:rsidRPr="00D93E4A">
        <w:rPr>
          <w:rFonts w:ascii="Times New Roman" w:hAnsi="Times New Roman"/>
          <w:sz w:val="24"/>
          <w:szCs w:val="24"/>
        </w:rPr>
        <w:t>ncially vulnerable sectors</w:t>
      </w:r>
      <w:r w:rsidRPr="00D93E4A">
        <w:rPr>
          <w:rFonts w:ascii="Times New Roman" w:hAnsi="Times New Roman"/>
          <w:sz w:val="24"/>
          <w:szCs w:val="24"/>
        </w:rPr>
        <w:t xml:space="preserve">     </w:t>
      </w:r>
      <w:r w:rsidR="0021526D" w:rsidRPr="00D93E4A">
        <w:rPr>
          <w:rFonts w:ascii="Times New Roman" w:hAnsi="Times New Roman"/>
          <w:sz w:val="24"/>
          <w:szCs w:val="24"/>
        </w:rPr>
        <w:t xml:space="preserve"> </w:t>
      </w:r>
      <w:proofErr w:type="gramStart"/>
      <w:r w:rsidR="0021526D" w:rsidRPr="00D93E4A">
        <w:rPr>
          <w:rFonts w:ascii="Times New Roman" w:hAnsi="Times New Roman"/>
          <w:sz w:val="24"/>
          <w:szCs w:val="24"/>
        </w:rPr>
        <w:t>(</w:t>
      </w:r>
      <w:r w:rsidR="000409F9" w:rsidRPr="00D93E4A">
        <w:rPr>
          <w:rFonts w:ascii="Times New Roman" w:hAnsi="Times New Roman"/>
          <w:sz w:val="24"/>
          <w:szCs w:val="24"/>
        </w:rPr>
        <w:t xml:space="preserve"> Beck</w:t>
      </w:r>
      <w:proofErr w:type="gramEnd"/>
      <w:r w:rsidR="000409F9" w:rsidRPr="00D93E4A">
        <w:rPr>
          <w:rFonts w:ascii="Times New Roman" w:hAnsi="Times New Roman"/>
          <w:sz w:val="24"/>
          <w:szCs w:val="24"/>
        </w:rPr>
        <w:t>, 2002)</w:t>
      </w:r>
      <w:r w:rsidR="00E6429A" w:rsidRPr="00D93E4A">
        <w:rPr>
          <w:rFonts w:ascii="Times New Roman" w:hAnsi="Times New Roman"/>
          <w:sz w:val="24"/>
          <w:szCs w:val="24"/>
        </w:rPr>
        <w:t>.</w:t>
      </w:r>
      <w:r w:rsidR="00274C30" w:rsidRPr="00D93E4A">
        <w:rPr>
          <w:rFonts w:ascii="Times New Roman" w:hAnsi="Times New Roman"/>
          <w:sz w:val="24"/>
          <w:szCs w:val="24"/>
        </w:rPr>
        <w:t xml:space="preserve"> </w:t>
      </w:r>
      <w:r w:rsidR="0021526D" w:rsidRPr="00D93E4A">
        <w:rPr>
          <w:rFonts w:ascii="Times New Roman" w:hAnsi="Times New Roman"/>
          <w:sz w:val="24"/>
          <w:szCs w:val="24"/>
        </w:rPr>
        <w:t xml:space="preserve"> </w:t>
      </w:r>
      <w:r w:rsidR="00274C30" w:rsidRPr="00D93E4A">
        <w:rPr>
          <w:rFonts w:ascii="Times New Roman" w:hAnsi="Times New Roman"/>
          <w:sz w:val="24"/>
          <w:szCs w:val="24"/>
        </w:rPr>
        <w:t>BOSVG provides the funds required to carry out various programs in the ec</w:t>
      </w:r>
      <w:r w:rsidR="00274C30" w:rsidRPr="00D93E4A">
        <w:rPr>
          <w:rFonts w:ascii="Times New Roman" w:hAnsi="Times New Roman"/>
          <w:sz w:val="24"/>
          <w:szCs w:val="24"/>
        </w:rPr>
        <w:t>o</w:t>
      </w:r>
      <w:r w:rsidR="0021526D" w:rsidRPr="00D93E4A">
        <w:rPr>
          <w:rFonts w:ascii="Times New Roman" w:hAnsi="Times New Roman"/>
          <w:sz w:val="24"/>
          <w:szCs w:val="24"/>
        </w:rPr>
        <w:t>nomic development process. The bank</w:t>
      </w:r>
      <w:r w:rsidR="00274C30" w:rsidRPr="00D93E4A">
        <w:rPr>
          <w:rFonts w:ascii="Times New Roman" w:hAnsi="Times New Roman"/>
          <w:sz w:val="24"/>
          <w:szCs w:val="24"/>
        </w:rPr>
        <w:t xml:space="preserve"> collects savings from large numbers of people dispersed throughout St. Vincent and the Grenadines</w:t>
      </w:r>
      <w:r w:rsidRPr="00D93E4A">
        <w:rPr>
          <w:rFonts w:ascii="Times New Roman" w:hAnsi="Times New Roman"/>
          <w:sz w:val="24"/>
          <w:szCs w:val="24"/>
        </w:rPr>
        <w:t xml:space="preserve"> and various international countries</w:t>
      </w:r>
      <w:r w:rsidR="00274C30" w:rsidRPr="00D93E4A">
        <w:rPr>
          <w:rFonts w:ascii="Times New Roman" w:hAnsi="Times New Roman"/>
          <w:sz w:val="24"/>
          <w:szCs w:val="24"/>
        </w:rPr>
        <w:t>, which would have remained ideal and unproductive in the absence of banks; these dispersed amounts are co</w:t>
      </w:r>
      <w:r w:rsidR="00274C30" w:rsidRPr="00D93E4A">
        <w:rPr>
          <w:rFonts w:ascii="Times New Roman" w:hAnsi="Times New Roman"/>
          <w:sz w:val="24"/>
          <w:szCs w:val="24"/>
        </w:rPr>
        <w:t>l</w:t>
      </w:r>
      <w:r w:rsidR="00274C30" w:rsidRPr="00D93E4A">
        <w:rPr>
          <w:rFonts w:ascii="Times New Roman" w:hAnsi="Times New Roman"/>
          <w:sz w:val="24"/>
          <w:szCs w:val="24"/>
        </w:rPr>
        <w:t>lected, pooled together, and made accessible to commerce and industry for meeting financial r</w:t>
      </w:r>
      <w:r w:rsidR="00274C30" w:rsidRPr="00D93E4A">
        <w:rPr>
          <w:rFonts w:ascii="Times New Roman" w:hAnsi="Times New Roman"/>
          <w:sz w:val="24"/>
          <w:szCs w:val="24"/>
        </w:rPr>
        <w:t>e</w:t>
      </w:r>
      <w:r w:rsidR="00274C30" w:rsidRPr="00D93E4A">
        <w:rPr>
          <w:rFonts w:ascii="Times New Roman" w:hAnsi="Times New Roman"/>
          <w:sz w:val="24"/>
          <w:szCs w:val="24"/>
        </w:rPr>
        <w:t>quirements.</w:t>
      </w:r>
      <w:r w:rsidR="00516B85" w:rsidRPr="00D93E4A">
        <w:rPr>
          <w:rFonts w:ascii="Times New Roman" w:hAnsi="Times New Roman"/>
          <w:sz w:val="24"/>
          <w:szCs w:val="24"/>
        </w:rPr>
        <w:t xml:space="preserve"> </w:t>
      </w:r>
      <w:r w:rsidR="0021526D" w:rsidRPr="00D93E4A">
        <w:rPr>
          <w:rFonts w:ascii="Times New Roman" w:hAnsi="Times New Roman"/>
          <w:sz w:val="24"/>
          <w:szCs w:val="24"/>
        </w:rPr>
        <w:t xml:space="preserve"> </w:t>
      </w:r>
      <w:r w:rsidR="00F85951" w:rsidRPr="00D93E4A">
        <w:rPr>
          <w:rFonts w:ascii="Times New Roman" w:hAnsi="Times New Roman"/>
          <w:sz w:val="24"/>
          <w:szCs w:val="24"/>
        </w:rPr>
        <w:t xml:space="preserve">The banking sector is made up of many small parts, </w:t>
      </w:r>
      <w:r w:rsidRPr="00D93E4A">
        <w:rPr>
          <w:rFonts w:ascii="Times New Roman" w:hAnsi="Times New Roman"/>
          <w:sz w:val="24"/>
          <w:szCs w:val="24"/>
        </w:rPr>
        <w:t>s</w:t>
      </w:r>
      <w:r w:rsidR="00F85951" w:rsidRPr="00D93E4A">
        <w:rPr>
          <w:rFonts w:ascii="Times New Roman" w:hAnsi="Times New Roman"/>
          <w:sz w:val="24"/>
          <w:szCs w:val="24"/>
        </w:rPr>
        <w:t>uch as investment banking, retail, corporate, management, and administration. According to estimates, the retail sector grew significantly between 2006 and 2011</w:t>
      </w:r>
      <w:r w:rsidR="0021526D" w:rsidRPr="00D93E4A">
        <w:rPr>
          <w:rFonts w:ascii="Times New Roman" w:hAnsi="Times New Roman"/>
          <w:sz w:val="24"/>
          <w:szCs w:val="24"/>
        </w:rPr>
        <w:t xml:space="preserve"> </w:t>
      </w:r>
      <w:sdt>
        <w:sdtPr>
          <w:rPr>
            <w:rFonts w:ascii="Times New Roman" w:hAnsi="Times New Roman"/>
            <w:sz w:val="24"/>
            <w:szCs w:val="24"/>
          </w:rPr>
          <w:id w:val="1550467813"/>
          <w:citation/>
        </w:sdtPr>
        <w:sdtContent>
          <w:r w:rsidR="00DB00BB" w:rsidRPr="00D93E4A">
            <w:rPr>
              <w:rFonts w:ascii="Times New Roman" w:hAnsi="Times New Roman"/>
              <w:sz w:val="24"/>
              <w:szCs w:val="24"/>
            </w:rPr>
            <w:fldChar w:fldCharType="begin"/>
          </w:r>
          <w:r w:rsidR="008E2F16" w:rsidRPr="00D93E4A">
            <w:rPr>
              <w:rFonts w:ascii="Times New Roman" w:hAnsi="Times New Roman"/>
              <w:sz w:val="24"/>
              <w:szCs w:val="24"/>
            </w:rPr>
            <w:instrText xml:space="preserve"> CITATION Ban20 \l 1033 </w:instrText>
          </w:r>
          <w:r w:rsidR="00DB00BB" w:rsidRPr="00D93E4A">
            <w:rPr>
              <w:rFonts w:ascii="Times New Roman" w:hAnsi="Times New Roman"/>
              <w:sz w:val="24"/>
              <w:szCs w:val="24"/>
            </w:rPr>
            <w:fldChar w:fldCharType="separate"/>
          </w:r>
          <w:r w:rsidR="008E2F16" w:rsidRPr="00D93E4A">
            <w:rPr>
              <w:rFonts w:ascii="Times New Roman" w:hAnsi="Times New Roman"/>
              <w:noProof/>
              <w:sz w:val="24"/>
              <w:szCs w:val="24"/>
            </w:rPr>
            <w:t>(Anon., 2020)</w:t>
          </w:r>
          <w:r w:rsidR="00DB00BB" w:rsidRPr="00D93E4A">
            <w:rPr>
              <w:rFonts w:ascii="Times New Roman" w:hAnsi="Times New Roman"/>
              <w:sz w:val="24"/>
              <w:szCs w:val="24"/>
            </w:rPr>
            <w:fldChar w:fldCharType="end"/>
          </w:r>
        </w:sdtContent>
      </w:sdt>
      <w:r w:rsidR="008E2F16" w:rsidRPr="00D93E4A">
        <w:rPr>
          <w:rFonts w:ascii="Times New Roman" w:hAnsi="Times New Roman"/>
          <w:sz w:val="24"/>
          <w:szCs w:val="24"/>
        </w:rPr>
        <w:t>.</w:t>
      </w:r>
      <w:r w:rsidR="00F85951" w:rsidRPr="00D93E4A">
        <w:rPr>
          <w:rFonts w:ascii="Times New Roman" w:hAnsi="Times New Roman"/>
          <w:sz w:val="24"/>
          <w:szCs w:val="24"/>
        </w:rPr>
        <w:t xml:space="preserve"> Howe</w:t>
      </w:r>
      <w:r w:rsidR="00EE1F9B" w:rsidRPr="00D93E4A">
        <w:rPr>
          <w:rFonts w:ascii="Times New Roman" w:hAnsi="Times New Roman"/>
          <w:sz w:val="24"/>
          <w:szCs w:val="24"/>
        </w:rPr>
        <w:t>v</w:t>
      </w:r>
      <w:r w:rsidR="00F85951" w:rsidRPr="00D93E4A">
        <w:rPr>
          <w:rFonts w:ascii="Times New Roman" w:hAnsi="Times New Roman"/>
          <w:sz w:val="24"/>
          <w:szCs w:val="24"/>
        </w:rPr>
        <w:t>er, the banking sector is a major driving force in global economies and governments.</w:t>
      </w:r>
      <w:r w:rsidR="00B36EB6" w:rsidRPr="00D93E4A">
        <w:rPr>
          <w:rFonts w:ascii="Times New Roman" w:hAnsi="Times New Roman"/>
          <w:color w:val="333333"/>
          <w:sz w:val="24"/>
          <w:szCs w:val="24"/>
          <w:shd w:val="clear" w:color="auto" w:fill="FFFFFF"/>
        </w:rPr>
        <w:t xml:space="preserve"> </w:t>
      </w:r>
    </w:p>
    <w:p w:rsidR="008C779B" w:rsidRPr="00D93E4A" w:rsidRDefault="008C779B" w:rsidP="008C779B">
      <w:pPr>
        <w:pBdr>
          <w:bottom w:val="single" w:sz="4" w:space="0" w:color="2A9C22"/>
        </w:pBdr>
        <w:shd w:val="clear" w:color="auto" w:fill="FFFFFF"/>
        <w:tabs>
          <w:tab w:val="left" w:pos="1530"/>
        </w:tabs>
        <w:suppressAutoHyphens w:val="0"/>
        <w:autoSpaceDN/>
        <w:spacing w:after="0" w:line="360" w:lineRule="auto"/>
        <w:jc w:val="both"/>
        <w:textAlignment w:val="auto"/>
        <w:rPr>
          <w:rFonts w:ascii="Times New Roman" w:hAnsi="Times New Roman"/>
          <w:color w:val="333333"/>
          <w:sz w:val="24"/>
          <w:szCs w:val="24"/>
          <w:shd w:val="clear" w:color="auto" w:fill="FFFFFF"/>
        </w:rPr>
      </w:pPr>
    </w:p>
    <w:p w:rsidR="008C779B" w:rsidRPr="008C779B" w:rsidRDefault="008C779B" w:rsidP="008C779B">
      <w:pPr>
        <w:pBdr>
          <w:bottom w:val="single" w:sz="4" w:space="0" w:color="2A9C22"/>
        </w:pBdr>
        <w:shd w:val="clear" w:color="auto" w:fill="FFFFFF"/>
        <w:tabs>
          <w:tab w:val="left" w:pos="1530"/>
        </w:tabs>
        <w:suppressAutoHyphens w:val="0"/>
        <w:autoSpaceDN/>
        <w:spacing w:after="0" w:line="360" w:lineRule="auto"/>
        <w:jc w:val="both"/>
        <w:textAlignment w:val="auto"/>
        <w:rPr>
          <w:rFonts w:ascii="Times New Roman" w:hAnsi="Times New Roman"/>
          <w:color w:val="333333"/>
          <w:sz w:val="24"/>
          <w:szCs w:val="24"/>
          <w:shd w:val="clear" w:color="auto" w:fill="FFFFFF"/>
        </w:rPr>
      </w:pPr>
    </w:p>
    <w:p w:rsidR="001E242E" w:rsidRDefault="001C1186" w:rsidP="00EE1F9B">
      <w:pPr>
        <w:pStyle w:val="Heading2"/>
        <w:tabs>
          <w:tab w:val="left" w:pos="1530"/>
        </w:tabs>
        <w:jc w:val="both"/>
        <w:rPr>
          <w:shd w:val="clear" w:color="auto" w:fill="FFFFFF"/>
        </w:rPr>
      </w:pPr>
      <w:bookmarkStart w:id="8" w:name="_Toc92465667"/>
      <w:r>
        <w:rPr>
          <w:shd w:val="clear" w:color="auto" w:fill="FFFFFF"/>
        </w:rPr>
        <w:t>The Group</w:t>
      </w:r>
      <w:bookmarkEnd w:id="8"/>
    </w:p>
    <w:p w:rsidR="001E242E" w:rsidRPr="00D93E4A" w:rsidRDefault="001C1186" w:rsidP="00EE1F9B">
      <w:pPr>
        <w:pBdr>
          <w:bottom w:val="single" w:sz="4" w:space="0" w:color="2A9C22"/>
        </w:pBdr>
        <w:shd w:val="clear" w:color="auto" w:fill="FFFFFF"/>
        <w:tabs>
          <w:tab w:val="left" w:pos="1530"/>
        </w:tabs>
        <w:suppressAutoHyphens w:val="0"/>
        <w:autoSpaceDN/>
        <w:spacing w:after="0" w:line="360" w:lineRule="auto"/>
        <w:jc w:val="both"/>
        <w:textAlignment w:val="auto"/>
        <w:rPr>
          <w:rFonts w:ascii="Times New Roman" w:hAnsi="Times New Roman"/>
          <w:sz w:val="24"/>
          <w:szCs w:val="24"/>
        </w:rPr>
      </w:pPr>
      <w:r w:rsidRPr="00D93E4A">
        <w:rPr>
          <w:rFonts w:ascii="Times New Roman" w:hAnsi="Times New Roman"/>
          <w:sz w:val="24"/>
          <w:szCs w:val="24"/>
        </w:rPr>
        <w:t xml:space="preserve">Property Holdings SVG Ltd. (“the Subsidiary”) is wholly owned by the Bank. The Subsidiary was incorporated in St. Vincent and the Grenadines on 13 December </w:t>
      </w:r>
      <w:r w:rsidRPr="00D93E4A">
        <w:rPr>
          <w:rFonts w:ascii="Times New Roman" w:hAnsi="Times New Roman"/>
          <w:sz w:val="24"/>
          <w:szCs w:val="24"/>
        </w:rPr>
        <w:t>2010. The Subsidiary’s principal activity is to own, develop and manage real estate properties acquired by the Bank. The principal activities of the Bank and its Subsidiary (“the Group”) are the provision of retail and corporate banking and investment serv</w:t>
      </w:r>
      <w:r w:rsidRPr="00D93E4A">
        <w:rPr>
          <w:rFonts w:ascii="Times New Roman" w:hAnsi="Times New Roman"/>
          <w:sz w:val="24"/>
          <w:szCs w:val="24"/>
        </w:rPr>
        <w:t>ices in St. Vincent</w:t>
      </w:r>
      <w:r w:rsidR="00B94608" w:rsidRPr="00D93E4A">
        <w:rPr>
          <w:rFonts w:ascii="Times New Roman" w:hAnsi="Times New Roman"/>
          <w:sz w:val="24"/>
          <w:szCs w:val="24"/>
        </w:rPr>
        <w:t xml:space="preserve"> </w:t>
      </w:r>
      <w:r w:rsidR="00670AD7" w:rsidRPr="00D93E4A">
        <w:rPr>
          <w:rFonts w:ascii="Times New Roman" w:hAnsi="Times New Roman"/>
          <w:sz w:val="24"/>
          <w:szCs w:val="24"/>
        </w:rPr>
        <w:t xml:space="preserve">and the Grenadines. The Bank is </w:t>
      </w:r>
      <w:r w:rsidR="00B94608" w:rsidRPr="00D93E4A">
        <w:rPr>
          <w:rFonts w:ascii="Times New Roman" w:hAnsi="Times New Roman"/>
          <w:sz w:val="24"/>
          <w:szCs w:val="24"/>
        </w:rPr>
        <w:t>pu</w:t>
      </w:r>
      <w:r w:rsidR="00B94608" w:rsidRPr="00D93E4A">
        <w:rPr>
          <w:rFonts w:ascii="Times New Roman" w:hAnsi="Times New Roman"/>
          <w:sz w:val="24"/>
          <w:szCs w:val="24"/>
        </w:rPr>
        <w:t>b</w:t>
      </w:r>
      <w:r w:rsidR="00B94608" w:rsidRPr="00D93E4A">
        <w:rPr>
          <w:rFonts w:ascii="Times New Roman" w:hAnsi="Times New Roman"/>
          <w:sz w:val="24"/>
          <w:szCs w:val="24"/>
        </w:rPr>
        <w:t xml:space="preserve">licly </w:t>
      </w:r>
      <w:r w:rsidRPr="00D93E4A">
        <w:rPr>
          <w:rFonts w:ascii="Times New Roman" w:hAnsi="Times New Roman"/>
          <w:sz w:val="24"/>
          <w:szCs w:val="24"/>
        </w:rPr>
        <w:t>listed on the Eastern Caribbean Stock Exchange.</w:t>
      </w:r>
    </w:p>
    <w:p w:rsidR="009A4F7D" w:rsidRDefault="001C1186" w:rsidP="00EE1F9B">
      <w:pPr>
        <w:pStyle w:val="Heading2"/>
        <w:tabs>
          <w:tab w:val="left" w:pos="1530"/>
        </w:tabs>
        <w:spacing w:line="360" w:lineRule="auto"/>
        <w:jc w:val="both"/>
      </w:pPr>
      <w:bookmarkStart w:id="9" w:name="_Toc92465668"/>
      <w:r>
        <w:lastRenderedPageBreak/>
        <w:t>Foreign Exchange Services</w:t>
      </w:r>
      <w:bookmarkEnd w:id="9"/>
    </w:p>
    <w:p w:rsidR="009A4F7D" w:rsidRDefault="001C1186" w:rsidP="00EE1F9B">
      <w:pPr>
        <w:pStyle w:val="Heading3"/>
        <w:tabs>
          <w:tab w:val="left" w:pos="1530"/>
        </w:tabs>
        <w:spacing w:line="360" w:lineRule="auto"/>
        <w:jc w:val="both"/>
      </w:pPr>
      <w:bookmarkStart w:id="10" w:name="_Toc92465669"/>
      <w:r>
        <w:t>Wire Transfers - SWIFT</w:t>
      </w:r>
      <w:bookmarkEnd w:id="10"/>
    </w:p>
    <w:p w:rsidR="009A4F7D" w:rsidRDefault="001C1186" w:rsidP="00EE1F9B">
      <w:pPr>
        <w:pStyle w:val="NormalWeb"/>
        <w:shd w:val="clear" w:color="auto" w:fill="FFFFFF"/>
        <w:tabs>
          <w:tab w:val="left" w:pos="1530"/>
        </w:tabs>
        <w:spacing w:before="0" w:beforeAutospacing="0" w:after="0" w:afterAutospacing="0" w:line="360" w:lineRule="auto"/>
        <w:jc w:val="both"/>
        <w:rPr>
          <w:rFonts w:ascii="Trebuchet MS" w:hAnsi="Trebuchet MS"/>
          <w:color w:val="000000"/>
          <w:sz w:val="16"/>
          <w:szCs w:val="16"/>
        </w:rPr>
      </w:pPr>
      <w:r>
        <w:rPr>
          <w:rFonts w:ascii="Trebuchet MS" w:hAnsi="Trebuchet MS"/>
          <w:color w:val="000000"/>
          <w:sz w:val="16"/>
          <w:szCs w:val="16"/>
        </w:rPr>
        <w:t> </w:t>
      </w:r>
    </w:p>
    <w:p w:rsidR="00EE1F9B" w:rsidRPr="00B94608" w:rsidRDefault="001C1186" w:rsidP="00B94608">
      <w:pPr>
        <w:pBdr>
          <w:bottom w:val="single" w:sz="4" w:space="0" w:color="2A9C22"/>
        </w:pBdr>
        <w:shd w:val="clear" w:color="auto" w:fill="FFFFFF"/>
        <w:tabs>
          <w:tab w:val="left" w:pos="1530"/>
        </w:tabs>
        <w:suppressAutoHyphens w:val="0"/>
        <w:autoSpaceDN/>
        <w:spacing w:after="0" w:line="360" w:lineRule="auto"/>
        <w:textAlignment w:val="auto"/>
        <w:rPr>
          <w:rFonts w:ascii="Times New Roman" w:hAnsi="Times New Roman"/>
          <w:sz w:val="24"/>
          <w:szCs w:val="24"/>
        </w:rPr>
      </w:pPr>
      <w:r w:rsidRPr="00EE1F9B">
        <w:rPr>
          <w:rFonts w:ascii="Times New Roman" w:hAnsi="Times New Roman"/>
          <w:sz w:val="24"/>
          <w:szCs w:val="24"/>
        </w:rPr>
        <w:t xml:space="preserve">With SWIFT, you can transfer funds to and from any part of the world.  </w:t>
      </w:r>
      <w:r w:rsidR="00670AD7">
        <w:rPr>
          <w:rFonts w:ascii="Times New Roman" w:hAnsi="Times New Roman"/>
          <w:sz w:val="24"/>
          <w:szCs w:val="24"/>
        </w:rPr>
        <w:t>Customer’s</w:t>
      </w:r>
      <w:r w:rsidRPr="00EE1F9B">
        <w:rPr>
          <w:rFonts w:ascii="Times New Roman" w:hAnsi="Times New Roman"/>
          <w:sz w:val="24"/>
          <w:szCs w:val="24"/>
        </w:rPr>
        <w:t xml:space="preserve"> transactions are handled promptly to provide same-day credit. SWIFT transfers are do</w:t>
      </w:r>
      <w:r>
        <w:rPr>
          <w:rFonts w:ascii="Times New Roman" w:hAnsi="Times New Roman"/>
          <w:sz w:val="24"/>
          <w:szCs w:val="24"/>
        </w:rPr>
        <w:t xml:space="preserve">ne at the day’s selling rate at a </w:t>
      </w:r>
      <w:r w:rsidRPr="00EE1F9B">
        <w:rPr>
          <w:rFonts w:ascii="Times New Roman" w:hAnsi="Times New Roman"/>
          <w:sz w:val="24"/>
          <w:szCs w:val="24"/>
        </w:rPr>
        <w:t xml:space="preserve">commission. </w:t>
      </w:r>
    </w:p>
    <w:p w:rsidR="00EE1F9B" w:rsidRPr="00B94608" w:rsidRDefault="001C1186" w:rsidP="00B94608">
      <w:pPr>
        <w:pBdr>
          <w:bottom w:val="single" w:sz="4" w:space="0" w:color="2A9C22"/>
        </w:pBdr>
        <w:shd w:val="clear" w:color="auto" w:fill="FFFFFF"/>
        <w:tabs>
          <w:tab w:val="left" w:pos="1530"/>
        </w:tabs>
        <w:suppressAutoHyphens w:val="0"/>
        <w:autoSpaceDN/>
        <w:spacing w:after="0" w:line="360" w:lineRule="auto"/>
        <w:textAlignment w:val="auto"/>
        <w:rPr>
          <w:rFonts w:ascii="Times New Roman" w:hAnsi="Times New Roman"/>
          <w:sz w:val="24"/>
          <w:szCs w:val="24"/>
        </w:rPr>
      </w:pPr>
      <w:r w:rsidRPr="00B64008">
        <w:t> </w:t>
      </w:r>
    </w:p>
    <w:p w:rsidR="00B64008" w:rsidRPr="00E37AF9" w:rsidRDefault="001C1186" w:rsidP="00EE1F9B">
      <w:pPr>
        <w:pStyle w:val="Heading3"/>
        <w:tabs>
          <w:tab w:val="left" w:pos="1530"/>
        </w:tabs>
        <w:spacing w:line="360" w:lineRule="auto"/>
        <w:jc w:val="both"/>
      </w:pPr>
      <w:r w:rsidRPr="00B64008">
        <w:t> </w:t>
      </w:r>
      <w:bookmarkStart w:id="11" w:name="_Toc92465670"/>
      <w:r w:rsidRPr="00E37AF9">
        <w:t xml:space="preserve">Foreign Currency </w:t>
      </w:r>
      <w:r w:rsidRPr="00E37AF9">
        <w:rPr>
          <w:szCs w:val="23"/>
        </w:rPr>
        <w:t>Transactions</w:t>
      </w:r>
      <w:sdt>
        <w:sdtPr>
          <w:rPr>
            <w:szCs w:val="23"/>
          </w:rPr>
          <w:id w:val="348457418"/>
          <w:citation/>
        </w:sdtPr>
        <w:sdtContent>
          <w:r w:rsidR="00DB00BB">
            <w:rPr>
              <w:szCs w:val="23"/>
            </w:rPr>
            <w:fldChar w:fldCharType="begin"/>
          </w:r>
          <w:r w:rsidR="008E7360">
            <w:rPr>
              <w:szCs w:val="23"/>
            </w:rPr>
            <w:instrText xml:space="preserve"> CITATION Ban20 \l 1033 </w:instrText>
          </w:r>
          <w:r w:rsidR="00DB00BB">
            <w:rPr>
              <w:szCs w:val="23"/>
            </w:rPr>
            <w:fldChar w:fldCharType="separate"/>
          </w:r>
          <w:r w:rsidR="008E7360">
            <w:rPr>
              <w:noProof/>
              <w:szCs w:val="23"/>
            </w:rPr>
            <w:t xml:space="preserve"> </w:t>
          </w:r>
          <w:r w:rsidR="008E7360" w:rsidRPr="008E7360">
            <w:rPr>
              <w:noProof/>
              <w:szCs w:val="23"/>
            </w:rPr>
            <w:t>(Anon., 2020)</w:t>
          </w:r>
          <w:r w:rsidR="00DB00BB">
            <w:rPr>
              <w:szCs w:val="23"/>
            </w:rPr>
            <w:fldChar w:fldCharType="end"/>
          </w:r>
        </w:sdtContent>
      </w:sdt>
      <w:bookmarkEnd w:id="11"/>
    </w:p>
    <w:p w:rsidR="008C779B" w:rsidRDefault="001C1186" w:rsidP="00EE1F9B">
      <w:pPr>
        <w:pStyle w:val="NormalWeb"/>
        <w:shd w:val="clear" w:color="auto" w:fill="FFFFFF"/>
        <w:tabs>
          <w:tab w:val="left" w:pos="1530"/>
        </w:tabs>
        <w:spacing w:before="0" w:beforeAutospacing="0" w:after="0" w:afterAutospacing="0" w:line="360" w:lineRule="auto"/>
        <w:jc w:val="both"/>
        <w:rPr>
          <w:color w:val="000000"/>
        </w:rPr>
      </w:pPr>
      <w:r w:rsidRPr="00E37AF9">
        <w:rPr>
          <w:color w:val="000000"/>
        </w:rPr>
        <w:t xml:space="preserve"> The Bank of St Vincent &amp; the Grenadines Ltd </w:t>
      </w:r>
      <w:r w:rsidRPr="00E37AF9">
        <w:rPr>
          <w:color w:val="000000"/>
        </w:rPr>
        <w:t>trades in the following foreign currencies:</w:t>
      </w:r>
    </w:p>
    <w:p w:rsidR="004F1158" w:rsidRDefault="001C1186" w:rsidP="004F1158">
      <w:pPr>
        <w:pStyle w:val="Caption"/>
        <w:keepNext/>
        <w:jc w:val="both"/>
      </w:pPr>
      <w:r>
        <w:t xml:space="preserve">Figure </w:t>
      </w:r>
      <w:r w:rsidR="00DB00BB">
        <w:fldChar w:fldCharType="begin"/>
      </w:r>
      <w:r>
        <w:instrText xml:space="preserve"> SEQ Figure \* ARABIC </w:instrText>
      </w:r>
      <w:r w:rsidR="00DB00BB">
        <w:fldChar w:fldCharType="separate"/>
      </w:r>
      <w:r w:rsidR="00F922DE">
        <w:rPr>
          <w:noProof/>
        </w:rPr>
        <w:t>5</w:t>
      </w:r>
      <w:r w:rsidR="00DB00BB">
        <w:rPr>
          <w:noProof/>
        </w:rPr>
        <w:fldChar w:fldCharType="end"/>
      </w:r>
    </w:p>
    <w:p w:rsidR="008C779B" w:rsidRDefault="001C1186" w:rsidP="00EE1F9B">
      <w:pPr>
        <w:pStyle w:val="NormalWeb"/>
        <w:shd w:val="clear" w:color="auto" w:fill="FFFFFF"/>
        <w:tabs>
          <w:tab w:val="left" w:pos="1530"/>
        </w:tabs>
        <w:spacing w:before="0" w:beforeAutospacing="0" w:after="0" w:afterAutospacing="0" w:line="360" w:lineRule="auto"/>
        <w:jc w:val="both"/>
        <w:rPr>
          <w:color w:val="000000"/>
        </w:rPr>
      </w:pPr>
      <w:r>
        <w:rPr>
          <w:noProof/>
          <w:color w:val="000000"/>
        </w:rPr>
        <w:drawing>
          <wp:inline distT="0" distB="0" distL="0" distR="0">
            <wp:extent cx="4904740" cy="3396615"/>
            <wp:effectExtent l="19050" t="0" r="0" b="0"/>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4"/>
                    <pic:cNvPicPr>
                      <a:picLocks noChangeAspect="1" noChangeArrowheads="1"/>
                    </pic:cNvPicPr>
                  </pic:nvPicPr>
                  <pic:blipFill>
                    <a:blip r:embed="rId23" cstate="print"/>
                    <a:stretch>
                      <a:fillRect/>
                    </a:stretch>
                  </pic:blipFill>
                  <pic:spPr bwMode="auto">
                    <a:xfrm>
                      <a:off x="0" y="0"/>
                      <a:ext cx="4904740" cy="3396615"/>
                    </a:xfrm>
                    <a:prstGeom prst="rect">
                      <a:avLst/>
                    </a:prstGeom>
                    <a:noFill/>
                    <a:ln w="9525">
                      <a:noFill/>
                      <a:miter lim="800000"/>
                      <a:headEnd/>
                      <a:tailEnd/>
                    </a:ln>
                  </pic:spPr>
                </pic:pic>
              </a:graphicData>
            </a:graphic>
          </wp:inline>
        </w:drawing>
      </w:r>
    </w:p>
    <w:tbl>
      <w:tblPr>
        <w:tblW w:w="5000" w:type="pct"/>
        <w:tblCellSpacing w:w="7" w:type="dxa"/>
        <w:shd w:val="clear" w:color="auto" w:fill="FFFFFF"/>
        <w:tblCellMar>
          <w:left w:w="0" w:type="dxa"/>
          <w:right w:w="0" w:type="dxa"/>
        </w:tblCellMar>
        <w:tblLook w:val="04A0"/>
      </w:tblPr>
      <w:tblGrid>
        <w:gridCol w:w="1881"/>
        <w:gridCol w:w="1875"/>
        <w:gridCol w:w="1875"/>
        <w:gridCol w:w="1875"/>
        <w:gridCol w:w="1882"/>
      </w:tblGrid>
      <w:tr w:rsidR="00DB00BB" w:rsidTr="00795425">
        <w:trPr>
          <w:tblCellSpacing w:w="7" w:type="dxa"/>
        </w:trPr>
        <w:tc>
          <w:tcPr>
            <w:tcW w:w="0" w:type="auto"/>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c>
          <w:tcPr>
            <w:tcW w:w="0" w:type="auto"/>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c>
          <w:tcPr>
            <w:tcW w:w="0" w:type="auto"/>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c>
          <w:tcPr>
            <w:tcW w:w="0" w:type="auto"/>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c>
          <w:tcPr>
            <w:tcW w:w="0" w:type="auto"/>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r>
      <w:tr w:rsidR="00DB00BB" w:rsidTr="00795425">
        <w:trPr>
          <w:tblCellSpacing w:w="7" w:type="dxa"/>
        </w:trPr>
        <w:tc>
          <w:tcPr>
            <w:tcW w:w="0" w:type="auto"/>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c>
          <w:tcPr>
            <w:tcW w:w="0" w:type="auto"/>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c>
          <w:tcPr>
            <w:tcW w:w="0" w:type="auto"/>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c>
          <w:tcPr>
            <w:tcW w:w="0" w:type="auto"/>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c>
          <w:tcPr>
            <w:tcW w:w="0" w:type="auto"/>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r>
      <w:tr w:rsidR="00DB00BB" w:rsidTr="00795425">
        <w:trPr>
          <w:tblCellSpacing w:w="7" w:type="dxa"/>
        </w:trPr>
        <w:tc>
          <w:tcPr>
            <w:tcW w:w="0" w:type="auto"/>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c>
          <w:tcPr>
            <w:tcW w:w="0" w:type="auto"/>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c>
          <w:tcPr>
            <w:tcW w:w="0" w:type="auto"/>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c>
          <w:tcPr>
            <w:tcW w:w="0" w:type="auto"/>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c>
          <w:tcPr>
            <w:tcW w:w="0" w:type="auto"/>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r>
      <w:tr w:rsidR="00DB00BB" w:rsidTr="00795425">
        <w:trPr>
          <w:tblCellSpacing w:w="7" w:type="dxa"/>
        </w:trPr>
        <w:tc>
          <w:tcPr>
            <w:tcW w:w="0" w:type="auto"/>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c>
          <w:tcPr>
            <w:tcW w:w="0" w:type="auto"/>
            <w:gridSpan w:val="4"/>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r>
      <w:tr w:rsidR="00DB00BB" w:rsidTr="00795425">
        <w:trPr>
          <w:tblCellSpacing w:w="7" w:type="dxa"/>
        </w:trPr>
        <w:tc>
          <w:tcPr>
            <w:tcW w:w="0" w:type="auto"/>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c>
          <w:tcPr>
            <w:tcW w:w="0" w:type="auto"/>
            <w:gridSpan w:val="4"/>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r>
      <w:tr w:rsidR="00DB00BB" w:rsidTr="00795425">
        <w:trPr>
          <w:tblCellSpacing w:w="7" w:type="dxa"/>
        </w:trPr>
        <w:tc>
          <w:tcPr>
            <w:tcW w:w="0" w:type="auto"/>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c>
          <w:tcPr>
            <w:tcW w:w="0" w:type="auto"/>
            <w:gridSpan w:val="4"/>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r>
      <w:tr w:rsidR="00DB00BB" w:rsidTr="00795425">
        <w:trPr>
          <w:tblCellSpacing w:w="7" w:type="dxa"/>
        </w:trPr>
        <w:tc>
          <w:tcPr>
            <w:tcW w:w="0" w:type="auto"/>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c>
          <w:tcPr>
            <w:tcW w:w="0" w:type="auto"/>
            <w:gridSpan w:val="4"/>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r>
      <w:tr w:rsidR="00DB00BB" w:rsidTr="00795425">
        <w:trPr>
          <w:tblCellSpacing w:w="7" w:type="dxa"/>
        </w:trPr>
        <w:tc>
          <w:tcPr>
            <w:tcW w:w="0" w:type="auto"/>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c>
          <w:tcPr>
            <w:tcW w:w="0" w:type="auto"/>
            <w:gridSpan w:val="4"/>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r>
      <w:tr w:rsidR="00DB00BB" w:rsidTr="00795425">
        <w:trPr>
          <w:tblCellSpacing w:w="7" w:type="dxa"/>
        </w:trPr>
        <w:tc>
          <w:tcPr>
            <w:tcW w:w="0" w:type="auto"/>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c>
          <w:tcPr>
            <w:tcW w:w="0" w:type="auto"/>
            <w:gridSpan w:val="4"/>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r>
      <w:tr w:rsidR="00DB00BB" w:rsidTr="00795425">
        <w:trPr>
          <w:tblCellSpacing w:w="7" w:type="dxa"/>
        </w:trPr>
        <w:tc>
          <w:tcPr>
            <w:tcW w:w="0" w:type="auto"/>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c>
          <w:tcPr>
            <w:tcW w:w="0" w:type="auto"/>
            <w:gridSpan w:val="4"/>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r>
      <w:tr w:rsidR="00DB00BB" w:rsidTr="00795425">
        <w:trPr>
          <w:tblCellSpacing w:w="7" w:type="dxa"/>
        </w:trPr>
        <w:tc>
          <w:tcPr>
            <w:tcW w:w="0" w:type="auto"/>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c>
          <w:tcPr>
            <w:tcW w:w="0" w:type="auto"/>
            <w:gridSpan w:val="4"/>
            <w:shd w:val="clear" w:color="auto" w:fill="FFFFFF"/>
            <w:vAlign w:val="center"/>
            <w:hideMark/>
          </w:tcPr>
          <w:p w:rsidR="00B64008" w:rsidRPr="00E37AF9" w:rsidRDefault="00B64008" w:rsidP="00EE1F9B">
            <w:pPr>
              <w:tabs>
                <w:tab w:val="left" w:pos="1530"/>
              </w:tabs>
              <w:spacing w:line="360" w:lineRule="auto"/>
              <w:jc w:val="both"/>
              <w:rPr>
                <w:rFonts w:ascii="Times New Roman" w:hAnsi="Times New Roman"/>
                <w:color w:val="000000"/>
                <w:sz w:val="24"/>
                <w:szCs w:val="24"/>
              </w:rPr>
            </w:pPr>
          </w:p>
        </w:tc>
      </w:tr>
    </w:tbl>
    <w:p w:rsidR="00B5588C" w:rsidRDefault="001C1186" w:rsidP="00EE1F9B">
      <w:pPr>
        <w:pStyle w:val="Title"/>
        <w:tabs>
          <w:tab w:val="left" w:pos="1530"/>
        </w:tabs>
        <w:jc w:val="both"/>
      </w:pPr>
      <w:r w:rsidRPr="007529DB">
        <w:t>Body</w:t>
      </w:r>
      <w:r w:rsidR="009A2889">
        <w:t xml:space="preserve"> </w:t>
      </w:r>
    </w:p>
    <w:p w:rsidR="00B64008" w:rsidRPr="007529DB" w:rsidRDefault="001C1186" w:rsidP="00EE1F9B">
      <w:pPr>
        <w:pStyle w:val="Heading1"/>
      </w:pPr>
      <w:bookmarkStart w:id="12" w:name="_Toc92465671"/>
      <w:r w:rsidRPr="007529DB">
        <w:t>What is the role of banks in international trade?</w:t>
      </w:r>
      <w:bookmarkEnd w:id="12"/>
    </w:p>
    <w:p w:rsidR="00B5588C" w:rsidRPr="00B64008" w:rsidRDefault="001C1186" w:rsidP="004367F0">
      <w:pPr>
        <w:tabs>
          <w:tab w:val="left" w:pos="1530"/>
        </w:tabs>
        <w:spacing w:line="360" w:lineRule="auto"/>
        <w:jc w:val="both"/>
        <w:rPr>
          <w:rFonts w:ascii="Times New Roman" w:hAnsi="Times New Roman"/>
          <w:b/>
          <w:color w:val="292929"/>
          <w:spacing w:val="-1"/>
          <w:sz w:val="24"/>
          <w:szCs w:val="24"/>
        </w:rPr>
      </w:pPr>
      <w:r w:rsidRPr="007529DB">
        <w:rPr>
          <w:rFonts w:ascii="Times New Roman" w:hAnsi="Times New Roman"/>
          <w:sz w:val="24"/>
          <w:szCs w:val="24"/>
        </w:rPr>
        <w:t xml:space="preserve">In </w:t>
      </w:r>
      <w:r w:rsidRPr="00B64008">
        <w:rPr>
          <w:rFonts w:ascii="Times New Roman" w:hAnsi="Times New Roman"/>
          <w:sz w:val="24"/>
          <w:szCs w:val="24"/>
        </w:rPr>
        <w:t xml:space="preserve">terms of international trade, banks have earned a reputation for providing </w:t>
      </w:r>
      <w:r w:rsidRPr="00B64008">
        <w:rPr>
          <w:rFonts w:ascii="Times New Roman" w:hAnsi="Times New Roman"/>
          <w:sz w:val="24"/>
          <w:szCs w:val="24"/>
        </w:rPr>
        <w:t>quick and efficient processing of international business transactions such as foreign exchange for companies involved in the import and export of capi</w:t>
      </w:r>
      <w:r w:rsidR="004367F0">
        <w:rPr>
          <w:rFonts w:ascii="Times New Roman" w:hAnsi="Times New Roman"/>
          <w:sz w:val="24"/>
          <w:szCs w:val="24"/>
        </w:rPr>
        <w:t>tal goods (</w:t>
      </w:r>
      <w:proofErr w:type="spellStart"/>
      <w:r w:rsidRPr="00B64008">
        <w:rPr>
          <w:rFonts w:ascii="Times New Roman" w:hAnsi="Times New Roman"/>
          <w:sz w:val="24"/>
          <w:szCs w:val="24"/>
        </w:rPr>
        <w:t>Demirguc-Kunt</w:t>
      </w:r>
      <w:proofErr w:type="spellEnd"/>
      <w:r w:rsidRPr="00B64008">
        <w:rPr>
          <w:rFonts w:ascii="Times New Roman" w:hAnsi="Times New Roman"/>
          <w:sz w:val="24"/>
          <w:szCs w:val="24"/>
        </w:rPr>
        <w:t xml:space="preserve">, </w:t>
      </w:r>
      <w:proofErr w:type="spellStart"/>
      <w:r w:rsidRPr="00B64008">
        <w:rPr>
          <w:rFonts w:ascii="Times New Roman" w:hAnsi="Times New Roman"/>
          <w:sz w:val="24"/>
          <w:szCs w:val="24"/>
        </w:rPr>
        <w:t>Asli</w:t>
      </w:r>
      <w:proofErr w:type="spellEnd"/>
      <w:r w:rsidRPr="00B64008">
        <w:rPr>
          <w:rFonts w:ascii="Times New Roman" w:hAnsi="Times New Roman"/>
          <w:sz w:val="24"/>
          <w:szCs w:val="24"/>
        </w:rPr>
        <w:t xml:space="preserve">, Luc </w:t>
      </w:r>
      <w:proofErr w:type="spellStart"/>
      <w:r w:rsidRPr="00B64008">
        <w:rPr>
          <w:rFonts w:ascii="Times New Roman" w:hAnsi="Times New Roman"/>
          <w:sz w:val="24"/>
          <w:szCs w:val="24"/>
        </w:rPr>
        <w:t>Laeven</w:t>
      </w:r>
      <w:proofErr w:type="spellEnd"/>
      <w:r w:rsidR="004367F0">
        <w:rPr>
          <w:rFonts w:ascii="Times New Roman" w:hAnsi="Times New Roman"/>
          <w:sz w:val="24"/>
          <w:szCs w:val="24"/>
        </w:rPr>
        <w:t xml:space="preserve">, and Ross </w:t>
      </w:r>
      <w:r w:rsidR="004367F0">
        <w:rPr>
          <w:rFonts w:ascii="Times New Roman" w:hAnsi="Times New Roman"/>
          <w:sz w:val="24"/>
          <w:szCs w:val="24"/>
        </w:rPr>
        <w:lastRenderedPageBreak/>
        <w:t>Levine, 2004). BOSVG</w:t>
      </w:r>
      <w:r w:rsidRPr="00B64008">
        <w:rPr>
          <w:rFonts w:ascii="Times New Roman" w:hAnsi="Times New Roman"/>
          <w:sz w:val="24"/>
          <w:szCs w:val="24"/>
        </w:rPr>
        <w:t xml:space="preserve"> provides services such as remitt</w:t>
      </w:r>
      <w:r w:rsidRPr="00B64008">
        <w:rPr>
          <w:rFonts w:ascii="Times New Roman" w:hAnsi="Times New Roman"/>
          <w:sz w:val="24"/>
          <w:szCs w:val="24"/>
        </w:rPr>
        <w:t>ance processing. Through its advisory board, associate editors, and referees from academic, financial, and governmental institutions around the world, the BOSVG represents a diverse range of perspectives and specializations in its fields.</w:t>
      </w:r>
      <w:r w:rsidR="004367F0">
        <w:rPr>
          <w:rFonts w:ascii="Times New Roman" w:hAnsi="Times New Roman"/>
          <w:sz w:val="24"/>
          <w:szCs w:val="24"/>
        </w:rPr>
        <w:t xml:space="preserve"> </w:t>
      </w:r>
      <w:r w:rsidR="00177CB3" w:rsidRPr="004367F0">
        <w:rPr>
          <w:rFonts w:ascii="Times New Roman" w:hAnsi="Times New Roman"/>
          <w:color w:val="292929"/>
          <w:spacing w:val="-1"/>
          <w:sz w:val="24"/>
          <w:szCs w:val="24"/>
        </w:rPr>
        <w:t>Financial institutions' primary role is to provide liquidity to the economy and enable higher levels of economic activity than would otherwise be possible. According to the Brookings Institute, banks accomplish this in three ways: by providing credit, managing markets, and pooling consumer risk</w:t>
      </w:r>
      <w:proofErr w:type="gramStart"/>
      <w:r w:rsidR="00177CB3" w:rsidRPr="004367F0">
        <w:rPr>
          <w:rFonts w:ascii="Times New Roman" w:hAnsi="Times New Roman"/>
          <w:color w:val="292929"/>
          <w:spacing w:val="-1"/>
          <w:sz w:val="24"/>
          <w:szCs w:val="24"/>
        </w:rPr>
        <w:t>..</w:t>
      </w:r>
      <w:proofErr w:type="gramEnd"/>
      <w:r w:rsidR="00177CB3" w:rsidRPr="004367F0">
        <w:rPr>
          <w:rFonts w:ascii="Times New Roman" w:hAnsi="Times New Roman"/>
          <w:color w:val="292929"/>
          <w:spacing w:val="-1"/>
          <w:sz w:val="24"/>
          <w:szCs w:val="24"/>
        </w:rPr>
        <w:t xml:space="preserve"> </w:t>
      </w:r>
      <w:proofErr w:type="gramStart"/>
      <w:r w:rsidR="00177CB3" w:rsidRPr="004367F0">
        <w:rPr>
          <w:rFonts w:ascii="Times New Roman" w:hAnsi="Times New Roman"/>
          <w:color w:val="292929"/>
          <w:spacing w:val="-1"/>
          <w:sz w:val="24"/>
          <w:szCs w:val="24"/>
        </w:rPr>
        <w:t>(</w:t>
      </w:r>
      <w:proofErr w:type="spellStart"/>
      <w:r w:rsidR="00177CB3" w:rsidRPr="004367F0">
        <w:rPr>
          <w:rFonts w:ascii="Times New Roman" w:hAnsi="Times New Roman"/>
          <w:color w:val="292929"/>
          <w:spacing w:val="-1"/>
          <w:sz w:val="24"/>
          <w:szCs w:val="24"/>
        </w:rPr>
        <w:t>Mcdonald</w:t>
      </w:r>
      <w:proofErr w:type="spellEnd"/>
      <w:r w:rsidR="00177CB3" w:rsidRPr="004367F0">
        <w:rPr>
          <w:rFonts w:ascii="Times New Roman" w:hAnsi="Times New Roman"/>
          <w:color w:val="292929"/>
          <w:spacing w:val="-1"/>
          <w:sz w:val="24"/>
          <w:szCs w:val="24"/>
        </w:rPr>
        <w:t>, 2017)</w:t>
      </w:r>
      <w:r w:rsidRPr="004367F0">
        <w:rPr>
          <w:rFonts w:ascii="Times New Roman" w:hAnsi="Times New Roman"/>
          <w:color w:val="292929"/>
          <w:spacing w:val="-1"/>
          <w:sz w:val="24"/>
          <w:szCs w:val="24"/>
        </w:rPr>
        <w:t>.</w:t>
      </w:r>
      <w:proofErr w:type="gramEnd"/>
    </w:p>
    <w:p w:rsidR="00B64008" w:rsidRDefault="001C1186" w:rsidP="004367F0">
      <w:pPr>
        <w:pStyle w:val="Heading1"/>
      </w:pPr>
      <w:bookmarkStart w:id="13" w:name="_Toc92465672"/>
      <w:r>
        <w:t>How is BOSVG institution</w:t>
      </w:r>
      <w:r w:rsidRPr="007529DB">
        <w:t xml:space="preserve"> essential in </w:t>
      </w:r>
      <w:r>
        <w:t>an Economy</w:t>
      </w:r>
      <w:r w:rsidRPr="007529DB">
        <w:t>?</w:t>
      </w:r>
      <w:bookmarkEnd w:id="13"/>
    </w:p>
    <w:p w:rsidR="00B64008" w:rsidRPr="00D93E4A" w:rsidRDefault="001C1186" w:rsidP="00EE1F9B">
      <w:pPr>
        <w:shd w:val="clear" w:color="auto" w:fill="FFFFFF"/>
        <w:tabs>
          <w:tab w:val="left" w:pos="1530"/>
        </w:tabs>
        <w:spacing w:line="360" w:lineRule="auto"/>
        <w:jc w:val="both"/>
        <w:rPr>
          <w:rFonts w:ascii="Times New Roman" w:eastAsia="Times New Roman" w:hAnsi="Times New Roman"/>
          <w:color w:val="202124"/>
          <w:sz w:val="24"/>
          <w:szCs w:val="24"/>
        </w:rPr>
      </w:pPr>
      <w:r w:rsidRPr="00D93E4A">
        <w:rPr>
          <w:rFonts w:ascii="Times New Roman" w:eastAsia="Times New Roman" w:hAnsi="Times New Roman"/>
          <w:color w:val="202124"/>
          <w:sz w:val="24"/>
          <w:szCs w:val="24"/>
        </w:rPr>
        <w:t>BOSVG plays an important role in the payment system, which enables the economy to exchange goods and services for money or other financia</w:t>
      </w:r>
      <w:r w:rsidR="004F1158" w:rsidRPr="00D93E4A">
        <w:rPr>
          <w:rFonts w:ascii="Times New Roman" w:eastAsia="Times New Roman" w:hAnsi="Times New Roman"/>
          <w:color w:val="202124"/>
          <w:sz w:val="24"/>
          <w:szCs w:val="24"/>
        </w:rPr>
        <w:t xml:space="preserve">l assets. As a result, the </w:t>
      </w:r>
      <w:r w:rsidR="00D93E4A" w:rsidRPr="00D93E4A">
        <w:rPr>
          <w:rFonts w:ascii="Times New Roman" w:eastAsia="Times New Roman" w:hAnsi="Times New Roman"/>
          <w:color w:val="202124"/>
          <w:sz w:val="24"/>
          <w:szCs w:val="24"/>
        </w:rPr>
        <w:t>bank reduces</w:t>
      </w:r>
      <w:r w:rsidRPr="00D93E4A">
        <w:rPr>
          <w:rFonts w:ascii="Times New Roman" w:eastAsia="Times New Roman" w:hAnsi="Times New Roman"/>
          <w:color w:val="202124"/>
          <w:sz w:val="24"/>
          <w:szCs w:val="24"/>
        </w:rPr>
        <w:t xml:space="preserve"> </w:t>
      </w:r>
      <w:r w:rsidR="004F1158" w:rsidRPr="00D93E4A">
        <w:rPr>
          <w:rFonts w:ascii="Times New Roman" w:eastAsia="Times New Roman" w:hAnsi="Times New Roman"/>
          <w:color w:val="202124"/>
          <w:sz w:val="24"/>
          <w:szCs w:val="24"/>
        </w:rPr>
        <w:t>transaction costs and serves</w:t>
      </w:r>
      <w:r w:rsidRPr="00D93E4A">
        <w:rPr>
          <w:rFonts w:ascii="Times New Roman" w:eastAsia="Times New Roman" w:hAnsi="Times New Roman"/>
          <w:color w:val="202124"/>
          <w:sz w:val="24"/>
          <w:szCs w:val="24"/>
        </w:rPr>
        <w:t xml:space="preserve"> as financial intermediaries, bringing together savers and borrowers.</w:t>
      </w:r>
    </w:p>
    <w:p w:rsidR="00E37AF9" w:rsidRDefault="001C1186" w:rsidP="004367F0">
      <w:pPr>
        <w:pStyle w:val="Heading1"/>
      </w:pPr>
      <w:bookmarkStart w:id="14" w:name="_Toc92465673"/>
      <w:r>
        <w:t xml:space="preserve">The Roles of BOSVG in Financial System </w:t>
      </w:r>
      <w:proofErr w:type="gramStart"/>
      <w:r>
        <w:t>In</w:t>
      </w:r>
      <w:proofErr w:type="gramEnd"/>
      <w:r>
        <w:t xml:space="preserve"> SVG</w:t>
      </w:r>
      <w:bookmarkEnd w:id="14"/>
    </w:p>
    <w:p w:rsidR="00E37AF9" w:rsidRPr="00D93E4A" w:rsidRDefault="001C1186" w:rsidP="00EE1F9B">
      <w:pPr>
        <w:tabs>
          <w:tab w:val="left" w:pos="1530"/>
        </w:tabs>
        <w:spacing w:line="360" w:lineRule="auto"/>
        <w:jc w:val="both"/>
        <w:rPr>
          <w:rFonts w:ascii="Times New Roman" w:hAnsi="Times New Roman"/>
          <w:sz w:val="24"/>
          <w:szCs w:val="24"/>
        </w:rPr>
      </w:pPr>
      <w:r w:rsidRPr="00D93E4A">
        <w:rPr>
          <w:rFonts w:ascii="Times New Roman" w:hAnsi="Times New Roman"/>
          <w:sz w:val="24"/>
          <w:szCs w:val="24"/>
        </w:rPr>
        <w:t>BOSVG</w:t>
      </w:r>
      <w:r w:rsidR="00177CB3" w:rsidRPr="00D93E4A">
        <w:rPr>
          <w:rFonts w:ascii="Times New Roman" w:hAnsi="Times New Roman"/>
          <w:sz w:val="24"/>
          <w:szCs w:val="24"/>
        </w:rPr>
        <w:t xml:space="preserve"> plays a variety of roles in the economy. For starters, the address information gaps between investors and borrowers by monitoring the latter and ensuring proper use of </w:t>
      </w:r>
      <w:r w:rsidR="004367F0" w:rsidRPr="00D93E4A">
        <w:rPr>
          <w:rFonts w:ascii="Times New Roman" w:hAnsi="Times New Roman"/>
          <w:sz w:val="24"/>
          <w:szCs w:val="24"/>
        </w:rPr>
        <w:t xml:space="preserve">depositors' funds. Second, it </w:t>
      </w:r>
      <w:r w:rsidR="00177CB3" w:rsidRPr="00D93E4A">
        <w:rPr>
          <w:rFonts w:ascii="Times New Roman" w:hAnsi="Times New Roman"/>
          <w:sz w:val="24"/>
          <w:szCs w:val="24"/>
        </w:rPr>
        <w:t>provide</w:t>
      </w:r>
      <w:r w:rsidR="004367F0" w:rsidRPr="00D93E4A">
        <w:rPr>
          <w:rFonts w:ascii="Times New Roman" w:hAnsi="Times New Roman"/>
          <w:sz w:val="24"/>
          <w:szCs w:val="24"/>
        </w:rPr>
        <w:t>s</w:t>
      </w:r>
      <w:r w:rsidR="00177CB3" w:rsidRPr="00D93E4A">
        <w:rPr>
          <w:rFonts w:ascii="Times New Roman" w:hAnsi="Times New Roman"/>
          <w:sz w:val="24"/>
          <w:szCs w:val="24"/>
        </w:rPr>
        <w:t xml:space="preserve"> </w:t>
      </w:r>
      <w:proofErr w:type="spellStart"/>
      <w:r w:rsidR="00177CB3" w:rsidRPr="00D93E4A">
        <w:rPr>
          <w:rFonts w:ascii="Times New Roman" w:hAnsi="Times New Roman"/>
          <w:sz w:val="24"/>
          <w:szCs w:val="24"/>
        </w:rPr>
        <w:t>intertemporal</w:t>
      </w:r>
      <w:proofErr w:type="spellEnd"/>
      <w:r w:rsidR="00177CB3" w:rsidRPr="00D93E4A">
        <w:rPr>
          <w:rFonts w:ascii="Times New Roman" w:hAnsi="Times New Roman"/>
          <w:sz w:val="24"/>
          <w:szCs w:val="24"/>
        </w:rPr>
        <w:t xml:space="preserve"> smoothing of risk that cannot be diversified at any given point in time, as well as depositor insurance against une</w:t>
      </w:r>
      <w:r w:rsidRPr="00D93E4A">
        <w:rPr>
          <w:rFonts w:ascii="Times New Roman" w:hAnsi="Times New Roman"/>
          <w:sz w:val="24"/>
          <w:szCs w:val="24"/>
        </w:rPr>
        <w:t>xpected consumption shocks. BOSVG</w:t>
      </w:r>
      <w:r w:rsidR="004367F0" w:rsidRPr="00D93E4A">
        <w:rPr>
          <w:rFonts w:ascii="Times New Roman" w:hAnsi="Times New Roman"/>
          <w:sz w:val="24"/>
          <w:szCs w:val="24"/>
        </w:rPr>
        <w:t xml:space="preserve"> is</w:t>
      </w:r>
      <w:r w:rsidR="00177CB3" w:rsidRPr="00D93E4A">
        <w:rPr>
          <w:rFonts w:ascii="Times New Roman" w:hAnsi="Times New Roman"/>
          <w:sz w:val="24"/>
          <w:szCs w:val="24"/>
        </w:rPr>
        <w:t xml:space="preserve"> vulnerable to runs and systemic risk due to the maturity mismatch between its asset</w:t>
      </w:r>
      <w:r w:rsidRPr="00D93E4A">
        <w:rPr>
          <w:rFonts w:ascii="Times New Roman" w:hAnsi="Times New Roman"/>
          <w:sz w:val="24"/>
          <w:szCs w:val="24"/>
        </w:rPr>
        <w:t xml:space="preserve">s and liabilities. Third, BOSVG </w:t>
      </w:r>
      <w:r w:rsidR="00177CB3" w:rsidRPr="00D93E4A">
        <w:rPr>
          <w:rFonts w:ascii="Times New Roman" w:hAnsi="Times New Roman"/>
          <w:sz w:val="24"/>
          <w:szCs w:val="24"/>
        </w:rPr>
        <w:t>contributes to economic growth. Fourth, they play a critical role in corporate governance. The relative importance of banks' various roles varies significantly across countries and times, but banks are always critical to the financial system.</w:t>
      </w:r>
      <w:r w:rsidR="00B94608" w:rsidRPr="00D93E4A">
        <w:rPr>
          <w:rFonts w:ascii="Times New Roman" w:hAnsi="Times New Roman"/>
          <w:sz w:val="24"/>
          <w:szCs w:val="24"/>
        </w:rPr>
        <w:t xml:space="preserve"> </w:t>
      </w:r>
    </w:p>
    <w:p w:rsidR="00D151C2" w:rsidRDefault="001C1186" w:rsidP="00EF7356">
      <w:pPr>
        <w:pStyle w:val="Heading1"/>
      </w:pPr>
      <w:bookmarkStart w:id="15" w:name="_Toc92465674"/>
      <w:r>
        <w:t>Macroeconomic factors</w:t>
      </w:r>
      <w:bookmarkEnd w:id="15"/>
      <w:r>
        <w:t xml:space="preserve"> </w:t>
      </w:r>
    </w:p>
    <w:p w:rsidR="00E37AF9" w:rsidRPr="00D93E4A" w:rsidRDefault="001C1186" w:rsidP="00EE1F9B">
      <w:pPr>
        <w:tabs>
          <w:tab w:val="left" w:pos="1530"/>
        </w:tabs>
        <w:spacing w:line="360" w:lineRule="auto"/>
        <w:jc w:val="both"/>
        <w:rPr>
          <w:rFonts w:ascii="Times New Roman" w:hAnsi="Times New Roman"/>
          <w:sz w:val="24"/>
          <w:szCs w:val="24"/>
        </w:rPr>
      </w:pPr>
      <w:r w:rsidRPr="00D93E4A">
        <w:rPr>
          <w:rFonts w:ascii="Times New Roman" w:hAnsi="Times New Roman"/>
          <w:sz w:val="24"/>
          <w:szCs w:val="24"/>
        </w:rPr>
        <w:t>The standard</w:t>
      </w:r>
      <w:r w:rsidRPr="00D93E4A">
        <w:rPr>
          <w:rFonts w:ascii="Times New Roman" w:hAnsi="Times New Roman"/>
          <w:sz w:val="24"/>
          <w:szCs w:val="24"/>
        </w:rPr>
        <w:t xml:space="preserve"> also requires the incorporation of macroeconomic factors in models for the </w:t>
      </w:r>
      <w:r w:rsidRPr="00D93E4A">
        <w:rPr>
          <w:rFonts w:ascii="Times New Roman" w:hAnsi="Times New Roman"/>
          <w:bCs/>
          <w:sz w:val="24"/>
          <w:szCs w:val="24"/>
          <w:shd w:val="clear" w:color="auto" w:fill="FFFFFF"/>
        </w:rPr>
        <w:t>Emergency Credit Line Guarantee Scheme (ECLS)</w:t>
      </w:r>
      <w:r w:rsidRPr="00D93E4A">
        <w:rPr>
          <w:rFonts w:ascii="Times New Roman" w:hAnsi="Times New Roman"/>
          <w:sz w:val="24"/>
          <w:szCs w:val="24"/>
        </w:rPr>
        <w:t>. In its models, the Group</w:t>
      </w:r>
      <w:r>
        <w:rPr>
          <w:rStyle w:val="FootnoteReference"/>
          <w:rFonts w:ascii="Times New Roman" w:hAnsi="Times New Roman"/>
          <w:sz w:val="24"/>
          <w:szCs w:val="24"/>
        </w:rPr>
        <w:footnoteReference w:id="2"/>
      </w:r>
      <w:r w:rsidRPr="00D93E4A">
        <w:rPr>
          <w:rFonts w:ascii="Times New Roman" w:hAnsi="Times New Roman"/>
          <w:sz w:val="24"/>
          <w:szCs w:val="24"/>
        </w:rPr>
        <w:t xml:space="preserve"> conducted an assessment of a broad range of forward-looking economic information as possible inputs, such a</w:t>
      </w:r>
      <w:r w:rsidRPr="00D93E4A">
        <w:rPr>
          <w:rFonts w:ascii="Times New Roman" w:hAnsi="Times New Roman"/>
          <w:sz w:val="24"/>
          <w:szCs w:val="24"/>
        </w:rPr>
        <w:t xml:space="preserve">s GDP growth, unemployment rates, and Eastern Caribbean Central Bank interest rates. There was little correlation between the overall performance of the economy and historical loss trends. It </w:t>
      </w:r>
      <w:r w:rsidRPr="00D93E4A">
        <w:rPr>
          <w:rFonts w:ascii="Times New Roman" w:hAnsi="Times New Roman"/>
          <w:sz w:val="24"/>
          <w:szCs w:val="24"/>
        </w:rPr>
        <w:lastRenderedPageBreak/>
        <w:t>was therefore not possible to directly correlate macroeconomic e</w:t>
      </w:r>
      <w:r w:rsidRPr="00D93E4A">
        <w:rPr>
          <w:rFonts w:ascii="Times New Roman" w:hAnsi="Times New Roman"/>
          <w:sz w:val="24"/>
          <w:szCs w:val="24"/>
        </w:rPr>
        <w:t>xpectations to adjustments within the ECL models.</w:t>
      </w:r>
    </w:p>
    <w:p w:rsidR="00EF7356" w:rsidRDefault="001C1186" w:rsidP="00EF7356">
      <w:pPr>
        <w:pStyle w:val="Caption"/>
        <w:keepNext/>
        <w:jc w:val="both"/>
      </w:pPr>
      <w:r>
        <w:t xml:space="preserve">Figure </w:t>
      </w:r>
      <w:r w:rsidR="00DB00BB">
        <w:fldChar w:fldCharType="begin"/>
      </w:r>
      <w:r>
        <w:instrText xml:space="preserve"> SEQ Figure \* ARABIC </w:instrText>
      </w:r>
      <w:r w:rsidR="00DB00BB">
        <w:fldChar w:fldCharType="separate"/>
      </w:r>
      <w:r w:rsidR="00F922DE">
        <w:rPr>
          <w:noProof/>
        </w:rPr>
        <w:t>6</w:t>
      </w:r>
      <w:r w:rsidR="00DB00BB">
        <w:rPr>
          <w:noProof/>
        </w:rPr>
        <w:fldChar w:fldCharType="end"/>
      </w:r>
      <w:sdt>
        <w:sdtPr>
          <w:rPr>
            <w:noProof/>
          </w:rPr>
          <w:id w:val="1707139290"/>
          <w:citation/>
        </w:sdtPr>
        <w:sdtContent>
          <w:r w:rsidR="00DB00BB">
            <w:rPr>
              <w:noProof/>
            </w:rPr>
            <w:fldChar w:fldCharType="begin"/>
          </w:r>
          <w:r w:rsidR="008E7360">
            <w:rPr>
              <w:noProof/>
            </w:rPr>
            <w:instrText xml:space="preserve"> CITATION Ban20 \l 1033 </w:instrText>
          </w:r>
          <w:r w:rsidR="00DB00BB">
            <w:rPr>
              <w:noProof/>
            </w:rPr>
            <w:fldChar w:fldCharType="separate"/>
          </w:r>
          <w:r w:rsidR="008E7360">
            <w:rPr>
              <w:noProof/>
            </w:rPr>
            <w:t xml:space="preserve"> </w:t>
          </w:r>
          <w:r w:rsidR="008E7360" w:rsidRPr="008E7360">
            <w:rPr>
              <w:noProof/>
            </w:rPr>
            <w:t>(Anon., 2020)</w:t>
          </w:r>
          <w:r w:rsidR="00DB00BB">
            <w:rPr>
              <w:noProof/>
            </w:rPr>
            <w:fldChar w:fldCharType="end"/>
          </w:r>
        </w:sdtContent>
      </w:sdt>
    </w:p>
    <w:p w:rsidR="00692CB8" w:rsidRDefault="001C1186" w:rsidP="00EE1F9B">
      <w:pPr>
        <w:tabs>
          <w:tab w:val="left" w:pos="1530"/>
        </w:tabs>
        <w:spacing w:line="360" w:lineRule="auto"/>
        <w:jc w:val="both"/>
        <w:rPr>
          <w:rFonts w:ascii="Times New Roman" w:hAnsi="Times New Roman"/>
          <w:sz w:val="24"/>
          <w:szCs w:val="24"/>
        </w:rPr>
      </w:pPr>
      <w:r>
        <w:rPr>
          <w:rFonts w:ascii="Times New Roman" w:hAnsi="Times New Roman"/>
          <w:noProof/>
          <w:sz w:val="24"/>
          <w:szCs w:val="24"/>
        </w:rPr>
        <w:drawing>
          <wp:inline distT="0" distB="0" distL="0" distR="0">
            <wp:extent cx="6081827" cy="3642969"/>
            <wp:effectExtent l="19050" t="0" r="0" b="0"/>
            <wp:docPr id="12" name="Picture 10" descr="F:\Masters Doc\pi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0" descr="F:\Masters Doc\pic 2.PNG"/>
                    <pic:cNvPicPr>
                      <a:picLocks noChangeAspect="1" noChangeArrowheads="1"/>
                    </pic:cNvPicPr>
                  </pic:nvPicPr>
                  <pic:blipFill>
                    <a:blip r:embed="rId24" cstate="print"/>
                    <a:stretch>
                      <a:fillRect/>
                    </a:stretch>
                  </pic:blipFill>
                  <pic:spPr bwMode="auto">
                    <a:xfrm>
                      <a:off x="0" y="0"/>
                      <a:ext cx="6088462" cy="3646943"/>
                    </a:xfrm>
                    <a:prstGeom prst="rect">
                      <a:avLst/>
                    </a:prstGeom>
                    <a:noFill/>
                    <a:ln w="9525">
                      <a:noFill/>
                      <a:miter lim="800000"/>
                      <a:headEnd/>
                      <a:tailEnd/>
                    </a:ln>
                  </pic:spPr>
                </pic:pic>
              </a:graphicData>
            </a:graphic>
          </wp:inline>
        </w:drawing>
      </w:r>
    </w:p>
    <w:p w:rsidR="009009C5" w:rsidRDefault="009009C5" w:rsidP="00EE1F9B">
      <w:pPr>
        <w:tabs>
          <w:tab w:val="left" w:pos="1530"/>
        </w:tabs>
        <w:spacing w:line="360" w:lineRule="auto"/>
        <w:jc w:val="both"/>
        <w:rPr>
          <w:rFonts w:ascii="Times New Roman" w:hAnsi="Times New Roman"/>
          <w:sz w:val="24"/>
          <w:szCs w:val="24"/>
        </w:rPr>
      </w:pPr>
    </w:p>
    <w:p w:rsidR="009009C5" w:rsidRDefault="001C1186" w:rsidP="00EE1F9B">
      <w:pPr>
        <w:pStyle w:val="Heading2"/>
        <w:tabs>
          <w:tab w:val="left" w:pos="1530"/>
        </w:tabs>
        <w:jc w:val="both"/>
      </w:pPr>
      <w:bookmarkStart w:id="16" w:name="_Toc92465675"/>
      <w:r>
        <w:t>Porter</w:t>
      </w:r>
      <w:r w:rsidR="005D6798">
        <w:t>’</w:t>
      </w:r>
      <w:r>
        <w:t xml:space="preserve">s Five Forces </w:t>
      </w:r>
      <w:r w:rsidR="005D6798">
        <w:t>Analysis</w:t>
      </w:r>
      <w:bookmarkEnd w:id="16"/>
    </w:p>
    <w:p w:rsidR="009009C5" w:rsidRPr="00D93E4A" w:rsidRDefault="001C1186" w:rsidP="00EE1F9B">
      <w:pPr>
        <w:tabs>
          <w:tab w:val="left" w:pos="1530"/>
        </w:tabs>
        <w:jc w:val="both"/>
        <w:rPr>
          <w:rFonts w:ascii="Times New Roman" w:hAnsi="Times New Roman"/>
          <w:sz w:val="24"/>
          <w:szCs w:val="24"/>
        </w:rPr>
      </w:pPr>
      <w:r w:rsidRPr="00D93E4A">
        <w:rPr>
          <w:rFonts w:ascii="Times New Roman" w:hAnsi="Times New Roman"/>
          <w:sz w:val="24"/>
          <w:szCs w:val="24"/>
        </w:rPr>
        <w:t xml:space="preserve">According to Porter's Five Forces framework, competitiveness is generated by more than just </w:t>
      </w:r>
      <w:r w:rsidRPr="00D93E4A">
        <w:rPr>
          <w:rFonts w:ascii="Times New Roman" w:hAnsi="Times New Roman"/>
          <w:sz w:val="24"/>
          <w:szCs w:val="24"/>
        </w:rPr>
        <w:t>competitors. Rather, the state of competition in an industry is determined by five fundamental forces</w:t>
      </w:r>
      <w:r w:rsidR="00B94608" w:rsidRPr="00D93E4A">
        <w:rPr>
          <w:rFonts w:ascii="Times New Roman" w:hAnsi="Times New Roman"/>
          <w:sz w:val="24"/>
          <w:szCs w:val="24"/>
        </w:rPr>
        <w:t xml:space="preserve"> </w:t>
      </w:r>
      <w:sdt>
        <w:sdtPr>
          <w:rPr>
            <w:rFonts w:ascii="Times New Roman" w:hAnsi="Times New Roman"/>
            <w:sz w:val="24"/>
            <w:szCs w:val="24"/>
          </w:rPr>
          <w:id w:val="1550467818"/>
          <w:citation/>
        </w:sdtPr>
        <w:sdtContent>
          <w:r w:rsidR="00DB00BB" w:rsidRPr="00D93E4A">
            <w:rPr>
              <w:rFonts w:ascii="Times New Roman" w:hAnsi="Times New Roman"/>
              <w:sz w:val="24"/>
              <w:szCs w:val="24"/>
            </w:rPr>
            <w:fldChar w:fldCharType="begin"/>
          </w:r>
          <w:r w:rsidR="00596A43" w:rsidRPr="00D93E4A">
            <w:rPr>
              <w:rFonts w:ascii="Times New Roman" w:hAnsi="Times New Roman"/>
              <w:sz w:val="24"/>
              <w:szCs w:val="24"/>
            </w:rPr>
            <w:instrText xml:space="preserve"> CITATION GOR20 \l 1033 </w:instrText>
          </w:r>
          <w:r w:rsidR="00DB00BB" w:rsidRPr="00D93E4A">
            <w:rPr>
              <w:rFonts w:ascii="Times New Roman" w:hAnsi="Times New Roman"/>
              <w:sz w:val="24"/>
              <w:szCs w:val="24"/>
            </w:rPr>
            <w:fldChar w:fldCharType="separate"/>
          </w:r>
          <w:r w:rsidR="00596A43" w:rsidRPr="00D93E4A">
            <w:rPr>
              <w:rFonts w:ascii="Times New Roman" w:hAnsi="Times New Roman"/>
              <w:noProof/>
              <w:sz w:val="24"/>
              <w:szCs w:val="24"/>
            </w:rPr>
            <w:t>(Scott, 2020)</w:t>
          </w:r>
          <w:r w:rsidR="00DB00BB" w:rsidRPr="00D93E4A">
            <w:rPr>
              <w:rFonts w:ascii="Times New Roman" w:hAnsi="Times New Roman"/>
              <w:sz w:val="24"/>
              <w:szCs w:val="24"/>
            </w:rPr>
            <w:fldChar w:fldCharType="end"/>
          </w:r>
        </w:sdtContent>
      </w:sdt>
      <w:r w:rsidRPr="00D93E4A">
        <w:rPr>
          <w:rFonts w:ascii="Times New Roman" w:hAnsi="Times New Roman"/>
          <w:sz w:val="24"/>
          <w:szCs w:val="24"/>
        </w:rPr>
        <w:t>, which are as follows:</w:t>
      </w:r>
    </w:p>
    <w:p w:rsidR="009E2B45" w:rsidRPr="009009C5" w:rsidRDefault="009E2B45" w:rsidP="00EE1F9B">
      <w:pPr>
        <w:tabs>
          <w:tab w:val="left" w:pos="1530"/>
        </w:tabs>
        <w:jc w:val="both"/>
      </w:pPr>
    </w:p>
    <w:p w:rsidR="009E2B45" w:rsidRPr="009E2B45" w:rsidRDefault="001C1186" w:rsidP="00EE1F9B">
      <w:pPr>
        <w:pStyle w:val="Heading3"/>
        <w:tabs>
          <w:tab w:val="left" w:pos="1530"/>
        </w:tabs>
        <w:jc w:val="both"/>
        <w:rPr>
          <w:color w:val="444444"/>
        </w:rPr>
      </w:pPr>
      <w:bookmarkStart w:id="17" w:name="_Toc92465676"/>
      <w:r>
        <w:t>T1:</w:t>
      </w:r>
      <w:r w:rsidR="00D93E4A">
        <w:t xml:space="preserve"> </w:t>
      </w:r>
      <w:r w:rsidRPr="009E2B45">
        <w:t>Threat of New Entrants:</w:t>
      </w:r>
      <w:bookmarkEnd w:id="17"/>
    </w:p>
    <w:p w:rsidR="009009C5" w:rsidRPr="00D93E4A" w:rsidRDefault="001C1186" w:rsidP="00EE1F9B">
      <w:pPr>
        <w:tabs>
          <w:tab w:val="left" w:pos="1530"/>
        </w:tabs>
        <w:spacing w:line="360" w:lineRule="auto"/>
        <w:jc w:val="both"/>
        <w:rPr>
          <w:rFonts w:ascii="Times New Roman" w:hAnsi="Times New Roman"/>
          <w:color w:val="000000"/>
          <w:sz w:val="24"/>
          <w:szCs w:val="24"/>
          <w:shd w:val="clear" w:color="auto" w:fill="FFFFFF"/>
        </w:rPr>
      </w:pPr>
      <w:r w:rsidRPr="00D93E4A">
        <w:rPr>
          <w:rFonts w:ascii="Times New Roman" w:hAnsi="Times New Roman"/>
          <w:color w:val="000000"/>
          <w:sz w:val="24"/>
          <w:szCs w:val="24"/>
          <w:shd w:val="clear" w:color="auto" w:fill="FFFFFF"/>
        </w:rPr>
        <w:t>Because t</w:t>
      </w:r>
      <w:r w:rsidR="00BC1CAF" w:rsidRPr="00D93E4A">
        <w:rPr>
          <w:rFonts w:ascii="Times New Roman" w:hAnsi="Times New Roman"/>
          <w:color w:val="000000"/>
          <w:sz w:val="24"/>
          <w:szCs w:val="24"/>
          <w:shd w:val="clear" w:color="auto" w:fill="FFFFFF"/>
        </w:rPr>
        <w:t>he industry deals with other people's money and financial information new banks find it difficult to start up</w:t>
      </w:r>
      <w:r w:rsidR="00D90380" w:rsidRPr="00D93E4A">
        <w:rPr>
          <w:rFonts w:ascii="Times New Roman" w:hAnsi="Times New Roman"/>
          <w:sz w:val="24"/>
          <w:szCs w:val="24"/>
          <w:shd w:val="clear" w:color="auto" w:fill="FFFFFF"/>
        </w:rPr>
        <w:t xml:space="preserve"> (Scott, 2020).</w:t>
      </w:r>
      <w:r w:rsidR="00BC1CAF" w:rsidRPr="00D93E4A">
        <w:rPr>
          <w:rFonts w:ascii="Times New Roman" w:hAnsi="Times New Roman"/>
          <w:color w:val="000000"/>
          <w:sz w:val="24"/>
          <w:szCs w:val="24"/>
          <w:shd w:val="clear" w:color="auto" w:fill="FFFFFF"/>
        </w:rPr>
        <w:t xml:space="preserve"> </w:t>
      </w:r>
      <w:r w:rsidR="00D90380" w:rsidRPr="00D93E4A">
        <w:rPr>
          <w:rFonts w:ascii="Times New Roman" w:hAnsi="Times New Roman"/>
          <w:color w:val="000000"/>
          <w:sz w:val="24"/>
          <w:szCs w:val="24"/>
          <w:shd w:val="clear" w:color="auto" w:fill="FFFFFF"/>
        </w:rPr>
        <w:t>P</w:t>
      </w:r>
      <w:r w:rsidR="00BC1CAF" w:rsidRPr="00D93E4A">
        <w:rPr>
          <w:rFonts w:ascii="Times New Roman" w:hAnsi="Times New Roman"/>
          <w:color w:val="000000"/>
          <w:sz w:val="24"/>
          <w:szCs w:val="24"/>
          <w:shd w:val="clear" w:color="auto" w:fill="FFFFFF"/>
        </w:rPr>
        <w:t xml:space="preserve">eople are more willing </w:t>
      </w:r>
      <w:r w:rsidR="00D90380" w:rsidRPr="00D93E4A">
        <w:rPr>
          <w:rFonts w:ascii="Times New Roman" w:hAnsi="Times New Roman"/>
          <w:color w:val="000000"/>
          <w:sz w:val="24"/>
          <w:szCs w:val="24"/>
          <w:shd w:val="clear" w:color="auto" w:fill="FFFFFF"/>
        </w:rPr>
        <w:t xml:space="preserve">to place their </w:t>
      </w:r>
      <w:r w:rsidR="00D90380" w:rsidRPr="000E3AA0">
        <w:rPr>
          <w:rFonts w:ascii="Times New Roman" w:hAnsi="Times New Roman"/>
          <w:color w:val="000000"/>
          <w:sz w:val="24"/>
          <w:szCs w:val="24"/>
          <w:shd w:val="clear" w:color="auto" w:fill="FFFFFF"/>
        </w:rPr>
        <w:t>trust</w:t>
      </w:r>
      <w:r w:rsidR="00D90380" w:rsidRPr="00D93E4A">
        <w:rPr>
          <w:rFonts w:ascii="Times New Roman" w:hAnsi="Times New Roman"/>
          <w:color w:val="000000"/>
          <w:sz w:val="24"/>
          <w:szCs w:val="24"/>
          <w:shd w:val="clear" w:color="auto" w:fill="FFFFFF"/>
        </w:rPr>
        <w:t xml:space="preserve"> in BOSVG</w:t>
      </w:r>
      <w:r w:rsidR="00BC1CAF" w:rsidRPr="00D93E4A">
        <w:rPr>
          <w:rFonts w:ascii="Times New Roman" w:hAnsi="Times New Roman"/>
          <w:color w:val="000000"/>
          <w:sz w:val="24"/>
          <w:szCs w:val="24"/>
          <w:shd w:val="clear" w:color="auto" w:fill="FFFFFF"/>
        </w:rPr>
        <w:t xml:space="preserve">, </w:t>
      </w:r>
      <w:r w:rsidR="00D90380" w:rsidRPr="00D93E4A">
        <w:rPr>
          <w:rFonts w:ascii="Times New Roman" w:hAnsi="Times New Roman"/>
          <w:color w:val="000000"/>
          <w:sz w:val="24"/>
          <w:szCs w:val="24"/>
          <w:shd w:val="clear" w:color="auto" w:fill="FFFFFF"/>
        </w:rPr>
        <w:t xml:space="preserve">a </w:t>
      </w:r>
      <w:r w:rsidR="00B94608" w:rsidRPr="00D93E4A">
        <w:rPr>
          <w:rFonts w:ascii="Times New Roman" w:hAnsi="Times New Roman"/>
          <w:color w:val="000000"/>
          <w:sz w:val="24"/>
          <w:szCs w:val="24"/>
          <w:shd w:val="clear" w:color="auto" w:fill="FFFFFF"/>
        </w:rPr>
        <w:t>well-known</w:t>
      </w:r>
      <w:r w:rsidR="00D90380" w:rsidRPr="00D93E4A">
        <w:rPr>
          <w:rFonts w:ascii="Times New Roman" w:hAnsi="Times New Roman"/>
          <w:color w:val="000000"/>
          <w:sz w:val="24"/>
          <w:szCs w:val="24"/>
          <w:shd w:val="clear" w:color="auto" w:fill="FFFFFF"/>
        </w:rPr>
        <w:t>, major bank</w:t>
      </w:r>
      <w:r w:rsidR="00BC1CAF" w:rsidRPr="00D93E4A">
        <w:rPr>
          <w:rFonts w:ascii="Times New Roman" w:hAnsi="Times New Roman"/>
          <w:color w:val="000000"/>
          <w:sz w:val="24"/>
          <w:szCs w:val="24"/>
          <w:shd w:val="clear" w:color="auto" w:fill="FFFFFF"/>
        </w:rPr>
        <w:t xml:space="preserve"> that they consider to be trustworthy</w:t>
      </w:r>
      <w:r w:rsidR="00D90380" w:rsidRPr="00D93E4A">
        <w:rPr>
          <w:rFonts w:ascii="Times New Roman" w:hAnsi="Times New Roman"/>
          <w:color w:val="000000"/>
          <w:sz w:val="24"/>
          <w:szCs w:val="24"/>
          <w:shd w:val="clear" w:color="auto" w:fill="FFFFFF"/>
        </w:rPr>
        <w:t xml:space="preserve">, hence, the </w:t>
      </w:r>
      <w:r w:rsidR="007C52F9" w:rsidRPr="00D93E4A">
        <w:rPr>
          <w:rFonts w:ascii="Times New Roman" w:hAnsi="Times New Roman"/>
          <w:color w:val="000000"/>
          <w:sz w:val="24"/>
          <w:szCs w:val="24"/>
          <w:shd w:val="clear" w:color="auto" w:fill="FFFFFF"/>
        </w:rPr>
        <w:t>biggest barrier of entry for the banking industry, </w:t>
      </w:r>
      <w:r w:rsidR="007C52F9" w:rsidRPr="00D93E4A">
        <w:rPr>
          <w:rFonts w:ascii="Times New Roman" w:hAnsi="Times New Roman"/>
          <w:iCs/>
          <w:color w:val="000000"/>
          <w:sz w:val="24"/>
          <w:szCs w:val="24"/>
          <w:shd w:val="clear" w:color="auto" w:fill="FFFFFF"/>
        </w:rPr>
        <w:t>trust</w:t>
      </w:r>
      <w:r w:rsidR="007C52F9" w:rsidRPr="00D93E4A">
        <w:rPr>
          <w:rFonts w:ascii="Times New Roman" w:hAnsi="Times New Roman"/>
          <w:color w:val="000000"/>
          <w:sz w:val="24"/>
          <w:szCs w:val="24"/>
          <w:shd w:val="clear" w:color="auto" w:fill="FFFFFF"/>
        </w:rPr>
        <w:t>.</w:t>
      </w:r>
      <w:r w:rsidR="00D90380" w:rsidRPr="00D93E4A">
        <w:rPr>
          <w:rFonts w:ascii="Times New Roman" w:hAnsi="Times New Roman"/>
          <w:color w:val="000000"/>
          <w:sz w:val="24"/>
          <w:szCs w:val="24"/>
          <w:shd w:val="clear" w:color="auto" w:fill="FFFFFF"/>
        </w:rPr>
        <w:t xml:space="preserve"> BOSVG</w:t>
      </w:r>
      <w:r w:rsidR="007C52F9" w:rsidRPr="00D93E4A">
        <w:rPr>
          <w:rFonts w:ascii="Times New Roman" w:hAnsi="Times New Roman"/>
          <w:color w:val="000000"/>
          <w:sz w:val="24"/>
          <w:szCs w:val="24"/>
          <w:shd w:val="clear" w:color="auto" w:fill="FFFFFF"/>
        </w:rPr>
        <w:t xml:space="preserve"> deals with</w:t>
      </w:r>
      <w:r w:rsidR="00D90380" w:rsidRPr="00D93E4A">
        <w:rPr>
          <w:rFonts w:ascii="Times New Roman" w:hAnsi="Times New Roman"/>
          <w:color w:val="000000"/>
          <w:sz w:val="24"/>
          <w:szCs w:val="24"/>
          <w:shd w:val="clear" w:color="auto" w:fill="FFFFFF"/>
        </w:rPr>
        <w:t xml:space="preserve"> its customer’s </w:t>
      </w:r>
      <w:r w:rsidR="007C52F9" w:rsidRPr="00D93E4A">
        <w:rPr>
          <w:rFonts w:ascii="Times New Roman" w:hAnsi="Times New Roman"/>
          <w:color w:val="000000"/>
          <w:sz w:val="24"/>
          <w:szCs w:val="24"/>
          <w:shd w:val="clear" w:color="auto" w:fill="FFFFFF"/>
        </w:rPr>
        <w:t>money and financial information</w:t>
      </w:r>
      <w:r w:rsidR="00D90380" w:rsidRPr="00D93E4A">
        <w:rPr>
          <w:rFonts w:ascii="Times New Roman" w:hAnsi="Times New Roman"/>
          <w:color w:val="000000"/>
          <w:sz w:val="24"/>
          <w:szCs w:val="24"/>
          <w:shd w:val="clear" w:color="auto" w:fill="FFFFFF"/>
        </w:rPr>
        <w:t>, therefore</w:t>
      </w:r>
      <w:r w:rsidR="007C52F9" w:rsidRPr="00D93E4A">
        <w:rPr>
          <w:rFonts w:ascii="Times New Roman" w:hAnsi="Times New Roman"/>
          <w:color w:val="000000"/>
          <w:sz w:val="24"/>
          <w:szCs w:val="24"/>
          <w:shd w:val="clear" w:color="auto" w:fill="FFFFFF"/>
        </w:rPr>
        <w:t xml:space="preserve"> new banks find it difficult to start up.</w:t>
      </w:r>
      <w:r w:rsidR="00D90380" w:rsidRPr="00D93E4A">
        <w:rPr>
          <w:rFonts w:ascii="Times New Roman" w:hAnsi="Times New Roman"/>
          <w:color w:val="000000"/>
          <w:sz w:val="24"/>
          <w:szCs w:val="24"/>
          <w:shd w:val="clear" w:color="auto" w:fill="FFFFFF"/>
        </w:rPr>
        <w:t xml:space="preserve"> BOSVG ha</w:t>
      </w:r>
      <w:r w:rsidR="00BC1CAF" w:rsidRPr="00D93E4A">
        <w:rPr>
          <w:rFonts w:ascii="Times New Roman" w:hAnsi="Times New Roman"/>
          <w:color w:val="000000"/>
          <w:sz w:val="24"/>
          <w:szCs w:val="24"/>
          <w:shd w:val="clear" w:color="auto" w:fill="FFFFFF"/>
        </w:rPr>
        <w:t>s undergone consolidation</w:t>
      </w:r>
      <w:r w:rsidR="00D90380" w:rsidRPr="00D93E4A">
        <w:rPr>
          <w:rFonts w:ascii="Times New Roman" w:hAnsi="Times New Roman"/>
          <w:color w:val="000000"/>
          <w:sz w:val="24"/>
          <w:szCs w:val="24"/>
          <w:shd w:val="clear" w:color="auto" w:fill="FFFFFF"/>
        </w:rPr>
        <w:t xml:space="preserve"> (with CIBC)</w:t>
      </w:r>
      <w:r w:rsidRPr="00D93E4A">
        <w:rPr>
          <w:rFonts w:ascii="Times New Roman" w:hAnsi="Times New Roman"/>
          <w:color w:val="000000"/>
          <w:sz w:val="24"/>
          <w:szCs w:val="24"/>
          <w:shd w:val="clear" w:color="auto" w:fill="FFFFFF"/>
        </w:rPr>
        <w:t xml:space="preserve"> with a major</w:t>
      </w:r>
      <w:r w:rsidR="00BC1CAF" w:rsidRPr="00D93E4A">
        <w:rPr>
          <w:rFonts w:ascii="Times New Roman" w:hAnsi="Times New Roman"/>
          <w:color w:val="000000"/>
          <w:sz w:val="24"/>
          <w:szCs w:val="24"/>
          <w:shd w:val="clear" w:color="auto" w:fill="FFFFFF"/>
        </w:rPr>
        <w:t xml:space="preserve"> attempt to serve </w:t>
      </w:r>
      <w:r w:rsidR="00B94608" w:rsidRPr="00D93E4A">
        <w:rPr>
          <w:rFonts w:ascii="Times New Roman" w:hAnsi="Times New Roman"/>
          <w:color w:val="000000"/>
          <w:sz w:val="24"/>
          <w:szCs w:val="24"/>
          <w:shd w:val="clear" w:color="auto" w:fill="FFFFFF"/>
        </w:rPr>
        <w:t>its entire</w:t>
      </w:r>
      <w:r w:rsidR="00BC1CAF" w:rsidRPr="00D93E4A">
        <w:rPr>
          <w:rFonts w:ascii="Times New Roman" w:hAnsi="Times New Roman"/>
          <w:color w:val="000000"/>
          <w:sz w:val="24"/>
          <w:szCs w:val="24"/>
          <w:shd w:val="clear" w:color="auto" w:fill="FFFFFF"/>
        </w:rPr>
        <w:t xml:space="preserve"> customer's financial needs </w:t>
      </w:r>
      <w:r w:rsidR="00BC1CAF" w:rsidRPr="00D93E4A">
        <w:rPr>
          <w:rFonts w:ascii="Times New Roman" w:hAnsi="Times New Roman"/>
          <w:color w:val="000000"/>
          <w:sz w:val="24"/>
          <w:szCs w:val="24"/>
          <w:shd w:val="clear" w:color="auto" w:fill="FFFFFF"/>
        </w:rPr>
        <w:lastRenderedPageBreak/>
        <w:t>under one roof</w:t>
      </w:r>
      <w:r w:rsidR="008358D9" w:rsidRPr="00D93E4A">
        <w:rPr>
          <w:rFonts w:ascii="Times New Roman" w:hAnsi="Times New Roman"/>
          <w:color w:val="000000"/>
          <w:sz w:val="24"/>
          <w:szCs w:val="24"/>
          <w:shd w:val="clear" w:color="auto" w:fill="FFFFFF"/>
        </w:rPr>
        <w:t>.</w:t>
      </w:r>
      <w:r w:rsidR="008358D9" w:rsidRPr="00D93E4A">
        <w:rPr>
          <w:rFonts w:ascii="Times New Roman" w:hAnsi="Times New Roman"/>
          <w:sz w:val="24"/>
          <w:szCs w:val="24"/>
        </w:rPr>
        <w:t xml:space="preserve"> </w:t>
      </w:r>
      <w:r w:rsidR="008358D9" w:rsidRPr="00D93E4A">
        <w:rPr>
          <w:rFonts w:ascii="Times New Roman" w:hAnsi="Times New Roman"/>
          <w:color w:val="000000"/>
          <w:sz w:val="24"/>
          <w:szCs w:val="24"/>
          <w:shd w:val="clear" w:color="auto" w:fill="FFFFFF"/>
        </w:rPr>
        <w:t xml:space="preserve">The banking industry is highly regulated, with the BOSVG imposing numerous laws and </w:t>
      </w:r>
      <w:r w:rsidR="008358D9" w:rsidRPr="000E3AA0">
        <w:rPr>
          <w:rFonts w:ascii="Times New Roman" w:hAnsi="Times New Roman"/>
          <w:color w:val="000000"/>
          <w:sz w:val="24"/>
          <w:szCs w:val="24"/>
          <w:shd w:val="clear" w:color="auto" w:fill="FFFFFF"/>
        </w:rPr>
        <w:t>regulations.</w:t>
      </w:r>
      <w:r w:rsidRPr="00D93E4A">
        <w:rPr>
          <w:rFonts w:ascii="Times New Roman" w:hAnsi="Times New Roman"/>
          <w:color w:val="000000"/>
          <w:sz w:val="24"/>
          <w:szCs w:val="24"/>
        </w:rPr>
        <w:t xml:space="preserve"> Subsequently, the banking industry's entry barriers are relatively low.</w:t>
      </w:r>
    </w:p>
    <w:p w:rsidR="008358D9" w:rsidRDefault="001C1186" w:rsidP="00EE1F9B">
      <w:pPr>
        <w:pStyle w:val="Heading3"/>
        <w:tabs>
          <w:tab w:val="left" w:pos="1530"/>
        </w:tabs>
        <w:jc w:val="both"/>
      </w:pPr>
      <w:bookmarkStart w:id="18" w:name="_Toc92465677"/>
      <w:r>
        <w:t xml:space="preserve">O1: </w:t>
      </w:r>
      <w:r w:rsidR="0050722B">
        <w:t>Bargaining Power of Suppliers</w:t>
      </w:r>
      <w:r w:rsidRPr="008358D9">
        <w:t>:</w:t>
      </w:r>
      <w:bookmarkEnd w:id="18"/>
    </w:p>
    <w:p w:rsidR="0050722B" w:rsidRPr="00D93E4A" w:rsidRDefault="001C1186" w:rsidP="00EE1F9B">
      <w:pPr>
        <w:tabs>
          <w:tab w:val="left" w:pos="1530"/>
        </w:tabs>
        <w:jc w:val="both"/>
        <w:rPr>
          <w:rFonts w:ascii="Times New Roman" w:hAnsi="Times New Roman"/>
          <w:sz w:val="24"/>
          <w:szCs w:val="24"/>
        </w:rPr>
      </w:pPr>
      <w:r w:rsidRPr="00D93E4A">
        <w:rPr>
          <w:rFonts w:ascii="Times New Roman" w:hAnsi="Times New Roman"/>
          <w:sz w:val="24"/>
          <w:szCs w:val="24"/>
        </w:rPr>
        <w:t>Capital is BOSVG</w:t>
      </w:r>
      <w:r w:rsidR="00082B48" w:rsidRPr="00D93E4A">
        <w:rPr>
          <w:rFonts w:ascii="Times New Roman" w:hAnsi="Times New Roman"/>
          <w:sz w:val="24"/>
          <w:szCs w:val="24"/>
        </w:rPr>
        <w:t>'s primary resource, and there are four major suppliers</w:t>
      </w:r>
      <w:r w:rsidR="00D4299F" w:rsidRPr="00D93E4A">
        <w:rPr>
          <w:rFonts w:ascii="Times New Roman" w:hAnsi="Times New Roman"/>
          <w:sz w:val="24"/>
          <w:szCs w:val="24"/>
        </w:rPr>
        <w:t xml:space="preserve"> such as c</w:t>
      </w:r>
      <w:r w:rsidR="00D4299F" w:rsidRPr="00D93E4A">
        <w:rPr>
          <w:rFonts w:ascii="Times New Roman" w:hAnsi="Times New Roman"/>
          <w:color w:val="000000"/>
          <w:sz w:val="24"/>
          <w:szCs w:val="24"/>
          <w:shd w:val="clear" w:color="auto" w:fill="FFFFFF"/>
        </w:rPr>
        <w:t>ustomer deposits, mortgages, and loans,</w:t>
      </w:r>
      <w:r w:rsidR="00082B48" w:rsidRPr="00D93E4A">
        <w:rPr>
          <w:rFonts w:ascii="Times New Roman" w:hAnsi="Times New Roman"/>
          <w:color w:val="000000"/>
          <w:sz w:val="24"/>
          <w:szCs w:val="24"/>
          <w:shd w:val="clear" w:color="auto" w:fill="FFFFFF"/>
        </w:rPr>
        <w:t xml:space="preserve"> mortgage-</w:t>
      </w:r>
      <w:r w:rsidR="00D4299F" w:rsidRPr="00D93E4A">
        <w:rPr>
          <w:rFonts w:ascii="Times New Roman" w:hAnsi="Times New Roman"/>
          <w:color w:val="000000"/>
          <w:sz w:val="24"/>
          <w:szCs w:val="24"/>
          <w:shd w:val="clear" w:color="auto" w:fill="FFFFFF"/>
        </w:rPr>
        <w:t xml:space="preserve">backed securities, and </w:t>
      </w:r>
      <w:r w:rsidR="00082B48" w:rsidRPr="00D93E4A">
        <w:rPr>
          <w:rFonts w:ascii="Times New Roman" w:hAnsi="Times New Roman"/>
          <w:color w:val="000000"/>
          <w:sz w:val="24"/>
          <w:szCs w:val="24"/>
          <w:shd w:val="clear" w:color="auto" w:fill="FFFFFF"/>
        </w:rPr>
        <w:t>loans from other financial institutions. </w:t>
      </w:r>
      <w:r w:rsidR="00C01A3E" w:rsidRPr="00D93E4A">
        <w:rPr>
          <w:rFonts w:ascii="Times New Roman" w:hAnsi="Times New Roman"/>
          <w:sz w:val="24"/>
          <w:szCs w:val="24"/>
        </w:rPr>
        <w:t>The following factors demonstrate that suppliers' bargaining power is favorable</w:t>
      </w:r>
      <w:r w:rsidR="00664D14" w:rsidRPr="00D93E4A">
        <w:rPr>
          <w:rFonts w:ascii="Times New Roman" w:hAnsi="Times New Roman"/>
          <w:sz w:val="24"/>
          <w:szCs w:val="24"/>
        </w:rPr>
        <w:t>/</w:t>
      </w:r>
      <w:r w:rsidR="00C01A3E" w:rsidRPr="00D93E4A">
        <w:rPr>
          <w:rFonts w:ascii="Times New Roman" w:hAnsi="Times New Roman"/>
          <w:sz w:val="24"/>
          <w:szCs w:val="24"/>
        </w:rPr>
        <w:t xml:space="preserve"> beneficial</w:t>
      </w:r>
      <w:r w:rsidR="00664D14" w:rsidRPr="00D93E4A">
        <w:rPr>
          <w:rFonts w:ascii="Times New Roman" w:hAnsi="Times New Roman"/>
          <w:sz w:val="24"/>
          <w:szCs w:val="24"/>
        </w:rPr>
        <w:t xml:space="preserve"> for BOSVG</w:t>
      </w:r>
      <w:r w:rsidR="00C01A3E" w:rsidRPr="00D93E4A">
        <w:rPr>
          <w:rFonts w:ascii="Times New Roman" w:hAnsi="Times New Roman"/>
          <w:sz w:val="24"/>
          <w:szCs w:val="24"/>
        </w:rPr>
        <w:t>:</w:t>
      </w:r>
    </w:p>
    <w:p w:rsidR="003E5FFC" w:rsidRPr="00D93E4A" w:rsidRDefault="001C1186" w:rsidP="00EE1F9B">
      <w:pPr>
        <w:pStyle w:val="ListParagraph"/>
        <w:numPr>
          <w:ilvl w:val="0"/>
          <w:numId w:val="36"/>
        </w:numPr>
        <w:tabs>
          <w:tab w:val="left" w:pos="1530"/>
        </w:tabs>
        <w:jc w:val="both"/>
        <w:rPr>
          <w:rFonts w:ascii="Times New Roman" w:hAnsi="Times New Roman"/>
          <w:sz w:val="24"/>
          <w:szCs w:val="24"/>
        </w:rPr>
      </w:pPr>
      <w:r w:rsidRPr="00D93E4A">
        <w:rPr>
          <w:rFonts w:ascii="Times New Roman" w:hAnsi="Times New Roman"/>
          <w:sz w:val="24"/>
          <w:szCs w:val="24"/>
        </w:rPr>
        <w:t xml:space="preserve">Rather than </w:t>
      </w:r>
      <w:r w:rsidR="00664D14" w:rsidRPr="00D93E4A">
        <w:rPr>
          <w:rFonts w:ascii="Times New Roman" w:hAnsi="Times New Roman"/>
          <w:sz w:val="24"/>
          <w:szCs w:val="24"/>
        </w:rPr>
        <w:t>a fragmented source of supply, BOSVG</w:t>
      </w:r>
      <w:r w:rsidRPr="00D93E4A">
        <w:rPr>
          <w:rFonts w:ascii="Times New Roman" w:hAnsi="Times New Roman"/>
          <w:sz w:val="24"/>
          <w:szCs w:val="24"/>
        </w:rPr>
        <w:t xml:space="preserve"> is dominated by a large number of suppliers.</w:t>
      </w:r>
    </w:p>
    <w:p w:rsidR="003E5FFC" w:rsidRPr="00D93E4A" w:rsidRDefault="001C1186" w:rsidP="00EE1F9B">
      <w:pPr>
        <w:pStyle w:val="ListParagraph"/>
        <w:numPr>
          <w:ilvl w:val="0"/>
          <w:numId w:val="36"/>
        </w:numPr>
        <w:tabs>
          <w:tab w:val="left" w:pos="1530"/>
        </w:tabs>
        <w:jc w:val="both"/>
        <w:rPr>
          <w:rFonts w:ascii="Times New Roman" w:hAnsi="Times New Roman"/>
          <w:sz w:val="24"/>
          <w:szCs w:val="24"/>
        </w:rPr>
      </w:pPr>
      <w:r w:rsidRPr="00D93E4A">
        <w:rPr>
          <w:rFonts w:ascii="Times New Roman" w:hAnsi="Times New Roman"/>
          <w:sz w:val="24"/>
          <w:szCs w:val="24"/>
        </w:rPr>
        <w:t xml:space="preserve">There are substitutes for the specific input, the suppliers' customers, i.e. </w:t>
      </w:r>
      <w:r w:rsidR="00664D14" w:rsidRPr="00D93E4A">
        <w:rPr>
          <w:rFonts w:ascii="Times New Roman" w:hAnsi="Times New Roman"/>
          <w:sz w:val="24"/>
          <w:szCs w:val="24"/>
        </w:rPr>
        <w:t xml:space="preserve">BOSVG is concentrated </w:t>
      </w:r>
      <w:proofErr w:type="spellStart"/>
      <w:r w:rsidR="00664D14" w:rsidRPr="00D93E4A">
        <w:rPr>
          <w:rFonts w:ascii="Times New Roman" w:hAnsi="Times New Roman"/>
          <w:sz w:val="24"/>
          <w:szCs w:val="24"/>
        </w:rPr>
        <w:t>i.e</w:t>
      </w:r>
      <w:proofErr w:type="spellEnd"/>
      <w:r w:rsidR="00664D14" w:rsidRPr="00D93E4A">
        <w:rPr>
          <w:rFonts w:ascii="Times New Roman" w:hAnsi="Times New Roman"/>
          <w:sz w:val="24"/>
          <w:szCs w:val="24"/>
        </w:rPr>
        <w:t xml:space="preserve"> it </w:t>
      </w:r>
      <w:r w:rsidRPr="00D93E4A">
        <w:rPr>
          <w:rFonts w:ascii="Times New Roman" w:hAnsi="Times New Roman"/>
          <w:sz w:val="24"/>
          <w:szCs w:val="24"/>
        </w:rPr>
        <w:t xml:space="preserve">provides more or less similar rates for deposits, </w:t>
      </w:r>
    </w:p>
    <w:p w:rsidR="003E5FFC" w:rsidRPr="00D93E4A" w:rsidRDefault="001C1186" w:rsidP="00EE1F9B">
      <w:pPr>
        <w:pStyle w:val="ListParagraph"/>
        <w:numPr>
          <w:ilvl w:val="0"/>
          <w:numId w:val="36"/>
        </w:numPr>
        <w:tabs>
          <w:tab w:val="left" w:pos="1530"/>
        </w:tabs>
        <w:jc w:val="both"/>
        <w:rPr>
          <w:rFonts w:ascii="Times New Roman" w:hAnsi="Times New Roman"/>
          <w:sz w:val="24"/>
          <w:szCs w:val="24"/>
        </w:rPr>
      </w:pPr>
      <w:r w:rsidRPr="00D93E4A">
        <w:rPr>
          <w:rFonts w:ascii="Times New Roman" w:hAnsi="Times New Roman"/>
          <w:sz w:val="24"/>
          <w:szCs w:val="24"/>
        </w:rPr>
        <w:t>The s</w:t>
      </w:r>
      <w:r w:rsidRPr="00D93E4A">
        <w:rPr>
          <w:rFonts w:ascii="Times New Roman" w:hAnsi="Times New Roman"/>
          <w:sz w:val="24"/>
          <w:szCs w:val="24"/>
        </w:rPr>
        <w:t>witching costs from one customer to another are not high.</w:t>
      </w:r>
    </w:p>
    <w:p w:rsidR="00C01A3E" w:rsidRPr="00D93E4A" w:rsidRDefault="001C1186" w:rsidP="00EE1F9B">
      <w:pPr>
        <w:tabs>
          <w:tab w:val="left" w:pos="1530"/>
        </w:tabs>
        <w:jc w:val="both"/>
        <w:rPr>
          <w:rFonts w:ascii="Times New Roman" w:hAnsi="Times New Roman"/>
          <w:color w:val="000000"/>
          <w:sz w:val="24"/>
          <w:szCs w:val="24"/>
          <w:shd w:val="clear" w:color="auto" w:fill="FFFFFF"/>
        </w:rPr>
      </w:pPr>
      <w:r w:rsidRPr="00D93E4A">
        <w:rPr>
          <w:rFonts w:ascii="Times New Roman" w:hAnsi="Times New Roman"/>
          <w:color w:val="000000"/>
          <w:sz w:val="24"/>
          <w:szCs w:val="24"/>
          <w:shd w:val="clear" w:color="auto" w:fill="FFFFFF"/>
        </w:rPr>
        <w:t>The power of the suppliers is largely based on the market, their power is often considered to fluctuate between medium to high</w:t>
      </w:r>
      <w:r w:rsidR="004C0D3E" w:rsidRPr="00D93E4A">
        <w:rPr>
          <w:rFonts w:ascii="Times New Roman" w:hAnsi="Times New Roman"/>
          <w:color w:val="000000"/>
          <w:sz w:val="24"/>
          <w:szCs w:val="24"/>
          <w:shd w:val="clear" w:color="auto" w:fill="FFFFFF"/>
        </w:rPr>
        <w:t>.</w:t>
      </w:r>
    </w:p>
    <w:p w:rsidR="00477477" w:rsidRDefault="001C1186" w:rsidP="00EE1F9B">
      <w:pPr>
        <w:pStyle w:val="Heading3"/>
        <w:tabs>
          <w:tab w:val="left" w:pos="1530"/>
        </w:tabs>
        <w:jc w:val="both"/>
      </w:pPr>
      <w:bookmarkStart w:id="19" w:name="_Toc92465678"/>
      <w:r>
        <w:t>T2:</w:t>
      </w:r>
      <w:r w:rsidR="00832AAE">
        <w:t xml:space="preserve"> </w:t>
      </w:r>
      <w:r>
        <w:t>Bargaining Power of Buyers</w:t>
      </w:r>
      <w:bookmarkEnd w:id="19"/>
    </w:p>
    <w:p w:rsidR="00477477" w:rsidRDefault="001C1186" w:rsidP="00832AAE">
      <w:pPr>
        <w:tabs>
          <w:tab w:val="left" w:pos="1530"/>
        </w:tabs>
        <w:spacing w:line="360" w:lineRule="auto"/>
        <w:jc w:val="both"/>
        <w:rPr>
          <w:rFonts w:ascii="Times New Roman" w:hAnsi="Times New Roman"/>
          <w:sz w:val="24"/>
          <w:szCs w:val="24"/>
        </w:rPr>
      </w:pPr>
      <w:r w:rsidRPr="00D93E4A">
        <w:rPr>
          <w:rFonts w:ascii="Times New Roman" w:hAnsi="Times New Roman"/>
          <w:sz w:val="24"/>
          <w:szCs w:val="24"/>
        </w:rPr>
        <w:t xml:space="preserve">Buyers can pose a threat to the </w:t>
      </w:r>
      <w:r w:rsidRPr="00D93E4A">
        <w:rPr>
          <w:rFonts w:ascii="Times New Roman" w:hAnsi="Times New Roman"/>
          <w:sz w:val="24"/>
          <w:szCs w:val="24"/>
        </w:rPr>
        <w:t>industry by driving prices down, bargaining for higher quality or more services, and pitting competitors against one another</w:t>
      </w:r>
      <w:r w:rsidR="0006724C" w:rsidRPr="00D93E4A">
        <w:rPr>
          <w:rFonts w:ascii="Times New Roman" w:hAnsi="Times New Roman"/>
          <w:sz w:val="24"/>
          <w:szCs w:val="24"/>
        </w:rPr>
        <w:t xml:space="preserve"> </w:t>
      </w:r>
      <w:sdt>
        <w:sdtPr>
          <w:rPr>
            <w:rFonts w:ascii="Times New Roman" w:hAnsi="Times New Roman"/>
            <w:sz w:val="24"/>
            <w:szCs w:val="24"/>
          </w:rPr>
          <w:id w:val="1550467819"/>
          <w:citation/>
        </w:sdtPr>
        <w:sdtContent>
          <w:r w:rsidR="00DB00BB" w:rsidRPr="00D93E4A">
            <w:rPr>
              <w:rFonts w:ascii="Times New Roman" w:hAnsi="Times New Roman"/>
              <w:sz w:val="24"/>
              <w:szCs w:val="24"/>
            </w:rPr>
            <w:fldChar w:fldCharType="begin"/>
          </w:r>
          <w:r w:rsidR="00596A43" w:rsidRPr="00D93E4A">
            <w:rPr>
              <w:rFonts w:ascii="Times New Roman" w:hAnsi="Times New Roman"/>
              <w:sz w:val="24"/>
              <w:szCs w:val="24"/>
            </w:rPr>
            <w:instrText xml:space="preserve"> CITATION GOR20 \l 1033 </w:instrText>
          </w:r>
          <w:r w:rsidR="00DB00BB" w:rsidRPr="00D93E4A">
            <w:rPr>
              <w:rFonts w:ascii="Times New Roman" w:hAnsi="Times New Roman"/>
              <w:sz w:val="24"/>
              <w:szCs w:val="24"/>
            </w:rPr>
            <w:fldChar w:fldCharType="separate"/>
          </w:r>
          <w:r w:rsidR="00596A43" w:rsidRPr="00D93E4A">
            <w:rPr>
              <w:rFonts w:ascii="Times New Roman" w:hAnsi="Times New Roman"/>
              <w:noProof/>
              <w:sz w:val="24"/>
              <w:szCs w:val="24"/>
            </w:rPr>
            <w:t>(Scott, 2020)</w:t>
          </w:r>
          <w:r w:rsidR="00DB00BB" w:rsidRPr="00D93E4A">
            <w:rPr>
              <w:rFonts w:ascii="Times New Roman" w:hAnsi="Times New Roman"/>
              <w:sz w:val="24"/>
              <w:szCs w:val="24"/>
            </w:rPr>
            <w:fldChar w:fldCharType="end"/>
          </w:r>
        </w:sdtContent>
      </w:sdt>
      <w:r w:rsidRPr="00D93E4A">
        <w:rPr>
          <w:rFonts w:ascii="Times New Roman" w:hAnsi="Times New Roman"/>
          <w:sz w:val="24"/>
          <w:szCs w:val="24"/>
        </w:rPr>
        <w:t>. Profitability suffers as a result. Another major factor influencing buyer power</w:t>
      </w:r>
      <w:r w:rsidR="0006724C" w:rsidRPr="00D93E4A">
        <w:rPr>
          <w:rFonts w:ascii="Times New Roman" w:hAnsi="Times New Roman"/>
          <w:sz w:val="24"/>
          <w:szCs w:val="24"/>
        </w:rPr>
        <w:t xml:space="preserve"> at BOSVG</w:t>
      </w:r>
      <w:r w:rsidRPr="00D93E4A">
        <w:rPr>
          <w:rFonts w:ascii="Times New Roman" w:hAnsi="Times New Roman"/>
          <w:sz w:val="24"/>
          <w:szCs w:val="24"/>
        </w:rPr>
        <w:t xml:space="preserve"> is relatively high switching costs. The internet also has significantly increased the consumer's power in the banking industry. The </w:t>
      </w:r>
      <w:r w:rsidRPr="000E3AA0">
        <w:rPr>
          <w:rFonts w:ascii="Times New Roman" w:hAnsi="Times New Roman"/>
          <w:sz w:val="24"/>
          <w:szCs w:val="24"/>
        </w:rPr>
        <w:t>internet</w:t>
      </w:r>
      <w:r w:rsidRPr="000E3AA0">
        <w:rPr>
          <w:rFonts w:ascii="Times New Roman" w:hAnsi="Times New Roman"/>
          <w:sz w:val="24"/>
          <w:szCs w:val="24"/>
        </w:rPr>
        <w:t xml:space="preserve"> </w:t>
      </w:r>
      <w:r w:rsidRPr="00D93E4A">
        <w:rPr>
          <w:rFonts w:ascii="Times New Roman" w:hAnsi="Times New Roman"/>
          <w:sz w:val="24"/>
          <w:szCs w:val="24"/>
        </w:rPr>
        <w:t>has made it much easier and less expensive for consumers to compare the costs of opening/holding accounts as well</w:t>
      </w:r>
      <w:r w:rsidRPr="00D93E4A">
        <w:rPr>
          <w:rFonts w:ascii="Times New Roman" w:hAnsi="Times New Roman"/>
          <w:sz w:val="24"/>
          <w:szCs w:val="24"/>
        </w:rPr>
        <w:t xml:space="preserve"> as the rates offered by BOSVG</w:t>
      </w:r>
      <w:r w:rsidRPr="00832AAE">
        <w:rPr>
          <w:rFonts w:ascii="Times New Roman" w:hAnsi="Times New Roman"/>
          <w:sz w:val="24"/>
          <w:szCs w:val="24"/>
        </w:rPr>
        <w:t>.</w:t>
      </w:r>
    </w:p>
    <w:p w:rsidR="004C0D3E" w:rsidRPr="00832AAE" w:rsidRDefault="001C1186" w:rsidP="00832AAE">
      <w:pPr>
        <w:pStyle w:val="Heading3"/>
        <w:tabs>
          <w:tab w:val="left" w:pos="1530"/>
        </w:tabs>
        <w:spacing w:line="360" w:lineRule="auto"/>
        <w:jc w:val="both"/>
        <w:rPr>
          <w:rFonts w:ascii="Times New Roman" w:hAnsi="Times New Roman" w:cs="Times New Roman"/>
          <w:sz w:val="24"/>
          <w:szCs w:val="24"/>
        </w:rPr>
      </w:pPr>
      <w:bookmarkStart w:id="20" w:name="_Toc92465679"/>
      <w:r>
        <w:rPr>
          <w:rFonts w:ascii="Times New Roman" w:hAnsi="Times New Roman" w:cs="Times New Roman"/>
          <w:sz w:val="24"/>
          <w:szCs w:val="24"/>
        </w:rPr>
        <w:t xml:space="preserve">T3: </w:t>
      </w:r>
      <w:r w:rsidRPr="00832AAE">
        <w:rPr>
          <w:rFonts w:ascii="Times New Roman" w:hAnsi="Times New Roman" w:cs="Times New Roman"/>
          <w:sz w:val="24"/>
          <w:szCs w:val="24"/>
        </w:rPr>
        <w:t xml:space="preserve">Threat of </w:t>
      </w:r>
      <w:r w:rsidR="00477477" w:rsidRPr="00832AAE">
        <w:rPr>
          <w:rFonts w:ascii="Times New Roman" w:hAnsi="Times New Roman" w:cs="Times New Roman"/>
          <w:sz w:val="24"/>
          <w:szCs w:val="24"/>
        </w:rPr>
        <w:t>S</w:t>
      </w:r>
      <w:r w:rsidRPr="00832AAE">
        <w:rPr>
          <w:rFonts w:ascii="Times New Roman" w:hAnsi="Times New Roman" w:cs="Times New Roman"/>
          <w:sz w:val="24"/>
          <w:szCs w:val="24"/>
        </w:rPr>
        <w:t>ubstitute Products</w:t>
      </w:r>
      <w:bookmarkEnd w:id="20"/>
    </w:p>
    <w:p w:rsidR="00477477" w:rsidRPr="00D93E4A" w:rsidRDefault="001C1186" w:rsidP="00832AAE">
      <w:pPr>
        <w:tabs>
          <w:tab w:val="left" w:pos="1530"/>
        </w:tabs>
        <w:spacing w:line="360" w:lineRule="auto"/>
        <w:jc w:val="both"/>
        <w:rPr>
          <w:rFonts w:ascii="Times New Roman" w:hAnsi="Times New Roman"/>
          <w:sz w:val="24"/>
          <w:szCs w:val="24"/>
        </w:rPr>
      </w:pPr>
      <w:r w:rsidRPr="00D93E4A">
        <w:rPr>
          <w:rFonts w:ascii="Times New Roman" w:hAnsi="Times New Roman"/>
          <w:color w:val="000000"/>
          <w:sz w:val="24"/>
          <w:szCs w:val="24"/>
          <w:shd w:val="clear" w:color="auto" w:fill="FFFFFF"/>
        </w:rPr>
        <w:t xml:space="preserve">Some of BOSVG's largest threats of substitution are not from rival banks but non-financial competitors such as insurance companies and credit unions. BOSVG does not suffer any real threat of substitutes as far as deposits or </w:t>
      </w:r>
      <w:r w:rsidR="0006724C" w:rsidRPr="00D93E4A">
        <w:rPr>
          <w:rFonts w:ascii="Times New Roman" w:hAnsi="Times New Roman"/>
          <w:color w:val="000000"/>
          <w:sz w:val="24"/>
          <w:szCs w:val="24"/>
          <w:shd w:val="clear" w:color="auto" w:fill="FFFFFF"/>
        </w:rPr>
        <w:t>withdrawals;</w:t>
      </w:r>
      <w:r w:rsidRPr="00D93E4A">
        <w:rPr>
          <w:rFonts w:ascii="Times New Roman" w:hAnsi="Times New Roman"/>
          <w:color w:val="000000"/>
          <w:sz w:val="24"/>
          <w:szCs w:val="24"/>
          <w:shd w:val="clear" w:color="auto" w:fill="FFFFFF"/>
        </w:rPr>
        <w:t xml:space="preserve"> however, insurance</w:t>
      </w:r>
      <w:r w:rsidRPr="00D93E4A">
        <w:rPr>
          <w:rFonts w:ascii="Times New Roman" w:hAnsi="Times New Roman"/>
          <w:color w:val="000000"/>
          <w:sz w:val="24"/>
          <w:szCs w:val="24"/>
          <w:shd w:val="clear" w:color="auto" w:fill="FFFFFF"/>
        </w:rPr>
        <w:t>s, mutual funds, and fixed income securities are some of the many banking services that are also offered by non-banking companies. There is also the threat of payment method substitutes and loans are relatively high for BOSVG.</w:t>
      </w:r>
      <w:r w:rsidRPr="00D93E4A">
        <w:rPr>
          <w:rFonts w:ascii="Times New Roman" w:hAnsi="Times New Roman"/>
          <w:sz w:val="24"/>
          <w:szCs w:val="24"/>
        </w:rPr>
        <w:t xml:space="preserve"> Similar to the threat of new </w:t>
      </w:r>
      <w:r w:rsidRPr="00D93E4A">
        <w:rPr>
          <w:rFonts w:ascii="Times New Roman" w:hAnsi="Times New Roman"/>
          <w:sz w:val="24"/>
          <w:szCs w:val="24"/>
        </w:rPr>
        <w:t xml:space="preserve">entrants, the threat of substitutes is determined by factors such as customer </w:t>
      </w:r>
      <w:r w:rsidRPr="000E3AA0">
        <w:rPr>
          <w:rFonts w:ascii="Times New Roman" w:hAnsi="Times New Roman"/>
          <w:sz w:val="24"/>
          <w:szCs w:val="24"/>
        </w:rPr>
        <w:t>brand loyalty</w:t>
      </w:r>
      <w:r w:rsidRPr="00D93E4A">
        <w:rPr>
          <w:rFonts w:ascii="Times New Roman" w:hAnsi="Times New Roman"/>
          <w:sz w:val="24"/>
          <w:szCs w:val="24"/>
        </w:rPr>
        <w:t>, close customer relationships, switching costs for customers, the relative price for substitute performance, and current trends.</w:t>
      </w:r>
    </w:p>
    <w:p w:rsidR="004C0D3E" w:rsidRPr="004C0D3E" w:rsidRDefault="001C1186" w:rsidP="00EE1F9B">
      <w:pPr>
        <w:pStyle w:val="Heading3"/>
        <w:tabs>
          <w:tab w:val="left" w:pos="1530"/>
        </w:tabs>
        <w:jc w:val="both"/>
        <w:rPr>
          <w:color w:val="444444"/>
        </w:rPr>
      </w:pPr>
      <w:bookmarkStart w:id="21" w:name="_Toc92465680"/>
      <w:r>
        <w:lastRenderedPageBreak/>
        <w:t>T</w:t>
      </w:r>
      <w:r w:rsidR="0097212F">
        <w:t>4</w:t>
      </w:r>
      <w:r w:rsidR="006C092E">
        <w:t xml:space="preserve">: </w:t>
      </w:r>
      <w:r w:rsidRPr="004C0D3E">
        <w:t>Competitive Rivalry:</w:t>
      </w:r>
      <w:bookmarkEnd w:id="21"/>
    </w:p>
    <w:p w:rsidR="004C0D3E" w:rsidRPr="00D93E4A" w:rsidRDefault="001C1186" w:rsidP="00EE1F9B">
      <w:pPr>
        <w:tabs>
          <w:tab w:val="left" w:pos="1530"/>
        </w:tabs>
        <w:jc w:val="both"/>
        <w:rPr>
          <w:rFonts w:ascii="Times New Roman" w:hAnsi="Times New Roman"/>
          <w:sz w:val="24"/>
          <w:szCs w:val="24"/>
        </w:rPr>
      </w:pPr>
      <w:r w:rsidRPr="00D93E4A">
        <w:rPr>
          <w:rFonts w:ascii="Times New Roman" w:hAnsi="Times New Roman"/>
          <w:sz w:val="24"/>
          <w:szCs w:val="24"/>
        </w:rPr>
        <w:t>Rivalry is</w:t>
      </w:r>
      <w:r w:rsidRPr="00D93E4A">
        <w:rPr>
          <w:rFonts w:ascii="Times New Roman" w:hAnsi="Times New Roman"/>
          <w:sz w:val="24"/>
          <w:szCs w:val="24"/>
        </w:rPr>
        <w:t xml:space="preserve"> the competitive struggle between banks in an industry to gain market share from each other. As a result, </w:t>
      </w:r>
      <w:r w:rsidR="0006724C" w:rsidRPr="00D93E4A">
        <w:rPr>
          <w:rFonts w:ascii="Times New Roman" w:hAnsi="Times New Roman"/>
          <w:sz w:val="24"/>
          <w:szCs w:val="24"/>
        </w:rPr>
        <w:t>BOSVG is</w:t>
      </w:r>
      <w:r w:rsidRPr="00D93E4A">
        <w:rPr>
          <w:rFonts w:ascii="Times New Roman" w:hAnsi="Times New Roman"/>
          <w:sz w:val="24"/>
          <w:szCs w:val="24"/>
        </w:rPr>
        <w:t xml:space="preserve"> try</w:t>
      </w:r>
      <w:r w:rsidR="0006724C" w:rsidRPr="00D93E4A">
        <w:rPr>
          <w:rFonts w:ascii="Times New Roman" w:hAnsi="Times New Roman"/>
          <w:sz w:val="24"/>
          <w:szCs w:val="24"/>
        </w:rPr>
        <w:t>ing</w:t>
      </w:r>
      <w:r w:rsidRPr="00D93E4A">
        <w:rPr>
          <w:rFonts w:ascii="Times New Roman" w:hAnsi="Times New Roman"/>
          <w:sz w:val="24"/>
          <w:szCs w:val="24"/>
        </w:rPr>
        <w:t xml:space="preserve"> to entice customers away from competitors. </w:t>
      </w:r>
      <w:r w:rsidR="0006724C" w:rsidRPr="00D93E4A">
        <w:rPr>
          <w:rFonts w:ascii="Times New Roman" w:hAnsi="Times New Roman"/>
          <w:sz w:val="24"/>
          <w:szCs w:val="24"/>
        </w:rPr>
        <w:t>This is</w:t>
      </w:r>
      <w:r w:rsidRPr="00D93E4A">
        <w:rPr>
          <w:rFonts w:ascii="Times New Roman" w:hAnsi="Times New Roman"/>
          <w:sz w:val="24"/>
          <w:szCs w:val="24"/>
        </w:rPr>
        <w:t xml:space="preserve"> accomplished by providing lower financing, higher rates, investment services, and m</w:t>
      </w:r>
      <w:r w:rsidRPr="00D93E4A">
        <w:rPr>
          <w:rFonts w:ascii="Times New Roman" w:hAnsi="Times New Roman"/>
          <w:sz w:val="24"/>
          <w:szCs w:val="24"/>
        </w:rPr>
        <w:t>ore conveniences than their competitors.</w:t>
      </w:r>
      <w:r w:rsidR="005271C6" w:rsidRPr="00D93E4A">
        <w:rPr>
          <w:rFonts w:ascii="Times New Roman" w:hAnsi="Times New Roman"/>
          <w:sz w:val="24"/>
          <w:szCs w:val="24"/>
        </w:rPr>
        <w:t xml:space="preserve"> A threat to new entry </w:t>
      </w:r>
      <w:r w:rsidR="006C092E" w:rsidRPr="00D93E4A">
        <w:rPr>
          <w:rFonts w:ascii="Times New Roman" w:hAnsi="Times New Roman"/>
          <w:sz w:val="24"/>
          <w:szCs w:val="24"/>
        </w:rPr>
        <w:t>can cause BOSVG customers to transfer to their</w:t>
      </w:r>
      <w:r w:rsidR="005271C6" w:rsidRPr="00D93E4A">
        <w:rPr>
          <w:rFonts w:ascii="Times New Roman" w:hAnsi="Times New Roman"/>
          <w:sz w:val="24"/>
          <w:szCs w:val="24"/>
        </w:rPr>
        <w:t xml:space="preserve"> competit</w:t>
      </w:r>
      <w:r w:rsidR="006C092E" w:rsidRPr="00D93E4A">
        <w:rPr>
          <w:rFonts w:ascii="Times New Roman" w:hAnsi="Times New Roman"/>
          <w:sz w:val="24"/>
          <w:szCs w:val="24"/>
        </w:rPr>
        <w:t>ors</w:t>
      </w:r>
      <w:r w:rsidR="005271C6" w:rsidRPr="00D93E4A">
        <w:rPr>
          <w:rFonts w:ascii="Times New Roman" w:hAnsi="Times New Roman"/>
          <w:sz w:val="24"/>
          <w:szCs w:val="24"/>
        </w:rPr>
        <w:t xml:space="preserve"> if they don't have strong customer loyalty and excellent service</w:t>
      </w:r>
      <w:r w:rsidR="006C092E" w:rsidRPr="00D93E4A">
        <w:rPr>
          <w:rFonts w:ascii="Times New Roman" w:hAnsi="Times New Roman"/>
          <w:sz w:val="24"/>
          <w:szCs w:val="24"/>
        </w:rPr>
        <w:t>.</w:t>
      </w:r>
    </w:p>
    <w:p w:rsidR="00C01A3E" w:rsidRPr="00D93E4A" w:rsidRDefault="00C01A3E" w:rsidP="00EE1F9B">
      <w:pPr>
        <w:tabs>
          <w:tab w:val="left" w:pos="1530"/>
        </w:tabs>
        <w:jc w:val="both"/>
        <w:rPr>
          <w:rFonts w:ascii="Times New Roman" w:hAnsi="Times New Roman"/>
        </w:rPr>
      </w:pPr>
    </w:p>
    <w:p w:rsidR="00AA0614" w:rsidRDefault="001C1186" w:rsidP="00EE1F9B">
      <w:pPr>
        <w:pStyle w:val="Heading2"/>
        <w:tabs>
          <w:tab w:val="left" w:pos="1530"/>
        </w:tabs>
        <w:spacing w:line="360" w:lineRule="auto"/>
        <w:jc w:val="both"/>
      </w:pPr>
      <w:bookmarkStart w:id="22" w:name="_Toc92465681"/>
      <w:r>
        <w:t>PESTLE Analysis</w:t>
      </w:r>
      <w:bookmarkEnd w:id="22"/>
      <w:r>
        <w:t xml:space="preserve"> </w:t>
      </w:r>
    </w:p>
    <w:p w:rsidR="00AA0614" w:rsidRPr="00D93E4A" w:rsidRDefault="001C1186" w:rsidP="00EE1F9B">
      <w:pPr>
        <w:tabs>
          <w:tab w:val="left" w:pos="1530"/>
        </w:tabs>
        <w:spacing w:line="360" w:lineRule="auto"/>
        <w:jc w:val="both"/>
        <w:rPr>
          <w:rFonts w:ascii="Times New Roman" w:hAnsi="Times New Roman"/>
          <w:color w:val="191A1A"/>
          <w:sz w:val="24"/>
          <w:szCs w:val="24"/>
          <w:shd w:val="clear" w:color="auto" w:fill="FFFFFF"/>
        </w:rPr>
      </w:pPr>
      <w:r w:rsidRPr="00D93E4A">
        <w:rPr>
          <w:rFonts w:ascii="Times New Roman" w:hAnsi="Times New Roman"/>
          <w:sz w:val="24"/>
          <w:szCs w:val="24"/>
          <w:shd w:val="clear" w:color="auto" w:fill="FFFFFF"/>
        </w:rPr>
        <w:t xml:space="preserve">PESTEL Analysis is a concept in marketing principles, where companies use a tool to monitor the environment they’re operating in or are planning to launch a new project/product/service </w:t>
      </w:r>
      <w:sdt>
        <w:sdtPr>
          <w:rPr>
            <w:rFonts w:ascii="Times New Roman" w:hAnsi="Times New Roman"/>
            <w:sz w:val="24"/>
            <w:szCs w:val="24"/>
            <w:shd w:val="clear" w:color="auto" w:fill="FFFFFF"/>
          </w:rPr>
          <w:id w:val="80243876"/>
          <w:citation/>
        </w:sdtPr>
        <w:sdtContent>
          <w:r w:rsidR="00DB00BB" w:rsidRPr="00D93E4A">
            <w:rPr>
              <w:rFonts w:ascii="Times New Roman" w:hAnsi="Times New Roman"/>
              <w:sz w:val="24"/>
              <w:szCs w:val="24"/>
              <w:shd w:val="clear" w:color="auto" w:fill="FFFFFF"/>
            </w:rPr>
            <w:fldChar w:fldCharType="begin"/>
          </w:r>
          <w:r w:rsidRPr="00D93E4A">
            <w:rPr>
              <w:rFonts w:ascii="Times New Roman" w:hAnsi="Times New Roman"/>
              <w:sz w:val="24"/>
              <w:szCs w:val="24"/>
              <w:shd w:val="clear" w:color="auto" w:fill="FFFFFF"/>
            </w:rPr>
            <w:instrText xml:space="preserve"> CITATION PES21 \l 1033 </w:instrText>
          </w:r>
          <w:r w:rsidR="00DB00BB" w:rsidRPr="00D93E4A">
            <w:rPr>
              <w:rFonts w:ascii="Times New Roman" w:hAnsi="Times New Roman"/>
              <w:sz w:val="24"/>
              <w:szCs w:val="24"/>
              <w:shd w:val="clear" w:color="auto" w:fill="FFFFFF"/>
            </w:rPr>
            <w:fldChar w:fldCharType="separate"/>
          </w:r>
          <w:r w:rsidRPr="00D93E4A">
            <w:rPr>
              <w:rFonts w:ascii="Times New Roman" w:hAnsi="Times New Roman"/>
              <w:noProof/>
              <w:sz w:val="24"/>
              <w:szCs w:val="24"/>
              <w:shd w:val="clear" w:color="auto" w:fill="FFFFFF"/>
            </w:rPr>
            <w:t>(Anon., n.d.)</w:t>
          </w:r>
          <w:r w:rsidR="00DB00BB" w:rsidRPr="00D93E4A">
            <w:rPr>
              <w:rFonts w:ascii="Times New Roman" w:hAnsi="Times New Roman"/>
              <w:sz w:val="24"/>
              <w:szCs w:val="24"/>
              <w:shd w:val="clear" w:color="auto" w:fill="FFFFFF"/>
            </w:rPr>
            <w:fldChar w:fldCharType="end"/>
          </w:r>
        </w:sdtContent>
      </w:sdt>
      <w:r w:rsidRPr="00D93E4A">
        <w:rPr>
          <w:rFonts w:ascii="Times New Roman" w:hAnsi="Times New Roman"/>
          <w:sz w:val="24"/>
          <w:szCs w:val="24"/>
          <w:shd w:val="clear" w:color="auto" w:fill="FFFFFF"/>
        </w:rPr>
        <w:t>.</w:t>
      </w:r>
      <w:r w:rsidRPr="00D93E4A">
        <w:rPr>
          <w:rFonts w:ascii="Times New Roman" w:hAnsi="Times New Roman"/>
          <w:sz w:val="24"/>
          <w:szCs w:val="24"/>
        </w:rPr>
        <w:t xml:space="preserve"> PESTLE is </w:t>
      </w:r>
      <w:r w:rsidRPr="00D93E4A">
        <w:rPr>
          <w:rFonts w:ascii="Times New Roman" w:hAnsi="Times New Roman"/>
          <w:sz w:val="24"/>
          <w:szCs w:val="24"/>
          <w:shd w:val="clear" w:color="auto" w:fill="FFFFFF"/>
        </w:rPr>
        <w:t xml:space="preserve">the context that </w:t>
      </w:r>
      <w:r w:rsidRPr="00D93E4A">
        <w:rPr>
          <w:rFonts w:ascii="Times New Roman" w:hAnsi="Times New Roman"/>
          <w:sz w:val="24"/>
          <w:szCs w:val="24"/>
          <w:shd w:val="clear" w:color="auto" w:fill="FFFFFF"/>
        </w:rPr>
        <w:t>a business should measure itself against to review competitors, markets, and the situation in which an organization finds itself.</w:t>
      </w:r>
      <w:r w:rsidRPr="00D93E4A">
        <w:rPr>
          <w:rFonts w:ascii="Times New Roman" w:hAnsi="Times New Roman"/>
          <w:color w:val="191A1A"/>
          <w:sz w:val="24"/>
          <w:szCs w:val="24"/>
          <w:shd w:val="clear" w:color="auto" w:fill="FFFFFF"/>
        </w:rPr>
        <w:t xml:space="preserve">  </w:t>
      </w:r>
    </w:p>
    <w:p w:rsidR="00AA0614" w:rsidRPr="00D93E4A" w:rsidRDefault="001C1186" w:rsidP="00EE1F9B">
      <w:pPr>
        <w:pStyle w:val="Heading3"/>
        <w:tabs>
          <w:tab w:val="left" w:pos="1530"/>
        </w:tabs>
        <w:spacing w:line="360" w:lineRule="auto"/>
        <w:jc w:val="both"/>
        <w:rPr>
          <w:rFonts w:ascii="Times New Roman" w:hAnsi="Times New Roman" w:cs="Times New Roman"/>
          <w:b w:val="0"/>
          <w:color w:val="auto"/>
          <w:sz w:val="24"/>
          <w:szCs w:val="24"/>
          <w:shd w:val="clear" w:color="auto" w:fill="FFFFFF"/>
        </w:rPr>
      </w:pPr>
      <w:bookmarkStart w:id="23" w:name="_Toc92402396"/>
      <w:bookmarkStart w:id="24" w:name="_Toc92465598"/>
      <w:bookmarkStart w:id="25" w:name="_Toc92465682"/>
      <w:r w:rsidRPr="00D93E4A">
        <w:rPr>
          <w:rFonts w:ascii="Times New Roman" w:hAnsi="Times New Roman" w:cs="Times New Roman"/>
          <w:b w:val="0"/>
          <w:color w:val="191A1A"/>
          <w:sz w:val="24"/>
          <w:szCs w:val="24"/>
          <w:shd w:val="clear" w:color="auto" w:fill="FFFFFF"/>
        </w:rPr>
        <w:t>To grow business internationally you have to notice that different banking institutions have different reasons for growing t</w:t>
      </w:r>
      <w:r w:rsidRPr="00D93E4A">
        <w:rPr>
          <w:rFonts w:ascii="Times New Roman" w:hAnsi="Times New Roman" w:cs="Times New Roman"/>
          <w:b w:val="0"/>
          <w:color w:val="191A1A"/>
          <w:sz w:val="24"/>
          <w:szCs w:val="24"/>
          <w:shd w:val="clear" w:color="auto" w:fill="FFFFFF"/>
        </w:rPr>
        <w:t>heir business by focusing on various drivers such as competition, market factors, and technology, etc</w:t>
      </w:r>
      <w:r w:rsidR="0006724C" w:rsidRPr="00D93E4A">
        <w:rPr>
          <w:rFonts w:ascii="Times New Roman" w:hAnsi="Times New Roman" w:cs="Times New Roman"/>
          <w:b w:val="0"/>
          <w:color w:val="191A1A"/>
          <w:sz w:val="24"/>
          <w:szCs w:val="24"/>
          <w:shd w:val="clear" w:color="auto" w:fill="FFFFFF"/>
        </w:rPr>
        <w:t xml:space="preserve"> </w:t>
      </w:r>
      <w:sdt>
        <w:sdtPr>
          <w:rPr>
            <w:rFonts w:ascii="Times New Roman" w:hAnsi="Times New Roman" w:cs="Times New Roman"/>
            <w:b w:val="0"/>
            <w:color w:val="191A1A"/>
            <w:sz w:val="24"/>
            <w:szCs w:val="24"/>
            <w:shd w:val="clear" w:color="auto" w:fill="FFFFFF"/>
          </w:rPr>
          <w:id w:val="1550467820"/>
          <w:citation/>
        </w:sdtPr>
        <w:sdtContent>
          <w:r w:rsidR="00DB00BB" w:rsidRPr="00D93E4A">
            <w:rPr>
              <w:rFonts w:ascii="Times New Roman" w:hAnsi="Times New Roman" w:cs="Times New Roman"/>
              <w:b w:val="0"/>
              <w:color w:val="191A1A"/>
              <w:sz w:val="24"/>
              <w:szCs w:val="24"/>
              <w:shd w:val="clear" w:color="auto" w:fill="FFFFFF"/>
            </w:rPr>
            <w:fldChar w:fldCharType="begin"/>
          </w:r>
          <w:r w:rsidR="00596A43" w:rsidRPr="00D93E4A">
            <w:rPr>
              <w:rFonts w:ascii="Times New Roman" w:hAnsi="Times New Roman" w:cs="Times New Roman"/>
              <w:b w:val="0"/>
              <w:color w:val="191A1A"/>
              <w:sz w:val="24"/>
              <w:szCs w:val="24"/>
              <w:shd w:val="clear" w:color="auto" w:fill="FFFFFF"/>
            </w:rPr>
            <w:instrText xml:space="preserve"> CITATION PES21 \l 1033 </w:instrText>
          </w:r>
          <w:r w:rsidR="00DB00BB" w:rsidRPr="00D93E4A">
            <w:rPr>
              <w:rFonts w:ascii="Times New Roman" w:hAnsi="Times New Roman" w:cs="Times New Roman"/>
              <w:b w:val="0"/>
              <w:color w:val="191A1A"/>
              <w:sz w:val="24"/>
              <w:szCs w:val="24"/>
              <w:shd w:val="clear" w:color="auto" w:fill="FFFFFF"/>
            </w:rPr>
            <w:fldChar w:fldCharType="separate"/>
          </w:r>
          <w:r w:rsidR="00596A43" w:rsidRPr="00D93E4A">
            <w:rPr>
              <w:rFonts w:ascii="Times New Roman" w:hAnsi="Times New Roman" w:cs="Times New Roman"/>
              <w:noProof/>
              <w:color w:val="191A1A"/>
              <w:sz w:val="24"/>
              <w:szCs w:val="24"/>
              <w:shd w:val="clear" w:color="auto" w:fill="FFFFFF"/>
            </w:rPr>
            <w:t>(Anon., n.d.)</w:t>
          </w:r>
          <w:r w:rsidR="00DB00BB" w:rsidRPr="00D93E4A">
            <w:rPr>
              <w:rFonts w:ascii="Times New Roman" w:hAnsi="Times New Roman" w:cs="Times New Roman"/>
              <w:b w:val="0"/>
              <w:color w:val="191A1A"/>
              <w:sz w:val="24"/>
              <w:szCs w:val="24"/>
              <w:shd w:val="clear" w:color="auto" w:fill="FFFFFF"/>
            </w:rPr>
            <w:fldChar w:fldCharType="end"/>
          </w:r>
        </w:sdtContent>
      </w:sdt>
      <w:r w:rsidRPr="00D93E4A">
        <w:rPr>
          <w:rFonts w:ascii="Times New Roman" w:hAnsi="Times New Roman" w:cs="Times New Roman"/>
          <w:b w:val="0"/>
          <w:color w:val="191A1A"/>
          <w:sz w:val="24"/>
          <w:szCs w:val="24"/>
          <w:shd w:val="clear" w:color="auto" w:fill="FFFFFF"/>
        </w:rPr>
        <w:t>.</w:t>
      </w:r>
      <w:r w:rsidRPr="00D93E4A">
        <w:rPr>
          <w:rFonts w:ascii="Times New Roman" w:hAnsi="Times New Roman" w:cs="Times New Roman"/>
          <w:b w:val="0"/>
        </w:rPr>
        <w:t xml:space="preserve"> </w:t>
      </w:r>
      <w:r w:rsidRPr="00D93E4A">
        <w:rPr>
          <w:rFonts w:ascii="Times New Roman" w:hAnsi="Times New Roman" w:cs="Times New Roman"/>
          <w:b w:val="0"/>
          <w:color w:val="191A1A"/>
          <w:sz w:val="24"/>
          <w:szCs w:val="24"/>
          <w:shd w:val="clear" w:color="auto" w:fill="FFFFFF"/>
        </w:rPr>
        <w:t>The banking industry has an impa</w:t>
      </w:r>
      <w:r w:rsidR="0006724C" w:rsidRPr="00D93E4A">
        <w:rPr>
          <w:rFonts w:ascii="Times New Roman" w:hAnsi="Times New Roman" w:cs="Times New Roman"/>
          <w:b w:val="0"/>
          <w:color w:val="191A1A"/>
          <w:sz w:val="24"/>
          <w:szCs w:val="24"/>
          <w:shd w:val="clear" w:color="auto" w:fill="FFFFFF"/>
        </w:rPr>
        <w:t>ct on all countries. Hence, BOSVG</w:t>
      </w:r>
      <w:r w:rsidRPr="00D93E4A">
        <w:rPr>
          <w:rFonts w:ascii="Times New Roman" w:hAnsi="Times New Roman" w:cs="Times New Roman"/>
          <w:b w:val="0"/>
          <w:color w:val="191A1A"/>
          <w:sz w:val="24"/>
          <w:szCs w:val="24"/>
          <w:shd w:val="clear" w:color="auto" w:fill="FFFFFF"/>
        </w:rPr>
        <w:t xml:space="preserve"> is subservient to many factors, most notably the government of St Vincent and the Grenadines and the economy whether international or regional. </w:t>
      </w:r>
      <w:r w:rsidR="0006724C" w:rsidRPr="00D93E4A">
        <w:rPr>
          <w:rFonts w:ascii="Times New Roman" w:hAnsi="Times New Roman" w:cs="Times New Roman"/>
          <w:b w:val="0"/>
          <w:color w:val="191A1A"/>
          <w:sz w:val="24"/>
          <w:szCs w:val="24"/>
          <w:shd w:val="clear" w:color="auto" w:fill="FFFFFF"/>
        </w:rPr>
        <w:t xml:space="preserve">The bank </w:t>
      </w:r>
      <w:r w:rsidRPr="00D93E4A">
        <w:rPr>
          <w:rFonts w:ascii="Times New Roman" w:hAnsi="Times New Roman" w:cs="Times New Roman"/>
          <w:b w:val="0"/>
          <w:color w:val="191A1A"/>
          <w:sz w:val="24"/>
          <w:szCs w:val="24"/>
          <w:shd w:val="clear" w:color="auto" w:fill="FFFFFF"/>
        </w:rPr>
        <w:t>is unable to function independently and is required to provide services in compliance with specific la</w:t>
      </w:r>
      <w:r w:rsidRPr="00D93E4A">
        <w:rPr>
          <w:rFonts w:ascii="Times New Roman" w:hAnsi="Times New Roman" w:cs="Times New Roman"/>
          <w:b w:val="0"/>
          <w:color w:val="191A1A"/>
          <w:sz w:val="24"/>
          <w:szCs w:val="24"/>
          <w:shd w:val="clear" w:color="auto" w:fill="FFFFFF"/>
        </w:rPr>
        <w:t>ws that affect its growth and offerings.</w:t>
      </w:r>
      <w:r w:rsidR="001E242E" w:rsidRPr="00D93E4A">
        <w:rPr>
          <w:rFonts w:ascii="Times New Roman" w:hAnsi="Times New Roman" w:cs="Times New Roman"/>
        </w:rPr>
        <w:t xml:space="preserve"> </w:t>
      </w:r>
      <w:r w:rsidR="001E242E" w:rsidRPr="00D93E4A">
        <w:rPr>
          <w:rFonts w:ascii="Times New Roman" w:hAnsi="Times New Roman" w:cs="Times New Roman"/>
          <w:b w:val="0"/>
          <w:color w:val="auto"/>
        </w:rPr>
        <w:t>In addition to the Company’s Act of 1994, the Bank is subject to the provisions of the Banking Act 2015, the Securities Act No. 29 of 2001</w:t>
      </w:r>
      <w:r w:rsidRPr="00D93E4A">
        <w:rPr>
          <w:rFonts w:ascii="Times New Roman" w:hAnsi="Times New Roman" w:cs="Times New Roman"/>
          <w:b w:val="0"/>
          <w:color w:val="auto"/>
        </w:rPr>
        <w:t>,</w:t>
      </w:r>
      <w:r w:rsidR="001E242E" w:rsidRPr="00D93E4A">
        <w:rPr>
          <w:rFonts w:ascii="Times New Roman" w:hAnsi="Times New Roman" w:cs="Times New Roman"/>
          <w:b w:val="0"/>
          <w:color w:val="auto"/>
        </w:rPr>
        <w:t xml:space="preserve"> and provisions of other legislation applicable to the business of the Bank</w:t>
      </w:r>
      <w:r w:rsidR="0006724C" w:rsidRPr="00D93E4A">
        <w:rPr>
          <w:rFonts w:ascii="Times New Roman" w:hAnsi="Times New Roman" w:cs="Times New Roman"/>
          <w:b w:val="0"/>
          <w:color w:val="auto"/>
        </w:rPr>
        <w:t xml:space="preserve"> </w:t>
      </w:r>
      <w:sdt>
        <w:sdtPr>
          <w:rPr>
            <w:rFonts w:ascii="Times New Roman" w:hAnsi="Times New Roman" w:cs="Times New Roman"/>
            <w:b w:val="0"/>
            <w:color w:val="auto"/>
          </w:rPr>
          <w:id w:val="1550467821"/>
          <w:citation/>
        </w:sdtPr>
        <w:sdtContent>
          <w:r w:rsidR="00DB00BB" w:rsidRPr="00D93E4A">
            <w:rPr>
              <w:rFonts w:ascii="Times New Roman" w:hAnsi="Times New Roman" w:cs="Times New Roman"/>
              <w:b w:val="0"/>
              <w:color w:val="auto"/>
            </w:rPr>
            <w:fldChar w:fldCharType="begin"/>
          </w:r>
          <w:r w:rsidR="00596A43" w:rsidRPr="00D93E4A">
            <w:rPr>
              <w:rFonts w:ascii="Times New Roman" w:hAnsi="Times New Roman" w:cs="Times New Roman"/>
              <w:b w:val="0"/>
              <w:color w:val="auto"/>
            </w:rPr>
            <w:instrText xml:space="preserve"> CITATION Ban20 \l 1033 </w:instrText>
          </w:r>
          <w:r w:rsidR="00DB00BB" w:rsidRPr="00D93E4A">
            <w:rPr>
              <w:rFonts w:ascii="Times New Roman" w:hAnsi="Times New Roman" w:cs="Times New Roman"/>
              <w:b w:val="0"/>
              <w:color w:val="auto"/>
            </w:rPr>
            <w:fldChar w:fldCharType="separate"/>
          </w:r>
          <w:r w:rsidR="00596A43" w:rsidRPr="00D93E4A">
            <w:rPr>
              <w:rFonts w:ascii="Times New Roman" w:hAnsi="Times New Roman" w:cs="Times New Roman"/>
              <w:noProof/>
              <w:color w:val="auto"/>
            </w:rPr>
            <w:t>(Anon., 2020)</w:t>
          </w:r>
          <w:r w:rsidR="00DB00BB" w:rsidRPr="00D93E4A">
            <w:rPr>
              <w:rFonts w:ascii="Times New Roman" w:hAnsi="Times New Roman" w:cs="Times New Roman"/>
              <w:b w:val="0"/>
              <w:color w:val="auto"/>
            </w:rPr>
            <w:fldChar w:fldCharType="end"/>
          </w:r>
        </w:sdtContent>
      </w:sdt>
      <w:r w:rsidR="00596A43" w:rsidRPr="00D93E4A">
        <w:rPr>
          <w:rFonts w:ascii="Times New Roman" w:hAnsi="Times New Roman" w:cs="Times New Roman"/>
          <w:b w:val="0"/>
          <w:color w:val="auto"/>
        </w:rPr>
        <w:t>.</w:t>
      </w:r>
      <w:bookmarkEnd w:id="23"/>
      <w:bookmarkEnd w:id="24"/>
      <w:bookmarkEnd w:id="25"/>
    </w:p>
    <w:p w:rsidR="00AA0614" w:rsidRDefault="00AA0614" w:rsidP="00EE1F9B">
      <w:pPr>
        <w:tabs>
          <w:tab w:val="left" w:pos="1530"/>
        </w:tabs>
        <w:spacing w:line="360" w:lineRule="auto"/>
        <w:jc w:val="both"/>
      </w:pPr>
    </w:p>
    <w:p w:rsidR="00AA0614" w:rsidRDefault="001C1186" w:rsidP="00EE1F9B">
      <w:pPr>
        <w:pStyle w:val="Heading3"/>
        <w:tabs>
          <w:tab w:val="left" w:pos="1530"/>
        </w:tabs>
        <w:spacing w:line="360" w:lineRule="auto"/>
        <w:jc w:val="both"/>
        <w:rPr>
          <w:shd w:val="clear" w:color="auto" w:fill="FFFFFF"/>
        </w:rPr>
      </w:pPr>
      <w:bookmarkStart w:id="26" w:name="_Toc92465683"/>
      <w:r>
        <w:rPr>
          <w:shd w:val="clear" w:color="auto" w:fill="FFFFFF"/>
        </w:rPr>
        <w:t>T5: Political</w:t>
      </w:r>
      <w:bookmarkEnd w:id="26"/>
      <w:r>
        <w:rPr>
          <w:shd w:val="clear" w:color="auto" w:fill="FFFFFF"/>
        </w:rPr>
        <w:t xml:space="preserve"> </w:t>
      </w:r>
    </w:p>
    <w:p w:rsidR="006A70BB" w:rsidRPr="00D93E4A" w:rsidRDefault="001C1186" w:rsidP="0006724C">
      <w:pPr>
        <w:pStyle w:val="ListParagraph"/>
        <w:tabs>
          <w:tab w:val="left" w:pos="1530"/>
        </w:tabs>
        <w:spacing w:line="360" w:lineRule="auto"/>
        <w:ind w:left="770"/>
        <w:jc w:val="both"/>
        <w:rPr>
          <w:rFonts w:ascii="Times New Roman" w:hAnsi="Times New Roman"/>
          <w:color w:val="FF0000"/>
          <w:sz w:val="24"/>
          <w:szCs w:val="24"/>
        </w:rPr>
      </w:pPr>
      <w:r w:rsidRPr="00D93E4A">
        <w:rPr>
          <w:rFonts w:ascii="Times New Roman" w:hAnsi="Times New Roman"/>
          <w:sz w:val="24"/>
          <w:szCs w:val="24"/>
        </w:rPr>
        <w:t>The banking sector appears to be all-powerful, but it is vulnerable to a larger giant: the government.</w:t>
      </w:r>
      <w:r w:rsidR="008A2F2E" w:rsidRPr="00D93E4A">
        <w:rPr>
          <w:rFonts w:ascii="Times New Roman" w:hAnsi="Times New Roman"/>
          <w:sz w:val="24"/>
          <w:szCs w:val="24"/>
        </w:rPr>
        <w:t xml:space="preserve"> </w:t>
      </w:r>
      <w:r w:rsidRPr="00D93E4A">
        <w:rPr>
          <w:rFonts w:ascii="Times New Roman" w:hAnsi="Times New Roman"/>
          <w:sz w:val="24"/>
          <w:szCs w:val="24"/>
        </w:rPr>
        <w:t xml:space="preserve">The state of the BOSVG is influenced by </w:t>
      </w:r>
      <w:r w:rsidR="00B07D72" w:rsidRPr="00D93E4A">
        <w:rPr>
          <w:rFonts w:ascii="Times New Roman" w:hAnsi="Times New Roman"/>
          <w:sz w:val="24"/>
          <w:szCs w:val="24"/>
        </w:rPr>
        <w:t xml:space="preserve">the </w:t>
      </w:r>
      <w:r w:rsidRPr="00D93E4A">
        <w:rPr>
          <w:rFonts w:ascii="Times New Roman" w:hAnsi="Times New Roman"/>
          <w:sz w:val="24"/>
          <w:szCs w:val="24"/>
        </w:rPr>
        <w:t>government of SVG legislation. The government can</w:t>
      </w:r>
      <w:r w:rsidRPr="00D93E4A">
        <w:rPr>
          <w:rFonts w:ascii="Times New Roman" w:hAnsi="Times New Roman"/>
          <w:sz w:val="24"/>
          <w:szCs w:val="24"/>
        </w:rPr>
        <w:t xml:space="preserve"> intervene in banking matters at any time, leaving BOSV</w:t>
      </w:r>
      <w:r w:rsidR="00E177C9" w:rsidRPr="00D93E4A">
        <w:rPr>
          <w:rFonts w:ascii="Times New Roman" w:hAnsi="Times New Roman"/>
          <w:sz w:val="24"/>
          <w:szCs w:val="24"/>
        </w:rPr>
        <w:t>G</w:t>
      </w:r>
      <w:r w:rsidRPr="00D93E4A">
        <w:rPr>
          <w:rFonts w:ascii="Times New Roman" w:hAnsi="Times New Roman"/>
          <w:sz w:val="24"/>
          <w:szCs w:val="24"/>
        </w:rPr>
        <w:t xml:space="preserve"> vulnerable to political influence</w:t>
      </w:r>
      <w:r w:rsidR="00596A43" w:rsidRPr="00D93E4A">
        <w:rPr>
          <w:rFonts w:ascii="Times New Roman" w:hAnsi="Times New Roman"/>
          <w:sz w:val="24"/>
          <w:szCs w:val="24"/>
        </w:rPr>
        <w:t>.</w:t>
      </w:r>
    </w:p>
    <w:p w:rsidR="00B421D3" w:rsidRPr="00D93E4A" w:rsidRDefault="001C1186" w:rsidP="00EE1F9B">
      <w:pPr>
        <w:pStyle w:val="ListParagraph"/>
        <w:numPr>
          <w:ilvl w:val="0"/>
          <w:numId w:val="6"/>
        </w:numPr>
        <w:tabs>
          <w:tab w:val="left" w:pos="1530"/>
        </w:tabs>
        <w:spacing w:line="360" w:lineRule="auto"/>
        <w:jc w:val="both"/>
        <w:rPr>
          <w:rFonts w:ascii="Times New Roman" w:hAnsi="Times New Roman"/>
          <w:color w:val="FF0000"/>
          <w:sz w:val="24"/>
          <w:szCs w:val="24"/>
        </w:rPr>
      </w:pPr>
      <w:r w:rsidRPr="00D93E4A">
        <w:rPr>
          <w:rFonts w:ascii="Times New Roman" w:hAnsi="Times New Roman"/>
          <w:sz w:val="24"/>
          <w:szCs w:val="24"/>
        </w:rPr>
        <w:t>Local financial services can become global financial services due to government subsidies due to their positive impact on the country’s economy (Ministry of Finance</w:t>
      </w:r>
      <w:r w:rsidRPr="00D93E4A">
        <w:rPr>
          <w:rFonts w:ascii="Times New Roman" w:hAnsi="Times New Roman"/>
          <w:sz w:val="24"/>
          <w:szCs w:val="24"/>
        </w:rPr>
        <w:t xml:space="preserve"> 2020).</w:t>
      </w:r>
    </w:p>
    <w:p w:rsidR="00B421D3" w:rsidRPr="00D93E4A" w:rsidRDefault="001C1186" w:rsidP="00EE1F9B">
      <w:pPr>
        <w:pStyle w:val="ListParagraph"/>
        <w:numPr>
          <w:ilvl w:val="0"/>
          <w:numId w:val="6"/>
        </w:numPr>
        <w:tabs>
          <w:tab w:val="left" w:pos="1530"/>
        </w:tabs>
        <w:spacing w:line="360" w:lineRule="auto"/>
        <w:jc w:val="both"/>
        <w:rPr>
          <w:rFonts w:ascii="Times New Roman" w:hAnsi="Times New Roman"/>
          <w:color w:val="FF0000"/>
          <w:sz w:val="24"/>
          <w:szCs w:val="24"/>
        </w:rPr>
      </w:pPr>
      <w:r w:rsidRPr="00D93E4A">
        <w:rPr>
          <w:rFonts w:ascii="Times New Roman" w:hAnsi="Times New Roman"/>
          <w:sz w:val="24"/>
          <w:szCs w:val="24"/>
        </w:rPr>
        <w:t xml:space="preserve">Due to industrial fragmentation, </w:t>
      </w:r>
      <w:r w:rsidR="0006724C" w:rsidRPr="00D93E4A">
        <w:rPr>
          <w:rFonts w:ascii="Times New Roman" w:hAnsi="Times New Roman"/>
          <w:sz w:val="24"/>
          <w:szCs w:val="24"/>
        </w:rPr>
        <w:t xml:space="preserve">the </w:t>
      </w:r>
      <w:r w:rsidRPr="00D93E4A">
        <w:rPr>
          <w:rFonts w:ascii="Times New Roman" w:hAnsi="Times New Roman"/>
          <w:sz w:val="24"/>
          <w:szCs w:val="24"/>
        </w:rPr>
        <w:t>banks’ profit margins are declining</w:t>
      </w:r>
    </w:p>
    <w:p w:rsidR="0006724C" w:rsidRDefault="001C1186" w:rsidP="00D07104">
      <w:pPr>
        <w:pStyle w:val="Heading3"/>
      </w:pPr>
      <w:r>
        <w:rPr>
          <w:rFonts w:ascii="Times New Roman" w:hAnsi="Times New Roman"/>
          <w:color w:val="191A1A"/>
          <w:sz w:val="24"/>
          <w:szCs w:val="24"/>
          <w:shd w:val="clear" w:color="auto" w:fill="FFFFFF"/>
        </w:rPr>
        <w:lastRenderedPageBreak/>
        <w:t xml:space="preserve"> </w:t>
      </w:r>
      <w:bookmarkStart w:id="27" w:name="_Toc92465684"/>
      <w:r w:rsidR="00E177C9">
        <w:rPr>
          <w:szCs w:val="24"/>
          <w:shd w:val="clear" w:color="auto" w:fill="FFFFFF"/>
        </w:rPr>
        <w:t xml:space="preserve">T6: </w:t>
      </w:r>
      <w:r w:rsidRPr="00B36EB6">
        <w:t>Economic:</w:t>
      </w:r>
      <w:bookmarkEnd w:id="27"/>
    </w:p>
    <w:p w:rsidR="00B421D3" w:rsidRPr="000E3AA0" w:rsidRDefault="001C1186" w:rsidP="000E3AA0">
      <w:pPr>
        <w:pStyle w:val="Heading3"/>
        <w:tabs>
          <w:tab w:val="left" w:pos="1530"/>
        </w:tabs>
        <w:spacing w:line="360" w:lineRule="auto"/>
        <w:jc w:val="both"/>
        <w:rPr>
          <w:rFonts w:ascii="Times New Roman" w:hAnsi="Times New Roman"/>
          <w:b w:val="0"/>
          <w:color w:val="191A1A"/>
          <w:sz w:val="24"/>
          <w:szCs w:val="24"/>
          <w:shd w:val="clear" w:color="auto" w:fill="FFFFFF"/>
        </w:rPr>
      </w:pPr>
      <w:bookmarkStart w:id="28" w:name="_Toc92402399"/>
      <w:bookmarkStart w:id="29" w:name="_Toc92465601"/>
      <w:bookmarkStart w:id="30" w:name="_Toc92465685"/>
      <w:r w:rsidRPr="00D93E4A">
        <w:rPr>
          <w:rFonts w:ascii="Times New Roman" w:hAnsi="Times New Roman" w:cs="Times New Roman"/>
          <w:b w:val="0"/>
          <w:color w:val="333333"/>
          <w:sz w:val="24"/>
          <w:szCs w:val="24"/>
          <w:shd w:val="clear" w:color="auto" w:fill="FFFFFF"/>
        </w:rPr>
        <w:t xml:space="preserve">The question of the day is, “When will the economy return to its 2019 level and trajectory of growth?” </w:t>
      </w:r>
      <w:r w:rsidR="002C6691" w:rsidRPr="00D93E4A">
        <w:rPr>
          <w:rFonts w:ascii="Times New Roman" w:hAnsi="Times New Roman" w:cs="Times New Roman"/>
          <w:b w:val="0"/>
          <w:color w:val="333333"/>
          <w:sz w:val="24"/>
          <w:szCs w:val="24"/>
          <w:shd w:val="clear" w:color="auto" w:fill="FFFFFF"/>
        </w:rPr>
        <w:t>T</w:t>
      </w:r>
      <w:r w:rsidRPr="00D93E4A">
        <w:rPr>
          <w:rFonts w:ascii="Times New Roman" w:hAnsi="Times New Roman" w:cs="Times New Roman"/>
          <w:b w:val="0"/>
          <w:color w:val="333333"/>
          <w:sz w:val="24"/>
          <w:szCs w:val="24"/>
          <w:shd w:val="clear" w:color="auto" w:fill="FFFFFF"/>
        </w:rPr>
        <w:t>he potential for near-term economic recovery is uncertai</w:t>
      </w:r>
      <w:r w:rsidRPr="00D93E4A">
        <w:rPr>
          <w:rFonts w:ascii="Times New Roman" w:hAnsi="Times New Roman" w:cs="Times New Roman"/>
          <w:b w:val="0"/>
          <w:color w:val="333333"/>
          <w:sz w:val="24"/>
          <w:szCs w:val="24"/>
          <w:shd w:val="clear" w:color="auto" w:fill="FFFFFF"/>
        </w:rPr>
        <w:t>n. The COVID-19 crisis is not a banking crisis; it is a real-economy crisis. B</w:t>
      </w:r>
      <w:r w:rsidR="002C6691" w:rsidRPr="00D93E4A">
        <w:rPr>
          <w:rFonts w:ascii="Times New Roman" w:hAnsi="Times New Roman" w:cs="Times New Roman"/>
          <w:b w:val="0"/>
          <w:color w:val="333333"/>
          <w:sz w:val="24"/>
          <w:szCs w:val="24"/>
          <w:shd w:val="clear" w:color="auto" w:fill="FFFFFF"/>
        </w:rPr>
        <w:t>OSVG</w:t>
      </w:r>
      <w:r w:rsidRPr="00D93E4A">
        <w:rPr>
          <w:rFonts w:ascii="Times New Roman" w:hAnsi="Times New Roman" w:cs="Times New Roman"/>
          <w:b w:val="0"/>
          <w:color w:val="333333"/>
          <w:sz w:val="24"/>
          <w:szCs w:val="24"/>
          <w:shd w:val="clear" w:color="auto" w:fill="FFFFFF"/>
        </w:rPr>
        <w:t xml:space="preserve"> will undoubtedly suffer as credit losses spread throughout the economy and demand for banking services falls</w:t>
      </w:r>
      <w:bookmarkEnd w:id="28"/>
      <w:r w:rsidR="000E3AA0">
        <w:rPr>
          <w:rFonts w:ascii="Times New Roman" w:hAnsi="Times New Roman" w:cs="Times New Roman"/>
          <w:b w:val="0"/>
          <w:color w:val="333333"/>
          <w:sz w:val="24"/>
          <w:szCs w:val="24"/>
          <w:shd w:val="clear" w:color="auto" w:fill="FFFFFF"/>
        </w:rPr>
        <w:t xml:space="preserve"> </w:t>
      </w:r>
      <w:proofErr w:type="gramStart"/>
      <w:r w:rsidRPr="000E3AA0">
        <w:rPr>
          <w:rFonts w:ascii="Times New Roman" w:hAnsi="Times New Roman"/>
          <w:b w:val="0"/>
          <w:color w:val="191A1A"/>
          <w:sz w:val="24"/>
          <w:szCs w:val="24"/>
          <w:shd w:val="clear" w:color="auto" w:fill="FFFFFF"/>
        </w:rPr>
        <w:t>The</w:t>
      </w:r>
      <w:proofErr w:type="gramEnd"/>
      <w:r w:rsidRPr="000E3AA0">
        <w:rPr>
          <w:rFonts w:ascii="Times New Roman" w:hAnsi="Times New Roman"/>
          <w:b w:val="0"/>
          <w:color w:val="191A1A"/>
          <w:sz w:val="24"/>
          <w:szCs w:val="24"/>
          <w:shd w:val="clear" w:color="auto" w:fill="FFFFFF"/>
        </w:rPr>
        <w:t xml:space="preserve"> banking industry and the economy are inextricably linked. The amount of capital </w:t>
      </w:r>
      <w:r w:rsidR="002C6691" w:rsidRPr="000E3AA0">
        <w:rPr>
          <w:rFonts w:ascii="Times New Roman" w:hAnsi="Times New Roman"/>
          <w:b w:val="0"/>
          <w:color w:val="191A1A"/>
          <w:sz w:val="24"/>
          <w:szCs w:val="24"/>
          <w:shd w:val="clear" w:color="auto" w:fill="FFFFFF"/>
        </w:rPr>
        <w:t>BOSVG</w:t>
      </w:r>
      <w:r w:rsidRPr="000E3AA0">
        <w:rPr>
          <w:rFonts w:ascii="Times New Roman" w:hAnsi="Times New Roman"/>
          <w:b w:val="0"/>
          <w:color w:val="191A1A"/>
          <w:sz w:val="24"/>
          <w:szCs w:val="24"/>
          <w:shd w:val="clear" w:color="auto" w:fill="FFFFFF"/>
        </w:rPr>
        <w:t xml:space="preserve"> can access is affected by how income flows, whether the economy is prospering or barely surviving during recessions. Customers' spending habits, as well as the reasons for them, influence when they borrow or spend money at banks</w:t>
      </w:r>
      <w:r w:rsidR="002C6691" w:rsidRPr="000E3AA0">
        <w:rPr>
          <w:rFonts w:ascii="Times New Roman" w:hAnsi="Times New Roman"/>
          <w:b w:val="0"/>
          <w:color w:val="191A1A"/>
          <w:sz w:val="24"/>
          <w:szCs w:val="24"/>
          <w:shd w:val="clear" w:color="auto" w:fill="FFFFFF"/>
        </w:rPr>
        <w:t xml:space="preserve"> will also be affected</w:t>
      </w:r>
      <w:r w:rsidRPr="000E3AA0">
        <w:rPr>
          <w:rFonts w:ascii="Times New Roman" w:hAnsi="Times New Roman"/>
          <w:b w:val="0"/>
          <w:color w:val="191A1A"/>
          <w:sz w:val="24"/>
          <w:szCs w:val="24"/>
          <w:shd w:val="clear" w:color="auto" w:fill="FFFFFF"/>
        </w:rPr>
        <w:t>.</w:t>
      </w:r>
      <w:bookmarkEnd w:id="29"/>
      <w:bookmarkEnd w:id="30"/>
    </w:p>
    <w:p w:rsidR="00B5631F" w:rsidRPr="00B5631F" w:rsidRDefault="00B5631F" w:rsidP="00EE1F9B">
      <w:pPr>
        <w:pStyle w:val="ListParagraph"/>
        <w:tabs>
          <w:tab w:val="left" w:pos="1530"/>
        </w:tabs>
        <w:spacing w:line="360" w:lineRule="auto"/>
        <w:jc w:val="both"/>
        <w:rPr>
          <w:rFonts w:ascii="Times New Roman" w:hAnsi="Times New Roman"/>
          <w:color w:val="191A1A"/>
          <w:sz w:val="24"/>
          <w:szCs w:val="24"/>
          <w:shd w:val="clear" w:color="auto" w:fill="FFFFFF"/>
        </w:rPr>
      </w:pPr>
    </w:p>
    <w:p w:rsidR="000409F9" w:rsidRDefault="001C1186" w:rsidP="00EE1F9B">
      <w:pPr>
        <w:pStyle w:val="Heading2"/>
        <w:tabs>
          <w:tab w:val="left" w:pos="1530"/>
        </w:tabs>
        <w:jc w:val="both"/>
        <w:rPr>
          <w:shd w:val="clear" w:color="auto" w:fill="FFFFFF"/>
        </w:rPr>
      </w:pPr>
      <w:bookmarkStart w:id="31" w:name="_Toc92465686"/>
      <w:r>
        <w:rPr>
          <w:shd w:val="clear" w:color="auto" w:fill="FFFFFF"/>
        </w:rPr>
        <w:t>O2</w:t>
      </w:r>
      <w:r w:rsidR="00D07104">
        <w:rPr>
          <w:shd w:val="clear" w:color="auto" w:fill="FFFFFF"/>
        </w:rPr>
        <w:t xml:space="preserve">. </w:t>
      </w:r>
      <w:r w:rsidR="008A60D2">
        <w:rPr>
          <w:shd w:val="clear" w:color="auto" w:fill="FFFFFF"/>
        </w:rPr>
        <w:t>Social</w:t>
      </w:r>
      <w:bookmarkEnd w:id="31"/>
    </w:p>
    <w:p w:rsidR="008A60D2" w:rsidRPr="00D93E4A" w:rsidRDefault="001C1186" w:rsidP="00EE1F9B">
      <w:pPr>
        <w:pStyle w:val="ListParagraph"/>
        <w:numPr>
          <w:ilvl w:val="0"/>
          <w:numId w:val="7"/>
        </w:numPr>
        <w:tabs>
          <w:tab w:val="left" w:pos="1530"/>
        </w:tabs>
        <w:spacing w:line="360" w:lineRule="auto"/>
        <w:jc w:val="both"/>
        <w:rPr>
          <w:rFonts w:ascii="Times New Roman" w:hAnsi="Times New Roman"/>
          <w:sz w:val="24"/>
          <w:szCs w:val="24"/>
        </w:rPr>
      </w:pPr>
      <w:r w:rsidRPr="00D93E4A">
        <w:rPr>
          <w:rFonts w:ascii="Times New Roman" w:hAnsi="Times New Roman"/>
          <w:sz w:val="24"/>
          <w:szCs w:val="24"/>
        </w:rPr>
        <w:t>BOSVG has signed a definitive agreement to acquire CIBC First</w:t>
      </w:r>
      <w:r w:rsidR="002E187E" w:rsidRPr="00D93E4A">
        <w:rPr>
          <w:rFonts w:ascii="Times New Roman" w:hAnsi="Times New Roman"/>
          <w:sz w:val="24"/>
          <w:szCs w:val="24"/>
        </w:rPr>
        <w:t xml:space="preserve"> </w:t>
      </w:r>
      <w:r w:rsidRPr="00D93E4A">
        <w:rPr>
          <w:rFonts w:ascii="Times New Roman" w:hAnsi="Times New Roman"/>
          <w:sz w:val="24"/>
          <w:szCs w:val="24"/>
        </w:rPr>
        <w:t>Caribbean's branches and banking operations in Dominica, Grenada, St. Kitts, and Nevis, and St. Vincent and the Grenadines. The agreement, which was signed on October 12, 2021, is subje</w:t>
      </w:r>
      <w:r w:rsidRPr="00D93E4A">
        <w:rPr>
          <w:rFonts w:ascii="Times New Roman" w:hAnsi="Times New Roman"/>
          <w:sz w:val="24"/>
          <w:szCs w:val="24"/>
        </w:rPr>
        <w:t xml:space="preserve">ct to regulatory approval and the usual closing conditions. Derry Williams, Managing Director of Bank of St Vincent and the Grenadines Ltd, stated in making the announcement, "This acquisition is a significant step forward in the evolution of </w:t>
      </w:r>
      <w:r w:rsidR="00FB3538" w:rsidRPr="00D93E4A">
        <w:rPr>
          <w:rFonts w:ascii="Times New Roman" w:hAnsi="Times New Roman"/>
          <w:sz w:val="24"/>
          <w:szCs w:val="24"/>
        </w:rPr>
        <w:t>BOSVG</w:t>
      </w:r>
      <w:r w:rsidRPr="00D93E4A">
        <w:rPr>
          <w:rFonts w:ascii="Times New Roman" w:hAnsi="Times New Roman"/>
          <w:sz w:val="24"/>
          <w:szCs w:val="24"/>
        </w:rPr>
        <w:t>' bankin</w:t>
      </w:r>
      <w:r w:rsidRPr="00D93E4A">
        <w:rPr>
          <w:rFonts w:ascii="Times New Roman" w:hAnsi="Times New Roman"/>
          <w:sz w:val="24"/>
          <w:szCs w:val="24"/>
        </w:rPr>
        <w:t>g syst</w:t>
      </w:r>
      <w:r w:rsidR="00FB3538" w:rsidRPr="00D93E4A">
        <w:rPr>
          <w:rFonts w:ascii="Times New Roman" w:hAnsi="Times New Roman"/>
          <w:sz w:val="24"/>
          <w:szCs w:val="24"/>
        </w:rPr>
        <w:t xml:space="preserve">em </w:t>
      </w:r>
      <w:sdt>
        <w:sdtPr>
          <w:rPr>
            <w:rFonts w:ascii="Times New Roman" w:hAnsi="Times New Roman"/>
            <w:sz w:val="24"/>
            <w:szCs w:val="24"/>
          </w:rPr>
          <w:id w:val="1550467986"/>
          <w:citation/>
        </w:sdtPr>
        <w:sdtContent>
          <w:r w:rsidR="00DB00BB" w:rsidRPr="00D93E4A">
            <w:rPr>
              <w:rFonts w:ascii="Times New Roman" w:hAnsi="Times New Roman"/>
              <w:sz w:val="24"/>
              <w:szCs w:val="24"/>
            </w:rPr>
            <w:fldChar w:fldCharType="begin"/>
          </w:r>
          <w:r w:rsidR="00FB3538" w:rsidRPr="00D93E4A">
            <w:rPr>
              <w:rFonts w:ascii="Times New Roman" w:hAnsi="Times New Roman"/>
              <w:sz w:val="24"/>
              <w:szCs w:val="24"/>
            </w:rPr>
            <w:instrText xml:space="preserve"> CITATION Ban20 \l 1033 </w:instrText>
          </w:r>
          <w:r w:rsidR="00DB00BB" w:rsidRPr="00D93E4A">
            <w:rPr>
              <w:rFonts w:ascii="Times New Roman" w:hAnsi="Times New Roman"/>
              <w:sz w:val="24"/>
              <w:szCs w:val="24"/>
            </w:rPr>
            <w:fldChar w:fldCharType="separate"/>
          </w:r>
          <w:r w:rsidR="00FB3538" w:rsidRPr="00D93E4A">
            <w:rPr>
              <w:rFonts w:ascii="Times New Roman" w:hAnsi="Times New Roman"/>
              <w:noProof/>
              <w:sz w:val="24"/>
              <w:szCs w:val="24"/>
            </w:rPr>
            <w:t>(Anon., 2020)</w:t>
          </w:r>
          <w:r w:rsidR="00DB00BB" w:rsidRPr="00D93E4A">
            <w:rPr>
              <w:rFonts w:ascii="Times New Roman" w:hAnsi="Times New Roman"/>
              <w:sz w:val="24"/>
              <w:szCs w:val="24"/>
            </w:rPr>
            <w:fldChar w:fldCharType="end"/>
          </w:r>
        </w:sdtContent>
      </w:sdt>
      <w:r w:rsidRPr="00D93E4A">
        <w:rPr>
          <w:rFonts w:ascii="Times New Roman" w:hAnsi="Times New Roman"/>
          <w:sz w:val="24"/>
          <w:szCs w:val="24"/>
        </w:rPr>
        <w:t xml:space="preserve">. </w:t>
      </w:r>
      <w:r w:rsidR="002E187E" w:rsidRPr="00D93E4A">
        <w:rPr>
          <w:rFonts w:ascii="Times New Roman" w:hAnsi="Times New Roman"/>
          <w:sz w:val="24"/>
          <w:szCs w:val="24"/>
        </w:rPr>
        <w:t>The bank is</w:t>
      </w:r>
      <w:r w:rsidRPr="00D93E4A">
        <w:rPr>
          <w:rFonts w:ascii="Times New Roman" w:hAnsi="Times New Roman"/>
          <w:sz w:val="24"/>
          <w:szCs w:val="24"/>
        </w:rPr>
        <w:t xml:space="preserve"> confident that, once approved by regulators, it will lay the groundwork for even more enhanced value creation in the local economy and greater prosperity for our society."</w:t>
      </w:r>
    </w:p>
    <w:p w:rsidR="00D80AC7" w:rsidRPr="00D93E4A" w:rsidRDefault="001C1186" w:rsidP="00D93E4A">
      <w:pPr>
        <w:pStyle w:val="ListParagraph"/>
        <w:numPr>
          <w:ilvl w:val="0"/>
          <w:numId w:val="7"/>
        </w:numPr>
        <w:tabs>
          <w:tab w:val="left" w:pos="1530"/>
        </w:tabs>
        <w:spacing w:line="360" w:lineRule="auto"/>
        <w:jc w:val="both"/>
        <w:rPr>
          <w:rFonts w:ascii="Times New Roman" w:hAnsi="Times New Roman"/>
          <w:sz w:val="24"/>
          <w:szCs w:val="24"/>
        </w:rPr>
      </w:pPr>
      <w:r>
        <w:rPr>
          <w:rStyle w:val="FootnoteReference"/>
          <w:rFonts w:ascii="Times New Roman" w:hAnsi="Times New Roman"/>
          <w:sz w:val="24"/>
          <w:szCs w:val="24"/>
        </w:rPr>
        <w:footnoteReference w:id="3"/>
      </w:r>
      <w:r w:rsidRPr="00D93E4A">
        <w:rPr>
          <w:rFonts w:ascii="Times New Roman" w:hAnsi="Times New Roman"/>
          <w:sz w:val="24"/>
          <w:szCs w:val="24"/>
        </w:rPr>
        <w:t xml:space="preserve">Increasing </w:t>
      </w:r>
      <w:r w:rsidRPr="00D93E4A">
        <w:rPr>
          <w:rFonts w:ascii="Times New Roman" w:hAnsi="Times New Roman"/>
          <w:sz w:val="24"/>
          <w:szCs w:val="24"/>
        </w:rPr>
        <w:t>competition and technological progress encourage traditional financial institutions</w:t>
      </w:r>
    </w:p>
    <w:p w:rsidR="008A60D2" w:rsidRPr="00D93E4A" w:rsidRDefault="001C1186" w:rsidP="00D93E4A">
      <w:pPr>
        <w:pStyle w:val="ListParagraph"/>
        <w:numPr>
          <w:ilvl w:val="0"/>
          <w:numId w:val="7"/>
        </w:numPr>
        <w:tabs>
          <w:tab w:val="left" w:pos="1530"/>
        </w:tabs>
        <w:spacing w:line="360" w:lineRule="auto"/>
        <w:jc w:val="both"/>
        <w:rPr>
          <w:rFonts w:ascii="Times New Roman" w:hAnsi="Times New Roman"/>
          <w:sz w:val="24"/>
          <w:szCs w:val="24"/>
        </w:rPr>
      </w:pPr>
      <w:r w:rsidRPr="00D93E4A">
        <w:rPr>
          <w:rFonts w:ascii="Times New Roman" w:hAnsi="Times New Roman"/>
          <w:sz w:val="24"/>
          <w:szCs w:val="24"/>
        </w:rPr>
        <w:t>The behaviors and attitudes of people in a particular demographic</w:t>
      </w:r>
    </w:p>
    <w:p w:rsidR="00D80AC7" w:rsidRPr="00D93E4A" w:rsidRDefault="001C1186" w:rsidP="00D93E4A">
      <w:pPr>
        <w:pStyle w:val="ListParagraph"/>
        <w:numPr>
          <w:ilvl w:val="0"/>
          <w:numId w:val="7"/>
        </w:numPr>
        <w:tabs>
          <w:tab w:val="left" w:pos="1530"/>
        </w:tabs>
        <w:spacing w:line="360" w:lineRule="auto"/>
        <w:jc w:val="both"/>
        <w:rPr>
          <w:rFonts w:ascii="Times New Roman" w:hAnsi="Times New Roman"/>
          <w:sz w:val="24"/>
          <w:szCs w:val="24"/>
        </w:rPr>
      </w:pPr>
      <w:r>
        <w:rPr>
          <w:rStyle w:val="FootnoteReference"/>
          <w:rFonts w:ascii="Times New Roman" w:hAnsi="Times New Roman"/>
          <w:sz w:val="24"/>
          <w:szCs w:val="24"/>
        </w:rPr>
        <w:footnoteReference w:id="4"/>
      </w:r>
      <w:r w:rsidRPr="00D93E4A">
        <w:rPr>
          <w:rFonts w:ascii="Times New Roman" w:hAnsi="Times New Roman"/>
          <w:sz w:val="24"/>
          <w:szCs w:val="24"/>
        </w:rPr>
        <w:t>Consumer tastes and preferences are becoming more uniform around the world, and they are becoming more kn</w:t>
      </w:r>
      <w:r w:rsidRPr="00D93E4A">
        <w:rPr>
          <w:rFonts w:ascii="Times New Roman" w:hAnsi="Times New Roman"/>
          <w:sz w:val="24"/>
          <w:szCs w:val="24"/>
        </w:rPr>
        <w:t>owledgeable about various products and willing to try other alternatives. (Purchasing habits)</w:t>
      </w:r>
    </w:p>
    <w:p w:rsidR="00A428C4" w:rsidRDefault="001C1186" w:rsidP="00D93E4A">
      <w:pPr>
        <w:pStyle w:val="ListParagraph"/>
        <w:numPr>
          <w:ilvl w:val="0"/>
          <w:numId w:val="7"/>
        </w:numPr>
        <w:tabs>
          <w:tab w:val="left" w:pos="1530"/>
        </w:tabs>
        <w:spacing w:line="360" w:lineRule="auto"/>
        <w:jc w:val="both"/>
        <w:rPr>
          <w:rFonts w:ascii="Times New Roman" w:hAnsi="Times New Roman"/>
          <w:sz w:val="24"/>
          <w:szCs w:val="24"/>
        </w:rPr>
      </w:pPr>
      <w:r w:rsidRPr="00D93E4A">
        <w:rPr>
          <w:rFonts w:ascii="Times New Roman" w:hAnsi="Times New Roman"/>
          <w:sz w:val="24"/>
          <w:szCs w:val="24"/>
        </w:rPr>
        <w:t>Borrowing</w:t>
      </w:r>
    </w:p>
    <w:p w:rsidR="00E64534" w:rsidRPr="00E64534" w:rsidRDefault="001C1186" w:rsidP="00EE1F9B">
      <w:pPr>
        <w:pStyle w:val="Heading2"/>
        <w:tabs>
          <w:tab w:val="left" w:pos="1530"/>
        </w:tabs>
        <w:jc w:val="both"/>
      </w:pPr>
      <w:bookmarkStart w:id="32" w:name="_Toc92465687"/>
      <w:r>
        <w:lastRenderedPageBreak/>
        <w:t>O3:</w:t>
      </w:r>
      <w:r w:rsidR="00D93E4A">
        <w:t xml:space="preserve"> </w:t>
      </w:r>
      <w:r>
        <w:t>Technology</w:t>
      </w:r>
      <w:bookmarkEnd w:id="32"/>
    </w:p>
    <w:p w:rsidR="00D80AC7" w:rsidRPr="00D93E4A" w:rsidRDefault="001C1186" w:rsidP="00EE1F9B">
      <w:pPr>
        <w:pStyle w:val="ListParagraph"/>
        <w:numPr>
          <w:ilvl w:val="0"/>
          <w:numId w:val="7"/>
        </w:numPr>
        <w:tabs>
          <w:tab w:val="left" w:pos="1530"/>
        </w:tabs>
        <w:jc w:val="both"/>
        <w:rPr>
          <w:rFonts w:ascii="Times New Roman" w:hAnsi="Times New Roman"/>
          <w:sz w:val="24"/>
          <w:szCs w:val="24"/>
        </w:rPr>
      </w:pPr>
      <w:r w:rsidRPr="00D93E4A">
        <w:rPr>
          <w:rFonts w:ascii="Times New Roman" w:hAnsi="Times New Roman"/>
          <w:sz w:val="24"/>
          <w:szCs w:val="24"/>
        </w:rPr>
        <w:t>Perceptions of product quality and customer service.</w:t>
      </w:r>
    </w:p>
    <w:p w:rsidR="00D80AC7" w:rsidRPr="00D93E4A" w:rsidRDefault="001C1186" w:rsidP="00EE1F9B">
      <w:pPr>
        <w:pStyle w:val="ListParagraph"/>
        <w:numPr>
          <w:ilvl w:val="0"/>
          <w:numId w:val="7"/>
        </w:numPr>
        <w:tabs>
          <w:tab w:val="left" w:pos="1530"/>
        </w:tabs>
        <w:jc w:val="both"/>
        <w:rPr>
          <w:rFonts w:ascii="Times New Roman" w:hAnsi="Times New Roman"/>
          <w:sz w:val="24"/>
          <w:szCs w:val="24"/>
        </w:rPr>
      </w:pPr>
      <w:r w:rsidRPr="00D93E4A">
        <w:rPr>
          <w:rFonts w:ascii="Times New Roman" w:hAnsi="Times New Roman"/>
          <w:sz w:val="24"/>
          <w:szCs w:val="24"/>
        </w:rPr>
        <w:t>Customer service was environment virtually nonexistent.</w:t>
      </w:r>
    </w:p>
    <w:p w:rsidR="00D80AC7" w:rsidRPr="00D93E4A" w:rsidRDefault="001C1186" w:rsidP="00EE1F9B">
      <w:pPr>
        <w:pStyle w:val="ListParagraph"/>
        <w:numPr>
          <w:ilvl w:val="0"/>
          <w:numId w:val="7"/>
        </w:numPr>
        <w:tabs>
          <w:tab w:val="left" w:pos="1530"/>
        </w:tabs>
        <w:jc w:val="both"/>
        <w:rPr>
          <w:rFonts w:ascii="Times New Roman" w:hAnsi="Times New Roman"/>
          <w:sz w:val="24"/>
          <w:szCs w:val="24"/>
        </w:rPr>
      </w:pPr>
      <w:r w:rsidRPr="00D93E4A">
        <w:rPr>
          <w:rFonts w:ascii="Times New Roman" w:hAnsi="Times New Roman"/>
          <w:sz w:val="24"/>
          <w:szCs w:val="24"/>
        </w:rPr>
        <w:t>Automation</w:t>
      </w:r>
    </w:p>
    <w:p w:rsidR="00D80AC7" w:rsidRPr="00D93E4A" w:rsidRDefault="001C1186" w:rsidP="00EE1F9B">
      <w:pPr>
        <w:pStyle w:val="ListParagraph"/>
        <w:numPr>
          <w:ilvl w:val="0"/>
          <w:numId w:val="7"/>
        </w:numPr>
        <w:tabs>
          <w:tab w:val="left" w:pos="1530"/>
        </w:tabs>
        <w:jc w:val="both"/>
        <w:rPr>
          <w:rFonts w:ascii="Times New Roman" w:hAnsi="Times New Roman"/>
          <w:sz w:val="24"/>
          <w:szCs w:val="24"/>
        </w:rPr>
      </w:pPr>
      <w:r w:rsidRPr="00D93E4A">
        <w:rPr>
          <w:rFonts w:ascii="Times New Roman" w:hAnsi="Times New Roman"/>
          <w:sz w:val="24"/>
          <w:szCs w:val="24"/>
        </w:rPr>
        <w:t xml:space="preserve">Access to new </w:t>
      </w:r>
      <w:r w:rsidRPr="00D93E4A">
        <w:rPr>
          <w:rFonts w:ascii="Times New Roman" w:hAnsi="Times New Roman"/>
          <w:sz w:val="24"/>
          <w:szCs w:val="24"/>
        </w:rPr>
        <w:t>technology</w:t>
      </w:r>
    </w:p>
    <w:p w:rsidR="00D80AC7" w:rsidRPr="00D93E4A" w:rsidRDefault="001C1186" w:rsidP="00EE1F9B">
      <w:pPr>
        <w:pStyle w:val="ListParagraph"/>
        <w:numPr>
          <w:ilvl w:val="0"/>
          <w:numId w:val="7"/>
        </w:numPr>
        <w:tabs>
          <w:tab w:val="left" w:pos="1530"/>
        </w:tabs>
        <w:jc w:val="both"/>
        <w:rPr>
          <w:rFonts w:ascii="Times New Roman" w:hAnsi="Times New Roman"/>
          <w:sz w:val="24"/>
          <w:szCs w:val="24"/>
        </w:rPr>
      </w:pPr>
      <w:r w:rsidRPr="00D93E4A">
        <w:rPr>
          <w:rFonts w:ascii="Times New Roman" w:hAnsi="Times New Roman"/>
          <w:sz w:val="24"/>
          <w:szCs w:val="24"/>
        </w:rPr>
        <w:t>Level of innovation</w:t>
      </w:r>
    </w:p>
    <w:p w:rsidR="00D80AC7" w:rsidRPr="00D93E4A" w:rsidRDefault="001C1186" w:rsidP="00EE1F9B">
      <w:pPr>
        <w:pStyle w:val="ListParagraph"/>
        <w:numPr>
          <w:ilvl w:val="0"/>
          <w:numId w:val="7"/>
        </w:numPr>
        <w:tabs>
          <w:tab w:val="left" w:pos="1530"/>
        </w:tabs>
        <w:jc w:val="both"/>
        <w:rPr>
          <w:rFonts w:ascii="Times New Roman" w:hAnsi="Times New Roman"/>
          <w:sz w:val="24"/>
          <w:szCs w:val="24"/>
        </w:rPr>
      </w:pPr>
      <w:r>
        <w:rPr>
          <w:rStyle w:val="FootnoteReference"/>
          <w:rFonts w:ascii="Times New Roman" w:hAnsi="Times New Roman"/>
          <w:sz w:val="24"/>
          <w:szCs w:val="24"/>
        </w:rPr>
        <w:footnoteReference w:id="5"/>
      </w:r>
      <w:r w:rsidRPr="00D93E4A">
        <w:rPr>
          <w:rFonts w:ascii="Times New Roman" w:hAnsi="Times New Roman"/>
          <w:sz w:val="24"/>
          <w:szCs w:val="24"/>
        </w:rPr>
        <w:t>Technological awareness</w:t>
      </w:r>
    </w:p>
    <w:p w:rsidR="00110924" w:rsidRDefault="001C1186" w:rsidP="00EE1F9B">
      <w:pPr>
        <w:pStyle w:val="Heading2"/>
        <w:tabs>
          <w:tab w:val="left" w:pos="1530"/>
        </w:tabs>
        <w:jc w:val="both"/>
      </w:pPr>
      <w:bookmarkStart w:id="33" w:name="_Toc92465688"/>
      <w:r w:rsidRPr="00294B15">
        <w:rPr>
          <w:shd w:val="clear" w:color="auto" w:fill="FFFFFF"/>
        </w:rPr>
        <w:t>Environmental</w:t>
      </w:r>
      <w:bookmarkEnd w:id="33"/>
    </w:p>
    <w:p w:rsidR="00110924" w:rsidRPr="00D93E4A" w:rsidRDefault="001C1186" w:rsidP="00D93E4A">
      <w:pPr>
        <w:pStyle w:val="ListParagraph"/>
        <w:numPr>
          <w:ilvl w:val="0"/>
          <w:numId w:val="29"/>
        </w:numPr>
        <w:tabs>
          <w:tab w:val="left" w:pos="1530"/>
        </w:tabs>
        <w:spacing w:line="360" w:lineRule="auto"/>
        <w:jc w:val="both"/>
        <w:rPr>
          <w:rFonts w:ascii="Times New Roman" w:hAnsi="Times New Roman"/>
          <w:sz w:val="24"/>
          <w:szCs w:val="24"/>
        </w:rPr>
      </w:pPr>
      <w:r w:rsidRPr="00D93E4A">
        <w:rPr>
          <w:rFonts w:ascii="Times New Roman" w:hAnsi="Times New Roman"/>
          <w:sz w:val="24"/>
          <w:szCs w:val="24"/>
        </w:rPr>
        <w:t>Incre</w:t>
      </w:r>
      <w:r w:rsidR="008D2D87" w:rsidRPr="00D93E4A">
        <w:rPr>
          <w:rFonts w:ascii="Times New Roman" w:hAnsi="Times New Roman"/>
          <w:sz w:val="24"/>
          <w:szCs w:val="24"/>
        </w:rPr>
        <w:t xml:space="preserve">asing competition for BOSVG </w:t>
      </w:r>
      <w:r w:rsidRPr="00D93E4A">
        <w:rPr>
          <w:rFonts w:ascii="Times New Roman" w:hAnsi="Times New Roman"/>
          <w:sz w:val="24"/>
          <w:szCs w:val="24"/>
        </w:rPr>
        <w:t>encourages the inclusion of an increasing number of new market segments as they expand their business</w:t>
      </w:r>
    </w:p>
    <w:p w:rsidR="00110924" w:rsidRPr="00D93E4A" w:rsidRDefault="001C1186" w:rsidP="00D93E4A">
      <w:pPr>
        <w:pStyle w:val="ListParagraph"/>
        <w:numPr>
          <w:ilvl w:val="0"/>
          <w:numId w:val="29"/>
        </w:numPr>
        <w:tabs>
          <w:tab w:val="left" w:pos="1530"/>
        </w:tabs>
        <w:spacing w:line="360" w:lineRule="auto"/>
        <w:jc w:val="both"/>
        <w:rPr>
          <w:rFonts w:ascii="Times New Roman" w:hAnsi="Times New Roman"/>
          <w:sz w:val="24"/>
          <w:szCs w:val="24"/>
        </w:rPr>
      </w:pPr>
      <w:r>
        <w:rPr>
          <w:rStyle w:val="FootnoteReference"/>
          <w:rFonts w:ascii="Times New Roman" w:hAnsi="Times New Roman"/>
          <w:sz w:val="24"/>
          <w:szCs w:val="24"/>
          <w:shd w:val="clear" w:color="auto" w:fill="FFFFFF"/>
        </w:rPr>
        <w:footnoteReference w:id="6"/>
      </w:r>
      <w:r w:rsidRPr="00D93E4A">
        <w:rPr>
          <w:rFonts w:ascii="Times New Roman" w:hAnsi="Times New Roman"/>
          <w:sz w:val="24"/>
          <w:szCs w:val="24"/>
          <w:shd w:val="clear" w:color="auto" w:fill="FFFFFF"/>
        </w:rPr>
        <w:t>Environmental policies</w:t>
      </w:r>
    </w:p>
    <w:p w:rsidR="00996187" w:rsidRDefault="00996187" w:rsidP="00EE1F9B">
      <w:pPr>
        <w:pStyle w:val="ListParagraph"/>
        <w:tabs>
          <w:tab w:val="left" w:pos="1530"/>
        </w:tabs>
        <w:suppressAutoHyphens w:val="0"/>
        <w:autoSpaceDN/>
        <w:jc w:val="both"/>
        <w:textAlignment w:val="auto"/>
        <w:rPr>
          <w:rFonts w:ascii="Times New Roman" w:hAnsi="Times New Roman"/>
          <w:b/>
          <w:sz w:val="24"/>
          <w:szCs w:val="24"/>
          <w:shd w:val="clear" w:color="auto" w:fill="FFFFFF"/>
        </w:rPr>
      </w:pPr>
    </w:p>
    <w:p w:rsidR="00996187" w:rsidRDefault="001C1186" w:rsidP="00EE1F9B">
      <w:pPr>
        <w:pStyle w:val="Heading2"/>
        <w:tabs>
          <w:tab w:val="left" w:pos="1530"/>
        </w:tabs>
        <w:jc w:val="both"/>
        <w:rPr>
          <w:shd w:val="clear" w:color="auto" w:fill="FFFFFF"/>
        </w:rPr>
      </w:pPr>
      <w:bookmarkStart w:id="34" w:name="_Toc92465689"/>
      <w:r>
        <w:rPr>
          <w:shd w:val="clear" w:color="auto" w:fill="FFFFFF"/>
        </w:rPr>
        <w:t>T</w:t>
      </w:r>
      <w:r w:rsidR="00E1422F">
        <w:rPr>
          <w:shd w:val="clear" w:color="auto" w:fill="FFFFFF"/>
        </w:rPr>
        <w:t>7:</w:t>
      </w:r>
      <w:r>
        <w:rPr>
          <w:shd w:val="clear" w:color="auto" w:fill="FFFFFF"/>
        </w:rPr>
        <w:t xml:space="preserve"> </w:t>
      </w:r>
      <w:r w:rsidRPr="00294B15">
        <w:rPr>
          <w:shd w:val="clear" w:color="auto" w:fill="FFFFFF"/>
        </w:rPr>
        <w:t xml:space="preserve"> Legal</w:t>
      </w:r>
      <w:bookmarkEnd w:id="34"/>
    </w:p>
    <w:p w:rsidR="007D09A2" w:rsidRPr="00D93E4A" w:rsidRDefault="001C1186" w:rsidP="00D93E4A">
      <w:pPr>
        <w:tabs>
          <w:tab w:val="left" w:pos="1530"/>
        </w:tabs>
        <w:spacing w:line="360" w:lineRule="auto"/>
        <w:jc w:val="both"/>
        <w:rPr>
          <w:rFonts w:ascii="Times New Roman" w:hAnsi="Times New Roman"/>
          <w:sz w:val="24"/>
          <w:szCs w:val="24"/>
        </w:rPr>
      </w:pPr>
      <w:r w:rsidRPr="00D93E4A">
        <w:rPr>
          <w:rFonts w:ascii="Times New Roman" w:hAnsi="Times New Roman"/>
          <w:sz w:val="24"/>
          <w:szCs w:val="24"/>
        </w:rPr>
        <w:t xml:space="preserve">Stiffening regulation necessitates system flexibility (Ministry of Finance 2020); </w:t>
      </w:r>
    </w:p>
    <w:p w:rsidR="007D09A2" w:rsidRPr="00D93E4A" w:rsidRDefault="001C1186" w:rsidP="00D93E4A">
      <w:pPr>
        <w:pStyle w:val="ListParagraph"/>
        <w:numPr>
          <w:ilvl w:val="0"/>
          <w:numId w:val="34"/>
        </w:numPr>
        <w:tabs>
          <w:tab w:val="left" w:pos="1530"/>
        </w:tabs>
        <w:spacing w:line="360" w:lineRule="auto"/>
        <w:jc w:val="both"/>
        <w:rPr>
          <w:rFonts w:ascii="Times New Roman" w:hAnsi="Times New Roman"/>
          <w:sz w:val="24"/>
          <w:szCs w:val="24"/>
        </w:rPr>
      </w:pPr>
      <w:r w:rsidRPr="00D93E4A">
        <w:rPr>
          <w:rFonts w:ascii="Times New Roman" w:hAnsi="Times New Roman"/>
          <w:sz w:val="24"/>
          <w:szCs w:val="24"/>
        </w:rPr>
        <w:t>Industry digitalization trends necessitate advanced authentication and secure access tools</w:t>
      </w:r>
    </w:p>
    <w:p w:rsidR="007D09A2" w:rsidRPr="00D93E4A" w:rsidRDefault="001C1186" w:rsidP="00D93E4A">
      <w:pPr>
        <w:pStyle w:val="ListParagraph"/>
        <w:numPr>
          <w:ilvl w:val="0"/>
          <w:numId w:val="33"/>
        </w:numPr>
        <w:tabs>
          <w:tab w:val="left" w:pos="1530"/>
        </w:tabs>
        <w:spacing w:line="360" w:lineRule="auto"/>
        <w:jc w:val="both"/>
        <w:rPr>
          <w:rFonts w:ascii="Times New Roman" w:hAnsi="Times New Roman"/>
          <w:sz w:val="24"/>
          <w:szCs w:val="24"/>
          <w:shd w:val="clear" w:color="auto" w:fill="FFFFFF"/>
        </w:rPr>
      </w:pPr>
      <w:r w:rsidRPr="00D93E4A">
        <w:rPr>
          <w:rFonts w:ascii="Times New Roman" w:hAnsi="Times New Roman"/>
          <w:sz w:val="24"/>
          <w:szCs w:val="24"/>
          <w:shd w:val="clear" w:color="auto" w:fill="FFFFFF"/>
        </w:rPr>
        <w:t>Antitrust laws</w:t>
      </w:r>
    </w:p>
    <w:p w:rsidR="00996187" w:rsidRPr="00D93E4A" w:rsidRDefault="001C1186" w:rsidP="00D93E4A">
      <w:pPr>
        <w:pStyle w:val="ListParagraph"/>
        <w:numPr>
          <w:ilvl w:val="0"/>
          <w:numId w:val="31"/>
        </w:numPr>
        <w:tabs>
          <w:tab w:val="left" w:pos="1530"/>
        </w:tabs>
        <w:spacing w:line="360" w:lineRule="auto"/>
        <w:jc w:val="both"/>
        <w:rPr>
          <w:rFonts w:ascii="Times New Roman" w:hAnsi="Times New Roman"/>
          <w:sz w:val="24"/>
          <w:szCs w:val="24"/>
          <w:shd w:val="clear" w:color="auto" w:fill="FFFFFF"/>
        </w:rPr>
      </w:pPr>
      <w:r>
        <w:rPr>
          <w:rStyle w:val="FootnoteReference"/>
          <w:rFonts w:ascii="Times New Roman" w:hAnsi="Times New Roman"/>
          <w:sz w:val="24"/>
          <w:szCs w:val="24"/>
          <w:shd w:val="clear" w:color="auto" w:fill="FFFFFF"/>
        </w:rPr>
        <w:footnoteReference w:id="7"/>
      </w:r>
      <w:r w:rsidRPr="00D93E4A">
        <w:rPr>
          <w:rFonts w:ascii="Times New Roman" w:hAnsi="Times New Roman"/>
          <w:sz w:val="24"/>
          <w:szCs w:val="24"/>
          <w:shd w:val="clear" w:color="auto" w:fill="FFFFFF"/>
        </w:rPr>
        <w:t>Consumer protection laws</w:t>
      </w:r>
    </w:p>
    <w:p w:rsidR="00996187" w:rsidRDefault="00996187" w:rsidP="00EE1F9B">
      <w:pPr>
        <w:pStyle w:val="Heading2"/>
        <w:tabs>
          <w:tab w:val="left" w:pos="1530"/>
        </w:tabs>
        <w:jc w:val="both"/>
        <w:rPr>
          <w:shd w:val="clear" w:color="auto" w:fill="FFFFFF"/>
        </w:rPr>
      </w:pPr>
    </w:p>
    <w:p w:rsidR="00B5631F" w:rsidRPr="00B5631F" w:rsidRDefault="00B5631F" w:rsidP="00EE1F9B">
      <w:pPr>
        <w:pStyle w:val="ListParagraph"/>
        <w:tabs>
          <w:tab w:val="left" w:pos="1530"/>
        </w:tabs>
        <w:jc w:val="both"/>
        <w:rPr>
          <w:rFonts w:ascii="Times New Roman" w:hAnsi="Times New Roman"/>
          <w:sz w:val="24"/>
          <w:szCs w:val="24"/>
        </w:rPr>
      </w:pPr>
    </w:p>
    <w:p w:rsidR="000409F9" w:rsidRDefault="001C1186" w:rsidP="00EE1F9B">
      <w:pPr>
        <w:pStyle w:val="Heading2"/>
        <w:tabs>
          <w:tab w:val="left" w:pos="1530"/>
        </w:tabs>
        <w:spacing w:line="360" w:lineRule="auto"/>
        <w:jc w:val="both"/>
        <w:rPr>
          <w:shd w:val="clear" w:color="auto" w:fill="FFFFFF"/>
        </w:rPr>
      </w:pPr>
      <w:bookmarkStart w:id="35" w:name="_Toc92465690"/>
      <w:r>
        <w:rPr>
          <w:shd w:val="clear" w:color="auto" w:fill="FFFFFF"/>
        </w:rPr>
        <w:t>SWOT</w:t>
      </w:r>
      <w:r w:rsidR="00486C0D">
        <w:rPr>
          <w:shd w:val="clear" w:color="auto" w:fill="FFFFFF"/>
        </w:rPr>
        <w:t>/TOWS Analyze</w:t>
      </w:r>
      <w:bookmarkEnd w:id="35"/>
    </w:p>
    <w:p w:rsidR="00486C0D" w:rsidRPr="00D93E4A" w:rsidRDefault="001C1186" w:rsidP="00EE1F9B">
      <w:pPr>
        <w:tabs>
          <w:tab w:val="left" w:pos="1530"/>
        </w:tabs>
        <w:spacing w:line="360" w:lineRule="auto"/>
        <w:jc w:val="both"/>
        <w:rPr>
          <w:rFonts w:ascii="Times New Roman" w:hAnsi="Times New Roman"/>
          <w:color w:val="444444"/>
          <w:sz w:val="24"/>
          <w:szCs w:val="24"/>
          <w:shd w:val="clear" w:color="auto" w:fill="FFFFFF"/>
        </w:rPr>
      </w:pPr>
      <w:r w:rsidRPr="00D93E4A">
        <w:rPr>
          <w:rFonts w:ascii="Times New Roman" w:hAnsi="Times New Roman"/>
          <w:sz w:val="24"/>
          <w:szCs w:val="24"/>
        </w:rPr>
        <w:t xml:space="preserve">SWOT Analysis (also </w:t>
      </w:r>
      <w:r w:rsidRPr="00D93E4A">
        <w:rPr>
          <w:rFonts w:ascii="Times New Roman" w:hAnsi="Times New Roman"/>
          <w:sz w:val="24"/>
          <w:szCs w:val="24"/>
        </w:rPr>
        <w:t>known as SWOT Matrix) is a business framework that aids in the evaluation of a wide range of factors that can have a significant impact on a company's performance</w:t>
      </w:r>
      <w:r w:rsidR="008D2D87" w:rsidRPr="00D93E4A">
        <w:rPr>
          <w:rFonts w:ascii="Times New Roman" w:hAnsi="Times New Roman"/>
          <w:sz w:val="24"/>
          <w:szCs w:val="24"/>
        </w:rPr>
        <w:t xml:space="preserve"> (Humphrey, A. 2005).</w:t>
      </w:r>
      <w:r w:rsidRPr="00D93E4A">
        <w:rPr>
          <w:rFonts w:ascii="Times New Roman" w:hAnsi="Times New Roman"/>
          <w:sz w:val="24"/>
          <w:szCs w:val="24"/>
        </w:rPr>
        <w:t xml:space="preserve"> These elements can be either internal or external to a company While TOW</w:t>
      </w:r>
      <w:r w:rsidRPr="00D93E4A">
        <w:rPr>
          <w:rFonts w:ascii="Times New Roman" w:hAnsi="Times New Roman"/>
          <w:sz w:val="24"/>
          <w:szCs w:val="24"/>
        </w:rPr>
        <w:t xml:space="preserve">S analysis first matches internal factors to external factors to aid in the identification of relevant strategic options that an organization could pursue (Lynch, 2020). This TOWS is a strategy used by </w:t>
      </w:r>
      <w:r w:rsidR="005929DF" w:rsidRPr="00D93E4A">
        <w:rPr>
          <w:rFonts w:ascii="Times New Roman" w:hAnsi="Times New Roman"/>
          <w:sz w:val="24"/>
          <w:szCs w:val="24"/>
        </w:rPr>
        <w:t xml:space="preserve">BOSVG </w:t>
      </w:r>
      <w:r w:rsidRPr="00D93E4A">
        <w:rPr>
          <w:rFonts w:ascii="Times New Roman" w:hAnsi="Times New Roman"/>
          <w:sz w:val="24"/>
          <w:szCs w:val="24"/>
        </w:rPr>
        <w:t xml:space="preserve">to determine how </w:t>
      </w:r>
      <w:r w:rsidR="005929DF" w:rsidRPr="00D93E4A">
        <w:rPr>
          <w:rFonts w:ascii="Times New Roman" w:hAnsi="Times New Roman"/>
          <w:sz w:val="24"/>
          <w:szCs w:val="24"/>
        </w:rPr>
        <w:t>the bank/group’</w:t>
      </w:r>
      <w:r w:rsidRPr="00D93E4A">
        <w:rPr>
          <w:rFonts w:ascii="Times New Roman" w:hAnsi="Times New Roman"/>
          <w:sz w:val="24"/>
          <w:szCs w:val="24"/>
        </w:rPr>
        <w:t xml:space="preserve"> can capitalize </w:t>
      </w:r>
      <w:r w:rsidRPr="00D93E4A">
        <w:rPr>
          <w:rFonts w:ascii="Times New Roman" w:hAnsi="Times New Roman"/>
          <w:sz w:val="24"/>
          <w:szCs w:val="24"/>
        </w:rPr>
        <w:t>on opportunities, mitigate threats, overcome weaknesses, and capitalize on any strengths</w:t>
      </w:r>
      <w:r w:rsidR="00CA086D" w:rsidRPr="00D93E4A">
        <w:rPr>
          <w:rFonts w:ascii="Times New Roman" w:hAnsi="Times New Roman"/>
          <w:sz w:val="24"/>
          <w:szCs w:val="24"/>
        </w:rPr>
        <w:t>.</w:t>
      </w:r>
      <w:r w:rsidRPr="00D93E4A">
        <w:rPr>
          <w:rFonts w:ascii="Times New Roman" w:hAnsi="Times New Roman"/>
          <w:color w:val="444444"/>
          <w:sz w:val="24"/>
          <w:szCs w:val="24"/>
          <w:shd w:val="clear" w:color="auto" w:fill="FFFFFF"/>
        </w:rPr>
        <w:t xml:space="preserve"> It’s going </w:t>
      </w:r>
      <w:r w:rsidRPr="00D93E4A">
        <w:rPr>
          <w:rFonts w:ascii="Times New Roman" w:hAnsi="Times New Roman"/>
          <w:color w:val="444444"/>
          <w:sz w:val="24"/>
          <w:szCs w:val="24"/>
          <w:shd w:val="clear" w:color="auto" w:fill="FFFFFF"/>
        </w:rPr>
        <w:lastRenderedPageBreak/>
        <w:t>to analyze the internal and external factors impacting the financial institutions. Here’s the</w:t>
      </w:r>
      <w:r w:rsidR="00D93E4A">
        <w:rPr>
          <w:rFonts w:ascii="Times New Roman" w:hAnsi="Times New Roman"/>
          <w:color w:val="444444"/>
          <w:sz w:val="24"/>
          <w:szCs w:val="24"/>
          <w:shd w:val="clear" w:color="auto" w:fill="FFFFFF"/>
        </w:rPr>
        <w:t xml:space="preserve"> </w:t>
      </w:r>
      <w:proofErr w:type="spellStart"/>
      <w:r w:rsidRPr="00D93E4A">
        <w:rPr>
          <w:rFonts w:ascii="Times New Roman" w:hAnsi="Times New Roman"/>
          <w:color w:val="444444"/>
          <w:sz w:val="24"/>
          <w:szCs w:val="24"/>
          <w:shd w:val="clear" w:color="auto" w:fill="FFFFFF"/>
        </w:rPr>
        <w:t>swot</w:t>
      </w:r>
      <w:proofErr w:type="spellEnd"/>
      <w:r w:rsidRPr="00D93E4A">
        <w:rPr>
          <w:rFonts w:ascii="Times New Roman" w:hAnsi="Times New Roman"/>
          <w:color w:val="444444"/>
          <w:sz w:val="24"/>
          <w:szCs w:val="24"/>
          <w:shd w:val="clear" w:color="auto" w:fill="FFFFFF"/>
        </w:rPr>
        <w:t xml:space="preserve"> analysis of the </w:t>
      </w:r>
      <w:r w:rsidR="005929DF" w:rsidRPr="00D93E4A">
        <w:rPr>
          <w:rFonts w:ascii="Times New Roman" w:hAnsi="Times New Roman"/>
          <w:color w:val="444444"/>
          <w:sz w:val="24"/>
          <w:szCs w:val="24"/>
          <w:shd w:val="clear" w:color="auto" w:fill="FFFFFF"/>
        </w:rPr>
        <w:t>BOSVG</w:t>
      </w:r>
      <w:r w:rsidRPr="00D93E4A">
        <w:rPr>
          <w:rFonts w:ascii="Times New Roman" w:hAnsi="Times New Roman"/>
          <w:color w:val="444444"/>
          <w:sz w:val="24"/>
          <w:szCs w:val="24"/>
          <w:shd w:val="clear" w:color="auto" w:fill="FFFFFF"/>
        </w:rPr>
        <w:t xml:space="preserve"> as follows;</w:t>
      </w:r>
    </w:p>
    <w:p w:rsidR="00CA086D" w:rsidRDefault="001C1186" w:rsidP="00EE1F9B">
      <w:pPr>
        <w:pStyle w:val="Heading2"/>
        <w:tabs>
          <w:tab w:val="left" w:pos="1530"/>
        </w:tabs>
        <w:jc w:val="both"/>
      </w:pPr>
      <w:bookmarkStart w:id="36" w:name="_Toc92465691"/>
      <w:r>
        <w:t>O4</w:t>
      </w:r>
      <w:r w:rsidR="00232328">
        <w:t xml:space="preserve">. </w:t>
      </w:r>
      <w:r>
        <w:t>Strength</w:t>
      </w:r>
      <w:bookmarkEnd w:id="36"/>
    </w:p>
    <w:p w:rsidR="00CA086D" w:rsidRPr="00D93E4A" w:rsidRDefault="001C1186" w:rsidP="00D93E4A">
      <w:pPr>
        <w:pStyle w:val="ListParagraph"/>
        <w:numPr>
          <w:ilvl w:val="0"/>
          <w:numId w:val="19"/>
        </w:numPr>
        <w:tabs>
          <w:tab w:val="left" w:pos="1530"/>
        </w:tabs>
        <w:spacing w:line="360" w:lineRule="auto"/>
        <w:jc w:val="both"/>
        <w:rPr>
          <w:rFonts w:ascii="Times New Roman" w:hAnsi="Times New Roman"/>
          <w:sz w:val="24"/>
          <w:szCs w:val="24"/>
        </w:rPr>
      </w:pPr>
      <w:r>
        <w:rPr>
          <w:rStyle w:val="FootnoteReference"/>
          <w:rFonts w:ascii="Times New Roman" w:hAnsi="Times New Roman"/>
          <w:b/>
          <w:sz w:val="24"/>
          <w:szCs w:val="24"/>
        </w:rPr>
        <w:footnoteReference w:id="8"/>
      </w:r>
      <w:r w:rsidRPr="00D93E4A">
        <w:rPr>
          <w:rFonts w:ascii="Times New Roman" w:hAnsi="Times New Roman"/>
          <w:b/>
          <w:sz w:val="24"/>
          <w:szCs w:val="24"/>
        </w:rPr>
        <w:t>Online B</w:t>
      </w:r>
      <w:r w:rsidRPr="00D93E4A">
        <w:rPr>
          <w:rFonts w:ascii="Times New Roman" w:hAnsi="Times New Roman"/>
          <w:b/>
          <w:sz w:val="24"/>
          <w:szCs w:val="24"/>
        </w:rPr>
        <w:t>anking</w:t>
      </w:r>
      <w:r w:rsidRPr="00D93E4A">
        <w:rPr>
          <w:rFonts w:ascii="Times New Roman" w:hAnsi="Times New Roman"/>
          <w:sz w:val="24"/>
          <w:szCs w:val="24"/>
        </w:rPr>
        <w:t>:</w:t>
      </w:r>
      <w:r w:rsidR="00B07D72" w:rsidRPr="00D93E4A">
        <w:rPr>
          <w:rFonts w:ascii="Times New Roman" w:hAnsi="Times New Roman"/>
          <w:sz w:val="24"/>
          <w:szCs w:val="24"/>
        </w:rPr>
        <w:t xml:space="preserve"> </w:t>
      </w:r>
      <w:r w:rsidRPr="00D93E4A">
        <w:rPr>
          <w:rFonts w:ascii="Times New Roman" w:hAnsi="Times New Roman"/>
          <w:sz w:val="24"/>
          <w:szCs w:val="24"/>
        </w:rPr>
        <w:t>Digital or online banking is the most recent and cutting-edge banking method in the financial industry</w:t>
      </w:r>
      <w:sdt>
        <w:sdtPr>
          <w:rPr>
            <w:sz w:val="24"/>
            <w:szCs w:val="24"/>
          </w:rPr>
          <w:id w:val="2852158"/>
          <w:citation/>
        </w:sdtPr>
        <w:sdtContent>
          <w:r w:rsidR="00DB00BB" w:rsidRPr="00D93E4A">
            <w:rPr>
              <w:rFonts w:ascii="Times New Roman" w:hAnsi="Times New Roman"/>
              <w:sz w:val="24"/>
              <w:szCs w:val="24"/>
            </w:rPr>
            <w:fldChar w:fldCharType="begin"/>
          </w:r>
          <w:r w:rsidR="003406E7" w:rsidRPr="00D93E4A">
            <w:rPr>
              <w:rFonts w:ascii="Times New Roman" w:hAnsi="Times New Roman"/>
              <w:sz w:val="24"/>
              <w:szCs w:val="24"/>
            </w:rPr>
            <w:instrText xml:space="preserve"> CITATION KIE19 \l 1033 </w:instrText>
          </w:r>
          <w:r w:rsidR="00DB00BB" w:rsidRPr="00D93E4A">
            <w:rPr>
              <w:rFonts w:ascii="Times New Roman" w:hAnsi="Times New Roman"/>
              <w:sz w:val="24"/>
              <w:szCs w:val="24"/>
            </w:rPr>
            <w:fldChar w:fldCharType="separate"/>
          </w:r>
          <w:r w:rsidR="003406E7" w:rsidRPr="00D93E4A">
            <w:rPr>
              <w:rFonts w:ascii="Times New Roman" w:hAnsi="Times New Roman"/>
              <w:noProof/>
              <w:sz w:val="24"/>
              <w:szCs w:val="24"/>
            </w:rPr>
            <w:t xml:space="preserve"> (FRUE, 2019)</w:t>
          </w:r>
          <w:r w:rsidR="00DB00BB" w:rsidRPr="00D93E4A">
            <w:rPr>
              <w:rFonts w:ascii="Times New Roman" w:hAnsi="Times New Roman"/>
              <w:sz w:val="24"/>
              <w:szCs w:val="24"/>
            </w:rPr>
            <w:fldChar w:fldCharType="end"/>
          </w:r>
        </w:sdtContent>
      </w:sdt>
      <w:r w:rsidRPr="00D93E4A">
        <w:rPr>
          <w:rFonts w:ascii="Times New Roman" w:hAnsi="Times New Roman"/>
          <w:sz w:val="24"/>
          <w:szCs w:val="24"/>
        </w:rPr>
        <w:t>.</w:t>
      </w:r>
      <w:r w:rsidR="003406E7" w:rsidRPr="00D93E4A">
        <w:rPr>
          <w:rFonts w:ascii="Times New Roman" w:hAnsi="Times New Roman"/>
          <w:sz w:val="24"/>
          <w:szCs w:val="24"/>
        </w:rPr>
        <w:t xml:space="preserve"> BOSVG online banking enables it</w:t>
      </w:r>
      <w:r w:rsidR="00B07D72" w:rsidRPr="00D93E4A">
        <w:rPr>
          <w:rFonts w:ascii="Times New Roman" w:hAnsi="Times New Roman"/>
          <w:sz w:val="24"/>
          <w:szCs w:val="24"/>
        </w:rPr>
        <w:t>s</w:t>
      </w:r>
      <w:r w:rsidR="003406E7" w:rsidRPr="00D93E4A">
        <w:rPr>
          <w:rFonts w:ascii="Times New Roman" w:hAnsi="Times New Roman"/>
          <w:sz w:val="24"/>
          <w:szCs w:val="24"/>
        </w:rPr>
        <w:t xml:space="preserve"> customers</w:t>
      </w:r>
      <w:r w:rsidRPr="00D93E4A">
        <w:rPr>
          <w:rFonts w:ascii="Times New Roman" w:hAnsi="Times New Roman"/>
          <w:sz w:val="24"/>
          <w:szCs w:val="24"/>
        </w:rPr>
        <w:t xml:space="preserve"> to use various services such as transferring funds, paying bills, depositing money, or applying for a credit</w:t>
      </w:r>
      <w:r w:rsidR="003406E7" w:rsidRPr="00D93E4A">
        <w:rPr>
          <w:rFonts w:ascii="Times New Roman" w:hAnsi="Times New Roman"/>
          <w:sz w:val="24"/>
          <w:szCs w:val="24"/>
        </w:rPr>
        <w:t xml:space="preserve"> card without having to visit the </w:t>
      </w:r>
      <w:r w:rsidRPr="00D93E4A">
        <w:rPr>
          <w:rFonts w:ascii="Times New Roman" w:hAnsi="Times New Roman"/>
          <w:sz w:val="24"/>
          <w:szCs w:val="24"/>
        </w:rPr>
        <w:t>bank. Only then should you go to the bank if you want something more.</w:t>
      </w:r>
      <w:r w:rsidRPr="00D93E4A">
        <w:rPr>
          <w:sz w:val="24"/>
          <w:szCs w:val="24"/>
        </w:rPr>
        <w:t xml:space="preserve"> </w:t>
      </w:r>
      <w:r w:rsidRPr="00D93E4A">
        <w:rPr>
          <w:rFonts w:ascii="Times New Roman" w:hAnsi="Times New Roman"/>
          <w:sz w:val="24"/>
          <w:szCs w:val="24"/>
        </w:rPr>
        <w:t>The covid-19 pandemic, social distancing, a</w:t>
      </w:r>
      <w:r w:rsidRPr="00D93E4A">
        <w:rPr>
          <w:rFonts w:ascii="Times New Roman" w:hAnsi="Times New Roman"/>
          <w:sz w:val="24"/>
          <w:szCs w:val="24"/>
        </w:rPr>
        <w:t>nd global lockdown have increased the use of digit</w:t>
      </w:r>
      <w:r w:rsidR="003406E7" w:rsidRPr="00D93E4A">
        <w:rPr>
          <w:rFonts w:ascii="Times New Roman" w:hAnsi="Times New Roman"/>
          <w:sz w:val="24"/>
          <w:szCs w:val="24"/>
        </w:rPr>
        <w:t xml:space="preserve">al banking. Online banking </w:t>
      </w:r>
      <w:r w:rsidRPr="00D93E4A">
        <w:rPr>
          <w:rFonts w:ascii="Times New Roman" w:hAnsi="Times New Roman"/>
          <w:sz w:val="24"/>
          <w:szCs w:val="24"/>
        </w:rPr>
        <w:t>is now a critical component of banking.</w:t>
      </w:r>
      <w:r w:rsidR="00303E1E" w:rsidRPr="00D93E4A">
        <w:rPr>
          <w:rFonts w:ascii="Times New Roman" w:hAnsi="Times New Roman"/>
          <w:sz w:val="24"/>
          <w:szCs w:val="24"/>
        </w:rPr>
        <w:t xml:space="preserve">  Other strengths include:</w:t>
      </w:r>
    </w:p>
    <w:p w:rsidR="00303E1E" w:rsidRPr="00D93E4A" w:rsidRDefault="001C1186" w:rsidP="00D93E4A">
      <w:pPr>
        <w:pStyle w:val="ListParagraph"/>
        <w:numPr>
          <w:ilvl w:val="0"/>
          <w:numId w:val="19"/>
        </w:numPr>
        <w:tabs>
          <w:tab w:val="left" w:pos="1530"/>
        </w:tabs>
        <w:spacing w:line="360" w:lineRule="auto"/>
        <w:jc w:val="both"/>
        <w:rPr>
          <w:rFonts w:ascii="Times New Roman" w:hAnsi="Times New Roman"/>
          <w:sz w:val="24"/>
          <w:szCs w:val="24"/>
        </w:rPr>
      </w:pPr>
      <w:r>
        <w:rPr>
          <w:rStyle w:val="FootnoteReference"/>
          <w:rFonts w:ascii="Times New Roman" w:hAnsi="Times New Roman"/>
          <w:b/>
          <w:sz w:val="24"/>
          <w:szCs w:val="24"/>
        </w:rPr>
        <w:footnoteReference w:id="9"/>
      </w:r>
      <w:r w:rsidRPr="00D93E4A">
        <w:rPr>
          <w:rFonts w:ascii="Times New Roman" w:hAnsi="Times New Roman"/>
          <w:b/>
          <w:sz w:val="24"/>
          <w:szCs w:val="24"/>
        </w:rPr>
        <w:t>Convenience</w:t>
      </w:r>
      <w:r w:rsidRPr="00D93E4A">
        <w:rPr>
          <w:rFonts w:ascii="Times New Roman" w:hAnsi="Times New Roman"/>
          <w:sz w:val="24"/>
          <w:szCs w:val="24"/>
        </w:rPr>
        <w:t xml:space="preserve">: The banking industry's competition has compelled bankers to step outside of their comfort zone and </w:t>
      </w:r>
      <w:r w:rsidRPr="00D93E4A">
        <w:rPr>
          <w:rFonts w:ascii="Times New Roman" w:hAnsi="Times New Roman"/>
          <w:sz w:val="24"/>
          <w:szCs w:val="24"/>
        </w:rPr>
        <w:t xml:space="preserve">embrace technology. </w:t>
      </w:r>
      <w:r w:rsidR="006C1F38" w:rsidRPr="00D93E4A">
        <w:rPr>
          <w:rFonts w:ascii="Times New Roman" w:hAnsi="Times New Roman"/>
          <w:sz w:val="24"/>
          <w:szCs w:val="24"/>
        </w:rPr>
        <w:t>For BOSVG t</w:t>
      </w:r>
      <w:r w:rsidRPr="00D93E4A">
        <w:rPr>
          <w:rFonts w:ascii="Times New Roman" w:hAnsi="Times New Roman"/>
          <w:sz w:val="24"/>
          <w:szCs w:val="24"/>
        </w:rPr>
        <w:t>o gain a competitive advantage,</w:t>
      </w:r>
      <w:r w:rsidR="006C1F38" w:rsidRPr="00D93E4A">
        <w:rPr>
          <w:rFonts w:ascii="Times New Roman" w:hAnsi="Times New Roman"/>
          <w:sz w:val="24"/>
          <w:szCs w:val="24"/>
        </w:rPr>
        <w:t xml:space="preserve"> the bank is </w:t>
      </w:r>
      <w:r w:rsidRPr="00D93E4A">
        <w:rPr>
          <w:rFonts w:ascii="Times New Roman" w:hAnsi="Times New Roman"/>
          <w:sz w:val="24"/>
          <w:szCs w:val="24"/>
        </w:rPr>
        <w:t>now working on finding newer ways to make their customers' lives easier.</w:t>
      </w:r>
    </w:p>
    <w:p w:rsidR="00303E1E" w:rsidRPr="00D93E4A" w:rsidRDefault="001C1186" w:rsidP="00D93E4A">
      <w:pPr>
        <w:pStyle w:val="ListParagraph"/>
        <w:numPr>
          <w:ilvl w:val="0"/>
          <w:numId w:val="19"/>
        </w:numPr>
        <w:tabs>
          <w:tab w:val="left" w:pos="1530"/>
        </w:tabs>
        <w:spacing w:line="360" w:lineRule="auto"/>
        <w:jc w:val="both"/>
        <w:rPr>
          <w:rFonts w:ascii="Times New Roman" w:hAnsi="Times New Roman"/>
          <w:sz w:val="24"/>
          <w:szCs w:val="24"/>
        </w:rPr>
      </w:pPr>
      <w:r w:rsidRPr="00D93E4A">
        <w:rPr>
          <w:rFonts w:ascii="Times New Roman" w:hAnsi="Times New Roman"/>
          <w:b/>
          <w:sz w:val="24"/>
          <w:szCs w:val="24"/>
        </w:rPr>
        <w:t>Financial Support</w:t>
      </w:r>
      <w:r w:rsidRPr="00D93E4A">
        <w:rPr>
          <w:rFonts w:ascii="Times New Roman" w:hAnsi="Times New Roman"/>
          <w:sz w:val="24"/>
          <w:szCs w:val="24"/>
        </w:rPr>
        <w:t>: When there is an economic, financial, or environmental crisis, the government or the peop</w:t>
      </w:r>
      <w:r w:rsidRPr="00D93E4A">
        <w:rPr>
          <w:rFonts w:ascii="Times New Roman" w:hAnsi="Times New Roman"/>
          <w:sz w:val="24"/>
          <w:szCs w:val="24"/>
        </w:rPr>
        <w:t xml:space="preserve">le are in desperate need of assistance. </w:t>
      </w:r>
      <w:r w:rsidR="006C1F38" w:rsidRPr="00D93E4A">
        <w:rPr>
          <w:rFonts w:ascii="Times New Roman" w:hAnsi="Times New Roman"/>
          <w:sz w:val="24"/>
          <w:szCs w:val="24"/>
        </w:rPr>
        <w:t xml:space="preserve">BOSVG is </w:t>
      </w:r>
      <w:r w:rsidRPr="00D93E4A">
        <w:rPr>
          <w:rFonts w:ascii="Times New Roman" w:hAnsi="Times New Roman"/>
          <w:sz w:val="24"/>
          <w:szCs w:val="24"/>
        </w:rPr>
        <w:t>responsible for providing those insurances, loans, investments, or capital support so that they can get back on their feet.</w:t>
      </w:r>
    </w:p>
    <w:p w:rsidR="00303E1E" w:rsidRPr="00D93E4A" w:rsidRDefault="001C1186" w:rsidP="00D93E4A">
      <w:pPr>
        <w:pStyle w:val="ListParagraph"/>
        <w:numPr>
          <w:ilvl w:val="0"/>
          <w:numId w:val="19"/>
        </w:numPr>
        <w:tabs>
          <w:tab w:val="left" w:pos="1530"/>
        </w:tabs>
        <w:spacing w:line="360" w:lineRule="auto"/>
        <w:jc w:val="both"/>
        <w:rPr>
          <w:rFonts w:ascii="Times New Roman" w:hAnsi="Times New Roman"/>
          <w:sz w:val="24"/>
          <w:szCs w:val="24"/>
        </w:rPr>
      </w:pPr>
      <w:r w:rsidRPr="00D93E4A">
        <w:rPr>
          <w:rFonts w:ascii="Times New Roman" w:hAnsi="Times New Roman"/>
          <w:sz w:val="24"/>
          <w:szCs w:val="24"/>
        </w:rPr>
        <w:t>Economic Growth</w:t>
      </w:r>
    </w:p>
    <w:p w:rsidR="00303E1E" w:rsidRPr="00D93E4A" w:rsidRDefault="001C1186" w:rsidP="00D93E4A">
      <w:pPr>
        <w:pStyle w:val="ListParagraph"/>
        <w:numPr>
          <w:ilvl w:val="0"/>
          <w:numId w:val="19"/>
        </w:numPr>
        <w:tabs>
          <w:tab w:val="left" w:pos="1530"/>
        </w:tabs>
        <w:spacing w:line="360" w:lineRule="auto"/>
        <w:jc w:val="both"/>
        <w:rPr>
          <w:rFonts w:ascii="Times New Roman" w:hAnsi="Times New Roman"/>
          <w:sz w:val="24"/>
          <w:szCs w:val="24"/>
        </w:rPr>
      </w:pPr>
      <w:r w:rsidRPr="00D93E4A">
        <w:rPr>
          <w:rFonts w:ascii="Times New Roman" w:hAnsi="Times New Roman"/>
          <w:sz w:val="24"/>
          <w:szCs w:val="24"/>
        </w:rPr>
        <w:t>Faster and simpler processes</w:t>
      </w:r>
    </w:p>
    <w:p w:rsidR="008B634B" w:rsidRPr="00D93E4A" w:rsidRDefault="001C1186" w:rsidP="00D93E4A">
      <w:pPr>
        <w:pStyle w:val="ListParagraph"/>
        <w:numPr>
          <w:ilvl w:val="0"/>
          <w:numId w:val="19"/>
        </w:numPr>
        <w:tabs>
          <w:tab w:val="left" w:pos="1530"/>
        </w:tabs>
        <w:spacing w:line="360" w:lineRule="auto"/>
        <w:jc w:val="both"/>
        <w:rPr>
          <w:rFonts w:ascii="Times New Roman" w:hAnsi="Times New Roman"/>
          <w:sz w:val="24"/>
          <w:szCs w:val="24"/>
        </w:rPr>
      </w:pPr>
      <w:r>
        <w:rPr>
          <w:rStyle w:val="FootnoteReference"/>
          <w:rFonts w:ascii="Times New Roman" w:hAnsi="Times New Roman"/>
          <w:sz w:val="24"/>
          <w:szCs w:val="24"/>
        </w:rPr>
        <w:footnoteReference w:id="10"/>
      </w:r>
      <w:r w:rsidRPr="00D93E4A">
        <w:rPr>
          <w:rFonts w:ascii="Times New Roman" w:hAnsi="Times New Roman"/>
          <w:sz w:val="24"/>
          <w:szCs w:val="24"/>
        </w:rPr>
        <w:t>Government support</w:t>
      </w:r>
    </w:p>
    <w:p w:rsidR="00587632" w:rsidRPr="00D93E4A" w:rsidRDefault="001C1186" w:rsidP="00D93E4A">
      <w:pPr>
        <w:pStyle w:val="ListParagraph"/>
        <w:numPr>
          <w:ilvl w:val="0"/>
          <w:numId w:val="19"/>
        </w:numPr>
        <w:tabs>
          <w:tab w:val="left" w:pos="1530"/>
        </w:tabs>
        <w:spacing w:line="360" w:lineRule="auto"/>
        <w:jc w:val="both"/>
        <w:rPr>
          <w:rFonts w:ascii="Times New Roman" w:hAnsi="Times New Roman"/>
          <w:sz w:val="24"/>
          <w:szCs w:val="24"/>
        </w:rPr>
      </w:pPr>
      <w:r w:rsidRPr="00D93E4A">
        <w:rPr>
          <w:rFonts w:ascii="Times New Roman" w:hAnsi="Times New Roman"/>
          <w:sz w:val="24"/>
          <w:szCs w:val="24"/>
        </w:rPr>
        <w:t>Quality services</w:t>
      </w:r>
    </w:p>
    <w:p w:rsidR="00587632" w:rsidRPr="00D93E4A" w:rsidRDefault="001C1186" w:rsidP="00D93E4A">
      <w:pPr>
        <w:pStyle w:val="ListParagraph"/>
        <w:numPr>
          <w:ilvl w:val="0"/>
          <w:numId w:val="21"/>
        </w:numPr>
        <w:shd w:val="clear" w:color="auto" w:fill="FFFFFF"/>
        <w:tabs>
          <w:tab w:val="left" w:pos="1530"/>
        </w:tabs>
        <w:suppressAutoHyphens w:val="0"/>
        <w:autoSpaceDN/>
        <w:spacing w:after="0" w:line="360" w:lineRule="auto"/>
        <w:jc w:val="both"/>
        <w:textAlignment w:val="auto"/>
        <w:rPr>
          <w:rFonts w:ascii="Times New Roman" w:eastAsia="Times New Roman" w:hAnsi="Times New Roman"/>
          <w:color w:val="222222"/>
          <w:sz w:val="24"/>
          <w:szCs w:val="24"/>
        </w:rPr>
      </w:pPr>
      <w:r w:rsidRPr="00D93E4A">
        <w:rPr>
          <w:rFonts w:ascii="Times New Roman" w:hAnsi="Times New Roman"/>
          <w:sz w:val="24"/>
          <w:szCs w:val="24"/>
        </w:rPr>
        <w:t xml:space="preserve"> </w:t>
      </w:r>
      <w:r w:rsidR="00303E1E" w:rsidRPr="00D93E4A">
        <w:rPr>
          <w:rFonts w:ascii="Times New Roman" w:eastAsia="Times New Roman" w:hAnsi="Times New Roman"/>
          <w:color w:val="222222"/>
          <w:sz w:val="24"/>
          <w:szCs w:val="24"/>
        </w:rPr>
        <w:t>Highly convenient locations</w:t>
      </w:r>
    </w:p>
    <w:p w:rsidR="00303E1E" w:rsidRPr="00D93E4A" w:rsidRDefault="001C1186" w:rsidP="00D93E4A">
      <w:pPr>
        <w:pStyle w:val="ListParagraph"/>
        <w:numPr>
          <w:ilvl w:val="0"/>
          <w:numId w:val="21"/>
        </w:numPr>
        <w:shd w:val="clear" w:color="auto" w:fill="FFFFFF"/>
        <w:tabs>
          <w:tab w:val="left" w:pos="1530"/>
        </w:tabs>
        <w:suppressAutoHyphens w:val="0"/>
        <w:autoSpaceDN/>
        <w:spacing w:after="0" w:line="360" w:lineRule="auto"/>
        <w:jc w:val="both"/>
        <w:textAlignment w:val="auto"/>
        <w:rPr>
          <w:rFonts w:ascii="Times New Roman" w:eastAsia="Times New Roman" w:hAnsi="Times New Roman"/>
          <w:color w:val="222222"/>
          <w:sz w:val="24"/>
          <w:szCs w:val="24"/>
        </w:rPr>
      </w:pPr>
      <w:r w:rsidRPr="00D93E4A">
        <w:rPr>
          <w:rFonts w:ascii="Times New Roman" w:eastAsia="Times New Roman" w:hAnsi="Times New Roman"/>
          <w:color w:val="222222"/>
          <w:sz w:val="24"/>
          <w:szCs w:val="24"/>
        </w:rPr>
        <w:t>High service levels</w:t>
      </w:r>
    </w:p>
    <w:p w:rsidR="00303E1E" w:rsidRPr="00D93E4A" w:rsidRDefault="001C1186" w:rsidP="00D93E4A">
      <w:pPr>
        <w:numPr>
          <w:ilvl w:val="0"/>
          <w:numId w:val="21"/>
        </w:numPr>
        <w:shd w:val="clear" w:color="auto" w:fill="FFFFFF"/>
        <w:tabs>
          <w:tab w:val="left" w:pos="1530"/>
        </w:tabs>
        <w:suppressAutoHyphens w:val="0"/>
        <w:autoSpaceDN/>
        <w:spacing w:after="0" w:line="360" w:lineRule="auto"/>
        <w:jc w:val="both"/>
        <w:textAlignment w:val="auto"/>
        <w:rPr>
          <w:rFonts w:ascii="Times New Roman" w:eastAsia="Times New Roman" w:hAnsi="Times New Roman"/>
          <w:color w:val="222222"/>
          <w:sz w:val="24"/>
          <w:szCs w:val="24"/>
        </w:rPr>
      </w:pPr>
      <w:r w:rsidRPr="00D93E4A">
        <w:rPr>
          <w:rFonts w:ascii="Times New Roman" w:eastAsia="Times New Roman" w:hAnsi="Times New Roman"/>
          <w:color w:val="222222"/>
          <w:sz w:val="24"/>
          <w:szCs w:val="24"/>
        </w:rPr>
        <w:t>Highly automated systems</w:t>
      </w:r>
    </w:p>
    <w:p w:rsidR="00303E1E" w:rsidRPr="00D93E4A" w:rsidRDefault="001C1186" w:rsidP="00D93E4A">
      <w:pPr>
        <w:numPr>
          <w:ilvl w:val="0"/>
          <w:numId w:val="21"/>
        </w:numPr>
        <w:shd w:val="clear" w:color="auto" w:fill="FFFFFF"/>
        <w:tabs>
          <w:tab w:val="left" w:pos="1530"/>
        </w:tabs>
        <w:suppressAutoHyphens w:val="0"/>
        <w:autoSpaceDN/>
        <w:spacing w:after="0" w:line="360" w:lineRule="auto"/>
        <w:jc w:val="both"/>
        <w:textAlignment w:val="auto"/>
        <w:rPr>
          <w:rFonts w:ascii="Times New Roman" w:eastAsia="Times New Roman" w:hAnsi="Times New Roman"/>
          <w:color w:val="222222"/>
          <w:sz w:val="24"/>
          <w:szCs w:val="24"/>
        </w:rPr>
      </w:pPr>
      <w:r w:rsidRPr="00D93E4A">
        <w:rPr>
          <w:rFonts w:ascii="Times New Roman" w:eastAsia="Times New Roman" w:hAnsi="Times New Roman"/>
          <w:color w:val="222222"/>
          <w:sz w:val="24"/>
          <w:szCs w:val="24"/>
        </w:rPr>
        <w:t>IT/software expertise</w:t>
      </w:r>
    </w:p>
    <w:p w:rsidR="00303E1E" w:rsidRPr="00D93E4A" w:rsidRDefault="001C1186" w:rsidP="00D93E4A">
      <w:pPr>
        <w:numPr>
          <w:ilvl w:val="0"/>
          <w:numId w:val="21"/>
        </w:numPr>
        <w:shd w:val="clear" w:color="auto" w:fill="FFFFFF"/>
        <w:tabs>
          <w:tab w:val="left" w:pos="1530"/>
        </w:tabs>
        <w:suppressAutoHyphens w:val="0"/>
        <w:autoSpaceDN/>
        <w:spacing w:after="0" w:line="360" w:lineRule="auto"/>
        <w:jc w:val="both"/>
        <w:textAlignment w:val="auto"/>
        <w:rPr>
          <w:rFonts w:ascii="Times New Roman" w:eastAsia="Times New Roman" w:hAnsi="Times New Roman"/>
          <w:color w:val="222222"/>
          <w:sz w:val="24"/>
          <w:szCs w:val="24"/>
        </w:rPr>
      </w:pPr>
      <w:r w:rsidRPr="00D93E4A">
        <w:rPr>
          <w:rFonts w:ascii="Times New Roman" w:eastAsia="Times New Roman" w:hAnsi="Times New Roman"/>
          <w:color w:val="222222"/>
          <w:sz w:val="24"/>
          <w:szCs w:val="24"/>
        </w:rPr>
        <w:t>Easy access to capital and funding</w:t>
      </w:r>
    </w:p>
    <w:p w:rsidR="00CA086D" w:rsidRPr="00D93E4A" w:rsidRDefault="00CA086D" w:rsidP="00D93E4A">
      <w:pPr>
        <w:pStyle w:val="ListParagraph"/>
        <w:tabs>
          <w:tab w:val="left" w:pos="1530"/>
        </w:tabs>
        <w:spacing w:line="360" w:lineRule="auto"/>
        <w:jc w:val="both"/>
        <w:rPr>
          <w:sz w:val="24"/>
          <w:szCs w:val="24"/>
        </w:rPr>
      </w:pPr>
    </w:p>
    <w:p w:rsidR="00486C0D" w:rsidRDefault="001C1186" w:rsidP="00EE1F9B">
      <w:pPr>
        <w:pStyle w:val="Heading2"/>
        <w:tabs>
          <w:tab w:val="left" w:pos="1530"/>
        </w:tabs>
        <w:jc w:val="both"/>
      </w:pPr>
      <w:bookmarkStart w:id="37" w:name="_Toc92465692"/>
      <w:r>
        <w:lastRenderedPageBreak/>
        <w:t xml:space="preserve">T8: </w:t>
      </w:r>
      <w:r w:rsidR="00D0545C">
        <w:t>Weakness</w:t>
      </w:r>
      <w:bookmarkEnd w:id="37"/>
    </w:p>
    <w:p w:rsidR="0092255C" w:rsidRPr="0092255C" w:rsidRDefault="001C1186" w:rsidP="00EE1F9B">
      <w:pPr>
        <w:pStyle w:val="Heading3"/>
        <w:tabs>
          <w:tab w:val="left" w:pos="1530"/>
        </w:tabs>
        <w:jc w:val="both"/>
      </w:pPr>
      <w:r>
        <w:rPr>
          <w:rStyle w:val="FootnoteReference"/>
        </w:rPr>
        <w:footnoteReference w:id="11"/>
      </w:r>
      <w:bookmarkStart w:id="38" w:name="_Toc92465693"/>
      <w:r w:rsidRPr="0092255C">
        <w:t>Vulnerable to new Te</w:t>
      </w:r>
      <w:r>
        <w:t>c</w:t>
      </w:r>
      <w:r w:rsidRPr="0092255C">
        <w:t>hnology</w:t>
      </w:r>
      <w:bookmarkEnd w:id="38"/>
    </w:p>
    <w:p w:rsidR="00CA086D" w:rsidRPr="00C36BF9" w:rsidRDefault="001C1186" w:rsidP="00104BE2">
      <w:pPr>
        <w:numPr>
          <w:ilvl w:val="0"/>
          <w:numId w:val="18"/>
        </w:numPr>
        <w:shd w:val="clear" w:color="auto" w:fill="FFFFFF"/>
        <w:tabs>
          <w:tab w:val="left" w:pos="1530"/>
        </w:tabs>
        <w:suppressAutoHyphens w:val="0"/>
        <w:autoSpaceDN/>
        <w:spacing w:after="0" w:line="360" w:lineRule="auto"/>
        <w:textAlignment w:val="auto"/>
        <w:rPr>
          <w:rFonts w:ascii="Times New Roman" w:eastAsia="Times New Roman" w:hAnsi="Times New Roman"/>
          <w:color w:val="222222"/>
          <w:sz w:val="24"/>
          <w:szCs w:val="24"/>
        </w:rPr>
      </w:pPr>
      <w:r w:rsidRPr="00D0545C">
        <w:rPr>
          <w:rFonts w:ascii="Times New Roman" w:hAnsi="Times New Roman"/>
          <w:color w:val="000000"/>
          <w:sz w:val="24"/>
          <w:szCs w:val="24"/>
          <w:shd w:val="clear" w:color="auto" w:fill="FFFFFF"/>
        </w:rPr>
        <w:t>Despite the advantages and the innovation undergone in BOSVG</w:t>
      </w:r>
      <w:r w:rsidR="0092255C">
        <w:rPr>
          <w:rFonts w:ascii="Times New Roman" w:hAnsi="Times New Roman"/>
          <w:color w:val="000000"/>
          <w:sz w:val="24"/>
          <w:szCs w:val="24"/>
          <w:shd w:val="clear" w:color="auto" w:fill="FFFFFF"/>
        </w:rPr>
        <w:t xml:space="preserve">, there </w:t>
      </w:r>
      <w:r w:rsidR="00B07D72">
        <w:rPr>
          <w:rFonts w:ascii="Times New Roman" w:hAnsi="Times New Roman"/>
          <w:color w:val="000000"/>
          <w:sz w:val="24"/>
          <w:szCs w:val="24"/>
          <w:shd w:val="clear" w:color="auto" w:fill="FFFFFF"/>
        </w:rPr>
        <w:t>is</w:t>
      </w:r>
      <w:r w:rsidR="0092255C">
        <w:rPr>
          <w:rFonts w:ascii="Times New Roman" w:hAnsi="Times New Roman"/>
          <w:color w:val="000000"/>
          <w:sz w:val="24"/>
          <w:szCs w:val="24"/>
          <w:shd w:val="clear" w:color="auto" w:fill="FFFFFF"/>
        </w:rPr>
        <w:t xml:space="preserve"> some factor that relates to the bank</w:t>
      </w:r>
      <w:r w:rsidR="00B07D72">
        <w:rPr>
          <w:rFonts w:ascii="Times New Roman" w:hAnsi="Times New Roman"/>
          <w:color w:val="000000"/>
          <w:sz w:val="24"/>
          <w:szCs w:val="24"/>
          <w:shd w:val="clear" w:color="auto" w:fill="FFFFFF"/>
        </w:rPr>
        <w:t>'s</w:t>
      </w:r>
      <w:r w:rsidR="0092255C">
        <w:rPr>
          <w:rFonts w:ascii="Times New Roman" w:hAnsi="Times New Roman"/>
          <w:color w:val="000000"/>
          <w:sz w:val="24"/>
          <w:szCs w:val="24"/>
          <w:shd w:val="clear" w:color="auto" w:fill="FFFFFF"/>
        </w:rPr>
        <w:t xml:space="preserve"> weakness. Although BOSVG </w:t>
      </w:r>
      <w:r w:rsidR="0092255C" w:rsidRPr="0092255C">
        <w:rPr>
          <w:rFonts w:ascii="Times New Roman" w:hAnsi="Times New Roman"/>
          <w:color w:val="000000"/>
          <w:sz w:val="24"/>
          <w:szCs w:val="24"/>
          <w:shd w:val="clear" w:color="auto" w:fill="FFFFFF"/>
        </w:rPr>
        <w:t>provide</w:t>
      </w:r>
      <w:r w:rsidR="00B07D72">
        <w:rPr>
          <w:rFonts w:ascii="Times New Roman" w:hAnsi="Times New Roman"/>
          <w:color w:val="000000"/>
          <w:sz w:val="24"/>
          <w:szCs w:val="24"/>
          <w:shd w:val="clear" w:color="auto" w:fill="FFFFFF"/>
        </w:rPr>
        <w:t>s</w:t>
      </w:r>
      <w:r w:rsidR="0092255C" w:rsidRPr="0092255C">
        <w:rPr>
          <w:rFonts w:ascii="Times New Roman" w:hAnsi="Times New Roman"/>
          <w:color w:val="000000"/>
          <w:sz w:val="24"/>
          <w:szCs w:val="24"/>
          <w:shd w:val="clear" w:color="auto" w:fill="FFFFFF"/>
        </w:rPr>
        <w:t xml:space="preserve"> internet banking and ot</w:t>
      </w:r>
      <w:r w:rsidR="0092255C" w:rsidRPr="0092255C">
        <w:rPr>
          <w:rFonts w:ascii="Times New Roman" w:hAnsi="Times New Roman"/>
          <w:color w:val="000000"/>
          <w:sz w:val="24"/>
          <w:szCs w:val="24"/>
          <w:shd w:val="clear" w:color="auto" w:fill="FFFFFF"/>
        </w:rPr>
        <w:t>h</w:t>
      </w:r>
      <w:r w:rsidR="0092255C" w:rsidRPr="0092255C">
        <w:rPr>
          <w:rFonts w:ascii="Times New Roman" w:hAnsi="Times New Roman"/>
          <w:color w:val="000000"/>
          <w:sz w:val="24"/>
          <w:szCs w:val="24"/>
          <w:shd w:val="clear" w:color="auto" w:fill="FFFFFF"/>
        </w:rPr>
        <w:t>er cutting-edge technology</w:t>
      </w:r>
      <w:r w:rsidR="0092255C">
        <w:rPr>
          <w:rFonts w:ascii="Times New Roman" w:hAnsi="Times New Roman"/>
          <w:color w:val="000000"/>
          <w:sz w:val="24"/>
          <w:szCs w:val="24"/>
          <w:shd w:val="clear" w:color="auto" w:fill="FFFFFF"/>
        </w:rPr>
        <w:t>, it is</w:t>
      </w:r>
      <w:r w:rsidR="0092255C" w:rsidRPr="0092255C">
        <w:rPr>
          <w:rFonts w:ascii="Times New Roman" w:hAnsi="Times New Roman"/>
          <w:color w:val="000000"/>
          <w:sz w:val="24"/>
          <w:szCs w:val="24"/>
          <w:shd w:val="clear" w:color="auto" w:fill="FFFFFF"/>
        </w:rPr>
        <w:t xml:space="preserve"> slow to adopt the technology. </w:t>
      </w:r>
      <w:r w:rsidR="0092255C">
        <w:rPr>
          <w:rFonts w:ascii="Times New Roman" w:hAnsi="Times New Roman"/>
          <w:color w:val="000000"/>
          <w:sz w:val="24"/>
          <w:szCs w:val="24"/>
          <w:shd w:val="clear" w:color="auto" w:fill="FFFFFF"/>
        </w:rPr>
        <w:t>Just like m</w:t>
      </w:r>
      <w:r w:rsidR="0092255C" w:rsidRPr="0092255C">
        <w:rPr>
          <w:rFonts w:ascii="Times New Roman" w:hAnsi="Times New Roman"/>
          <w:color w:val="000000"/>
          <w:sz w:val="24"/>
          <w:szCs w:val="24"/>
          <w:shd w:val="clear" w:color="auto" w:fill="FFFFFF"/>
        </w:rPr>
        <w:t>any banks</w:t>
      </w:r>
      <w:r w:rsidR="0092255C">
        <w:rPr>
          <w:rFonts w:ascii="Times New Roman" w:hAnsi="Times New Roman"/>
          <w:color w:val="000000"/>
          <w:sz w:val="24"/>
          <w:szCs w:val="24"/>
          <w:shd w:val="clear" w:color="auto" w:fill="FFFFFF"/>
        </w:rPr>
        <w:t xml:space="preserve"> BOSVG</w:t>
      </w:r>
      <w:r w:rsidR="0092255C" w:rsidRPr="0092255C">
        <w:rPr>
          <w:rFonts w:ascii="Times New Roman" w:hAnsi="Times New Roman"/>
          <w:color w:val="000000"/>
          <w:sz w:val="24"/>
          <w:szCs w:val="24"/>
          <w:shd w:val="clear" w:color="auto" w:fill="FFFFFF"/>
        </w:rPr>
        <w:t>, for example, do</w:t>
      </w:r>
      <w:r w:rsidR="00B07D72">
        <w:rPr>
          <w:rFonts w:ascii="Times New Roman" w:hAnsi="Times New Roman"/>
          <w:color w:val="000000"/>
          <w:sz w:val="24"/>
          <w:szCs w:val="24"/>
          <w:shd w:val="clear" w:color="auto" w:fill="FFFFFF"/>
        </w:rPr>
        <w:t>es</w:t>
      </w:r>
      <w:r w:rsidR="0092255C" w:rsidRPr="0092255C">
        <w:rPr>
          <w:rFonts w:ascii="Times New Roman" w:hAnsi="Times New Roman"/>
          <w:color w:val="000000"/>
          <w:sz w:val="24"/>
          <w:szCs w:val="24"/>
          <w:shd w:val="clear" w:color="auto" w:fill="FFFFFF"/>
        </w:rPr>
        <w:t xml:space="preserve"> not even allow customers to use special characters in their </w:t>
      </w:r>
      <w:r w:rsidR="0092255C" w:rsidRPr="00CA086D">
        <w:rPr>
          <w:rFonts w:ascii="Times New Roman" w:hAnsi="Times New Roman"/>
          <w:color w:val="000000"/>
          <w:sz w:val="24"/>
          <w:szCs w:val="24"/>
          <w:shd w:val="clear" w:color="auto" w:fill="FFFFFF"/>
        </w:rPr>
        <w:t xml:space="preserve">passwords. Weak passwords are easily cracked by hackers. </w:t>
      </w:r>
      <w:r w:rsidR="00104BE2">
        <w:rPr>
          <w:rFonts w:ascii="Times New Roman" w:hAnsi="Times New Roman"/>
          <w:sz w:val="24"/>
          <w:szCs w:val="24"/>
        </w:rPr>
        <w:t xml:space="preserve">Regulatory rigor is also </w:t>
      </w:r>
      <w:proofErr w:type="gramStart"/>
      <w:r w:rsidR="00D93E4A" w:rsidRPr="00CA086D">
        <w:rPr>
          <w:rFonts w:ascii="Times New Roman" w:hAnsi="Times New Roman"/>
          <w:sz w:val="24"/>
          <w:szCs w:val="24"/>
        </w:rPr>
        <w:t>a</w:t>
      </w:r>
      <w:r w:rsidR="00D93E4A">
        <w:rPr>
          <w:rFonts w:ascii="Times New Roman" w:hAnsi="Times New Roman"/>
          <w:sz w:val="24"/>
          <w:szCs w:val="24"/>
        </w:rPr>
        <w:t xml:space="preserve">  </w:t>
      </w:r>
      <w:r w:rsidR="00D93E4A" w:rsidRPr="00CA086D">
        <w:rPr>
          <w:rFonts w:ascii="Times New Roman" w:hAnsi="Times New Roman"/>
          <w:sz w:val="24"/>
          <w:szCs w:val="24"/>
        </w:rPr>
        <w:t>major</w:t>
      </w:r>
      <w:proofErr w:type="gramEnd"/>
      <w:r w:rsidR="0092255C" w:rsidRPr="00CA086D">
        <w:rPr>
          <w:rFonts w:ascii="Times New Roman" w:hAnsi="Times New Roman"/>
          <w:sz w:val="24"/>
          <w:szCs w:val="24"/>
        </w:rPr>
        <w:t xml:space="preserve"> weakness for BOSVG.</w:t>
      </w:r>
      <w:r w:rsidR="00C60C95" w:rsidRPr="00CA086D">
        <w:rPr>
          <w:rFonts w:ascii="Times New Roman" w:hAnsi="Times New Roman"/>
          <w:sz w:val="24"/>
          <w:szCs w:val="24"/>
        </w:rPr>
        <w:t xml:space="preserve"> </w:t>
      </w:r>
      <w:r w:rsidRPr="00C36BF9">
        <w:rPr>
          <w:rFonts w:ascii="Times New Roman" w:hAnsi="Times New Roman"/>
          <w:sz w:val="24"/>
          <w:szCs w:val="24"/>
        </w:rPr>
        <w:t>Other weaknes</w:t>
      </w:r>
      <w:r w:rsidR="00B07D72">
        <w:rPr>
          <w:rFonts w:ascii="Times New Roman" w:hAnsi="Times New Roman"/>
          <w:sz w:val="24"/>
          <w:szCs w:val="24"/>
        </w:rPr>
        <w:t>se</w:t>
      </w:r>
      <w:r w:rsidRPr="00C36BF9">
        <w:rPr>
          <w:rFonts w:ascii="Times New Roman" w:hAnsi="Times New Roman"/>
          <w:sz w:val="24"/>
          <w:szCs w:val="24"/>
        </w:rPr>
        <w:t>s are:</w:t>
      </w:r>
    </w:p>
    <w:p w:rsidR="000D0228" w:rsidRPr="000D0228" w:rsidRDefault="001C1186" w:rsidP="00EE1F9B">
      <w:pPr>
        <w:numPr>
          <w:ilvl w:val="0"/>
          <w:numId w:val="18"/>
        </w:numPr>
        <w:shd w:val="clear" w:color="auto" w:fill="FFFFFF"/>
        <w:tabs>
          <w:tab w:val="left" w:pos="1530"/>
        </w:tabs>
        <w:suppressAutoHyphens w:val="0"/>
        <w:autoSpaceDN/>
        <w:spacing w:after="0" w:line="360" w:lineRule="auto"/>
        <w:jc w:val="both"/>
        <w:textAlignment w:val="auto"/>
        <w:rPr>
          <w:rFonts w:ascii="Times New Roman" w:eastAsia="Times New Roman" w:hAnsi="Times New Roman"/>
          <w:color w:val="222222"/>
          <w:sz w:val="24"/>
          <w:szCs w:val="24"/>
        </w:rPr>
      </w:pPr>
      <w:r w:rsidRPr="000D0228">
        <w:rPr>
          <w:rFonts w:ascii="Times New Roman" w:eastAsia="Times New Roman" w:hAnsi="Times New Roman"/>
          <w:color w:val="222222"/>
          <w:sz w:val="24"/>
          <w:szCs w:val="24"/>
        </w:rPr>
        <w:t>Limited online advertising experience</w:t>
      </w:r>
    </w:p>
    <w:p w:rsidR="000D0228" w:rsidRPr="000D0228" w:rsidRDefault="001C1186" w:rsidP="00104BE2">
      <w:pPr>
        <w:numPr>
          <w:ilvl w:val="0"/>
          <w:numId w:val="18"/>
        </w:numPr>
        <w:shd w:val="clear" w:color="auto" w:fill="FFFFFF"/>
        <w:tabs>
          <w:tab w:val="left" w:pos="1530"/>
        </w:tabs>
        <w:suppressAutoHyphens w:val="0"/>
        <w:autoSpaceDN/>
        <w:spacing w:after="0" w:line="360" w:lineRule="auto"/>
        <w:jc w:val="both"/>
        <w:textAlignment w:val="auto"/>
        <w:rPr>
          <w:rFonts w:ascii="Times New Roman" w:eastAsia="Times New Roman" w:hAnsi="Times New Roman"/>
          <w:color w:val="222222"/>
          <w:sz w:val="24"/>
          <w:szCs w:val="24"/>
        </w:rPr>
      </w:pPr>
      <w:r w:rsidRPr="000D0228">
        <w:rPr>
          <w:rFonts w:ascii="Times New Roman" w:eastAsia="Times New Roman" w:hAnsi="Times New Roman"/>
          <w:color w:val="222222"/>
          <w:sz w:val="24"/>
          <w:szCs w:val="24"/>
        </w:rPr>
        <w:t>No expertise in creating engaging online content</w:t>
      </w:r>
    </w:p>
    <w:p w:rsidR="000D0228" w:rsidRPr="000D0228" w:rsidRDefault="001C1186" w:rsidP="00EE1F9B">
      <w:pPr>
        <w:numPr>
          <w:ilvl w:val="0"/>
          <w:numId w:val="18"/>
        </w:numPr>
        <w:shd w:val="clear" w:color="auto" w:fill="FFFFFF"/>
        <w:tabs>
          <w:tab w:val="left" w:pos="1530"/>
        </w:tabs>
        <w:suppressAutoHyphens w:val="0"/>
        <w:autoSpaceDN/>
        <w:spacing w:after="0" w:line="360" w:lineRule="auto"/>
        <w:jc w:val="both"/>
        <w:textAlignment w:val="auto"/>
        <w:rPr>
          <w:rFonts w:ascii="Times New Roman" w:eastAsia="Times New Roman" w:hAnsi="Times New Roman"/>
          <w:color w:val="222222"/>
          <w:sz w:val="24"/>
          <w:szCs w:val="24"/>
        </w:rPr>
      </w:pPr>
      <w:r w:rsidRPr="000D0228">
        <w:rPr>
          <w:rFonts w:ascii="Times New Roman" w:eastAsia="Times New Roman" w:hAnsi="Times New Roman"/>
          <w:color w:val="222222"/>
          <w:sz w:val="24"/>
          <w:szCs w:val="24"/>
        </w:rPr>
        <w:t xml:space="preserve">No real relationships </w:t>
      </w:r>
      <w:r w:rsidRPr="000D0228">
        <w:rPr>
          <w:rFonts w:ascii="Times New Roman" w:eastAsia="Times New Roman" w:hAnsi="Times New Roman"/>
          <w:color w:val="222222"/>
          <w:sz w:val="24"/>
          <w:szCs w:val="24"/>
        </w:rPr>
        <w:t>with online “influencers”</w:t>
      </w:r>
    </w:p>
    <w:p w:rsidR="00AA0614" w:rsidRDefault="001C1186" w:rsidP="00EE1F9B">
      <w:pPr>
        <w:pStyle w:val="Heading2"/>
        <w:tabs>
          <w:tab w:val="left" w:pos="1530"/>
        </w:tabs>
        <w:jc w:val="both"/>
        <w:rPr>
          <w:shd w:val="clear" w:color="auto" w:fill="FFFFFF"/>
        </w:rPr>
      </w:pPr>
      <w:bookmarkStart w:id="39" w:name="_Toc92465694"/>
      <w:r>
        <w:rPr>
          <w:shd w:val="clear" w:color="auto" w:fill="FFFFFF"/>
        </w:rPr>
        <w:t xml:space="preserve">O5: </w:t>
      </w:r>
      <w:r w:rsidR="00D93E4A">
        <w:rPr>
          <w:shd w:val="clear" w:color="auto" w:fill="FFFFFF"/>
        </w:rPr>
        <w:t>Opportunity</w:t>
      </w:r>
      <w:bookmarkEnd w:id="39"/>
    </w:p>
    <w:p w:rsidR="003E60BD" w:rsidRPr="00D93E4A" w:rsidRDefault="001C1186" w:rsidP="001C1F4A">
      <w:pPr>
        <w:tabs>
          <w:tab w:val="left" w:pos="1530"/>
        </w:tabs>
        <w:spacing w:line="360" w:lineRule="auto"/>
        <w:jc w:val="both"/>
        <w:rPr>
          <w:rFonts w:ascii="Times New Roman" w:hAnsi="Times New Roman"/>
          <w:color w:val="000000"/>
          <w:sz w:val="24"/>
          <w:szCs w:val="24"/>
        </w:rPr>
      </w:pPr>
      <w:r w:rsidRPr="00D93E4A">
        <w:rPr>
          <w:rFonts w:ascii="Times New Roman" w:hAnsi="Times New Roman"/>
          <w:sz w:val="24"/>
          <w:szCs w:val="24"/>
        </w:rPr>
        <w:t>BOSVG</w:t>
      </w:r>
      <w:r>
        <w:rPr>
          <w:rStyle w:val="FootnoteReference"/>
          <w:rFonts w:ascii="Times New Roman" w:hAnsi="Times New Roman"/>
          <w:sz w:val="24"/>
          <w:szCs w:val="24"/>
        </w:rPr>
        <w:footnoteReference w:id="12"/>
      </w:r>
      <w:r w:rsidR="000409F9" w:rsidRPr="00D93E4A">
        <w:rPr>
          <w:rFonts w:ascii="Times New Roman" w:hAnsi="Times New Roman"/>
          <w:sz w:val="24"/>
          <w:szCs w:val="24"/>
        </w:rPr>
        <w:t xml:space="preserve"> will increase its asset base by more than $500 million in the coming months, following the completion of its acquisition of the CIBC First</w:t>
      </w:r>
      <w:r w:rsidRPr="00D93E4A">
        <w:rPr>
          <w:rFonts w:ascii="Times New Roman" w:hAnsi="Times New Roman"/>
          <w:sz w:val="24"/>
          <w:szCs w:val="24"/>
        </w:rPr>
        <w:t xml:space="preserve"> </w:t>
      </w:r>
      <w:r w:rsidR="000409F9" w:rsidRPr="00D93E4A">
        <w:rPr>
          <w:rFonts w:ascii="Times New Roman" w:hAnsi="Times New Roman"/>
          <w:sz w:val="24"/>
          <w:szCs w:val="24"/>
        </w:rPr>
        <w:t>Caribbean branch in this country.</w:t>
      </w:r>
      <w:r w:rsidR="00B07D72" w:rsidRPr="00D93E4A">
        <w:rPr>
          <w:rFonts w:ascii="Times New Roman" w:hAnsi="Times New Roman"/>
          <w:sz w:val="24"/>
          <w:szCs w:val="24"/>
        </w:rPr>
        <w:t xml:space="preserve"> </w:t>
      </w:r>
      <w:r w:rsidR="000409F9" w:rsidRPr="00D93E4A">
        <w:rPr>
          <w:rFonts w:ascii="Times New Roman" w:hAnsi="Times New Roman"/>
          <w:sz w:val="24"/>
          <w:szCs w:val="24"/>
        </w:rPr>
        <w:t>A consortium of Eastern Caribbean Currency Union (ECCU) banks announced on Tuesday that it had entered into a definitive agreement to acquire CIBC First</w:t>
      </w:r>
      <w:r w:rsidR="006B5429" w:rsidRPr="00D93E4A">
        <w:rPr>
          <w:rFonts w:ascii="Times New Roman" w:hAnsi="Times New Roman"/>
          <w:sz w:val="24"/>
          <w:szCs w:val="24"/>
        </w:rPr>
        <w:t xml:space="preserve"> </w:t>
      </w:r>
      <w:r w:rsidR="000409F9" w:rsidRPr="00D93E4A">
        <w:rPr>
          <w:rFonts w:ascii="Times New Roman" w:hAnsi="Times New Roman"/>
          <w:sz w:val="24"/>
          <w:szCs w:val="24"/>
        </w:rPr>
        <w:t>Caribbean's branches and banking operations in Dominica, Grenada, St Kitts</w:t>
      </w:r>
      <w:r w:rsidR="00B07D72" w:rsidRPr="00D93E4A">
        <w:rPr>
          <w:rFonts w:ascii="Times New Roman" w:hAnsi="Times New Roman"/>
          <w:sz w:val="24"/>
          <w:szCs w:val="24"/>
        </w:rPr>
        <w:t>,</w:t>
      </w:r>
      <w:r w:rsidR="000409F9" w:rsidRPr="00D93E4A">
        <w:rPr>
          <w:rFonts w:ascii="Times New Roman" w:hAnsi="Times New Roman"/>
          <w:sz w:val="24"/>
          <w:szCs w:val="24"/>
        </w:rPr>
        <w:t xml:space="preserve"> and Nevis, and St Vincent and the Grenadines</w:t>
      </w:r>
      <w:r w:rsidRPr="00D93E4A">
        <w:rPr>
          <w:rFonts w:ascii="Times New Roman" w:hAnsi="Times New Roman"/>
          <w:sz w:val="24"/>
          <w:szCs w:val="24"/>
        </w:rPr>
        <w:t xml:space="preserve"> </w:t>
      </w:r>
      <w:sdt>
        <w:sdtPr>
          <w:rPr>
            <w:rFonts w:ascii="Times New Roman" w:hAnsi="Times New Roman"/>
            <w:sz w:val="24"/>
            <w:szCs w:val="24"/>
          </w:rPr>
          <w:id w:val="1550467822"/>
          <w:citation/>
        </w:sdtPr>
        <w:sdtContent>
          <w:r w:rsidR="00DB00BB" w:rsidRPr="00D93E4A">
            <w:rPr>
              <w:rFonts w:ascii="Times New Roman" w:hAnsi="Times New Roman"/>
              <w:sz w:val="24"/>
              <w:szCs w:val="24"/>
            </w:rPr>
            <w:fldChar w:fldCharType="begin"/>
          </w:r>
          <w:r w:rsidR="00587632" w:rsidRPr="00D93E4A">
            <w:rPr>
              <w:rFonts w:ascii="Times New Roman" w:hAnsi="Times New Roman"/>
              <w:sz w:val="24"/>
              <w:szCs w:val="24"/>
            </w:rPr>
            <w:instrText xml:space="preserve"> CITATION Ban20 \l 1033 </w:instrText>
          </w:r>
          <w:r w:rsidR="00DB00BB" w:rsidRPr="00D93E4A">
            <w:rPr>
              <w:rFonts w:ascii="Times New Roman" w:hAnsi="Times New Roman"/>
              <w:sz w:val="24"/>
              <w:szCs w:val="24"/>
            </w:rPr>
            <w:fldChar w:fldCharType="separate"/>
          </w:r>
          <w:r w:rsidR="00587632" w:rsidRPr="00D93E4A">
            <w:rPr>
              <w:rFonts w:ascii="Times New Roman" w:hAnsi="Times New Roman"/>
              <w:noProof/>
              <w:sz w:val="24"/>
              <w:szCs w:val="24"/>
            </w:rPr>
            <w:t>(Anon., 2020)</w:t>
          </w:r>
          <w:r w:rsidR="00DB00BB" w:rsidRPr="00D93E4A">
            <w:rPr>
              <w:rFonts w:ascii="Times New Roman" w:hAnsi="Times New Roman"/>
              <w:sz w:val="24"/>
              <w:szCs w:val="24"/>
            </w:rPr>
            <w:fldChar w:fldCharType="end"/>
          </w:r>
        </w:sdtContent>
      </w:sdt>
      <w:r w:rsidR="00587632" w:rsidRPr="00D93E4A">
        <w:rPr>
          <w:rFonts w:ascii="Times New Roman" w:hAnsi="Times New Roman"/>
          <w:sz w:val="24"/>
          <w:szCs w:val="24"/>
        </w:rPr>
        <w:t>.</w:t>
      </w:r>
      <w:r w:rsidR="000409F9" w:rsidRPr="00D93E4A">
        <w:rPr>
          <w:rFonts w:ascii="Times New Roman" w:hAnsi="Times New Roman"/>
          <w:color w:val="FF0000"/>
          <w:sz w:val="24"/>
          <w:szCs w:val="24"/>
          <w:shd w:val="clear" w:color="auto" w:fill="FFFFFF"/>
        </w:rPr>
        <w:t xml:space="preserve"> </w:t>
      </w:r>
      <w:r w:rsidR="000409F9" w:rsidRPr="00D93E4A">
        <w:rPr>
          <w:rFonts w:ascii="Times New Roman" w:hAnsi="Times New Roman"/>
          <w:color w:val="000000"/>
          <w:sz w:val="24"/>
          <w:szCs w:val="24"/>
          <w:shd w:val="clear" w:color="auto" w:fill="FFFFFF"/>
        </w:rPr>
        <w:t>The four members of the Consortium are the National Bank of Dominica Limited; Grenada Co-operative Bank Limited; St. Kitts-Nevis-Anguilla National Bank Limited; and the Bank of St. Vincent and the Grenadines Limited</w:t>
      </w:r>
      <w:r w:rsidR="006B5429" w:rsidRPr="00D93E4A">
        <w:rPr>
          <w:rFonts w:ascii="Times New Roman" w:hAnsi="Times New Roman"/>
          <w:color w:val="000000"/>
          <w:sz w:val="24"/>
          <w:szCs w:val="24"/>
          <w:shd w:val="clear" w:color="auto" w:fill="FFFFFF"/>
        </w:rPr>
        <w:t xml:space="preserve"> </w:t>
      </w:r>
      <w:r w:rsidR="000409F9" w:rsidRPr="00D93E4A">
        <w:rPr>
          <w:rFonts w:ascii="Times New Roman" w:hAnsi="Times New Roman"/>
          <w:color w:val="000000"/>
          <w:sz w:val="24"/>
          <w:szCs w:val="24"/>
          <w:shd w:val="clear" w:color="auto" w:fill="FFFFFF"/>
        </w:rPr>
        <w:t>(BOSVG), which is also the agent of the consortium.</w:t>
      </w:r>
      <w:r w:rsidRPr="00D93E4A">
        <w:rPr>
          <w:rFonts w:ascii="Times New Roman" w:hAnsi="Times New Roman"/>
          <w:color w:val="000000"/>
          <w:sz w:val="24"/>
          <w:szCs w:val="24"/>
        </w:rPr>
        <w:t xml:space="preserve"> He also noted BOSVG’s intention to roll out in short order, the I-Wallet</w:t>
      </w:r>
      <w:r>
        <w:rPr>
          <w:rStyle w:val="FootnoteReference"/>
          <w:rFonts w:ascii="Times New Roman" w:hAnsi="Times New Roman"/>
          <w:color w:val="000000"/>
          <w:sz w:val="24"/>
          <w:szCs w:val="24"/>
        </w:rPr>
        <w:footnoteReference w:id="13"/>
      </w:r>
      <w:r w:rsidRPr="00D93E4A">
        <w:rPr>
          <w:rFonts w:ascii="Times New Roman" w:hAnsi="Times New Roman"/>
          <w:color w:val="000000"/>
          <w:sz w:val="24"/>
          <w:szCs w:val="24"/>
        </w:rPr>
        <w:t>, as well as being in the final stages of implementing D-Cash, which is offered by the Eastern</w:t>
      </w:r>
      <w:r w:rsidR="001C1F4A" w:rsidRPr="00D93E4A">
        <w:rPr>
          <w:rFonts w:ascii="Times New Roman" w:hAnsi="Times New Roman"/>
          <w:color w:val="000000"/>
          <w:sz w:val="24"/>
          <w:szCs w:val="24"/>
        </w:rPr>
        <w:t xml:space="preserve"> Caribbean Central Bank (ECCB). The </w:t>
      </w:r>
      <w:r w:rsidRPr="00D93E4A">
        <w:rPr>
          <w:rFonts w:ascii="Times New Roman" w:hAnsi="Times New Roman"/>
          <w:color w:val="000000"/>
          <w:sz w:val="24"/>
          <w:szCs w:val="24"/>
        </w:rPr>
        <w:t>p</w:t>
      </w:r>
      <w:r w:rsidRPr="00D93E4A">
        <w:rPr>
          <w:rFonts w:ascii="Times New Roman" w:hAnsi="Times New Roman"/>
          <w:color w:val="000000"/>
          <w:sz w:val="24"/>
          <w:szCs w:val="24"/>
        </w:rPr>
        <w:t>otential benefit of s</w:t>
      </w:r>
      <w:r w:rsidR="001C1F4A" w:rsidRPr="00D93E4A">
        <w:rPr>
          <w:rFonts w:ascii="Times New Roman" w:hAnsi="Times New Roman"/>
          <w:color w:val="000000"/>
          <w:sz w:val="24"/>
          <w:szCs w:val="24"/>
        </w:rPr>
        <w:t xml:space="preserve">uch a transaction includes </w:t>
      </w:r>
      <w:r w:rsidRPr="00D93E4A">
        <w:rPr>
          <w:rFonts w:ascii="Times New Roman" w:hAnsi="Times New Roman"/>
          <w:color w:val="000000"/>
          <w:sz w:val="24"/>
          <w:szCs w:val="24"/>
        </w:rPr>
        <w:t>increased customer base, leading to increased revenue growth and profitability, reduced concentration in deposit portfolio, the provision of access to other key resources incl</w:t>
      </w:r>
      <w:r w:rsidR="001C1F4A" w:rsidRPr="00D93E4A">
        <w:rPr>
          <w:rFonts w:ascii="Times New Roman" w:hAnsi="Times New Roman"/>
          <w:color w:val="000000"/>
          <w:sz w:val="24"/>
          <w:szCs w:val="24"/>
        </w:rPr>
        <w:t>uding personnel and facilities</w:t>
      </w:r>
      <w:r w:rsidRPr="00D93E4A">
        <w:rPr>
          <w:rFonts w:ascii="Times New Roman" w:hAnsi="Times New Roman"/>
          <w:color w:val="000000"/>
          <w:sz w:val="24"/>
          <w:szCs w:val="24"/>
        </w:rPr>
        <w:t>.</w:t>
      </w:r>
      <w:r w:rsidR="006B604E" w:rsidRPr="00D93E4A">
        <w:rPr>
          <w:rFonts w:ascii="Times New Roman" w:hAnsi="Times New Roman"/>
          <w:color w:val="000000"/>
          <w:sz w:val="24"/>
          <w:szCs w:val="24"/>
        </w:rPr>
        <w:t xml:space="preserve"> Most importantly, BOSVG keep</w:t>
      </w:r>
      <w:r w:rsidR="00B07D72" w:rsidRPr="00D93E4A">
        <w:rPr>
          <w:rFonts w:ascii="Times New Roman" w:hAnsi="Times New Roman"/>
          <w:color w:val="000000"/>
          <w:sz w:val="24"/>
          <w:szCs w:val="24"/>
        </w:rPr>
        <w:t>s</w:t>
      </w:r>
      <w:r w:rsidR="006B604E" w:rsidRPr="00D93E4A">
        <w:rPr>
          <w:rFonts w:ascii="Times New Roman" w:hAnsi="Times New Roman"/>
          <w:color w:val="000000"/>
          <w:sz w:val="24"/>
          <w:szCs w:val="24"/>
        </w:rPr>
        <w:t xml:space="preserve"> in mind that the needs and demands of their customers' markets vary </w:t>
      </w:r>
      <w:r w:rsidR="006B604E" w:rsidRPr="00D93E4A">
        <w:rPr>
          <w:rFonts w:ascii="Times New Roman" w:hAnsi="Times New Roman"/>
          <w:color w:val="000000"/>
          <w:sz w:val="24"/>
          <w:szCs w:val="24"/>
        </w:rPr>
        <w:lastRenderedPageBreak/>
        <w:t>by geography and customer. A student's, a businessman's, and a family person's needs are all different. Other opportunity includes</w:t>
      </w:r>
      <w:r>
        <w:rPr>
          <w:rStyle w:val="FootnoteReference"/>
          <w:rFonts w:ascii="Times New Roman" w:hAnsi="Times New Roman"/>
          <w:color w:val="000000"/>
          <w:sz w:val="24"/>
          <w:szCs w:val="24"/>
        </w:rPr>
        <w:footnoteReference w:id="14"/>
      </w:r>
      <w:r w:rsidR="00FE5464" w:rsidRPr="00D93E4A">
        <w:rPr>
          <w:rFonts w:ascii="Times New Roman" w:hAnsi="Times New Roman"/>
          <w:color w:val="000000"/>
          <w:sz w:val="24"/>
          <w:szCs w:val="24"/>
        </w:rPr>
        <w:t xml:space="preserve"> </w:t>
      </w:r>
    </w:p>
    <w:p w:rsidR="006B604E" w:rsidRPr="00D93E4A" w:rsidRDefault="001C1186" w:rsidP="00EE1F9B">
      <w:pPr>
        <w:numPr>
          <w:ilvl w:val="0"/>
          <w:numId w:val="17"/>
        </w:numPr>
        <w:shd w:val="clear" w:color="auto" w:fill="FFFFFF"/>
        <w:tabs>
          <w:tab w:val="left" w:pos="1530"/>
        </w:tabs>
        <w:suppressAutoHyphens w:val="0"/>
        <w:autoSpaceDN/>
        <w:spacing w:after="0" w:line="360" w:lineRule="auto"/>
        <w:jc w:val="both"/>
        <w:textAlignment w:val="auto"/>
        <w:rPr>
          <w:rFonts w:ascii="Times New Roman" w:eastAsia="Times New Roman" w:hAnsi="Times New Roman"/>
          <w:color w:val="222222"/>
          <w:sz w:val="24"/>
          <w:szCs w:val="24"/>
        </w:rPr>
      </w:pPr>
      <w:r w:rsidRPr="00D93E4A">
        <w:rPr>
          <w:rFonts w:ascii="Times New Roman" w:eastAsia="Times New Roman" w:hAnsi="Times New Roman"/>
          <w:color w:val="00B050"/>
          <w:sz w:val="24"/>
          <w:szCs w:val="24"/>
        </w:rPr>
        <w:t>B</w:t>
      </w:r>
      <w:r w:rsidRPr="00D93E4A">
        <w:rPr>
          <w:rFonts w:ascii="Times New Roman" w:eastAsia="Times New Roman" w:hAnsi="Times New Roman"/>
          <w:color w:val="222222"/>
          <w:sz w:val="24"/>
          <w:szCs w:val="24"/>
        </w:rPr>
        <w:t xml:space="preserve">uild online engagement </w:t>
      </w:r>
      <w:r w:rsidRPr="00D93E4A">
        <w:rPr>
          <w:rFonts w:ascii="Times New Roman" w:eastAsia="Times New Roman" w:hAnsi="Times New Roman"/>
          <w:color w:val="222222"/>
          <w:sz w:val="24"/>
          <w:szCs w:val="24"/>
        </w:rPr>
        <w:t>with our brand</w:t>
      </w:r>
    </w:p>
    <w:p w:rsidR="006B604E" w:rsidRPr="00D93E4A" w:rsidRDefault="001C1186" w:rsidP="00EE1F9B">
      <w:pPr>
        <w:numPr>
          <w:ilvl w:val="0"/>
          <w:numId w:val="17"/>
        </w:numPr>
        <w:shd w:val="clear" w:color="auto" w:fill="FFFFFF"/>
        <w:tabs>
          <w:tab w:val="left" w:pos="1530"/>
        </w:tabs>
        <w:suppressAutoHyphens w:val="0"/>
        <w:autoSpaceDN/>
        <w:spacing w:after="0" w:line="360" w:lineRule="auto"/>
        <w:jc w:val="both"/>
        <w:textAlignment w:val="auto"/>
        <w:rPr>
          <w:rFonts w:ascii="Times New Roman" w:eastAsia="Times New Roman" w:hAnsi="Times New Roman"/>
          <w:color w:val="222222"/>
          <w:sz w:val="24"/>
          <w:szCs w:val="24"/>
        </w:rPr>
      </w:pPr>
      <w:r w:rsidRPr="00D93E4A">
        <w:rPr>
          <w:rFonts w:ascii="Times New Roman" w:eastAsia="Times New Roman" w:hAnsi="Times New Roman"/>
          <w:color w:val="222222"/>
          <w:sz w:val="24"/>
          <w:szCs w:val="24"/>
        </w:rPr>
        <w:t>Advertise on online comparison websites</w:t>
      </w:r>
    </w:p>
    <w:p w:rsidR="006B604E" w:rsidRPr="00D93E4A" w:rsidRDefault="001C1186" w:rsidP="00EE1F9B">
      <w:pPr>
        <w:numPr>
          <w:ilvl w:val="0"/>
          <w:numId w:val="17"/>
        </w:numPr>
        <w:shd w:val="clear" w:color="auto" w:fill="FFFFFF"/>
        <w:tabs>
          <w:tab w:val="left" w:pos="1530"/>
        </w:tabs>
        <w:suppressAutoHyphens w:val="0"/>
        <w:autoSpaceDN/>
        <w:spacing w:after="0" w:line="360" w:lineRule="auto"/>
        <w:jc w:val="both"/>
        <w:textAlignment w:val="auto"/>
        <w:rPr>
          <w:rFonts w:ascii="Times New Roman" w:eastAsia="Times New Roman" w:hAnsi="Times New Roman"/>
          <w:color w:val="222222"/>
          <w:sz w:val="24"/>
          <w:szCs w:val="24"/>
        </w:rPr>
      </w:pPr>
      <w:r w:rsidRPr="00D93E4A">
        <w:rPr>
          <w:rFonts w:ascii="Times New Roman" w:eastAsia="Times New Roman" w:hAnsi="Times New Roman"/>
          <w:color w:val="222222"/>
          <w:sz w:val="24"/>
          <w:szCs w:val="24"/>
        </w:rPr>
        <w:t>Build/acquire digital marketing expertise</w:t>
      </w:r>
    </w:p>
    <w:p w:rsidR="006B604E" w:rsidRPr="003E60BD" w:rsidRDefault="006B604E" w:rsidP="00EE1F9B">
      <w:pPr>
        <w:pStyle w:val="NormalWeb"/>
        <w:shd w:val="clear" w:color="auto" w:fill="FFFFFF"/>
        <w:tabs>
          <w:tab w:val="left" w:pos="1530"/>
        </w:tabs>
        <w:spacing w:before="0" w:beforeAutospacing="0" w:after="115" w:afterAutospacing="0" w:line="360" w:lineRule="auto"/>
        <w:jc w:val="both"/>
        <w:rPr>
          <w:color w:val="000000"/>
        </w:rPr>
      </w:pPr>
    </w:p>
    <w:p w:rsidR="003E60BD" w:rsidRPr="000409F9" w:rsidRDefault="001C1186" w:rsidP="00EE1F9B">
      <w:pPr>
        <w:pStyle w:val="Heading2"/>
        <w:tabs>
          <w:tab w:val="left" w:pos="1530"/>
        </w:tabs>
        <w:spacing w:line="360" w:lineRule="auto"/>
        <w:jc w:val="both"/>
        <w:rPr>
          <w:rFonts w:cs="Times New Roman"/>
        </w:rPr>
      </w:pPr>
      <w:bookmarkStart w:id="40" w:name="_Toc92465695"/>
      <w:r>
        <w:t xml:space="preserve">T9: </w:t>
      </w:r>
      <w:r w:rsidR="005B311C">
        <w:t>Treats</w:t>
      </w:r>
      <w:bookmarkEnd w:id="40"/>
    </w:p>
    <w:p w:rsidR="00F158CB" w:rsidRPr="00D93E4A" w:rsidRDefault="001C1186" w:rsidP="00D93E4A">
      <w:pPr>
        <w:tabs>
          <w:tab w:val="left" w:pos="1530"/>
        </w:tabs>
        <w:spacing w:line="360" w:lineRule="auto"/>
        <w:jc w:val="both"/>
        <w:rPr>
          <w:rStyle w:val="Strong"/>
          <w:rFonts w:ascii="Times New Roman" w:hAnsi="Times New Roman"/>
          <w:b w:val="0"/>
          <w:sz w:val="24"/>
          <w:szCs w:val="24"/>
        </w:rPr>
      </w:pPr>
      <w:r w:rsidRPr="00D93E4A">
        <w:rPr>
          <w:rFonts w:ascii="Times New Roman" w:hAnsi="Times New Roman"/>
          <w:sz w:val="24"/>
          <w:szCs w:val="24"/>
        </w:rPr>
        <w:t xml:space="preserve">The banking industry, like any other, </w:t>
      </w:r>
      <w:r w:rsidR="00486C0D" w:rsidRPr="00D93E4A">
        <w:rPr>
          <w:rFonts w:ascii="Times New Roman" w:hAnsi="Times New Roman"/>
          <w:sz w:val="24"/>
          <w:szCs w:val="24"/>
        </w:rPr>
        <w:t>faces its fair share of threats.</w:t>
      </w:r>
      <w:r w:rsidR="00486C0D" w:rsidRPr="00D93E4A">
        <w:rPr>
          <w:rFonts w:ascii="Times New Roman" w:hAnsi="Times New Roman"/>
          <w:color w:val="444444"/>
          <w:sz w:val="24"/>
          <w:szCs w:val="24"/>
          <w:shd w:val="clear" w:color="auto" w:fill="FFFFFF"/>
        </w:rPr>
        <w:t xml:space="preserve"> </w:t>
      </w:r>
      <w:r w:rsidR="005B311C" w:rsidRPr="00D93E4A">
        <w:rPr>
          <w:rFonts w:ascii="Times New Roman" w:hAnsi="Times New Roman"/>
          <w:sz w:val="24"/>
          <w:szCs w:val="24"/>
        </w:rPr>
        <w:t>International banking can be a high-risk venture due to political and economic uncertainty in other countries</w:t>
      </w:r>
      <w:r w:rsidR="00E02491" w:rsidRPr="00D93E4A">
        <w:rPr>
          <w:rFonts w:ascii="Times New Roman" w:hAnsi="Times New Roman"/>
          <w:sz w:val="24"/>
          <w:szCs w:val="24"/>
        </w:rPr>
        <w:t xml:space="preserve"> </w:t>
      </w:r>
      <w:sdt>
        <w:sdtPr>
          <w:rPr>
            <w:rFonts w:ascii="Times New Roman" w:hAnsi="Times New Roman"/>
            <w:sz w:val="24"/>
            <w:szCs w:val="24"/>
          </w:rPr>
          <w:id w:val="8336534"/>
          <w:citation/>
        </w:sdtPr>
        <w:sdtContent>
          <w:r w:rsidR="00DB00BB" w:rsidRPr="00D93E4A">
            <w:rPr>
              <w:rFonts w:ascii="Times New Roman" w:hAnsi="Times New Roman"/>
              <w:sz w:val="24"/>
              <w:szCs w:val="24"/>
            </w:rPr>
            <w:fldChar w:fldCharType="begin"/>
          </w:r>
          <w:r w:rsidR="00E02491" w:rsidRPr="00D93E4A">
            <w:rPr>
              <w:rFonts w:ascii="Times New Roman" w:hAnsi="Times New Roman"/>
              <w:sz w:val="24"/>
              <w:szCs w:val="24"/>
            </w:rPr>
            <w:instrText xml:space="preserve"> CITATION KIE19 \l 1033 </w:instrText>
          </w:r>
          <w:r w:rsidR="00DB00BB" w:rsidRPr="00D93E4A">
            <w:rPr>
              <w:rFonts w:ascii="Times New Roman" w:hAnsi="Times New Roman"/>
              <w:sz w:val="24"/>
              <w:szCs w:val="24"/>
            </w:rPr>
            <w:fldChar w:fldCharType="separate"/>
          </w:r>
          <w:r w:rsidR="00E02491" w:rsidRPr="00D93E4A">
            <w:rPr>
              <w:rFonts w:ascii="Times New Roman" w:hAnsi="Times New Roman"/>
              <w:noProof/>
              <w:sz w:val="24"/>
              <w:szCs w:val="24"/>
            </w:rPr>
            <w:t>(FRUE, 2019)</w:t>
          </w:r>
          <w:r w:rsidR="00DB00BB" w:rsidRPr="00D93E4A">
            <w:rPr>
              <w:rFonts w:ascii="Times New Roman" w:hAnsi="Times New Roman"/>
              <w:sz w:val="24"/>
              <w:szCs w:val="24"/>
            </w:rPr>
            <w:fldChar w:fldCharType="end"/>
          </w:r>
        </w:sdtContent>
      </w:sdt>
      <w:r w:rsidR="005B311C" w:rsidRPr="00D93E4A">
        <w:rPr>
          <w:rFonts w:ascii="Times New Roman" w:hAnsi="Times New Roman"/>
          <w:sz w:val="24"/>
          <w:szCs w:val="24"/>
        </w:rPr>
        <w:t xml:space="preserve">. </w:t>
      </w:r>
      <w:r w:rsidRPr="00D93E4A">
        <w:rPr>
          <w:rFonts w:ascii="Times New Roman" w:hAnsi="Times New Roman"/>
          <w:sz w:val="24"/>
          <w:szCs w:val="24"/>
        </w:rPr>
        <w:t>BOSVG was</w:t>
      </w:r>
      <w:r w:rsidR="005B311C" w:rsidRPr="00D93E4A">
        <w:rPr>
          <w:rFonts w:ascii="Times New Roman" w:hAnsi="Times New Roman"/>
          <w:sz w:val="24"/>
          <w:szCs w:val="24"/>
        </w:rPr>
        <w:t xml:space="preserve"> not immune to </w:t>
      </w:r>
      <w:r w:rsidR="001C1F4A" w:rsidRPr="00D93E4A">
        <w:rPr>
          <w:rFonts w:ascii="Times New Roman" w:hAnsi="Times New Roman"/>
          <w:sz w:val="24"/>
          <w:szCs w:val="24"/>
        </w:rPr>
        <w:t xml:space="preserve">the 2007–2009 financial crises. </w:t>
      </w:r>
      <w:r w:rsidR="00C60C95" w:rsidRPr="00D93E4A">
        <w:rPr>
          <w:rFonts w:ascii="Times New Roman" w:hAnsi="Times New Roman"/>
          <w:sz w:val="24"/>
          <w:szCs w:val="24"/>
        </w:rPr>
        <w:t>The most important types of risk</w:t>
      </w:r>
      <w:r w:rsidR="0087037D" w:rsidRPr="00D93E4A">
        <w:rPr>
          <w:rFonts w:ascii="Times New Roman" w:hAnsi="Times New Roman"/>
          <w:sz w:val="24"/>
          <w:szCs w:val="24"/>
        </w:rPr>
        <w:t xml:space="preserve"> for BOSVG</w:t>
      </w:r>
      <w:r w:rsidR="00C60C95" w:rsidRPr="00D93E4A">
        <w:rPr>
          <w:rFonts w:ascii="Times New Roman" w:hAnsi="Times New Roman"/>
          <w:sz w:val="24"/>
          <w:szCs w:val="24"/>
        </w:rPr>
        <w:t xml:space="preserve"> are credit risk, liquidity risk, market risk</w:t>
      </w:r>
      <w:r w:rsidR="00B07D72" w:rsidRPr="00D93E4A">
        <w:rPr>
          <w:rFonts w:ascii="Times New Roman" w:hAnsi="Times New Roman"/>
          <w:sz w:val="24"/>
          <w:szCs w:val="24"/>
        </w:rPr>
        <w:t>,</w:t>
      </w:r>
      <w:r w:rsidR="00C60C95" w:rsidRPr="00D93E4A">
        <w:rPr>
          <w:rFonts w:ascii="Times New Roman" w:hAnsi="Times New Roman"/>
          <w:sz w:val="24"/>
          <w:szCs w:val="24"/>
        </w:rPr>
        <w:t xml:space="preserve"> and other operational risk</w:t>
      </w:r>
      <w:r w:rsidR="00B07D72" w:rsidRPr="00D93E4A">
        <w:rPr>
          <w:rFonts w:ascii="Times New Roman" w:hAnsi="Times New Roman"/>
          <w:sz w:val="24"/>
          <w:szCs w:val="24"/>
        </w:rPr>
        <w:t>s</w:t>
      </w:r>
      <w:r w:rsidR="00C60C95" w:rsidRPr="00D93E4A">
        <w:rPr>
          <w:rFonts w:ascii="Times New Roman" w:hAnsi="Times New Roman"/>
          <w:sz w:val="24"/>
          <w:szCs w:val="24"/>
        </w:rPr>
        <w:t>. Market risk includes currency risk and interest rate risk.</w:t>
      </w:r>
    </w:p>
    <w:p w:rsidR="00486C0D" w:rsidRPr="00D93E4A" w:rsidRDefault="001C1186" w:rsidP="00D93E4A">
      <w:pPr>
        <w:pStyle w:val="Heading3"/>
        <w:spacing w:line="360" w:lineRule="auto"/>
        <w:rPr>
          <w:rFonts w:ascii="Times New Roman" w:hAnsi="Times New Roman" w:cs="Times New Roman"/>
          <w:sz w:val="24"/>
          <w:szCs w:val="24"/>
        </w:rPr>
      </w:pPr>
      <w:bookmarkStart w:id="41" w:name="_Toc92465696"/>
      <w:r w:rsidRPr="00D93E4A">
        <w:rPr>
          <w:rStyle w:val="Strong"/>
          <w:rFonts w:ascii="Times New Roman" w:hAnsi="Times New Roman" w:cs="Times New Roman"/>
          <w:b/>
          <w:bCs/>
          <w:sz w:val="24"/>
          <w:szCs w:val="24"/>
        </w:rPr>
        <w:t xml:space="preserve">Economic </w:t>
      </w:r>
      <w:r w:rsidR="00F158CB" w:rsidRPr="00D93E4A">
        <w:rPr>
          <w:rStyle w:val="Strong"/>
          <w:rFonts w:ascii="Times New Roman" w:hAnsi="Times New Roman" w:cs="Times New Roman"/>
          <w:b/>
          <w:bCs/>
          <w:sz w:val="24"/>
          <w:szCs w:val="24"/>
        </w:rPr>
        <w:t>R</w:t>
      </w:r>
      <w:r w:rsidRPr="00D93E4A">
        <w:rPr>
          <w:rStyle w:val="Strong"/>
          <w:rFonts w:ascii="Times New Roman" w:hAnsi="Times New Roman" w:cs="Times New Roman"/>
          <w:b/>
          <w:bCs/>
          <w:sz w:val="24"/>
          <w:szCs w:val="24"/>
        </w:rPr>
        <w:t>ecessions</w:t>
      </w:r>
      <w:r>
        <w:rPr>
          <w:rStyle w:val="FootnoteReference"/>
          <w:rFonts w:ascii="Times New Roman" w:hAnsi="Times New Roman" w:cs="Times New Roman"/>
          <w:sz w:val="24"/>
          <w:szCs w:val="24"/>
        </w:rPr>
        <w:footnoteReference w:id="15"/>
      </w:r>
      <w:bookmarkEnd w:id="41"/>
    </w:p>
    <w:p w:rsidR="00486C0D" w:rsidRPr="00D93E4A" w:rsidRDefault="001C1186" w:rsidP="00D93E4A">
      <w:pPr>
        <w:pStyle w:val="NormalWeb"/>
        <w:shd w:val="clear" w:color="auto" w:fill="FFFFFF"/>
        <w:tabs>
          <w:tab w:val="left" w:pos="1530"/>
        </w:tabs>
        <w:spacing w:after="300" w:line="360" w:lineRule="auto"/>
        <w:jc w:val="both"/>
      </w:pPr>
      <w:r w:rsidRPr="00D93E4A">
        <w:t>The biggest threat to any industry handling money is a recession. It’s the most critical threat that can make or break a business. If small and big businesses fall, it’ll have</w:t>
      </w:r>
      <w:r w:rsidRPr="00D93E4A">
        <w:t xml:space="preserve"> a direct consequence on the banking industry.</w:t>
      </w:r>
      <w:r w:rsidR="00EC553A" w:rsidRPr="00D93E4A">
        <w:t xml:space="preserve"> The significant economic impact of the COVID-19 pandemic has resulted in ongoing uncertainty about the timing of recovery</w:t>
      </w:r>
      <w:r w:rsidR="00AC3ED2" w:rsidRPr="00D93E4A">
        <w:t>.</w:t>
      </w:r>
    </w:p>
    <w:p w:rsidR="00AC3ED2" w:rsidRPr="00D93E4A" w:rsidRDefault="001C1186" w:rsidP="00D93E4A">
      <w:pPr>
        <w:pStyle w:val="ListParagraph"/>
        <w:numPr>
          <w:ilvl w:val="0"/>
          <w:numId w:val="15"/>
        </w:numPr>
        <w:shd w:val="clear" w:color="auto" w:fill="FFFFFF"/>
        <w:tabs>
          <w:tab w:val="left" w:pos="1530"/>
        </w:tabs>
        <w:suppressAutoHyphens w:val="0"/>
        <w:autoSpaceDN/>
        <w:spacing w:after="0" w:line="360" w:lineRule="auto"/>
        <w:jc w:val="both"/>
        <w:textAlignment w:val="auto"/>
        <w:rPr>
          <w:rFonts w:ascii="Times New Roman" w:hAnsi="Times New Roman"/>
          <w:sz w:val="24"/>
          <w:szCs w:val="24"/>
        </w:rPr>
      </w:pPr>
      <w:r>
        <w:rPr>
          <w:rStyle w:val="FootnoteReference"/>
          <w:rFonts w:ascii="Times New Roman" w:eastAsia="Times New Roman" w:hAnsi="Times New Roman"/>
          <w:b/>
          <w:color w:val="000000"/>
          <w:sz w:val="24"/>
          <w:szCs w:val="24"/>
        </w:rPr>
        <w:footnoteReference w:id="16"/>
      </w:r>
      <w:r w:rsidRPr="00D93E4A">
        <w:rPr>
          <w:rFonts w:ascii="Times New Roman" w:eastAsia="Times New Roman" w:hAnsi="Times New Roman"/>
          <w:b/>
          <w:color w:val="000000"/>
          <w:sz w:val="24"/>
          <w:szCs w:val="24"/>
        </w:rPr>
        <w:t>Onl</w:t>
      </w:r>
      <w:r w:rsidRPr="00D93E4A">
        <w:rPr>
          <w:rFonts w:ascii="Times New Roman" w:hAnsi="Times New Roman"/>
          <w:b/>
          <w:sz w:val="24"/>
          <w:szCs w:val="24"/>
        </w:rPr>
        <w:t>ine Fraud:</w:t>
      </w:r>
      <w:r w:rsidRPr="00D93E4A">
        <w:rPr>
          <w:rFonts w:ascii="Times New Roman" w:hAnsi="Times New Roman"/>
          <w:sz w:val="24"/>
          <w:szCs w:val="24"/>
        </w:rPr>
        <w:t xml:space="preserve"> Some customers are wary of e-banking because they believe it is easily </w:t>
      </w:r>
      <w:r w:rsidRPr="00D93E4A">
        <w:rPr>
          <w:rFonts w:ascii="Times New Roman" w:hAnsi="Times New Roman"/>
          <w:sz w:val="24"/>
          <w:szCs w:val="24"/>
        </w:rPr>
        <w:t>manipulated. Concerns about the security and safety of internet transactions cause people to be hesitant to use digital banking services. Customers are hesitant to use digital ban</w:t>
      </w:r>
      <w:r w:rsidRPr="00D93E4A">
        <w:rPr>
          <w:rFonts w:ascii="Times New Roman" w:hAnsi="Times New Roman"/>
          <w:sz w:val="24"/>
          <w:szCs w:val="24"/>
        </w:rPr>
        <w:t>k</w:t>
      </w:r>
      <w:r w:rsidRPr="00D93E4A">
        <w:rPr>
          <w:rFonts w:ascii="Times New Roman" w:hAnsi="Times New Roman"/>
          <w:sz w:val="24"/>
          <w:szCs w:val="24"/>
        </w:rPr>
        <w:t>ing due to the hacking of sensitive personal information (</w:t>
      </w:r>
      <w:proofErr w:type="spellStart"/>
      <w:r w:rsidRPr="00D93E4A">
        <w:rPr>
          <w:rFonts w:ascii="Times New Roman" w:hAnsi="Times New Roman"/>
          <w:sz w:val="24"/>
          <w:szCs w:val="24"/>
        </w:rPr>
        <w:t>Saadeh</w:t>
      </w:r>
      <w:proofErr w:type="spellEnd"/>
      <w:r w:rsidRPr="00D93E4A">
        <w:rPr>
          <w:rFonts w:ascii="Times New Roman" w:hAnsi="Times New Roman"/>
          <w:sz w:val="24"/>
          <w:szCs w:val="24"/>
        </w:rPr>
        <w:t xml:space="preserve"> &amp; </w:t>
      </w:r>
      <w:proofErr w:type="spellStart"/>
      <w:r w:rsidRPr="00D93E4A">
        <w:rPr>
          <w:rFonts w:ascii="Times New Roman" w:hAnsi="Times New Roman"/>
          <w:sz w:val="24"/>
          <w:szCs w:val="24"/>
        </w:rPr>
        <w:t>Mikhael</w:t>
      </w:r>
      <w:proofErr w:type="spellEnd"/>
      <w:r w:rsidRPr="00D93E4A">
        <w:rPr>
          <w:rFonts w:ascii="Times New Roman" w:hAnsi="Times New Roman"/>
          <w:sz w:val="24"/>
          <w:szCs w:val="24"/>
        </w:rPr>
        <w:t xml:space="preserve">, </w:t>
      </w:r>
      <w:r w:rsidRPr="00D93E4A">
        <w:rPr>
          <w:rFonts w:ascii="Times New Roman" w:hAnsi="Times New Roman"/>
          <w:sz w:val="24"/>
          <w:szCs w:val="24"/>
        </w:rPr>
        <w:t>2016).</w:t>
      </w:r>
    </w:p>
    <w:p w:rsidR="00C36BF9" w:rsidRPr="00D93E4A" w:rsidRDefault="001C1186" w:rsidP="00D93E4A">
      <w:pPr>
        <w:numPr>
          <w:ilvl w:val="0"/>
          <w:numId w:val="15"/>
        </w:numPr>
        <w:shd w:val="clear" w:color="auto" w:fill="FFFFFF"/>
        <w:tabs>
          <w:tab w:val="left" w:pos="1530"/>
        </w:tabs>
        <w:suppressAutoHyphens w:val="0"/>
        <w:autoSpaceDN/>
        <w:spacing w:after="0" w:line="360" w:lineRule="auto"/>
        <w:jc w:val="both"/>
        <w:textAlignment w:val="auto"/>
        <w:rPr>
          <w:rFonts w:ascii="Times New Roman" w:eastAsia="Times New Roman" w:hAnsi="Times New Roman"/>
          <w:sz w:val="24"/>
          <w:szCs w:val="24"/>
        </w:rPr>
      </w:pPr>
      <w:r w:rsidRPr="00D93E4A">
        <w:rPr>
          <w:rFonts w:ascii="Times New Roman" w:hAnsi="Times New Roman"/>
          <w:b/>
          <w:sz w:val="24"/>
          <w:szCs w:val="24"/>
        </w:rPr>
        <w:t>Market risk</w:t>
      </w:r>
      <w:r w:rsidRPr="00D93E4A">
        <w:rPr>
          <w:rFonts w:ascii="Times New Roman" w:hAnsi="Times New Roman"/>
          <w:sz w:val="24"/>
          <w:szCs w:val="24"/>
        </w:rPr>
        <w:t xml:space="preserve">: BOSVG takes on exposure to market risks, which is the risk that the fair value or future cash flows of a financial instrument will fluctuate because of changes in market prices. The </w:t>
      </w:r>
      <w:r w:rsidR="00B07D72" w:rsidRPr="00D93E4A">
        <w:rPr>
          <w:rFonts w:ascii="Times New Roman" w:hAnsi="Times New Roman"/>
          <w:sz w:val="24"/>
          <w:szCs w:val="24"/>
        </w:rPr>
        <w:t>Bank's</w:t>
      </w:r>
      <w:r w:rsidRPr="00D93E4A">
        <w:rPr>
          <w:rFonts w:ascii="Times New Roman" w:hAnsi="Times New Roman"/>
          <w:sz w:val="24"/>
          <w:szCs w:val="24"/>
        </w:rPr>
        <w:t xml:space="preserve"> exposure to market risks arises from its non-tr</w:t>
      </w:r>
      <w:r w:rsidRPr="00D93E4A">
        <w:rPr>
          <w:rFonts w:ascii="Times New Roman" w:hAnsi="Times New Roman"/>
          <w:sz w:val="24"/>
          <w:szCs w:val="24"/>
        </w:rPr>
        <w:t>ading and tra</w:t>
      </w:r>
      <w:r w:rsidRPr="00D93E4A">
        <w:rPr>
          <w:rFonts w:ascii="Times New Roman" w:hAnsi="Times New Roman"/>
          <w:sz w:val="24"/>
          <w:szCs w:val="24"/>
        </w:rPr>
        <w:t>d</w:t>
      </w:r>
      <w:r w:rsidRPr="00D93E4A">
        <w:rPr>
          <w:rFonts w:ascii="Times New Roman" w:hAnsi="Times New Roman"/>
          <w:sz w:val="24"/>
          <w:szCs w:val="24"/>
        </w:rPr>
        <w:lastRenderedPageBreak/>
        <w:t>ing portfolios. Non-trading portfolios market risk primarily arises from the interest rate management of the Group’s</w:t>
      </w:r>
      <w:r>
        <w:rPr>
          <w:rStyle w:val="FootnoteReference"/>
          <w:rFonts w:ascii="Times New Roman" w:hAnsi="Times New Roman"/>
          <w:sz w:val="24"/>
          <w:szCs w:val="24"/>
        </w:rPr>
        <w:footnoteReference w:id="17"/>
      </w:r>
      <w:r w:rsidRPr="00D93E4A">
        <w:rPr>
          <w:rFonts w:ascii="Times New Roman" w:hAnsi="Times New Roman"/>
          <w:sz w:val="24"/>
          <w:szCs w:val="24"/>
        </w:rPr>
        <w:t xml:space="preserve"> retail and commercial banking assets and liabilities.</w:t>
      </w:r>
    </w:p>
    <w:p w:rsidR="00C36BF9" w:rsidRPr="00D93E4A" w:rsidRDefault="001C1186" w:rsidP="00D93E4A">
      <w:pPr>
        <w:numPr>
          <w:ilvl w:val="0"/>
          <w:numId w:val="15"/>
        </w:numPr>
        <w:shd w:val="clear" w:color="auto" w:fill="FFFFFF"/>
        <w:tabs>
          <w:tab w:val="left" w:pos="1530"/>
        </w:tabs>
        <w:suppressAutoHyphens w:val="0"/>
        <w:autoSpaceDN/>
        <w:spacing w:after="0" w:line="360" w:lineRule="auto"/>
        <w:jc w:val="both"/>
        <w:textAlignment w:val="auto"/>
        <w:rPr>
          <w:rFonts w:ascii="Times New Roman" w:eastAsia="Times New Roman" w:hAnsi="Times New Roman"/>
          <w:color w:val="222222"/>
          <w:sz w:val="24"/>
          <w:szCs w:val="24"/>
        </w:rPr>
      </w:pPr>
      <w:r w:rsidRPr="00D93E4A">
        <w:rPr>
          <w:rFonts w:ascii="Times New Roman" w:hAnsi="Times New Roman"/>
          <w:b/>
          <w:sz w:val="24"/>
          <w:szCs w:val="24"/>
        </w:rPr>
        <w:t>Currency risk:</w:t>
      </w:r>
      <w:r w:rsidRPr="00D93E4A">
        <w:rPr>
          <w:rFonts w:ascii="Times New Roman" w:hAnsi="Times New Roman"/>
          <w:sz w:val="24"/>
          <w:szCs w:val="24"/>
        </w:rPr>
        <w:t xml:space="preserve"> The Group</w:t>
      </w:r>
      <w:r w:rsidRPr="00D93E4A">
        <w:rPr>
          <w:rFonts w:ascii="Times New Roman" w:hAnsi="Times New Roman"/>
          <w:sz w:val="24"/>
          <w:szCs w:val="24"/>
        </w:rPr>
        <w:t xml:space="preserve"> accepts exposure to the effects of fluctuating foreign currency exchange rates on its financial position and cash flows. The Group's exposure to currency risk is limited because the majority of its foreign assets and liabilities are held in US do</w:t>
      </w:r>
      <w:r w:rsidRPr="00D93E4A">
        <w:rPr>
          <w:rFonts w:ascii="Times New Roman" w:hAnsi="Times New Roman"/>
          <w:sz w:val="24"/>
          <w:szCs w:val="24"/>
        </w:rPr>
        <w:t>l</w:t>
      </w:r>
      <w:r w:rsidRPr="00D93E4A">
        <w:rPr>
          <w:rFonts w:ascii="Times New Roman" w:hAnsi="Times New Roman"/>
          <w:sz w:val="24"/>
          <w:szCs w:val="24"/>
        </w:rPr>
        <w:t>lars. Si</w:t>
      </w:r>
      <w:r w:rsidRPr="00D93E4A">
        <w:rPr>
          <w:rFonts w:ascii="Times New Roman" w:hAnsi="Times New Roman"/>
          <w:sz w:val="24"/>
          <w:szCs w:val="24"/>
        </w:rPr>
        <w:t>nce 1974, the Eastern Caribbean dollar (EC$) to US dollar (US$) exchange rate has been formally pegged at EC$2.70 = US$1.00.</w:t>
      </w:r>
    </w:p>
    <w:p w:rsidR="00C36BF9" w:rsidRPr="00D93E4A" w:rsidRDefault="001C1186" w:rsidP="00D93E4A">
      <w:pPr>
        <w:pStyle w:val="ListParagraph"/>
        <w:numPr>
          <w:ilvl w:val="0"/>
          <w:numId w:val="15"/>
        </w:numPr>
        <w:shd w:val="clear" w:color="auto" w:fill="FFFFFF"/>
        <w:tabs>
          <w:tab w:val="left" w:pos="1530"/>
        </w:tabs>
        <w:suppressAutoHyphens w:val="0"/>
        <w:autoSpaceDN/>
        <w:spacing w:after="0" w:line="360" w:lineRule="auto"/>
        <w:jc w:val="both"/>
        <w:textAlignment w:val="auto"/>
        <w:rPr>
          <w:rFonts w:ascii="Times New Roman" w:hAnsi="Times New Roman"/>
          <w:sz w:val="24"/>
          <w:szCs w:val="24"/>
        </w:rPr>
      </w:pPr>
      <w:r w:rsidRPr="00D93E4A">
        <w:rPr>
          <w:rFonts w:ascii="Times New Roman" w:hAnsi="Times New Roman"/>
          <w:b/>
          <w:sz w:val="24"/>
          <w:szCs w:val="24"/>
        </w:rPr>
        <w:t xml:space="preserve">Interest rate risk: </w:t>
      </w:r>
      <w:r w:rsidRPr="00D93E4A">
        <w:rPr>
          <w:rFonts w:ascii="Times New Roman" w:hAnsi="Times New Roman"/>
          <w:sz w:val="24"/>
          <w:szCs w:val="24"/>
        </w:rPr>
        <w:t>Cash flow interest rate risk is the risk that the future cash flows of a financial instrument will fluctuate be</w:t>
      </w:r>
      <w:r w:rsidRPr="00D93E4A">
        <w:rPr>
          <w:rFonts w:ascii="Times New Roman" w:hAnsi="Times New Roman"/>
          <w:sz w:val="24"/>
          <w:szCs w:val="24"/>
        </w:rPr>
        <w:t>cause of changes in market interest rates.</w:t>
      </w:r>
    </w:p>
    <w:p w:rsidR="00F922DE" w:rsidRDefault="001C1186" w:rsidP="00F922DE">
      <w:pPr>
        <w:pStyle w:val="Caption"/>
        <w:keepNext/>
        <w:jc w:val="both"/>
      </w:pPr>
      <w:r>
        <w:t xml:space="preserve">Figure </w:t>
      </w:r>
      <w:r w:rsidR="00DB00BB">
        <w:fldChar w:fldCharType="begin"/>
      </w:r>
      <w:r>
        <w:instrText xml:space="preserve"> SEQ Figure \* ARABIC </w:instrText>
      </w:r>
      <w:r w:rsidR="00DB00BB">
        <w:fldChar w:fldCharType="separate"/>
      </w:r>
      <w:r>
        <w:rPr>
          <w:noProof/>
        </w:rPr>
        <w:t>7</w:t>
      </w:r>
      <w:r w:rsidR="00DB00BB">
        <w:rPr>
          <w:noProof/>
        </w:rPr>
        <w:fldChar w:fldCharType="end"/>
      </w:r>
      <w:sdt>
        <w:sdtPr>
          <w:id w:val="-1317492623"/>
          <w:citation/>
        </w:sdtPr>
        <w:sdtContent>
          <w:r w:rsidR="00DB00BB">
            <w:fldChar w:fldCharType="begin"/>
          </w:r>
          <w:r>
            <w:instrText xml:space="preserve"> CITATION Ban20 \l 1033 </w:instrText>
          </w:r>
          <w:r w:rsidR="00DB00BB">
            <w:fldChar w:fldCharType="separate"/>
          </w:r>
          <w:r>
            <w:rPr>
              <w:noProof/>
            </w:rPr>
            <w:t xml:space="preserve"> </w:t>
          </w:r>
          <w:r w:rsidRPr="00F922DE">
            <w:rPr>
              <w:noProof/>
            </w:rPr>
            <w:t>(Anon., 2020)</w:t>
          </w:r>
          <w:r w:rsidR="00DB00BB">
            <w:fldChar w:fldCharType="end"/>
          </w:r>
        </w:sdtContent>
      </w:sdt>
    </w:p>
    <w:p w:rsidR="00477477" w:rsidRDefault="001C1186" w:rsidP="00EE1F9B">
      <w:pPr>
        <w:pStyle w:val="ListParagraph"/>
        <w:shd w:val="clear" w:color="auto" w:fill="FFFFFF"/>
        <w:tabs>
          <w:tab w:val="left" w:pos="1530"/>
        </w:tabs>
        <w:suppressAutoHyphens w:val="0"/>
        <w:autoSpaceDN/>
        <w:spacing w:after="0" w:line="360" w:lineRule="auto"/>
        <w:jc w:val="both"/>
        <w:textAlignment w:val="auto"/>
        <w:rPr>
          <w:rFonts w:ascii="Times New Roman" w:hAnsi="Times New Roman"/>
          <w:sz w:val="24"/>
          <w:szCs w:val="24"/>
        </w:rPr>
      </w:pPr>
      <w:r>
        <w:rPr>
          <w:rFonts w:ascii="Times New Roman" w:hAnsi="Times New Roman"/>
          <w:noProof/>
          <w:sz w:val="24"/>
          <w:szCs w:val="24"/>
        </w:rPr>
        <w:drawing>
          <wp:inline distT="0" distB="0" distL="0" distR="0">
            <wp:extent cx="5281027" cy="245777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25" cstate="print"/>
                    <a:stretch>
                      <a:fillRect/>
                    </a:stretch>
                  </pic:blipFill>
                  <pic:spPr bwMode="auto">
                    <a:xfrm>
                      <a:off x="0" y="0"/>
                      <a:ext cx="5281696" cy="2458085"/>
                    </a:xfrm>
                    <a:prstGeom prst="rect">
                      <a:avLst/>
                    </a:prstGeom>
                    <a:noFill/>
                    <a:ln w="9525">
                      <a:noFill/>
                      <a:miter lim="800000"/>
                      <a:headEnd/>
                      <a:tailEnd/>
                    </a:ln>
                  </pic:spPr>
                </pic:pic>
              </a:graphicData>
            </a:graphic>
          </wp:inline>
        </w:drawing>
      </w:r>
    </w:p>
    <w:p w:rsidR="00C36BF9" w:rsidRPr="00D93E4A" w:rsidRDefault="001C1186" w:rsidP="00D93E4A">
      <w:pPr>
        <w:pStyle w:val="ListParagraph"/>
        <w:numPr>
          <w:ilvl w:val="0"/>
          <w:numId w:val="15"/>
        </w:numPr>
        <w:shd w:val="clear" w:color="auto" w:fill="FFFFFF"/>
        <w:tabs>
          <w:tab w:val="left" w:pos="1530"/>
        </w:tabs>
        <w:suppressAutoHyphens w:val="0"/>
        <w:autoSpaceDN/>
        <w:spacing w:after="0" w:line="360" w:lineRule="auto"/>
        <w:jc w:val="both"/>
        <w:textAlignment w:val="auto"/>
        <w:rPr>
          <w:rFonts w:ascii="Times New Roman" w:hAnsi="Times New Roman"/>
          <w:sz w:val="24"/>
          <w:szCs w:val="24"/>
        </w:rPr>
      </w:pPr>
      <w:r w:rsidRPr="00D93E4A">
        <w:rPr>
          <w:rFonts w:ascii="Times New Roman" w:hAnsi="Times New Roman"/>
          <w:b/>
          <w:sz w:val="24"/>
          <w:szCs w:val="24"/>
        </w:rPr>
        <w:t>Liquidation Risk</w:t>
      </w:r>
      <w:r w:rsidR="002E71F0" w:rsidRPr="00D93E4A">
        <w:rPr>
          <w:rFonts w:ascii="Times New Roman" w:hAnsi="Times New Roman"/>
          <w:b/>
          <w:sz w:val="24"/>
          <w:szCs w:val="24"/>
        </w:rPr>
        <w:t>:</w:t>
      </w:r>
      <w:r w:rsidR="002E71F0" w:rsidRPr="00D93E4A">
        <w:rPr>
          <w:rFonts w:ascii="Times New Roman" w:hAnsi="Times New Roman"/>
          <w:sz w:val="24"/>
          <w:szCs w:val="24"/>
        </w:rPr>
        <w:t xml:space="preserve"> The risk that the Group will be unable to meet its obligations when they become due as a result of customer deposits being withdrawn, payment of cash</w:t>
      </w:r>
      <w:r w:rsidR="004F525F" w:rsidRPr="00D93E4A">
        <w:rPr>
          <w:rFonts w:ascii="Times New Roman" w:hAnsi="Times New Roman"/>
          <w:sz w:val="24"/>
          <w:szCs w:val="24"/>
        </w:rPr>
        <w:t xml:space="preserve"> </w:t>
      </w:r>
      <w:r w:rsidR="002E71F0" w:rsidRPr="00D93E4A">
        <w:rPr>
          <w:rFonts w:ascii="Times New Roman" w:hAnsi="Times New Roman"/>
          <w:sz w:val="24"/>
          <w:szCs w:val="24"/>
        </w:rPr>
        <w:t>r</w:t>
      </w:r>
      <w:r w:rsidR="002E71F0" w:rsidRPr="00D93E4A">
        <w:rPr>
          <w:rFonts w:ascii="Times New Roman" w:hAnsi="Times New Roman"/>
          <w:sz w:val="24"/>
          <w:szCs w:val="24"/>
        </w:rPr>
        <w:t>e</w:t>
      </w:r>
      <w:r w:rsidR="002E71F0" w:rsidRPr="00D93E4A">
        <w:rPr>
          <w:rFonts w:ascii="Times New Roman" w:hAnsi="Times New Roman"/>
          <w:sz w:val="24"/>
          <w:szCs w:val="24"/>
        </w:rPr>
        <w:t>quirements from contractual commitments, or other cash outflows is referred to as</w:t>
      </w:r>
      <w:r w:rsidR="004F525F" w:rsidRPr="00D93E4A">
        <w:rPr>
          <w:rFonts w:ascii="Times New Roman" w:hAnsi="Times New Roman"/>
          <w:sz w:val="24"/>
          <w:szCs w:val="24"/>
        </w:rPr>
        <w:t xml:space="preserve"> </w:t>
      </w:r>
      <w:r w:rsidR="002E71F0" w:rsidRPr="00D93E4A">
        <w:rPr>
          <w:rFonts w:ascii="Times New Roman" w:hAnsi="Times New Roman"/>
          <w:sz w:val="24"/>
          <w:szCs w:val="24"/>
        </w:rPr>
        <w:t>liqui</w:t>
      </w:r>
      <w:r w:rsidR="002E71F0" w:rsidRPr="00D93E4A">
        <w:rPr>
          <w:rFonts w:ascii="Times New Roman" w:hAnsi="Times New Roman"/>
          <w:sz w:val="24"/>
          <w:szCs w:val="24"/>
        </w:rPr>
        <w:t>d</w:t>
      </w:r>
      <w:r w:rsidR="002E71F0" w:rsidRPr="00D93E4A">
        <w:rPr>
          <w:rFonts w:ascii="Times New Roman" w:hAnsi="Times New Roman"/>
          <w:sz w:val="24"/>
          <w:szCs w:val="24"/>
        </w:rPr>
        <w:t>ity risk.</w:t>
      </w:r>
      <w:r w:rsidR="00477477" w:rsidRPr="00D93E4A">
        <w:rPr>
          <w:rFonts w:ascii="Times New Roman" w:hAnsi="Times New Roman"/>
          <w:sz w:val="24"/>
          <w:szCs w:val="24"/>
        </w:rPr>
        <w:t xml:space="preserve"> Liquidity, as measured by the liquid assets to total deposits decreased</w:t>
      </w:r>
      <w:r w:rsidR="004F525F" w:rsidRPr="00D93E4A">
        <w:rPr>
          <w:rFonts w:ascii="Times New Roman" w:hAnsi="Times New Roman"/>
          <w:sz w:val="24"/>
          <w:szCs w:val="24"/>
        </w:rPr>
        <w:t xml:space="preserve"> </w:t>
      </w:r>
      <w:r w:rsidR="00477477" w:rsidRPr="00D93E4A">
        <w:rPr>
          <w:rFonts w:ascii="Times New Roman" w:hAnsi="Times New Roman"/>
          <w:sz w:val="24"/>
          <w:szCs w:val="24"/>
        </w:rPr>
        <w:t>marginally from 41.9% at the end of 2019 to 39.3% as of December 31, 2020</w:t>
      </w:r>
      <w:r w:rsidR="0087037D" w:rsidRPr="00D93E4A">
        <w:rPr>
          <w:rFonts w:ascii="Times New Roman" w:hAnsi="Times New Roman"/>
          <w:sz w:val="24"/>
          <w:szCs w:val="24"/>
        </w:rPr>
        <w:t xml:space="preserve"> </w:t>
      </w:r>
      <w:sdt>
        <w:sdtPr>
          <w:rPr>
            <w:rFonts w:ascii="Times New Roman" w:hAnsi="Times New Roman"/>
            <w:sz w:val="24"/>
            <w:szCs w:val="24"/>
          </w:rPr>
          <w:id w:val="1550467824"/>
          <w:citation/>
        </w:sdtPr>
        <w:sdtContent>
          <w:r w:rsidR="00DB00BB" w:rsidRPr="00D93E4A">
            <w:rPr>
              <w:rFonts w:ascii="Times New Roman" w:hAnsi="Times New Roman"/>
              <w:sz w:val="24"/>
              <w:szCs w:val="24"/>
            </w:rPr>
            <w:fldChar w:fldCharType="begin"/>
          </w:r>
          <w:r w:rsidR="006F58D7" w:rsidRPr="00D93E4A">
            <w:rPr>
              <w:rFonts w:ascii="Times New Roman" w:hAnsi="Times New Roman"/>
              <w:sz w:val="24"/>
              <w:szCs w:val="24"/>
            </w:rPr>
            <w:instrText xml:space="preserve"> CITATION Ban20 \l 1033 </w:instrText>
          </w:r>
          <w:r w:rsidR="00DB00BB" w:rsidRPr="00D93E4A">
            <w:rPr>
              <w:rFonts w:ascii="Times New Roman" w:hAnsi="Times New Roman"/>
              <w:sz w:val="24"/>
              <w:szCs w:val="24"/>
            </w:rPr>
            <w:fldChar w:fldCharType="separate"/>
          </w:r>
          <w:r w:rsidR="006F58D7" w:rsidRPr="00D93E4A">
            <w:rPr>
              <w:rFonts w:ascii="Times New Roman" w:hAnsi="Times New Roman"/>
              <w:noProof/>
              <w:sz w:val="24"/>
              <w:szCs w:val="24"/>
            </w:rPr>
            <w:t>(Anon., 2020)</w:t>
          </w:r>
          <w:r w:rsidR="00DB00BB" w:rsidRPr="00D93E4A">
            <w:rPr>
              <w:rFonts w:ascii="Times New Roman" w:hAnsi="Times New Roman"/>
              <w:sz w:val="24"/>
              <w:szCs w:val="24"/>
            </w:rPr>
            <w:fldChar w:fldCharType="end"/>
          </w:r>
        </w:sdtContent>
      </w:sdt>
      <w:r w:rsidR="00477477" w:rsidRPr="00D93E4A">
        <w:rPr>
          <w:rFonts w:ascii="Times New Roman" w:hAnsi="Times New Roman"/>
          <w:sz w:val="24"/>
          <w:szCs w:val="24"/>
        </w:rPr>
        <w:t xml:space="preserve">. At the onset of the pandemic, it was envisaged that the Bank’s liquidity would have decreased significantly due to increased private and public sector spending. </w:t>
      </w:r>
      <w:r w:rsidR="004F525F" w:rsidRPr="00D93E4A">
        <w:rPr>
          <w:rFonts w:ascii="Times New Roman" w:hAnsi="Times New Roman"/>
          <w:sz w:val="24"/>
          <w:szCs w:val="24"/>
        </w:rPr>
        <w:t xml:space="preserve">     </w:t>
      </w:r>
      <w:r w:rsidR="00477477" w:rsidRPr="00D93E4A">
        <w:rPr>
          <w:rFonts w:ascii="Times New Roman" w:hAnsi="Times New Roman"/>
          <w:sz w:val="24"/>
          <w:szCs w:val="24"/>
        </w:rPr>
        <w:t>However, the overall liquidity held steady for the most part during the period.</w:t>
      </w:r>
    </w:p>
    <w:p w:rsidR="005A50B9" w:rsidRPr="00D93E4A" w:rsidRDefault="001C1186" w:rsidP="00D93E4A">
      <w:pPr>
        <w:numPr>
          <w:ilvl w:val="0"/>
          <w:numId w:val="15"/>
        </w:numPr>
        <w:shd w:val="clear" w:color="auto" w:fill="FFFFFF"/>
        <w:tabs>
          <w:tab w:val="left" w:pos="1530"/>
        </w:tabs>
        <w:suppressAutoHyphens w:val="0"/>
        <w:autoSpaceDN/>
        <w:spacing w:after="0" w:line="360" w:lineRule="auto"/>
        <w:jc w:val="both"/>
        <w:textAlignment w:val="auto"/>
        <w:rPr>
          <w:rFonts w:ascii="Times New Roman" w:eastAsia="Times New Roman" w:hAnsi="Times New Roman"/>
          <w:color w:val="222222"/>
          <w:sz w:val="24"/>
          <w:szCs w:val="24"/>
        </w:rPr>
      </w:pPr>
      <w:r w:rsidRPr="00D93E4A">
        <w:rPr>
          <w:rFonts w:ascii="Times New Roman" w:hAnsi="Times New Roman"/>
          <w:sz w:val="24"/>
          <w:szCs w:val="24"/>
        </w:rPr>
        <w:t>Cyber-hacking and data protection failure/</w:t>
      </w:r>
      <w:r w:rsidRPr="00D93E4A">
        <w:rPr>
          <w:rFonts w:ascii="Times New Roman" w:eastAsia="Times New Roman" w:hAnsi="Times New Roman"/>
          <w:color w:val="222222"/>
          <w:sz w:val="24"/>
          <w:szCs w:val="24"/>
        </w:rPr>
        <w:t xml:space="preserve"> Breach of data/privacy issues</w:t>
      </w:r>
    </w:p>
    <w:p w:rsidR="0087037D" w:rsidRPr="00D93E4A" w:rsidRDefault="001C1186" w:rsidP="00D93E4A">
      <w:pPr>
        <w:pStyle w:val="ListParagraph"/>
        <w:numPr>
          <w:ilvl w:val="0"/>
          <w:numId w:val="15"/>
        </w:numPr>
        <w:shd w:val="clear" w:color="auto" w:fill="FFFFFF"/>
        <w:tabs>
          <w:tab w:val="left" w:pos="1530"/>
        </w:tabs>
        <w:suppressAutoHyphens w:val="0"/>
        <w:autoSpaceDN/>
        <w:spacing w:after="0" w:line="360" w:lineRule="auto"/>
        <w:jc w:val="both"/>
        <w:textAlignment w:val="auto"/>
        <w:rPr>
          <w:rFonts w:ascii="Times New Roman" w:eastAsia="Times New Roman" w:hAnsi="Times New Roman"/>
          <w:color w:val="222222"/>
          <w:sz w:val="24"/>
          <w:szCs w:val="24"/>
        </w:rPr>
      </w:pPr>
      <w:r w:rsidRPr="00D93E4A">
        <w:rPr>
          <w:rFonts w:ascii="Times New Roman" w:hAnsi="Times New Roman"/>
          <w:sz w:val="24"/>
          <w:szCs w:val="24"/>
        </w:rPr>
        <w:t xml:space="preserve"> Unfavorable regulation</w:t>
      </w:r>
    </w:p>
    <w:p w:rsidR="00AC3ED2" w:rsidRPr="00D93E4A" w:rsidRDefault="001C1186" w:rsidP="00D93E4A">
      <w:pPr>
        <w:pStyle w:val="ListParagraph"/>
        <w:numPr>
          <w:ilvl w:val="0"/>
          <w:numId w:val="15"/>
        </w:numPr>
        <w:shd w:val="clear" w:color="auto" w:fill="FFFFFF"/>
        <w:tabs>
          <w:tab w:val="left" w:pos="1530"/>
        </w:tabs>
        <w:suppressAutoHyphens w:val="0"/>
        <w:autoSpaceDN/>
        <w:spacing w:after="0" w:line="360" w:lineRule="auto"/>
        <w:jc w:val="both"/>
        <w:textAlignment w:val="auto"/>
        <w:rPr>
          <w:rFonts w:ascii="Times New Roman" w:eastAsia="Times New Roman" w:hAnsi="Times New Roman"/>
          <w:color w:val="222222"/>
          <w:sz w:val="24"/>
          <w:szCs w:val="24"/>
        </w:rPr>
      </w:pPr>
      <w:r w:rsidRPr="00D93E4A">
        <w:rPr>
          <w:rFonts w:ascii="Times New Roman" w:eastAsia="Times New Roman" w:hAnsi="Times New Roman"/>
          <w:color w:val="222222"/>
          <w:sz w:val="24"/>
          <w:szCs w:val="24"/>
        </w:rPr>
        <w:lastRenderedPageBreak/>
        <w:t>Growing competitive set</w:t>
      </w:r>
    </w:p>
    <w:p w:rsidR="00AC3ED2" w:rsidRPr="00856F6E" w:rsidRDefault="001C1186" w:rsidP="00D93E4A">
      <w:pPr>
        <w:numPr>
          <w:ilvl w:val="0"/>
          <w:numId w:val="15"/>
        </w:numPr>
        <w:shd w:val="clear" w:color="auto" w:fill="FFFFFF"/>
        <w:tabs>
          <w:tab w:val="left" w:pos="1530"/>
        </w:tabs>
        <w:suppressAutoHyphens w:val="0"/>
        <w:autoSpaceDN/>
        <w:spacing w:after="0" w:line="360" w:lineRule="auto"/>
        <w:jc w:val="both"/>
        <w:textAlignment w:val="auto"/>
        <w:rPr>
          <w:rFonts w:ascii="Times New Roman" w:eastAsia="Times New Roman" w:hAnsi="Times New Roman"/>
          <w:sz w:val="24"/>
          <w:szCs w:val="24"/>
        </w:rPr>
      </w:pPr>
      <w:r w:rsidRPr="00856F6E">
        <w:rPr>
          <w:rFonts w:ascii="Times New Roman" w:eastAsia="Times New Roman" w:hAnsi="Times New Roman"/>
          <w:sz w:val="24"/>
          <w:szCs w:val="24"/>
        </w:rPr>
        <w:t>Many emerging new entrants</w:t>
      </w:r>
    </w:p>
    <w:p w:rsidR="00AC3ED2" w:rsidRPr="00856F6E" w:rsidRDefault="001C1186" w:rsidP="00D93E4A">
      <w:pPr>
        <w:numPr>
          <w:ilvl w:val="0"/>
          <w:numId w:val="15"/>
        </w:numPr>
        <w:shd w:val="clear" w:color="auto" w:fill="FFFFFF"/>
        <w:tabs>
          <w:tab w:val="left" w:pos="1530"/>
        </w:tabs>
        <w:suppressAutoHyphens w:val="0"/>
        <w:autoSpaceDN/>
        <w:spacing w:after="0" w:line="360" w:lineRule="auto"/>
        <w:jc w:val="both"/>
        <w:textAlignment w:val="auto"/>
        <w:rPr>
          <w:rFonts w:ascii="Times New Roman" w:eastAsia="Times New Roman" w:hAnsi="Times New Roman"/>
          <w:sz w:val="24"/>
          <w:szCs w:val="24"/>
        </w:rPr>
      </w:pPr>
      <w:r w:rsidRPr="00856F6E">
        <w:rPr>
          <w:rFonts w:ascii="Times New Roman" w:eastAsia="Times New Roman" w:hAnsi="Times New Roman"/>
          <w:sz w:val="24"/>
          <w:szCs w:val="24"/>
        </w:rPr>
        <w:t>Disruptive technology</w:t>
      </w:r>
    </w:p>
    <w:p w:rsidR="00AC3ED2" w:rsidRPr="00856F6E" w:rsidRDefault="001C1186" w:rsidP="00D93E4A">
      <w:pPr>
        <w:numPr>
          <w:ilvl w:val="0"/>
          <w:numId w:val="15"/>
        </w:numPr>
        <w:shd w:val="clear" w:color="auto" w:fill="FFFFFF"/>
        <w:tabs>
          <w:tab w:val="left" w:pos="1530"/>
        </w:tabs>
        <w:suppressAutoHyphens w:val="0"/>
        <w:autoSpaceDN/>
        <w:spacing w:after="0" w:line="360" w:lineRule="auto"/>
        <w:jc w:val="both"/>
        <w:textAlignment w:val="auto"/>
        <w:rPr>
          <w:rFonts w:ascii="Times New Roman" w:eastAsia="Times New Roman" w:hAnsi="Times New Roman"/>
          <w:sz w:val="24"/>
          <w:szCs w:val="24"/>
        </w:rPr>
      </w:pPr>
      <w:r w:rsidRPr="00856F6E">
        <w:rPr>
          <w:rFonts w:ascii="Times New Roman" w:eastAsia="Times New Roman" w:hAnsi="Times New Roman"/>
          <w:sz w:val="24"/>
          <w:szCs w:val="24"/>
        </w:rPr>
        <w:t>High levels of inflation</w:t>
      </w:r>
    </w:p>
    <w:p w:rsidR="00AC3ED2" w:rsidRPr="00D93E4A" w:rsidRDefault="001C1186" w:rsidP="00D93E4A">
      <w:pPr>
        <w:numPr>
          <w:ilvl w:val="0"/>
          <w:numId w:val="15"/>
        </w:numPr>
        <w:shd w:val="clear" w:color="auto" w:fill="FFFFFF"/>
        <w:tabs>
          <w:tab w:val="left" w:pos="1530"/>
        </w:tabs>
        <w:suppressAutoHyphens w:val="0"/>
        <w:autoSpaceDN/>
        <w:spacing w:after="0" w:line="360" w:lineRule="auto"/>
        <w:jc w:val="both"/>
        <w:textAlignment w:val="auto"/>
        <w:rPr>
          <w:rFonts w:ascii="Times New Roman" w:eastAsia="Times New Roman" w:hAnsi="Times New Roman"/>
          <w:color w:val="222222"/>
          <w:sz w:val="24"/>
          <w:szCs w:val="24"/>
        </w:rPr>
      </w:pPr>
      <w:r w:rsidRPr="00856F6E">
        <w:rPr>
          <w:rFonts w:ascii="Times New Roman" w:eastAsia="Times New Roman" w:hAnsi="Times New Roman"/>
          <w:sz w:val="24"/>
          <w:szCs w:val="24"/>
        </w:rPr>
        <w:t>Uncerta</w:t>
      </w:r>
      <w:r w:rsidRPr="00D93E4A">
        <w:rPr>
          <w:rFonts w:ascii="Times New Roman" w:eastAsia="Times New Roman" w:hAnsi="Times New Roman"/>
          <w:color w:val="222222"/>
          <w:sz w:val="24"/>
          <w:szCs w:val="24"/>
        </w:rPr>
        <w:t>in market conditions</w:t>
      </w:r>
    </w:p>
    <w:p w:rsidR="00EC553A" w:rsidRPr="008D431C" w:rsidRDefault="001C1186" w:rsidP="0087037D">
      <w:pPr>
        <w:pStyle w:val="Heading2"/>
      </w:pPr>
      <w:bookmarkStart w:id="42" w:name="_Toc92465697"/>
      <w:r>
        <w:t>T10</w:t>
      </w:r>
      <w:r w:rsidRPr="000E3AA0">
        <w:t xml:space="preserve">: </w:t>
      </w:r>
      <w:r w:rsidRPr="000E3AA0">
        <w:t>C</w:t>
      </w:r>
      <w:r w:rsidRPr="000E3AA0">
        <w:t>ompetition</w:t>
      </w:r>
      <w:bookmarkEnd w:id="42"/>
    </w:p>
    <w:p w:rsidR="00AA0614" w:rsidRDefault="001C1186" w:rsidP="00EE1F9B">
      <w:pPr>
        <w:tabs>
          <w:tab w:val="left" w:pos="1530"/>
        </w:tabs>
        <w:spacing w:line="360" w:lineRule="auto"/>
        <w:jc w:val="both"/>
        <w:rPr>
          <w:rFonts w:ascii="Times New Roman" w:hAnsi="Times New Roman"/>
          <w:sz w:val="24"/>
          <w:szCs w:val="24"/>
        </w:rPr>
      </w:pPr>
      <w:r w:rsidRPr="006C73B8">
        <w:rPr>
          <w:rFonts w:ascii="Times New Roman" w:hAnsi="Times New Roman"/>
          <w:sz w:val="24"/>
          <w:szCs w:val="24"/>
        </w:rPr>
        <w:t>In recent years, the banking industry has grown increasingly competitive. Many new banks are niche-focused, providing services in a single category such as agriculture, commercial banking, savings banking, insur</w:t>
      </w:r>
      <w:r w:rsidRPr="006C73B8">
        <w:rPr>
          <w:rFonts w:ascii="Times New Roman" w:hAnsi="Times New Roman"/>
          <w:sz w:val="24"/>
          <w:szCs w:val="24"/>
        </w:rPr>
        <w:t>ance banking, and so on</w:t>
      </w:r>
      <w:sdt>
        <w:sdtPr>
          <w:rPr>
            <w:rFonts w:ascii="Times New Roman" w:hAnsi="Times New Roman"/>
            <w:sz w:val="24"/>
            <w:szCs w:val="24"/>
          </w:rPr>
          <w:id w:val="2852157"/>
          <w:citation/>
        </w:sdtPr>
        <w:sdtContent>
          <w:r w:rsidR="00DB00BB" w:rsidRPr="00856F6E">
            <w:rPr>
              <w:rFonts w:ascii="Times New Roman" w:hAnsi="Times New Roman"/>
              <w:sz w:val="24"/>
              <w:szCs w:val="24"/>
            </w:rPr>
            <w:fldChar w:fldCharType="begin"/>
          </w:r>
          <w:r w:rsidRPr="00856F6E">
            <w:rPr>
              <w:rFonts w:ascii="Times New Roman" w:hAnsi="Times New Roman"/>
              <w:sz w:val="24"/>
              <w:szCs w:val="24"/>
            </w:rPr>
            <w:instrText xml:space="preserve"> CITATION KIE19 \l 1033 </w:instrText>
          </w:r>
          <w:r w:rsidR="00DB00BB" w:rsidRPr="00856F6E">
            <w:rPr>
              <w:rFonts w:ascii="Times New Roman" w:hAnsi="Times New Roman"/>
              <w:sz w:val="24"/>
              <w:szCs w:val="24"/>
            </w:rPr>
            <w:fldChar w:fldCharType="separate"/>
          </w:r>
          <w:r w:rsidRPr="00856F6E">
            <w:rPr>
              <w:rFonts w:ascii="Times New Roman" w:hAnsi="Times New Roman"/>
              <w:noProof/>
              <w:sz w:val="24"/>
              <w:szCs w:val="24"/>
            </w:rPr>
            <w:t xml:space="preserve"> (FRUE, 2019)</w:t>
          </w:r>
          <w:r w:rsidR="00DB00BB" w:rsidRPr="00856F6E">
            <w:rPr>
              <w:rFonts w:ascii="Times New Roman" w:hAnsi="Times New Roman"/>
              <w:sz w:val="24"/>
              <w:szCs w:val="24"/>
            </w:rPr>
            <w:fldChar w:fldCharType="end"/>
          </w:r>
        </w:sdtContent>
      </w:sdt>
      <w:r w:rsidRPr="006C73B8">
        <w:rPr>
          <w:rFonts w:ascii="Times New Roman" w:hAnsi="Times New Roman"/>
          <w:sz w:val="24"/>
          <w:szCs w:val="24"/>
        </w:rPr>
        <w:t xml:space="preserve">. They pose a significant threat to traditional banks because they only specialize in one area. </w:t>
      </w:r>
      <w:r w:rsidR="00856F6E" w:rsidRPr="006C73B8">
        <w:rPr>
          <w:rFonts w:ascii="Times New Roman" w:hAnsi="Times New Roman"/>
          <w:sz w:val="24"/>
          <w:szCs w:val="24"/>
        </w:rPr>
        <w:t>Alternative</w:t>
      </w:r>
      <w:r w:rsidRPr="006C73B8">
        <w:rPr>
          <w:rFonts w:ascii="Times New Roman" w:hAnsi="Times New Roman"/>
          <w:sz w:val="24"/>
          <w:szCs w:val="24"/>
        </w:rPr>
        <w:t xml:space="preserve"> financing firms Mutual fund</w:t>
      </w:r>
      <w:r>
        <w:rPr>
          <w:rFonts w:ascii="Times New Roman" w:hAnsi="Times New Roman"/>
          <w:sz w:val="24"/>
          <w:szCs w:val="24"/>
        </w:rPr>
        <w:t xml:space="preserve">s, credit unions, </w:t>
      </w:r>
      <w:r w:rsidRPr="006C73B8">
        <w:rPr>
          <w:rFonts w:ascii="Times New Roman" w:hAnsi="Times New Roman"/>
          <w:sz w:val="24"/>
          <w:szCs w:val="24"/>
        </w:rPr>
        <w:t>and insurance companies fall into this</w:t>
      </w:r>
      <w:r w:rsidRPr="006C73B8">
        <w:rPr>
          <w:rFonts w:ascii="Times New Roman" w:hAnsi="Times New Roman"/>
          <w:sz w:val="24"/>
          <w:szCs w:val="24"/>
        </w:rPr>
        <w:t xml:space="preserve"> category. </w:t>
      </w:r>
    </w:p>
    <w:p w:rsidR="009727C8" w:rsidRDefault="001C1186" w:rsidP="00EE1F9B">
      <w:pPr>
        <w:pStyle w:val="Title"/>
        <w:tabs>
          <w:tab w:val="left" w:pos="1530"/>
        </w:tabs>
        <w:jc w:val="both"/>
      </w:pPr>
      <w:r>
        <w:t>Tows</w:t>
      </w:r>
    </w:p>
    <w:p w:rsidR="009727C8" w:rsidRDefault="001C1186" w:rsidP="00EE1F9B">
      <w:pPr>
        <w:tabs>
          <w:tab w:val="left" w:pos="1530"/>
        </w:tabs>
        <w:spacing w:line="360" w:lineRule="auto"/>
        <w:jc w:val="both"/>
        <w:rPr>
          <w:rFonts w:ascii="Times New Roman" w:hAnsi="Times New Roman"/>
          <w:color w:val="000000"/>
          <w:sz w:val="24"/>
          <w:szCs w:val="24"/>
          <w:shd w:val="clear" w:color="auto" w:fill="FFFFFF"/>
        </w:rPr>
      </w:pPr>
      <w:r w:rsidRPr="009727C8">
        <w:rPr>
          <w:rFonts w:ascii="Times New Roman" w:hAnsi="Times New Roman"/>
          <w:sz w:val="24"/>
          <w:szCs w:val="24"/>
        </w:rPr>
        <w:t>Banks must understand future changes in information, training, and development that are appropriate for the global environment. After all, banks can inform their customers about the adopted protection policies and security measures via any</w:t>
      </w:r>
      <w:r w:rsidRPr="009727C8">
        <w:rPr>
          <w:rFonts w:ascii="Times New Roman" w:hAnsi="Times New Roman"/>
          <w:sz w:val="24"/>
          <w:szCs w:val="24"/>
        </w:rPr>
        <w:t xml:space="preserve"> available medium to foster a trusting relationship between the bank and the client (</w:t>
      </w:r>
      <w:r w:rsidRPr="009727C8">
        <w:rPr>
          <w:rFonts w:ascii="Times New Roman" w:hAnsi="Times New Roman"/>
          <w:color w:val="000000"/>
          <w:sz w:val="24"/>
          <w:szCs w:val="24"/>
          <w:shd w:val="clear" w:color="auto" w:fill="FFFFFF"/>
        </w:rPr>
        <w:t>(</w:t>
      </w:r>
      <w:proofErr w:type="spellStart"/>
      <w:r w:rsidRPr="009727C8">
        <w:rPr>
          <w:rFonts w:ascii="Times New Roman" w:hAnsi="Times New Roman"/>
          <w:color w:val="000000"/>
          <w:sz w:val="24"/>
          <w:szCs w:val="24"/>
          <w:shd w:val="clear" w:color="auto" w:fill="FFFFFF"/>
        </w:rPr>
        <w:t>Saadeh</w:t>
      </w:r>
      <w:proofErr w:type="spellEnd"/>
      <w:r w:rsidRPr="009727C8">
        <w:rPr>
          <w:rFonts w:ascii="Times New Roman" w:hAnsi="Times New Roman"/>
          <w:color w:val="000000"/>
          <w:sz w:val="24"/>
          <w:szCs w:val="24"/>
          <w:shd w:val="clear" w:color="auto" w:fill="FFFFFF"/>
        </w:rPr>
        <w:t xml:space="preserve"> </w:t>
      </w:r>
      <w:proofErr w:type="gramStart"/>
      <w:r w:rsidRPr="009727C8">
        <w:rPr>
          <w:rFonts w:ascii="Times New Roman" w:hAnsi="Times New Roman"/>
          <w:color w:val="000000"/>
          <w:sz w:val="24"/>
          <w:szCs w:val="24"/>
          <w:shd w:val="clear" w:color="auto" w:fill="FFFFFF"/>
        </w:rPr>
        <w:t xml:space="preserve">&amp; </w:t>
      </w:r>
      <w:r w:rsidRPr="009727C8">
        <w:rPr>
          <w:rStyle w:val="a"/>
          <w:rFonts w:ascii="Times New Roman" w:hAnsi="Times New Roman"/>
          <w:sz w:val="24"/>
          <w:szCs w:val="24"/>
          <w:shd w:val="clear" w:color="auto" w:fill="FFFFFF"/>
        </w:rPr>
        <w:t xml:space="preserve"> </w:t>
      </w:r>
      <w:proofErr w:type="spellStart"/>
      <w:r w:rsidRPr="009727C8">
        <w:rPr>
          <w:rFonts w:ascii="Times New Roman" w:hAnsi="Times New Roman"/>
          <w:color w:val="000000"/>
          <w:sz w:val="24"/>
          <w:szCs w:val="24"/>
          <w:shd w:val="clear" w:color="auto" w:fill="FFFFFF"/>
        </w:rPr>
        <w:t>Mikhael</w:t>
      </w:r>
      <w:proofErr w:type="spellEnd"/>
      <w:proofErr w:type="gramEnd"/>
      <w:r w:rsidRPr="009727C8">
        <w:rPr>
          <w:rFonts w:ascii="Times New Roman" w:hAnsi="Times New Roman"/>
          <w:color w:val="000000"/>
          <w:sz w:val="24"/>
          <w:szCs w:val="24"/>
          <w:shd w:val="clear" w:color="auto" w:fill="FFFFFF"/>
        </w:rPr>
        <w:t xml:space="preserve">, </w:t>
      </w:r>
      <w:r w:rsidRPr="009727C8">
        <w:rPr>
          <w:rStyle w:val="a"/>
          <w:rFonts w:ascii="Times New Roman" w:hAnsi="Times New Roman"/>
          <w:sz w:val="24"/>
          <w:szCs w:val="24"/>
          <w:shd w:val="clear" w:color="auto" w:fill="FFFFFF"/>
        </w:rPr>
        <w:t xml:space="preserve"> </w:t>
      </w:r>
      <w:r w:rsidRPr="009727C8">
        <w:rPr>
          <w:rFonts w:ascii="Times New Roman" w:hAnsi="Times New Roman"/>
          <w:color w:val="000000"/>
          <w:sz w:val="24"/>
          <w:szCs w:val="24"/>
          <w:shd w:val="clear" w:color="auto" w:fill="FFFFFF"/>
        </w:rPr>
        <w:t xml:space="preserve">2016; </w:t>
      </w:r>
      <w:proofErr w:type="spellStart"/>
      <w:r w:rsidRPr="009727C8">
        <w:rPr>
          <w:rFonts w:ascii="Times New Roman" w:hAnsi="Times New Roman"/>
          <w:color w:val="000000"/>
          <w:sz w:val="24"/>
          <w:szCs w:val="24"/>
          <w:shd w:val="clear" w:color="auto" w:fill="FFFFFF"/>
        </w:rPr>
        <w:t>Charbaji</w:t>
      </w:r>
      <w:proofErr w:type="spellEnd"/>
      <w:r w:rsidRPr="009727C8">
        <w:rPr>
          <w:rFonts w:ascii="Times New Roman" w:hAnsi="Times New Roman"/>
          <w:color w:val="000000"/>
          <w:sz w:val="24"/>
          <w:szCs w:val="24"/>
          <w:shd w:val="clear" w:color="auto" w:fill="FFFFFF"/>
        </w:rPr>
        <w:t xml:space="preserve">, </w:t>
      </w:r>
      <w:r w:rsidRPr="009727C8">
        <w:rPr>
          <w:rStyle w:val="a"/>
          <w:rFonts w:ascii="Times New Roman" w:hAnsi="Times New Roman"/>
          <w:sz w:val="24"/>
          <w:szCs w:val="24"/>
          <w:shd w:val="clear" w:color="auto" w:fill="FFFFFF"/>
        </w:rPr>
        <w:t xml:space="preserve"> </w:t>
      </w:r>
      <w:r w:rsidRPr="009727C8">
        <w:rPr>
          <w:rFonts w:ascii="Times New Roman" w:hAnsi="Times New Roman"/>
          <w:color w:val="000000"/>
          <w:sz w:val="24"/>
          <w:szCs w:val="24"/>
          <w:shd w:val="clear" w:color="auto" w:fill="FFFFFF"/>
        </w:rPr>
        <w:t>2005</w:t>
      </w:r>
      <w:r>
        <w:rPr>
          <w:rFonts w:ascii="Times New Roman" w:hAnsi="Times New Roman"/>
          <w:color w:val="000000"/>
          <w:sz w:val="24"/>
          <w:szCs w:val="24"/>
          <w:shd w:val="clear" w:color="auto" w:fill="FFFFFF"/>
        </w:rPr>
        <w:t>)</w:t>
      </w:r>
    </w:p>
    <w:p w:rsidR="0029727A" w:rsidRDefault="001C1186" w:rsidP="00EE1F9B">
      <w:pPr>
        <w:tabs>
          <w:tab w:val="left" w:pos="1530"/>
        </w:tabs>
        <w:spacing w:line="360" w:lineRule="auto"/>
        <w:jc w:val="both"/>
        <w:rPr>
          <w:rFonts w:ascii="Times New Roman" w:hAnsi="Times New Roman"/>
          <w:sz w:val="24"/>
          <w:szCs w:val="24"/>
        </w:rPr>
      </w:pPr>
      <w:r>
        <w:rPr>
          <w:rFonts w:ascii="Times New Roman" w:hAnsi="Times New Roman"/>
          <w:b/>
          <w:sz w:val="24"/>
          <w:szCs w:val="24"/>
        </w:rPr>
        <w:t>O6:</w:t>
      </w:r>
      <w:r w:rsidR="00D93E4A">
        <w:rPr>
          <w:rFonts w:ascii="Times New Roman" w:hAnsi="Times New Roman"/>
          <w:b/>
          <w:sz w:val="24"/>
          <w:szCs w:val="24"/>
        </w:rPr>
        <w:t xml:space="preserve"> </w:t>
      </w:r>
      <w:r w:rsidRPr="0029727A">
        <w:rPr>
          <w:rFonts w:ascii="Times New Roman" w:hAnsi="Times New Roman"/>
          <w:b/>
          <w:sz w:val="24"/>
          <w:szCs w:val="24"/>
        </w:rPr>
        <w:t>SO - s</w:t>
      </w:r>
      <w:r w:rsidR="00CE05F8">
        <w:rPr>
          <w:rFonts w:ascii="Times New Roman" w:hAnsi="Times New Roman"/>
          <w:b/>
          <w:sz w:val="24"/>
          <w:szCs w:val="24"/>
        </w:rPr>
        <w:t>trategy</w:t>
      </w:r>
      <w:r>
        <w:rPr>
          <w:rStyle w:val="FootnoteReference"/>
          <w:rFonts w:ascii="Times New Roman" w:hAnsi="Times New Roman"/>
          <w:b/>
          <w:sz w:val="24"/>
          <w:szCs w:val="24"/>
        </w:rPr>
        <w:footnoteReference w:id="18"/>
      </w:r>
      <w:r>
        <w:rPr>
          <w:rFonts w:ascii="Times New Roman" w:hAnsi="Times New Roman"/>
          <w:sz w:val="24"/>
          <w:szCs w:val="24"/>
        </w:rPr>
        <w:t>: when a BOSVG</w:t>
      </w:r>
      <w:r w:rsidRPr="0029727A">
        <w:rPr>
          <w:rFonts w:ascii="Times New Roman" w:hAnsi="Times New Roman"/>
          <w:sz w:val="24"/>
          <w:szCs w:val="24"/>
        </w:rPr>
        <w:t xml:space="preserve"> uses and strengthens its internal strengths to capitalize on available opportunities in the ex</w:t>
      </w:r>
      <w:r w:rsidRPr="0029727A">
        <w:rPr>
          <w:rFonts w:ascii="Times New Roman" w:hAnsi="Times New Roman"/>
          <w:sz w:val="24"/>
          <w:szCs w:val="24"/>
        </w:rPr>
        <w:t xml:space="preserve">ternal environment. </w:t>
      </w:r>
    </w:p>
    <w:p w:rsidR="0029727A" w:rsidRDefault="001C1186" w:rsidP="00EE1F9B">
      <w:pPr>
        <w:tabs>
          <w:tab w:val="left" w:pos="1530"/>
        </w:tabs>
        <w:spacing w:line="360" w:lineRule="auto"/>
        <w:jc w:val="both"/>
        <w:rPr>
          <w:rFonts w:ascii="Times New Roman" w:hAnsi="Times New Roman"/>
          <w:sz w:val="24"/>
          <w:szCs w:val="24"/>
        </w:rPr>
      </w:pPr>
      <w:r>
        <w:rPr>
          <w:rFonts w:ascii="Times New Roman" w:hAnsi="Times New Roman"/>
          <w:b/>
          <w:sz w:val="24"/>
          <w:szCs w:val="24"/>
        </w:rPr>
        <w:t>O7:</w:t>
      </w:r>
      <w:r w:rsidR="00D93E4A">
        <w:rPr>
          <w:rFonts w:ascii="Times New Roman" w:hAnsi="Times New Roman"/>
          <w:b/>
          <w:sz w:val="24"/>
          <w:szCs w:val="24"/>
        </w:rPr>
        <w:t xml:space="preserve"> </w:t>
      </w:r>
      <w:r w:rsidRPr="0029727A">
        <w:rPr>
          <w:rFonts w:ascii="Times New Roman" w:hAnsi="Times New Roman"/>
          <w:b/>
          <w:sz w:val="24"/>
          <w:szCs w:val="24"/>
        </w:rPr>
        <w:t xml:space="preserve">WO </w:t>
      </w:r>
      <w:r>
        <w:rPr>
          <w:rFonts w:ascii="Times New Roman" w:hAnsi="Times New Roman"/>
          <w:b/>
          <w:sz w:val="24"/>
          <w:szCs w:val="24"/>
        </w:rPr>
        <w:t>-</w:t>
      </w:r>
      <w:r w:rsidRPr="0029727A">
        <w:rPr>
          <w:rFonts w:ascii="Times New Roman" w:hAnsi="Times New Roman"/>
          <w:b/>
          <w:sz w:val="24"/>
          <w:szCs w:val="24"/>
        </w:rPr>
        <w:t>strategy</w:t>
      </w:r>
      <w:r>
        <w:rPr>
          <w:rStyle w:val="FootnoteReference"/>
          <w:rFonts w:ascii="Times New Roman" w:hAnsi="Times New Roman"/>
          <w:b/>
          <w:sz w:val="24"/>
          <w:szCs w:val="24"/>
        </w:rPr>
        <w:footnoteReference w:id="19"/>
      </w:r>
      <w:r>
        <w:rPr>
          <w:rFonts w:ascii="Times New Roman" w:hAnsi="Times New Roman"/>
          <w:sz w:val="24"/>
          <w:szCs w:val="24"/>
        </w:rPr>
        <w:t>: When BOSVG</w:t>
      </w:r>
      <w:r w:rsidRPr="0029727A">
        <w:rPr>
          <w:rFonts w:ascii="Times New Roman" w:hAnsi="Times New Roman"/>
          <w:sz w:val="24"/>
          <w:szCs w:val="24"/>
        </w:rPr>
        <w:t xml:space="preserve"> reduce</w:t>
      </w:r>
      <w:r w:rsidR="00B07D72">
        <w:rPr>
          <w:rFonts w:ascii="Times New Roman" w:hAnsi="Times New Roman"/>
          <w:sz w:val="24"/>
          <w:szCs w:val="24"/>
        </w:rPr>
        <w:t>s</w:t>
      </w:r>
      <w:r w:rsidRPr="0029727A">
        <w:rPr>
          <w:rFonts w:ascii="Times New Roman" w:hAnsi="Times New Roman"/>
          <w:sz w:val="24"/>
          <w:szCs w:val="24"/>
        </w:rPr>
        <w:t xml:space="preserve"> internal weaknesses that may act as a barrier to the implementation o</w:t>
      </w:r>
      <w:r w:rsidR="00B07D72">
        <w:rPr>
          <w:rFonts w:ascii="Times New Roman" w:hAnsi="Times New Roman"/>
          <w:sz w:val="24"/>
          <w:szCs w:val="24"/>
        </w:rPr>
        <w:t>f</w:t>
      </w:r>
      <w:r w:rsidRPr="0029727A">
        <w:rPr>
          <w:rFonts w:ascii="Times New Roman" w:hAnsi="Times New Roman"/>
          <w:sz w:val="24"/>
          <w:szCs w:val="24"/>
        </w:rPr>
        <w:t xml:space="preserve"> diffusion of external o</w:t>
      </w:r>
      <w:r>
        <w:rPr>
          <w:rFonts w:ascii="Times New Roman" w:hAnsi="Times New Roman"/>
          <w:sz w:val="24"/>
          <w:szCs w:val="24"/>
        </w:rPr>
        <w:t>pportunities.</w:t>
      </w:r>
    </w:p>
    <w:p w:rsidR="0029727A" w:rsidRDefault="001C1186" w:rsidP="00EE1F9B">
      <w:pPr>
        <w:tabs>
          <w:tab w:val="left" w:pos="1530"/>
        </w:tabs>
        <w:spacing w:line="360" w:lineRule="auto"/>
        <w:jc w:val="both"/>
        <w:rPr>
          <w:rFonts w:ascii="Times New Roman" w:hAnsi="Times New Roman"/>
          <w:sz w:val="24"/>
          <w:szCs w:val="24"/>
        </w:rPr>
      </w:pPr>
      <w:r w:rsidRPr="00104BE2">
        <w:rPr>
          <w:rFonts w:ascii="Times New Roman" w:hAnsi="Times New Roman"/>
          <w:b/>
          <w:sz w:val="24"/>
          <w:szCs w:val="24"/>
        </w:rPr>
        <w:t>O8:</w:t>
      </w:r>
      <w:r w:rsidRPr="0029727A">
        <w:rPr>
          <w:rFonts w:ascii="Times New Roman" w:hAnsi="Times New Roman"/>
          <w:sz w:val="24"/>
          <w:szCs w:val="24"/>
        </w:rPr>
        <w:t xml:space="preserve"> </w:t>
      </w:r>
      <w:r w:rsidR="00CE05F8">
        <w:rPr>
          <w:rFonts w:ascii="Times New Roman" w:hAnsi="Times New Roman"/>
          <w:b/>
          <w:sz w:val="24"/>
          <w:szCs w:val="24"/>
        </w:rPr>
        <w:t>ST-strategy</w:t>
      </w:r>
      <w:r>
        <w:rPr>
          <w:rStyle w:val="FootnoteReference"/>
          <w:rFonts w:ascii="Times New Roman" w:hAnsi="Times New Roman"/>
          <w:b/>
          <w:sz w:val="24"/>
          <w:szCs w:val="24"/>
        </w:rPr>
        <w:footnoteReference w:id="20"/>
      </w:r>
      <w:r w:rsidRPr="0029727A">
        <w:rPr>
          <w:rFonts w:ascii="Times New Roman" w:hAnsi="Times New Roman"/>
          <w:sz w:val="24"/>
          <w:szCs w:val="24"/>
        </w:rPr>
        <w:t xml:space="preserve">: When </w:t>
      </w:r>
      <w:r>
        <w:rPr>
          <w:rFonts w:ascii="Times New Roman" w:hAnsi="Times New Roman"/>
          <w:sz w:val="24"/>
          <w:szCs w:val="24"/>
        </w:rPr>
        <w:t>BOSVG</w:t>
      </w:r>
      <w:r w:rsidRPr="0029727A">
        <w:rPr>
          <w:rFonts w:ascii="Times New Roman" w:hAnsi="Times New Roman"/>
          <w:sz w:val="24"/>
          <w:szCs w:val="24"/>
        </w:rPr>
        <w:t xml:space="preserve"> use</w:t>
      </w:r>
      <w:r w:rsidR="00B07D72">
        <w:rPr>
          <w:rFonts w:ascii="Times New Roman" w:hAnsi="Times New Roman"/>
          <w:sz w:val="24"/>
          <w:szCs w:val="24"/>
        </w:rPr>
        <w:t>s</w:t>
      </w:r>
      <w:r w:rsidRPr="0029727A">
        <w:rPr>
          <w:rFonts w:ascii="Times New Roman" w:hAnsi="Times New Roman"/>
          <w:sz w:val="24"/>
          <w:szCs w:val="24"/>
        </w:rPr>
        <w:t xml:space="preserve"> internal strengths as a tool to reduce external factors that threaten their performance or competitiveness. </w:t>
      </w:r>
    </w:p>
    <w:p w:rsidR="000C65B0" w:rsidRDefault="001C1186" w:rsidP="00CE05F8">
      <w:pPr>
        <w:tabs>
          <w:tab w:val="left" w:pos="1530"/>
        </w:tabs>
        <w:spacing w:line="360" w:lineRule="auto"/>
        <w:jc w:val="both"/>
        <w:rPr>
          <w:rFonts w:ascii="Times New Roman" w:hAnsi="Times New Roman"/>
          <w:sz w:val="24"/>
          <w:szCs w:val="24"/>
        </w:rPr>
      </w:pPr>
      <w:r>
        <w:rPr>
          <w:rFonts w:ascii="Times New Roman" w:hAnsi="Times New Roman"/>
          <w:b/>
          <w:sz w:val="24"/>
          <w:szCs w:val="24"/>
        </w:rPr>
        <w:t>O9:</w:t>
      </w:r>
      <w:r w:rsidR="00D93E4A">
        <w:rPr>
          <w:rFonts w:ascii="Times New Roman" w:hAnsi="Times New Roman"/>
          <w:b/>
          <w:sz w:val="24"/>
          <w:szCs w:val="24"/>
        </w:rPr>
        <w:t xml:space="preserve"> </w:t>
      </w:r>
      <w:r w:rsidR="00CE05F8">
        <w:rPr>
          <w:rFonts w:ascii="Times New Roman" w:hAnsi="Times New Roman"/>
          <w:b/>
          <w:sz w:val="24"/>
          <w:szCs w:val="24"/>
        </w:rPr>
        <w:t>WT-strategy</w:t>
      </w:r>
      <w:r>
        <w:rPr>
          <w:rStyle w:val="FootnoteReference"/>
          <w:rFonts w:ascii="Times New Roman" w:hAnsi="Times New Roman"/>
          <w:b/>
          <w:sz w:val="24"/>
          <w:szCs w:val="24"/>
        </w:rPr>
        <w:footnoteReference w:id="21"/>
      </w:r>
      <w:r w:rsidR="0029727A">
        <w:rPr>
          <w:rFonts w:ascii="Times New Roman" w:hAnsi="Times New Roman"/>
          <w:sz w:val="24"/>
          <w:szCs w:val="24"/>
        </w:rPr>
        <w:t>: When BOSVG</w:t>
      </w:r>
      <w:r w:rsidR="0029727A" w:rsidRPr="0029727A">
        <w:rPr>
          <w:rFonts w:ascii="Times New Roman" w:hAnsi="Times New Roman"/>
          <w:sz w:val="24"/>
          <w:szCs w:val="24"/>
        </w:rPr>
        <w:t xml:space="preserve"> eliminate</w:t>
      </w:r>
      <w:r w:rsidR="00B07D72">
        <w:rPr>
          <w:rFonts w:ascii="Times New Roman" w:hAnsi="Times New Roman"/>
          <w:sz w:val="24"/>
          <w:szCs w:val="24"/>
        </w:rPr>
        <w:t>s</w:t>
      </w:r>
      <w:r w:rsidR="0029727A" w:rsidRPr="0029727A">
        <w:rPr>
          <w:rFonts w:ascii="Times New Roman" w:hAnsi="Times New Roman"/>
          <w:sz w:val="24"/>
          <w:szCs w:val="24"/>
        </w:rPr>
        <w:t xml:space="preserve"> internal weaknesses to prevent the emergence or spread of external threats.</w:t>
      </w:r>
    </w:p>
    <w:p w:rsidR="009727C8" w:rsidRDefault="001C1186" w:rsidP="000C65B0">
      <w:pPr>
        <w:tabs>
          <w:tab w:val="left" w:pos="1530"/>
        </w:tabs>
        <w:spacing w:line="360" w:lineRule="auto"/>
        <w:rPr>
          <w:rFonts w:ascii="Times New Roman" w:hAnsi="Times New Roman"/>
          <w:sz w:val="24"/>
          <w:szCs w:val="24"/>
        </w:rPr>
      </w:pPr>
      <w:r>
        <w:rPr>
          <w:rFonts w:ascii="Times New Roman" w:hAnsi="Times New Roman"/>
          <w:sz w:val="24"/>
          <w:szCs w:val="24"/>
        </w:rPr>
        <w:lastRenderedPageBreak/>
        <w:t xml:space="preserve">Table 6 </w:t>
      </w:r>
      <w:r w:rsidRPr="009727C8">
        <w:rPr>
          <w:rFonts w:ascii="Times New Roman" w:hAnsi="Times New Roman"/>
          <w:sz w:val="24"/>
          <w:szCs w:val="24"/>
        </w:rPr>
        <w:t>summarizes some o</w:t>
      </w:r>
      <w:r w:rsidR="00856F6E">
        <w:rPr>
          <w:rFonts w:ascii="Times New Roman" w:hAnsi="Times New Roman"/>
          <w:sz w:val="24"/>
          <w:szCs w:val="24"/>
        </w:rPr>
        <w:t xml:space="preserve">f the proposed strategies as a </w:t>
      </w:r>
      <w:r w:rsidRPr="009727C8">
        <w:rPr>
          <w:rFonts w:ascii="Times New Roman" w:hAnsi="Times New Roman"/>
          <w:sz w:val="24"/>
          <w:szCs w:val="24"/>
        </w:rPr>
        <w:t>SWOT/</w:t>
      </w:r>
      <w:r w:rsidR="00856F6E" w:rsidRPr="009727C8">
        <w:rPr>
          <w:rFonts w:ascii="Times New Roman" w:hAnsi="Times New Roman"/>
          <w:sz w:val="24"/>
          <w:szCs w:val="24"/>
        </w:rPr>
        <w:t>TOWS Matrix</w:t>
      </w:r>
      <w:r w:rsidRPr="009727C8">
        <w:rPr>
          <w:rFonts w:ascii="Times New Roman" w:hAnsi="Times New Roman"/>
          <w:sz w:val="24"/>
          <w:szCs w:val="24"/>
        </w:rPr>
        <w:t xml:space="preserve"> in which policymakers can adopt for better implementation of e-banking in Lebanon.</w:t>
      </w:r>
    </w:p>
    <w:p w:rsidR="000C65B0" w:rsidRDefault="001C1186" w:rsidP="000C65B0">
      <w:pPr>
        <w:pStyle w:val="Caption"/>
        <w:keepNext/>
      </w:pPr>
      <w:r>
        <w:t xml:space="preserve">Table </w:t>
      </w:r>
      <w:r w:rsidR="00F922DE">
        <w:rPr>
          <w:noProof/>
        </w:rPr>
        <w:t>8</w:t>
      </w:r>
      <w:sdt>
        <w:sdtPr>
          <w:rPr>
            <w:noProof/>
          </w:rPr>
          <w:id w:val="-235317444"/>
          <w:citation/>
        </w:sdtPr>
        <w:sdtContent>
          <w:r w:rsidR="00DB00BB">
            <w:rPr>
              <w:noProof/>
            </w:rPr>
            <w:fldChar w:fldCharType="begin"/>
          </w:r>
          <w:r w:rsidR="00F922DE">
            <w:rPr>
              <w:noProof/>
            </w:rPr>
            <w:instrText xml:space="preserve"> CITATION Ban20 \l 1033 </w:instrText>
          </w:r>
          <w:r w:rsidR="00DB00BB">
            <w:rPr>
              <w:noProof/>
            </w:rPr>
            <w:fldChar w:fldCharType="separate"/>
          </w:r>
          <w:r w:rsidR="00F922DE">
            <w:rPr>
              <w:noProof/>
            </w:rPr>
            <w:t xml:space="preserve"> </w:t>
          </w:r>
          <w:r w:rsidR="00F922DE" w:rsidRPr="00F922DE">
            <w:rPr>
              <w:noProof/>
            </w:rPr>
            <w:t>(Anon., 2020)</w:t>
          </w:r>
          <w:r w:rsidR="00DB00BB">
            <w:rPr>
              <w:noProof/>
            </w:rPr>
            <w:fldChar w:fldCharType="end"/>
          </w:r>
        </w:sdtContent>
      </w:sdt>
    </w:p>
    <w:tbl>
      <w:tblPr>
        <w:tblStyle w:val="LightShading-Accent5"/>
        <w:tblW w:w="0" w:type="auto"/>
        <w:tblLook w:val="04A0"/>
      </w:tblPr>
      <w:tblGrid>
        <w:gridCol w:w="4788"/>
        <w:gridCol w:w="4788"/>
      </w:tblGrid>
      <w:tr w:rsidR="00DB00BB" w:rsidTr="00DB00BB">
        <w:trPr>
          <w:cnfStyle w:val="100000000000"/>
        </w:trPr>
        <w:tc>
          <w:tcPr>
            <w:cnfStyle w:val="001000000000"/>
            <w:tcW w:w="4788" w:type="dxa"/>
          </w:tcPr>
          <w:p w:rsidR="0029727A" w:rsidRDefault="001C1186" w:rsidP="00EE1F9B">
            <w:pPr>
              <w:tabs>
                <w:tab w:val="left" w:pos="1530"/>
              </w:tabs>
              <w:spacing w:line="360" w:lineRule="auto"/>
              <w:jc w:val="both"/>
              <w:rPr>
                <w:rFonts w:ascii="Times New Roman" w:hAnsi="Times New Roman"/>
                <w:sz w:val="24"/>
                <w:szCs w:val="24"/>
              </w:rPr>
            </w:pPr>
            <w:r>
              <w:rPr>
                <w:rFonts w:ascii="Times New Roman" w:hAnsi="Times New Roman"/>
                <w:sz w:val="24"/>
                <w:szCs w:val="24"/>
              </w:rPr>
              <w:t>SO</w:t>
            </w:r>
            <w:r>
              <w:rPr>
                <w:rStyle w:val="FootnoteReference"/>
                <w:rFonts w:ascii="Times New Roman" w:hAnsi="Times New Roman"/>
                <w:sz w:val="24"/>
                <w:szCs w:val="24"/>
              </w:rPr>
              <w:footnoteReference w:id="22"/>
            </w:r>
          </w:p>
          <w:p w:rsidR="006959AF" w:rsidRPr="006959AF" w:rsidRDefault="001C1186" w:rsidP="00EE1F9B">
            <w:pPr>
              <w:pStyle w:val="ListParagraph"/>
              <w:numPr>
                <w:ilvl w:val="0"/>
                <w:numId w:val="23"/>
              </w:numPr>
              <w:tabs>
                <w:tab w:val="left" w:pos="1530"/>
              </w:tabs>
              <w:spacing w:line="360" w:lineRule="auto"/>
              <w:jc w:val="both"/>
              <w:rPr>
                <w:rFonts w:ascii="Times New Roman" w:hAnsi="Times New Roman"/>
                <w:color w:val="000000" w:themeColor="text1"/>
                <w:sz w:val="24"/>
                <w:szCs w:val="24"/>
              </w:rPr>
            </w:pPr>
            <w:r w:rsidRPr="006959AF">
              <w:rPr>
                <w:rFonts w:ascii="Times New Roman" w:hAnsi="Times New Roman"/>
                <w:b w:val="0"/>
                <w:color w:val="000000" w:themeColor="text1"/>
                <w:sz w:val="24"/>
                <w:szCs w:val="24"/>
              </w:rPr>
              <w:t>Benefit from Banks' distribution in SVG and International</w:t>
            </w:r>
            <w:r w:rsidRPr="006959AF">
              <w:rPr>
                <w:rFonts w:ascii="Times New Roman" w:hAnsi="Times New Roman"/>
                <w:b w:val="0"/>
                <w:color w:val="000000" w:themeColor="text1"/>
                <w:sz w:val="24"/>
                <w:szCs w:val="24"/>
              </w:rPr>
              <w:t xml:space="preserve"> region Larger marketing campaigns  More internet users  Better policies and internet infrastructure </w:t>
            </w:r>
          </w:p>
          <w:p w:rsidR="0029727A" w:rsidRPr="006959AF" w:rsidRDefault="001C1186" w:rsidP="00EE1F9B">
            <w:pPr>
              <w:pStyle w:val="ListParagraph"/>
              <w:numPr>
                <w:ilvl w:val="0"/>
                <w:numId w:val="23"/>
              </w:numPr>
              <w:tabs>
                <w:tab w:val="left" w:pos="1530"/>
              </w:tabs>
              <w:spacing w:line="360" w:lineRule="auto"/>
              <w:jc w:val="both"/>
              <w:rPr>
                <w:rFonts w:ascii="Times New Roman" w:hAnsi="Times New Roman"/>
                <w:color w:val="000000" w:themeColor="text1"/>
                <w:sz w:val="24"/>
                <w:szCs w:val="24"/>
              </w:rPr>
            </w:pPr>
            <w:r w:rsidRPr="006959AF">
              <w:rPr>
                <w:rFonts w:ascii="Times New Roman" w:hAnsi="Times New Roman"/>
                <w:b w:val="0"/>
                <w:color w:val="000000" w:themeColor="text1"/>
                <w:sz w:val="24"/>
                <w:szCs w:val="24"/>
              </w:rPr>
              <w:t>Support Perceived enjoyment: improve screen design and ease of navigation on Banks' websites</w:t>
            </w:r>
          </w:p>
          <w:p w:rsidR="0029727A" w:rsidRPr="006959AF" w:rsidRDefault="0029727A" w:rsidP="00EE1F9B">
            <w:pPr>
              <w:tabs>
                <w:tab w:val="left" w:pos="1530"/>
              </w:tabs>
              <w:spacing w:line="360" w:lineRule="auto"/>
              <w:jc w:val="both"/>
              <w:rPr>
                <w:rFonts w:ascii="Times New Roman" w:hAnsi="Times New Roman"/>
                <w:sz w:val="24"/>
                <w:szCs w:val="24"/>
              </w:rPr>
            </w:pPr>
          </w:p>
          <w:p w:rsidR="0029727A" w:rsidRDefault="0029727A" w:rsidP="00EE1F9B">
            <w:pPr>
              <w:tabs>
                <w:tab w:val="left" w:pos="1530"/>
              </w:tabs>
              <w:spacing w:line="360" w:lineRule="auto"/>
              <w:jc w:val="both"/>
              <w:rPr>
                <w:rFonts w:ascii="Times New Roman" w:hAnsi="Times New Roman"/>
                <w:sz w:val="24"/>
                <w:szCs w:val="24"/>
              </w:rPr>
            </w:pPr>
          </w:p>
        </w:tc>
        <w:tc>
          <w:tcPr>
            <w:tcW w:w="4788" w:type="dxa"/>
          </w:tcPr>
          <w:p w:rsidR="0029727A" w:rsidRPr="00895923" w:rsidRDefault="001C1186" w:rsidP="00EE1F9B">
            <w:pPr>
              <w:tabs>
                <w:tab w:val="left" w:pos="1530"/>
              </w:tabs>
              <w:spacing w:line="360" w:lineRule="auto"/>
              <w:jc w:val="both"/>
              <w:cnfStyle w:val="100000000000"/>
              <w:rPr>
                <w:rFonts w:ascii="Times New Roman" w:hAnsi="Times New Roman"/>
                <w:color w:val="000000" w:themeColor="text1"/>
                <w:sz w:val="24"/>
                <w:szCs w:val="24"/>
              </w:rPr>
            </w:pPr>
            <w:r>
              <w:rPr>
                <w:rFonts w:ascii="Times New Roman" w:hAnsi="Times New Roman"/>
                <w:sz w:val="24"/>
                <w:szCs w:val="24"/>
              </w:rPr>
              <w:t>WO</w:t>
            </w:r>
            <w:r>
              <w:rPr>
                <w:rStyle w:val="FootnoteReference"/>
                <w:rFonts w:ascii="Times New Roman" w:hAnsi="Times New Roman"/>
                <w:sz w:val="24"/>
                <w:szCs w:val="24"/>
              </w:rPr>
              <w:footnoteReference w:id="23"/>
            </w:r>
          </w:p>
          <w:p w:rsidR="00D74338" w:rsidRPr="00D74338" w:rsidRDefault="001C1186" w:rsidP="00EE1F9B">
            <w:pPr>
              <w:pStyle w:val="ListParagraph"/>
              <w:numPr>
                <w:ilvl w:val="0"/>
                <w:numId w:val="24"/>
              </w:numPr>
              <w:tabs>
                <w:tab w:val="left" w:pos="1530"/>
              </w:tabs>
              <w:spacing w:line="360" w:lineRule="auto"/>
              <w:jc w:val="both"/>
              <w:cnfStyle w:val="100000000000"/>
              <w:rPr>
                <w:rFonts w:ascii="Times New Roman" w:hAnsi="Times New Roman"/>
                <w:sz w:val="24"/>
                <w:szCs w:val="24"/>
              </w:rPr>
            </w:pPr>
            <w:r w:rsidRPr="00895923">
              <w:rPr>
                <w:rFonts w:ascii="Times New Roman" w:hAnsi="Times New Roman"/>
                <w:b w:val="0"/>
                <w:color w:val="000000" w:themeColor="text1"/>
                <w:sz w:val="24"/>
                <w:szCs w:val="24"/>
              </w:rPr>
              <w:t xml:space="preserve">Create a mobile banking application that is compatible with </w:t>
            </w:r>
            <w:r>
              <w:rPr>
                <w:rFonts w:ascii="Times New Roman" w:hAnsi="Times New Roman"/>
                <w:b w:val="0"/>
                <w:color w:val="000000" w:themeColor="text1"/>
                <w:sz w:val="24"/>
                <w:szCs w:val="24"/>
              </w:rPr>
              <w:t>BOSVG</w:t>
            </w:r>
            <w:r w:rsidR="00B07D72">
              <w:rPr>
                <w:rFonts w:ascii="Times New Roman" w:hAnsi="Times New Roman"/>
                <w:b w:val="0"/>
                <w:color w:val="000000" w:themeColor="text1"/>
                <w:sz w:val="24"/>
                <w:szCs w:val="24"/>
              </w:rPr>
              <w:t>'s</w:t>
            </w:r>
            <w:r w:rsidRPr="00895923">
              <w:rPr>
                <w:rFonts w:ascii="Times New Roman" w:hAnsi="Times New Roman"/>
                <w:b w:val="0"/>
                <w:color w:val="000000" w:themeColor="text1"/>
                <w:sz w:val="24"/>
                <w:szCs w:val="24"/>
              </w:rPr>
              <w:t xml:space="preserve"> current internet features. </w:t>
            </w:r>
          </w:p>
          <w:p w:rsidR="00D74338" w:rsidRPr="00D74338" w:rsidRDefault="001C1186" w:rsidP="00EE1F9B">
            <w:pPr>
              <w:pStyle w:val="ListParagraph"/>
              <w:numPr>
                <w:ilvl w:val="0"/>
                <w:numId w:val="24"/>
              </w:numPr>
              <w:tabs>
                <w:tab w:val="left" w:pos="1530"/>
              </w:tabs>
              <w:spacing w:line="360" w:lineRule="auto"/>
              <w:jc w:val="both"/>
              <w:cnfStyle w:val="100000000000"/>
              <w:rPr>
                <w:rFonts w:ascii="Times New Roman" w:hAnsi="Times New Roman"/>
                <w:sz w:val="24"/>
                <w:szCs w:val="24"/>
              </w:rPr>
            </w:pPr>
            <w:r w:rsidRPr="00895923">
              <w:rPr>
                <w:rFonts w:ascii="Times New Roman" w:hAnsi="Times New Roman"/>
                <w:b w:val="0"/>
                <w:color w:val="000000" w:themeColor="text1"/>
                <w:sz w:val="24"/>
                <w:szCs w:val="24"/>
              </w:rPr>
              <w:t>Attract consumer</w:t>
            </w:r>
            <w:r>
              <w:rPr>
                <w:rFonts w:ascii="Times New Roman" w:hAnsi="Times New Roman"/>
                <w:b w:val="0"/>
                <w:color w:val="000000" w:themeColor="text1"/>
                <w:sz w:val="24"/>
                <w:szCs w:val="24"/>
              </w:rPr>
              <w:t xml:space="preserve"> attention to internet services</w:t>
            </w:r>
          </w:p>
          <w:p w:rsidR="00D74338" w:rsidRPr="00D74338" w:rsidRDefault="001C1186" w:rsidP="00EE1F9B">
            <w:pPr>
              <w:pStyle w:val="ListParagraph"/>
              <w:numPr>
                <w:ilvl w:val="0"/>
                <w:numId w:val="24"/>
              </w:numPr>
              <w:tabs>
                <w:tab w:val="left" w:pos="1530"/>
              </w:tabs>
              <w:spacing w:line="360" w:lineRule="auto"/>
              <w:jc w:val="both"/>
              <w:cnfStyle w:val="100000000000"/>
              <w:rPr>
                <w:rFonts w:ascii="Times New Roman" w:hAnsi="Times New Roman"/>
                <w:sz w:val="24"/>
                <w:szCs w:val="24"/>
              </w:rPr>
            </w:pPr>
            <w:r>
              <w:rPr>
                <w:rFonts w:ascii="Times New Roman" w:hAnsi="Times New Roman"/>
                <w:b w:val="0"/>
                <w:color w:val="000000" w:themeColor="text1"/>
                <w:sz w:val="24"/>
                <w:szCs w:val="24"/>
              </w:rPr>
              <w:t xml:space="preserve"> R</w:t>
            </w:r>
            <w:r w:rsidR="00895923" w:rsidRPr="00895923">
              <w:rPr>
                <w:rFonts w:ascii="Times New Roman" w:hAnsi="Times New Roman"/>
                <w:b w:val="0"/>
                <w:color w:val="000000" w:themeColor="text1"/>
                <w:sz w:val="24"/>
                <w:szCs w:val="24"/>
              </w:rPr>
              <w:t>educe lack of awareness, a</w:t>
            </w:r>
            <w:r>
              <w:rPr>
                <w:rFonts w:ascii="Times New Roman" w:hAnsi="Times New Roman"/>
                <w:b w:val="0"/>
                <w:color w:val="000000" w:themeColor="text1"/>
                <w:sz w:val="24"/>
                <w:szCs w:val="24"/>
              </w:rPr>
              <w:t>nd increase trust in e-banking t</w:t>
            </w:r>
            <w:r w:rsidR="00895923" w:rsidRPr="00895923">
              <w:rPr>
                <w:rFonts w:ascii="Times New Roman" w:hAnsi="Times New Roman"/>
                <w:b w:val="0"/>
                <w:color w:val="000000" w:themeColor="text1"/>
                <w:sz w:val="24"/>
                <w:szCs w:val="24"/>
              </w:rPr>
              <w:t>hrough sales promotion and public relations tools, offer free testing and trials.</w:t>
            </w:r>
          </w:p>
          <w:p w:rsidR="00895923" w:rsidRPr="00895923" w:rsidRDefault="001C1186" w:rsidP="00EE1F9B">
            <w:pPr>
              <w:pStyle w:val="ListParagraph"/>
              <w:numPr>
                <w:ilvl w:val="0"/>
                <w:numId w:val="24"/>
              </w:numPr>
              <w:tabs>
                <w:tab w:val="left" w:pos="1530"/>
              </w:tabs>
              <w:spacing w:line="360" w:lineRule="auto"/>
              <w:jc w:val="both"/>
              <w:cnfStyle w:val="100000000000"/>
              <w:rPr>
                <w:rFonts w:ascii="Times New Roman" w:hAnsi="Times New Roman"/>
                <w:sz w:val="24"/>
                <w:szCs w:val="24"/>
              </w:rPr>
            </w:pPr>
            <w:r>
              <w:rPr>
                <w:rFonts w:ascii="Times New Roman" w:hAnsi="Times New Roman"/>
                <w:b w:val="0"/>
                <w:color w:val="000000" w:themeColor="text1"/>
                <w:sz w:val="24"/>
                <w:szCs w:val="24"/>
              </w:rPr>
              <w:t xml:space="preserve"> Pe</w:t>
            </w:r>
            <w:r w:rsidRPr="00895923">
              <w:rPr>
                <w:rFonts w:ascii="Times New Roman" w:hAnsi="Times New Roman"/>
                <w:b w:val="0"/>
                <w:color w:val="000000" w:themeColor="text1"/>
                <w:sz w:val="24"/>
                <w:szCs w:val="24"/>
              </w:rPr>
              <w:t>rceived usefulness: banks should inform customers about the features, rewards, and benefits of e-banking.</w:t>
            </w:r>
          </w:p>
        </w:tc>
      </w:tr>
      <w:tr w:rsidR="00DB00BB" w:rsidTr="00DB00BB">
        <w:trPr>
          <w:cnfStyle w:val="000000100000"/>
        </w:trPr>
        <w:tc>
          <w:tcPr>
            <w:cnfStyle w:val="001000000000"/>
            <w:tcW w:w="4788" w:type="dxa"/>
          </w:tcPr>
          <w:p w:rsidR="0029727A" w:rsidRDefault="001C1186" w:rsidP="00EE1F9B">
            <w:pPr>
              <w:tabs>
                <w:tab w:val="left" w:pos="1530"/>
              </w:tabs>
              <w:spacing w:line="360" w:lineRule="auto"/>
              <w:jc w:val="both"/>
              <w:rPr>
                <w:rFonts w:ascii="Times New Roman" w:hAnsi="Times New Roman"/>
                <w:sz w:val="24"/>
                <w:szCs w:val="24"/>
              </w:rPr>
            </w:pPr>
            <w:r>
              <w:rPr>
                <w:rFonts w:ascii="Times New Roman" w:hAnsi="Times New Roman"/>
                <w:sz w:val="24"/>
                <w:szCs w:val="24"/>
              </w:rPr>
              <w:t>ST</w:t>
            </w:r>
          </w:p>
          <w:p w:rsidR="00EA21CB" w:rsidRDefault="001C1186" w:rsidP="00EE1F9B">
            <w:pPr>
              <w:pStyle w:val="ListParagraph"/>
              <w:numPr>
                <w:ilvl w:val="0"/>
                <w:numId w:val="25"/>
              </w:numPr>
              <w:tabs>
                <w:tab w:val="left" w:pos="1530"/>
              </w:tabs>
              <w:spacing w:line="360" w:lineRule="auto"/>
              <w:jc w:val="both"/>
              <w:rPr>
                <w:rFonts w:ascii="Times New Roman" w:hAnsi="Times New Roman"/>
                <w:color w:val="000000" w:themeColor="text1"/>
                <w:sz w:val="24"/>
                <w:szCs w:val="24"/>
              </w:rPr>
            </w:pPr>
            <w:r w:rsidRPr="00EA21CB">
              <w:rPr>
                <w:rFonts w:ascii="Times New Roman" w:hAnsi="Times New Roman"/>
                <w:b w:val="0"/>
                <w:color w:val="000000" w:themeColor="text1"/>
                <w:sz w:val="24"/>
                <w:szCs w:val="24"/>
              </w:rPr>
              <w:t>Help boost appl</w:t>
            </w:r>
            <w:r>
              <w:rPr>
                <w:rFonts w:ascii="Times New Roman" w:hAnsi="Times New Roman"/>
                <w:b w:val="0"/>
                <w:color w:val="000000" w:themeColor="text1"/>
                <w:sz w:val="24"/>
                <w:szCs w:val="24"/>
              </w:rPr>
              <w:t>ication and security protocols</w:t>
            </w:r>
          </w:p>
          <w:p w:rsidR="00EA21CB" w:rsidRDefault="001C1186" w:rsidP="00EE1F9B">
            <w:pPr>
              <w:pStyle w:val="ListParagraph"/>
              <w:numPr>
                <w:ilvl w:val="0"/>
                <w:numId w:val="25"/>
              </w:numPr>
              <w:tabs>
                <w:tab w:val="left" w:pos="1530"/>
              </w:tabs>
              <w:spacing w:line="360" w:lineRule="auto"/>
              <w:jc w:val="both"/>
              <w:rPr>
                <w:rFonts w:ascii="Times New Roman" w:hAnsi="Times New Roman"/>
                <w:color w:val="000000" w:themeColor="text1"/>
                <w:sz w:val="24"/>
                <w:szCs w:val="24"/>
              </w:rPr>
            </w:pPr>
            <w:r w:rsidRPr="00EA21CB">
              <w:rPr>
                <w:rFonts w:ascii="Times New Roman" w:hAnsi="Times New Roman"/>
                <w:b w:val="0"/>
                <w:color w:val="000000" w:themeColor="text1"/>
                <w:sz w:val="24"/>
                <w:szCs w:val="24"/>
              </w:rPr>
              <w:t>create an acceptance state for e-banking</w:t>
            </w:r>
            <w:r>
              <w:rPr>
                <w:rStyle w:val="FootnoteReference"/>
                <w:rFonts w:ascii="Times New Roman" w:hAnsi="Times New Roman"/>
                <w:b w:val="0"/>
                <w:color w:val="000000" w:themeColor="text1"/>
                <w:sz w:val="24"/>
                <w:szCs w:val="24"/>
              </w:rPr>
              <w:footnoteReference w:id="24"/>
            </w:r>
          </w:p>
          <w:p w:rsidR="00EA21CB" w:rsidRPr="00EA21CB" w:rsidRDefault="001C1186" w:rsidP="00EE1F9B">
            <w:pPr>
              <w:pStyle w:val="ListParagraph"/>
              <w:numPr>
                <w:ilvl w:val="0"/>
                <w:numId w:val="25"/>
              </w:numPr>
              <w:tabs>
                <w:tab w:val="left" w:pos="1530"/>
              </w:tabs>
              <w:spacing w:line="360" w:lineRule="auto"/>
              <w:jc w:val="both"/>
              <w:rPr>
                <w:rFonts w:ascii="Times New Roman" w:hAnsi="Times New Roman"/>
                <w:color w:val="000000" w:themeColor="text1"/>
                <w:sz w:val="24"/>
                <w:szCs w:val="24"/>
              </w:rPr>
            </w:pPr>
            <w:r w:rsidRPr="00EA21CB">
              <w:rPr>
                <w:rFonts w:ascii="Times New Roman" w:hAnsi="Times New Roman"/>
                <w:b w:val="0"/>
                <w:color w:val="000000" w:themeColor="text1"/>
                <w:sz w:val="24"/>
                <w:szCs w:val="24"/>
              </w:rPr>
              <w:t xml:space="preserve"> demonstrate time accessibility and increased productivity</w:t>
            </w:r>
          </w:p>
        </w:tc>
        <w:tc>
          <w:tcPr>
            <w:tcW w:w="4788" w:type="dxa"/>
          </w:tcPr>
          <w:p w:rsidR="0029727A" w:rsidRPr="00EA21CB" w:rsidRDefault="001C1186" w:rsidP="00EE1F9B">
            <w:pPr>
              <w:pStyle w:val="ListParagraph"/>
              <w:tabs>
                <w:tab w:val="left" w:pos="1530"/>
              </w:tabs>
              <w:spacing w:line="360" w:lineRule="auto"/>
              <w:jc w:val="both"/>
              <w:cnfStyle w:val="000000100000"/>
              <w:rPr>
                <w:rFonts w:ascii="Times New Roman" w:hAnsi="Times New Roman"/>
                <w:b/>
                <w:color w:val="548DD4" w:themeColor="text2" w:themeTint="99"/>
                <w:sz w:val="24"/>
                <w:szCs w:val="24"/>
              </w:rPr>
            </w:pPr>
            <w:r w:rsidRPr="00EA21CB">
              <w:rPr>
                <w:rFonts w:ascii="Times New Roman" w:hAnsi="Times New Roman"/>
                <w:b/>
                <w:color w:val="548DD4" w:themeColor="text2" w:themeTint="99"/>
                <w:sz w:val="24"/>
                <w:szCs w:val="24"/>
              </w:rPr>
              <w:t>WT</w:t>
            </w:r>
          </w:p>
          <w:p w:rsidR="00EA21CB" w:rsidRDefault="001C1186" w:rsidP="00EE1F9B">
            <w:pPr>
              <w:pStyle w:val="ListParagraph"/>
              <w:numPr>
                <w:ilvl w:val="0"/>
                <w:numId w:val="26"/>
              </w:numPr>
              <w:tabs>
                <w:tab w:val="left" w:pos="1530"/>
              </w:tabs>
              <w:spacing w:line="360" w:lineRule="auto"/>
              <w:jc w:val="both"/>
              <w:cnfStyle w:val="000000100000"/>
              <w:rPr>
                <w:rFonts w:ascii="Times New Roman" w:hAnsi="Times New Roman"/>
                <w:color w:val="000000" w:themeColor="text1"/>
                <w:sz w:val="24"/>
                <w:szCs w:val="24"/>
              </w:rPr>
            </w:pPr>
            <w:r w:rsidRPr="00EA21CB">
              <w:rPr>
                <w:rFonts w:ascii="Times New Roman" w:hAnsi="Times New Roman"/>
                <w:color w:val="000000" w:themeColor="text1"/>
                <w:sz w:val="24"/>
                <w:szCs w:val="24"/>
              </w:rPr>
              <w:t>enact laws and standards to strengthen banks' ability to combat cybercrime</w:t>
            </w:r>
            <w:r>
              <w:rPr>
                <w:rStyle w:val="FootnoteReference"/>
                <w:rFonts w:ascii="Times New Roman" w:hAnsi="Times New Roman"/>
                <w:color w:val="000000" w:themeColor="text1"/>
                <w:sz w:val="24"/>
                <w:szCs w:val="24"/>
              </w:rPr>
              <w:footnoteReference w:id="25"/>
            </w:r>
          </w:p>
          <w:p w:rsidR="00EA21CB" w:rsidRDefault="001C1186" w:rsidP="00EE1F9B">
            <w:pPr>
              <w:pStyle w:val="ListParagraph"/>
              <w:numPr>
                <w:ilvl w:val="0"/>
                <w:numId w:val="26"/>
              </w:numPr>
              <w:tabs>
                <w:tab w:val="left" w:pos="1530"/>
              </w:tabs>
              <w:spacing w:line="360" w:lineRule="auto"/>
              <w:jc w:val="both"/>
              <w:cnfStyle w:val="000000100000"/>
              <w:rPr>
                <w:rFonts w:ascii="Times New Roman" w:hAnsi="Times New Roman"/>
                <w:color w:val="000000" w:themeColor="text1"/>
                <w:sz w:val="24"/>
                <w:szCs w:val="24"/>
              </w:rPr>
            </w:pPr>
            <w:r w:rsidRPr="00EA21CB">
              <w:rPr>
                <w:rFonts w:ascii="Times New Roman" w:hAnsi="Times New Roman"/>
                <w:color w:val="000000" w:themeColor="text1"/>
                <w:sz w:val="24"/>
                <w:szCs w:val="24"/>
              </w:rPr>
              <w:t xml:space="preserve"> Improved web security systems</w:t>
            </w:r>
          </w:p>
          <w:p w:rsidR="00EA21CB" w:rsidRDefault="001C1186" w:rsidP="00EE1F9B">
            <w:pPr>
              <w:pStyle w:val="ListParagraph"/>
              <w:numPr>
                <w:ilvl w:val="0"/>
                <w:numId w:val="26"/>
              </w:numPr>
              <w:tabs>
                <w:tab w:val="left" w:pos="1530"/>
              </w:tabs>
              <w:spacing w:line="360" w:lineRule="auto"/>
              <w:jc w:val="both"/>
              <w:cnfStyle w:val="000000100000"/>
              <w:rPr>
                <w:rFonts w:ascii="Times New Roman" w:hAnsi="Times New Roman"/>
                <w:color w:val="000000" w:themeColor="text1"/>
                <w:sz w:val="24"/>
                <w:szCs w:val="24"/>
              </w:rPr>
            </w:pPr>
            <w:r w:rsidRPr="00EA21CB">
              <w:rPr>
                <w:rFonts w:ascii="Times New Roman" w:hAnsi="Times New Roman"/>
                <w:color w:val="000000" w:themeColor="text1"/>
                <w:sz w:val="24"/>
                <w:szCs w:val="24"/>
              </w:rPr>
              <w:t xml:space="preserve"> Take action to eliminate any third-party disruptions </w:t>
            </w:r>
          </w:p>
          <w:p w:rsidR="00EA21CB" w:rsidRPr="00EA21CB" w:rsidRDefault="001C1186" w:rsidP="00EE1F9B">
            <w:pPr>
              <w:pStyle w:val="ListParagraph"/>
              <w:numPr>
                <w:ilvl w:val="0"/>
                <w:numId w:val="26"/>
              </w:numPr>
              <w:tabs>
                <w:tab w:val="left" w:pos="1530"/>
              </w:tabs>
              <w:spacing w:line="360" w:lineRule="auto"/>
              <w:jc w:val="both"/>
              <w:cnfStyle w:val="000000100000"/>
              <w:rPr>
                <w:rFonts w:ascii="Times New Roman" w:hAnsi="Times New Roman"/>
                <w:color w:val="000000" w:themeColor="text1"/>
                <w:sz w:val="24"/>
                <w:szCs w:val="24"/>
              </w:rPr>
            </w:pPr>
            <w:r w:rsidRPr="00EA21CB">
              <w:rPr>
                <w:rFonts w:ascii="Times New Roman" w:hAnsi="Times New Roman"/>
                <w:color w:val="000000" w:themeColor="text1"/>
                <w:sz w:val="24"/>
                <w:szCs w:val="24"/>
              </w:rPr>
              <w:t xml:space="preserve"> Promote an e-learning culture</w:t>
            </w:r>
            <w:r>
              <w:rPr>
                <w:rStyle w:val="FootnoteReference"/>
                <w:rFonts w:ascii="Times New Roman" w:hAnsi="Times New Roman"/>
                <w:color w:val="000000" w:themeColor="text1"/>
                <w:sz w:val="24"/>
                <w:szCs w:val="24"/>
              </w:rPr>
              <w:footnoteReference w:id="26"/>
            </w:r>
          </w:p>
        </w:tc>
      </w:tr>
    </w:tbl>
    <w:p w:rsidR="00ED1D58" w:rsidRDefault="001C1186" w:rsidP="00EE1F9B">
      <w:pPr>
        <w:pStyle w:val="Heading2"/>
        <w:tabs>
          <w:tab w:val="left" w:pos="1530"/>
        </w:tabs>
        <w:jc w:val="both"/>
      </w:pPr>
      <w:bookmarkStart w:id="43" w:name="_Toc92465698"/>
      <w:r>
        <w:t xml:space="preserve">BOSVG Demand and Supply Chain </w:t>
      </w:r>
      <w:r w:rsidR="00A43990">
        <w:rPr>
          <w:rFonts w:ascii="Segoe UI" w:hAnsi="Segoe UI" w:cs="Segoe UI"/>
          <w:color w:val="FFFFFF"/>
          <w:sz w:val="15"/>
          <w:szCs w:val="15"/>
        </w:rPr>
        <w:t>1</w:t>
      </w:r>
      <w:bookmarkEnd w:id="43"/>
    </w:p>
    <w:p w:rsidR="000C65B0" w:rsidRPr="00D93E4A" w:rsidRDefault="001C1186" w:rsidP="00D93E4A">
      <w:pPr>
        <w:tabs>
          <w:tab w:val="left" w:pos="1530"/>
        </w:tabs>
        <w:spacing w:line="360" w:lineRule="auto"/>
        <w:jc w:val="both"/>
        <w:rPr>
          <w:rFonts w:ascii="Times New Roman" w:hAnsi="Times New Roman"/>
        </w:rPr>
      </w:pPr>
      <w:r w:rsidRPr="00D93E4A">
        <w:rPr>
          <w:rFonts w:ascii="Times New Roman" w:hAnsi="Times New Roman"/>
        </w:rPr>
        <w:t>In the financial markets, the laws of demand and supply continue to apply. A higher rate of return (that is, a higher price) will reduce the quantity demanded; according to the law of demand</w:t>
      </w:r>
      <w:sdt>
        <w:sdtPr>
          <w:rPr>
            <w:rFonts w:ascii="Times New Roman" w:hAnsi="Times New Roman"/>
          </w:rPr>
          <w:id w:val="1393338120"/>
          <w:citation/>
        </w:sdtPr>
        <w:sdtContent>
          <w:r w:rsidR="00DB00BB">
            <w:rPr>
              <w:rFonts w:ascii="Times New Roman" w:hAnsi="Times New Roman"/>
            </w:rPr>
            <w:fldChar w:fldCharType="begin"/>
          </w:r>
          <w:r w:rsidR="00040FF5">
            <w:rPr>
              <w:rFonts w:ascii="Times New Roman" w:hAnsi="Times New Roman"/>
            </w:rPr>
            <w:instrText xml:space="preserve"> CITATION Mic \l 1033  </w:instrText>
          </w:r>
          <w:r w:rsidR="00DB00BB">
            <w:rPr>
              <w:rFonts w:ascii="Times New Roman" w:hAnsi="Times New Roman"/>
            </w:rPr>
            <w:fldChar w:fldCharType="separate"/>
          </w:r>
          <w:r w:rsidR="00040FF5">
            <w:rPr>
              <w:rFonts w:ascii="Times New Roman" w:hAnsi="Times New Roman"/>
              <w:noProof/>
            </w:rPr>
            <w:t xml:space="preserve"> </w:t>
          </w:r>
          <w:r w:rsidR="00040FF5" w:rsidRPr="00040FF5">
            <w:rPr>
              <w:rFonts w:ascii="Times New Roman" w:hAnsi="Times New Roman"/>
              <w:noProof/>
            </w:rPr>
            <w:t>(Kim, n.d.)</w:t>
          </w:r>
          <w:r w:rsidR="00DB00BB">
            <w:rPr>
              <w:rFonts w:ascii="Times New Roman" w:hAnsi="Times New Roman"/>
            </w:rPr>
            <w:fldChar w:fldCharType="end"/>
          </w:r>
        </w:sdtContent>
      </w:sdt>
      <w:r w:rsidR="00040FF5">
        <w:rPr>
          <w:rFonts w:ascii="Times New Roman" w:hAnsi="Times New Roman"/>
        </w:rPr>
        <w:t>.</w:t>
      </w:r>
      <w:r w:rsidRPr="00D93E4A">
        <w:rPr>
          <w:rFonts w:ascii="Times New Roman" w:hAnsi="Times New Roman"/>
          <w:color w:val="FF0000"/>
        </w:rPr>
        <w:t xml:space="preserve"> </w:t>
      </w:r>
      <w:r w:rsidRPr="00D93E4A">
        <w:rPr>
          <w:rFonts w:ascii="Times New Roman" w:hAnsi="Times New Roman"/>
        </w:rPr>
        <w:lastRenderedPageBreak/>
        <w:t xml:space="preserve">Consumers will reduce the amount they borrow as interest rates rise. A higher price, according to the law of supply, increases the quantity supplied. As a result, as the interest rate on credit card borrowing rises, </w:t>
      </w:r>
      <w:proofErr w:type="gramStart"/>
      <w:r w:rsidRPr="00D93E4A">
        <w:rPr>
          <w:rFonts w:ascii="Times New Roman" w:hAnsi="Times New Roman"/>
        </w:rPr>
        <w:t>more</w:t>
      </w:r>
      <w:proofErr w:type="gramEnd"/>
      <w:r w:rsidRPr="00D93E4A">
        <w:rPr>
          <w:rFonts w:ascii="Times New Roman" w:hAnsi="Times New Roman"/>
        </w:rPr>
        <w:t xml:space="preserve"> businesses will want to</w:t>
      </w:r>
      <w:r w:rsidRPr="00D93E4A">
        <w:rPr>
          <w:rFonts w:ascii="Times New Roman" w:hAnsi="Times New Roman"/>
        </w:rPr>
        <w:t xml:space="preserve"> issue credit cards and encourage customers to use them. If the interest rate on credit cards falls, the amount of financial capital supplied in the credit card market falls, as does the amount demanded.</w:t>
      </w:r>
    </w:p>
    <w:p w:rsidR="00C6491F" w:rsidRPr="00D93E4A" w:rsidRDefault="001C1186" w:rsidP="00D93E4A">
      <w:pPr>
        <w:tabs>
          <w:tab w:val="left" w:pos="1530"/>
        </w:tabs>
        <w:spacing w:line="360" w:lineRule="auto"/>
        <w:jc w:val="both"/>
        <w:rPr>
          <w:rFonts w:ascii="Times New Roman" w:hAnsi="Times New Roman"/>
        </w:rPr>
      </w:pPr>
      <w:r w:rsidRPr="00D93E4A">
        <w:rPr>
          <w:rFonts w:ascii="Times New Roman" w:hAnsi="Times New Roman"/>
        </w:rPr>
        <w:t>The "price" in BOSVG's demand and supply analysis is</w:t>
      </w:r>
      <w:r w:rsidRPr="00D93E4A">
        <w:rPr>
          <w:rFonts w:ascii="Times New Roman" w:hAnsi="Times New Roman"/>
        </w:rPr>
        <w:t xml:space="preserve"> the rate of return or the interest rate received. The money that flows from those who supply financial capital to those who demand it is used to calculate the quantity.</w:t>
      </w:r>
      <w:r w:rsidR="000C65B0" w:rsidRPr="00D93E4A">
        <w:rPr>
          <w:rFonts w:ascii="Times New Roman" w:hAnsi="Times New Roman"/>
        </w:rPr>
        <w:t xml:space="preserve"> </w:t>
      </w:r>
      <w:r w:rsidR="00ED1D58" w:rsidRPr="00D93E4A">
        <w:rPr>
          <w:rFonts w:ascii="Times New Roman" w:hAnsi="Times New Roman"/>
        </w:rPr>
        <w:t xml:space="preserve">BOSVG has taken a different approach by investigating how leading consumer business (CB) organizations efficiently move cash (goods) through their supply chains. BOSVG has used CB strategies to reduce excess inventory, reduce handling and processing costs, increase operational efficiency, and optimize its ATM network. More importantly, BOSVG is better at managing its cash supply chain, allowing them to improve productivity and position </w:t>
      </w:r>
      <w:proofErr w:type="gramStart"/>
      <w:r w:rsidR="00ED1D58" w:rsidRPr="00D93E4A">
        <w:rPr>
          <w:rFonts w:ascii="Times New Roman" w:hAnsi="Times New Roman"/>
        </w:rPr>
        <w:t>itself</w:t>
      </w:r>
      <w:proofErr w:type="gramEnd"/>
      <w:r w:rsidR="00ED1D58" w:rsidRPr="00D93E4A">
        <w:rPr>
          <w:rFonts w:ascii="Times New Roman" w:hAnsi="Times New Roman"/>
        </w:rPr>
        <w:t xml:space="preserve"> to compete in the market.</w:t>
      </w:r>
    </w:p>
    <w:p w:rsidR="00C6491F" w:rsidRDefault="001C1186" w:rsidP="00EE1F9B">
      <w:pPr>
        <w:pStyle w:val="Caption"/>
        <w:keepNext/>
        <w:tabs>
          <w:tab w:val="left" w:pos="1530"/>
        </w:tabs>
        <w:jc w:val="both"/>
      </w:pPr>
      <w:r>
        <w:t xml:space="preserve">Figure </w:t>
      </w:r>
      <w:r w:rsidR="00F922DE">
        <w:t>9</w:t>
      </w:r>
      <w:r w:rsidR="000C65B0">
        <w:t xml:space="preserve"> Demand &amp; Supply for</w:t>
      </w:r>
      <w:r>
        <w:t xml:space="preserve"> BOSVG Prospective</w:t>
      </w:r>
    </w:p>
    <w:tbl>
      <w:tblPr>
        <w:tblStyle w:val="MediumShading2-Accent11"/>
        <w:tblW w:w="0" w:type="auto"/>
        <w:tblLook w:val="04A0"/>
      </w:tblPr>
      <w:tblGrid>
        <w:gridCol w:w="4788"/>
        <w:gridCol w:w="4788"/>
      </w:tblGrid>
      <w:tr w:rsidR="00DB00BB" w:rsidTr="00DB00BB">
        <w:trPr>
          <w:cnfStyle w:val="100000000000"/>
        </w:trPr>
        <w:tc>
          <w:tcPr>
            <w:cnfStyle w:val="001000000100"/>
            <w:tcW w:w="4788" w:type="dxa"/>
          </w:tcPr>
          <w:p w:rsidR="00C6491F" w:rsidRDefault="001C1186" w:rsidP="00EE1F9B">
            <w:pPr>
              <w:tabs>
                <w:tab w:val="left" w:pos="1530"/>
              </w:tabs>
              <w:jc w:val="both"/>
            </w:pPr>
            <w:r>
              <w:t>Demand</w:t>
            </w:r>
          </w:p>
        </w:tc>
        <w:tc>
          <w:tcPr>
            <w:tcW w:w="4788" w:type="dxa"/>
          </w:tcPr>
          <w:p w:rsidR="00C6491F" w:rsidRDefault="001C1186" w:rsidP="00EE1F9B">
            <w:pPr>
              <w:tabs>
                <w:tab w:val="left" w:pos="1530"/>
              </w:tabs>
              <w:jc w:val="both"/>
              <w:cnfStyle w:val="100000000000"/>
            </w:pPr>
            <w:r>
              <w:t>Supply</w:t>
            </w:r>
          </w:p>
        </w:tc>
      </w:tr>
      <w:tr w:rsidR="00DB00BB" w:rsidTr="00DB00BB">
        <w:trPr>
          <w:cnfStyle w:val="000000100000"/>
        </w:trPr>
        <w:tc>
          <w:tcPr>
            <w:cnfStyle w:val="001000000000"/>
            <w:tcW w:w="4788" w:type="dxa"/>
          </w:tcPr>
          <w:p w:rsidR="00C6491F" w:rsidRDefault="001C1186" w:rsidP="00EE1F9B">
            <w:pPr>
              <w:tabs>
                <w:tab w:val="left" w:pos="1530"/>
              </w:tabs>
              <w:jc w:val="both"/>
            </w:pPr>
            <w:r>
              <w:t>1. Deposits</w:t>
            </w:r>
          </w:p>
        </w:tc>
        <w:tc>
          <w:tcPr>
            <w:tcW w:w="4788" w:type="dxa"/>
          </w:tcPr>
          <w:p w:rsidR="00C6491F" w:rsidRDefault="001C1186" w:rsidP="00EE1F9B">
            <w:pPr>
              <w:pStyle w:val="ListParagraph"/>
              <w:numPr>
                <w:ilvl w:val="0"/>
                <w:numId w:val="38"/>
              </w:numPr>
              <w:tabs>
                <w:tab w:val="left" w:pos="1530"/>
              </w:tabs>
              <w:jc w:val="both"/>
              <w:cnfStyle w:val="000000100000"/>
            </w:pPr>
            <w:r>
              <w:t>Loans</w:t>
            </w:r>
          </w:p>
          <w:p w:rsidR="00C6491F" w:rsidRDefault="001C1186" w:rsidP="00EE1F9B">
            <w:pPr>
              <w:pStyle w:val="ListParagraph"/>
              <w:numPr>
                <w:ilvl w:val="0"/>
                <w:numId w:val="38"/>
              </w:numPr>
              <w:tabs>
                <w:tab w:val="left" w:pos="1530"/>
              </w:tabs>
              <w:jc w:val="both"/>
              <w:cnfStyle w:val="000000100000"/>
            </w:pPr>
            <w:r>
              <w:t>Credit Cards</w:t>
            </w:r>
          </w:p>
          <w:p w:rsidR="00C6491F" w:rsidRDefault="001C1186" w:rsidP="00EE1F9B">
            <w:pPr>
              <w:pStyle w:val="ListParagraph"/>
              <w:numPr>
                <w:ilvl w:val="0"/>
                <w:numId w:val="38"/>
              </w:numPr>
              <w:tabs>
                <w:tab w:val="left" w:pos="1530"/>
              </w:tabs>
              <w:jc w:val="both"/>
              <w:cnfStyle w:val="000000100000"/>
            </w:pPr>
            <w:r>
              <w:t>Overdraft</w:t>
            </w:r>
          </w:p>
          <w:p w:rsidR="00C6491F" w:rsidRDefault="00C6491F" w:rsidP="00EE1F9B">
            <w:pPr>
              <w:tabs>
                <w:tab w:val="left" w:pos="1530"/>
              </w:tabs>
              <w:jc w:val="both"/>
              <w:cnfStyle w:val="000000100000"/>
            </w:pPr>
          </w:p>
        </w:tc>
      </w:tr>
      <w:tr w:rsidR="00DB00BB" w:rsidTr="00DB00BB">
        <w:tc>
          <w:tcPr>
            <w:cnfStyle w:val="001000000000"/>
            <w:tcW w:w="4788" w:type="dxa"/>
          </w:tcPr>
          <w:p w:rsidR="00C6491F" w:rsidRDefault="00C6491F" w:rsidP="00EE1F9B">
            <w:pPr>
              <w:tabs>
                <w:tab w:val="left" w:pos="1530"/>
              </w:tabs>
              <w:jc w:val="both"/>
            </w:pPr>
          </w:p>
        </w:tc>
        <w:tc>
          <w:tcPr>
            <w:tcW w:w="4788" w:type="dxa"/>
          </w:tcPr>
          <w:p w:rsidR="00C6491F" w:rsidRDefault="00C6491F" w:rsidP="00EE1F9B">
            <w:pPr>
              <w:tabs>
                <w:tab w:val="left" w:pos="1530"/>
              </w:tabs>
              <w:jc w:val="both"/>
              <w:cnfStyle w:val="000000000000"/>
            </w:pPr>
          </w:p>
        </w:tc>
      </w:tr>
    </w:tbl>
    <w:p w:rsidR="001261DA" w:rsidRDefault="001C1186" w:rsidP="001261DA">
      <w:pPr>
        <w:pStyle w:val="Caption"/>
        <w:keepNext/>
        <w:jc w:val="both"/>
      </w:pPr>
      <w:r>
        <w:lastRenderedPageBreak/>
        <w:t xml:space="preserve"> </w:t>
      </w:r>
    </w:p>
    <w:p w:rsidR="001261DA" w:rsidRDefault="001C1186" w:rsidP="001261DA">
      <w:pPr>
        <w:pStyle w:val="Caption"/>
        <w:keepNext/>
        <w:jc w:val="both"/>
      </w:pPr>
      <w:r>
        <w:t>Table 10</w:t>
      </w:r>
    </w:p>
    <w:p w:rsidR="00ED1D58" w:rsidRDefault="001C1186" w:rsidP="00EE1F9B">
      <w:pPr>
        <w:tabs>
          <w:tab w:val="left" w:pos="1530"/>
        </w:tabs>
        <w:jc w:val="both"/>
      </w:pPr>
      <w:r>
        <w:rPr>
          <w:noProof/>
        </w:rPr>
        <w:drawing>
          <wp:inline distT="0" distB="0" distL="0" distR="0">
            <wp:extent cx="5357622" cy="4001414"/>
            <wp:effectExtent l="19050" t="0" r="0" b="0"/>
            <wp:docPr id="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4"/>
                    <pic:cNvPicPr>
                      <a:picLocks noChangeAspect="1" noChangeArrowheads="1"/>
                    </pic:cNvPicPr>
                  </pic:nvPicPr>
                  <pic:blipFill>
                    <a:blip r:embed="rId26" cstate="print"/>
                    <a:stretch>
                      <a:fillRect/>
                    </a:stretch>
                  </pic:blipFill>
                  <pic:spPr bwMode="auto">
                    <a:xfrm>
                      <a:off x="0" y="0"/>
                      <a:ext cx="5357622" cy="4001414"/>
                    </a:xfrm>
                    <a:prstGeom prst="rect">
                      <a:avLst/>
                    </a:prstGeom>
                    <a:noFill/>
                    <a:ln w="9525">
                      <a:noFill/>
                      <a:miter lim="800000"/>
                      <a:headEnd/>
                      <a:tailEnd/>
                    </a:ln>
                  </pic:spPr>
                </pic:pic>
              </a:graphicData>
            </a:graphic>
          </wp:inline>
        </w:drawing>
      </w:r>
    </w:p>
    <w:p w:rsidR="00813C34" w:rsidRDefault="00813C34" w:rsidP="00EE1F9B">
      <w:pPr>
        <w:pStyle w:val="Caption"/>
        <w:keepNext/>
        <w:tabs>
          <w:tab w:val="left" w:pos="1530"/>
        </w:tabs>
        <w:jc w:val="both"/>
      </w:pPr>
    </w:p>
    <w:p w:rsidR="00813C34" w:rsidRDefault="00813C34" w:rsidP="00EE1F9B">
      <w:pPr>
        <w:pStyle w:val="Caption"/>
        <w:keepNext/>
        <w:tabs>
          <w:tab w:val="left" w:pos="1530"/>
        </w:tabs>
        <w:jc w:val="both"/>
      </w:pPr>
    </w:p>
    <w:p w:rsidR="00A43990" w:rsidRDefault="001C1186" w:rsidP="00EE1F9B">
      <w:pPr>
        <w:pStyle w:val="Caption"/>
        <w:keepNext/>
        <w:tabs>
          <w:tab w:val="left" w:pos="1530"/>
        </w:tabs>
        <w:jc w:val="both"/>
      </w:pPr>
      <w:bookmarkStart w:id="44" w:name="_GoBack"/>
      <w:bookmarkEnd w:id="44"/>
      <w:r>
        <w:t xml:space="preserve">Figure </w:t>
      </w:r>
      <w:r w:rsidR="001261DA">
        <w:t>11</w:t>
      </w:r>
      <w:r w:rsidR="000C65B0">
        <w:t xml:space="preserve"> </w:t>
      </w:r>
      <w:r>
        <w:t>Stakeholders and Core Business Objective</w:t>
      </w:r>
    </w:p>
    <w:p w:rsidR="00813C34" w:rsidRDefault="001C1186" w:rsidP="00EE1F9B">
      <w:pPr>
        <w:tabs>
          <w:tab w:val="left" w:pos="1530"/>
        </w:tabs>
        <w:jc w:val="both"/>
        <w:rPr>
          <w:rFonts w:ascii="Times New Roman" w:hAnsi="Times New Roman"/>
          <w:color w:val="FFFFFF"/>
          <w:sz w:val="24"/>
          <w:szCs w:val="24"/>
        </w:rPr>
      </w:pPr>
      <w:r>
        <w:rPr>
          <w:noProof/>
        </w:rPr>
        <w:drawing>
          <wp:inline distT="0" distB="0" distL="0" distR="0">
            <wp:extent cx="3789739" cy="2589919"/>
            <wp:effectExtent l="0" t="0" r="127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noChangeArrowheads="1"/>
                    </pic:cNvPicPr>
                  </pic:nvPicPr>
                  <pic:blipFill>
                    <a:blip r:embed="rId27" cstate="print"/>
                    <a:stretch>
                      <a:fillRect/>
                    </a:stretch>
                  </pic:blipFill>
                  <pic:spPr bwMode="auto">
                    <a:xfrm>
                      <a:off x="0" y="0"/>
                      <a:ext cx="3788558" cy="2589112"/>
                    </a:xfrm>
                    <a:prstGeom prst="rect">
                      <a:avLst/>
                    </a:prstGeom>
                    <a:noFill/>
                    <a:ln w="9525">
                      <a:noFill/>
                      <a:miter lim="800000"/>
                      <a:headEnd/>
                      <a:tailEnd/>
                    </a:ln>
                  </pic:spPr>
                </pic:pic>
              </a:graphicData>
            </a:graphic>
          </wp:inline>
        </w:drawing>
      </w:r>
    </w:p>
    <w:p w:rsidR="00ED1D58" w:rsidRPr="00D93E4A" w:rsidRDefault="001C1186" w:rsidP="00EE1F9B">
      <w:pPr>
        <w:tabs>
          <w:tab w:val="left" w:pos="1530"/>
        </w:tabs>
        <w:jc w:val="both"/>
        <w:rPr>
          <w:rFonts w:ascii="Times New Roman" w:hAnsi="Times New Roman"/>
          <w:sz w:val="24"/>
          <w:szCs w:val="24"/>
        </w:rPr>
      </w:pPr>
      <w:r w:rsidRPr="00D93E4A">
        <w:rPr>
          <w:rFonts w:ascii="Times New Roman" w:hAnsi="Times New Roman"/>
          <w:sz w:val="24"/>
          <w:szCs w:val="24"/>
        </w:rPr>
        <w:lastRenderedPageBreak/>
        <w:t>NOTES TO THE CONSOLIDATED FINANCIAL STATEMENTS For the year ended 31 December 2020 (Expressed in Eastern Caribbean dollars)</w:t>
      </w:r>
    </w:p>
    <w:p w:rsidR="008D77B1" w:rsidRDefault="001C1186" w:rsidP="00EE1F9B">
      <w:pPr>
        <w:pStyle w:val="Caption"/>
        <w:keepNext/>
        <w:tabs>
          <w:tab w:val="left" w:pos="1530"/>
        </w:tabs>
        <w:jc w:val="both"/>
      </w:pPr>
      <w:r>
        <w:t xml:space="preserve">Figure </w:t>
      </w:r>
      <w:r w:rsidR="001261DA">
        <w:t>12</w:t>
      </w:r>
      <w:r w:rsidR="00813C34">
        <w:t xml:space="preserve">: </w:t>
      </w:r>
      <w:r w:rsidR="001261DA">
        <w:t>Financial</w:t>
      </w:r>
      <w:r>
        <w:t xml:space="preserve"> Risk Management</w:t>
      </w:r>
    </w:p>
    <w:p w:rsidR="00ED1D58" w:rsidRDefault="001C1186" w:rsidP="00EE1F9B">
      <w:pPr>
        <w:tabs>
          <w:tab w:val="left" w:pos="1530"/>
        </w:tabs>
        <w:jc w:val="both"/>
      </w:pPr>
      <w:r>
        <w:rPr>
          <w:noProof/>
        </w:rPr>
        <w:drawing>
          <wp:inline distT="0" distB="0" distL="0" distR="0">
            <wp:extent cx="5364154" cy="4161254"/>
            <wp:effectExtent l="0" t="0" r="825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noChangeArrowheads="1"/>
                    </pic:cNvPicPr>
                  </pic:nvPicPr>
                  <pic:blipFill>
                    <a:blip r:embed="rId28" cstate="print"/>
                    <a:stretch>
                      <a:fillRect/>
                    </a:stretch>
                  </pic:blipFill>
                  <pic:spPr bwMode="auto">
                    <a:xfrm>
                      <a:off x="0" y="0"/>
                      <a:ext cx="5382503" cy="4175488"/>
                    </a:xfrm>
                    <a:prstGeom prst="rect">
                      <a:avLst/>
                    </a:prstGeom>
                    <a:noFill/>
                    <a:ln w="9525">
                      <a:noFill/>
                      <a:miter lim="800000"/>
                      <a:headEnd/>
                      <a:tailEnd/>
                    </a:ln>
                  </pic:spPr>
                </pic:pic>
              </a:graphicData>
            </a:graphic>
          </wp:inline>
        </w:drawing>
      </w:r>
    </w:p>
    <w:p w:rsidR="00F861FE" w:rsidRDefault="00F861FE" w:rsidP="00EE1F9B">
      <w:pPr>
        <w:tabs>
          <w:tab w:val="left" w:pos="1530"/>
        </w:tabs>
        <w:jc w:val="both"/>
      </w:pPr>
    </w:p>
    <w:p w:rsidR="00ED1D58" w:rsidRDefault="001C1186" w:rsidP="00EE1F9B">
      <w:pPr>
        <w:pStyle w:val="Caption"/>
        <w:keepNext/>
        <w:tabs>
          <w:tab w:val="left" w:pos="1530"/>
        </w:tabs>
        <w:jc w:val="both"/>
      </w:pPr>
      <w:r>
        <w:lastRenderedPageBreak/>
        <w:t xml:space="preserve">Figure </w:t>
      </w:r>
      <w:r w:rsidR="000C65B0">
        <w:t>1</w:t>
      </w:r>
      <w:r w:rsidR="001261DA">
        <w:t>3</w:t>
      </w:r>
      <w:r>
        <w:t xml:space="preserve"> Supply &amp; Demand Management </w:t>
      </w:r>
      <w:r w:rsidR="00A455DA">
        <w:t>Strategies</w:t>
      </w:r>
    </w:p>
    <w:p w:rsidR="00A455DA" w:rsidRDefault="001C1186" w:rsidP="00EE1F9B">
      <w:pPr>
        <w:tabs>
          <w:tab w:val="left" w:pos="1530"/>
        </w:tabs>
        <w:spacing w:line="360" w:lineRule="auto"/>
        <w:jc w:val="both"/>
        <w:rPr>
          <w:rFonts w:ascii="Times New Roman" w:hAnsi="Times New Roman"/>
          <w:sz w:val="24"/>
          <w:szCs w:val="24"/>
        </w:rPr>
      </w:pPr>
      <w:r>
        <w:rPr>
          <w:rFonts w:ascii="Times New Roman" w:hAnsi="Times New Roman"/>
          <w:noProof/>
          <w:sz w:val="24"/>
          <w:szCs w:val="24"/>
        </w:rPr>
        <w:drawing>
          <wp:inline distT="0" distB="0" distL="0" distR="0">
            <wp:extent cx="4919179" cy="503164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noChangeArrowheads="1"/>
                    </pic:cNvPicPr>
                  </pic:nvPicPr>
                  <pic:blipFill>
                    <a:blip r:embed="rId29" cstate="print"/>
                    <a:stretch>
                      <a:fillRect/>
                    </a:stretch>
                  </pic:blipFill>
                  <pic:spPr bwMode="auto">
                    <a:xfrm>
                      <a:off x="0" y="0"/>
                      <a:ext cx="4920513" cy="5033010"/>
                    </a:xfrm>
                    <a:prstGeom prst="rect">
                      <a:avLst/>
                    </a:prstGeom>
                    <a:noFill/>
                    <a:ln w="9525">
                      <a:noFill/>
                      <a:miter lim="800000"/>
                      <a:headEnd/>
                      <a:tailEnd/>
                    </a:ln>
                  </pic:spPr>
                </pic:pic>
              </a:graphicData>
            </a:graphic>
          </wp:inline>
        </w:drawing>
      </w:r>
    </w:p>
    <w:p w:rsidR="00A455DA" w:rsidRDefault="00A455DA" w:rsidP="00EE1F9B">
      <w:pPr>
        <w:tabs>
          <w:tab w:val="left" w:pos="1530"/>
        </w:tabs>
        <w:spacing w:line="360" w:lineRule="auto"/>
        <w:jc w:val="both"/>
        <w:rPr>
          <w:rFonts w:ascii="Times New Roman" w:hAnsi="Times New Roman"/>
          <w:sz w:val="24"/>
          <w:szCs w:val="24"/>
        </w:rPr>
      </w:pPr>
    </w:p>
    <w:p w:rsidR="001E242E" w:rsidRDefault="001C1186" w:rsidP="00EE1F9B">
      <w:pPr>
        <w:pStyle w:val="Title"/>
        <w:tabs>
          <w:tab w:val="left" w:pos="1530"/>
        </w:tabs>
        <w:jc w:val="both"/>
      </w:pPr>
      <w:r>
        <w:t>Conclusion</w:t>
      </w:r>
    </w:p>
    <w:p w:rsidR="00DE50B9" w:rsidRPr="00DE50B9" w:rsidRDefault="001C1186" w:rsidP="00EE1F9B">
      <w:pPr>
        <w:tabs>
          <w:tab w:val="left" w:pos="1530"/>
        </w:tabs>
        <w:spacing w:line="360" w:lineRule="auto"/>
        <w:jc w:val="both"/>
        <w:rPr>
          <w:rFonts w:ascii="Times New Roman" w:hAnsi="Times New Roman"/>
          <w:sz w:val="24"/>
          <w:szCs w:val="24"/>
        </w:rPr>
      </w:pPr>
      <w:r w:rsidRPr="00516B85">
        <w:rPr>
          <w:rFonts w:ascii="Times New Roman" w:hAnsi="Times New Roman"/>
          <w:sz w:val="24"/>
          <w:szCs w:val="24"/>
        </w:rPr>
        <w:t>Banks are an ancient institution that contributes to the growth of any economy and is regarded as an important service industry in the modern world. Economic history demonstrates that development begins with the banking system, and i</w:t>
      </w:r>
      <w:r w:rsidRPr="00516B85">
        <w:rPr>
          <w:rFonts w:ascii="Times New Roman" w:hAnsi="Times New Roman"/>
          <w:sz w:val="24"/>
          <w:szCs w:val="24"/>
        </w:rPr>
        <w:t>ts contribution to a country's financial development is greatest in the early stages</w:t>
      </w:r>
      <w:r>
        <w:rPr>
          <w:rFonts w:ascii="Times New Roman" w:hAnsi="Times New Roman"/>
          <w:sz w:val="24"/>
          <w:szCs w:val="24"/>
        </w:rPr>
        <w:t>. BOSVG</w:t>
      </w:r>
      <w:r w:rsidR="0004394C" w:rsidRPr="00B64008">
        <w:rPr>
          <w:rFonts w:ascii="Times New Roman" w:hAnsi="Times New Roman"/>
          <w:sz w:val="24"/>
          <w:szCs w:val="24"/>
        </w:rPr>
        <w:t xml:space="preserve"> play</w:t>
      </w:r>
      <w:r>
        <w:rPr>
          <w:rFonts w:ascii="Times New Roman" w:hAnsi="Times New Roman"/>
          <w:sz w:val="24"/>
          <w:szCs w:val="24"/>
        </w:rPr>
        <w:t>s</w:t>
      </w:r>
      <w:r w:rsidR="0004394C" w:rsidRPr="00B64008">
        <w:rPr>
          <w:rFonts w:ascii="Times New Roman" w:hAnsi="Times New Roman"/>
          <w:sz w:val="24"/>
          <w:szCs w:val="24"/>
        </w:rPr>
        <w:t xml:space="preserve"> an important role in the economy by facilitating payment and mobilizing resources. A bank is the most important financial institution in a country’s economic growth because the development of the banking sector is dependent on </w:t>
      </w:r>
      <w:r w:rsidR="0004394C" w:rsidRPr="00B64008">
        <w:rPr>
          <w:rFonts w:ascii="Times New Roman" w:hAnsi="Times New Roman"/>
          <w:sz w:val="24"/>
          <w:szCs w:val="24"/>
        </w:rPr>
        <w:lastRenderedPageBreak/>
        <w:t>the developmen</w:t>
      </w:r>
      <w:r>
        <w:rPr>
          <w:rFonts w:ascii="Times New Roman" w:hAnsi="Times New Roman"/>
          <w:sz w:val="24"/>
          <w:szCs w:val="24"/>
        </w:rPr>
        <w:t>t of the banki</w:t>
      </w:r>
      <w:r>
        <w:rPr>
          <w:rFonts w:ascii="Times New Roman" w:hAnsi="Times New Roman"/>
          <w:sz w:val="24"/>
          <w:szCs w:val="24"/>
        </w:rPr>
        <w:t xml:space="preserve">ng sector. BOSVG </w:t>
      </w:r>
      <w:r w:rsidR="0004394C" w:rsidRPr="00B64008">
        <w:rPr>
          <w:rFonts w:ascii="Times New Roman" w:hAnsi="Times New Roman"/>
          <w:sz w:val="24"/>
          <w:szCs w:val="24"/>
        </w:rPr>
        <w:t>offers not only traditional banking services but also a wide range of financial services.</w:t>
      </w:r>
      <w:r w:rsidR="00DE677F">
        <w:rPr>
          <w:rFonts w:ascii="Times New Roman" w:hAnsi="Times New Roman"/>
          <w:sz w:val="24"/>
          <w:szCs w:val="24"/>
        </w:rPr>
        <w:t xml:space="preserve"> </w:t>
      </w:r>
      <w:r w:rsidRPr="00DE50B9">
        <w:rPr>
          <w:rFonts w:ascii="Times New Roman" w:hAnsi="Times New Roman"/>
          <w:sz w:val="24"/>
          <w:szCs w:val="24"/>
        </w:rPr>
        <w:t xml:space="preserve">With </w:t>
      </w:r>
      <w:r>
        <w:rPr>
          <w:rFonts w:ascii="Times New Roman" w:hAnsi="Times New Roman"/>
          <w:sz w:val="24"/>
          <w:szCs w:val="24"/>
        </w:rPr>
        <w:t>the</w:t>
      </w:r>
      <w:r w:rsidRPr="00DE50B9">
        <w:rPr>
          <w:rFonts w:ascii="Times New Roman" w:hAnsi="Times New Roman"/>
          <w:sz w:val="24"/>
          <w:szCs w:val="24"/>
        </w:rPr>
        <w:t xml:space="preserve"> suppor</w:t>
      </w:r>
      <w:r>
        <w:rPr>
          <w:rFonts w:ascii="Times New Roman" w:hAnsi="Times New Roman"/>
          <w:sz w:val="24"/>
          <w:szCs w:val="24"/>
        </w:rPr>
        <w:t>tive regulatory framework, BOSVG</w:t>
      </w:r>
      <w:r w:rsidRPr="00DE50B9">
        <w:rPr>
          <w:rFonts w:ascii="Times New Roman" w:hAnsi="Times New Roman"/>
          <w:sz w:val="24"/>
          <w:szCs w:val="24"/>
        </w:rPr>
        <w:t xml:space="preserve"> has played a significant role in over-the-counter mobile money transactions. Money can now be deposit</w:t>
      </w:r>
      <w:r w:rsidRPr="00DE50B9">
        <w:rPr>
          <w:rFonts w:ascii="Times New Roman" w:hAnsi="Times New Roman"/>
          <w:sz w:val="24"/>
          <w:szCs w:val="24"/>
        </w:rPr>
        <w:t>ed, withdrawn, and transferred using a handset.</w:t>
      </w:r>
    </w:p>
    <w:p w:rsidR="00516B85" w:rsidRDefault="001C1186" w:rsidP="00EE1F9B">
      <w:pPr>
        <w:tabs>
          <w:tab w:val="left" w:pos="1530"/>
        </w:tabs>
        <w:spacing w:line="360" w:lineRule="auto"/>
        <w:jc w:val="both"/>
        <w:rPr>
          <w:rFonts w:ascii="Times New Roman" w:hAnsi="Times New Roman"/>
          <w:sz w:val="24"/>
          <w:szCs w:val="24"/>
        </w:rPr>
      </w:pPr>
      <w:r w:rsidRPr="00DE50B9">
        <w:rPr>
          <w:rFonts w:ascii="Times New Roman" w:hAnsi="Times New Roman"/>
          <w:sz w:val="24"/>
          <w:szCs w:val="24"/>
        </w:rPr>
        <w:t>This service also handles utility bills as well as payments for goods and services.</w:t>
      </w:r>
      <w:r>
        <w:rPr>
          <w:rFonts w:ascii="Times New Roman" w:hAnsi="Times New Roman"/>
          <w:sz w:val="24"/>
          <w:szCs w:val="24"/>
        </w:rPr>
        <w:t xml:space="preserve"> </w:t>
      </w:r>
      <w:r w:rsidR="001E242E">
        <w:rPr>
          <w:rFonts w:ascii="Times New Roman" w:hAnsi="Times New Roman"/>
          <w:sz w:val="24"/>
          <w:szCs w:val="24"/>
        </w:rPr>
        <w:t>N</w:t>
      </w:r>
      <w:r w:rsidR="0066243E">
        <w:rPr>
          <w:rFonts w:ascii="Times New Roman" w:hAnsi="Times New Roman"/>
          <w:sz w:val="24"/>
          <w:szCs w:val="24"/>
        </w:rPr>
        <w:t>o matter the size of the business, t</w:t>
      </w:r>
      <w:r w:rsidR="001E242E">
        <w:rPr>
          <w:rFonts w:ascii="Times New Roman" w:hAnsi="Times New Roman"/>
          <w:sz w:val="24"/>
          <w:szCs w:val="24"/>
        </w:rPr>
        <w:t>hreats, and opportunities can be highlighted by the PESTLE. Thriving companies in the digital age see these opportunities and adapt or create new product ranges and fearlessly move into new markets</w:t>
      </w:r>
      <w:r w:rsidR="009E42EF">
        <w:rPr>
          <w:rFonts w:ascii="Times New Roman" w:hAnsi="Times New Roman"/>
          <w:sz w:val="24"/>
          <w:szCs w:val="24"/>
        </w:rPr>
        <w:t xml:space="preserve">. </w:t>
      </w:r>
      <w:r w:rsidR="00B87132" w:rsidRPr="00B87132">
        <w:rPr>
          <w:rFonts w:ascii="Times New Roman" w:hAnsi="Times New Roman"/>
          <w:sz w:val="24"/>
          <w:szCs w:val="24"/>
        </w:rPr>
        <w:t xml:space="preserve">According to the results of SWOT and PESTEL analyses, a </w:t>
      </w:r>
      <w:r w:rsidR="00B87132" w:rsidRPr="00A76A7C">
        <w:rPr>
          <w:rFonts w:ascii="Times New Roman" w:hAnsi="Times New Roman"/>
          <w:sz w:val="24"/>
          <w:szCs w:val="24"/>
        </w:rPr>
        <w:t xml:space="preserve">lot of capital is </w:t>
      </w:r>
      <w:r w:rsidR="00A76A7C" w:rsidRPr="00A76A7C">
        <w:rPr>
          <w:rFonts w:ascii="Times New Roman" w:hAnsi="Times New Roman"/>
          <w:sz w:val="24"/>
          <w:szCs w:val="24"/>
        </w:rPr>
        <w:t xml:space="preserve">being invested in BOSVG </w:t>
      </w:r>
      <w:r w:rsidR="00B87132" w:rsidRPr="00A76A7C">
        <w:rPr>
          <w:rFonts w:ascii="Times New Roman" w:hAnsi="Times New Roman"/>
          <w:sz w:val="24"/>
          <w:szCs w:val="24"/>
        </w:rPr>
        <w:t xml:space="preserve">and a huge growth is expected. </w:t>
      </w:r>
    </w:p>
    <w:p w:rsidR="009E42EF" w:rsidRDefault="001C1186" w:rsidP="00EE1F9B">
      <w:pPr>
        <w:pStyle w:val="Heading2"/>
        <w:tabs>
          <w:tab w:val="left" w:pos="1530"/>
        </w:tabs>
        <w:jc w:val="both"/>
      </w:pPr>
      <w:bookmarkStart w:id="45" w:name="_Toc92465699"/>
      <w:r>
        <w:t>Covid-19 Impac</w:t>
      </w:r>
      <w:r>
        <w:t>t</w:t>
      </w:r>
      <w:bookmarkEnd w:id="45"/>
    </w:p>
    <w:p w:rsidR="0066243E" w:rsidRPr="000E3AA0" w:rsidRDefault="001C1186" w:rsidP="000E3AA0">
      <w:pPr>
        <w:pStyle w:val="Heading3"/>
        <w:tabs>
          <w:tab w:val="left" w:pos="1530"/>
        </w:tabs>
        <w:spacing w:line="360" w:lineRule="auto"/>
        <w:jc w:val="both"/>
        <w:rPr>
          <w:rFonts w:ascii="Times New Roman" w:hAnsi="Times New Roman" w:cs="Times New Roman"/>
          <w:b w:val="0"/>
          <w:color w:val="auto"/>
          <w:sz w:val="24"/>
          <w:szCs w:val="24"/>
        </w:rPr>
      </w:pPr>
      <w:bookmarkStart w:id="46" w:name="_Toc92465616"/>
      <w:bookmarkStart w:id="47" w:name="_Toc92465700"/>
      <w:r w:rsidRPr="000E3AA0">
        <w:rPr>
          <w:rFonts w:ascii="Times New Roman" w:hAnsi="Times New Roman" w:cs="Times New Roman"/>
          <w:b w:val="0"/>
          <w:color w:val="auto"/>
          <w:sz w:val="24"/>
          <w:szCs w:val="24"/>
        </w:rPr>
        <w:t>This pandemic evolves with disruptive effects on BOSVG employees, customers, and the co</w:t>
      </w:r>
      <w:r w:rsidRPr="000E3AA0">
        <w:rPr>
          <w:rFonts w:ascii="Times New Roman" w:hAnsi="Times New Roman" w:cs="Times New Roman"/>
          <w:b w:val="0"/>
          <w:color w:val="auto"/>
          <w:sz w:val="24"/>
          <w:szCs w:val="24"/>
        </w:rPr>
        <w:t>m</w:t>
      </w:r>
      <w:r w:rsidRPr="000E3AA0">
        <w:rPr>
          <w:rFonts w:ascii="Times New Roman" w:hAnsi="Times New Roman" w:cs="Times New Roman"/>
          <w:b w:val="0"/>
          <w:color w:val="auto"/>
          <w:sz w:val="24"/>
          <w:szCs w:val="24"/>
        </w:rPr>
        <w:t>munity, affecting bank operations, financial results, and current and future risks to the Bank (Group's) business</w:t>
      </w:r>
      <w:r w:rsidRPr="000E3AA0">
        <w:rPr>
          <w:rFonts w:ascii="Times New Roman" w:hAnsi="Times New Roman" w:cs="Times New Roman"/>
          <w:sz w:val="24"/>
          <w:szCs w:val="24"/>
        </w:rPr>
        <w:t>.</w:t>
      </w:r>
      <w:r w:rsidR="000E3AA0" w:rsidRPr="000E3AA0">
        <w:rPr>
          <w:rFonts w:ascii="Times New Roman" w:hAnsi="Times New Roman" w:cs="Times New Roman"/>
          <w:b w:val="0"/>
          <w:color w:val="333333"/>
          <w:sz w:val="24"/>
          <w:szCs w:val="24"/>
          <w:shd w:val="clear" w:color="auto" w:fill="FFFFFF"/>
        </w:rPr>
        <w:t xml:space="preserve"> . However, the issues are not entirely of one's own making. BOSVG was well capitalized when the crisis hit, and it is far more resourceful than it was 12 years ago.  </w:t>
      </w:r>
      <w:r w:rsidRPr="000E3AA0">
        <w:rPr>
          <w:rFonts w:ascii="Times New Roman" w:hAnsi="Times New Roman" w:cs="Times New Roman"/>
          <w:sz w:val="24"/>
          <w:szCs w:val="24"/>
        </w:rPr>
        <w:t xml:space="preserve"> </w:t>
      </w:r>
      <w:r w:rsidR="009E42EF" w:rsidRPr="000E3AA0">
        <w:rPr>
          <w:rFonts w:ascii="Times New Roman" w:hAnsi="Times New Roman" w:cs="Times New Roman"/>
          <w:b w:val="0"/>
          <w:color w:val="auto"/>
          <w:sz w:val="24"/>
          <w:szCs w:val="24"/>
        </w:rPr>
        <w:t xml:space="preserve">The COVID-19 pandemic’s significant impact </w:t>
      </w:r>
      <w:r w:rsidR="00B07D72" w:rsidRPr="000E3AA0">
        <w:rPr>
          <w:rFonts w:ascii="Times New Roman" w:hAnsi="Times New Roman" w:cs="Times New Roman"/>
          <w:b w:val="0"/>
          <w:color w:val="auto"/>
          <w:sz w:val="24"/>
          <w:szCs w:val="24"/>
        </w:rPr>
        <w:t>on</w:t>
      </w:r>
      <w:r w:rsidR="009E42EF" w:rsidRPr="000E3AA0">
        <w:rPr>
          <w:rFonts w:ascii="Times New Roman" w:hAnsi="Times New Roman" w:cs="Times New Roman"/>
          <w:b w:val="0"/>
          <w:color w:val="auto"/>
          <w:sz w:val="24"/>
          <w:szCs w:val="24"/>
        </w:rPr>
        <w:t xml:space="preserve"> the economy resulted in continued uncertainty on </w:t>
      </w:r>
      <w:r w:rsidR="00B07D72" w:rsidRPr="000E3AA0">
        <w:rPr>
          <w:rFonts w:ascii="Times New Roman" w:hAnsi="Times New Roman" w:cs="Times New Roman"/>
          <w:b w:val="0"/>
          <w:color w:val="auto"/>
          <w:sz w:val="24"/>
          <w:szCs w:val="24"/>
        </w:rPr>
        <w:t xml:space="preserve">the </w:t>
      </w:r>
      <w:r w:rsidR="009E42EF" w:rsidRPr="000E3AA0">
        <w:rPr>
          <w:rFonts w:ascii="Times New Roman" w:hAnsi="Times New Roman" w:cs="Times New Roman"/>
          <w:b w:val="0"/>
          <w:color w:val="auto"/>
          <w:sz w:val="24"/>
          <w:szCs w:val="24"/>
        </w:rPr>
        <w:t>timing of recovery</w:t>
      </w:r>
      <w:r w:rsidR="00EC553A" w:rsidRPr="000E3AA0">
        <w:rPr>
          <w:rFonts w:ascii="Times New Roman" w:hAnsi="Times New Roman" w:cs="Times New Roman"/>
          <w:b w:val="0"/>
          <w:color w:val="auto"/>
          <w:sz w:val="24"/>
          <w:szCs w:val="24"/>
        </w:rPr>
        <w:t>.</w:t>
      </w:r>
      <w:r w:rsidR="009E42EF" w:rsidRPr="000E3AA0">
        <w:rPr>
          <w:rFonts w:ascii="Times New Roman" w:hAnsi="Times New Roman" w:cs="Times New Roman"/>
          <w:b w:val="0"/>
          <w:color w:val="auto"/>
          <w:sz w:val="24"/>
          <w:szCs w:val="24"/>
        </w:rPr>
        <w:t xml:space="preserve"> To calculate expected credit losses, IFRS 9</w:t>
      </w:r>
      <w:r w:rsidRPr="000E3AA0">
        <w:rPr>
          <w:rStyle w:val="FootnoteReference"/>
          <w:rFonts w:ascii="Times New Roman" w:hAnsi="Times New Roman" w:cs="Times New Roman"/>
          <w:b w:val="0"/>
          <w:color w:val="auto"/>
          <w:sz w:val="24"/>
          <w:szCs w:val="24"/>
        </w:rPr>
        <w:footnoteReference w:id="27"/>
      </w:r>
      <w:r w:rsidRPr="000E3AA0">
        <w:rPr>
          <w:rFonts w:ascii="Times New Roman" w:hAnsi="Times New Roman" w:cs="Times New Roman"/>
          <w:b w:val="0"/>
          <w:color w:val="auto"/>
          <w:sz w:val="24"/>
          <w:szCs w:val="24"/>
        </w:rPr>
        <w:t xml:space="preserve">  </w:t>
      </w:r>
      <w:r w:rsidR="009E42EF" w:rsidRPr="000E3AA0">
        <w:rPr>
          <w:rFonts w:ascii="Times New Roman" w:hAnsi="Times New Roman" w:cs="Times New Roman"/>
          <w:b w:val="0"/>
          <w:color w:val="auto"/>
          <w:sz w:val="24"/>
          <w:szCs w:val="24"/>
        </w:rPr>
        <w:t xml:space="preserve">requires taking into account past events, current conditions, and reasonable and supportable forward-looking information over the life of the exposure. Furthermore, when determining </w:t>
      </w:r>
      <w:r w:rsidR="00B07D72" w:rsidRPr="000E3AA0">
        <w:rPr>
          <w:rFonts w:ascii="Times New Roman" w:hAnsi="Times New Roman" w:cs="Times New Roman"/>
          <w:b w:val="0"/>
          <w:color w:val="auto"/>
          <w:sz w:val="24"/>
          <w:szCs w:val="24"/>
        </w:rPr>
        <w:t>the stage</w:t>
      </w:r>
      <w:r w:rsidR="009E42EF" w:rsidRPr="000E3AA0">
        <w:rPr>
          <w:rFonts w:ascii="Times New Roman" w:hAnsi="Times New Roman" w:cs="Times New Roman"/>
          <w:b w:val="0"/>
          <w:color w:val="auto"/>
          <w:sz w:val="24"/>
          <w:szCs w:val="24"/>
        </w:rPr>
        <w:t>, entities must co</w:t>
      </w:r>
      <w:r w:rsidR="009E42EF" w:rsidRPr="000E3AA0">
        <w:rPr>
          <w:rFonts w:ascii="Times New Roman" w:hAnsi="Times New Roman" w:cs="Times New Roman"/>
          <w:b w:val="0"/>
          <w:color w:val="auto"/>
          <w:sz w:val="24"/>
          <w:szCs w:val="24"/>
        </w:rPr>
        <w:t>n</w:t>
      </w:r>
      <w:r w:rsidR="009E42EF" w:rsidRPr="000E3AA0">
        <w:rPr>
          <w:rFonts w:ascii="Times New Roman" w:hAnsi="Times New Roman" w:cs="Times New Roman"/>
          <w:b w:val="0"/>
          <w:color w:val="auto"/>
          <w:sz w:val="24"/>
          <w:szCs w:val="24"/>
        </w:rPr>
        <w:t>sider changes in the risk of a default occurring over the expected life of a financial instrument to assess a significant increase in credit risk.</w:t>
      </w:r>
      <w:bookmarkEnd w:id="46"/>
      <w:bookmarkEnd w:id="47"/>
      <w:r w:rsidR="009E42EF" w:rsidRPr="000E3AA0">
        <w:rPr>
          <w:rFonts w:ascii="Times New Roman" w:hAnsi="Times New Roman" w:cs="Times New Roman"/>
          <w:b w:val="0"/>
          <w:color w:val="auto"/>
          <w:sz w:val="24"/>
          <w:szCs w:val="24"/>
        </w:rPr>
        <w:t xml:space="preserve"> </w:t>
      </w:r>
    </w:p>
    <w:p w:rsidR="00553FC5" w:rsidRPr="00813C34" w:rsidRDefault="001C1186" w:rsidP="00EE1F9B">
      <w:pPr>
        <w:pStyle w:val="NormalWeb"/>
        <w:shd w:val="clear" w:color="auto" w:fill="FFFFFF"/>
        <w:tabs>
          <w:tab w:val="left" w:pos="1530"/>
        </w:tabs>
        <w:spacing w:after="300" w:line="360" w:lineRule="auto"/>
        <w:jc w:val="both"/>
        <w:rPr>
          <w:color w:val="666666"/>
        </w:rPr>
      </w:pPr>
      <w:r w:rsidRPr="000E3AA0">
        <w:t>Under</w:t>
      </w:r>
      <w:r w:rsidR="009E42EF" w:rsidRPr="000E3AA0">
        <w:t xml:space="preserve"> IFRS 9, the IASB and global regulators issued guidance for entities to c</w:t>
      </w:r>
      <w:r w:rsidR="009E42EF" w:rsidRPr="00813C34">
        <w:t xml:space="preserve">onsider the </w:t>
      </w:r>
      <w:r w:rsidR="000E3AA0">
        <w:t xml:space="preserve">      </w:t>
      </w:r>
      <w:r w:rsidR="009E42EF" w:rsidRPr="00813C34">
        <w:t>exceptional circumstances of the COVID-19 pandemic. This includes taking into account signif</w:t>
      </w:r>
      <w:r w:rsidR="009E42EF" w:rsidRPr="00813C34">
        <w:t>i</w:t>
      </w:r>
      <w:r w:rsidR="009E42EF" w:rsidRPr="00813C34">
        <w:t>cant government support as well as the high level of uncertainty surrounding historical lo</w:t>
      </w:r>
      <w:r w:rsidR="0066243E" w:rsidRPr="00813C34">
        <w:t xml:space="preserve">ng-term economic trends used in </w:t>
      </w:r>
      <w:r w:rsidR="009E42EF" w:rsidRPr="00813C34">
        <w:t>determining reasonable and supportable forward-looking information is required additional considerations to determine the allowance for credit losses.</w:t>
      </w:r>
      <w:r w:rsidR="0066243E" w:rsidRPr="00813C34">
        <w:t xml:space="preserve"> There are o</w:t>
      </w:r>
      <w:r w:rsidR="009E42EF" w:rsidRPr="00813C34">
        <w:t>blig</w:t>
      </w:r>
      <w:r w:rsidR="009E42EF" w:rsidRPr="00813C34">
        <w:t>a</w:t>
      </w:r>
      <w:r w:rsidR="009E42EF" w:rsidRPr="00813C34">
        <w:t>tions to be similarly affected by changes in economic, political, or other conditions. Credit risks are controlled and monitored on a revolving basis and are subject to an annual or more frequent review.</w:t>
      </w:r>
      <w:r w:rsidR="003710D7" w:rsidRPr="00813C34">
        <w:t xml:space="preserve"> The duration, severity, and overall impact of the COVID-19 Pandemic will eventually </w:t>
      </w:r>
      <w:r w:rsidR="003710D7" w:rsidRPr="00813C34">
        <w:lastRenderedPageBreak/>
        <w:t xml:space="preserve">determine how the Bank adapts </w:t>
      </w:r>
      <w:r w:rsidR="0026614F" w:rsidRPr="00813C34">
        <w:t xml:space="preserve">and develops its strategies. BOSVG </w:t>
      </w:r>
      <w:r w:rsidR="003710D7" w:rsidRPr="00813C34">
        <w:t>will continue to monitor the external environment and implement strategies that will improve the Bank's abili</w:t>
      </w:r>
      <w:r w:rsidR="0066243E" w:rsidRPr="00813C34">
        <w:t xml:space="preserve">ty to </w:t>
      </w:r>
      <w:r w:rsidR="003710D7" w:rsidRPr="00813C34">
        <w:t>remain competitive and relevant while also responding to our customers' needs.</w:t>
      </w:r>
      <w:r w:rsidR="0066243E" w:rsidRPr="00813C34">
        <w:t xml:space="preserve"> In the </w:t>
      </w:r>
      <w:r w:rsidR="0065155A" w:rsidRPr="00813C34">
        <w:t xml:space="preserve">financial markets, the laws of demand and supply continue to apply. A higher rate of return (that </w:t>
      </w:r>
      <w:r w:rsidR="0066243E" w:rsidRPr="00813C34">
        <w:t xml:space="preserve">is </w:t>
      </w:r>
      <w:r w:rsidR="0065155A" w:rsidRPr="00813C34">
        <w:t xml:space="preserve">a higher price) will reduce the quantity demanded, according to the law of demand </w:t>
      </w:r>
      <w:sdt>
        <w:sdtPr>
          <w:id w:val="1393338063"/>
          <w:citation/>
        </w:sdtPr>
        <w:sdtContent>
          <w:r w:rsidR="00DB00BB" w:rsidRPr="00813C34">
            <w:fldChar w:fldCharType="begin"/>
          </w:r>
          <w:r w:rsidR="00B94608" w:rsidRPr="00813C34">
            <w:instrText xml:space="preserve"> CITATION JAS21 \l 1033 </w:instrText>
          </w:r>
          <w:r w:rsidR="00DB00BB" w:rsidRPr="00813C34">
            <w:fldChar w:fldCharType="separate"/>
          </w:r>
          <w:r w:rsidR="0065155A" w:rsidRPr="00813C34">
            <w:rPr>
              <w:noProof/>
            </w:rPr>
            <w:t>(FERNANDO, 2021)</w:t>
          </w:r>
          <w:r w:rsidR="00DB00BB" w:rsidRPr="00813C34">
            <w:rPr>
              <w:noProof/>
            </w:rPr>
            <w:fldChar w:fldCharType="end"/>
          </w:r>
        </w:sdtContent>
      </w:sdt>
      <w:r w:rsidR="0065155A" w:rsidRPr="00813C34">
        <w:t>. Co</w:t>
      </w:r>
      <w:r w:rsidR="0065155A" w:rsidRPr="00813C34">
        <w:t>n</w:t>
      </w:r>
      <w:r w:rsidR="0065155A" w:rsidRPr="00813C34">
        <w:t>sumers will reduce the amount they borrow as interest rates rise. A higher price, according to the law of supply, increases the quantity supplied. As a result, as the interest rate on credit card bo</w:t>
      </w:r>
      <w:r w:rsidR="0065155A" w:rsidRPr="00813C34">
        <w:t>r</w:t>
      </w:r>
      <w:r w:rsidR="0065155A" w:rsidRPr="00813C34">
        <w:t>rowing rises, more businesses will want to issue credit cards and encourage customers to use them. If the interest rate on credit cards falls, the amount of financial capital supplied in the cre</w:t>
      </w:r>
      <w:r w:rsidR="0065155A" w:rsidRPr="00813C34">
        <w:t>d</w:t>
      </w:r>
      <w:r w:rsidR="0065155A" w:rsidRPr="00813C34">
        <w:t>it card market falls, as does the amount demanded.</w:t>
      </w:r>
      <w:r>
        <w:t xml:space="preserve"> BOSVG focuses on the threats to the bank by turning those threats into opportuniti</w:t>
      </w:r>
      <w:r>
        <w:t xml:space="preserve">es for the bank's future advancement. </w:t>
      </w:r>
    </w:p>
    <w:p w:rsidR="0066243E" w:rsidRDefault="001C1186" w:rsidP="0066243E">
      <w:pPr>
        <w:pStyle w:val="Caption"/>
        <w:keepNext/>
        <w:jc w:val="both"/>
      </w:pPr>
      <w:r>
        <w:t>Figure 1</w:t>
      </w:r>
      <w:r w:rsidR="001261DA">
        <w:t>4</w:t>
      </w:r>
      <w:sdt>
        <w:sdtPr>
          <w:id w:val="-583372401"/>
          <w:citation/>
        </w:sdtPr>
        <w:sdtContent>
          <w:r w:rsidR="00DB00BB">
            <w:fldChar w:fldCharType="begin"/>
          </w:r>
          <w:r w:rsidR="008E7360">
            <w:instrText xml:space="preserve"> CITATION Ban20 \l 1033 </w:instrText>
          </w:r>
          <w:r w:rsidR="00DB00BB">
            <w:fldChar w:fldCharType="separate"/>
          </w:r>
          <w:r w:rsidR="008E7360">
            <w:rPr>
              <w:noProof/>
            </w:rPr>
            <w:t xml:space="preserve"> </w:t>
          </w:r>
          <w:r w:rsidR="008E7360" w:rsidRPr="008E7360">
            <w:rPr>
              <w:noProof/>
            </w:rPr>
            <w:t>(Anon., 2020)</w:t>
          </w:r>
          <w:r w:rsidR="00DB00BB">
            <w:fldChar w:fldCharType="end"/>
          </w:r>
        </w:sdtContent>
      </w:sdt>
    </w:p>
    <w:p w:rsidR="009E42EF" w:rsidRDefault="001C1186" w:rsidP="00EE1F9B">
      <w:pPr>
        <w:tabs>
          <w:tab w:val="left" w:pos="1530"/>
        </w:tabs>
        <w:spacing w:line="360" w:lineRule="auto"/>
        <w:jc w:val="both"/>
      </w:pPr>
      <w:r>
        <w:rPr>
          <w:noProof/>
        </w:rPr>
        <w:drawing>
          <wp:inline distT="0" distB="0" distL="0" distR="0">
            <wp:extent cx="5943600" cy="3128231"/>
            <wp:effectExtent l="19050" t="0" r="0" b="0"/>
            <wp:docPr id="11" name="Picture 9" descr="F:\Masters Doc\Capture 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9" descr="F:\Masters Doc\Capture 6b.PNG"/>
                    <pic:cNvPicPr>
                      <a:picLocks noChangeAspect="1" noChangeArrowheads="1"/>
                    </pic:cNvPicPr>
                  </pic:nvPicPr>
                  <pic:blipFill>
                    <a:blip r:embed="rId30" cstate="print"/>
                    <a:stretch>
                      <a:fillRect/>
                    </a:stretch>
                  </pic:blipFill>
                  <pic:spPr bwMode="auto">
                    <a:xfrm>
                      <a:off x="0" y="0"/>
                      <a:ext cx="5943600" cy="3128231"/>
                    </a:xfrm>
                    <a:prstGeom prst="rect">
                      <a:avLst/>
                    </a:prstGeom>
                    <a:noFill/>
                    <a:ln w="9525">
                      <a:noFill/>
                      <a:miter lim="800000"/>
                      <a:headEnd/>
                      <a:tailEnd/>
                    </a:ln>
                  </pic:spPr>
                </pic:pic>
              </a:graphicData>
            </a:graphic>
          </wp:inline>
        </w:drawing>
      </w:r>
    </w:p>
    <w:p w:rsidR="00B5588C" w:rsidRDefault="00B5588C" w:rsidP="00EE1F9B">
      <w:pPr>
        <w:tabs>
          <w:tab w:val="left" w:pos="1530"/>
        </w:tabs>
        <w:spacing w:line="360" w:lineRule="auto"/>
        <w:jc w:val="both"/>
        <w:rPr>
          <w:rFonts w:ascii="Times New Roman" w:hAnsi="Times New Roman"/>
          <w:sz w:val="24"/>
          <w:szCs w:val="24"/>
        </w:rPr>
      </w:pPr>
    </w:p>
    <w:p w:rsidR="000E3AA0" w:rsidRDefault="000E3AA0" w:rsidP="00EE1F9B">
      <w:pPr>
        <w:pStyle w:val="Title"/>
        <w:tabs>
          <w:tab w:val="left" w:pos="1530"/>
        </w:tabs>
        <w:jc w:val="both"/>
      </w:pPr>
    </w:p>
    <w:p w:rsidR="000E3AA0" w:rsidRDefault="000E3AA0" w:rsidP="00EE1F9B">
      <w:pPr>
        <w:pStyle w:val="Title"/>
        <w:tabs>
          <w:tab w:val="left" w:pos="1530"/>
        </w:tabs>
        <w:jc w:val="both"/>
      </w:pPr>
    </w:p>
    <w:p w:rsidR="00AB1F1E" w:rsidRPr="009A2889" w:rsidRDefault="001C1186" w:rsidP="00EE1F9B">
      <w:pPr>
        <w:pStyle w:val="Title"/>
        <w:tabs>
          <w:tab w:val="left" w:pos="1530"/>
        </w:tabs>
        <w:jc w:val="both"/>
      </w:pPr>
      <w:r w:rsidRPr="009A2889">
        <w:t xml:space="preserve">Recommendations </w:t>
      </w:r>
    </w:p>
    <w:p w:rsidR="00AB1F1E" w:rsidRPr="00722519" w:rsidRDefault="00AB1F1E" w:rsidP="00EE1F9B">
      <w:pPr>
        <w:pStyle w:val="Title"/>
        <w:tabs>
          <w:tab w:val="left" w:pos="1530"/>
        </w:tabs>
        <w:jc w:val="both"/>
        <w:rPr>
          <w:color w:val="auto"/>
        </w:rPr>
      </w:pPr>
    </w:p>
    <w:p w:rsidR="00722519" w:rsidRPr="00813C34" w:rsidRDefault="001C1186" w:rsidP="00EE1F9B">
      <w:pPr>
        <w:pStyle w:val="Title"/>
        <w:tabs>
          <w:tab w:val="left" w:pos="1530"/>
        </w:tabs>
        <w:spacing w:line="360" w:lineRule="auto"/>
        <w:jc w:val="both"/>
        <w:rPr>
          <w:color w:val="auto"/>
          <w:sz w:val="24"/>
          <w:szCs w:val="24"/>
        </w:rPr>
      </w:pPr>
      <w:r w:rsidRPr="00813C34">
        <w:rPr>
          <w:rFonts w:ascii="Times New Roman" w:hAnsi="Times New Roman"/>
          <w:color w:val="auto"/>
          <w:sz w:val="24"/>
          <w:szCs w:val="24"/>
        </w:rPr>
        <w:t>Despite the dominance of the COVID-19 Pandemic, the BOSVG continued to create value for all of its stakeholders in 2020. The Bank was challenged to respond effectively to the many challenges posed by the Pandemic and to put its slogan "doing more together"</w:t>
      </w:r>
      <w:r w:rsidRPr="00813C34">
        <w:rPr>
          <w:rFonts w:ascii="Times New Roman" w:hAnsi="Times New Roman"/>
          <w:color w:val="auto"/>
          <w:sz w:val="24"/>
          <w:szCs w:val="24"/>
        </w:rPr>
        <w:t xml:space="preserve"> into action. This was accomplished by keeping our clients at the center of our strategy and activities. The immediate reaction of BOSVG management and staff to the difficult circumstances was nothing short of exceptional. BOSVG continued to provide excell</w:t>
      </w:r>
      <w:r w:rsidRPr="00813C34">
        <w:rPr>
          <w:rFonts w:ascii="Times New Roman" w:hAnsi="Times New Roman"/>
          <w:color w:val="auto"/>
          <w:sz w:val="24"/>
          <w:szCs w:val="24"/>
        </w:rPr>
        <w:t xml:space="preserve">ent service while keeping our employees' and customers' health and safety in mind. The Bank initiated a loan moratorium program for borrowers affected by the Pandemic, which was well utilized, with loans under </w:t>
      </w:r>
      <w:r w:rsidR="00B07D72" w:rsidRPr="00813C34">
        <w:rPr>
          <w:rFonts w:ascii="Times New Roman" w:hAnsi="Times New Roman"/>
          <w:color w:val="auto"/>
          <w:sz w:val="24"/>
          <w:szCs w:val="24"/>
        </w:rPr>
        <w:t xml:space="preserve">the </w:t>
      </w:r>
      <w:r w:rsidRPr="00813C34">
        <w:rPr>
          <w:rFonts w:ascii="Times New Roman" w:hAnsi="Times New Roman"/>
          <w:color w:val="auto"/>
          <w:sz w:val="24"/>
          <w:szCs w:val="24"/>
        </w:rPr>
        <w:t xml:space="preserve">moratorium totaling $171.7 million at the </w:t>
      </w:r>
      <w:r w:rsidRPr="00813C34">
        <w:rPr>
          <w:rFonts w:ascii="Times New Roman" w:hAnsi="Times New Roman"/>
          <w:color w:val="auto"/>
          <w:sz w:val="24"/>
          <w:szCs w:val="24"/>
        </w:rPr>
        <w:t>end of 2020</w:t>
      </w:r>
      <w:r w:rsidR="0066243E" w:rsidRPr="00813C34">
        <w:rPr>
          <w:rFonts w:ascii="Times New Roman" w:hAnsi="Times New Roman"/>
          <w:color w:val="auto"/>
          <w:sz w:val="24"/>
          <w:szCs w:val="24"/>
        </w:rPr>
        <w:t xml:space="preserve"> </w:t>
      </w:r>
      <w:sdt>
        <w:sdtPr>
          <w:rPr>
            <w:rFonts w:ascii="Times New Roman" w:hAnsi="Times New Roman"/>
            <w:color w:val="auto"/>
            <w:sz w:val="24"/>
            <w:szCs w:val="24"/>
          </w:rPr>
          <w:id w:val="1550467826"/>
          <w:citation/>
        </w:sdtPr>
        <w:sdtContent>
          <w:r w:rsidR="00DB00BB" w:rsidRPr="00813C34">
            <w:rPr>
              <w:rFonts w:ascii="Times New Roman" w:hAnsi="Times New Roman"/>
              <w:color w:val="auto"/>
              <w:sz w:val="24"/>
              <w:szCs w:val="24"/>
            </w:rPr>
            <w:fldChar w:fldCharType="begin"/>
          </w:r>
          <w:r w:rsidR="00A76A7C" w:rsidRPr="00813C34">
            <w:rPr>
              <w:rFonts w:ascii="Times New Roman" w:hAnsi="Times New Roman"/>
              <w:color w:val="auto"/>
              <w:sz w:val="24"/>
              <w:szCs w:val="24"/>
            </w:rPr>
            <w:instrText xml:space="preserve"> CITATION Ban20 \l 1033 </w:instrText>
          </w:r>
          <w:r w:rsidR="00DB00BB" w:rsidRPr="00813C34">
            <w:rPr>
              <w:rFonts w:ascii="Times New Roman" w:hAnsi="Times New Roman"/>
              <w:color w:val="auto"/>
              <w:sz w:val="24"/>
              <w:szCs w:val="24"/>
            </w:rPr>
            <w:fldChar w:fldCharType="separate"/>
          </w:r>
          <w:r w:rsidR="00A76A7C" w:rsidRPr="00813C34">
            <w:rPr>
              <w:rFonts w:ascii="Times New Roman" w:hAnsi="Times New Roman"/>
              <w:noProof/>
              <w:color w:val="auto"/>
              <w:sz w:val="24"/>
              <w:szCs w:val="24"/>
            </w:rPr>
            <w:t>(Anon., 2020)</w:t>
          </w:r>
          <w:r w:rsidR="00DB00BB" w:rsidRPr="00813C34">
            <w:rPr>
              <w:rFonts w:ascii="Times New Roman" w:hAnsi="Times New Roman"/>
              <w:color w:val="auto"/>
              <w:sz w:val="24"/>
              <w:szCs w:val="24"/>
            </w:rPr>
            <w:fldChar w:fldCharType="end"/>
          </w:r>
        </w:sdtContent>
      </w:sdt>
      <w:r w:rsidRPr="00813C34">
        <w:rPr>
          <w:rFonts w:ascii="Times New Roman" w:hAnsi="Times New Roman"/>
          <w:color w:val="auto"/>
          <w:sz w:val="24"/>
          <w:szCs w:val="24"/>
        </w:rPr>
        <w:t xml:space="preserve">. At the same time, Management and Board members needed to stay current on the growing threats posed by sophisticated </w:t>
      </w:r>
      <w:r w:rsidR="0066243E" w:rsidRPr="00813C34">
        <w:rPr>
          <w:rFonts w:ascii="Times New Roman" w:hAnsi="Times New Roman"/>
          <w:color w:val="auto"/>
          <w:sz w:val="24"/>
          <w:szCs w:val="24"/>
        </w:rPr>
        <w:t>cyber-attacks</w:t>
      </w:r>
      <w:r w:rsidRPr="00813C34">
        <w:rPr>
          <w:rFonts w:ascii="Times New Roman" w:hAnsi="Times New Roman"/>
          <w:color w:val="auto"/>
          <w:sz w:val="24"/>
          <w:szCs w:val="24"/>
        </w:rPr>
        <w:t>. Indeed, cybercrime has increased significantly in this new environmen</w:t>
      </w:r>
      <w:r w:rsidRPr="00813C34">
        <w:rPr>
          <w:rFonts w:ascii="Times New Roman" w:hAnsi="Times New Roman"/>
          <w:color w:val="auto"/>
          <w:sz w:val="24"/>
          <w:szCs w:val="24"/>
        </w:rPr>
        <w:t>t, focusing primarily on financial institutions but affecting all businesses in general.</w:t>
      </w:r>
      <w:r w:rsidR="009209C2" w:rsidRPr="00813C34">
        <w:rPr>
          <w:color w:val="auto"/>
          <w:sz w:val="24"/>
          <w:szCs w:val="24"/>
        </w:rPr>
        <w:t xml:space="preserve"> </w:t>
      </w:r>
    </w:p>
    <w:p w:rsidR="00722519" w:rsidRPr="00722519" w:rsidRDefault="00722519" w:rsidP="00EE1F9B">
      <w:pPr>
        <w:pStyle w:val="Heading2"/>
        <w:tabs>
          <w:tab w:val="left" w:pos="1530"/>
        </w:tabs>
        <w:jc w:val="both"/>
      </w:pPr>
    </w:p>
    <w:p w:rsidR="00722519" w:rsidRPr="00722519" w:rsidRDefault="001C1186" w:rsidP="00EE1F9B">
      <w:pPr>
        <w:pStyle w:val="Heading2"/>
        <w:tabs>
          <w:tab w:val="left" w:pos="1530"/>
        </w:tabs>
        <w:jc w:val="both"/>
      </w:pPr>
      <w:bookmarkStart w:id="48" w:name="_Toc92465701"/>
      <w:r w:rsidRPr="00722519">
        <w:t xml:space="preserve">Application of the going concern principle considering the impact of </w:t>
      </w:r>
      <w:proofErr w:type="spellStart"/>
      <w:r w:rsidRPr="00722519">
        <w:t>Covid</w:t>
      </w:r>
      <w:proofErr w:type="spellEnd"/>
      <w:r w:rsidRPr="00722519">
        <w:t>- 19</w:t>
      </w:r>
      <w:bookmarkEnd w:id="48"/>
    </w:p>
    <w:p w:rsidR="00B5588C" w:rsidRPr="00AB1F1E" w:rsidRDefault="001C1186" w:rsidP="00EE1F9B">
      <w:pPr>
        <w:pStyle w:val="Title"/>
        <w:tabs>
          <w:tab w:val="left" w:pos="1530"/>
        </w:tabs>
        <w:spacing w:line="360" w:lineRule="auto"/>
        <w:jc w:val="both"/>
        <w:rPr>
          <w:rFonts w:ascii="Times New Roman" w:hAnsi="Times New Roman"/>
          <w:color w:val="auto"/>
          <w:sz w:val="24"/>
          <w:szCs w:val="24"/>
        </w:rPr>
      </w:pPr>
      <w:r w:rsidRPr="00AB1F1E">
        <w:rPr>
          <w:rFonts w:ascii="Times New Roman" w:hAnsi="Times New Roman"/>
          <w:color w:val="auto"/>
          <w:sz w:val="24"/>
          <w:szCs w:val="24"/>
        </w:rPr>
        <w:t>The Board (and its subc</w:t>
      </w:r>
      <w:r w:rsidR="003C2C1B">
        <w:rPr>
          <w:rFonts w:ascii="Times New Roman" w:hAnsi="Times New Roman"/>
          <w:color w:val="auto"/>
          <w:sz w:val="24"/>
          <w:szCs w:val="24"/>
        </w:rPr>
        <w:t>ommittees) evaluated the Bank</w:t>
      </w:r>
      <w:r w:rsidRPr="00AB1F1E">
        <w:rPr>
          <w:rFonts w:ascii="Times New Roman" w:hAnsi="Times New Roman"/>
          <w:color w:val="auto"/>
          <w:sz w:val="24"/>
          <w:szCs w:val="24"/>
        </w:rPr>
        <w:t xml:space="preserve"> budgets and cash flow forecasts in light of the Group's going concern assumption in light of the current and expected future economic impact of the COVID 19 pandemic. This included the impact of projected cash</w:t>
      </w:r>
      <w:r w:rsidR="00B07D72">
        <w:rPr>
          <w:rFonts w:ascii="Times New Roman" w:hAnsi="Times New Roman"/>
          <w:color w:val="auto"/>
          <w:sz w:val="24"/>
          <w:szCs w:val="24"/>
        </w:rPr>
        <w:t xml:space="preserve"> </w:t>
      </w:r>
      <w:r w:rsidRPr="00AB1F1E">
        <w:rPr>
          <w:rFonts w:ascii="Times New Roman" w:hAnsi="Times New Roman"/>
          <w:color w:val="auto"/>
          <w:sz w:val="24"/>
          <w:szCs w:val="24"/>
        </w:rPr>
        <w:t>flows on the Group's liquidity risk, credit r</w:t>
      </w:r>
      <w:r w:rsidRPr="00AB1F1E">
        <w:rPr>
          <w:rFonts w:ascii="Times New Roman" w:hAnsi="Times New Roman"/>
          <w:color w:val="auto"/>
          <w:sz w:val="24"/>
          <w:szCs w:val="24"/>
        </w:rPr>
        <w:t>isk, interest rate risk, regulatory capital</w:t>
      </w:r>
      <w:r w:rsidR="00B07D72">
        <w:rPr>
          <w:rFonts w:ascii="Times New Roman" w:hAnsi="Times New Roman"/>
          <w:color w:val="auto"/>
          <w:sz w:val="24"/>
          <w:szCs w:val="24"/>
        </w:rPr>
        <w:t>,</w:t>
      </w:r>
      <w:r w:rsidRPr="00AB1F1E">
        <w:rPr>
          <w:rFonts w:ascii="Times New Roman" w:hAnsi="Times New Roman"/>
          <w:color w:val="auto"/>
          <w:sz w:val="24"/>
          <w:szCs w:val="24"/>
        </w:rPr>
        <w:t xml:space="preserve"> and market risks, as well as other related risks; all of which remained within the risk parameters of the Group's risk appetite framework.</w:t>
      </w:r>
      <w:r w:rsidRPr="00AB1F1E">
        <w:rPr>
          <w:color w:val="auto"/>
        </w:rPr>
        <w:t xml:space="preserve"> </w:t>
      </w:r>
      <w:r w:rsidRPr="00AB1F1E">
        <w:rPr>
          <w:rFonts w:ascii="Times New Roman" w:hAnsi="Times New Roman"/>
          <w:color w:val="auto"/>
          <w:sz w:val="24"/>
          <w:szCs w:val="24"/>
        </w:rPr>
        <w:t>The assessment took into account the</w:t>
      </w:r>
      <w:r w:rsidR="00722519">
        <w:rPr>
          <w:rFonts w:ascii="Times New Roman" w:hAnsi="Times New Roman"/>
          <w:color w:val="auto"/>
          <w:sz w:val="24"/>
          <w:szCs w:val="24"/>
        </w:rPr>
        <w:t xml:space="preserve"> Bank</w:t>
      </w:r>
      <w:r w:rsidR="00B07D72">
        <w:rPr>
          <w:rFonts w:ascii="Times New Roman" w:hAnsi="Times New Roman"/>
          <w:color w:val="auto"/>
          <w:sz w:val="24"/>
          <w:szCs w:val="24"/>
        </w:rPr>
        <w:t>'s</w:t>
      </w:r>
      <w:r w:rsidRPr="00AB1F1E">
        <w:rPr>
          <w:rFonts w:ascii="Times New Roman" w:hAnsi="Times New Roman"/>
          <w:color w:val="auto"/>
          <w:sz w:val="24"/>
          <w:szCs w:val="24"/>
        </w:rPr>
        <w:t xml:space="preserve"> capital and liquidity to mee</w:t>
      </w:r>
      <w:r w:rsidRPr="00AB1F1E">
        <w:rPr>
          <w:rFonts w:ascii="Times New Roman" w:hAnsi="Times New Roman"/>
          <w:color w:val="auto"/>
          <w:sz w:val="24"/>
          <w:szCs w:val="24"/>
        </w:rPr>
        <w:t>t its operations and strategies during the pandemic and in the foreseeable future. This was accomplished by analyzing the impact of the m</w:t>
      </w:r>
      <w:r w:rsidR="00722519">
        <w:rPr>
          <w:rFonts w:ascii="Times New Roman" w:hAnsi="Times New Roman"/>
          <w:color w:val="auto"/>
          <w:sz w:val="24"/>
          <w:szCs w:val="24"/>
        </w:rPr>
        <w:t>acroeconomic outlook on the Bank</w:t>
      </w:r>
      <w:r w:rsidR="00B07D72">
        <w:rPr>
          <w:rFonts w:ascii="Times New Roman" w:hAnsi="Times New Roman"/>
          <w:color w:val="auto"/>
          <w:sz w:val="24"/>
          <w:szCs w:val="24"/>
        </w:rPr>
        <w:t>'s</w:t>
      </w:r>
      <w:r w:rsidRPr="00AB1F1E">
        <w:rPr>
          <w:rFonts w:ascii="Times New Roman" w:hAnsi="Times New Roman"/>
          <w:color w:val="auto"/>
          <w:sz w:val="24"/>
          <w:szCs w:val="24"/>
        </w:rPr>
        <w:t xml:space="preserve"> forecasted earnings growth and Balance Sheet management to det</w:t>
      </w:r>
      <w:r w:rsidR="00722519">
        <w:rPr>
          <w:rFonts w:ascii="Times New Roman" w:hAnsi="Times New Roman"/>
          <w:color w:val="auto"/>
          <w:sz w:val="24"/>
          <w:szCs w:val="24"/>
        </w:rPr>
        <w:t>ermine the impact on the bank</w:t>
      </w:r>
      <w:r w:rsidR="00B07D72">
        <w:rPr>
          <w:rFonts w:ascii="Times New Roman" w:hAnsi="Times New Roman"/>
          <w:color w:val="auto"/>
          <w:sz w:val="24"/>
          <w:szCs w:val="24"/>
        </w:rPr>
        <w:t>'s</w:t>
      </w:r>
      <w:r w:rsidRPr="00AB1F1E">
        <w:rPr>
          <w:rFonts w:ascii="Times New Roman" w:hAnsi="Times New Roman"/>
          <w:color w:val="auto"/>
          <w:sz w:val="24"/>
          <w:szCs w:val="24"/>
        </w:rPr>
        <w:t xml:space="preserve"> financial outlook and operations. Several scenarios were finished and tested for sensitivity. The Group's</w:t>
      </w:r>
      <w:r w:rsidR="003C2C1B">
        <w:rPr>
          <w:rFonts w:ascii="Times New Roman" w:hAnsi="Times New Roman"/>
          <w:color w:val="auto"/>
          <w:sz w:val="24"/>
          <w:szCs w:val="24"/>
        </w:rPr>
        <w:t xml:space="preserve"> (BOSVG, Property holding SVG Ltd.)</w:t>
      </w:r>
      <w:r w:rsidRPr="00AB1F1E">
        <w:rPr>
          <w:rFonts w:ascii="Times New Roman" w:hAnsi="Times New Roman"/>
          <w:color w:val="auto"/>
          <w:sz w:val="24"/>
          <w:szCs w:val="24"/>
        </w:rPr>
        <w:t xml:space="preserve"> assessment revealed that the Group has a bright future ahead of it. The going concern assumptions remain </w:t>
      </w:r>
      <w:r w:rsidRPr="00AB1F1E">
        <w:rPr>
          <w:rFonts w:ascii="Times New Roman" w:hAnsi="Times New Roman"/>
          <w:color w:val="auto"/>
          <w:sz w:val="24"/>
          <w:szCs w:val="24"/>
        </w:rPr>
        <w:t>valid and applicable.</w:t>
      </w:r>
    </w:p>
    <w:p w:rsidR="009209C2" w:rsidRDefault="009209C2" w:rsidP="00EE1F9B">
      <w:pPr>
        <w:tabs>
          <w:tab w:val="left" w:pos="1530"/>
        </w:tabs>
        <w:spacing w:line="360" w:lineRule="auto"/>
        <w:jc w:val="both"/>
        <w:rPr>
          <w:rFonts w:ascii="Times New Roman" w:hAnsi="Times New Roman"/>
          <w:sz w:val="24"/>
          <w:szCs w:val="24"/>
        </w:rPr>
      </w:pPr>
    </w:p>
    <w:p w:rsidR="000D6114" w:rsidRPr="00A76A7C" w:rsidRDefault="001C1186" w:rsidP="00A76A7C">
      <w:pPr>
        <w:tabs>
          <w:tab w:val="left" w:pos="1530"/>
        </w:tabs>
        <w:spacing w:line="360" w:lineRule="auto"/>
        <w:rPr>
          <w:rFonts w:ascii="Times New Roman" w:eastAsia="Times New Roman" w:hAnsi="Times New Roman"/>
          <w:color w:val="000000" w:themeColor="text1"/>
          <w:sz w:val="24"/>
          <w:szCs w:val="24"/>
        </w:rPr>
      </w:pPr>
      <w:r>
        <w:rPr>
          <w:rFonts w:ascii="Times New Roman" w:hAnsi="Times New Roman"/>
          <w:sz w:val="24"/>
          <w:szCs w:val="24"/>
        </w:rPr>
        <w:t xml:space="preserve">As a result, one of the bank's </w:t>
      </w:r>
      <w:r w:rsidR="00F57301" w:rsidRPr="00B017F2">
        <w:rPr>
          <w:rFonts w:ascii="Times New Roman" w:hAnsi="Times New Roman"/>
          <w:sz w:val="24"/>
          <w:szCs w:val="24"/>
        </w:rPr>
        <w:t>top priorities in 2020 and beyond is to keep the bank secure and compliant to maintain our customers' trust and confidence. Management and the Board</w:t>
      </w:r>
      <w:r w:rsidR="00B07D72" w:rsidRPr="00B017F2">
        <w:rPr>
          <w:rFonts w:ascii="Times New Roman" w:hAnsi="Times New Roman"/>
          <w:sz w:val="24"/>
          <w:szCs w:val="24"/>
        </w:rPr>
        <w:t>'s</w:t>
      </w:r>
      <w:r w:rsidR="00F57301" w:rsidRPr="00B017F2">
        <w:rPr>
          <w:rFonts w:ascii="Times New Roman" w:hAnsi="Times New Roman"/>
          <w:sz w:val="24"/>
          <w:szCs w:val="24"/>
        </w:rPr>
        <w:t xml:space="preserve"> approach to </w:t>
      </w:r>
      <w:r w:rsidR="00F57301" w:rsidRPr="00B017F2">
        <w:rPr>
          <w:rFonts w:ascii="Times New Roman" w:hAnsi="Times New Roman"/>
          <w:color w:val="000000" w:themeColor="text1"/>
          <w:sz w:val="24"/>
          <w:szCs w:val="24"/>
        </w:rPr>
        <w:t xml:space="preserve">this problem </w:t>
      </w:r>
      <w:r w:rsidR="00B07D72" w:rsidRPr="00B017F2">
        <w:rPr>
          <w:rFonts w:ascii="Times New Roman" w:hAnsi="Times New Roman"/>
          <w:color w:val="000000" w:themeColor="text1"/>
          <w:sz w:val="24"/>
          <w:szCs w:val="24"/>
        </w:rPr>
        <w:t>are</w:t>
      </w:r>
      <w:r w:rsidR="00F57301" w:rsidRPr="00B017F2">
        <w:rPr>
          <w:rFonts w:ascii="Times New Roman" w:hAnsi="Times New Roman"/>
          <w:color w:val="000000" w:themeColor="text1"/>
          <w:sz w:val="24"/>
          <w:szCs w:val="24"/>
        </w:rPr>
        <w:t xml:space="preserve"> to anticipate threats and keep them from becoming a reality.</w:t>
      </w:r>
      <w:r w:rsidR="00F57301" w:rsidRPr="00B017F2">
        <w:rPr>
          <w:rFonts w:ascii="Times New Roman" w:hAnsi="Times New Roman"/>
          <w:color w:val="000000" w:themeColor="text1"/>
          <w:sz w:val="24"/>
          <w:szCs w:val="24"/>
          <w:shd w:val="clear" w:color="auto" w:fill="FFFFFF"/>
        </w:rPr>
        <w:t xml:space="preserve"> </w:t>
      </w:r>
      <w:r w:rsidR="00916F8D" w:rsidRPr="00B017F2">
        <w:rPr>
          <w:rFonts w:ascii="Times New Roman" w:eastAsia="Times New Roman" w:hAnsi="Times New Roman"/>
          <w:color w:val="000000" w:themeColor="text1"/>
          <w:sz w:val="24"/>
          <w:szCs w:val="24"/>
        </w:rPr>
        <w:t>In collaboration with the Eastern Caribbean Central Bank (ECCB) and </w:t>
      </w:r>
      <w:r w:rsidR="00B07D72" w:rsidRPr="00B017F2">
        <w:rPr>
          <w:rFonts w:ascii="Times New Roman" w:eastAsia="Times New Roman" w:hAnsi="Times New Roman"/>
          <w:color w:val="000000" w:themeColor="text1"/>
          <w:sz w:val="24"/>
          <w:szCs w:val="24"/>
        </w:rPr>
        <w:t>many</w:t>
      </w:r>
      <w:r w:rsidR="00916F8D" w:rsidRPr="00B017F2">
        <w:rPr>
          <w:rFonts w:ascii="Times New Roman" w:eastAsia="Times New Roman" w:hAnsi="Times New Roman"/>
          <w:color w:val="000000" w:themeColor="text1"/>
          <w:sz w:val="24"/>
          <w:szCs w:val="24"/>
        </w:rPr>
        <w:t> indigenous banks </w:t>
      </w:r>
      <w:r w:rsidR="00813C34">
        <w:rPr>
          <w:rFonts w:ascii="Times New Roman" w:eastAsia="Times New Roman" w:hAnsi="Times New Roman"/>
          <w:color w:val="000000" w:themeColor="text1"/>
          <w:sz w:val="24"/>
          <w:szCs w:val="24"/>
        </w:rPr>
        <w:t xml:space="preserve">  from t</w:t>
      </w:r>
      <w:r w:rsidR="00916F8D" w:rsidRPr="00B017F2">
        <w:rPr>
          <w:rFonts w:ascii="Times New Roman" w:eastAsia="Times New Roman" w:hAnsi="Times New Roman"/>
          <w:color w:val="000000" w:themeColor="text1"/>
          <w:sz w:val="24"/>
          <w:szCs w:val="24"/>
        </w:rPr>
        <w:t>he </w:t>
      </w:r>
      <w:r>
        <w:rPr>
          <w:rStyle w:val="FootnoteReference"/>
          <w:rFonts w:ascii="Times New Roman" w:eastAsia="Times New Roman" w:hAnsi="Times New Roman"/>
          <w:color w:val="000000" w:themeColor="text1"/>
          <w:sz w:val="24"/>
          <w:szCs w:val="24"/>
        </w:rPr>
        <w:footnoteReference w:id="28"/>
      </w:r>
      <w:r w:rsidR="00916F8D" w:rsidRPr="00B017F2">
        <w:rPr>
          <w:rFonts w:ascii="Times New Roman" w:eastAsia="Times New Roman" w:hAnsi="Times New Roman"/>
          <w:color w:val="000000" w:themeColor="text1"/>
          <w:sz w:val="24"/>
          <w:szCs w:val="24"/>
        </w:rPr>
        <w:t>ECCU, the Bank has launched an initiative to capitalize on opportunities for shared services in r</w:t>
      </w:r>
      <w:r w:rsidR="00A76A7C">
        <w:rPr>
          <w:rFonts w:ascii="Times New Roman" w:eastAsia="Times New Roman" w:hAnsi="Times New Roman"/>
          <w:color w:val="000000" w:themeColor="text1"/>
          <w:sz w:val="24"/>
          <w:szCs w:val="24"/>
        </w:rPr>
        <w:t>isk management and compliance. M</w:t>
      </w:r>
      <w:r w:rsidR="00916F8D" w:rsidRPr="00B017F2">
        <w:rPr>
          <w:rFonts w:ascii="Times New Roman" w:eastAsia="Times New Roman" w:hAnsi="Times New Roman"/>
          <w:color w:val="000000" w:themeColor="text1"/>
          <w:sz w:val="24"/>
          <w:szCs w:val="24"/>
        </w:rPr>
        <w:t>eanwhile, the BOSVG is well on its way to completing its (ERM</w:t>
      </w:r>
      <w:r w:rsidR="004968A3">
        <w:rPr>
          <w:rFonts w:ascii="Times New Roman" w:eastAsia="Times New Roman" w:hAnsi="Times New Roman"/>
          <w:color w:val="000000" w:themeColor="text1"/>
          <w:sz w:val="24"/>
          <w:szCs w:val="24"/>
        </w:rPr>
        <w:t>F</w:t>
      </w:r>
      <w:r>
        <w:rPr>
          <w:rStyle w:val="FootnoteReference"/>
          <w:rFonts w:ascii="Times New Roman" w:eastAsia="Times New Roman" w:hAnsi="Times New Roman"/>
          <w:color w:val="000000" w:themeColor="text1"/>
          <w:sz w:val="24"/>
          <w:szCs w:val="24"/>
        </w:rPr>
        <w:footnoteReference w:id="29"/>
      </w:r>
      <w:r w:rsidR="00916F8D" w:rsidRPr="00B017F2">
        <w:rPr>
          <w:rFonts w:ascii="Times New Roman" w:eastAsia="Times New Roman" w:hAnsi="Times New Roman"/>
          <w:color w:val="000000" w:themeColor="text1"/>
          <w:sz w:val="24"/>
          <w:szCs w:val="24"/>
        </w:rPr>
        <w:t>). This framework enables the core components of risk identification and assessme</w:t>
      </w:r>
      <w:r w:rsidR="00B017F2">
        <w:rPr>
          <w:rFonts w:ascii="Times New Roman" w:eastAsia="Times New Roman" w:hAnsi="Times New Roman"/>
          <w:color w:val="000000" w:themeColor="text1"/>
          <w:sz w:val="24"/>
          <w:szCs w:val="24"/>
        </w:rPr>
        <w:t>n</w:t>
      </w:r>
      <w:r w:rsidR="00916F8D" w:rsidRPr="00B017F2">
        <w:rPr>
          <w:rFonts w:ascii="Times New Roman" w:eastAsia="Times New Roman" w:hAnsi="Times New Roman"/>
          <w:color w:val="000000" w:themeColor="text1"/>
          <w:sz w:val="24"/>
          <w:szCs w:val="24"/>
        </w:rPr>
        <w:t>t</w:t>
      </w:r>
      <w:r w:rsidR="004968A3">
        <w:rPr>
          <w:rFonts w:ascii="Times New Roman" w:eastAsia="Times New Roman" w:hAnsi="Times New Roman"/>
          <w:color w:val="000000" w:themeColor="text1"/>
          <w:sz w:val="24"/>
          <w:szCs w:val="24"/>
        </w:rPr>
        <w:t xml:space="preserve"> c</w:t>
      </w:r>
      <w:r w:rsidR="00916F8D" w:rsidRPr="00B017F2">
        <w:rPr>
          <w:rFonts w:ascii="Times New Roman" w:eastAsia="Times New Roman" w:hAnsi="Times New Roman"/>
          <w:color w:val="000000" w:themeColor="text1"/>
          <w:sz w:val="24"/>
          <w:szCs w:val="24"/>
        </w:rPr>
        <w:t>ompleting a risk reporting template that captures the risks identified and assessed will make risk reporting easier. The outcome of the detailed design of the shared service framework with </w:t>
      </w:r>
      <w:r w:rsidR="00A76A7C" w:rsidRPr="00B017F2">
        <w:rPr>
          <w:rFonts w:ascii="Times New Roman" w:eastAsia="Times New Roman" w:hAnsi="Times New Roman"/>
          <w:color w:val="000000" w:themeColor="text1"/>
          <w:sz w:val="24"/>
          <w:szCs w:val="24"/>
        </w:rPr>
        <w:t>the</w:t>
      </w:r>
      <w:r w:rsidR="00A76A7C">
        <w:rPr>
          <w:rFonts w:ascii="Times New Roman" w:eastAsia="Times New Roman" w:hAnsi="Times New Roman"/>
          <w:color w:val="000000" w:themeColor="text1"/>
          <w:sz w:val="24"/>
          <w:szCs w:val="24"/>
        </w:rPr>
        <w:t xml:space="preserve"> </w:t>
      </w:r>
      <w:r w:rsidR="00A76A7C" w:rsidRPr="00B017F2">
        <w:rPr>
          <w:rFonts w:ascii="Times New Roman" w:eastAsia="Times New Roman" w:hAnsi="Times New Roman"/>
          <w:color w:val="000000" w:themeColor="text1"/>
          <w:sz w:val="24"/>
          <w:szCs w:val="24"/>
        </w:rPr>
        <w:t>ECCU</w:t>
      </w:r>
      <w:r>
        <w:rPr>
          <w:rStyle w:val="FootnoteReference"/>
          <w:rFonts w:ascii="Times New Roman" w:eastAsia="Times New Roman" w:hAnsi="Times New Roman"/>
          <w:color w:val="000000" w:themeColor="text1"/>
          <w:sz w:val="24"/>
          <w:szCs w:val="24"/>
        </w:rPr>
        <w:footnoteReference w:id="30"/>
      </w:r>
      <w:r w:rsidR="00A76A7C">
        <w:rPr>
          <w:rFonts w:ascii="Times New Roman" w:eastAsia="Times New Roman" w:hAnsi="Times New Roman"/>
          <w:color w:val="000000" w:themeColor="text1"/>
          <w:sz w:val="24"/>
          <w:szCs w:val="24"/>
        </w:rPr>
        <w:t xml:space="preserve"> b</w:t>
      </w:r>
      <w:r w:rsidR="00916F8D" w:rsidRPr="00B017F2">
        <w:rPr>
          <w:rFonts w:ascii="Times New Roman" w:eastAsia="Times New Roman" w:hAnsi="Times New Roman"/>
          <w:color w:val="000000" w:themeColor="text1"/>
          <w:sz w:val="24"/>
          <w:szCs w:val="24"/>
        </w:rPr>
        <w:t>anks and the ECCB will determine which elements of the framework are fully</w:t>
      </w:r>
      <w:r w:rsidR="00A76A7C">
        <w:rPr>
          <w:rFonts w:ascii="Times New Roman" w:eastAsia="Times New Roman" w:hAnsi="Times New Roman"/>
          <w:color w:val="000000" w:themeColor="text1"/>
          <w:sz w:val="24"/>
          <w:szCs w:val="24"/>
        </w:rPr>
        <w:t xml:space="preserve"> </w:t>
      </w:r>
      <w:r w:rsidR="00916F8D" w:rsidRPr="00B017F2">
        <w:rPr>
          <w:rFonts w:ascii="Times New Roman" w:eastAsia="Times New Roman" w:hAnsi="Times New Roman"/>
          <w:color w:val="000000" w:themeColor="text1"/>
          <w:sz w:val="24"/>
          <w:szCs w:val="24"/>
        </w:rPr>
        <w:t>develope</w:t>
      </w:r>
      <w:r w:rsidR="003C2C1B" w:rsidRPr="00B017F2">
        <w:rPr>
          <w:rFonts w:ascii="Times New Roman" w:eastAsia="Times New Roman" w:hAnsi="Times New Roman"/>
          <w:color w:val="000000" w:themeColor="text1"/>
          <w:sz w:val="24"/>
          <w:szCs w:val="24"/>
        </w:rPr>
        <w:t>d.</w:t>
      </w:r>
    </w:p>
    <w:p w:rsidR="00AB1F1E" w:rsidRPr="00AB1F1E" w:rsidRDefault="001C1186" w:rsidP="00EE1F9B">
      <w:pPr>
        <w:pStyle w:val="Heading2"/>
        <w:tabs>
          <w:tab w:val="left" w:pos="1530"/>
        </w:tabs>
        <w:jc w:val="both"/>
      </w:pPr>
      <w:bookmarkStart w:id="49" w:name="_Toc92465702"/>
      <w:r>
        <w:t>Potential new ways BOSVG</w:t>
      </w:r>
      <w:r w:rsidRPr="00AB1F1E">
        <w:t xml:space="preserve"> moving forward in the future.</w:t>
      </w:r>
      <w:bookmarkEnd w:id="49"/>
    </w:p>
    <w:p w:rsidR="00F06E11" w:rsidRDefault="001C1186" w:rsidP="00F867C3">
      <w:pPr>
        <w:tabs>
          <w:tab w:val="left" w:pos="1530"/>
        </w:tabs>
        <w:spacing w:line="360" w:lineRule="auto"/>
        <w:rPr>
          <w:rFonts w:ascii="Times New Roman" w:hAnsi="Times New Roman"/>
          <w:sz w:val="24"/>
          <w:szCs w:val="24"/>
        </w:rPr>
      </w:pPr>
      <w:r w:rsidRPr="00F867C3">
        <w:rPr>
          <w:rFonts w:ascii="Times New Roman" w:hAnsi="Times New Roman"/>
          <w:sz w:val="24"/>
          <w:szCs w:val="24"/>
        </w:rPr>
        <w:t xml:space="preserve">The </w:t>
      </w:r>
      <w:r w:rsidR="00F867C3" w:rsidRPr="00F867C3">
        <w:rPr>
          <w:rFonts w:ascii="Times New Roman" w:hAnsi="Times New Roman"/>
          <w:sz w:val="24"/>
          <w:szCs w:val="24"/>
        </w:rPr>
        <w:t>government of St. Vincent and the Grenadines, as well as the Eastern Caribbean Central Bank, is</w:t>
      </w:r>
      <w:r w:rsidRPr="00F867C3">
        <w:rPr>
          <w:rFonts w:ascii="Times New Roman" w:hAnsi="Times New Roman"/>
          <w:sz w:val="24"/>
          <w:szCs w:val="24"/>
        </w:rPr>
        <w:t xml:space="preserve"> the bank's regulators. The Bank has taken and continues to take signifi</w:t>
      </w:r>
      <w:r w:rsidRPr="00F867C3">
        <w:rPr>
          <w:rFonts w:ascii="Times New Roman" w:hAnsi="Times New Roman"/>
          <w:sz w:val="24"/>
          <w:szCs w:val="24"/>
        </w:rPr>
        <w:t xml:space="preserve">cant steps to provide economic assistance to Individual households and businesses, market stability, and economic growth are all supported. The efficiency duration and scale of COVID-19 will determine the duration and scope of these programs. </w:t>
      </w:r>
      <w:r w:rsidR="00477477" w:rsidRPr="00F867C3">
        <w:rPr>
          <w:rFonts w:ascii="Times New Roman" w:hAnsi="Times New Roman"/>
          <w:sz w:val="24"/>
          <w:szCs w:val="24"/>
        </w:rPr>
        <w:t>Funding approach: Sources of liquidity are regularly reviewed to maintain a wide diversification by currency, geography, provider, product, and</w:t>
      </w:r>
      <w:r w:rsidR="00F867C3">
        <w:rPr>
          <w:rFonts w:ascii="Times New Roman" w:hAnsi="Times New Roman"/>
          <w:sz w:val="24"/>
          <w:szCs w:val="24"/>
        </w:rPr>
        <w:t xml:space="preserve"> </w:t>
      </w:r>
      <w:r w:rsidR="00477477" w:rsidRPr="0026614F">
        <w:rPr>
          <w:rFonts w:ascii="Times New Roman" w:hAnsi="Times New Roman"/>
          <w:sz w:val="24"/>
          <w:szCs w:val="24"/>
        </w:rPr>
        <w:t>term.</w:t>
      </w:r>
    </w:p>
    <w:p w:rsidR="0066243E" w:rsidRDefault="001C1186" w:rsidP="0066243E">
      <w:pPr>
        <w:pStyle w:val="Caption"/>
        <w:keepNext/>
        <w:jc w:val="both"/>
      </w:pPr>
      <w:r>
        <w:lastRenderedPageBreak/>
        <w:t>Figure 1</w:t>
      </w:r>
      <w:r w:rsidR="001261DA">
        <w:t>5</w:t>
      </w:r>
      <w:sdt>
        <w:sdtPr>
          <w:id w:val="804898150"/>
          <w:citation/>
        </w:sdtPr>
        <w:sdtContent>
          <w:r w:rsidR="00DB00BB">
            <w:fldChar w:fldCharType="begin"/>
          </w:r>
          <w:r w:rsidR="001261DA">
            <w:instrText xml:space="preserve"> CITATION Ban20 \l 1033 </w:instrText>
          </w:r>
          <w:r w:rsidR="00DB00BB">
            <w:fldChar w:fldCharType="separate"/>
          </w:r>
          <w:r w:rsidR="001261DA">
            <w:rPr>
              <w:noProof/>
            </w:rPr>
            <w:t xml:space="preserve"> </w:t>
          </w:r>
          <w:r w:rsidR="001261DA" w:rsidRPr="001261DA">
            <w:rPr>
              <w:noProof/>
            </w:rPr>
            <w:t>(Anon., 2020)</w:t>
          </w:r>
          <w:r w:rsidR="00DB00BB">
            <w:fldChar w:fldCharType="end"/>
          </w:r>
        </w:sdtContent>
      </w:sdt>
    </w:p>
    <w:p w:rsidR="00477477" w:rsidRDefault="001C1186" w:rsidP="00EE1F9B">
      <w:pPr>
        <w:pStyle w:val="ListParagraph"/>
        <w:tabs>
          <w:tab w:val="left" w:pos="1530"/>
        </w:tabs>
        <w:jc w:val="both"/>
        <w:rPr>
          <w:rFonts w:ascii="Arial" w:hAnsi="Arial" w:cs="Arial"/>
          <w:sz w:val="24"/>
          <w:szCs w:val="24"/>
        </w:rPr>
      </w:pPr>
      <w:r>
        <w:rPr>
          <w:rFonts w:ascii="Arial" w:hAnsi="Arial" w:cs="Arial"/>
          <w:noProof/>
          <w:sz w:val="24"/>
          <w:szCs w:val="24"/>
        </w:rPr>
        <w:drawing>
          <wp:inline distT="0" distB="0" distL="0" distR="0">
            <wp:extent cx="5943600" cy="3257065"/>
            <wp:effectExtent l="19050" t="0" r="0" b="0"/>
            <wp:docPr id="6" name="Picture 4" descr="F:\Masters Doc\Master doc\p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F:\Masters Doc\Master doc\pic.PNG"/>
                    <pic:cNvPicPr>
                      <a:picLocks noChangeAspect="1" noChangeArrowheads="1"/>
                    </pic:cNvPicPr>
                  </pic:nvPicPr>
                  <pic:blipFill>
                    <a:blip r:embed="rId31" cstate="print"/>
                    <a:stretch>
                      <a:fillRect/>
                    </a:stretch>
                  </pic:blipFill>
                  <pic:spPr bwMode="auto">
                    <a:xfrm>
                      <a:off x="0" y="0"/>
                      <a:ext cx="5943600" cy="3257065"/>
                    </a:xfrm>
                    <a:prstGeom prst="rect">
                      <a:avLst/>
                    </a:prstGeom>
                    <a:noFill/>
                    <a:ln w="9525">
                      <a:noFill/>
                      <a:miter lim="800000"/>
                      <a:headEnd/>
                      <a:tailEnd/>
                    </a:ln>
                  </pic:spPr>
                </pic:pic>
              </a:graphicData>
            </a:graphic>
          </wp:inline>
        </w:drawing>
      </w:r>
    </w:p>
    <w:p w:rsidR="0066243E" w:rsidRDefault="0066243E" w:rsidP="00EE1F9B">
      <w:pPr>
        <w:pStyle w:val="ListParagraph"/>
        <w:tabs>
          <w:tab w:val="left" w:pos="1530"/>
        </w:tabs>
        <w:jc w:val="both"/>
        <w:rPr>
          <w:rFonts w:ascii="Arial" w:hAnsi="Arial" w:cs="Arial"/>
          <w:sz w:val="24"/>
          <w:szCs w:val="24"/>
        </w:rPr>
      </w:pPr>
    </w:p>
    <w:p w:rsidR="0066243E" w:rsidRDefault="0066243E" w:rsidP="00EE1F9B">
      <w:pPr>
        <w:pStyle w:val="ListParagraph"/>
        <w:tabs>
          <w:tab w:val="left" w:pos="1530"/>
        </w:tabs>
        <w:jc w:val="both"/>
        <w:rPr>
          <w:rFonts w:ascii="Arial" w:hAnsi="Arial" w:cs="Arial"/>
          <w:sz w:val="24"/>
          <w:szCs w:val="24"/>
        </w:rPr>
      </w:pPr>
    </w:p>
    <w:p w:rsidR="0066243E" w:rsidRDefault="001C1186" w:rsidP="0066243E">
      <w:pPr>
        <w:pStyle w:val="Caption"/>
        <w:keepNext/>
        <w:jc w:val="both"/>
      </w:pPr>
      <w:r>
        <w:t>Figure 16</w:t>
      </w:r>
      <w:sdt>
        <w:sdtPr>
          <w:id w:val="-1192302927"/>
          <w:citation/>
        </w:sdtPr>
        <w:sdtContent>
          <w:r w:rsidR="00DB00BB">
            <w:fldChar w:fldCharType="begin"/>
          </w:r>
          <w:r>
            <w:instrText xml:space="preserve"> CITATION Ban201 \l 1033 </w:instrText>
          </w:r>
          <w:r w:rsidR="00DB00BB">
            <w:fldChar w:fldCharType="separate"/>
          </w:r>
          <w:r>
            <w:rPr>
              <w:noProof/>
            </w:rPr>
            <w:t xml:space="preserve"> </w:t>
          </w:r>
          <w:r w:rsidRPr="001261DA">
            <w:rPr>
              <w:noProof/>
            </w:rPr>
            <w:t>(Anon., 2020)</w:t>
          </w:r>
          <w:r w:rsidR="00DB00BB">
            <w:fldChar w:fldCharType="end"/>
          </w:r>
        </w:sdtContent>
      </w:sdt>
    </w:p>
    <w:p w:rsidR="00477477" w:rsidRDefault="001C1186" w:rsidP="00EE1F9B">
      <w:pPr>
        <w:pStyle w:val="ListParagraph"/>
        <w:tabs>
          <w:tab w:val="left" w:pos="1530"/>
        </w:tabs>
        <w:jc w:val="both"/>
        <w:rPr>
          <w:rFonts w:ascii="Arial" w:hAnsi="Arial" w:cs="Arial"/>
          <w:sz w:val="24"/>
          <w:szCs w:val="24"/>
        </w:rPr>
      </w:pPr>
      <w:r>
        <w:rPr>
          <w:rFonts w:ascii="Arial" w:hAnsi="Arial" w:cs="Arial"/>
          <w:noProof/>
          <w:sz w:val="24"/>
          <w:szCs w:val="24"/>
        </w:rPr>
        <w:drawing>
          <wp:inline distT="0" distB="0" distL="0" distR="0">
            <wp:extent cx="5943600" cy="2885810"/>
            <wp:effectExtent l="19050" t="0" r="0" b="0"/>
            <wp:docPr id="7" name="Picture 5" descr="F:\Masters Doc\Captur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descr="F:\Masters Doc\Capture 3.PNG"/>
                    <pic:cNvPicPr>
                      <a:picLocks noChangeAspect="1" noChangeArrowheads="1"/>
                    </pic:cNvPicPr>
                  </pic:nvPicPr>
                  <pic:blipFill>
                    <a:blip r:embed="rId32" cstate="print"/>
                    <a:stretch>
                      <a:fillRect/>
                    </a:stretch>
                  </pic:blipFill>
                  <pic:spPr bwMode="auto">
                    <a:xfrm>
                      <a:off x="0" y="0"/>
                      <a:ext cx="5943600" cy="2885810"/>
                    </a:xfrm>
                    <a:prstGeom prst="rect">
                      <a:avLst/>
                    </a:prstGeom>
                    <a:noFill/>
                    <a:ln w="9525">
                      <a:noFill/>
                      <a:miter lim="800000"/>
                      <a:headEnd/>
                      <a:tailEnd/>
                    </a:ln>
                  </pic:spPr>
                </pic:pic>
              </a:graphicData>
            </a:graphic>
          </wp:inline>
        </w:drawing>
      </w:r>
    </w:p>
    <w:p w:rsidR="00172EC3" w:rsidRDefault="001C1186" w:rsidP="00172EC3">
      <w:pPr>
        <w:pStyle w:val="Caption"/>
        <w:keepNext/>
        <w:jc w:val="both"/>
      </w:pPr>
      <w:r>
        <w:lastRenderedPageBreak/>
        <w:t>Figure</w:t>
      </w:r>
      <w:r>
        <w:t xml:space="preserve"> 17</w:t>
      </w:r>
      <w:sdt>
        <w:sdtPr>
          <w:id w:val="-706952980"/>
          <w:citation/>
        </w:sdtPr>
        <w:sdtContent>
          <w:r w:rsidR="00DB00BB">
            <w:fldChar w:fldCharType="begin"/>
          </w:r>
          <w:r>
            <w:instrText xml:space="preserve"> CITATION Ban20 \l 1033 </w:instrText>
          </w:r>
          <w:r w:rsidR="00DB00BB">
            <w:fldChar w:fldCharType="separate"/>
          </w:r>
          <w:r>
            <w:rPr>
              <w:noProof/>
            </w:rPr>
            <w:t xml:space="preserve"> </w:t>
          </w:r>
          <w:r w:rsidRPr="001261DA">
            <w:rPr>
              <w:noProof/>
            </w:rPr>
            <w:t>(Anon., 2020)</w:t>
          </w:r>
          <w:r w:rsidR="00DB00BB">
            <w:fldChar w:fldCharType="end"/>
          </w:r>
        </w:sdtContent>
      </w:sdt>
    </w:p>
    <w:p w:rsidR="00477477" w:rsidRDefault="001C1186" w:rsidP="00EE1F9B">
      <w:pPr>
        <w:pStyle w:val="ListParagraph"/>
        <w:tabs>
          <w:tab w:val="left" w:pos="1530"/>
        </w:tabs>
        <w:jc w:val="both"/>
        <w:rPr>
          <w:rFonts w:ascii="Arial" w:hAnsi="Arial" w:cs="Arial"/>
          <w:sz w:val="24"/>
          <w:szCs w:val="24"/>
        </w:rPr>
      </w:pPr>
      <w:r>
        <w:rPr>
          <w:rFonts w:ascii="Arial" w:hAnsi="Arial" w:cs="Arial"/>
          <w:noProof/>
          <w:sz w:val="24"/>
          <w:szCs w:val="24"/>
        </w:rPr>
        <w:drawing>
          <wp:inline distT="0" distB="0" distL="0" distR="0">
            <wp:extent cx="5943600" cy="3187837"/>
            <wp:effectExtent l="19050" t="0" r="0" b="0"/>
            <wp:docPr id="8" name="Picture 6" descr="F:\Masters Doc\Capt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6" descr="F:\Masters Doc\Capture 4.PNG"/>
                    <pic:cNvPicPr>
                      <a:picLocks noChangeAspect="1" noChangeArrowheads="1"/>
                    </pic:cNvPicPr>
                  </pic:nvPicPr>
                  <pic:blipFill>
                    <a:blip r:embed="rId33" cstate="print"/>
                    <a:stretch>
                      <a:fillRect/>
                    </a:stretch>
                  </pic:blipFill>
                  <pic:spPr bwMode="auto">
                    <a:xfrm>
                      <a:off x="0" y="0"/>
                      <a:ext cx="5943600" cy="3187837"/>
                    </a:xfrm>
                    <a:prstGeom prst="rect">
                      <a:avLst/>
                    </a:prstGeom>
                    <a:noFill/>
                    <a:ln w="9525">
                      <a:noFill/>
                      <a:miter lim="800000"/>
                      <a:headEnd/>
                      <a:tailEnd/>
                    </a:ln>
                  </pic:spPr>
                </pic:pic>
              </a:graphicData>
            </a:graphic>
          </wp:inline>
        </w:drawing>
      </w:r>
    </w:p>
    <w:p w:rsidR="00172EC3" w:rsidRDefault="00172EC3" w:rsidP="00EE1F9B">
      <w:pPr>
        <w:pStyle w:val="ListParagraph"/>
        <w:tabs>
          <w:tab w:val="left" w:pos="1530"/>
        </w:tabs>
        <w:jc w:val="both"/>
        <w:rPr>
          <w:rFonts w:ascii="Arial" w:hAnsi="Arial" w:cs="Arial"/>
          <w:sz w:val="24"/>
          <w:szCs w:val="24"/>
        </w:rPr>
      </w:pPr>
    </w:p>
    <w:p w:rsidR="00172EC3" w:rsidRDefault="00172EC3" w:rsidP="00EE1F9B">
      <w:pPr>
        <w:pStyle w:val="ListParagraph"/>
        <w:tabs>
          <w:tab w:val="left" w:pos="1530"/>
        </w:tabs>
        <w:jc w:val="both"/>
        <w:rPr>
          <w:rFonts w:ascii="Arial" w:hAnsi="Arial" w:cs="Arial"/>
          <w:sz w:val="24"/>
          <w:szCs w:val="24"/>
        </w:rPr>
      </w:pPr>
    </w:p>
    <w:p w:rsidR="00172EC3" w:rsidRDefault="001C1186" w:rsidP="00172EC3">
      <w:pPr>
        <w:pStyle w:val="Caption"/>
        <w:keepNext/>
        <w:jc w:val="both"/>
      </w:pPr>
      <w:r>
        <w:t>Figure 18</w:t>
      </w:r>
      <w:sdt>
        <w:sdtPr>
          <w:id w:val="1306202231"/>
          <w:citation/>
        </w:sdtPr>
        <w:sdtContent>
          <w:r w:rsidR="00DB00BB">
            <w:fldChar w:fldCharType="begin"/>
          </w:r>
          <w:r>
            <w:instrText xml:space="preserve"> CITATION Ban20 \l 1033 </w:instrText>
          </w:r>
          <w:r w:rsidR="00DB00BB">
            <w:fldChar w:fldCharType="separate"/>
          </w:r>
          <w:r>
            <w:rPr>
              <w:noProof/>
            </w:rPr>
            <w:t xml:space="preserve"> </w:t>
          </w:r>
          <w:r w:rsidRPr="001261DA">
            <w:rPr>
              <w:noProof/>
            </w:rPr>
            <w:t>(Anon., 2020)</w:t>
          </w:r>
          <w:r w:rsidR="00DB00BB">
            <w:fldChar w:fldCharType="end"/>
          </w:r>
        </w:sdtContent>
      </w:sdt>
    </w:p>
    <w:p w:rsidR="00477477" w:rsidRDefault="001C1186" w:rsidP="00EE1F9B">
      <w:pPr>
        <w:pStyle w:val="ListParagraph"/>
        <w:tabs>
          <w:tab w:val="left" w:pos="1530"/>
        </w:tabs>
        <w:jc w:val="both"/>
        <w:rPr>
          <w:rFonts w:ascii="Arial" w:hAnsi="Arial" w:cs="Arial"/>
          <w:sz w:val="24"/>
          <w:szCs w:val="24"/>
        </w:rPr>
      </w:pPr>
      <w:r>
        <w:rPr>
          <w:rFonts w:ascii="Arial" w:hAnsi="Arial" w:cs="Arial"/>
          <w:noProof/>
          <w:sz w:val="24"/>
          <w:szCs w:val="24"/>
        </w:rPr>
        <w:drawing>
          <wp:inline distT="0" distB="0" distL="0" distR="0">
            <wp:extent cx="5943600" cy="3364241"/>
            <wp:effectExtent l="19050" t="0" r="0" b="0"/>
            <wp:docPr id="9" name="Picture 7" descr="F:\Masters Doc\Capture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7" descr="F:\Masters Doc\Capture 5.PNG"/>
                    <pic:cNvPicPr>
                      <a:picLocks noChangeAspect="1" noChangeArrowheads="1"/>
                    </pic:cNvPicPr>
                  </pic:nvPicPr>
                  <pic:blipFill>
                    <a:blip r:embed="rId34" cstate="print"/>
                    <a:stretch>
                      <a:fillRect/>
                    </a:stretch>
                  </pic:blipFill>
                  <pic:spPr bwMode="auto">
                    <a:xfrm>
                      <a:off x="0" y="0"/>
                      <a:ext cx="5943600" cy="3364241"/>
                    </a:xfrm>
                    <a:prstGeom prst="rect">
                      <a:avLst/>
                    </a:prstGeom>
                    <a:noFill/>
                    <a:ln w="9525">
                      <a:noFill/>
                      <a:miter lim="800000"/>
                      <a:headEnd/>
                      <a:tailEnd/>
                    </a:ln>
                  </pic:spPr>
                </pic:pic>
              </a:graphicData>
            </a:graphic>
          </wp:inline>
        </w:drawing>
      </w:r>
    </w:p>
    <w:p w:rsidR="00172EC3" w:rsidRDefault="001C1186" w:rsidP="00172EC3">
      <w:pPr>
        <w:pStyle w:val="Caption"/>
        <w:keepNext/>
        <w:jc w:val="both"/>
      </w:pPr>
      <w:r>
        <w:lastRenderedPageBreak/>
        <w:t>Figure 19</w:t>
      </w:r>
      <w:sdt>
        <w:sdtPr>
          <w:id w:val="1738203032"/>
          <w:citation/>
        </w:sdtPr>
        <w:sdtContent>
          <w:r w:rsidR="00DB00BB">
            <w:fldChar w:fldCharType="begin"/>
          </w:r>
          <w:r>
            <w:instrText xml:space="preserve"> CITATION Ban20 \l 1033 </w:instrText>
          </w:r>
          <w:r w:rsidR="00DB00BB">
            <w:fldChar w:fldCharType="separate"/>
          </w:r>
          <w:r>
            <w:rPr>
              <w:noProof/>
            </w:rPr>
            <w:t xml:space="preserve"> </w:t>
          </w:r>
          <w:r w:rsidRPr="001261DA">
            <w:rPr>
              <w:noProof/>
            </w:rPr>
            <w:t>(Anon., 2020)</w:t>
          </w:r>
          <w:r w:rsidR="00DB00BB">
            <w:fldChar w:fldCharType="end"/>
          </w:r>
        </w:sdtContent>
      </w:sdt>
    </w:p>
    <w:p w:rsidR="00477477" w:rsidRDefault="001C1186" w:rsidP="00EE1F9B">
      <w:pPr>
        <w:pStyle w:val="ListParagraph"/>
        <w:tabs>
          <w:tab w:val="left" w:pos="1530"/>
        </w:tabs>
        <w:jc w:val="both"/>
        <w:rPr>
          <w:rFonts w:ascii="Arial" w:hAnsi="Arial" w:cs="Arial"/>
          <w:sz w:val="24"/>
          <w:szCs w:val="24"/>
        </w:rPr>
      </w:pPr>
      <w:r>
        <w:rPr>
          <w:rFonts w:ascii="Arial" w:hAnsi="Arial" w:cs="Arial"/>
          <w:noProof/>
          <w:sz w:val="24"/>
          <w:szCs w:val="24"/>
        </w:rPr>
        <w:drawing>
          <wp:inline distT="0" distB="0" distL="0" distR="0">
            <wp:extent cx="5943600" cy="3324310"/>
            <wp:effectExtent l="19050" t="0" r="0" b="0"/>
            <wp:docPr id="10" name="Picture 8" descr="F:\Masters Doc\Capture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8" descr="F:\Masters Doc\Capture 6.PNG"/>
                    <pic:cNvPicPr>
                      <a:picLocks noChangeAspect="1" noChangeArrowheads="1"/>
                    </pic:cNvPicPr>
                  </pic:nvPicPr>
                  <pic:blipFill>
                    <a:blip r:embed="rId35" cstate="print"/>
                    <a:stretch>
                      <a:fillRect/>
                    </a:stretch>
                  </pic:blipFill>
                  <pic:spPr bwMode="auto">
                    <a:xfrm>
                      <a:off x="0" y="0"/>
                      <a:ext cx="5943600" cy="3324310"/>
                    </a:xfrm>
                    <a:prstGeom prst="rect">
                      <a:avLst/>
                    </a:prstGeom>
                    <a:noFill/>
                    <a:ln w="9525">
                      <a:noFill/>
                      <a:miter lim="800000"/>
                      <a:headEnd/>
                      <a:tailEnd/>
                    </a:ln>
                  </pic:spPr>
                </pic:pic>
              </a:graphicData>
            </a:graphic>
          </wp:inline>
        </w:drawing>
      </w:r>
    </w:p>
    <w:p w:rsidR="00172EC3" w:rsidRDefault="001C1186" w:rsidP="00172EC3">
      <w:pPr>
        <w:pStyle w:val="Caption"/>
        <w:keepNext/>
        <w:jc w:val="both"/>
      </w:pPr>
      <w:r>
        <w:t>Figure 20</w:t>
      </w:r>
      <w:sdt>
        <w:sdtPr>
          <w:id w:val="-303080798"/>
          <w:citation/>
        </w:sdtPr>
        <w:sdtContent>
          <w:r w:rsidR="00DB00BB">
            <w:fldChar w:fldCharType="begin"/>
          </w:r>
          <w:r>
            <w:instrText xml:space="preserve"> CITATION Ban20 \l 1033 </w:instrText>
          </w:r>
          <w:r w:rsidR="00DB00BB">
            <w:fldChar w:fldCharType="separate"/>
          </w:r>
          <w:r>
            <w:rPr>
              <w:noProof/>
            </w:rPr>
            <w:t xml:space="preserve"> </w:t>
          </w:r>
          <w:r w:rsidRPr="001261DA">
            <w:rPr>
              <w:noProof/>
            </w:rPr>
            <w:t>(Anon., 2020)</w:t>
          </w:r>
          <w:r w:rsidR="00DB00BB">
            <w:fldChar w:fldCharType="end"/>
          </w:r>
        </w:sdtContent>
      </w:sdt>
    </w:p>
    <w:p w:rsidR="000D6114" w:rsidRPr="000D6114" w:rsidRDefault="001C1186" w:rsidP="00EE1F9B">
      <w:pPr>
        <w:pStyle w:val="ListParagraph"/>
        <w:tabs>
          <w:tab w:val="left" w:pos="1530"/>
        </w:tabs>
        <w:jc w:val="both"/>
        <w:rPr>
          <w:b/>
        </w:rPr>
      </w:pPr>
      <w:r>
        <w:rPr>
          <w:b/>
          <w:noProof/>
        </w:rPr>
        <w:drawing>
          <wp:inline distT="0" distB="0" distL="0" distR="0">
            <wp:extent cx="6125718" cy="3862425"/>
            <wp:effectExtent l="19050" t="0" r="8382"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36" cstate="print"/>
                    <a:stretch>
                      <a:fillRect/>
                    </a:stretch>
                  </pic:blipFill>
                  <pic:spPr bwMode="auto">
                    <a:xfrm>
                      <a:off x="0" y="0"/>
                      <a:ext cx="6125718" cy="3862425"/>
                    </a:xfrm>
                    <a:prstGeom prst="rect">
                      <a:avLst/>
                    </a:prstGeom>
                    <a:noFill/>
                    <a:ln w="9525">
                      <a:noFill/>
                      <a:miter lim="800000"/>
                      <a:headEnd/>
                      <a:tailEnd/>
                    </a:ln>
                  </pic:spPr>
                </pic:pic>
              </a:graphicData>
            </a:graphic>
          </wp:inline>
        </w:drawing>
      </w:r>
    </w:p>
    <w:p w:rsidR="005E116E" w:rsidRPr="00A428C4" w:rsidRDefault="001C1186" w:rsidP="00EE1F9B">
      <w:pPr>
        <w:pStyle w:val="Heading3"/>
        <w:tabs>
          <w:tab w:val="left" w:pos="1530"/>
        </w:tabs>
        <w:jc w:val="both"/>
        <w:rPr>
          <w:rFonts w:ascii="Times New Roman" w:hAnsi="Times New Roman" w:cs="Times New Roman"/>
          <w:sz w:val="24"/>
          <w:szCs w:val="24"/>
        </w:rPr>
      </w:pPr>
      <w:bookmarkStart w:id="50" w:name="_Toc92465703"/>
      <w:r w:rsidRPr="00A428C4">
        <w:rPr>
          <w:rFonts w:ascii="Times New Roman" w:hAnsi="Times New Roman" w:cs="Times New Roman"/>
          <w:sz w:val="24"/>
          <w:szCs w:val="24"/>
        </w:rPr>
        <w:lastRenderedPageBreak/>
        <w:t xml:space="preserve">Critical accounting estimates, and </w:t>
      </w:r>
      <w:r w:rsidRPr="00A428C4">
        <w:rPr>
          <w:rFonts w:ascii="Times New Roman" w:hAnsi="Times New Roman" w:cs="Times New Roman"/>
          <w:sz w:val="24"/>
          <w:szCs w:val="24"/>
        </w:rPr>
        <w:t>judgments in applying accounting policies</w:t>
      </w:r>
      <w:bookmarkEnd w:id="50"/>
    </w:p>
    <w:p w:rsidR="005E116E" w:rsidRPr="00A428C4" w:rsidRDefault="001C1186" w:rsidP="00813C34">
      <w:pPr>
        <w:pStyle w:val="ListParagraph"/>
        <w:numPr>
          <w:ilvl w:val="0"/>
          <w:numId w:val="35"/>
        </w:numPr>
        <w:tabs>
          <w:tab w:val="left" w:pos="1530"/>
        </w:tabs>
        <w:spacing w:line="360" w:lineRule="auto"/>
        <w:jc w:val="both"/>
        <w:rPr>
          <w:rFonts w:ascii="Times New Roman" w:hAnsi="Times New Roman"/>
          <w:sz w:val="24"/>
          <w:szCs w:val="24"/>
        </w:rPr>
      </w:pPr>
      <w:r w:rsidRPr="00A428C4">
        <w:rPr>
          <w:rFonts w:ascii="Times New Roman" w:hAnsi="Times New Roman"/>
          <w:sz w:val="24"/>
          <w:szCs w:val="24"/>
        </w:rPr>
        <w:t xml:space="preserve">Measurement of the expected credit loss allowance; The </w:t>
      </w:r>
      <w:r w:rsidR="00A428C4" w:rsidRPr="00A428C4">
        <w:rPr>
          <w:rFonts w:ascii="Times New Roman" w:hAnsi="Times New Roman"/>
          <w:sz w:val="24"/>
          <w:szCs w:val="24"/>
        </w:rPr>
        <w:t>Bank</w:t>
      </w:r>
      <w:r w:rsidRPr="00A428C4">
        <w:rPr>
          <w:rFonts w:ascii="Times New Roman" w:hAnsi="Times New Roman"/>
          <w:sz w:val="24"/>
          <w:szCs w:val="24"/>
        </w:rPr>
        <w:t xml:space="preserve"> criteria for assessing if there has been a significant increase in credit risk; and x Development of expected credit loss models, including the choice of </w:t>
      </w:r>
      <w:r w:rsidRPr="00A428C4">
        <w:rPr>
          <w:rFonts w:ascii="Times New Roman" w:hAnsi="Times New Roman"/>
          <w:sz w:val="24"/>
          <w:szCs w:val="24"/>
        </w:rPr>
        <w:t>inputs relating to macroeconomic variables.</w:t>
      </w:r>
    </w:p>
    <w:p w:rsidR="005E116E" w:rsidRPr="00A428C4" w:rsidRDefault="001C1186" w:rsidP="00813C34">
      <w:pPr>
        <w:pStyle w:val="ListParagraph"/>
        <w:numPr>
          <w:ilvl w:val="0"/>
          <w:numId w:val="35"/>
        </w:numPr>
        <w:tabs>
          <w:tab w:val="left" w:pos="1530"/>
        </w:tabs>
        <w:spacing w:line="360" w:lineRule="auto"/>
        <w:jc w:val="both"/>
        <w:rPr>
          <w:rFonts w:ascii="Times New Roman" w:hAnsi="Times New Roman"/>
          <w:sz w:val="24"/>
          <w:szCs w:val="24"/>
        </w:rPr>
      </w:pPr>
      <w:r w:rsidRPr="00A428C4">
        <w:rPr>
          <w:rFonts w:ascii="Times New Roman" w:hAnsi="Times New Roman"/>
          <w:sz w:val="24"/>
          <w:szCs w:val="24"/>
        </w:rPr>
        <w:t>Impairment losses on loans and advances to customers</w:t>
      </w:r>
    </w:p>
    <w:p w:rsidR="00A428C4" w:rsidRPr="00A428C4" w:rsidRDefault="001C1186" w:rsidP="00813C34">
      <w:pPr>
        <w:pStyle w:val="ListParagraph"/>
        <w:numPr>
          <w:ilvl w:val="0"/>
          <w:numId w:val="35"/>
        </w:numPr>
        <w:tabs>
          <w:tab w:val="left" w:pos="1530"/>
        </w:tabs>
        <w:spacing w:line="360" w:lineRule="auto"/>
        <w:jc w:val="both"/>
        <w:rPr>
          <w:rFonts w:ascii="Times New Roman" w:hAnsi="Times New Roman"/>
          <w:sz w:val="24"/>
          <w:szCs w:val="24"/>
        </w:rPr>
      </w:pPr>
      <w:r w:rsidRPr="00A428C4">
        <w:rPr>
          <w:rFonts w:ascii="Times New Roman" w:hAnsi="Times New Roman"/>
          <w:sz w:val="24"/>
          <w:szCs w:val="24"/>
        </w:rPr>
        <w:t>Deferred taxes</w:t>
      </w:r>
    </w:p>
    <w:p w:rsidR="005E116E" w:rsidRPr="00A428C4" w:rsidRDefault="005E116E" w:rsidP="00813C34">
      <w:pPr>
        <w:pStyle w:val="Title"/>
        <w:tabs>
          <w:tab w:val="left" w:pos="1530"/>
        </w:tabs>
        <w:spacing w:line="360" w:lineRule="auto"/>
        <w:jc w:val="both"/>
        <w:rPr>
          <w:rFonts w:ascii="Times New Roman" w:hAnsi="Times New Roman" w:cs="Times New Roman"/>
          <w:sz w:val="24"/>
          <w:szCs w:val="24"/>
        </w:rPr>
      </w:pPr>
    </w:p>
    <w:p w:rsidR="00A428C4" w:rsidRPr="00A428C4" w:rsidRDefault="001C1186" w:rsidP="00813C34">
      <w:pPr>
        <w:pStyle w:val="ListParagraph"/>
        <w:numPr>
          <w:ilvl w:val="0"/>
          <w:numId w:val="35"/>
        </w:numPr>
        <w:tabs>
          <w:tab w:val="left" w:pos="1530"/>
        </w:tabs>
        <w:spacing w:line="360" w:lineRule="auto"/>
        <w:jc w:val="both"/>
        <w:rPr>
          <w:rFonts w:ascii="Times New Roman" w:hAnsi="Times New Roman"/>
          <w:sz w:val="24"/>
          <w:szCs w:val="24"/>
        </w:rPr>
      </w:pPr>
      <w:r w:rsidRPr="00A428C4">
        <w:rPr>
          <w:rFonts w:ascii="Times New Roman" w:hAnsi="Times New Roman"/>
          <w:sz w:val="24"/>
          <w:szCs w:val="24"/>
        </w:rPr>
        <w:t>Revaluation of investment property</w:t>
      </w:r>
    </w:p>
    <w:p w:rsidR="00A428C4" w:rsidRPr="00A428C4" w:rsidRDefault="00A428C4" w:rsidP="00813C34">
      <w:pPr>
        <w:pStyle w:val="ListParagraph"/>
        <w:tabs>
          <w:tab w:val="left" w:pos="1530"/>
        </w:tabs>
        <w:spacing w:line="360" w:lineRule="auto"/>
        <w:jc w:val="both"/>
        <w:rPr>
          <w:rFonts w:ascii="Times New Roman" w:hAnsi="Times New Roman"/>
          <w:sz w:val="24"/>
          <w:szCs w:val="24"/>
        </w:rPr>
      </w:pPr>
    </w:p>
    <w:p w:rsidR="005E116E" w:rsidRDefault="001C1186" w:rsidP="00813C34">
      <w:pPr>
        <w:pStyle w:val="ListParagraph"/>
        <w:numPr>
          <w:ilvl w:val="0"/>
          <w:numId w:val="35"/>
        </w:numPr>
        <w:tabs>
          <w:tab w:val="left" w:pos="1530"/>
        </w:tabs>
        <w:spacing w:line="360" w:lineRule="auto"/>
        <w:jc w:val="both"/>
        <w:rPr>
          <w:rFonts w:ascii="Times New Roman" w:hAnsi="Times New Roman"/>
          <w:sz w:val="24"/>
          <w:szCs w:val="24"/>
        </w:rPr>
      </w:pPr>
      <w:r w:rsidRPr="00A428C4">
        <w:rPr>
          <w:rFonts w:ascii="Times New Roman" w:hAnsi="Times New Roman"/>
          <w:sz w:val="24"/>
          <w:szCs w:val="24"/>
        </w:rPr>
        <w:t>Corporate income taxes</w:t>
      </w:r>
    </w:p>
    <w:p w:rsidR="00553FC5" w:rsidRPr="00553FC5" w:rsidRDefault="00553FC5" w:rsidP="00553FC5">
      <w:pPr>
        <w:rPr>
          <w:rFonts w:ascii="Times New Roman" w:hAnsi="Times New Roman"/>
          <w:sz w:val="24"/>
          <w:szCs w:val="24"/>
        </w:rPr>
      </w:pPr>
    </w:p>
    <w:p w:rsidR="00553FC5" w:rsidRDefault="00553FC5" w:rsidP="00F867C3">
      <w:pPr>
        <w:pStyle w:val="ListParagraph"/>
        <w:rPr>
          <w:rFonts w:ascii="Times New Roman" w:hAnsi="Times New Roman"/>
          <w:sz w:val="24"/>
          <w:szCs w:val="24"/>
        </w:rPr>
      </w:pPr>
    </w:p>
    <w:p w:rsidR="00553FC5" w:rsidRDefault="00553FC5" w:rsidP="00F867C3">
      <w:pPr>
        <w:pStyle w:val="ListParagraph"/>
        <w:rPr>
          <w:rFonts w:ascii="Times New Roman" w:hAnsi="Times New Roman"/>
          <w:sz w:val="24"/>
          <w:szCs w:val="24"/>
        </w:rPr>
      </w:pPr>
    </w:p>
    <w:p w:rsidR="00553FC5" w:rsidRDefault="00553FC5" w:rsidP="00F867C3">
      <w:pPr>
        <w:pStyle w:val="ListParagraph"/>
        <w:rPr>
          <w:rFonts w:ascii="Times New Roman" w:hAnsi="Times New Roman"/>
          <w:sz w:val="24"/>
          <w:szCs w:val="24"/>
        </w:rPr>
      </w:pPr>
    </w:p>
    <w:p w:rsidR="00553FC5" w:rsidRDefault="00553FC5" w:rsidP="00F867C3">
      <w:pPr>
        <w:pStyle w:val="ListParagraph"/>
        <w:rPr>
          <w:rFonts w:ascii="Times New Roman" w:hAnsi="Times New Roman"/>
          <w:sz w:val="24"/>
          <w:szCs w:val="24"/>
        </w:rPr>
      </w:pPr>
    </w:p>
    <w:p w:rsidR="000E3AA0" w:rsidRDefault="000E3AA0" w:rsidP="00F867C3">
      <w:pPr>
        <w:pStyle w:val="ListParagraph"/>
        <w:rPr>
          <w:rFonts w:ascii="Times New Roman" w:hAnsi="Times New Roman"/>
          <w:sz w:val="24"/>
          <w:szCs w:val="24"/>
        </w:rPr>
      </w:pPr>
    </w:p>
    <w:p w:rsidR="000E3AA0" w:rsidRDefault="000E3AA0" w:rsidP="00F867C3">
      <w:pPr>
        <w:pStyle w:val="ListParagraph"/>
        <w:rPr>
          <w:rFonts w:ascii="Times New Roman" w:hAnsi="Times New Roman"/>
          <w:sz w:val="24"/>
          <w:szCs w:val="24"/>
        </w:rPr>
      </w:pPr>
    </w:p>
    <w:p w:rsidR="000E3AA0" w:rsidRDefault="000E3AA0" w:rsidP="00F867C3">
      <w:pPr>
        <w:pStyle w:val="ListParagraph"/>
        <w:rPr>
          <w:rFonts w:ascii="Times New Roman" w:hAnsi="Times New Roman"/>
          <w:sz w:val="24"/>
          <w:szCs w:val="24"/>
        </w:rPr>
      </w:pPr>
    </w:p>
    <w:p w:rsidR="000E3AA0" w:rsidRDefault="000E3AA0" w:rsidP="00F867C3">
      <w:pPr>
        <w:pStyle w:val="ListParagraph"/>
        <w:rPr>
          <w:rFonts w:ascii="Times New Roman" w:hAnsi="Times New Roman"/>
          <w:sz w:val="24"/>
          <w:szCs w:val="24"/>
        </w:rPr>
      </w:pPr>
    </w:p>
    <w:p w:rsidR="000E3AA0" w:rsidRDefault="000E3AA0" w:rsidP="00F867C3">
      <w:pPr>
        <w:pStyle w:val="ListParagraph"/>
        <w:rPr>
          <w:rFonts w:ascii="Times New Roman" w:hAnsi="Times New Roman"/>
          <w:sz w:val="24"/>
          <w:szCs w:val="24"/>
        </w:rPr>
      </w:pPr>
    </w:p>
    <w:p w:rsidR="000E3AA0" w:rsidRDefault="000E3AA0" w:rsidP="00F867C3">
      <w:pPr>
        <w:pStyle w:val="ListParagraph"/>
        <w:rPr>
          <w:rFonts w:ascii="Times New Roman" w:hAnsi="Times New Roman"/>
          <w:sz w:val="24"/>
          <w:szCs w:val="24"/>
        </w:rPr>
      </w:pPr>
    </w:p>
    <w:p w:rsidR="000E3AA0" w:rsidRDefault="000E3AA0" w:rsidP="00F867C3">
      <w:pPr>
        <w:pStyle w:val="ListParagraph"/>
        <w:rPr>
          <w:rFonts w:ascii="Times New Roman" w:hAnsi="Times New Roman"/>
          <w:sz w:val="24"/>
          <w:szCs w:val="24"/>
        </w:rPr>
      </w:pPr>
    </w:p>
    <w:p w:rsidR="000E3AA0" w:rsidRDefault="000E3AA0" w:rsidP="00F867C3">
      <w:pPr>
        <w:pStyle w:val="ListParagraph"/>
        <w:rPr>
          <w:rFonts w:ascii="Times New Roman" w:hAnsi="Times New Roman"/>
          <w:sz w:val="24"/>
          <w:szCs w:val="24"/>
        </w:rPr>
      </w:pPr>
    </w:p>
    <w:p w:rsidR="000E3AA0" w:rsidRDefault="000E3AA0" w:rsidP="00F867C3">
      <w:pPr>
        <w:pStyle w:val="ListParagraph"/>
        <w:rPr>
          <w:rFonts w:ascii="Times New Roman" w:hAnsi="Times New Roman"/>
          <w:sz w:val="24"/>
          <w:szCs w:val="24"/>
        </w:rPr>
      </w:pPr>
    </w:p>
    <w:p w:rsidR="000E3AA0" w:rsidRDefault="000E3AA0" w:rsidP="00F867C3">
      <w:pPr>
        <w:pStyle w:val="ListParagraph"/>
        <w:rPr>
          <w:rFonts w:ascii="Times New Roman" w:hAnsi="Times New Roman"/>
          <w:sz w:val="24"/>
          <w:szCs w:val="24"/>
        </w:rPr>
      </w:pPr>
    </w:p>
    <w:p w:rsidR="000E3AA0" w:rsidRDefault="000E3AA0" w:rsidP="00F867C3">
      <w:pPr>
        <w:pStyle w:val="ListParagraph"/>
        <w:rPr>
          <w:rFonts w:ascii="Times New Roman" w:hAnsi="Times New Roman"/>
          <w:sz w:val="24"/>
          <w:szCs w:val="24"/>
        </w:rPr>
      </w:pPr>
    </w:p>
    <w:p w:rsidR="000E3AA0" w:rsidRDefault="000E3AA0" w:rsidP="00F867C3">
      <w:pPr>
        <w:pStyle w:val="ListParagraph"/>
        <w:rPr>
          <w:rFonts w:ascii="Times New Roman" w:hAnsi="Times New Roman"/>
          <w:sz w:val="24"/>
          <w:szCs w:val="24"/>
        </w:rPr>
      </w:pPr>
    </w:p>
    <w:p w:rsidR="000E3AA0" w:rsidRDefault="000E3AA0" w:rsidP="00F867C3">
      <w:pPr>
        <w:pStyle w:val="ListParagraph"/>
        <w:rPr>
          <w:rFonts w:ascii="Times New Roman" w:hAnsi="Times New Roman"/>
          <w:sz w:val="24"/>
          <w:szCs w:val="24"/>
        </w:rPr>
      </w:pPr>
    </w:p>
    <w:p w:rsidR="000E3AA0" w:rsidRDefault="000E3AA0" w:rsidP="00F867C3">
      <w:pPr>
        <w:pStyle w:val="ListParagraph"/>
        <w:rPr>
          <w:rFonts w:ascii="Times New Roman" w:hAnsi="Times New Roman"/>
          <w:sz w:val="24"/>
          <w:szCs w:val="24"/>
        </w:rPr>
      </w:pPr>
    </w:p>
    <w:p w:rsidR="000E3AA0" w:rsidRDefault="000E3AA0" w:rsidP="00F867C3">
      <w:pPr>
        <w:pStyle w:val="ListParagraph"/>
        <w:rPr>
          <w:rFonts w:ascii="Times New Roman" w:hAnsi="Times New Roman"/>
          <w:sz w:val="24"/>
          <w:szCs w:val="24"/>
        </w:rPr>
      </w:pPr>
    </w:p>
    <w:p w:rsidR="00553FC5" w:rsidRDefault="00553FC5" w:rsidP="00F867C3">
      <w:pPr>
        <w:pStyle w:val="ListParagraph"/>
        <w:rPr>
          <w:rFonts w:ascii="Times New Roman" w:hAnsi="Times New Roman"/>
          <w:sz w:val="24"/>
          <w:szCs w:val="24"/>
        </w:rPr>
      </w:pPr>
    </w:p>
    <w:p w:rsidR="00553FC5" w:rsidRPr="00F867C3" w:rsidRDefault="00553FC5" w:rsidP="00F867C3">
      <w:pPr>
        <w:pStyle w:val="ListParagraph"/>
        <w:rPr>
          <w:rFonts w:ascii="Times New Roman" w:hAnsi="Times New Roman"/>
          <w:sz w:val="24"/>
          <w:szCs w:val="24"/>
        </w:rPr>
      </w:pPr>
    </w:p>
    <w:sdt>
      <w:sdtPr>
        <w:rPr>
          <w:rFonts w:ascii="Calibri" w:eastAsia="Calibri" w:hAnsi="Calibri"/>
          <w:b w:val="0"/>
          <w:bCs w:val="0"/>
          <w:color w:val="auto"/>
          <w:sz w:val="22"/>
          <w:szCs w:val="22"/>
        </w:rPr>
        <w:id w:val="1550467833"/>
        <w:docPartObj>
          <w:docPartGallery w:val="Bibliographies"/>
          <w:docPartUnique/>
        </w:docPartObj>
      </w:sdtPr>
      <w:sdtContent>
        <w:bookmarkStart w:id="51" w:name="_Toc92465704" w:displacedByCustomXml="prev"/>
        <w:p w:rsidR="00F867C3" w:rsidRDefault="001C1186">
          <w:pPr>
            <w:pStyle w:val="Heading1"/>
          </w:pPr>
          <w:r>
            <w:t>Bibliography</w:t>
          </w:r>
          <w:bookmarkEnd w:id="51"/>
        </w:p>
        <w:sdt>
          <w:sdtPr>
            <w:id w:val="1550467832"/>
            <w:bibliography/>
          </w:sdtPr>
          <w:sdtContent>
            <w:p w:rsidR="00F867C3" w:rsidRDefault="00DB00BB" w:rsidP="00040FF5">
              <w:pPr>
                <w:pStyle w:val="Bibliography"/>
                <w:numPr>
                  <w:ilvl w:val="0"/>
                  <w:numId w:val="40"/>
                </w:numPr>
                <w:rPr>
                  <w:noProof/>
                </w:rPr>
              </w:pPr>
              <w:r>
                <w:fldChar w:fldCharType="begin"/>
              </w:r>
              <w:r w:rsidR="001C1186">
                <w:instrText xml:space="preserve"> BIBLIOGRAPHY </w:instrText>
              </w:r>
              <w:r>
                <w:fldChar w:fldCharType="separate"/>
              </w:r>
              <w:r w:rsidR="001C1186">
                <w:rPr>
                  <w:noProof/>
                </w:rPr>
                <w:t xml:space="preserve">Abel, S., n.d. </w:t>
              </w:r>
              <w:r w:rsidR="001C1186">
                <w:rPr>
                  <w:i/>
                  <w:iCs/>
                  <w:noProof/>
                </w:rPr>
                <w:t xml:space="preserve">Role of Banks in Strengthening International Trade. </w:t>
              </w:r>
              <w:r w:rsidR="001C1186">
                <w:rPr>
                  <w:noProof/>
                </w:rPr>
                <w:t xml:space="preserve">[Online] </w:t>
              </w:r>
            </w:p>
            <w:p w:rsidR="00F867C3" w:rsidRDefault="001C1186" w:rsidP="00040FF5">
              <w:pPr>
                <w:pStyle w:val="Bibliography"/>
                <w:numPr>
                  <w:ilvl w:val="0"/>
                  <w:numId w:val="40"/>
                </w:numPr>
                <w:rPr>
                  <w:noProof/>
                </w:rPr>
              </w:pPr>
              <w:r>
                <w:rPr>
                  <w:noProof/>
                </w:rPr>
                <w:t xml:space="preserve">Available at: </w:t>
              </w:r>
              <w:r>
                <w:rPr>
                  <w:noProof/>
                  <w:u w:val="single"/>
                </w:rPr>
                <w:t>http://www.baz.org.zw/consumer-centre/banking-basics/role-banks-strengthening-international-trade</w:t>
              </w:r>
            </w:p>
            <w:p w:rsidR="00F867C3" w:rsidRDefault="001C1186" w:rsidP="00040FF5">
              <w:pPr>
                <w:pStyle w:val="Bibliography"/>
                <w:numPr>
                  <w:ilvl w:val="0"/>
                  <w:numId w:val="40"/>
                </w:numPr>
                <w:rPr>
                  <w:noProof/>
                </w:rPr>
              </w:pPr>
              <w:r>
                <w:rPr>
                  <w:noProof/>
                </w:rPr>
                <w:t>[Accessed 05 December 2021].</w:t>
              </w:r>
            </w:p>
            <w:p w:rsidR="00F867C3" w:rsidRDefault="001C1186" w:rsidP="00040FF5">
              <w:pPr>
                <w:pStyle w:val="Bibliography"/>
                <w:numPr>
                  <w:ilvl w:val="0"/>
                  <w:numId w:val="40"/>
                </w:numPr>
                <w:rPr>
                  <w:noProof/>
                </w:rPr>
              </w:pPr>
              <w:r>
                <w:rPr>
                  <w:noProof/>
                </w:rPr>
                <w:t xml:space="preserve">Anon., 2018. </w:t>
              </w:r>
              <w:r>
                <w:rPr>
                  <w:i/>
                  <w:iCs/>
                  <w:noProof/>
                </w:rPr>
                <w:t>What Went Wrong: The Demise of Toys R Us</w:t>
              </w:r>
              <w:r>
                <w:rPr>
                  <w:i/>
                  <w:iCs/>
                  <w:noProof/>
                </w:rPr>
                <w:t xml:space="preserve">. </w:t>
              </w:r>
              <w:r>
                <w:rPr>
                  <w:noProof/>
                </w:rPr>
                <w:t xml:space="preserve">[Online] </w:t>
              </w:r>
            </w:p>
            <w:p w:rsidR="00F867C3" w:rsidRDefault="001C1186" w:rsidP="00040FF5">
              <w:pPr>
                <w:pStyle w:val="Bibliography"/>
                <w:numPr>
                  <w:ilvl w:val="0"/>
                  <w:numId w:val="40"/>
                </w:numPr>
                <w:rPr>
                  <w:noProof/>
                </w:rPr>
              </w:pPr>
              <w:r>
                <w:rPr>
                  <w:noProof/>
                </w:rPr>
                <w:t xml:space="preserve">Available at: </w:t>
              </w:r>
              <w:r>
                <w:rPr>
                  <w:noProof/>
                  <w:u w:val="single"/>
                </w:rPr>
                <w:t>https://knowledge.wharton.upenn.edu/article/the-demise-of-toys-r-us/</w:t>
              </w:r>
            </w:p>
            <w:p w:rsidR="00F867C3" w:rsidRDefault="001C1186" w:rsidP="00040FF5">
              <w:pPr>
                <w:pStyle w:val="Bibliography"/>
                <w:numPr>
                  <w:ilvl w:val="0"/>
                  <w:numId w:val="40"/>
                </w:numPr>
                <w:rPr>
                  <w:noProof/>
                </w:rPr>
              </w:pPr>
              <w:r>
                <w:rPr>
                  <w:noProof/>
                </w:rPr>
                <w:t>[Accessed 12 October 2021].</w:t>
              </w:r>
            </w:p>
            <w:p w:rsidR="00F867C3" w:rsidRDefault="001C1186" w:rsidP="00040FF5">
              <w:pPr>
                <w:pStyle w:val="Bibliography"/>
                <w:numPr>
                  <w:ilvl w:val="0"/>
                  <w:numId w:val="40"/>
                </w:numPr>
                <w:rPr>
                  <w:noProof/>
                </w:rPr>
              </w:pPr>
              <w:r>
                <w:rPr>
                  <w:noProof/>
                </w:rPr>
                <w:t xml:space="preserve">Anon., 2020. </w:t>
              </w:r>
              <w:r>
                <w:rPr>
                  <w:i/>
                  <w:iCs/>
                  <w:noProof/>
                </w:rPr>
                <w:t xml:space="preserve">Bank of St Vincent and the Grenadine Annual Report. </w:t>
              </w:r>
              <w:r>
                <w:rPr>
                  <w:noProof/>
                </w:rPr>
                <w:t xml:space="preserve">[Online] </w:t>
              </w:r>
            </w:p>
            <w:p w:rsidR="00F867C3" w:rsidRDefault="001C1186" w:rsidP="00040FF5">
              <w:pPr>
                <w:pStyle w:val="Bibliography"/>
                <w:numPr>
                  <w:ilvl w:val="0"/>
                  <w:numId w:val="40"/>
                </w:numPr>
                <w:rPr>
                  <w:noProof/>
                </w:rPr>
              </w:pPr>
              <w:r>
                <w:rPr>
                  <w:noProof/>
                </w:rPr>
                <w:t xml:space="preserve">Available at: </w:t>
              </w:r>
              <w:r>
                <w:rPr>
                  <w:noProof/>
                  <w:u w:val="single"/>
                </w:rPr>
                <w:t>https://www.ecfh.com/webimages/file/BOSVG/BO</w:t>
              </w:r>
              <w:r>
                <w:rPr>
                  <w:noProof/>
                  <w:u w:val="single"/>
                </w:rPr>
                <w:t>SVG-AR-2020.pdf</w:t>
              </w:r>
            </w:p>
            <w:p w:rsidR="00F867C3" w:rsidRDefault="001C1186" w:rsidP="00040FF5">
              <w:pPr>
                <w:pStyle w:val="Bibliography"/>
                <w:numPr>
                  <w:ilvl w:val="0"/>
                  <w:numId w:val="40"/>
                </w:numPr>
                <w:rPr>
                  <w:noProof/>
                </w:rPr>
              </w:pPr>
              <w:r>
                <w:rPr>
                  <w:noProof/>
                </w:rPr>
                <w:t>[Accessed 12 December 2021].</w:t>
              </w:r>
            </w:p>
            <w:p w:rsidR="00F867C3" w:rsidRDefault="001C1186" w:rsidP="00553FC5">
              <w:pPr>
                <w:pStyle w:val="Bibliography"/>
                <w:numPr>
                  <w:ilvl w:val="0"/>
                  <w:numId w:val="40"/>
                </w:numPr>
                <w:rPr>
                  <w:noProof/>
                </w:rPr>
              </w:pPr>
              <w:r>
                <w:rPr>
                  <w:noProof/>
                </w:rPr>
                <w:t xml:space="preserve">Anon., n.d. </w:t>
              </w:r>
              <w:r>
                <w:rPr>
                  <w:i/>
                  <w:iCs/>
                  <w:noProof/>
                </w:rPr>
                <w:t xml:space="preserve">PESTLE ANALYSIS. </w:t>
              </w:r>
              <w:r>
                <w:rPr>
                  <w:noProof/>
                </w:rPr>
                <w:t xml:space="preserve">[Online] </w:t>
              </w:r>
            </w:p>
            <w:p w:rsidR="00F867C3" w:rsidRDefault="001C1186" w:rsidP="00553FC5">
              <w:pPr>
                <w:pStyle w:val="Bibliography"/>
                <w:numPr>
                  <w:ilvl w:val="0"/>
                  <w:numId w:val="40"/>
                </w:numPr>
                <w:rPr>
                  <w:noProof/>
                </w:rPr>
              </w:pPr>
              <w:r>
                <w:rPr>
                  <w:noProof/>
                </w:rPr>
                <w:t xml:space="preserve">Available at: </w:t>
              </w:r>
              <w:r>
                <w:rPr>
                  <w:noProof/>
                  <w:u w:val="single"/>
                </w:rPr>
                <w:t>https://pestleanalysis.com/what-is-pestle-analysis/</w:t>
              </w:r>
            </w:p>
            <w:p w:rsidR="00F867C3" w:rsidRDefault="001C1186" w:rsidP="00553FC5">
              <w:pPr>
                <w:pStyle w:val="Bibliography"/>
                <w:numPr>
                  <w:ilvl w:val="0"/>
                  <w:numId w:val="40"/>
                </w:numPr>
                <w:rPr>
                  <w:noProof/>
                </w:rPr>
              </w:pPr>
              <w:r>
                <w:rPr>
                  <w:noProof/>
                </w:rPr>
                <w:t>[Accessed December 12 2021].</w:t>
              </w:r>
            </w:p>
            <w:p w:rsidR="00F867C3" w:rsidRPr="00B017F2" w:rsidRDefault="001C1186" w:rsidP="00F867C3">
              <w:pPr>
                <w:pStyle w:val="ListParagraph"/>
                <w:numPr>
                  <w:ilvl w:val="0"/>
                  <w:numId w:val="28"/>
                </w:numPr>
                <w:tabs>
                  <w:tab w:val="left" w:pos="1530"/>
                </w:tabs>
                <w:jc w:val="both"/>
                <w:rPr>
                  <w:rFonts w:ascii="Times New Roman" w:hAnsi="Times New Roman"/>
                  <w:sz w:val="24"/>
                  <w:szCs w:val="24"/>
                </w:rPr>
              </w:pPr>
              <w:r w:rsidRPr="00B017F2">
                <w:rPr>
                  <w:rFonts w:ascii="Times New Roman" w:hAnsi="Times New Roman"/>
                  <w:sz w:val="24"/>
                  <w:szCs w:val="24"/>
                </w:rPr>
                <w:t>Beck, Thorsten, 2002, “Financial Development and International Trade. Is ther</w:t>
              </w:r>
              <w:r w:rsidRPr="00B017F2">
                <w:rPr>
                  <w:rFonts w:ascii="Times New Roman" w:hAnsi="Times New Roman"/>
                  <w:sz w:val="24"/>
                  <w:szCs w:val="24"/>
                </w:rPr>
                <w:t>e a Link?” Journal of International Economics.</w:t>
              </w:r>
            </w:p>
            <w:p w:rsidR="00F867C3" w:rsidRPr="009727C8" w:rsidRDefault="001C1186" w:rsidP="00F867C3">
              <w:pPr>
                <w:shd w:val="clear" w:color="auto" w:fill="FFFFFF"/>
                <w:tabs>
                  <w:tab w:val="left" w:pos="1530"/>
                </w:tabs>
                <w:suppressAutoHyphens w:val="0"/>
                <w:autoSpaceDN/>
                <w:spacing w:after="0" w:line="0" w:lineRule="auto"/>
                <w:jc w:val="both"/>
                <w:textAlignment w:val="auto"/>
                <w:rPr>
                  <w:rFonts w:ascii="Times New Roman" w:eastAsia="Times New Roman" w:hAnsi="Times New Roman"/>
                  <w:color w:val="000000"/>
                  <w:sz w:val="24"/>
                  <w:szCs w:val="24"/>
                </w:rPr>
              </w:pPr>
              <w:r w:rsidRPr="009727C8">
                <w:rPr>
                  <w:rFonts w:ascii="Times New Roman" w:eastAsia="Times New Roman" w:hAnsi="Times New Roman"/>
                  <w:color w:val="000000"/>
                  <w:sz w:val="24"/>
                  <w:szCs w:val="24"/>
                </w:rPr>
                <w:t xml:space="preserve">Charbaji, R. (July 2005). </w:t>
              </w:r>
              <w:r w:rsidRPr="00B017F2">
                <w:rPr>
                  <w:rFonts w:ascii="Times New Roman" w:eastAsia="Times New Roman" w:hAnsi="Times New Roman"/>
                  <w:color w:val="000000"/>
                  <w:sz w:val="24"/>
                  <w:szCs w:val="24"/>
                </w:rPr>
                <w:t xml:space="preserve"> </w:t>
              </w:r>
              <w:r w:rsidRPr="009727C8">
                <w:rPr>
                  <w:rFonts w:ascii="Times New Roman" w:eastAsia="Times New Roman" w:hAnsi="Times New Roman"/>
                  <w:color w:val="000000"/>
                  <w:sz w:val="24"/>
                  <w:szCs w:val="24"/>
                </w:rPr>
                <w:t>What</w:t>
              </w:r>
              <w:r w:rsidRPr="00B017F2">
                <w:rPr>
                  <w:rFonts w:ascii="Times New Roman" w:eastAsia="Times New Roman" w:hAnsi="Times New Roman"/>
                  <w:color w:val="000000"/>
                  <w:sz w:val="24"/>
                  <w:szCs w:val="24"/>
                </w:rPr>
                <w:t xml:space="preserve"> </w:t>
              </w:r>
              <w:r w:rsidRPr="009727C8">
                <w:rPr>
                  <w:rFonts w:ascii="Times New Roman" w:eastAsia="Times New Roman" w:hAnsi="Times New Roman"/>
                  <w:color w:val="000000"/>
                  <w:sz w:val="24"/>
                  <w:szCs w:val="24"/>
                </w:rPr>
                <w:t>new</w:t>
              </w:r>
              <w:r w:rsidRPr="00B017F2">
                <w:rPr>
                  <w:rFonts w:ascii="Times New Roman" w:eastAsia="Times New Roman" w:hAnsi="Times New Roman"/>
                  <w:color w:val="000000"/>
                  <w:sz w:val="24"/>
                  <w:szCs w:val="24"/>
                </w:rPr>
                <w:t xml:space="preserve"> </w:t>
              </w:r>
              <w:r w:rsidRPr="009727C8">
                <w:rPr>
                  <w:rFonts w:ascii="Times New Roman" w:eastAsia="Times New Roman" w:hAnsi="Times New Roman"/>
                  <w:color w:val="000000"/>
                  <w:sz w:val="24"/>
                  <w:szCs w:val="24"/>
                </w:rPr>
                <w:t xml:space="preserve">challenges </w:t>
              </w:r>
              <w:r w:rsidRPr="00B017F2">
                <w:rPr>
                  <w:rFonts w:ascii="Times New Roman" w:eastAsia="Times New Roman" w:hAnsi="Times New Roman"/>
                  <w:color w:val="000000"/>
                  <w:sz w:val="24"/>
                  <w:szCs w:val="24"/>
                </w:rPr>
                <w:t xml:space="preserve"> </w:t>
              </w:r>
              <w:r w:rsidRPr="009727C8">
                <w:rPr>
                  <w:rFonts w:ascii="Times New Roman" w:eastAsia="Times New Roman" w:hAnsi="Times New Roman"/>
                  <w:color w:val="000000"/>
                  <w:sz w:val="24"/>
                  <w:szCs w:val="24"/>
                </w:rPr>
                <w:t>are facing the local</w:t>
              </w:r>
              <w:r w:rsidRPr="00B017F2">
                <w:rPr>
                  <w:rFonts w:ascii="Times New Roman" w:eastAsia="Times New Roman" w:hAnsi="Times New Roman"/>
                  <w:color w:val="000000"/>
                  <w:sz w:val="24"/>
                  <w:szCs w:val="24"/>
                </w:rPr>
                <w:t xml:space="preserve"> </w:t>
              </w:r>
              <w:r w:rsidRPr="009727C8">
                <w:rPr>
                  <w:rFonts w:ascii="Times New Roman" w:eastAsia="Times New Roman" w:hAnsi="Times New Roman"/>
                  <w:color w:val="000000"/>
                  <w:sz w:val="24"/>
                  <w:szCs w:val="24"/>
                </w:rPr>
                <w:t xml:space="preserve">banks </w:t>
              </w:r>
              <w:r w:rsidRPr="00B017F2">
                <w:rPr>
                  <w:rFonts w:ascii="Times New Roman" w:eastAsia="Times New Roman" w:hAnsi="Times New Roman"/>
                  <w:color w:val="000000"/>
                  <w:sz w:val="24"/>
                  <w:szCs w:val="24"/>
                </w:rPr>
                <w:t xml:space="preserve"> </w:t>
              </w:r>
              <w:r w:rsidRPr="009727C8">
                <w:rPr>
                  <w:rFonts w:ascii="Times New Roman" w:eastAsia="Times New Roman" w:hAnsi="Times New Roman"/>
                  <w:color w:val="000000"/>
                  <w:sz w:val="24"/>
                  <w:szCs w:val="24"/>
                </w:rPr>
                <w:t xml:space="preserve">in  Lebanon? </w:t>
              </w:r>
              <w:r w:rsidRPr="00B017F2">
                <w:rPr>
                  <w:rFonts w:ascii="Times New Roman" w:eastAsia="Times New Roman" w:hAnsi="Times New Roman"/>
                  <w:color w:val="000000"/>
                  <w:sz w:val="24"/>
                  <w:szCs w:val="24"/>
                </w:rPr>
                <w:t xml:space="preserve"> The  International  Arab </w:t>
              </w:r>
            </w:p>
            <w:p w:rsidR="00F867C3" w:rsidRPr="009727C8" w:rsidRDefault="001C1186" w:rsidP="00F867C3">
              <w:pPr>
                <w:shd w:val="clear" w:color="auto" w:fill="FFFFFF"/>
                <w:tabs>
                  <w:tab w:val="left" w:pos="1530"/>
                </w:tabs>
                <w:suppressAutoHyphens w:val="0"/>
                <w:autoSpaceDN/>
                <w:spacing w:after="0" w:line="0" w:lineRule="auto"/>
                <w:jc w:val="both"/>
                <w:textAlignment w:val="auto"/>
                <w:rPr>
                  <w:rFonts w:ascii="Times New Roman" w:eastAsia="Times New Roman" w:hAnsi="Times New Roman"/>
                  <w:color w:val="000000"/>
                  <w:sz w:val="24"/>
                  <w:szCs w:val="24"/>
                </w:rPr>
              </w:pPr>
              <w:r w:rsidRPr="009727C8">
                <w:rPr>
                  <w:rFonts w:ascii="Times New Roman" w:eastAsia="Times New Roman" w:hAnsi="Times New Roman"/>
                  <w:color w:val="000000"/>
                  <w:sz w:val="24"/>
                  <w:szCs w:val="24"/>
                </w:rPr>
                <w:t>Journal of Information Technology,</w:t>
              </w:r>
              <w:r w:rsidRPr="00B017F2">
                <w:rPr>
                  <w:rFonts w:ascii="Times New Roman" w:eastAsia="Times New Roman" w:hAnsi="Times New Roman"/>
                  <w:color w:val="000000"/>
                  <w:sz w:val="24"/>
                  <w:szCs w:val="24"/>
                </w:rPr>
                <w:t xml:space="preserve"> 2(3): 228-233 </w:t>
              </w:r>
            </w:p>
            <w:p w:rsidR="00F867C3" w:rsidRPr="009727C8" w:rsidRDefault="001C1186" w:rsidP="00F867C3">
              <w:pPr>
                <w:shd w:val="clear" w:color="auto" w:fill="FFFFFF"/>
                <w:tabs>
                  <w:tab w:val="left" w:pos="1530"/>
                </w:tabs>
                <w:suppressAutoHyphens w:val="0"/>
                <w:autoSpaceDN/>
                <w:spacing w:after="0" w:line="0" w:lineRule="auto"/>
                <w:jc w:val="both"/>
                <w:textAlignment w:val="auto"/>
                <w:rPr>
                  <w:rFonts w:ascii="Times New Roman" w:eastAsia="Times New Roman" w:hAnsi="Times New Roman"/>
                  <w:color w:val="000000"/>
                  <w:sz w:val="24"/>
                  <w:szCs w:val="24"/>
                </w:rPr>
              </w:pPr>
              <w:r w:rsidRPr="009727C8">
                <w:rPr>
                  <w:rFonts w:ascii="Times New Roman" w:eastAsia="Times New Roman" w:hAnsi="Times New Roman"/>
                  <w:color w:val="000000"/>
                  <w:sz w:val="24"/>
                  <w:szCs w:val="24"/>
                </w:rPr>
                <w:t xml:space="preserve">Charbaji, R. (July 2005). </w:t>
              </w:r>
              <w:r w:rsidRPr="00B017F2">
                <w:rPr>
                  <w:rFonts w:ascii="Times New Roman" w:eastAsia="Times New Roman" w:hAnsi="Times New Roman"/>
                  <w:color w:val="000000"/>
                  <w:sz w:val="24"/>
                  <w:szCs w:val="24"/>
                </w:rPr>
                <w:t xml:space="preserve"> </w:t>
              </w:r>
              <w:r w:rsidRPr="009727C8">
                <w:rPr>
                  <w:rFonts w:ascii="Times New Roman" w:eastAsia="Times New Roman" w:hAnsi="Times New Roman"/>
                  <w:color w:val="000000"/>
                  <w:sz w:val="24"/>
                  <w:szCs w:val="24"/>
                </w:rPr>
                <w:t xml:space="preserve">What </w:t>
              </w:r>
              <w:r w:rsidRPr="00B017F2">
                <w:rPr>
                  <w:rFonts w:ascii="Times New Roman" w:eastAsia="Times New Roman" w:hAnsi="Times New Roman"/>
                  <w:color w:val="000000"/>
                  <w:sz w:val="24"/>
                  <w:szCs w:val="24"/>
                </w:rPr>
                <w:t xml:space="preserve">new </w:t>
              </w:r>
              <w:r w:rsidRPr="009727C8">
                <w:rPr>
                  <w:rFonts w:ascii="Times New Roman" w:eastAsia="Times New Roman" w:hAnsi="Times New Roman"/>
                  <w:color w:val="000000"/>
                  <w:sz w:val="24"/>
                  <w:szCs w:val="24"/>
                </w:rPr>
                <w:t>challenges are facing the</w:t>
              </w:r>
              <w:r w:rsidRPr="00B017F2">
                <w:rPr>
                  <w:rFonts w:ascii="Times New Roman" w:eastAsia="Times New Roman" w:hAnsi="Times New Roman"/>
                  <w:color w:val="000000"/>
                  <w:sz w:val="24"/>
                  <w:szCs w:val="24"/>
                </w:rPr>
                <w:t xml:space="preserve"> </w:t>
              </w:r>
              <w:r w:rsidRPr="009727C8">
                <w:rPr>
                  <w:rFonts w:ascii="Times New Roman" w:eastAsia="Times New Roman" w:hAnsi="Times New Roman"/>
                  <w:color w:val="000000"/>
                  <w:sz w:val="24"/>
                  <w:szCs w:val="24"/>
                </w:rPr>
                <w:t>local banks</w:t>
              </w:r>
              <w:r w:rsidRPr="00B017F2">
                <w:rPr>
                  <w:rFonts w:ascii="Times New Roman" w:eastAsia="Times New Roman" w:hAnsi="Times New Roman"/>
                  <w:color w:val="000000"/>
                  <w:sz w:val="24"/>
                  <w:szCs w:val="24"/>
                </w:rPr>
                <w:t xml:space="preserve"> </w:t>
              </w:r>
              <w:r w:rsidRPr="009727C8">
                <w:rPr>
                  <w:rFonts w:ascii="Times New Roman" w:eastAsia="Times New Roman" w:hAnsi="Times New Roman"/>
                  <w:color w:val="000000"/>
                  <w:sz w:val="24"/>
                  <w:szCs w:val="24"/>
                </w:rPr>
                <w:t xml:space="preserve">in  Lebanon? </w:t>
              </w:r>
              <w:r w:rsidRPr="00B017F2">
                <w:rPr>
                  <w:rFonts w:ascii="Times New Roman" w:eastAsia="Times New Roman" w:hAnsi="Times New Roman"/>
                  <w:color w:val="000000"/>
                  <w:sz w:val="24"/>
                  <w:szCs w:val="24"/>
                </w:rPr>
                <w:t xml:space="preserve"> The  I</w:t>
              </w:r>
              <w:r w:rsidRPr="00B017F2">
                <w:rPr>
                  <w:rFonts w:ascii="Times New Roman" w:eastAsia="Times New Roman" w:hAnsi="Times New Roman"/>
                  <w:color w:val="000000"/>
                  <w:sz w:val="24"/>
                  <w:szCs w:val="24"/>
                </w:rPr>
                <w:t>n</w:t>
              </w:r>
              <w:r w:rsidRPr="00B017F2">
                <w:rPr>
                  <w:rFonts w:ascii="Times New Roman" w:eastAsia="Times New Roman" w:hAnsi="Times New Roman"/>
                  <w:color w:val="000000"/>
                  <w:sz w:val="24"/>
                  <w:szCs w:val="24"/>
                </w:rPr>
                <w:t xml:space="preserve">ternational  Arab </w:t>
              </w:r>
            </w:p>
            <w:p w:rsidR="00F867C3" w:rsidRPr="009727C8" w:rsidRDefault="001C1186" w:rsidP="00F867C3">
              <w:pPr>
                <w:shd w:val="clear" w:color="auto" w:fill="FFFFFF"/>
                <w:tabs>
                  <w:tab w:val="left" w:pos="1530"/>
                </w:tabs>
                <w:suppressAutoHyphens w:val="0"/>
                <w:autoSpaceDN/>
                <w:spacing w:after="0" w:line="0" w:lineRule="auto"/>
                <w:jc w:val="both"/>
                <w:textAlignment w:val="auto"/>
                <w:rPr>
                  <w:rFonts w:ascii="Times New Roman" w:eastAsia="Times New Roman" w:hAnsi="Times New Roman"/>
                  <w:color w:val="000000"/>
                  <w:sz w:val="24"/>
                  <w:szCs w:val="24"/>
                </w:rPr>
              </w:pPr>
              <w:r w:rsidRPr="009727C8">
                <w:rPr>
                  <w:rFonts w:ascii="Times New Roman" w:eastAsia="Times New Roman" w:hAnsi="Times New Roman"/>
                  <w:color w:val="000000"/>
                  <w:sz w:val="24"/>
                  <w:szCs w:val="24"/>
                </w:rPr>
                <w:t>Journal of Information Technology,</w:t>
              </w:r>
              <w:r w:rsidRPr="00B017F2">
                <w:rPr>
                  <w:rFonts w:ascii="Times New Roman" w:eastAsia="Times New Roman" w:hAnsi="Times New Roman"/>
                  <w:color w:val="000000"/>
                  <w:sz w:val="24"/>
                  <w:szCs w:val="24"/>
                </w:rPr>
                <w:t xml:space="preserve"> 2(3): 228-233 </w:t>
              </w:r>
            </w:p>
            <w:p w:rsidR="00F867C3" w:rsidRPr="00F867C3" w:rsidRDefault="001C1186" w:rsidP="00F867C3">
              <w:pPr>
                <w:pStyle w:val="ListParagraph"/>
                <w:numPr>
                  <w:ilvl w:val="0"/>
                  <w:numId w:val="28"/>
                </w:numPr>
                <w:tabs>
                  <w:tab w:val="left" w:pos="1530"/>
                </w:tabs>
                <w:jc w:val="both"/>
                <w:rPr>
                  <w:rFonts w:ascii="Times New Roman" w:hAnsi="Times New Roman"/>
                  <w:sz w:val="24"/>
                  <w:szCs w:val="24"/>
                </w:rPr>
              </w:pPr>
              <w:r w:rsidRPr="00B017F2">
                <w:rPr>
                  <w:rFonts w:ascii="Times New Roman" w:hAnsi="Times New Roman"/>
                  <w:color w:val="252525"/>
                  <w:sz w:val="24"/>
                  <w:szCs w:val="24"/>
                  <w:shd w:val="clear" w:color="auto" w:fill="FFFFFF"/>
                </w:rPr>
                <w:t>Charbaji, R. (July 2005). What new challenges are facing the local banks in Lebanon? The International Arab Journal of Informati</w:t>
              </w:r>
              <w:r w:rsidRPr="00B017F2">
                <w:rPr>
                  <w:rFonts w:ascii="Times New Roman" w:hAnsi="Times New Roman"/>
                  <w:color w:val="252525"/>
                  <w:sz w:val="24"/>
                  <w:szCs w:val="24"/>
                  <w:shd w:val="clear" w:color="auto" w:fill="FFFFFF"/>
                </w:rPr>
                <w:t>on Technology, 2(3): 228-233</w:t>
              </w:r>
            </w:p>
            <w:p w:rsidR="00F867C3" w:rsidRPr="00B017F2" w:rsidRDefault="00F867C3" w:rsidP="00F867C3">
              <w:pPr>
                <w:pStyle w:val="ListParagraph"/>
                <w:tabs>
                  <w:tab w:val="left" w:pos="1530"/>
                </w:tabs>
                <w:jc w:val="both"/>
                <w:rPr>
                  <w:rFonts w:ascii="Times New Roman" w:hAnsi="Times New Roman"/>
                  <w:sz w:val="24"/>
                  <w:szCs w:val="24"/>
                </w:rPr>
              </w:pPr>
            </w:p>
            <w:p w:rsidR="00F867C3" w:rsidRDefault="001C1186" w:rsidP="00F867C3">
              <w:pPr>
                <w:pStyle w:val="ListParagraph"/>
                <w:numPr>
                  <w:ilvl w:val="0"/>
                  <w:numId w:val="28"/>
                </w:numPr>
                <w:tabs>
                  <w:tab w:val="left" w:pos="1530"/>
                </w:tabs>
                <w:jc w:val="both"/>
              </w:pPr>
              <w:r w:rsidRPr="00B017F2">
                <w:rPr>
                  <w:rFonts w:ascii="Times New Roman" w:hAnsi="Times New Roman"/>
                  <w:sz w:val="24"/>
                  <w:szCs w:val="24"/>
                </w:rPr>
                <w:t>Demirguc-Kunt, Asli, Luc Laeven, and Ross Levine, 2004, “Regulations, market structure, institutions, and the cost of financial intermediation,” Journal of Money, Credit, and Banking</w:t>
              </w:r>
              <w:r>
                <w:t>.</w:t>
              </w:r>
            </w:p>
            <w:p w:rsidR="00F867C3" w:rsidRPr="00F867C3" w:rsidRDefault="00F867C3" w:rsidP="00F867C3"/>
            <w:p w:rsidR="00F867C3" w:rsidRDefault="001C1186" w:rsidP="00106F33">
              <w:pPr>
                <w:pStyle w:val="Bibliography"/>
                <w:numPr>
                  <w:ilvl w:val="0"/>
                  <w:numId w:val="28"/>
                </w:numPr>
                <w:rPr>
                  <w:noProof/>
                </w:rPr>
              </w:pPr>
              <w:r>
                <w:rPr>
                  <w:noProof/>
                </w:rPr>
                <w:t xml:space="preserve">FERNANDO, J., 2021. </w:t>
              </w:r>
              <w:r>
                <w:rPr>
                  <w:i/>
                  <w:iCs/>
                  <w:noProof/>
                </w:rPr>
                <w:t>Law of Supply Nad Dem</w:t>
              </w:r>
              <w:r>
                <w:rPr>
                  <w:i/>
                  <w:iCs/>
                  <w:noProof/>
                </w:rPr>
                <w:t xml:space="preserve">and. </w:t>
              </w:r>
              <w:r>
                <w:rPr>
                  <w:noProof/>
                </w:rPr>
                <w:t xml:space="preserve">[Online] </w:t>
              </w:r>
            </w:p>
            <w:p w:rsidR="00F867C3" w:rsidRDefault="001C1186" w:rsidP="00106F33">
              <w:pPr>
                <w:pStyle w:val="Bibliography"/>
                <w:numPr>
                  <w:ilvl w:val="0"/>
                  <w:numId w:val="28"/>
                </w:numPr>
                <w:rPr>
                  <w:noProof/>
                </w:rPr>
              </w:pPr>
              <w:r>
                <w:rPr>
                  <w:noProof/>
                </w:rPr>
                <w:t xml:space="preserve">Available at: </w:t>
              </w:r>
              <w:r>
                <w:rPr>
                  <w:noProof/>
                  <w:u w:val="single"/>
                </w:rPr>
                <w:t>https://www.investopedia.com/terms/l/law-of-supply-demand.asp</w:t>
              </w:r>
            </w:p>
            <w:p w:rsidR="00F867C3" w:rsidRDefault="001C1186" w:rsidP="00106F33">
              <w:pPr>
                <w:pStyle w:val="Bibliography"/>
                <w:numPr>
                  <w:ilvl w:val="0"/>
                  <w:numId w:val="28"/>
                </w:numPr>
                <w:rPr>
                  <w:noProof/>
                </w:rPr>
              </w:pPr>
              <w:r>
                <w:rPr>
                  <w:noProof/>
                </w:rPr>
                <w:t>[Accessed 20 December 2021].</w:t>
              </w:r>
            </w:p>
            <w:p w:rsidR="00F867C3" w:rsidRDefault="001C1186" w:rsidP="00106F33">
              <w:pPr>
                <w:pStyle w:val="Bibliography"/>
                <w:numPr>
                  <w:ilvl w:val="0"/>
                  <w:numId w:val="28"/>
                </w:numPr>
                <w:rPr>
                  <w:noProof/>
                </w:rPr>
              </w:pPr>
              <w:r>
                <w:rPr>
                  <w:noProof/>
                </w:rPr>
                <w:t xml:space="preserve">FRUE, K., 2019. </w:t>
              </w:r>
              <w:r>
                <w:rPr>
                  <w:i/>
                  <w:iCs/>
                  <w:noProof/>
                </w:rPr>
                <w:t xml:space="preserve">SWOT Analysis of the Banking Industry. </w:t>
              </w:r>
              <w:r>
                <w:rPr>
                  <w:noProof/>
                </w:rPr>
                <w:t xml:space="preserve">[Online] </w:t>
              </w:r>
            </w:p>
            <w:p w:rsidR="00F867C3" w:rsidRDefault="001C1186" w:rsidP="00106F33">
              <w:pPr>
                <w:pStyle w:val="Bibliography"/>
                <w:numPr>
                  <w:ilvl w:val="0"/>
                  <w:numId w:val="28"/>
                </w:numPr>
                <w:rPr>
                  <w:noProof/>
                </w:rPr>
              </w:pPr>
              <w:r>
                <w:rPr>
                  <w:noProof/>
                </w:rPr>
                <w:t xml:space="preserve">Available at: </w:t>
              </w:r>
              <w:r>
                <w:rPr>
                  <w:noProof/>
                  <w:u w:val="single"/>
                </w:rPr>
                <w:t>https://pestleanalysis.com/swot-analysis-of-the-banking-industry/</w:t>
              </w:r>
            </w:p>
            <w:p w:rsidR="00F867C3" w:rsidRDefault="001C1186" w:rsidP="00106F33">
              <w:pPr>
                <w:pStyle w:val="Bibliography"/>
                <w:numPr>
                  <w:ilvl w:val="0"/>
                  <w:numId w:val="28"/>
                </w:numPr>
                <w:rPr>
                  <w:noProof/>
                </w:rPr>
              </w:pPr>
              <w:r>
                <w:rPr>
                  <w:noProof/>
                </w:rPr>
                <w:lastRenderedPageBreak/>
                <w:t>[Accessed 06 December 2021].</w:t>
              </w:r>
            </w:p>
            <w:p w:rsidR="00040FF5" w:rsidRPr="00040FF5" w:rsidRDefault="001C1186" w:rsidP="00040FF5">
              <w:pPr>
                <w:pStyle w:val="ListParagraph"/>
                <w:numPr>
                  <w:ilvl w:val="0"/>
                  <w:numId w:val="28"/>
                </w:numPr>
                <w:rPr>
                  <w:rFonts w:cs="Calibri"/>
                </w:rPr>
              </w:pPr>
              <w:r w:rsidRPr="00040FF5">
                <w:rPr>
                  <w:rFonts w:cs="Calibri"/>
                  <w:shd w:val="clear" w:color="auto" w:fill="FFFFFF"/>
                </w:rPr>
                <w:t>Hall, M (2021). Is Demand or Supply More Important to the Economy? Available at: </w:t>
              </w:r>
              <w:hyperlink r:id="rId37" w:anchor=":~:text=Supply%20and%20demand%20are%20both%20keys%20to%20understanding" w:history="1">
                <w:r w:rsidRPr="00040FF5">
                  <w:rPr>
                    <w:rStyle w:val="Hyperlink"/>
                    <w:rFonts w:cs="Calibri"/>
                    <w:color w:val="000000"/>
                    <w:shd w:val="clear" w:color="auto" w:fill="FFFFFF"/>
                  </w:rPr>
                  <w:t>https://www.investopedia.com/ask/answers/040815/demand-or-supply-more-important-economy.asp#:~:text=Supply%20and%20demand%20are%20both%20keys%20to%20under</w:t>
                </w:r>
                <w:r w:rsidRPr="00040FF5">
                  <w:rPr>
                    <w:rStyle w:val="Hyperlink"/>
                    <w:rFonts w:cs="Calibri"/>
                    <w:color w:val="000000"/>
                    <w:shd w:val="clear" w:color="auto" w:fill="FFFFFF"/>
                  </w:rPr>
                  <w:t>standing</w:t>
                </w:r>
              </w:hyperlink>
              <w:r w:rsidRPr="00040FF5">
                <w:rPr>
                  <w:rFonts w:cs="Calibri"/>
                  <w:shd w:val="clear" w:color="auto" w:fill="FFFFFF"/>
                </w:rPr>
                <w:t>,future%3B%20this%20point%20is%20called%20the%20e</w:t>
              </w:r>
              <w:r>
                <w:rPr>
                  <w:rFonts w:cs="Calibri"/>
                  <w:shd w:val="clear" w:color="auto" w:fill="FFFFFF"/>
                </w:rPr>
                <w:t>quilibrium%20price. (Accessed: 2</w:t>
              </w:r>
              <w:r w:rsidRPr="00040FF5">
                <w:rPr>
                  <w:rFonts w:cs="Calibri"/>
                  <w:shd w:val="clear" w:color="auto" w:fill="FFFFFF"/>
                </w:rPr>
                <w:t>nd January 2022)</w:t>
              </w:r>
              <w:r>
                <w:rPr>
                  <w:rFonts w:cs="Calibri"/>
                  <w:shd w:val="clear" w:color="auto" w:fill="FFFFFF"/>
                </w:rPr>
                <w:t>.</w:t>
              </w:r>
            </w:p>
            <w:p w:rsidR="00040FF5" w:rsidRPr="00553FC5" w:rsidRDefault="001C1186" w:rsidP="00553FC5">
              <w:pPr>
                <w:pStyle w:val="Bibliography"/>
                <w:numPr>
                  <w:ilvl w:val="0"/>
                  <w:numId w:val="28"/>
                </w:numPr>
                <w:rPr>
                  <w:noProof/>
                </w:rPr>
              </w:pPr>
              <w:r>
                <w:rPr>
                  <w:noProof/>
                </w:rPr>
                <w:t xml:space="preserve">Kim, M., n.d. </w:t>
              </w:r>
              <w:r>
                <w:rPr>
                  <w:i/>
                  <w:iCs/>
                  <w:noProof/>
                </w:rPr>
                <w:t xml:space="preserve">Optimizing the retail bank supply chain. </w:t>
              </w:r>
              <w:r>
                <w:rPr>
                  <w:noProof/>
                </w:rPr>
                <w:t xml:space="preserve">[Online] </w:t>
              </w:r>
            </w:p>
            <w:p w:rsidR="00040FF5" w:rsidRPr="00553FC5" w:rsidRDefault="001C1186" w:rsidP="00553FC5">
              <w:pPr>
                <w:pStyle w:val="Bibliography"/>
                <w:numPr>
                  <w:ilvl w:val="0"/>
                  <w:numId w:val="28"/>
                </w:numPr>
                <w:rPr>
                  <w:noProof/>
                </w:rPr>
              </w:pPr>
              <w:r>
                <w:rPr>
                  <w:noProof/>
                </w:rPr>
                <w:t xml:space="preserve">Available at: </w:t>
              </w:r>
              <w:r>
                <w:rPr>
                  <w:noProof/>
                  <w:u w:val="single"/>
                </w:rPr>
                <w:t>https://www2.deloitte.com/content/dam/Deloitte/ca/Documents/insights-i</w:t>
              </w:r>
              <w:r>
                <w:rPr>
                  <w:noProof/>
                  <w:u w:val="single"/>
                </w:rPr>
                <w:t>ssues-optimizing-the-retail-bank-supply-chain.</w:t>
              </w:r>
            </w:p>
            <w:p w:rsidR="00F867C3" w:rsidRDefault="001C1186" w:rsidP="00106F33">
              <w:pPr>
                <w:pStyle w:val="Bibliography"/>
                <w:numPr>
                  <w:ilvl w:val="0"/>
                  <w:numId w:val="28"/>
                </w:numPr>
                <w:rPr>
                  <w:noProof/>
                </w:rPr>
              </w:pPr>
              <w:r>
                <w:rPr>
                  <w:noProof/>
                </w:rPr>
                <w:t xml:space="preserve">Lynch, W., 2020. </w:t>
              </w:r>
              <w:r>
                <w:rPr>
                  <w:i/>
                  <w:iCs/>
                  <w:noProof/>
                </w:rPr>
                <w:t xml:space="preserve">Strategic Planning to Actionable Items: From SWOT to TOWS Analysis. </w:t>
              </w:r>
              <w:r>
                <w:rPr>
                  <w:noProof/>
                </w:rPr>
                <w:t xml:space="preserve">[Online] </w:t>
              </w:r>
            </w:p>
            <w:p w:rsidR="00F867C3" w:rsidRDefault="001C1186" w:rsidP="00106F33">
              <w:pPr>
                <w:pStyle w:val="Bibliography"/>
                <w:numPr>
                  <w:ilvl w:val="0"/>
                  <w:numId w:val="28"/>
                </w:numPr>
                <w:rPr>
                  <w:noProof/>
                </w:rPr>
              </w:pPr>
              <w:r>
                <w:rPr>
                  <w:noProof/>
                </w:rPr>
                <w:t xml:space="preserve">Available at: </w:t>
              </w:r>
              <w:r>
                <w:rPr>
                  <w:noProof/>
                  <w:u w:val="single"/>
                </w:rPr>
                <w:t>https://warren2lynch.medium.com/from-swot-to-tows-analysis-55ac394064b7</w:t>
              </w:r>
            </w:p>
            <w:p w:rsidR="00F867C3" w:rsidRDefault="001C1186" w:rsidP="00106F33">
              <w:pPr>
                <w:pStyle w:val="Bibliography"/>
                <w:numPr>
                  <w:ilvl w:val="0"/>
                  <w:numId w:val="28"/>
                </w:numPr>
                <w:rPr>
                  <w:noProof/>
                </w:rPr>
              </w:pPr>
              <w:r>
                <w:rPr>
                  <w:noProof/>
                </w:rPr>
                <w:t xml:space="preserve">[Accessed 13 </w:t>
              </w:r>
              <w:r w:rsidR="008A7264">
                <w:rPr>
                  <w:noProof/>
                </w:rPr>
                <w:t>December</w:t>
              </w:r>
              <w:r>
                <w:rPr>
                  <w:noProof/>
                </w:rPr>
                <w:t>2021].</w:t>
              </w:r>
            </w:p>
            <w:p w:rsidR="00F867C3" w:rsidRDefault="001C1186" w:rsidP="008A7264">
              <w:pPr>
                <w:pStyle w:val="Bibliography"/>
                <w:numPr>
                  <w:ilvl w:val="0"/>
                  <w:numId w:val="28"/>
                </w:numPr>
                <w:rPr>
                  <w:noProof/>
                </w:rPr>
              </w:pPr>
              <w:r>
                <w:rPr>
                  <w:noProof/>
                </w:rPr>
                <w:t xml:space="preserve">Myers, P., 2020. </w:t>
              </w:r>
              <w:r>
                <w:rPr>
                  <w:i/>
                  <w:iCs/>
                  <w:noProof/>
                </w:rPr>
                <w:t xml:space="preserve">Is It Time to Reconstruct Porter’s Five Forces?. </w:t>
              </w:r>
              <w:r>
                <w:rPr>
                  <w:noProof/>
                </w:rPr>
                <w:t xml:space="preserve">[Online] </w:t>
              </w:r>
            </w:p>
            <w:p w:rsidR="00F867C3" w:rsidRDefault="001C1186" w:rsidP="008A7264">
              <w:pPr>
                <w:pStyle w:val="Bibliography"/>
                <w:numPr>
                  <w:ilvl w:val="0"/>
                  <w:numId w:val="28"/>
                </w:numPr>
                <w:rPr>
                  <w:noProof/>
                </w:rPr>
              </w:pPr>
              <w:r>
                <w:rPr>
                  <w:noProof/>
                </w:rPr>
                <w:t xml:space="preserve">Available at: </w:t>
              </w:r>
              <w:r>
                <w:rPr>
                  <w:noProof/>
                  <w:u w:val="single"/>
                </w:rPr>
                <w:t>https://medium.com/swlh/is-it-time-to-reconstruct-porters-five-forces-f4c0cb7b47a</w:t>
              </w:r>
              <w:r>
                <w:rPr>
                  <w:noProof/>
                </w:rPr>
                <w:t>[Accessed 17 October 2021].</w:t>
              </w:r>
            </w:p>
            <w:p w:rsidR="00F867C3" w:rsidRDefault="001C1186" w:rsidP="008A7264">
              <w:pPr>
                <w:pStyle w:val="ListParagraph"/>
                <w:numPr>
                  <w:ilvl w:val="0"/>
                  <w:numId w:val="28"/>
                </w:numPr>
                <w:tabs>
                  <w:tab w:val="left" w:pos="1530"/>
                </w:tabs>
                <w:jc w:val="both"/>
                <w:rPr>
                  <w:rFonts w:ascii="Times New Roman" w:hAnsi="Times New Roman"/>
                  <w:noProof/>
                  <w:sz w:val="24"/>
                  <w:szCs w:val="24"/>
                </w:rPr>
              </w:pPr>
              <w:r w:rsidRPr="008A7264">
                <w:rPr>
                  <w:rFonts w:ascii="Times New Roman" w:hAnsi="Times New Roman"/>
                  <w:noProof/>
                  <w:sz w:val="24"/>
                  <w:szCs w:val="24"/>
                </w:rPr>
                <w:t xml:space="preserve">RUE, K., 2019. </w:t>
              </w:r>
              <w:r w:rsidRPr="008A7264">
                <w:rPr>
                  <w:rFonts w:ascii="Times New Roman" w:hAnsi="Times New Roman"/>
                  <w:i/>
                  <w:iCs/>
                  <w:noProof/>
                  <w:sz w:val="24"/>
                  <w:szCs w:val="24"/>
                </w:rPr>
                <w:t xml:space="preserve">SWOT Analysis of the Banking Industry. </w:t>
              </w:r>
              <w:r w:rsidRPr="008A7264">
                <w:rPr>
                  <w:rFonts w:ascii="Times New Roman" w:hAnsi="Times New Roman"/>
                  <w:noProof/>
                  <w:sz w:val="24"/>
                  <w:szCs w:val="24"/>
                </w:rPr>
                <w:t xml:space="preserve">[Online] </w:t>
              </w:r>
            </w:p>
            <w:p w:rsidR="00F867C3" w:rsidRDefault="001C1186" w:rsidP="008A7264">
              <w:pPr>
                <w:pStyle w:val="ListParagraph"/>
                <w:numPr>
                  <w:ilvl w:val="0"/>
                  <w:numId w:val="28"/>
                </w:numPr>
                <w:tabs>
                  <w:tab w:val="left" w:pos="1530"/>
                </w:tabs>
                <w:jc w:val="both"/>
                <w:rPr>
                  <w:rFonts w:ascii="Times New Roman" w:hAnsi="Times New Roman"/>
                  <w:noProof/>
                  <w:sz w:val="24"/>
                  <w:szCs w:val="24"/>
                </w:rPr>
              </w:pPr>
              <w:r w:rsidRPr="008A7264">
                <w:rPr>
                  <w:rFonts w:ascii="Times New Roman" w:hAnsi="Times New Roman"/>
                  <w:noProof/>
                  <w:sz w:val="24"/>
                  <w:szCs w:val="24"/>
                </w:rPr>
                <w:t xml:space="preserve">Available at: </w:t>
              </w:r>
              <w:r w:rsidRPr="008A7264">
                <w:rPr>
                  <w:rFonts w:ascii="Times New Roman" w:hAnsi="Times New Roman"/>
                  <w:noProof/>
                  <w:sz w:val="24"/>
                  <w:szCs w:val="24"/>
                  <w:u w:val="single"/>
                </w:rPr>
                <w:t>https://pestleanalysis.com/swot-analysis-of-the-banking-industry/</w:t>
              </w:r>
            </w:p>
            <w:p w:rsidR="00F867C3" w:rsidRDefault="001C1186" w:rsidP="008A7264">
              <w:pPr>
                <w:pStyle w:val="ListParagraph"/>
                <w:numPr>
                  <w:ilvl w:val="0"/>
                  <w:numId w:val="28"/>
                </w:numPr>
                <w:tabs>
                  <w:tab w:val="left" w:pos="1530"/>
                </w:tabs>
                <w:jc w:val="both"/>
                <w:rPr>
                  <w:rFonts w:ascii="Times New Roman" w:hAnsi="Times New Roman"/>
                  <w:noProof/>
                  <w:sz w:val="24"/>
                  <w:szCs w:val="24"/>
                </w:rPr>
              </w:pPr>
              <w:r w:rsidRPr="008A7264">
                <w:rPr>
                  <w:rFonts w:ascii="Times New Roman" w:hAnsi="Times New Roman"/>
                  <w:noProof/>
                  <w:sz w:val="24"/>
                  <w:szCs w:val="24"/>
                </w:rPr>
                <w:t>[Accessed 06 December 2021].</w:t>
              </w:r>
            </w:p>
            <w:p w:rsidR="008A7264" w:rsidRPr="008A7264" w:rsidRDefault="008A7264" w:rsidP="008A7264">
              <w:pPr>
                <w:pStyle w:val="ListParagraph"/>
                <w:tabs>
                  <w:tab w:val="left" w:pos="1530"/>
                </w:tabs>
                <w:jc w:val="both"/>
                <w:rPr>
                  <w:rFonts w:ascii="Times New Roman" w:hAnsi="Times New Roman"/>
                  <w:noProof/>
                  <w:sz w:val="24"/>
                  <w:szCs w:val="24"/>
                </w:rPr>
              </w:pPr>
            </w:p>
            <w:p w:rsidR="00F867C3" w:rsidRPr="008A7264" w:rsidRDefault="001C1186" w:rsidP="008A7264">
              <w:pPr>
                <w:pStyle w:val="ListParagraph"/>
                <w:numPr>
                  <w:ilvl w:val="0"/>
                  <w:numId w:val="28"/>
                </w:numPr>
                <w:tabs>
                  <w:tab w:val="left" w:pos="1530"/>
                </w:tabs>
                <w:jc w:val="both"/>
                <w:rPr>
                  <w:rFonts w:ascii="Times New Roman" w:hAnsi="Times New Roman"/>
                  <w:sz w:val="24"/>
                  <w:szCs w:val="24"/>
                </w:rPr>
              </w:pPr>
              <w:r w:rsidRPr="008A7264">
                <w:rPr>
                  <w:rFonts w:ascii="Times New Roman" w:hAnsi="Times New Roman"/>
                  <w:color w:val="252525"/>
                  <w:sz w:val="24"/>
                  <w:szCs w:val="24"/>
                  <w:shd w:val="clear" w:color="auto" w:fill="FFFFFF"/>
                </w:rPr>
                <w:t>Saadeh, L., &amp; Mikhael, M. (2016). Hurdles of Digital Banking in Lebanon [report]. Research Department, BLOMINVEST Bank, May 7, 2016. Ret</w:t>
              </w:r>
              <w:r w:rsidRPr="008A7264">
                <w:rPr>
                  <w:rFonts w:ascii="Times New Roman" w:hAnsi="Times New Roman"/>
                  <w:color w:val="252525"/>
                  <w:sz w:val="24"/>
                  <w:szCs w:val="24"/>
                  <w:shd w:val="clear" w:color="auto" w:fill="FFFFFF"/>
                </w:rPr>
                <w:t>rieved from http://www.databank.com.lb/docs/Hurdles%20of%20Digital%20Banking-Blominvest-2016.pdf</w:t>
              </w:r>
            </w:p>
            <w:p w:rsidR="00F867C3" w:rsidRDefault="001C1186" w:rsidP="008A7264">
              <w:pPr>
                <w:pStyle w:val="Bibliography"/>
                <w:numPr>
                  <w:ilvl w:val="0"/>
                  <w:numId w:val="28"/>
                </w:numPr>
                <w:rPr>
                  <w:noProof/>
                </w:rPr>
              </w:pPr>
              <w:r>
                <w:rPr>
                  <w:noProof/>
                </w:rPr>
                <w:t xml:space="preserve">Scott, G., 2020. </w:t>
              </w:r>
              <w:r>
                <w:rPr>
                  <w:i/>
                  <w:iCs/>
                  <w:noProof/>
                </w:rPr>
                <w:t xml:space="preserve">Porter's 5 Forces. </w:t>
              </w:r>
              <w:r>
                <w:rPr>
                  <w:noProof/>
                </w:rPr>
                <w:t xml:space="preserve">[Online] </w:t>
              </w:r>
            </w:p>
            <w:p w:rsidR="00F867C3" w:rsidRDefault="001C1186" w:rsidP="008A7264">
              <w:pPr>
                <w:pStyle w:val="Bibliography"/>
                <w:numPr>
                  <w:ilvl w:val="0"/>
                  <w:numId w:val="28"/>
                </w:numPr>
                <w:rPr>
                  <w:noProof/>
                </w:rPr>
              </w:pPr>
              <w:r>
                <w:rPr>
                  <w:noProof/>
                </w:rPr>
                <w:t xml:space="preserve">Available at: </w:t>
              </w:r>
              <w:r>
                <w:rPr>
                  <w:noProof/>
                  <w:u w:val="single"/>
                </w:rPr>
                <w:t>https://www.investopedia.com/terms/p/porter.asp</w:t>
              </w:r>
            </w:p>
            <w:p w:rsidR="00F867C3" w:rsidRDefault="001C1186" w:rsidP="008A7264">
              <w:pPr>
                <w:pStyle w:val="Bibliography"/>
                <w:numPr>
                  <w:ilvl w:val="0"/>
                  <w:numId w:val="28"/>
                </w:numPr>
                <w:rPr>
                  <w:noProof/>
                </w:rPr>
              </w:pPr>
              <w:r>
                <w:rPr>
                  <w:noProof/>
                </w:rPr>
                <w:t>[Accessed 17 October 2021].</w:t>
              </w:r>
            </w:p>
            <w:p w:rsidR="00F867C3" w:rsidRDefault="001C1186" w:rsidP="008A7264">
              <w:pPr>
                <w:pStyle w:val="Bibliography"/>
                <w:numPr>
                  <w:ilvl w:val="0"/>
                  <w:numId w:val="28"/>
                </w:numPr>
                <w:rPr>
                  <w:noProof/>
                </w:rPr>
              </w:pPr>
              <w:r>
                <w:rPr>
                  <w:noProof/>
                </w:rPr>
                <w:t xml:space="preserve">Smithson, N., 2019. </w:t>
              </w:r>
              <w:r>
                <w:rPr>
                  <w:i/>
                  <w:iCs/>
                  <w:noProof/>
                </w:rPr>
                <w:t>Wal</w:t>
              </w:r>
              <w:r>
                <w:rPr>
                  <w:i/>
                  <w:iCs/>
                  <w:noProof/>
                </w:rPr>
                <w:t xml:space="preserve">mart SWOT Analysis &amp; Recommendations. </w:t>
              </w:r>
              <w:r>
                <w:rPr>
                  <w:noProof/>
                </w:rPr>
                <w:t xml:space="preserve">[Online] </w:t>
              </w:r>
            </w:p>
            <w:p w:rsidR="00F867C3" w:rsidRDefault="001C1186" w:rsidP="008A7264">
              <w:pPr>
                <w:pStyle w:val="Bibliography"/>
                <w:numPr>
                  <w:ilvl w:val="0"/>
                  <w:numId w:val="28"/>
                </w:numPr>
                <w:rPr>
                  <w:noProof/>
                </w:rPr>
              </w:pPr>
              <w:r>
                <w:rPr>
                  <w:noProof/>
                </w:rPr>
                <w:t xml:space="preserve">Available at: </w:t>
              </w:r>
              <w:r>
                <w:rPr>
                  <w:noProof/>
                  <w:u w:val="single"/>
                </w:rPr>
                <w:t>http://panmore.com/walmart-swot-analysis-recommendations-case-study</w:t>
              </w:r>
            </w:p>
            <w:p w:rsidR="00F867C3" w:rsidRDefault="001C1186" w:rsidP="008A7264">
              <w:pPr>
                <w:pStyle w:val="Bibliography"/>
                <w:numPr>
                  <w:ilvl w:val="0"/>
                  <w:numId w:val="28"/>
                </w:numPr>
                <w:rPr>
                  <w:noProof/>
                </w:rPr>
              </w:pPr>
              <w:r>
                <w:rPr>
                  <w:noProof/>
                </w:rPr>
                <w:t>[Accessed 14 February 2021].</w:t>
              </w:r>
            </w:p>
            <w:p w:rsidR="00FE5464" w:rsidRDefault="00DB00BB" w:rsidP="000E3AA0">
              <w:pPr>
                <w:tabs>
                  <w:tab w:val="left" w:pos="1530"/>
                </w:tabs>
                <w:jc w:val="both"/>
              </w:pPr>
              <w:r>
                <w:fldChar w:fldCharType="end"/>
              </w:r>
            </w:p>
          </w:sdtContent>
        </w:sdt>
      </w:sdtContent>
    </w:sdt>
    <w:sectPr w:rsidR="00FE5464" w:rsidSect="00B5588C">
      <w:headerReference w:type="default" r:id="rId38"/>
      <w:footerReference w:type="default" r:id="rId39"/>
      <w:headerReference w:type="first" r:id="rId40"/>
      <w:footerReference w:type="first" r:id="rId41"/>
      <w:pgSz w:w="12240" w:h="15840"/>
      <w:pgMar w:top="1440" w:right="1440" w:bottom="1440" w:left="1440"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1186" w:rsidRDefault="001C1186" w:rsidP="00DB00BB">
      <w:pPr>
        <w:spacing w:after="0" w:line="240" w:lineRule="auto"/>
      </w:pPr>
      <w:r>
        <w:separator/>
      </w:r>
    </w:p>
  </w:endnote>
  <w:endnote w:type="continuationSeparator" w:id="0">
    <w:p w:rsidR="001C1186" w:rsidRDefault="001C1186" w:rsidP="00DB00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4474629"/>
      <w:docPartObj>
        <w:docPartGallery w:val="Page Numbers (Bottom of Page)"/>
        <w:docPartUnique/>
      </w:docPartObj>
    </w:sdtPr>
    <w:sdtContent>
      <w:p w:rsidR="00E708F8" w:rsidRDefault="001C1186">
        <w:pPr>
          <w:pStyle w:val="Footer"/>
          <w:jc w:val="center"/>
        </w:pPr>
        <w:r>
          <w:t>[</w:t>
        </w:r>
        <w:r w:rsidR="00DB00BB">
          <w:fldChar w:fldCharType="begin"/>
        </w:r>
        <w:r>
          <w:instrText xml:space="preserve"> PAGE   \* MERGEFORMAT </w:instrText>
        </w:r>
        <w:r w:rsidR="00DB00BB">
          <w:fldChar w:fldCharType="separate"/>
        </w:r>
        <w:r w:rsidR="000E3AA0">
          <w:rPr>
            <w:noProof/>
          </w:rPr>
          <w:t>32</w:t>
        </w:r>
        <w:r w:rsidR="00DB00BB">
          <w:rPr>
            <w:noProof/>
          </w:rPr>
          <w:fldChar w:fldCharType="end"/>
        </w:r>
        <w:r>
          <w:t>]</w:t>
        </w:r>
      </w:p>
    </w:sdtContent>
  </w:sdt>
  <w:p w:rsidR="00E708F8" w:rsidRDefault="00E708F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8F8" w:rsidRDefault="00DB00BB">
    <w:pPr>
      <w:pStyle w:val="Footer"/>
    </w:pPr>
    <w:r w:rsidRPr="00DB00BB">
      <w:rPr>
        <w:rFonts w:ascii="Cambria" w:hAnsi="Cambria"/>
        <w:noProof/>
        <w:sz w:val="28"/>
        <w:szCs w:val="28"/>
      </w:rPr>
      <w:pict>
        <v:shape id="AutoShape 21" o:spid="_x0000_s2067" style="position:absolute;margin-left:0;margin-top:0;width:101pt;height:27.05pt;rotation:17fd;z-index:251661312;visibility:visible;mso-position-horizontal-relative:page;mso-position-vertical-relative:page" coordsize="1282702,343530" o:spt="100" adj="-11796480,,5400" path="m,nsc160338,21471,320676,34890,481013,40257r,l320676,75147v213783,14314,427567,14314,641350,l962026,75147,801689,40257c962026,34890,1122364,21471,1282702,r,l1122364,147611r160338,110036c1175810,271961,1068918,282696,962026,289853r,l962026,332795v-213783,14313,-427567,14313,-641350,l320676,332795r,-42942c213784,282696,106892,271961,,257647r,l160338,147611,,xem481013,83199nsl481013,40257,320676,75147v213783,14314,427567,14314,641350,l962026,75147,801689,40257r,42942c694797,86777,587905,86777,481013,83199r,xem,nfc160338,21471,320676,34890,481013,40257r,l320676,75147v213783,14314,427567,14314,641350,l962026,75147,801689,40257c962026,34890,1122364,21471,1282702,r,l1122364,147611r160338,110036c1175810,271961,1068918,282696,962026,289853r,l962026,332795v-213783,14313,-427567,14313,-641350,l320676,332795r,-42942c213784,282696,106892,271961,,257647r,l160338,147611,,xm320676,289853nfl320676,75147t641350,nfl962026,289853m481013,40257nfl481013,83199t320676,nfl801689,40257e" filled="f" strokecolor="#71a0dc">
          <v:stroke joinstyle="round"/>
          <v:formulas/>
          <v:path o:connecttype="custom" o:connectlocs="641350,0;1282700,171768;641350,343535;0,171768;641350,85884;160338,147613;1122362,147613" o:connectangles="270,0,90,180,270,180,0" textboxrect="320676,85883,962027,332795"/>
          <v:textbox>
            <w:txbxContent>
              <w:p w:rsidR="00E708F8" w:rsidRDefault="00DB00BB">
                <w:pPr>
                  <w:jc w:val="center"/>
                </w:pPr>
                <w:r>
                  <w:rPr>
                    <w:color w:val="4F81BD"/>
                  </w:rPr>
                  <w:fldChar w:fldCharType="begin"/>
                </w:r>
                <w:r w:rsidR="001C1186">
                  <w:rPr>
                    <w:color w:val="4F81BD"/>
                  </w:rPr>
                  <w:instrText xml:space="preserve"> PAGE </w:instrText>
                </w:r>
                <w:r>
                  <w:rPr>
                    <w:color w:val="4F81BD"/>
                  </w:rPr>
                  <w:fldChar w:fldCharType="separate"/>
                </w:r>
                <w:r w:rsidR="000E3AA0">
                  <w:rPr>
                    <w:noProof/>
                    <w:color w:val="4F81BD"/>
                  </w:rPr>
                  <w:t>1</w:t>
                </w:r>
                <w:r>
                  <w:rPr>
                    <w:color w:val="4F81BD"/>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1186" w:rsidRDefault="001C1186" w:rsidP="00B5588C">
      <w:pPr>
        <w:spacing w:after="0" w:line="240" w:lineRule="auto"/>
      </w:pPr>
      <w:r w:rsidRPr="00B5588C">
        <w:rPr>
          <w:color w:val="000000"/>
        </w:rPr>
        <w:separator/>
      </w:r>
    </w:p>
  </w:footnote>
  <w:footnote w:type="continuationSeparator" w:id="0">
    <w:p w:rsidR="001C1186" w:rsidRDefault="001C1186" w:rsidP="00B5588C">
      <w:pPr>
        <w:spacing w:after="0" w:line="240" w:lineRule="auto"/>
      </w:pPr>
      <w:r>
        <w:continuationSeparator/>
      </w:r>
    </w:p>
  </w:footnote>
  <w:footnote w:id="1">
    <w:p w:rsidR="00E708F8" w:rsidRDefault="001C1186" w:rsidP="00B117B6">
      <w:pPr>
        <w:pStyle w:val="FootnoteText"/>
      </w:pPr>
      <w:r>
        <w:rPr>
          <w:rStyle w:val="FootnoteReference"/>
        </w:rPr>
        <w:footnoteRef/>
      </w:r>
      <w:r>
        <w:t xml:space="preserve"> BOSVG</w:t>
      </w:r>
    </w:p>
  </w:footnote>
  <w:footnote w:id="2">
    <w:p w:rsidR="00E708F8" w:rsidRDefault="001C1186">
      <w:pPr>
        <w:pStyle w:val="FootnoteText"/>
      </w:pPr>
      <w:r>
        <w:rPr>
          <w:rStyle w:val="FootnoteReference"/>
        </w:rPr>
        <w:footnoteRef/>
      </w:r>
      <w:r>
        <w:t xml:space="preserve"> Meaning BOSVG</w:t>
      </w:r>
    </w:p>
  </w:footnote>
  <w:footnote w:id="3">
    <w:p w:rsidR="00E708F8" w:rsidRDefault="001C1186">
      <w:pPr>
        <w:pStyle w:val="FootnoteText"/>
      </w:pPr>
      <w:r>
        <w:rPr>
          <w:rStyle w:val="FootnoteReference"/>
        </w:rPr>
        <w:footnoteRef/>
      </w:r>
      <w:r>
        <w:t xml:space="preserve"> Point link with Threat 4 opportunity 3</w:t>
      </w:r>
    </w:p>
  </w:footnote>
  <w:footnote w:id="4">
    <w:p w:rsidR="00E708F8" w:rsidRDefault="001C1186">
      <w:pPr>
        <w:pStyle w:val="FootnoteText"/>
      </w:pPr>
      <w:r>
        <w:rPr>
          <w:rStyle w:val="FootnoteReference"/>
        </w:rPr>
        <w:footnoteRef/>
      </w:r>
      <w:r>
        <w:t xml:space="preserve"> Point link with threat 2</w:t>
      </w:r>
    </w:p>
  </w:footnote>
  <w:footnote w:id="5">
    <w:p w:rsidR="00E708F8" w:rsidRDefault="001C1186">
      <w:pPr>
        <w:pStyle w:val="FootnoteText"/>
      </w:pPr>
      <w:r>
        <w:rPr>
          <w:rStyle w:val="FootnoteReference"/>
        </w:rPr>
        <w:footnoteRef/>
      </w:r>
      <w:r>
        <w:t xml:space="preserve"> Point link with threat 2</w:t>
      </w:r>
    </w:p>
  </w:footnote>
  <w:footnote w:id="6">
    <w:p w:rsidR="00E708F8" w:rsidRPr="00B87132" w:rsidRDefault="001C1186">
      <w:pPr>
        <w:pStyle w:val="FootnoteText"/>
        <w:rPr>
          <w:rFonts w:ascii="Times New Roman" w:hAnsi="Times New Roman"/>
          <w:sz w:val="24"/>
          <w:szCs w:val="24"/>
        </w:rPr>
      </w:pPr>
      <w:r w:rsidRPr="00B87132">
        <w:rPr>
          <w:rStyle w:val="FootnoteReference"/>
          <w:rFonts w:ascii="Times New Roman" w:hAnsi="Times New Roman"/>
          <w:sz w:val="24"/>
          <w:szCs w:val="24"/>
        </w:rPr>
        <w:footnoteRef/>
      </w:r>
      <w:r w:rsidRPr="00B87132">
        <w:rPr>
          <w:rFonts w:ascii="Times New Roman" w:hAnsi="Times New Roman"/>
          <w:sz w:val="24"/>
          <w:szCs w:val="24"/>
        </w:rPr>
        <w:t xml:space="preserve"> Interest Rate Benchmark Reform - Phase 2 Amendments to IFRS 9, IAS 39, IFRS 7, IFRS 4, and IFRS 16</w:t>
      </w:r>
    </w:p>
  </w:footnote>
  <w:footnote w:id="7">
    <w:p w:rsidR="00E708F8" w:rsidRDefault="001C1186">
      <w:pPr>
        <w:pStyle w:val="FootnoteText"/>
      </w:pPr>
      <w:r>
        <w:rPr>
          <w:rStyle w:val="FootnoteReference"/>
        </w:rPr>
        <w:footnoteRef/>
      </w:r>
      <w:r>
        <w:t xml:space="preserve"> Point link with threat 5</w:t>
      </w:r>
    </w:p>
  </w:footnote>
  <w:footnote w:id="8">
    <w:p w:rsidR="00E708F8" w:rsidRDefault="001C1186">
      <w:pPr>
        <w:pStyle w:val="FootnoteText"/>
      </w:pPr>
      <w:r>
        <w:rPr>
          <w:rStyle w:val="FootnoteReference"/>
        </w:rPr>
        <w:footnoteRef/>
      </w:r>
      <w:r>
        <w:t xml:space="preserve"> Point </w:t>
      </w:r>
      <w:r>
        <w:t>linked with opportunity3</w:t>
      </w:r>
    </w:p>
  </w:footnote>
  <w:footnote w:id="9">
    <w:p w:rsidR="00E708F8" w:rsidRDefault="001C1186">
      <w:pPr>
        <w:pStyle w:val="FootnoteText"/>
      </w:pPr>
      <w:r>
        <w:rPr>
          <w:rStyle w:val="FootnoteReference"/>
        </w:rPr>
        <w:footnoteRef/>
      </w:r>
      <w:r>
        <w:t xml:space="preserve"> Point linked with opportunity3</w:t>
      </w:r>
    </w:p>
  </w:footnote>
  <w:footnote w:id="10">
    <w:p w:rsidR="00E708F8" w:rsidRDefault="001C1186">
      <w:pPr>
        <w:pStyle w:val="FootnoteText"/>
      </w:pPr>
      <w:r>
        <w:rPr>
          <w:rStyle w:val="FootnoteReference"/>
        </w:rPr>
        <w:footnoteRef/>
      </w:r>
      <w:r>
        <w:t xml:space="preserve"> Point linked with threat 5</w:t>
      </w:r>
    </w:p>
  </w:footnote>
  <w:footnote w:id="11">
    <w:p w:rsidR="00E708F8" w:rsidRDefault="001C1186">
      <w:pPr>
        <w:pStyle w:val="FootnoteText"/>
      </w:pPr>
      <w:r>
        <w:rPr>
          <w:rStyle w:val="FootnoteReference"/>
        </w:rPr>
        <w:footnoteRef/>
      </w:r>
      <w:r>
        <w:t xml:space="preserve"> Point link with Opportunity 3</w:t>
      </w:r>
    </w:p>
  </w:footnote>
  <w:footnote w:id="12">
    <w:p w:rsidR="00E708F8" w:rsidRDefault="001C1186">
      <w:pPr>
        <w:pStyle w:val="FootnoteText"/>
      </w:pPr>
      <w:r>
        <w:rPr>
          <w:rStyle w:val="FootnoteReference"/>
        </w:rPr>
        <w:footnoteRef/>
      </w:r>
      <w:r>
        <w:t xml:space="preserve"> </w:t>
      </w:r>
      <w:r w:rsidRPr="00B64008">
        <w:rPr>
          <w:rFonts w:ascii="Times New Roman" w:hAnsi="Times New Roman"/>
          <w:sz w:val="24"/>
          <w:szCs w:val="24"/>
        </w:rPr>
        <w:t xml:space="preserve">Bank of </w:t>
      </w:r>
      <w:r>
        <w:rPr>
          <w:rFonts w:ascii="Times New Roman" w:hAnsi="Times New Roman"/>
          <w:sz w:val="24"/>
          <w:szCs w:val="24"/>
        </w:rPr>
        <w:t xml:space="preserve">St. Vincent and the Grenadines </w:t>
      </w:r>
    </w:p>
  </w:footnote>
  <w:footnote w:id="13">
    <w:p w:rsidR="00E708F8" w:rsidRDefault="001C1186">
      <w:pPr>
        <w:pStyle w:val="FootnoteText"/>
      </w:pPr>
      <w:r>
        <w:rPr>
          <w:rStyle w:val="FootnoteReference"/>
        </w:rPr>
        <w:footnoteRef/>
      </w:r>
      <w:r>
        <w:t xml:space="preserve"> Point link with opportunity 3</w:t>
      </w:r>
    </w:p>
  </w:footnote>
  <w:footnote w:id="14">
    <w:p w:rsidR="00E708F8" w:rsidRDefault="001C1186">
      <w:pPr>
        <w:pStyle w:val="FootnoteText"/>
      </w:pPr>
      <w:r>
        <w:rPr>
          <w:rStyle w:val="FootnoteReference"/>
        </w:rPr>
        <w:footnoteRef/>
      </w:r>
      <w:r>
        <w:t xml:space="preserve"> All three bullets link with opportunity 3</w:t>
      </w:r>
    </w:p>
  </w:footnote>
  <w:footnote w:id="15">
    <w:p w:rsidR="00E708F8" w:rsidRDefault="001C1186">
      <w:pPr>
        <w:pStyle w:val="FootnoteText"/>
      </w:pPr>
      <w:r>
        <w:rPr>
          <w:rStyle w:val="FootnoteReference"/>
        </w:rPr>
        <w:footnoteRef/>
      </w:r>
      <w:r>
        <w:t xml:space="preserve"> Point link with t</w:t>
      </w:r>
      <w:r>
        <w:t>hreat 6</w:t>
      </w:r>
    </w:p>
  </w:footnote>
  <w:footnote w:id="16">
    <w:p w:rsidR="00E708F8" w:rsidRDefault="001C1186">
      <w:pPr>
        <w:pStyle w:val="FootnoteText"/>
      </w:pPr>
      <w:r>
        <w:rPr>
          <w:rStyle w:val="FootnoteReference"/>
        </w:rPr>
        <w:footnoteRef/>
      </w:r>
      <w:r>
        <w:t xml:space="preserve"> Point linked with opportunity 3</w:t>
      </w:r>
    </w:p>
  </w:footnote>
  <w:footnote w:id="17">
    <w:p w:rsidR="00E708F8" w:rsidRDefault="001C1186" w:rsidP="006B5429">
      <w:pPr>
        <w:pStyle w:val="FootnoteText"/>
      </w:pPr>
      <w:r>
        <w:rPr>
          <w:rStyle w:val="FootnoteReference"/>
        </w:rPr>
        <w:footnoteRef/>
      </w:r>
      <w:r>
        <w:t xml:space="preserve"> BOSVG</w:t>
      </w:r>
    </w:p>
  </w:footnote>
  <w:footnote w:id="18">
    <w:p w:rsidR="00E708F8" w:rsidRDefault="001C1186">
      <w:pPr>
        <w:pStyle w:val="FootnoteText"/>
      </w:pPr>
      <w:r>
        <w:rPr>
          <w:rStyle w:val="FootnoteReference"/>
        </w:rPr>
        <w:footnoteRef/>
      </w:r>
      <w:r>
        <w:t xml:space="preserve"> Strategy linked with Opportunity 4 &amp; 5</w:t>
      </w:r>
    </w:p>
  </w:footnote>
  <w:footnote w:id="19">
    <w:p w:rsidR="00E708F8" w:rsidRDefault="001C1186">
      <w:pPr>
        <w:pStyle w:val="FootnoteText"/>
      </w:pPr>
      <w:r>
        <w:rPr>
          <w:rStyle w:val="FootnoteReference"/>
        </w:rPr>
        <w:footnoteRef/>
      </w:r>
      <w:r>
        <w:t xml:space="preserve"> Strategy linked with Threat 8</w:t>
      </w:r>
    </w:p>
  </w:footnote>
  <w:footnote w:id="20">
    <w:p w:rsidR="00E708F8" w:rsidRDefault="001C1186">
      <w:pPr>
        <w:pStyle w:val="FootnoteText"/>
      </w:pPr>
      <w:r>
        <w:rPr>
          <w:rStyle w:val="FootnoteReference"/>
        </w:rPr>
        <w:footnoteRef/>
      </w:r>
      <w:r>
        <w:t xml:space="preserve"> Strategy linked with Opportunity  4 &amp; Threat 4</w:t>
      </w:r>
    </w:p>
  </w:footnote>
  <w:footnote w:id="21">
    <w:p w:rsidR="00E708F8" w:rsidRDefault="001C1186">
      <w:pPr>
        <w:pStyle w:val="FootnoteText"/>
      </w:pPr>
      <w:r>
        <w:rPr>
          <w:rStyle w:val="FootnoteReference"/>
        </w:rPr>
        <w:footnoteRef/>
      </w:r>
      <w:r>
        <w:t xml:space="preserve"> Strategy linked with Threat  8 &amp; 9</w:t>
      </w:r>
    </w:p>
  </w:footnote>
  <w:footnote w:id="22">
    <w:p w:rsidR="00E708F8" w:rsidRDefault="001C1186">
      <w:pPr>
        <w:pStyle w:val="FootnoteText"/>
      </w:pPr>
      <w:r>
        <w:rPr>
          <w:rStyle w:val="FootnoteReference"/>
        </w:rPr>
        <w:footnoteRef/>
      </w:r>
      <w:r>
        <w:t xml:space="preserve"> Points linked with Threat 5 and Opportunity 3</w:t>
      </w:r>
    </w:p>
  </w:footnote>
  <w:footnote w:id="23">
    <w:p w:rsidR="00E708F8" w:rsidRDefault="001C1186">
      <w:pPr>
        <w:pStyle w:val="FootnoteText"/>
      </w:pPr>
      <w:r>
        <w:rPr>
          <w:rStyle w:val="FootnoteReference"/>
        </w:rPr>
        <w:footnoteRef/>
      </w:r>
      <w:r>
        <w:t xml:space="preserve"> Points linked with Opportunity 3</w:t>
      </w:r>
    </w:p>
  </w:footnote>
  <w:footnote w:id="24">
    <w:p w:rsidR="00E708F8" w:rsidRDefault="001C1186">
      <w:pPr>
        <w:pStyle w:val="FootnoteText"/>
      </w:pPr>
      <w:r>
        <w:rPr>
          <w:rStyle w:val="FootnoteReference"/>
        </w:rPr>
        <w:footnoteRef/>
      </w:r>
      <w:r>
        <w:t xml:space="preserve"> Point linked with Opportunity 3</w:t>
      </w:r>
    </w:p>
  </w:footnote>
  <w:footnote w:id="25">
    <w:p w:rsidR="00E708F8" w:rsidRDefault="001C1186" w:rsidP="009B4E22">
      <w:pPr>
        <w:pStyle w:val="FootnoteText"/>
      </w:pPr>
      <w:r>
        <w:rPr>
          <w:rStyle w:val="FootnoteReference"/>
        </w:rPr>
        <w:footnoteRef/>
      </w:r>
      <w:r>
        <w:t xml:space="preserve"> Point linked with Threat 7 &amp; 9</w:t>
      </w:r>
    </w:p>
  </w:footnote>
  <w:footnote w:id="26">
    <w:p w:rsidR="00E708F8" w:rsidRDefault="001C1186">
      <w:pPr>
        <w:pStyle w:val="FootnoteText"/>
      </w:pPr>
      <w:r>
        <w:rPr>
          <w:rStyle w:val="FootnoteReference"/>
        </w:rPr>
        <w:footnoteRef/>
      </w:r>
      <w:r>
        <w:t xml:space="preserve"> Point linked with opportunity 3</w:t>
      </w:r>
    </w:p>
  </w:footnote>
  <w:footnote w:id="27">
    <w:p w:rsidR="00E708F8" w:rsidRDefault="001C1186" w:rsidP="0066243E">
      <w:pPr>
        <w:pStyle w:val="FootnoteText"/>
      </w:pPr>
      <w:r>
        <w:rPr>
          <w:rStyle w:val="FootnoteReference"/>
        </w:rPr>
        <w:footnoteRef/>
      </w:r>
      <w:r>
        <w:t xml:space="preserve"> International Financial Regulatory Service</w:t>
      </w:r>
    </w:p>
  </w:footnote>
  <w:footnote w:id="28">
    <w:p w:rsidR="00E708F8" w:rsidRDefault="001C1186">
      <w:pPr>
        <w:pStyle w:val="FootnoteText"/>
      </w:pPr>
      <w:r>
        <w:rPr>
          <w:rStyle w:val="FootnoteReference"/>
        </w:rPr>
        <w:footnoteRef/>
      </w:r>
      <w:r>
        <w:t xml:space="preserve"> </w:t>
      </w:r>
      <w:r w:rsidRPr="00B017F2">
        <w:rPr>
          <w:rFonts w:ascii="Times New Roman" w:eastAsia="Times New Roman" w:hAnsi="Times New Roman"/>
          <w:color w:val="000000" w:themeColor="text1"/>
          <w:sz w:val="24"/>
          <w:szCs w:val="24"/>
        </w:rPr>
        <w:t>Eastern Caribbean Currency Union </w:t>
      </w:r>
    </w:p>
  </w:footnote>
  <w:footnote w:id="29">
    <w:p w:rsidR="00E708F8" w:rsidRDefault="001C1186">
      <w:pPr>
        <w:pStyle w:val="FootnoteText"/>
      </w:pPr>
      <w:r>
        <w:rPr>
          <w:rStyle w:val="FootnoteReference"/>
        </w:rPr>
        <w:footnoteRef/>
      </w:r>
      <w:r>
        <w:t xml:space="preserve"> </w:t>
      </w:r>
      <w:r w:rsidRPr="00B017F2">
        <w:rPr>
          <w:rFonts w:ascii="Times New Roman" w:eastAsia="Times New Roman" w:hAnsi="Times New Roman"/>
          <w:color w:val="000000" w:themeColor="text1"/>
          <w:sz w:val="24"/>
          <w:szCs w:val="24"/>
        </w:rPr>
        <w:t>Enterprise Risk Management Framework </w:t>
      </w:r>
    </w:p>
  </w:footnote>
  <w:footnote w:id="30">
    <w:p w:rsidR="00E708F8" w:rsidRPr="004968A3" w:rsidRDefault="001C1186">
      <w:pPr>
        <w:pStyle w:val="FootnoteText"/>
        <w:rPr>
          <w:rFonts w:ascii="Times New Roman" w:hAnsi="Times New Roman"/>
          <w:sz w:val="24"/>
          <w:szCs w:val="24"/>
        </w:rPr>
      </w:pPr>
      <w:r w:rsidRPr="004968A3">
        <w:rPr>
          <w:rStyle w:val="FootnoteReference"/>
          <w:rFonts w:ascii="Times New Roman" w:hAnsi="Times New Roman"/>
          <w:sz w:val="24"/>
          <w:szCs w:val="24"/>
        </w:rPr>
        <w:footnoteRef/>
      </w:r>
      <w:r w:rsidRPr="004968A3">
        <w:rPr>
          <w:rFonts w:ascii="Times New Roman" w:hAnsi="Times New Roman"/>
          <w:sz w:val="24"/>
          <w:szCs w:val="24"/>
        </w:rPr>
        <w:t xml:space="preserve"> </w:t>
      </w:r>
      <w:r w:rsidRPr="004968A3">
        <w:rPr>
          <w:rStyle w:val="Emphasis"/>
          <w:rFonts w:ascii="Times New Roman" w:hAnsi="Times New Roman"/>
          <w:bCs/>
          <w:i w:val="0"/>
          <w:iCs w:val="0"/>
          <w:sz w:val="24"/>
          <w:szCs w:val="24"/>
          <w:shd w:val="clear" w:color="auto" w:fill="FFFFFF"/>
        </w:rPr>
        <w:t>Eastern Caribbean Currency Union</w:t>
      </w:r>
      <w:r w:rsidRPr="004968A3">
        <w:rPr>
          <w:rFonts w:ascii="Times New Roman" w:hAnsi="Times New Roman"/>
          <w:sz w:val="24"/>
          <w:szCs w:val="24"/>
          <w:shd w:val="clear" w:color="auto" w:fill="FFFFFF"/>
        </w:rPr>
        <w:t>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8F8" w:rsidRDefault="00DB00BB">
    <w:pPr>
      <w:pStyle w:val="Header"/>
      <w:jc w:val="center"/>
    </w:pPr>
    <w:r>
      <w:rPr>
        <w:noProof/>
      </w:rPr>
      <w:pict>
        <v:group id="Group 7" o:spid="_x0000_s2049" style="position:absolute;left:0;text-align:left;margin-left:0;margin-top:-64.2pt;width:211.8pt;height:199.35pt;z-index:251658240;mso-position-horizontal-relative:page;mso-position-vertical-relative:page" coordorigin="-109,-145" coordsize="5484,2102">
          <v:shapetype id="_x0000_t32" coordsize="21600,21600" o:spt="32" o:oned="t" path="m,l21600,21600e" filled="f">
            <v:path arrowok="t" fillok="f" o:connecttype="none"/>
            <o:lock v:ext="edit" shapetype="t"/>
          </v:shapetype>
          <v:shape id="AutoShape 8" o:spid="_x0000_s2050" type="#_x0000_t32" style="position:absolute;left:1388;top:-145;width:3987;height:1709;visibility:visible" o:connectortype="straight" strokecolor="#a7bfde"/>
          <v:group id="Group 9" o:spid="_x0000_s2051" style="position:absolute;left:-109;top:-145;width:2321;height:2102" coordorigin="-109,-145" coordsize="2321,2102">
            <v:shape id="Freeform 10" o:spid="_x0000_s2052" style="position:absolute;left:1;top:-255;width:2102;height:2321;rotation:5898254fd;flip:y;visibility:visible" coordsize="6418,6670" o:spt="100" adj="0,,0" path="m6418,1185r,5485l1809,6669c974,5889,,3958,1407,1987,2830,,5591,411,6418,1185xe" fillcolor="#a7bfde" stroked="f">
              <v:stroke joinstyle="round"/>
              <v:formulas/>
              <v:path arrowok="t" o:connecttype="custom" o:connectlocs="71588,0;143176,89231;71588,178463;0,89231;143176,31706;143176,178463;40356,178437;31388,53164;143176,31706" o:connectangles="270,0,90,180,0,0,0,0,0" textboxrect="0,0,6418,6670"/>
            </v:shape>
            <v:shape id="Oval 11" o:spid="_x0000_s2053" style="position:absolute;left:76;top:-21;width:1798;height:1692;rotation:-11717506fd;visibility:visible" coordsize="1141728,1074420" o:spt="100" adj="0,,0" path="m,537210r,c,240517,255584,,570864,1v,,,,,c886144,1,1141728,240518,1141728,537211v,,-1,,-1,l1141728,537212v,296692,-255585,537209,-570864,537210c255584,1074422,,833904,,537212v-1,-1,,-1,,-1l,537210xe" fillcolor="#d3dfee" stroked="f">
              <v:stroke joinstyle="round"/>
              <v:formulas/>
              <v:path arrowok="t" o:connecttype="custom" o:connectlocs="1,0;3,1;1,3;0,1;0,0;0,2;2,2;2,0" o:connectangles="270,0,90,180,270,90,90,270" textboxrect="167005,157480,974723,916940"/>
            </v:shape>
            <v:shape id="Oval 12" o:spid="_x0000_s2054" style="position:absolute;left:394;top:364;width:1360;height:1279;rotation:-11717506fd;visibility:visible;v-text-anchor:middle" coordsize="863595,812160" o:spt="100" adj="-11796480,,5400" path="m,406080r,c,181808,193322,,431798,1v,,,,,c670274,1,863597,181809,863597,406081v,,-1,,-1,l863597,406082v,224271,-193323,406079,-431798,406080c193323,812162,1,630353,1,406082v-1,-1,,-1,,-1l,406080xe" fillcolor="#7ba0cd" stroked="f">
              <v:stroke joinstyle="miter"/>
              <v:formulas/>
              <v:path o:connecttype="custom" o:connectlocs="1,0;2,1;1,2;0,1;0,0;0,2;2,2;2,0" o:connectangles="270,0,90,180,270,90,90,270" textboxrect="126364,118744,737231,693416"/>
              <v:textbox inset="0,0,0,0">
                <w:txbxContent>
                  <w:p w:rsidR="00E708F8" w:rsidRDefault="001C1186">
                    <w:pPr>
                      <w:pStyle w:val="Header"/>
                      <w:jc w:val="center"/>
                    </w:pPr>
                    <w:r>
                      <w:rPr>
                        <w:b/>
                        <w:bCs/>
                        <w:color w:val="FFFFFF"/>
                        <w:sz w:val="20"/>
                        <w:szCs w:val="20"/>
                      </w:rPr>
                      <w:t>Dec. 17</w:t>
                    </w:r>
                  </w:p>
                </w:txbxContent>
              </v:textbox>
            </v:shape>
          </v:group>
          <w10:wrap anchorx="page" anchory="page"/>
        </v:group>
      </w:pict>
    </w:r>
    <w:r w:rsidRPr="00DB00BB">
      <w:rPr>
        <w:noProof/>
        <w:color w:val="365F91"/>
      </w:rPr>
      <w:pict>
        <v:group id="Group 13" o:spid="_x0000_s2055" style="position:absolute;left:0;text-align:left;margin-left:-5.05pt;margin-top:-64.25pt;width:211.8pt;height:199.35pt;z-index:251659264;mso-position-horizontal-relative:page;mso-position-vertical-relative:page" coordorigin="-210,-146" coordsize="5484,2102">
          <v:shape id="AutoShape 14" o:spid="_x0000_s2056" type="#_x0000_t32" style="position:absolute;left:1287;top:-146;width:3987;height:1709;visibility:visible" o:connectortype="straight" strokecolor="#a7bfde"/>
          <v:group id="Group 15" o:spid="_x0000_s2057" style="position:absolute;left:-210;top:-146;width:2321;height:2102" coordorigin="-210,-146" coordsize="2321,2102">
            <v:shape id="Freeform 16" o:spid="_x0000_s2058" style="position:absolute;left:-100;top:-256;width:2102;height:2321;rotation:5898254fd;flip:y;visibility:visible" coordsize="6418,6670" o:spt="100" adj="0,,0" path="m6418,1185r,5485l1809,6669c974,5889,,3958,1407,1987,2830,,5591,411,6418,1185xe" fillcolor="#a7bfde" stroked="f">
              <v:stroke joinstyle="round"/>
              <v:formulas/>
              <v:path arrowok="t" o:connecttype="custom" o:connectlocs="71588,0;143176,89231;71588,178463;0,89231;143176,31706;143176,178463;40356,178437;31388,53164;143176,31706" o:connectangles="270,0,90,180,0,0,0,0,0" textboxrect="0,0,6418,6670"/>
            </v:shape>
            <v:shape id="Oval 17" o:spid="_x0000_s2059" style="position:absolute;left:-25;top:-22;width:1798;height:1692;rotation:-11717506fd;visibility:visible" coordsize="1141728,1074420" o:spt="100" adj="0,,0" path="m,537210r,c,240517,255584,,570864,1v,,,,,c886144,1,1141728,240518,1141728,537211v,,-1,,-1,l1141728,537212v,296692,-255585,537209,-570864,537210c255584,1074422,,833904,,537212v-1,-1,,-1,,-1l,537210xe" fillcolor="#d3dfee" stroked="f">
              <v:stroke joinstyle="round"/>
              <v:formulas/>
              <v:path arrowok="t" o:connecttype="custom" o:connectlocs="1,0;3,1;1,3;0,1;0,0;0,2;2,2;2,0" o:connectangles="270,0,90,180,270,90,90,270" textboxrect="167005,157480,974723,916940"/>
            </v:shape>
            <v:shape id="Oval 18" o:spid="_x0000_s2060" style="position:absolute;left:292;top:363;width:1360;height:1279;rotation:-11717506fd;visibility:visible;v-text-anchor:middle" coordsize="863595,812160" o:spt="100" adj="-11796480,,5400" path="m,406080r,c,181808,193322,,431798,1v,,,,,c670274,1,863597,181809,863597,406081v,,-1,,-1,l863597,406082v,224271,-193323,406079,-431798,406080c193323,812162,1,630353,1,406082v-1,-1,,-1,,-1l,406080xe" fillcolor="#7ba0cd" stroked="f">
              <v:stroke joinstyle="miter"/>
              <v:formulas/>
              <v:path o:connecttype="custom" o:connectlocs="1,0;2,1;1,2;0,1;0,0;0,2;2,2;2,0" o:connectangles="270,0,90,180,270,90,90,270" textboxrect="126364,118744,737231,693416"/>
              <v:textbox inset="0,0,0,0">
                <w:txbxContent>
                  <w:p w:rsidR="00E708F8" w:rsidRDefault="001C1186">
                    <w:pPr>
                      <w:pStyle w:val="Header"/>
                      <w:jc w:val="center"/>
                    </w:pPr>
                    <w:r>
                      <w:rPr>
                        <w:b/>
                        <w:bCs/>
                        <w:color w:val="FFFFFF"/>
                        <w:sz w:val="20"/>
                        <w:szCs w:val="20"/>
                      </w:rPr>
                      <w:t>Dec. 17</w:t>
                    </w:r>
                  </w:p>
                </w:txbxContent>
              </v:textbox>
            </v:shape>
          </v:group>
          <w10:wrap anchorx="page" anchory="page"/>
        </v:group>
      </w:pict>
    </w:r>
    <w:r w:rsidR="001C1186">
      <w:rPr>
        <w:rFonts w:ascii="Times New Roman" w:hAnsi="Times New Roman"/>
        <w:b/>
        <w:color w:val="365F91"/>
        <w:sz w:val="28"/>
        <w:szCs w:val="28"/>
      </w:rPr>
      <w:t xml:space="preserve">        Global Challenges Within The Bank Of St. Vincent And The Grenadines</w:t>
    </w:r>
  </w:p>
  <w:p w:rsidR="00E708F8" w:rsidRDefault="001C1186">
    <w:pPr>
      <w:pStyle w:val="Header"/>
    </w:pPr>
    <w:r>
      <w:rPr>
        <w:rFonts w:ascii="Segoe UI" w:hAnsi="Segoe UI" w:cs="Segoe UI"/>
        <w:color w:val="FFFFFF"/>
        <w:sz w:val="15"/>
        <w:szCs w:val="15"/>
      </w:rPr>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8F8" w:rsidRDefault="00DB00BB">
    <w:pPr>
      <w:pStyle w:val="Header"/>
      <w:jc w:val="center"/>
    </w:pPr>
    <w:r w:rsidRPr="00DB00BB">
      <w:rPr>
        <w:noProof/>
        <w:color w:val="365F91"/>
      </w:rPr>
      <w:pict>
        <v:group id="Group 1" o:spid="_x0000_s2061" style="position:absolute;left:0;text-align:left;margin-left:9.6pt;margin-top:-67.55pt;width:211.8pt;height:199.35pt;z-index:251660288;mso-position-horizontal-relative:page;mso-position-vertical-relative:page" coordorigin="2,-212" coordsize="5484,2102">
          <v:shapetype id="_x0000_t32" coordsize="21600,21600" o:spt="32" o:oned="t" path="m,l21600,21600e" filled="f">
            <v:path arrowok="t" fillok="f" o:connecttype="none"/>
            <o:lock v:ext="edit" shapetype="t"/>
          </v:shapetype>
          <v:shape id="AutoShape 2" o:spid="_x0000_s2062" type="#_x0000_t32" style="position:absolute;left:1499;top:-212;width:3987;height:1709;visibility:visible" o:connectortype="straight" strokecolor="#a7bfde"/>
          <v:group id="Group 3" o:spid="_x0000_s2063" style="position:absolute;left:2;top:-212;width:2321;height:2102" coordorigin="2,-212" coordsize="2321,2102">
            <v:shape id="Freeform 4" o:spid="_x0000_s2064" style="position:absolute;left:112;top:-322;width:2102;height:2321;rotation:5898254fd;flip:y;visibility:visible" coordsize="6418,6670" o:spt="100" adj="0,,0" path="m6418,1185r,5485l1809,6669c974,5889,,3958,1407,1987,2830,,5591,411,6418,1185xe" fillcolor="#a7bfde" stroked="f">
              <v:stroke joinstyle="round"/>
              <v:formulas/>
              <v:path arrowok="t" o:connecttype="custom" o:connectlocs="71588,0;143176,89231;71588,178463;0,89231;143176,31706;143176,178463;40356,178437;31388,53164;143176,31706" o:connectangles="270,0,90,180,0,0,0,0,0" textboxrect="0,0,6418,6670"/>
            </v:shape>
            <v:shape id="Oval 5" o:spid="_x0000_s2065" style="position:absolute;left:187;top:-88;width:1798;height:1692;rotation:-11717506fd;visibility:visible" coordsize="1141728,1074420" o:spt="100" adj="0,,0" path="m,537210r,c,240517,255584,,570864,1v,,,,,c886144,1,1141728,240518,1141728,537211v,,-1,,-1,l1141728,537212v,296692,-255585,537209,-570864,537210c255584,1074422,,833904,,537212v-1,-1,,-1,,-1l,537210xe" fillcolor="#d3dfee" stroked="f">
              <v:stroke joinstyle="round"/>
              <v:formulas/>
              <v:path arrowok="t" o:connecttype="custom" o:connectlocs="1,0;3,1;1,3;0,1;0,0;0,2;2,2;2,0" o:connectangles="270,0,90,180,270,90,90,270" textboxrect="167005,157480,974723,916940"/>
            </v:shape>
            <v:shape id="Oval 6" o:spid="_x0000_s2066" style="position:absolute;left:505;top:297;width:1360;height:1279;rotation:-11717506fd;visibility:visible;v-text-anchor:middle" coordsize="863595,812160" o:spt="100" adj="-11796480,,5400" path="m,406080r,c,181808,193322,,431798,1v,,,,,c670274,1,863597,181809,863597,406081v,,-1,,-1,l863597,406082v,224271,-193323,406079,-431798,406080c193323,812162,1,630353,1,406082v-1,-1,,-1,,-1l,406080xe" fillcolor="#7ba0cd" stroked="f">
              <v:stroke joinstyle="miter"/>
              <v:formulas/>
              <v:path o:connecttype="custom" o:connectlocs="1,0;2,1;1,2;0,1;0,0;0,2;2,2;2,0" o:connectangles="270,0,90,180,270,90,90,270" textboxrect="126364,118744,737231,693416"/>
              <v:textbox inset="0,0,0,0">
                <w:txbxContent>
                  <w:p w:rsidR="00E708F8" w:rsidRDefault="001C1186">
                    <w:pPr>
                      <w:pStyle w:val="Header"/>
                      <w:jc w:val="center"/>
                    </w:pPr>
                    <w:r>
                      <w:rPr>
                        <w:b/>
                        <w:bCs/>
                        <w:color w:val="FFFFFF"/>
                        <w:sz w:val="20"/>
                        <w:szCs w:val="20"/>
                      </w:rPr>
                      <w:t>Jan. 07, 2022</w:t>
                    </w:r>
                  </w:p>
                </w:txbxContent>
              </v:textbox>
            </v:shape>
          </v:group>
          <w10:wrap anchorx="page" anchory="page"/>
        </v:group>
      </w:pict>
    </w:r>
    <w:r w:rsidR="001C1186">
      <w:rPr>
        <w:rFonts w:ascii="Times New Roman" w:hAnsi="Times New Roman"/>
        <w:b/>
        <w:color w:val="365F91"/>
        <w:sz w:val="28"/>
        <w:szCs w:val="28"/>
      </w:rPr>
      <w:t>Global Challenges Within The Bank Of St. Vincent And The Grenadines (BOSVG)</w:t>
    </w:r>
  </w:p>
  <w:p w:rsidR="00E708F8" w:rsidRDefault="00E708F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A7C94"/>
    <w:multiLevelType w:val="multilevel"/>
    <w:tmpl w:val="187A4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3E77309"/>
    <w:multiLevelType w:val="multilevel"/>
    <w:tmpl w:val="E5DE1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07397E"/>
    <w:multiLevelType w:val="hybridMultilevel"/>
    <w:tmpl w:val="A2926B16"/>
    <w:lvl w:ilvl="0" w:tplc="AFB8AD28">
      <w:start w:val="1"/>
      <w:numFmt w:val="bullet"/>
      <w:lvlText w:val=""/>
      <w:lvlJc w:val="left"/>
      <w:pPr>
        <w:ind w:left="720" w:hanging="360"/>
      </w:pPr>
      <w:rPr>
        <w:rFonts w:ascii="Symbol" w:hAnsi="Symbol" w:hint="default"/>
      </w:rPr>
    </w:lvl>
    <w:lvl w:ilvl="1" w:tplc="6D5034D0" w:tentative="1">
      <w:start w:val="1"/>
      <w:numFmt w:val="bullet"/>
      <w:lvlText w:val="o"/>
      <w:lvlJc w:val="left"/>
      <w:pPr>
        <w:ind w:left="1440" w:hanging="360"/>
      </w:pPr>
      <w:rPr>
        <w:rFonts w:ascii="Courier New" w:hAnsi="Courier New" w:cs="Courier New" w:hint="default"/>
      </w:rPr>
    </w:lvl>
    <w:lvl w:ilvl="2" w:tplc="7EBEC192" w:tentative="1">
      <w:start w:val="1"/>
      <w:numFmt w:val="bullet"/>
      <w:lvlText w:val=""/>
      <w:lvlJc w:val="left"/>
      <w:pPr>
        <w:ind w:left="2160" w:hanging="360"/>
      </w:pPr>
      <w:rPr>
        <w:rFonts w:ascii="Wingdings" w:hAnsi="Wingdings" w:hint="default"/>
      </w:rPr>
    </w:lvl>
    <w:lvl w:ilvl="3" w:tplc="95AC51BA" w:tentative="1">
      <w:start w:val="1"/>
      <w:numFmt w:val="bullet"/>
      <w:lvlText w:val=""/>
      <w:lvlJc w:val="left"/>
      <w:pPr>
        <w:ind w:left="2880" w:hanging="360"/>
      </w:pPr>
      <w:rPr>
        <w:rFonts w:ascii="Symbol" w:hAnsi="Symbol" w:hint="default"/>
      </w:rPr>
    </w:lvl>
    <w:lvl w:ilvl="4" w:tplc="9E9EC1AA" w:tentative="1">
      <w:start w:val="1"/>
      <w:numFmt w:val="bullet"/>
      <w:lvlText w:val="o"/>
      <w:lvlJc w:val="left"/>
      <w:pPr>
        <w:ind w:left="3600" w:hanging="360"/>
      </w:pPr>
      <w:rPr>
        <w:rFonts w:ascii="Courier New" w:hAnsi="Courier New" w:cs="Courier New" w:hint="default"/>
      </w:rPr>
    </w:lvl>
    <w:lvl w:ilvl="5" w:tplc="1B726252" w:tentative="1">
      <w:start w:val="1"/>
      <w:numFmt w:val="bullet"/>
      <w:lvlText w:val=""/>
      <w:lvlJc w:val="left"/>
      <w:pPr>
        <w:ind w:left="4320" w:hanging="360"/>
      </w:pPr>
      <w:rPr>
        <w:rFonts w:ascii="Wingdings" w:hAnsi="Wingdings" w:hint="default"/>
      </w:rPr>
    </w:lvl>
    <w:lvl w:ilvl="6" w:tplc="6396DDD4" w:tentative="1">
      <w:start w:val="1"/>
      <w:numFmt w:val="bullet"/>
      <w:lvlText w:val=""/>
      <w:lvlJc w:val="left"/>
      <w:pPr>
        <w:ind w:left="5040" w:hanging="360"/>
      </w:pPr>
      <w:rPr>
        <w:rFonts w:ascii="Symbol" w:hAnsi="Symbol" w:hint="default"/>
      </w:rPr>
    </w:lvl>
    <w:lvl w:ilvl="7" w:tplc="BD3E821E" w:tentative="1">
      <w:start w:val="1"/>
      <w:numFmt w:val="bullet"/>
      <w:lvlText w:val="o"/>
      <w:lvlJc w:val="left"/>
      <w:pPr>
        <w:ind w:left="5760" w:hanging="360"/>
      </w:pPr>
      <w:rPr>
        <w:rFonts w:ascii="Courier New" w:hAnsi="Courier New" w:cs="Courier New" w:hint="default"/>
      </w:rPr>
    </w:lvl>
    <w:lvl w:ilvl="8" w:tplc="3EDC116A" w:tentative="1">
      <w:start w:val="1"/>
      <w:numFmt w:val="bullet"/>
      <w:lvlText w:val=""/>
      <w:lvlJc w:val="left"/>
      <w:pPr>
        <w:ind w:left="6480" w:hanging="360"/>
      </w:pPr>
      <w:rPr>
        <w:rFonts w:ascii="Wingdings" w:hAnsi="Wingdings" w:hint="default"/>
      </w:rPr>
    </w:lvl>
  </w:abstractNum>
  <w:abstractNum w:abstractNumId="3">
    <w:nsid w:val="091A5803"/>
    <w:multiLevelType w:val="hybridMultilevel"/>
    <w:tmpl w:val="81180374"/>
    <w:lvl w:ilvl="0" w:tplc="64FCB6C6">
      <w:numFmt w:val="bullet"/>
      <w:lvlText w:val="-"/>
      <w:lvlJc w:val="left"/>
      <w:pPr>
        <w:ind w:left="720" w:hanging="360"/>
      </w:pPr>
      <w:rPr>
        <w:rFonts w:ascii="Arial" w:eastAsia="Times New Roman" w:hAnsi="Arial" w:cs="Arial" w:hint="default"/>
      </w:rPr>
    </w:lvl>
    <w:lvl w:ilvl="1" w:tplc="6C742ED4" w:tentative="1">
      <w:start w:val="1"/>
      <w:numFmt w:val="bullet"/>
      <w:lvlText w:val="o"/>
      <w:lvlJc w:val="left"/>
      <w:pPr>
        <w:ind w:left="1440" w:hanging="360"/>
      </w:pPr>
      <w:rPr>
        <w:rFonts w:ascii="Courier New" w:hAnsi="Courier New" w:cs="Courier New" w:hint="default"/>
      </w:rPr>
    </w:lvl>
    <w:lvl w:ilvl="2" w:tplc="F154A688" w:tentative="1">
      <w:start w:val="1"/>
      <w:numFmt w:val="bullet"/>
      <w:lvlText w:val=""/>
      <w:lvlJc w:val="left"/>
      <w:pPr>
        <w:ind w:left="2160" w:hanging="360"/>
      </w:pPr>
      <w:rPr>
        <w:rFonts w:ascii="Wingdings" w:hAnsi="Wingdings" w:hint="default"/>
      </w:rPr>
    </w:lvl>
    <w:lvl w:ilvl="3" w:tplc="49662614" w:tentative="1">
      <w:start w:val="1"/>
      <w:numFmt w:val="bullet"/>
      <w:lvlText w:val=""/>
      <w:lvlJc w:val="left"/>
      <w:pPr>
        <w:ind w:left="2880" w:hanging="360"/>
      </w:pPr>
      <w:rPr>
        <w:rFonts w:ascii="Symbol" w:hAnsi="Symbol" w:hint="default"/>
      </w:rPr>
    </w:lvl>
    <w:lvl w:ilvl="4" w:tplc="185CDD68" w:tentative="1">
      <w:start w:val="1"/>
      <w:numFmt w:val="bullet"/>
      <w:lvlText w:val="o"/>
      <w:lvlJc w:val="left"/>
      <w:pPr>
        <w:ind w:left="3600" w:hanging="360"/>
      </w:pPr>
      <w:rPr>
        <w:rFonts w:ascii="Courier New" w:hAnsi="Courier New" w:cs="Courier New" w:hint="default"/>
      </w:rPr>
    </w:lvl>
    <w:lvl w:ilvl="5" w:tplc="9BFCC32E" w:tentative="1">
      <w:start w:val="1"/>
      <w:numFmt w:val="bullet"/>
      <w:lvlText w:val=""/>
      <w:lvlJc w:val="left"/>
      <w:pPr>
        <w:ind w:left="4320" w:hanging="360"/>
      </w:pPr>
      <w:rPr>
        <w:rFonts w:ascii="Wingdings" w:hAnsi="Wingdings" w:hint="default"/>
      </w:rPr>
    </w:lvl>
    <w:lvl w:ilvl="6" w:tplc="75BC3A70" w:tentative="1">
      <w:start w:val="1"/>
      <w:numFmt w:val="bullet"/>
      <w:lvlText w:val=""/>
      <w:lvlJc w:val="left"/>
      <w:pPr>
        <w:ind w:left="5040" w:hanging="360"/>
      </w:pPr>
      <w:rPr>
        <w:rFonts w:ascii="Symbol" w:hAnsi="Symbol" w:hint="default"/>
      </w:rPr>
    </w:lvl>
    <w:lvl w:ilvl="7" w:tplc="66EE43CE" w:tentative="1">
      <w:start w:val="1"/>
      <w:numFmt w:val="bullet"/>
      <w:lvlText w:val="o"/>
      <w:lvlJc w:val="left"/>
      <w:pPr>
        <w:ind w:left="5760" w:hanging="360"/>
      </w:pPr>
      <w:rPr>
        <w:rFonts w:ascii="Courier New" w:hAnsi="Courier New" w:cs="Courier New" w:hint="default"/>
      </w:rPr>
    </w:lvl>
    <w:lvl w:ilvl="8" w:tplc="CB82ED36" w:tentative="1">
      <w:start w:val="1"/>
      <w:numFmt w:val="bullet"/>
      <w:lvlText w:val=""/>
      <w:lvlJc w:val="left"/>
      <w:pPr>
        <w:ind w:left="6480" w:hanging="360"/>
      </w:pPr>
      <w:rPr>
        <w:rFonts w:ascii="Wingdings" w:hAnsi="Wingdings" w:hint="default"/>
      </w:rPr>
    </w:lvl>
  </w:abstractNum>
  <w:abstractNum w:abstractNumId="4">
    <w:nsid w:val="097B768D"/>
    <w:multiLevelType w:val="hybridMultilevel"/>
    <w:tmpl w:val="6E7AA1A4"/>
    <w:lvl w:ilvl="0" w:tplc="B524C1FC">
      <w:start w:val="1"/>
      <w:numFmt w:val="bullet"/>
      <w:lvlText w:val=""/>
      <w:lvlJc w:val="left"/>
      <w:pPr>
        <w:ind w:left="720" w:hanging="360"/>
      </w:pPr>
      <w:rPr>
        <w:rFonts w:ascii="Symbol" w:hAnsi="Symbol" w:hint="default"/>
      </w:rPr>
    </w:lvl>
    <w:lvl w:ilvl="1" w:tplc="969C8144" w:tentative="1">
      <w:start w:val="1"/>
      <w:numFmt w:val="bullet"/>
      <w:lvlText w:val="o"/>
      <w:lvlJc w:val="left"/>
      <w:pPr>
        <w:ind w:left="1440" w:hanging="360"/>
      </w:pPr>
      <w:rPr>
        <w:rFonts w:ascii="Courier New" w:hAnsi="Courier New" w:cs="Courier New" w:hint="default"/>
      </w:rPr>
    </w:lvl>
    <w:lvl w:ilvl="2" w:tplc="AAFAD058" w:tentative="1">
      <w:start w:val="1"/>
      <w:numFmt w:val="bullet"/>
      <w:lvlText w:val=""/>
      <w:lvlJc w:val="left"/>
      <w:pPr>
        <w:ind w:left="2160" w:hanging="360"/>
      </w:pPr>
      <w:rPr>
        <w:rFonts w:ascii="Wingdings" w:hAnsi="Wingdings" w:hint="default"/>
      </w:rPr>
    </w:lvl>
    <w:lvl w:ilvl="3" w:tplc="3D3201CE" w:tentative="1">
      <w:start w:val="1"/>
      <w:numFmt w:val="bullet"/>
      <w:lvlText w:val=""/>
      <w:lvlJc w:val="left"/>
      <w:pPr>
        <w:ind w:left="2880" w:hanging="360"/>
      </w:pPr>
      <w:rPr>
        <w:rFonts w:ascii="Symbol" w:hAnsi="Symbol" w:hint="default"/>
      </w:rPr>
    </w:lvl>
    <w:lvl w:ilvl="4" w:tplc="78086A28" w:tentative="1">
      <w:start w:val="1"/>
      <w:numFmt w:val="bullet"/>
      <w:lvlText w:val="o"/>
      <w:lvlJc w:val="left"/>
      <w:pPr>
        <w:ind w:left="3600" w:hanging="360"/>
      </w:pPr>
      <w:rPr>
        <w:rFonts w:ascii="Courier New" w:hAnsi="Courier New" w:cs="Courier New" w:hint="default"/>
      </w:rPr>
    </w:lvl>
    <w:lvl w:ilvl="5" w:tplc="DAC4514C" w:tentative="1">
      <w:start w:val="1"/>
      <w:numFmt w:val="bullet"/>
      <w:lvlText w:val=""/>
      <w:lvlJc w:val="left"/>
      <w:pPr>
        <w:ind w:left="4320" w:hanging="360"/>
      </w:pPr>
      <w:rPr>
        <w:rFonts w:ascii="Wingdings" w:hAnsi="Wingdings" w:hint="default"/>
      </w:rPr>
    </w:lvl>
    <w:lvl w:ilvl="6" w:tplc="4C2820DA" w:tentative="1">
      <w:start w:val="1"/>
      <w:numFmt w:val="bullet"/>
      <w:lvlText w:val=""/>
      <w:lvlJc w:val="left"/>
      <w:pPr>
        <w:ind w:left="5040" w:hanging="360"/>
      </w:pPr>
      <w:rPr>
        <w:rFonts w:ascii="Symbol" w:hAnsi="Symbol" w:hint="default"/>
      </w:rPr>
    </w:lvl>
    <w:lvl w:ilvl="7" w:tplc="8F8EC8B0" w:tentative="1">
      <w:start w:val="1"/>
      <w:numFmt w:val="bullet"/>
      <w:lvlText w:val="o"/>
      <w:lvlJc w:val="left"/>
      <w:pPr>
        <w:ind w:left="5760" w:hanging="360"/>
      </w:pPr>
      <w:rPr>
        <w:rFonts w:ascii="Courier New" w:hAnsi="Courier New" w:cs="Courier New" w:hint="default"/>
      </w:rPr>
    </w:lvl>
    <w:lvl w:ilvl="8" w:tplc="9976CC0C" w:tentative="1">
      <w:start w:val="1"/>
      <w:numFmt w:val="bullet"/>
      <w:lvlText w:val=""/>
      <w:lvlJc w:val="left"/>
      <w:pPr>
        <w:ind w:left="6480" w:hanging="360"/>
      </w:pPr>
      <w:rPr>
        <w:rFonts w:ascii="Wingdings" w:hAnsi="Wingdings" w:hint="default"/>
      </w:rPr>
    </w:lvl>
  </w:abstractNum>
  <w:abstractNum w:abstractNumId="5">
    <w:nsid w:val="0D5A56DF"/>
    <w:multiLevelType w:val="multilevel"/>
    <w:tmpl w:val="E6607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D9D04E6"/>
    <w:multiLevelType w:val="hybridMultilevel"/>
    <w:tmpl w:val="C2BAF024"/>
    <w:lvl w:ilvl="0" w:tplc="85CC8C1A">
      <w:numFmt w:val="bullet"/>
      <w:lvlText w:val="-"/>
      <w:lvlJc w:val="left"/>
      <w:pPr>
        <w:ind w:left="720" w:hanging="360"/>
      </w:pPr>
      <w:rPr>
        <w:rFonts w:ascii="Arial" w:eastAsia="Times New Roman" w:hAnsi="Arial" w:cs="Arial" w:hint="default"/>
      </w:rPr>
    </w:lvl>
    <w:lvl w:ilvl="1" w:tplc="46E2A5F2" w:tentative="1">
      <w:start w:val="1"/>
      <w:numFmt w:val="bullet"/>
      <w:lvlText w:val="o"/>
      <w:lvlJc w:val="left"/>
      <w:pPr>
        <w:ind w:left="1440" w:hanging="360"/>
      </w:pPr>
      <w:rPr>
        <w:rFonts w:ascii="Courier New" w:hAnsi="Courier New" w:cs="Courier New" w:hint="default"/>
      </w:rPr>
    </w:lvl>
    <w:lvl w:ilvl="2" w:tplc="E3F00B04" w:tentative="1">
      <w:start w:val="1"/>
      <w:numFmt w:val="bullet"/>
      <w:lvlText w:val=""/>
      <w:lvlJc w:val="left"/>
      <w:pPr>
        <w:ind w:left="2160" w:hanging="360"/>
      </w:pPr>
      <w:rPr>
        <w:rFonts w:ascii="Wingdings" w:hAnsi="Wingdings" w:hint="default"/>
      </w:rPr>
    </w:lvl>
    <w:lvl w:ilvl="3" w:tplc="E9201BF8" w:tentative="1">
      <w:start w:val="1"/>
      <w:numFmt w:val="bullet"/>
      <w:lvlText w:val=""/>
      <w:lvlJc w:val="left"/>
      <w:pPr>
        <w:ind w:left="2880" w:hanging="360"/>
      </w:pPr>
      <w:rPr>
        <w:rFonts w:ascii="Symbol" w:hAnsi="Symbol" w:hint="default"/>
      </w:rPr>
    </w:lvl>
    <w:lvl w:ilvl="4" w:tplc="4B382D8C" w:tentative="1">
      <w:start w:val="1"/>
      <w:numFmt w:val="bullet"/>
      <w:lvlText w:val="o"/>
      <w:lvlJc w:val="left"/>
      <w:pPr>
        <w:ind w:left="3600" w:hanging="360"/>
      </w:pPr>
      <w:rPr>
        <w:rFonts w:ascii="Courier New" w:hAnsi="Courier New" w:cs="Courier New" w:hint="default"/>
      </w:rPr>
    </w:lvl>
    <w:lvl w:ilvl="5" w:tplc="B6206522" w:tentative="1">
      <w:start w:val="1"/>
      <w:numFmt w:val="bullet"/>
      <w:lvlText w:val=""/>
      <w:lvlJc w:val="left"/>
      <w:pPr>
        <w:ind w:left="4320" w:hanging="360"/>
      </w:pPr>
      <w:rPr>
        <w:rFonts w:ascii="Wingdings" w:hAnsi="Wingdings" w:hint="default"/>
      </w:rPr>
    </w:lvl>
    <w:lvl w:ilvl="6" w:tplc="38FC9A9E" w:tentative="1">
      <w:start w:val="1"/>
      <w:numFmt w:val="bullet"/>
      <w:lvlText w:val=""/>
      <w:lvlJc w:val="left"/>
      <w:pPr>
        <w:ind w:left="5040" w:hanging="360"/>
      </w:pPr>
      <w:rPr>
        <w:rFonts w:ascii="Symbol" w:hAnsi="Symbol" w:hint="default"/>
      </w:rPr>
    </w:lvl>
    <w:lvl w:ilvl="7" w:tplc="34C4B68E" w:tentative="1">
      <w:start w:val="1"/>
      <w:numFmt w:val="bullet"/>
      <w:lvlText w:val="o"/>
      <w:lvlJc w:val="left"/>
      <w:pPr>
        <w:ind w:left="5760" w:hanging="360"/>
      </w:pPr>
      <w:rPr>
        <w:rFonts w:ascii="Courier New" w:hAnsi="Courier New" w:cs="Courier New" w:hint="default"/>
      </w:rPr>
    </w:lvl>
    <w:lvl w:ilvl="8" w:tplc="1DF48998" w:tentative="1">
      <w:start w:val="1"/>
      <w:numFmt w:val="bullet"/>
      <w:lvlText w:val=""/>
      <w:lvlJc w:val="left"/>
      <w:pPr>
        <w:ind w:left="6480" w:hanging="360"/>
      </w:pPr>
      <w:rPr>
        <w:rFonts w:ascii="Wingdings" w:hAnsi="Wingdings" w:hint="default"/>
      </w:rPr>
    </w:lvl>
  </w:abstractNum>
  <w:abstractNum w:abstractNumId="7">
    <w:nsid w:val="0DA22126"/>
    <w:multiLevelType w:val="hybridMultilevel"/>
    <w:tmpl w:val="E25C8AD6"/>
    <w:lvl w:ilvl="0" w:tplc="867A845E">
      <w:start w:val="1"/>
      <w:numFmt w:val="bullet"/>
      <w:lvlText w:val=""/>
      <w:lvlJc w:val="left"/>
      <w:pPr>
        <w:ind w:left="720" w:hanging="360"/>
      </w:pPr>
      <w:rPr>
        <w:rFonts w:ascii="Symbol" w:hAnsi="Symbol" w:hint="default"/>
      </w:rPr>
    </w:lvl>
    <w:lvl w:ilvl="1" w:tplc="86C4B62A" w:tentative="1">
      <w:start w:val="1"/>
      <w:numFmt w:val="bullet"/>
      <w:lvlText w:val="o"/>
      <w:lvlJc w:val="left"/>
      <w:pPr>
        <w:ind w:left="1440" w:hanging="360"/>
      </w:pPr>
      <w:rPr>
        <w:rFonts w:ascii="Courier New" w:hAnsi="Courier New" w:cs="Courier New" w:hint="default"/>
      </w:rPr>
    </w:lvl>
    <w:lvl w:ilvl="2" w:tplc="DE480EEA" w:tentative="1">
      <w:start w:val="1"/>
      <w:numFmt w:val="bullet"/>
      <w:lvlText w:val=""/>
      <w:lvlJc w:val="left"/>
      <w:pPr>
        <w:ind w:left="2160" w:hanging="360"/>
      </w:pPr>
      <w:rPr>
        <w:rFonts w:ascii="Wingdings" w:hAnsi="Wingdings" w:hint="default"/>
      </w:rPr>
    </w:lvl>
    <w:lvl w:ilvl="3" w:tplc="80F489C0" w:tentative="1">
      <w:start w:val="1"/>
      <w:numFmt w:val="bullet"/>
      <w:lvlText w:val=""/>
      <w:lvlJc w:val="left"/>
      <w:pPr>
        <w:ind w:left="2880" w:hanging="360"/>
      </w:pPr>
      <w:rPr>
        <w:rFonts w:ascii="Symbol" w:hAnsi="Symbol" w:hint="default"/>
      </w:rPr>
    </w:lvl>
    <w:lvl w:ilvl="4" w:tplc="1FE602E8" w:tentative="1">
      <w:start w:val="1"/>
      <w:numFmt w:val="bullet"/>
      <w:lvlText w:val="o"/>
      <w:lvlJc w:val="left"/>
      <w:pPr>
        <w:ind w:left="3600" w:hanging="360"/>
      </w:pPr>
      <w:rPr>
        <w:rFonts w:ascii="Courier New" w:hAnsi="Courier New" w:cs="Courier New" w:hint="default"/>
      </w:rPr>
    </w:lvl>
    <w:lvl w:ilvl="5" w:tplc="DA382964" w:tentative="1">
      <w:start w:val="1"/>
      <w:numFmt w:val="bullet"/>
      <w:lvlText w:val=""/>
      <w:lvlJc w:val="left"/>
      <w:pPr>
        <w:ind w:left="4320" w:hanging="360"/>
      </w:pPr>
      <w:rPr>
        <w:rFonts w:ascii="Wingdings" w:hAnsi="Wingdings" w:hint="default"/>
      </w:rPr>
    </w:lvl>
    <w:lvl w:ilvl="6" w:tplc="6630B65A" w:tentative="1">
      <w:start w:val="1"/>
      <w:numFmt w:val="bullet"/>
      <w:lvlText w:val=""/>
      <w:lvlJc w:val="left"/>
      <w:pPr>
        <w:ind w:left="5040" w:hanging="360"/>
      </w:pPr>
      <w:rPr>
        <w:rFonts w:ascii="Symbol" w:hAnsi="Symbol" w:hint="default"/>
      </w:rPr>
    </w:lvl>
    <w:lvl w:ilvl="7" w:tplc="3BE41A76" w:tentative="1">
      <w:start w:val="1"/>
      <w:numFmt w:val="bullet"/>
      <w:lvlText w:val="o"/>
      <w:lvlJc w:val="left"/>
      <w:pPr>
        <w:ind w:left="5760" w:hanging="360"/>
      </w:pPr>
      <w:rPr>
        <w:rFonts w:ascii="Courier New" w:hAnsi="Courier New" w:cs="Courier New" w:hint="default"/>
      </w:rPr>
    </w:lvl>
    <w:lvl w:ilvl="8" w:tplc="8FECBD66" w:tentative="1">
      <w:start w:val="1"/>
      <w:numFmt w:val="bullet"/>
      <w:lvlText w:val=""/>
      <w:lvlJc w:val="left"/>
      <w:pPr>
        <w:ind w:left="6480" w:hanging="360"/>
      </w:pPr>
      <w:rPr>
        <w:rFonts w:ascii="Wingdings" w:hAnsi="Wingdings" w:hint="default"/>
      </w:rPr>
    </w:lvl>
  </w:abstractNum>
  <w:abstractNum w:abstractNumId="8">
    <w:nsid w:val="0FC9347B"/>
    <w:multiLevelType w:val="hybridMultilevel"/>
    <w:tmpl w:val="3D9E4B28"/>
    <w:lvl w:ilvl="0" w:tplc="E59AEB24">
      <w:start w:val="1"/>
      <w:numFmt w:val="bullet"/>
      <w:lvlText w:val=""/>
      <w:lvlJc w:val="left"/>
      <w:pPr>
        <w:ind w:left="720" w:hanging="360"/>
      </w:pPr>
      <w:rPr>
        <w:rFonts w:ascii="Symbol" w:hAnsi="Symbol" w:hint="default"/>
      </w:rPr>
    </w:lvl>
    <w:lvl w:ilvl="1" w:tplc="600E8E5A" w:tentative="1">
      <w:start w:val="1"/>
      <w:numFmt w:val="bullet"/>
      <w:lvlText w:val="o"/>
      <w:lvlJc w:val="left"/>
      <w:pPr>
        <w:ind w:left="1440" w:hanging="360"/>
      </w:pPr>
      <w:rPr>
        <w:rFonts w:ascii="Courier New" w:hAnsi="Courier New" w:cs="Courier New" w:hint="default"/>
      </w:rPr>
    </w:lvl>
    <w:lvl w:ilvl="2" w:tplc="BB5C4990" w:tentative="1">
      <w:start w:val="1"/>
      <w:numFmt w:val="bullet"/>
      <w:lvlText w:val=""/>
      <w:lvlJc w:val="left"/>
      <w:pPr>
        <w:ind w:left="2160" w:hanging="360"/>
      </w:pPr>
      <w:rPr>
        <w:rFonts w:ascii="Wingdings" w:hAnsi="Wingdings" w:hint="default"/>
      </w:rPr>
    </w:lvl>
    <w:lvl w:ilvl="3" w:tplc="84B207EE" w:tentative="1">
      <w:start w:val="1"/>
      <w:numFmt w:val="bullet"/>
      <w:lvlText w:val=""/>
      <w:lvlJc w:val="left"/>
      <w:pPr>
        <w:ind w:left="2880" w:hanging="360"/>
      </w:pPr>
      <w:rPr>
        <w:rFonts w:ascii="Symbol" w:hAnsi="Symbol" w:hint="default"/>
      </w:rPr>
    </w:lvl>
    <w:lvl w:ilvl="4" w:tplc="72C2ED10" w:tentative="1">
      <w:start w:val="1"/>
      <w:numFmt w:val="bullet"/>
      <w:lvlText w:val="o"/>
      <w:lvlJc w:val="left"/>
      <w:pPr>
        <w:ind w:left="3600" w:hanging="360"/>
      </w:pPr>
      <w:rPr>
        <w:rFonts w:ascii="Courier New" w:hAnsi="Courier New" w:cs="Courier New" w:hint="default"/>
      </w:rPr>
    </w:lvl>
    <w:lvl w:ilvl="5" w:tplc="17265DEA" w:tentative="1">
      <w:start w:val="1"/>
      <w:numFmt w:val="bullet"/>
      <w:lvlText w:val=""/>
      <w:lvlJc w:val="left"/>
      <w:pPr>
        <w:ind w:left="4320" w:hanging="360"/>
      </w:pPr>
      <w:rPr>
        <w:rFonts w:ascii="Wingdings" w:hAnsi="Wingdings" w:hint="default"/>
      </w:rPr>
    </w:lvl>
    <w:lvl w:ilvl="6" w:tplc="46F82392" w:tentative="1">
      <w:start w:val="1"/>
      <w:numFmt w:val="bullet"/>
      <w:lvlText w:val=""/>
      <w:lvlJc w:val="left"/>
      <w:pPr>
        <w:ind w:left="5040" w:hanging="360"/>
      </w:pPr>
      <w:rPr>
        <w:rFonts w:ascii="Symbol" w:hAnsi="Symbol" w:hint="default"/>
      </w:rPr>
    </w:lvl>
    <w:lvl w:ilvl="7" w:tplc="118211C6" w:tentative="1">
      <w:start w:val="1"/>
      <w:numFmt w:val="bullet"/>
      <w:lvlText w:val="o"/>
      <w:lvlJc w:val="left"/>
      <w:pPr>
        <w:ind w:left="5760" w:hanging="360"/>
      </w:pPr>
      <w:rPr>
        <w:rFonts w:ascii="Courier New" w:hAnsi="Courier New" w:cs="Courier New" w:hint="default"/>
      </w:rPr>
    </w:lvl>
    <w:lvl w:ilvl="8" w:tplc="14A0B232" w:tentative="1">
      <w:start w:val="1"/>
      <w:numFmt w:val="bullet"/>
      <w:lvlText w:val=""/>
      <w:lvlJc w:val="left"/>
      <w:pPr>
        <w:ind w:left="6480" w:hanging="360"/>
      </w:pPr>
      <w:rPr>
        <w:rFonts w:ascii="Wingdings" w:hAnsi="Wingdings" w:hint="default"/>
      </w:rPr>
    </w:lvl>
  </w:abstractNum>
  <w:abstractNum w:abstractNumId="9">
    <w:nsid w:val="0FF13270"/>
    <w:multiLevelType w:val="hybridMultilevel"/>
    <w:tmpl w:val="404874C0"/>
    <w:lvl w:ilvl="0" w:tplc="BB88C9C0">
      <w:start w:val="1"/>
      <w:numFmt w:val="bullet"/>
      <w:lvlText w:val=""/>
      <w:lvlJc w:val="left"/>
      <w:pPr>
        <w:ind w:left="630" w:hanging="360"/>
      </w:pPr>
      <w:rPr>
        <w:rFonts w:ascii="Symbol" w:hAnsi="Symbol" w:hint="default"/>
        <w:color w:val="auto"/>
      </w:rPr>
    </w:lvl>
    <w:lvl w:ilvl="1" w:tplc="8828F6F2" w:tentative="1">
      <w:start w:val="1"/>
      <w:numFmt w:val="bullet"/>
      <w:lvlText w:val="o"/>
      <w:lvlJc w:val="left"/>
      <w:pPr>
        <w:ind w:left="1350" w:hanging="360"/>
      </w:pPr>
      <w:rPr>
        <w:rFonts w:ascii="Courier New" w:hAnsi="Courier New" w:cs="Courier New" w:hint="default"/>
      </w:rPr>
    </w:lvl>
    <w:lvl w:ilvl="2" w:tplc="6D18A19C" w:tentative="1">
      <w:start w:val="1"/>
      <w:numFmt w:val="bullet"/>
      <w:lvlText w:val=""/>
      <w:lvlJc w:val="left"/>
      <w:pPr>
        <w:ind w:left="2070" w:hanging="360"/>
      </w:pPr>
      <w:rPr>
        <w:rFonts w:ascii="Wingdings" w:hAnsi="Wingdings" w:hint="default"/>
      </w:rPr>
    </w:lvl>
    <w:lvl w:ilvl="3" w:tplc="8684132E" w:tentative="1">
      <w:start w:val="1"/>
      <w:numFmt w:val="bullet"/>
      <w:lvlText w:val=""/>
      <w:lvlJc w:val="left"/>
      <w:pPr>
        <w:ind w:left="2790" w:hanging="360"/>
      </w:pPr>
      <w:rPr>
        <w:rFonts w:ascii="Symbol" w:hAnsi="Symbol" w:hint="default"/>
      </w:rPr>
    </w:lvl>
    <w:lvl w:ilvl="4" w:tplc="396AF1F4" w:tentative="1">
      <w:start w:val="1"/>
      <w:numFmt w:val="bullet"/>
      <w:lvlText w:val="o"/>
      <w:lvlJc w:val="left"/>
      <w:pPr>
        <w:ind w:left="3510" w:hanging="360"/>
      </w:pPr>
      <w:rPr>
        <w:rFonts w:ascii="Courier New" w:hAnsi="Courier New" w:cs="Courier New" w:hint="default"/>
      </w:rPr>
    </w:lvl>
    <w:lvl w:ilvl="5" w:tplc="DAE058D0" w:tentative="1">
      <w:start w:val="1"/>
      <w:numFmt w:val="bullet"/>
      <w:lvlText w:val=""/>
      <w:lvlJc w:val="left"/>
      <w:pPr>
        <w:ind w:left="4230" w:hanging="360"/>
      </w:pPr>
      <w:rPr>
        <w:rFonts w:ascii="Wingdings" w:hAnsi="Wingdings" w:hint="default"/>
      </w:rPr>
    </w:lvl>
    <w:lvl w:ilvl="6" w:tplc="84121CF4" w:tentative="1">
      <w:start w:val="1"/>
      <w:numFmt w:val="bullet"/>
      <w:lvlText w:val=""/>
      <w:lvlJc w:val="left"/>
      <w:pPr>
        <w:ind w:left="4950" w:hanging="360"/>
      </w:pPr>
      <w:rPr>
        <w:rFonts w:ascii="Symbol" w:hAnsi="Symbol" w:hint="default"/>
      </w:rPr>
    </w:lvl>
    <w:lvl w:ilvl="7" w:tplc="164CE7D6" w:tentative="1">
      <w:start w:val="1"/>
      <w:numFmt w:val="bullet"/>
      <w:lvlText w:val="o"/>
      <w:lvlJc w:val="left"/>
      <w:pPr>
        <w:ind w:left="5670" w:hanging="360"/>
      </w:pPr>
      <w:rPr>
        <w:rFonts w:ascii="Courier New" w:hAnsi="Courier New" w:cs="Courier New" w:hint="default"/>
      </w:rPr>
    </w:lvl>
    <w:lvl w:ilvl="8" w:tplc="AA2E4F86" w:tentative="1">
      <w:start w:val="1"/>
      <w:numFmt w:val="bullet"/>
      <w:lvlText w:val=""/>
      <w:lvlJc w:val="left"/>
      <w:pPr>
        <w:ind w:left="6390" w:hanging="360"/>
      </w:pPr>
      <w:rPr>
        <w:rFonts w:ascii="Wingdings" w:hAnsi="Wingdings" w:hint="default"/>
      </w:rPr>
    </w:lvl>
  </w:abstractNum>
  <w:abstractNum w:abstractNumId="10">
    <w:nsid w:val="12D3694D"/>
    <w:multiLevelType w:val="multilevel"/>
    <w:tmpl w:val="1026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96854B2"/>
    <w:multiLevelType w:val="hybridMultilevel"/>
    <w:tmpl w:val="150E334A"/>
    <w:lvl w:ilvl="0" w:tplc="101EAC74">
      <w:start w:val="1"/>
      <w:numFmt w:val="bullet"/>
      <w:lvlText w:val=""/>
      <w:lvlJc w:val="left"/>
      <w:pPr>
        <w:ind w:left="720" w:hanging="360"/>
      </w:pPr>
      <w:rPr>
        <w:rFonts w:ascii="Symbol" w:hAnsi="Symbol" w:hint="default"/>
      </w:rPr>
    </w:lvl>
    <w:lvl w:ilvl="1" w:tplc="50CC3620" w:tentative="1">
      <w:start w:val="1"/>
      <w:numFmt w:val="bullet"/>
      <w:lvlText w:val="o"/>
      <w:lvlJc w:val="left"/>
      <w:pPr>
        <w:ind w:left="1440" w:hanging="360"/>
      </w:pPr>
      <w:rPr>
        <w:rFonts w:ascii="Courier New" w:hAnsi="Courier New" w:cs="Courier New" w:hint="default"/>
      </w:rPr>
    </w:lvl>
    <w:lvl w:ilvl="2" w:tplc="FAAAEB86" w:tentative="1">
      <w:start w:val="1"/>
      <w:numFmt w:val="bullet"/>
      <w:lvlText w:val=""/>
      <w:lvlJc w:val="left"/>
      <w:pPr>
        <w:ind w:left="2160" w:hanging="360"/>
      </w:pPr>
      <w:rPr>
        <w:rFonts w:ascii="Wingdings" w:hAnsi="Wingdings" w:hint="default"/>
      </w:rPr>
    </w:lvl>
    <w:lvl w:ilvl="3" w:tplc="0BA03504" w:tentative="1">
      <w:start w:val="1"/>
      <w:numFmt w:val="bullet"/>
      <w:lvlText w:val=""/>
      <w:lvlJc w:val="left"/>
      <w:pPr>
        <w:ind w:left="2880" w:hanging="360"/>
      </w:pPr>
      <w:rPr>
        <w:rFonts w:ascii="Symbol" w:hAnsi="Symbol" w:hint="default"/>
      </w:rPr>
    </w:lvl>
    <w:lvl w:ilvl="4" w:tplc="2CC0329E" w:tentative="1">
      <w:start w:val="1"/>
      <w:numFmt w:val="bullet"/>
      <w:lvlText w:val="o"/>
      <w:lvlJc w:val="left"/>
      <w:pPr>
        <w:ind w:left="3600" w:hanging="360"/>
      </w:pPr>
      <w:rPr>
        <w:rFonts w:ascii="Courier New" w:hAnsi="Courier New" w:cs="Courier New" w:hint="default"/>
      </w:rPr>
    </w:lvl>
    <w:lvl w:ilvl="5" w:tplc="379A569C" w:tentative="1">
      <w:start w:val="1"/>
      <w:numFmt w:val="bullet"/>
      <w:lvlText w:val=""/>
      <w:lvlJc w:val="left"/>
      <w:pPr>
        <w:ind w:left="4320" w:hanging="360"/>
      </w:pPr>
      <w:rPr>
        <w:rFonts w:ascii="Wingdings" w:hAnsi="Wingdings" w:hint="default"/>
      </w:rPr>
    </w:lvl>
    <w:lvl w:ilvl="6" w:tplc="1DF6AA32" w:tentative="1">
      <w:start w:val="1"/>
      <w:numFmt w:val="bullet"/>
      <w:lvlText w:val=""/>
      <w:lvlJc w:val="left"/>
      <w:pPr>
        <w:ind w:left="5040" w:hanging="360"/>
      </w:pPr>
      <w:rPr>
        <w:rFonts w:ascii="Symbol" w:hAnsi="Symbol" w:hint="default"/>
      </w:rPr>
    </w:lvl>
    <w:lvl w:ilvl="7" w:tplc="C7301008" w:tentative="1">
      <w:start w:val="1"/>
      <w:numFmt w:val="bullet"/>
      <w:lvlText w:val="o"/>
      <w:lvlJc w:val="left"/>
      <w:pPr>
        <w:ind w:left="5760" w:hanging="360"/>
      </w:pPr>
      <w:rPr>
        <w:rFonts w:ascii="Courier New" w:hAnsi="Courier New" w:cs="Courier New" w:hint="default"/>
      </w:rPr>
    </w:lvl>
    <w:lvl w:ilvl="8" w:tplc="4E1E5032" w:tentative="1">
      <w:start w:val="1"/>
      <w:numFmt w:val="bullet"/>
      <w:lvlText w:val=""/>
      <w:lvlJc w:val="left"/>
      <w:pPr>
        <w:ind w:left="6480" w:hanging="360"/>
      </w:pPr>
      <w:rPr>
        <w:rFonts w:ascii="Wingdings" w:hAnsi="Wingdings" w:hint="default"/>
      </w:rPr>
    </w:lvl>
  </w:abstractNum>
  <w:abstractNum w:abstractNumId="12">
    <w:nsid w:val="19DE2155"/>
    <w:multiLevelType w:val="hybridMultilevel"/>
    <w:tmpl w:val="072A43FC"/>
    <w:lvl w:ilvl="0" w:tplc="465A7018">
      <w:start w:val="1"/>
      <w:numFmt w:val="bullet"/>
      <w:lvlText w:val=""/>
      <w:lvlJc w:val="left"/>
      <w:pPr>
        <w:ind w:left="720" w:hanging="360"/>
      </w:pPr>
      <w:rPr>
        <w:rFonts w:ascii="Symbol" w:hAnsi="Symbol" w:hint="default"/>
      </w:rPr>
    </w:lvl>
    <w:lvl w:ilvl="1" w:tplc="D8F8285C" w:tentative="1">
      <w:start w:val="1"/>
      <w:numFmt w:val="bullet"/>
      <w:lvlText w:val="o"/>
      <w:lvlJc w:val="left"/>
      <w:pPr>
        <w:ind w:left="1440" w:hanging="360"/>
      </w:pPr>
      <w:rPr>
        <w:rFonts w:ascii="Courier New" w:hAnsi="Courier New" w:cs="Courier New" w:hint="default"/>
      </w:rPr>
    </w:lvl>
    <w:lvl w:ilvl="2" w:tplc="99B2BC2A" w:tentative="1">
      <w:start w:val="1"/>
      <w:numFmt w:val="bullet"/>
      <w:lvlText w:val=""/>
      <w:lvlJc w:val="left"/>
      <w:pPr>
        <w:ind w:left="2160" w:hanging="360"/>
      </w:pPr>
      <w:rPr>
        <w:rFonts w:ascii="Wingdings" w:hAnsi="Wingdings" w:hint="default"/>
      </w:rPr>
    </w:lvl>
    <w:lvl w:ilvl="3" w:tplc="39748442" w:tentative="1">
      <w:start w:val="1"/>
      <w:numFmt w:val="bullet"/>
      <w:lvlText w:val=""/>
      <w:lvlJc w:val="left"/>
      <w:pPr>
        <w:ind w:left="2880" w:hanging="360"/>
      </w:pPr>
      <w:rPr>
        <w:rFonts w:ascii="Symbol" w:hAnsi="Symbol" w:hint="default"/>
      </w:rPr>
    </w:lvl>
    <w:lvl w:ilvl="4" w:tplc="6E46123C" w:tentative="1">
      <w:start w:val="1"/>
      <w:numFmt w:val="bullet"/>
      <w:lvlText w:val="o"/>
      <w:lvlJc w:val="left"/>
      <w:pPr>
        <w:ind w:left="3600" w:hanging="360"/>
      </w:pPr>
      <w:rPr>
        <w:rFonts w:ascii="Courier New" w:hAnsi="Courier New" w:cs="Courier New" w:hint="default"/>
      </w:rPr>
    </w:lvl>
    <w:lvl w:ilvl="5" w:tplc="EA2C192A" w:tentative="1">
      <w:start w:val="1"/>
      <w:numFmt w:val="bullet"/>
      <w:lvlText w:val=""/>
      <w:lvlJc w:val="left"/>
      <w:pPr>
        <w:ind w:left="4320" w:hanging="360"/>
      </w:pPr>
      <w:rPr>
        <w:rFonts w:ascii="Wingdings" w:hAnsi="Wingdings" w:hint="default"/>
      </w:rPr>
    </w:lvl>
    <w:lvl w:ilvl="6" w:tplc="E354CD68" w:tentative="1">
      <w:start w:val="1"/>
      <w:numFmt w:val="bullet"/>
      <w:lvlText w:val=""/>
      <w:lvlJc w:val="left"/>
      <w:pPr>
        <w:ind w:left="5040" w:hanging="360"/>
      </w:pPr>
      <w:rPr>
        <w:rFonts w:ascii="Symbol" w:hAnsi="Symbol" w:hint="default"/>
      </w:rPr>
    </w:lvl>
    <w:lvl w:ilvl="7" w:tplc="9228949A" w:tentative="1">
      <w:start w:val="1"/>
      <w:numFmt w:val="bullet"/>
      <w:lvlText w:val="o"/>
      <w:lvlJc w:val="left"/>
      <w:pPr>
        <w:ind w:left="5760" w:hanging="360"/>
      </w:pPr>
      <w:rPr>
        <w:rFonts w:ascii="Courier New" w:hAnsi="Courier New" w:cs="Courier New" w:hint="default"/>
      </w:rPr>
    </w:lvl>
    <w:lvl w:ilvl="8" w:tplc="7652874A" w:tentative="1">
      <w:start w:val="1"/>
      <w:numFmt w:val="bullet"/>
      <w:lvlText w:val=""/>
      <w:lvlJc w:val="left"/>
      <w:pPr>
        <w:ind w:left="6480" w:hanging="360"/>
      </w:pPr>
      <w:rPr>
        <w:rFonts w:ascii="Wingdings" w:hAnsi="Wingdings" w:hint="default"/>
      </w:rPr>
    </w:lvl>
  </w:abstractNum>
  <w:abstractNum w:abstractNumId="13">
    <w:nsid w:val="23C90213"/>
    <w:multiLevelType w:val="hybridMultilevel"/>
    <w:tmpl w:val="EC586EE8"/>
    <w:lvl w:ilvl="0" w:tplc="8E04AB3E">
      <w:start w:val="1"/>
      <w:numFmt w:val="bullet"/>
      <w:lvlText w:val=""/>
      <w:lvlJc w:val="left"/>
      <w:pPr>
        <w:ind w:left="720" w:hanging="360"/>
      </w:pPr>
      <w:rPr>
        <w:rFonts w:ascii="Symbol" w:hAnsi="Symbol" w:hint="default"/>
      </w:rPr>
    </w:lvl>
    <w:lvl w:ilvl="1" w:tplc="EB605A36" w:tentative="1">
      <w:start w:val="1"/>
      <w:numFmt w:val="bullet"/>
      <w:lvlText w:val="o"/>
      <w:lvlJc w:val="left"/>
      <w:pPr>
        <w:ind w:left="1440" w:hanging="360"/>
      </w:pPr>
      <w:rPr>
        <w:rFonts w:ascii="Courier New" w:hAnsi="Courier New" w:cs="Courier New" w:hint="default"/>
      </w:rPr>
    </w:lvl>
    <w:lvl w:ilvl="2" w:tplc="4E8847A6" w:tentative="1">
      <w:start w:val="1"/>
      <w:numFmt w:val="bullet"/>
      <w:lvlText w:val=""/>
      <w:lvlJc w:val="left"/>
      <w:pPr>
        <w:ind w:left="2160" w:hanging="360"/>
      </w:pPr>
      <w:rPr>
        <w:rFonts w:ascii="Wingdings" w:hAnsi="Wingdings" w:hint="default"/>
      </w:rPr>
    </w:lvl>
    <w:lvl w:ilvl="3" w:tplc="40DCBF14" w:tentative="1">
      <w:start w:val="1"/>
      <w:numFmt w:val="bullet"/>
      <w:lvlText w:val=""/>
      <w:lvlJc w:val="left"/>
      <w:pPr>
        <w:ind w:left="2880" w:hanging="360"/>
      </w:pPr>
      <w:rPr>
        <w:rFonts w:ascii="Symbol" w:hAnsi="Symbol" w:hint="default"/>
      </w:rPr>
    </w:lvl>
    <w:lvl w:ilvl="4" w:tplc="D7F089FC" w:tentative="1">
      <w:start w:val="1"/>
      <w:numFmt w:val="bullet"/>
      <w:lvlText w:val="o"/>
      <w:lvlJc w:val="left"/>
      <w:pPr>
        <w:ind w:left="3600" w:hanging="360"/>
      </w:pPr>
      <w:rPr>
        <w:rFonts w:ascii="Courier New" w:hAnsi="Courier New" w:cs="Courier New" w:hint="default"/>
      </w:rPr>
    </w:lvl>
    <w:lvl w:ilvl="5" w:tplc="F5320AF0" w:tentative="1">
      <w:start w:val="1"/>
      <w:numFmt w:val="bullet"/>
      <w:lvlText w:val=""/>
      <w:lvlJc w:val="left"/>
      <w:pPr>
        <w:ind w:left="4320" w:hanging="360"/>
      </w:pPr>
      <w:rPr>
        <w:rFonts w:ascii="Wingdings" w:hAnsi="Wingdings" w:hint="default"/>
      </w:rPr>
    </w:lvl>
    <w:lvl w:ilvl="6" w:tplc="E5404982" w:tentative="1">
      <w:start w:val="1"/>
      <w:numFmt w:val="bullet"/>
      <w:lvlText w:val=""/>
      <w:lvlJc w:val="left"/>
      <w:pPr>
        <w:ind w:left="5040" w:hanging="360"/>
      </w:pPr>
      <w:rPr>
        <w:rFonts w:ascii="Symbol" w:hAnsi="Symbol" w:hint="default"/>
      </w:rPr>
    </w:lvl>
    <w:lvl w:ilvl="7" w:tplc="8E7E086A" w:tentative="1">
      <w:start w:val="1"/>
      <w:numFmt w:val="bullet"/>
      <w:lvlText w:val="o"/>
      <w:lvlJc w:val="left"/>
      <w:pPr>
        <w:ind w:left="5760" w:hanging="360"/>
      </w:pPr>
      <w:rPr>
        <w:rFonts w:ascii="Courier New" w:hAnsi="Courier New" w:cs="Courier New" w:hint="default"/>
      </w:rPr>
    </w:lvl>
    <w:lvl w:ilvl="8" w:tplc="11683646" w:tentative="1">
      <w:start w:val="1"/>
      <w:numFmt w:val="bullet"/>
      <w:lvlText w:val=""/>
      <w:lvlJc w:val="left"/>
      <w:pPr>
        <w:ind w:left="6480" w:hanging="360"/>
      </w:pPr>
      <w:rPr>
        <w:rFonts w:ascii="Wingdings" w:hAnsi="Wingdings" w:hint="default"/>
      </w:rPr>
    </w:lvl>
  </w:abstractNum>
  <w:abstractNum w:abstractNumId="14">
    <w:nsid w:val="257078CC"/>
    <w:multiLevelType w:val="hybridMultilevel"/>
    <w:tmpl w:val="FF82CC4C"/>
    <w:lvl w:ilvl="0" w:tplc="6E7AA412">
      <w:start w:val="1"/>
      <w:numFmt w:val="bullet"/>
      <w:lvlText w:val=""/>
      <w:lvlJc w:val="left"/>
      <w:pPr>
        <w:ind w:left="720" w:hanging="360"/>
      </w:pPr>
      <w:rPr>
        <w:rFonts w:ascii="Symbol" w:hAnsi="Symbol" w:hint="default"/>
      </w:rPr>
    </w:lvl>
    <w:lvl w:ilvl="1" w:tplc="F3F8170C" w:tentative="1">
      <w:start w:val="1"/>
      <w:numFmt w:val="bullet"/>
      <w:lvlText w:val="o"/>
      <w:lvlJc w:val="left"/>
      <w:pPr>
        <w:ind w:left="1440" w:hanging="360"/>
      </w:pPr>
      <w:rPr>
        <w:rFonts w:ascii="Courier New" w:hAnsi="Courier New" w:cs="Courier New" w:hint="default"/>
      </w:rPr>
    </w:lvl>
    <w:lvl w:ilvl="2" w:tplc="968C18C6" w:tentative="1">
      <w:start w:val="1"/>
      <w:numFmt w:val="bullet"/>
      <w:lvlText w:val=""/>
      <w:lvlJc w:val="left"/>
      <w:pPr>
        <w:ind w:left="2160" w:hanging="360"/>
      </w:pPr>
      <w:rPr>
        <w:rFonts w:ascii="Wingdings" w:hAnsi="Wingdings" w:hint="default"/>
      </w:rPr>
    </w:lvl>
    <w:lvl w:ilvl="3" w:tplc="B78AE124" w:tentative="1">
      <w:start w:val="1"/>
      <w:numFmt w:val="bullet"/>
      <w:lvlText w:val=""/>
      <w:lvlJc w:val="left"/>
      <w:pPr>
        <w:ind w:left="2880" w:hanging="360"/>
      </w:pPr>
      <w:rPr>
        <w:rFonts w:ascii="Symbol" w:hAnsi="Symbol" w:hint="default"/>
      </w:rPr>
    </w:lvl>
    <w:lvl w:ilvl="4" w:tplc="C038979C" w:tentative="1">
      <w:start w:val="1"/>
      <w:numFmt w:val="bullet"/>
      <w:lvlText w:val="o"/>
      <w:lvlJc w:val="left"/>
      <w:pPr>
        <w:ind w:left="3600" w:hanging="360"/>
      </w:pPr>
      <w:rPr>
        <w:rFonts w:ascii="Courier New" w:hAnsi="Courier New" w:cs="Courier New" w:hint="default"/>
      </w:rPr>
    </w:lvl>
    <w:lvl w:ilvl="5" w:tplc="A4386120" w:tentative="1">
      <w:start w:val="1"/>
      <w:numFmt w:val="bullet"/>
      <w:lvlText w:val=""/>
      <w:lvlJc w:val="left"/>
      <w:pPr>
        <w:ind w:left="4320" w:hanging="360"/>
      </w:pPr>
      <w:rPr>
        <w:rFonts w:ascii="Wingdings" w:hAnsi="Wingdings" w:hint="default"/>
      </w:rPr>
    </w:lvl>
    <w:lvl w:ilvl="6" w:tplc="A5FA11A6" w:tentative="1">
      <w:start w:val="1"/>
      <w:numFmt w:val="bullet"/>
      <w:lvlText w:val=""/>
      <w:lvlJc w:val="left"/>
      <w:pPr>
        <w:ind w:left="5040" w:hanging="360"/>
      </w:pPr>
      <w:rPr>
        <w:rFonts w:ascii="Symbol" w:hAnsi="Symbol" w:hint="default"/>
      </w:rPr>
    </w:lvl>
    <w:lvl w:ilvl="7" w:tplc="73C49DFE" w:tentative="1">
      <w:start w:val="1"/>
      <w:numFmt w:val="bullet"/>
      <w:lvlText w:val="o"/>
      <w:lvlJc w:val="left"/>
      <w:pPr>
        <w:ind w:left="5760" w:hanging="360"/>
      </w:pPr>
      <w:rPr>
        <w:rFonts w:ascii="Courier New" w:hAnsi="Courier New" w:cs="Courier New" w:hint="default"/>
      </w:rPr>
    </w:lvl>
    <w:lvl w:ilvl="8" w:tplc="B6DE018C" w:tentative="1">
      <w:start w:val="1"/>
      <w:numFmt w:val="bullet"/>
      <w:lvlText w:val=""/>
      <w:lvlJc w:val="left"/>
      <w:pPr>
        <w:ind w:left="6480" w:hanging="360"/>
      </w:pPr>
      <w:rPr>
        <w:rFonts w:ascii="Wingdings" w:hAnsi="Wingdings" w:hint="default"/>
      </w:rPr>
    </w:lvl>
  </w:abstractNum>
  <w:abstractNum w:abstractNumId="15">
    <w:nsid w:val="28CE2215"/>
    <w:multiLevelType w:val="multilevel"/>
    <w:tmpl w:val="80BC0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A7634AA"/>
    <w:multiLevelType w:val="hybridMultilevel"/>
    <w:tmpl w:val="3A4AB4F8"/>
    <w:lvl w:ilvl="0" w:tplc="9C785134">
      <w:numFmt w:val="bullet"/>
      <w:lvlText w:val="-"/>
      <w:lvlJc w:val="left"/>
      <w:pPr>
        <w:ind w:left="720" w:hanging="360"/>
      </w:pPr>
      <w:rPr>
        <w:rFonts w:ascii="Calibri" w:eastAsia="Times New Roman" w:hAnsi="Calibri" w:cs="Arial" w:hint="default"/>
      </w:rPr>
    </w:lvl>
    <w:lvl w:ilvl="1" w:tplc="9EB4F950" w:tentative="1">
      <w:start w:val="1"/>
      <w:numFmt w:val="bullet"/>
      <w:lvlText w:val="o"/>
      <w:lvlJc w:val="left"/>
      <w:pPr>
        <w:ind w:left="1440" w:hanging="360"/>
      </w:pPr>
      <w:rPr>
        <w:rFonts w:ascii="Courier New" w:hAnsi="Courier New" w:cs="Courier New" w:hint="default"/>
      </w:rPr>
    </w:lvl>
    <w:lvl w:ilvl="2" w:tplc="1E0AB24A" w:tentative="1">
      <w:start w:val="1"/>
      <w:numFmt w:val="bullet"/>
      <w:lvlText w:val=""/>
      <w:lvlJc w:val="left"/>
      <w:pPr>
        <w:ind w:left="2160" w:hanging="360"/>
      </w:pPr>
      <w:rPr>
        <w:rFonts w:ascii="Wingdings" w:hAnsi="Wingdings" w:hint="default"/>
      </w:rPr>
    </w:lvl>
    <w:lvl w:ilvl="3" w:tplc="3378CFFE" w:tentative="1">
      <w:start w:val="1"/>
      <w:numFmt w:val="bullet"/>
      <w:lvlText w:val=""/>
      <w:lvlJc w:val="left"/>
      <w:pPr>
        <w:ind w:left="2880" w:hanging="360"/>
      </w:pPr>
      <w:rPr>
        <w:rFonts w:ascii="Symbol" w:hAnsi="Symbol" w:hint="default"/>
      </w:rPr>
    </w:lvl>
    <w:lvl w:ilvl="4" w:tplc="CA8875B8" w:tentative="1">
      <w:start w:val="1"/>
      <w:numFmt w:val="bullet"/>
      <w:lvlText w:val="o"/>
      <w:lvlJc w:val="left"/>
      <w:pPr>
        <w:ind w:left="3600" w:hanging="360"/>
      </w:pPr>
      <w:rPr>
        <w:rFonts w:ascii="Courier New" w:hAnsi="Courier New" w:cs="Courier New" w:hint="default"/>
      </w:rPr>
    </w:lvl>
    <w:lvl w:ilvl="5" w:tplc="74788066" w:tentative="1">
      <w:start w:val="1"/>
      <w:numFmt w:val="bullet"/>
      <w:lvlText w:val=""/>
      <w:lvlJc w:val="left"/>
      <w:pPr>
        <w:ind w:left="4320" w:hanging="360"/>
      </w:pPr>
      <w:rPr>
        <w:rFonts w:ascii="Wingdings" w:hAnsi="Wingdings" w:hint="default"/>
      </w:rPr>
    </w:lvl>
    <w:lvl w:ilvl="6" w:tplc="5A0A903C" w:tentative="1">
      <w:start w:val="1"/>
      <w:numFmt w:val="bullet"/>
      <w:lvlText w:val=""/>
      <w:lvlJc w:val="left"/>
      <w:pPr>
        <w:ind w:left="5040" w:hanging="360"/>
      </w:pPr>
      <w:rPr>
        <w:rFonts w:ascii="Symbol" w:hAnsi="Symbol" w:hint="default"/>
      </w:rPr>
    </w:lvl>
    <w:lvl w:ilvl="7" w:tplc="D63A0150" w:tentative="1">
      <w:start w:val="1"/>
      <w:numFmt w:val="bullet"/>
      <w:lvlText w:val="o"/>
      <w:lvlJc w:val="left"/>
      <w:pPr>
        <w:ind w:left="5760" w:hanging="360"/>
      </w:pPr>
      <w:rPr>
        <w:rFonts w:ascii="Courier New" w:hAnsi="Courier New" w:cs="Courier New" w:hint="default"/>
      </w:rPr>
    </w:lvl>
    <w:lvl w:ilvl="8" w:tplc="C0389EFA" w:tentative="1">
      <w:start w:val="1"/>
      <w:numFmt w:val="bullet"/>
      <w:lvlText w:val=""/>
      <w:lvlJc w:val="left"/>
      <w:pPr>
        <w:ind w:left="6480" w:hanging="360"/>
      </w:pPr>
      <w:rPr>
        <w:rFonts w:ascii="Wingdings" w:hAnsi="Wingdings" w:hint="default"/>
      </w:rPr>
    </w:lvl>
  </w:abstractNum>
  <w:abstractNum w:abstractNumId="17">
    <w:nsid w:val="37044B44"/>
    <w:multiLevelType w:val="hybridMultilevel"/>
    <w:tmpl w:val="4BB60788"/>
    <w:lvl w:ilvl="0" w:tplc="E116995E">
      <w:numFmt w:val="bullet"/>
      <w:lvlText w:val="-"/>
      <w:lvlJc w:val="left"/>
      <w:pPr>
        <w:ind w:left="720" w:hanging="360"/>
      </w:pPr>
      <w:rPr>
        <w:rFonts w:ascii="Calibri" w:eastAsia="Times New Roman" w:hAnsi="Calibri" w:cs="Arial" w:hint="default"/>
      </w:rPr>
    </w:lvl>
    <w:lvl w:ilvl="1" w:tplc="4EBC06FA" w:tentative="1">
      <w:start w:val="1"/>
      <w:numFmt w:val="bullet"/>
      <w:lvlText w:val="o"/>
      <w:lvlJc w:val="left"/>
      <w:pPr>
        <w:ind w:left="1440" w:hanging="360"/>
      </w:pPr>
      <w:rPr>
        <w:rFonts w:ascii="Courier New" w:hAnsi="Courier New" w:cs="Courier New" w:hint="default"/>
      </w:rPr>
    </w:lvl>
    <w:lvl w:ilvl="2" w:tplc="276493A4" w:tentative="1">
      <w:start w:val="1"/>
      <w:numFmt w:val="bullet"/>
      <w:lvlText w:val=""/>
      <w:lvlJc w:val="left"/>
      <w:pPr>
        <w:ind w:left="2160" w:hanging="360"/>
      </w:pPr>
      <w:rPr>
        <w:rFonts w:ascii="Wingdings" w:hAnsi="Wingdings" w:hint="default"/>
      </w:rPr>
    </w:lvl>
    <w:lvl w:ilvl="3" w:tplc="98546292" w:tentative="1">
      <w:start w:val="1"/>
      <w:numFmt w:val="bullet"/>
      <w:lvlText w:val=""/>
      <w:lvlJc w:val="left"/>
      <w:pPr>
        <w:ind w:left="2880" w:hanging="360"/>
      </w:pPr>
      <w:rPr>
        <w:rFonts w:ascii="Symbol" w:hAnsi="Symbol" w:hint="default"/>
      </w:rPr>
    </w:lvl>
    <w:lvl w:ilvl="4" w:tplc="D526B116" w:tentative="1">
      <w:start w:val="1"/>
      <w:numFmt w:val="bullet"/>
      <w:lvlText w:val="o"/>
      <w:lvlJc w:val="left"/>
      <w:pPr>
        <w:ind w:left="3600" w:hanging="360"/>
      </w:pPr>
      <w:rPr>
        <w:rFonts w:ascii="Courier New" w:hAnsi="Courier New" w:cs="Courier New" w:hint="default"/>
      </w:rPr>
    </w:lvl>
    <w:lvl w:ilvl="5" w:tplc="4E32425A" w:tentative="1">
      <w:start w:val="1"/>
      <w:numFmt w:val="bullet"/>
      <w:lvlText w:val=""/>
      <w:lvlJc w:val="left"/>
      <w:pPr>
        <w:ind w:left="4320" w:hanging="360"/>
      </w:pPr>
      <w:rPr>
        <w:rFonts w:ascii="Wingdings" w:hAnsi="Wingdings" w:hint="default"/>
      </w:rPr>
    </w:lvl>
    <w:lvl w:ilvl="6" w:tplc="CA34A87C" w:tentative="1">
      <w:start w:val="1"/>
      <w:numFmt w:val="bullet"/>
      <w:lvlText w:val=""/>
      <w:lvlJc w:val="left"/>
      <w:pPr>
        <w:ind w:left="5040" w:hanging="360"/>
      </w:pPr>
      <w:rPr>
        <w:rFonts w:ascii="Symbol" w:hAnsi="Symbol" w:hint="default"/>
      </w:rPr>
    </w:lvl>
    <w:lvl w:ilvl="7" w:tplc="3ECA54F4" w:tentative="1">
      <w:start w:val="1"/>
      <w:numFmt w:val="bullet"/>
      <w:lvlText w:val="o"/>
      <w:lvlJc w:val="left"/>
      <w:pPr>
        <w:ind w:left="5760" w:hanging="360"/>
      </w:pPr>
      <w:rPr>
        <w:rFonts w:ascii="Courier New" w:hAnsi="Courier New" w:cs="Courier New" w:hint="default"/>
      </w:rPr>
    </w:lvl>
    <w:lvl w:ilvl="8" w:tplc="821AB240" w:tentative="1">
      <w:start w:val="1"/>
      <w:numFmt w:val="bullet"/>
      <w:lvlText w:val=""/>
      <w:lvlJc w:val="left"/>
      <w:pPr>
        <w:ind w:left="6480" w:hanging="360"/>
      </w:pPr>
      <w:rPr>
        <w:rFonts w:ascii="Wingdings" w:hAnsi="Wingdings" w:hint="default"/>
      </w:rPr>
    </w:lvl>
  </w:abstractNum>
  <w:abstractNum w:abstractNumId="18">
    <w:nsid w:val="380735DE"/>
    <w:multiLevelType w:val="hybridMultilevel"/>
    <w:tmpl w:val="9D264924"/>
    <w:lvl w:ilvl="0" w:tplc="2472AC2A">
      <w:start w:val="1"/>
      <w:numFmt w:val="bullet"/>
      <w:lvlText w:val=""/>
      <w:lvlJc w:val="left"/>
      <w:pPr>
        <w:ind w:left="720" w:hanging="360"/>
      </w:pPr>
      <w:rPr>
        <w:rFonts w:ascii="Symbol" w:hAnsi="Symbol" w:hint="default"/>
      </w:rPr>
    </w:lvl>
    <w:lvl w:ilvl="1" w:tplc="7264DECA">
      <w:numFmt w:val="bullet"/>
      <w:lvlText w:val="-"/>
      <w:lvlJc w:val="left"/>
      <w:pPr>
        <w:ind w:left="1440" w:hanging="360"/>
      </w:pPr>
      <w:rPr>
        <w:rFonts w:ascii="Times New Roman" w:eastAsia="Calibri" w:hAnsi="Times New Roman" w:cs="Times New Roman" w:hint="default"/>
      </w:rPr>
    </w:lvl>
    <w:lvl w:ilvl="2" w:tplc="918053DC" w:tentative="1">
      <w:start w:val="1"/>
      <w:numFmt w:val="bullet"/>
      <w:lvlText w:val=""/>
      <w:lvlJc w:val="left"/>
      <w:pPr>
        <w:ind w:left="2160" w:hanging="360"/>
      </w:pPr>
      <w:rPr>
        <w:rFonts w:ascii="Wingdings" w:hAnsi="Wingdings" w:hint="default"/>
      </w:rPr>
    </w:lvl>
    <w:lvl w:ilvl="3" w:tplc="B8E24846" w:tentative="1">
      <w:start w:val="1"/>
      <w:numFmt w:val="bullet"/>
      <w:lvlText w:val=""/>
      <w:lvlJc w:val="left"/>
      <w:pPr>
        <w:ind w:left="2880" w:hanging="360"/>
      </w:pPr>
      <w:rPr>
        <w:rFonts w:ascii="Symbol" w:hAnsi="Symbol" w:hint="default"/>
      </w:rPr>
    </w:lvl>
    <w:lvl w:ilvl="4" w:tplc="0178C0E8" w:tentative="1">
      <w:start w:val="1"/>
      <w:numFmt w:val="bullet"/>
      <w:lvlText w:val="o"/>
      <w:lvlJc w:val="left"/>
      <w:pPr>
        <w:ind w:left="3600" w:hanging="360"/>
      </w:pPr>
      <w:rPr>
        <w:rFonts w:ascii="Courier New" w:hAnsi="Courier New" w:cs="Courier New" w:hint="default"/>
      </w:rPr>
    </w:lvl>
    <w:lvl w:ilvl="5" w:tplc="27B48ECA" w:tentative="1">
      <w:start w:val="1"/>
      <w:numFmt w:val="bullet"/>
      <w:lvlText w:val=""/>
      <w:lvlJc w:val="left"/>
      <w:pPr>
        <w:ind w:left="4320" w:hanging="360"/>
      </w:pPr>
      <w:rPr>
        <w:rFonts w:ascii="Wingdings" w:hAnsi="Wingdings" w:hint="default"/>
      </w:rPr>
    </w:lvl>
    <w:lvl w:ilvl="6" w:tplc="4B4E5558" w:tentative="1">
      <w:start w:val="1"/>
      <w:numFmt w:val="bullet"/>
      <w:lvlText w:val=""/>
      <w:lvlJc w:val="left"/>
      <w:pPr>
        <w:ind w:left="5040" w:hanging="360"/>
      </w:pPr>
      <w:rPr>
        <w:rFonts w:ascii="Symbol" w:hAnsi="Symbol" w:hint="default"/>
      </w:rPr>
    </w:lvl>
    <w:lvl w:ilvl="7" w:tplc="7C4CCB14" w:tentative="1">
      <w:start w:val="1"/>
      <w:numFmt w:val="bullet"/>
      <w:lvlText w:val="o"/>
      <w:lvlJc w:val="left"/>
      <w:pPr>
        <w:ind w:left="5760" w:hanging="360"/>
      </w:pPr>
      <w:rPr>
        <w:rFonts w:ascii="Courier New" w:hAnsi="Courier New" w:cs="Courier New" w:hint="default"/>
      </w:rPr>
    </w:lvl>
    <w:lvl w:ilvl="8" w:tplc="6C8241AE" w:tentative="1">
      <w:start w:val="1"/>
      <w:numFmt w:val="bullet"/>
      <w:lvlText w:val=""/>
      <w:lvlJc w:val="left"/>
      <w:pPr>
        <w:ind w:left="6480" w:hanging="360"/>
      </w:pPr>
      <w:rPr>
        <w:rFonts w:ascii="Wingdings" w:hAnsi="Wingdings" w:hint="default"/>
      </w:rPr>
    </w:lvl>
  </w:abstractNum>
  <w:abstractNum w:abstractNumId="19">
    <w:nsid w:val="3E237980"/>
    <w:multiLevelType w:val="hybridMultilevel"/>
    <w:tmpl w:val="9356C7EC"/>
    <w:lvl w:ilvl="0" w:tplc="3626B530">
      <w:start w:val="1"/>
      <w:numFmt w:val="bullet"/>
      <w:lvlText w:val=""/>
      <w:lvlJc w:val="left"/>
      <w:pPr>
        <w:ind w:left="720" w:hanging="360"/>
      </w:pPr>
      <w:rPr>
        <w:rFonts w:ascii="Symbol" w:hAnsi="Symbol" w:hint="default"/>
      </w:rPr>
    </w:lvl>
    <w:lvl w:ilvl="1" w:tplc="97CAB742" w:tentative="1">
      <w:start w:val="1"/>
      <w:numFmt w:val="bullet"/>
      <w:lvlText w:val="o"/>
      <w:lvlJc w:val="left"/>
      <w:pPr>
        <w:ind w:left="1440" w:hanging="360"/>
      </w:pPr>
      <w:rPr>
        <w:rFonts w:ascii="Courier New" w:hAnsi="Courier New" w:cs="Courier New" w:hint="default"/>
      </w:rPr>
    </w:lvl>
    <w:lvl w:ilvl="2" w:tplc="F5EE3A2C" w:tentative="1">
      <w:start w:val="1"/>
      <w:numFmt w:val="bullet"/>
      <w:lvlText w:val=""/>
      <w:lvlJc w:val="left"/>
      <w:pPr>
        <w:ind w:left="2160" w:hanging="360"/>
      </w:pPr>
      <w:rPr>
        <w:rFonts w:ascii="Wingdings" w:hAnsi="Wingdings" w:hint="default"/>
      </w:rPr>
    </w:lvl>
    <w:lvl w:ilvl="3" w:tplc="3C92166C" w:tentative="1">
      <w:start w:val="1"/>
      <w:numFmt w:val="bullet"/>
      <w:lvlText w:val=""/>
      <w:lvlJc w:val="left"/>
      <w:pPr>
        <w:ind w:left="2880" w:hanging="360"/>
      </w:pPr>
      <w:rPr>
        <w:rFonts w:ascii="Symbol" w:hAnsi="Symbol" w:hint="default"/>
      </w:rPr>
    </w:lvl>
    <w:lvl w:ilvl="4" w:tplc="936890B8" w:tentative="1">
      <w:start w:val="1"/>
      <w:numFmt w:val="bullet"/>
      <w:lvlText w:val="o"/>
      <w:lvlJc w:val="left"/>
      <w:pPr>
        <w:ind w:left="3600" w:hanging="360"/>
      </w:pPr>
      <w:rPr>
        <w:rFonts w:ascii="Courier New" w:hAnsi="Courier New" w:cs="Courier New" w:hint="default"/>
      </w:rPr>
    </w:lvl>
    <w:lvl w:ilvl="5" w:tplc="4EDC9E82" w:tentative="1">
      <w:start w:val="1"/>
      <w:numFmt w:val="bullet"/>
      <w:lvlText w:val=""/>
      <w:lvlJc w:val="left"/>
      <w:pPr>
        <w:ind w:left="4320" w:hanging="360"/>
      </w:pPr>
      <w:rPr>
        <w:rFonts w:ascii="Wingdings" w:hAnsi="Wingdings" w:hint="default"/>
      </w:rPr>
    </w:lvl>
    <w:lvl w:ilvl="6" w:tplc="5E2ACF44" w:tentative="1">
      <w:start w:val="1"/>
      <w:numFmt w:val="bullet"/>
      <w:lvlText w:val=""/>
      <w:lvlJc w:val="left"/>
      <w:pPr>
        <w:ind w:left="5040" w:hanging="360"/>
      </w:pPr>
      <w:rPr>
        <w:rFonts w:ascii="Symbol" w:hAnsi="Symbol" w:hint="default"/>
      </w:rPr>
    </w:lvl>
    <w:lvl w:ilvl="7" w:tplc="DC344226" w:tentative="1">
      <w:start w:val="1"/>
      <w:numFmt w:val="bullet"/>
      <w:lvlText w:val="o"/>
      <w:lvlJc w:val="left"/>
      <w:pPr>
        <w:ind w:left="5760" w:hanging="360"/>
      </w:pPr>
      <w:rPr>
        <w:rFonts w:ascii="Courier New" w:hAnsi="Courier New" w:cs="Courier New" w:hint="default"/>
      </w:rPr>
    </w:lvl>
    <w:lvl w:ilvl="8" w:tplc="2BC80594" w:tentative="1">
      <w:start w:val="1"/>
      <w:numFmt w:val="bullet"/>
      <w:lvlText w:val=""/>
      <w:lvlJc w:val="left"/>
      <w:pPr>
        <w:ind w:left="6480" w:hanging="360"/>
      </w:pPr>
      <w:rPr>
        <w:rFonts w:ascii="Wingdings" w:hAnsi="Wingdings" w:hint="default"/>
      </w:rPr>
    </w:lvl>
  </w:abstractNum>
  <w:abstractNum w:abstractNumId="20">
    <w:nsid w:val="41EB1F6F"/>
    <w:multiLevelType w:val="hybridMultilevel"/>
    <w:tmpl w:val="E0D00D5A"/>
    <w:lvl w:ilvl="0" w:tplc="060E8BDE">
      <w:start w:val="1"/>
      <w:numFmt w:val="bullet"/>
      <w:lvlText w:val=""/>
      <w:lvlJc w:val="left"/>
      <w:pPr>
        <w:ind w:left="770" w:hanging="360"/>
      </w:pPr>
      <w:rPr>
        <w:rFonts w:ascii="Symbol" w:hAnsi="Symbol" w:hint="default"/>
      </w:rPr>
    </w:lvl>
    <w:lvl w:ilvl="1" w:tplc="356829B4" w:tentative="1">
      <w:start w:val="1"/>
      <w:numFmt w:val="bullet"/>
      <w:lvlText w:val="o"/>
      <w:lvlJc w:val="left"/>
      <w:pPr>
        <w:ind w:left="1490" w:hanging="360"/>
      </w:pPr>
      <w:rPr>
        <w:rFonts w:ascii="Courier New" w:hAnsi="Courier New" w:cs="Courier New" w:hint="default"/>
      </w:rPr>
    </w:lvl>
    <w:lvl w:ilvl="2" w:tplc="2612E82A" w:tentative="1">
      <w:start w:val="1"/>
      <w:numFmt w:val="bullet"/>
      <w:lvlText w:val=""/>
      <w:lvlJc w:val="left"/>
      <w:pPr>
        <w:ind w:left="2210" w:hanging="360"/>
      </w:pPr>
      <w:rPr>
        <w:rFonts w:ascii="Wingdings" w:hAnsi="Wingdings" w:hint="default"/>
      </w:rPr>
    </w:lvl>
    <w:lvl w:ilvl="3" w:tplc="5052D270" w:tentative="1">
      <w:start w:val="1"/>
      <w:numFmt w:val="bullet"/>
      <w:lvlText w:val=""/>
      <w:lvlJc w:val="left"/>
      <w:pPr>
        <w:ind w:left="2930" w:hanging="360"/>
      </w:pPr>
      <w:rPr>
        <w:rFonts w:ascii="Symbol" w:hAnsi="Symbol" w:hint="default"/>
      </w:rPr>
    </w:lvl>
    <w:lvl w:ilvl="4" w:tplc="991C38F2" w:tentative="1">
      <w:start w:val="1"/>
      <w:numFmt w:val="bullet"/>
      <w:lvlText w:val="o"/>
      <w:lvlJc w:val="left"/>
      <w:pPr>
        <w:ind w:left="3650" w:hanging="360"/>
      </w:pPr>
      <w:rPr>
        <w:rFonts w:ascii="Courier New" w:hAnsi="Courier New" w:cs="Courier New" w:hint="default"/>
      </w:rPr>
    </w:lvl>
    <w:lvl w:ilvl="5" w:tplc="19F2BC76" w:tentative="1">
      <w:start w:val="1"/>
      <w:numFmt w:val="bullet"/>
      <w:lvlText w:val=""/>
      <w:lvlJc w:val="left"/>
      <w:pPr>
        <w:ind w:left="4370" w:hanging="360"/>
      </w:pPr>
      <w:rPr>
        <w:rFonts w:ascii="Wingdings" w:hAnsi="Wingdings" w:hint="default"/>
      </w:rPr>
    </w:lvl>
    <w:lvl w:ilvl="6" w:tplc="B56C7478" w:tentative="1">
      <w:start w:val="1"/>
      <w:numFmt w:val="bullet"/>
      <w:lvlText w:val=""/>
      <w:lvlJc w:val="left"/>
      <w:pPr>
        <w:ind w:left="5090" w:hanging="360"/>
      </w:pPr>
      <w:rPr>
        <w:rFonts w:ascii="Symbol" w:hAnsi="Symbol" w:hint="default"/>
      </w:rPr>
    </w:lvl>
    <w:lvl w:ilvl="7" w:tplc="78A4CCE2" w:tentative="1">
      <w:start w:val="1"/>
      <w:numFmt w:val="bullet"/>
      <w:lvlText w:val="o"/>
      <w:lvlJc w:val="left"/>
      <w:pPr>
        <w:ind w:left="5810" w:hanging="360"/>
      </w:pPr>
      <w:rPr>
        <w:rFonts w:ascii="Courier New" w:hAnsi="Courier New" w:cs="Courier New" w:hint="default"/>
      </w:rPr>
    </w:lvl>
    <w:lvl w:ilvl="8" w:tplc="B28C53A0" w:tentative="1">
      <w:start w:val="1"/>
      <w:numFmt w:val="bullet"/>
      <w:lvlText w:val=""/>
      <w:lvlJc w:val="left"/>
      <w:pPr>
        <w:ind w:left="6530" w:hanging="360"/>
      </w:pPr>
      <w:rPr>
        <w:rFonts w:ascii="Wingdings" w:hAnsi="Wingdings" w:hint="default"/>
      </w:rPr>
    </w:lvl>
  </w:abstractNum>
  <w:abstractNum w:abstractNumId="21">
    <w:nsid w:val="44D02ED1"/>
    <w:multiLevelType w:val="multilevel"/>
    <w:tmpl w:val="FD6CC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69500AE"/>
    <w:multiLevelType w:val="hybridMultilevel"/>
    <w:tmpl w:val="7D30F964"/>
    <w:lvl w:ilvl="0" w:tplc="D1DC7520">
      <w:start w:val="1"/>
      <w:numFmt w:val="bullet"/>
      <w:lvlText w:val=""/>
      <w:lvlJc w:val="left"/>
      <w:pPr>
        <w:ind w:left="720" w:hanging="360"/>
      </w:pPr>
      <w:rPr>
        <w:rFonts w:ascii="Symbol" w:hAnsi="Symbol" w:hint="default"/>
      </w:rPr>
    </w:lvl>
    <w:lvl w:ilvl="1" w:tplc="D5A6CB4A" w:tentative="1">
      <w:start w:val="1"/>
      <w:numFmt w:val="bullet"/>
      <w:lvlText w:val="o"/>
      <w:lvlJc w:val="left"/>
      <w:pPr>
        <w:ind w:left="1440" w:hanging="360"/>
      </w:pPr>
      <w:rPr>
        <w:rFonts w:ascii="Courier New" w:hAnsi="Courier New" w:cs="Courier New" w:hint="default"/>
      </w:rPr>
    </w:lvl>
    <w:lvl w:ilvl="2" w:tplc="4FFE4B94" w:tentative="1">
      <w:start w:val="1"/>
      <w:numFmt w:val="bullet"/>
      <w:lvlText w:val=""/>
      <w:lvlJc w:val="left"/>
      <w:pPr>
        <w:ind w:left="2160" w:hanging="360"/>
      </w:pPr>
      <w:rPr>
        <w:rFonts w:ascii="Wingdings" w:hAnsi="Wingdings" w:hint="default"/>
      </w:rPr>
    </w:lvl>
    <w:lvl w:ilvl="3" w:tplc="C742B184" w:tentative="1">
      <w:start w:val="1"/>
      <w:numFmt w:val="bullet"/>
      <w:lvlText w:val=""/>
      <w:lvlJc w:val="left"/>
      <w:pPr>
        <w:ind w:left="2880" w:hanging="360"/>
      </w:pPr>
      <w:rPr>
        <w:rFonts w:ascii="Symbol" w:hAnsi="Symbol" w:hint="default"/>
      </w:rPr>
    </w:lvl>
    <w:lvl w:ilvl="4" w:tplc="BAD619E8" w:tentative="1">
      <w:start w:val="1"/>
      <w:numFmt w:val="bullet"/>
      <w:lvlText w:val="o"/>
      <w:lvlJc w:val="left"/>
      <w:pPr>
        <w:ind w:left="3600" w:hanging="360"/>
      </w:pPr>
      <w:rPr>
        <w:rFonts w:ascii="Courier New" w:hAnsi="Courier New" w:cs="Courier New" w:hint="default"/>
      </w:rPr>
    </w:lvl>
    <w:lvl w:ilvl="5" w:tplc="3FC4C414" w:tentative="1">
      <w:start w:val="1"/>
      <w:numFmt w:val="bullet"/>
      <w:lvlText w:val=""/>
      <w:lvlJc w:val="left"/>
      <w:pPr>
        <w:ind w:left="4320" w:hanging="360"/>
      </w:pPr>
      <w:rPr>
        <w:rFonts w:ascii="Wingdings" w:hAnsi="Wingdings" w:hint="default"/>
      </w:rPr>
    </w:lvl>
    <w:lvl w:ilvl="6" w:tplc="E1BEFA24" w:tentative="1">
      <w:start w:val="1"/>
      <w:numFmt w:val="bullet"/>
      <w:lvlText w:val=""/>
      <w:lvlJc w:val="left"/>
      <w:pPr>
        <w:ind w:left="5040" w:hanging="360"/>
      </w:pPr>
      <w:rPr>
        <w:rFonts w:ascii="Symbol" w:hAnsi="Symbol" w:hint="default"/>
      </w:rPr>
    </w:lvl>
    <w:lvl w:ilvl="7" w:tplc="F5E62342" w:tentative="1">
      <w:start w:val="1"/>
      <w:numFmt w:val="bullet"/>
      <w:lvlText w:val="o"/>
      <w:lvlJc w:val="left"/>
      <w:pPr>
        <w:ind w:left="5760" w:hanging="360"/>
      </w:pPr>
      <w:rPr>
        <w:rFonts w:ascii="Courier New" w:hAnsi="Courier New" w:cs="Courier New" w:hint="default"/>
      </w:rPr>
    </w:lvl>
    <w:lvl w:ilvl="8" w:tplc="235272F4" w:tentative="1">
      <w:start w:val="1"/>
      <w:numFmt w:val="bullet"/>
      <w:lvlText w:val=""/>
      <w:lvlJc w:val="left"/>
      <w:pPr>
        <w:ind w:left="6480" w:hanging="360"/>
      </w:pPr>
      <w:rPr>
        <w:rFonts w:ascii="Wingdings" w:hAnsi="Wingdings" w:hint="default"/>
      </w:rPr>
    </w:lvl>
  </w:abstractNum>
  <w:abstractNum w:abstractNumId="23">
    <w:nsid w:val="46A97910"/>
    <w:multiLevelType w:val="hybridMultilevel"/>
    <w:tmpl w:val="572A6D3C"/>
    <w:lvl w:ilvl="0" w:tplc="04090001">
      <w:start w:val="1"/>
      <w:numFmt w:val="bullet"/>
      <w:lvlText w:val=""/>
      <w:lvlJc w:val="left"/>
      <w:pPr>
        <w:ind w:left="1160" w:hanging="360"/>
      </w:pPr>
      <w:rPr>
        <w:rFonts w:ascii="Symbol" w:hAnsi="Symbol" w:hint="default"/>
      </w:rPr>
    </w:lvl>
    <w:lvl w:ilvl="1" w:tplc="04090003" w:tentative="1">
      <w:start w:val="1"/>
      <w:numFmt w:val="bullet"/>
      <w:lvlText w:val="o"/>
      <w:lvlJc w:val="left"/>
      <w:pPr>
        <w:ind w:left="1880" w:hanging="360"/>
      </w:pPr>
      <w:rPr>
        <w:rFonts w:ascii="Courier New" w:hAnsi="Courier New" w:cs="Courier New" w:hint="default"/>
      </w:rPr>
    </w:lvl>
    <w:lvl w:ilvl="2" w:tplc="04090005" w:tentative="1">
      <w:start w:val="1"/>
      <w:numFmt w:val="bullet"/>
      <w:lvlText w:val=""/>
      <w:lvlJc w:val="left"/>
      <w:pPr>
        <w:ind w:left="2600" w:hanging="360"/>
      </w:pPr>
      <w:rPr>
        <w:rFonts w:ascii="Wingdings" w:hAnsi="Wingdings" w:hint="default"/>
      </w:rPr>
    </w:lvl>
    <w:lvl w:ilvl="3" w:tplc="04090001" w:tentative="1">
      <w:start w:val="1"/>
      <w:numFmt w:val="bullet"/>
      <w:lvlText w:val=""/>
      <w:lvlJc w:val="left"/>
      <w:pPr>
        <w:ind w:left="3320" w:hanging="360"/>
      </w:pPr>
      <w:rPr>
        <w:rFonts w:ascii="Symbol" w:hAnsi="Symbol" w:hint="default"/>
      </w:rPr>
    </w:lvl>
    <w:lvl w:ilvl="4" w:tplc="04090003" w:tentative="1">
      <w:start w:val="1"/>
      <w:numFmt w:val="bullet"/>
      <w:lvlText w:val="o"/>
      <w:lvlJc w:val="left"/>
      <w:pPr>
        <w:ind w:left="4040" w:hanging="360"/>
      </w:pPr>
      <w:rPr>
        <w:rFonts w:ascii="Courier New" w:hAnsi="Courier New" w:cs="Courier New" w:hint="default"/>
      </w:rPr>
    </w:lvl>
    <w:lvl w:ilvl="5" w:tplc="04090005" w:tentative="1">
      <w:start w:val="1"/>
      <w:numFmt w:val="bullet"/>
      <w:lvlText w:val=""/>
      <w:lvlJc w:val="left"/>
      <w:pPr>
        <w:ind w:left="4760" w:hanging="360"/>
      </w:pPr>
      <w:rPr>
        <w:rFonts w:ascii="Wingdings" w:hAnsi="Wingdings" w:hint="default"/>
      </w:rPr>
    </w:lvl>
    <w:lvl w:ilvl="6" w:tplc="04090001" w:tentative="1">
      <w:start w:val="1"/>
      <w:numFmt w:val="bullet"/>
      <w:lvlText w:val=""/>
      <w:lvlJc w:val="left"/>
      <w:pPr>
        <w:ind w:left="5480" w:hanging="360"/>
      </w:pPr>
      <w:rPr>
        <w:rFonts w:ascii="Symbol" w:hAnsi="Symbol" w:hint="default"/>
      </w:rPr>
    </w:lvl>
    <w:lvl w:ilvl="7" w:tplc="04090003" w:tentative="1">
      <w:start w:val="1"/>
      <w:numFmt w:val="bullet"/>
      <w:lvlText w:val="o"/>
      <w:lvlJc w:val="left"/>
      <w:pPr>
        <w:ind w:left="6200" w:hanging="360"/>
      </w:pPr>
      <w:rPr>
        <w:rFonts w:ascii="Courier New" w:hAnsi="Courier New" w:cs="Courier New" w:hint="default"/>
      </w:rPr>
    </w:lvl>
    <w:lvl w:ilvl="8" w:tplc="04090005" w:tentative="1">
      <w:start w:val="1"/>
      <w:numFmt w:val="bullet"/>
      <w:lvlText w:val=""/>
      <w:lvlJc w:val="left"/>
      <w:pPr>
        <w:ind w:left="6920" w:hanging="360"/>
      </w:pPr>
      <w:rPr>
        <w:rFonts w:ascii="Wingdings" w:hAnsi="Wingdings" w:hint="default"/>
      </w:rPr>
    </w:lvl>
  </w:abstractNum>
  <w:abstractNum w:abstractNumId="24">
    <w:nsid w:val="4D882D9A"/>
    <w:multiLevelType w:val="hybridMultilevel"/>
    <w:tmpl w:val="42CE6DEA"/>
    <w:lvl w:ilvl="0" w:tplc="D250CB5C">
      <w:start w:val="1"/>
      <w:numFmt w:val="decimal"/>
      <w:lvlText w:val="%1."/>
      <w:lvlJc w:val="left"/>
      <w:pPr>
        <w:ind w:left="720" w:hanging="360"/>
      </w:pPr>
    </w:lvl>
    <w:lvl w:ilvl="1" w:tplc="16F4CF34" w:tentative="1">
      <w:start w:val="1"/>
      <w:numFmt w:val="lowerLetter"/>
      <w:lvlText w:val="%2."/>
      <w:lvlJc w:val="left"/>
      <w:pPr>
        <w:ind w:left="1440" w:hanging="360"/>
      </w:pPr>
    </w:lvl>
    <w:lvl w:ilvl="2" w:tplc="A41C3480" w:tentative="1">
      <w:start w:val="1"/>
      <w:numFmt w:val="lowerRoman"/>
      <w:lvlText w:val="%3."/>
      <w:lvlJc w:val="right"/>
      <w:pPr>
        <w:ind w:left="2160" w:hanging="180"/>
      </w:pPr>
    </w:lvl>
    <w:lvl w:ilvl="3" w:tplc="92904478" w:tentative="1">
      <w:start w:val="1"/>
      <w:numFmt w:val="decimal"/>
      <w:lvlText w:val="%4."/>
      <w:lvlJc w:val="left"/>
      <w:pPr>
        <w:ind w:left="2880" w:hanging="360"/>
      </w:pPr>
    </w:lvl>
    <w:lvl w:ilvl="4" w:tplc="433E1594" w:tentative="1">
      <w:start w:val="1"/>
      <w:numFmt w:val="lowerLetter"/>
      <w:lvlText w:val="%5."/>
      <w:lvlJc w:val="left"/>
      <w:pPr>
        <w:ind w:left="3600" w:hanging="360"/>
      </w:pPr>
    </w:lvl>
    <w:lvl w:ilvl="5" w:tplc="539859F0" w:tentative="1">
      <w:start w:val="1"/>
      <w:numFmt w:val="lowerRoman"/>
      <w:lvlText w:val="%6."/>
      <w:lvlJc w:val="right"/>
      <w:pPr>
        <w:ind w:left="4320" w:hanging="180"/>
      </w:pPr>
    </w:lvl>
    <w:lvl w:ilvl="6" w:tplc="DC904282" w:tentative="1">
      <w:start w:val="1"/>
      <w:numFmt w:val="decimal"/>
      <w:lvlText w:val="%7."/>
      <w:lvlJc w:val="left"/>
      <w:pPr>
        <w:ind w:left="5040" w:hanging="360"/>
      </w:pPr>
    </w:lvl>
    <w:lvl w:ilvl="7" w:tplc="F500C974" w:tentative="1">
      <w:start w:val="1"/>
      <w:numFmt w:val="lowerLetter"/>
      <w:lvlText w:val="%8."/>
      <w:lvlJc w:val="left"/>
      <w:pPr>
        <w:ind w:left="5760" w:hanging="360"/>
      </w:pPr>
    </w:lvl>
    <w:lvl w:ilvl="8" w:tplc="F8206FEE" w:tentative="1">
      <w:start w:val="1"/>
      <w:numFmt w:val="lowerRoman"/>
      <w:lvlText w:val="%9."/>
      <w:lvlJc w:val="right"/>
      <w:pPr>
        <w:ind w:left="6480" w:hanging="180"/>
      </w:pPr>
    </w:lvl>
  </w:abstractNum>
  <w:abstractNum w:abstractNumId="25">
    <w:nsid w:val="4F216D3D"/>
    <w:multiLevelType w:val="multilevel"/>
    <w:tmpl w:val="1F3C9B20"/>
    <w:lvl w:ilvl="0">
      <w:start w:val="1"/>
      <w:numFmt w:val="upperLetter"/>
      <w:lvlText w:val="Appendix %1"/>
      <w:lvlJc w:val="left"/>
      <w:pPr>
        <w:ind w:left="360" w:hanging="360"/>
      </w:pPr>
      <w:rPr>
        <w:rFonts w:hint="default"/>
      </w:rPr>
    </w:lvl>
    <w:lvl w:ilvl="1">
      <w:start w:val="1"/>
      <w:numFmt w:val="upperLetter"/>
      <w:lvlText w:val="%2Appendix %1.1"/>
      <w:lvlJc w:val="left"/>
      <w:pPr>
        <w:ind w:left="720" w:hanging="360"/>
      </w:pPr>
      <w:rPr>
        <w:rFonts w:hint="default"/>
      </w:rPr>
    </w:lvl>
    <w:lvl w:ilvl="2">
      <w:start w:val="1"/>
      <w:numFmt w:val="none"/>
      <w:lvlText w:val="Appendix A.1.1"/>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533A2E88"/>
    <w:multiLevelType w:val="multilevel"/>
    <w:tmpl w:val="BB12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8C24F7A"/>
    <w:multiLevelType w:val="hybridMultilevel"/>
    <w:tmpl w:val="FD1E2A2E"/>
    <w:lvl w:ilvl="0" w:tplc="40C29CCC">
      <w:numFmt w:val="bullet"/>
      <w:lvlText w:val="-"/>
      <w:lvlJc w:val="left"/>
      <w:pPr>
        <w:ind w:left="1080" w:hanging="360"/>
      </w:pPr>
      <w:rPr>
        <w:rFonts w:ascii="Arial" w:eastAsia="Times New Roman" w:hAnsi="Arial" w:cs="Arial" w:hint="default"/>
      </w:rPr>
    </w:lvl>
    <w:lvl w:ilvl="1" w:tplc="C124FBCA" w:tentative="1">
      <w:start w:val="1"/>
      <w:numFmt w:val="bullet"/>
      <w:lvlText w:val="o"/>
      <w:lvlJc w:val="left"/>
      <w:pPr>
        <w:ind w:left="1800" w:hanging="360"/>
      </w:pPr>
      <w:rPr>
        <w:rFonts w:ascii="Courier New" w:hAnsi="Courier New" w:cs="Courier New" w:hint="default"/>
      </w:rPr>
    </w:lvl>
    <w:lvl w:ilvl="2" w:tplc="07C689DC" w:tentative="1">
      <w:start w:val="1"/>
      <w:numFmt w:val="bullet"/>
      <w:lvlText w:val=""/>
      <w:lvlJc w:val="left"/>
      <w:pPr>
        <w:ind w:left="2520" w:hanging="360"/>
      </w:pPr>
      <w:rPr>
        <w:rFonts w:ascii="Wingdings" w:hAnsi="Wingdings" w:hint="default"/>
      </w:rPr>
    </w:lvl>
    <w:lvl w:ilvl="3" w:tplc="2166C0F4" w:tentative="1">
      <w:start w:val="1"/>
      <w:numFmt w:val="bullet"/>
      <w:lvlText w:val=""/>
      <w:lvlJc w:val="left"/>
      <w:pPr>
        <w:ind w:left="3240" w:hanging="360"/>
      </w:pPr>
      <w:rPr>
        <w:rFonts w:ascii="Symbol" w:hAnsi="Symbol" w:hint="default"/>
      </w:rPr>
    </w:lvl>
    <w:lvl w:ilvl="4" w:tplc="F498F018" w:tentative="1">
      <w:start w:val="1"/>
      <w:numFmt w:val="bullet"/>
      <w:lvlText w:val="o"/>
      <w:lvlJc w:val="left"/>
      <w:pPr>
        <w:ind w:left="3960" w:hanging="360"/>
      </w:pPr>
      <w:rPr>
        <w:rFonts w:ascii="Courier New" w:hAnsi="Courier New" w:cs="Courier New" w:hint="default"/>
      </w:rPr>
    </w:lvl>
    <w:lvl w:ilvl="5" w:tplc="5E600BE8" w:tentative="1">
      <w:start w:val="1"/>
      <w:numFmt w:val="bullet"/>
      <w:lvlText w:val=""/>
      <w:lvlJc w:val="left"/>
      <w:pPr>
        <w:ind w:left="4680" w:hanging="360"/>
      </w:pPr>
      <w:rPr>
        <w:rFonts w:ascii="Wingdings" w:hAnsi="Wingdings" w:hint="default"/>
      </w:rPr>
    </w:lvl>
    <w:lvl w:ilvl="6" w:tplc="1E807C9E" w:tentative="1">
      <w:start w:val="1"/>
      <w:numFmt w:val="bullet"/>
      <w:lvlText w:val=""/>
      <w:lvlJc w:val="left"/>
      <w:pPr>
        <w:ind w:left="5400" w:hanging="360"/>
      </w:pPr>
      <w:rPr>
        <w:rFonts w:ascii="Symbol" w:hAnsi="Symbol" w:hint="default"/>
      </w:rPr>
    </w:lvl>
    <w:lvl w:ilvl="7" w:tplc="220EB4F6" w:tentative="1">
      <w:start w:val="1"/>
      <w:numFmt w:val="bullet"/>
      <w:lvlText w:val="o"/>
      <w:lvlJc w:val="left"/>
      <w:pPr>
        <w:ind w:left="6120" w:hanging="360"/>
      </w:pPr>
      <w:rPr>
        <w:rFonts w:ascii="Courier New" w:hAnsi="Courier New" w:cs="Courier New" w:hint="default"/>
      </w:rPr>
    </w:lvl>
    <w:lvl w:ilvl="8" w:tplc="EEEEAAFC" w:tentative="1">
      <w:start w:val="1"/>
      <w:numFmt w:val="bullet"/>
      <w:lvlText w:val=""/>
      <w:lvlJc w:val="left"/>
      <w:pPr>
        <w:ind w:left="6840" w:hanging="360"/>
      </w:pPr>
      <w:rPr>
        <w:rFonts w:ascii="Wingdings" w:hAnsi="Wingdings" w:hint="default"/>
      </w:rPr>
    </w:lvl>
  </w:abstractNum>
  <w:abstractNum w:abstractNumId="28">
    <w:nsid w:val="5B6174A1"/>
    <w:multiLevelType w:val="hybridMultilevel"/>
    <w:tmpl w:val="0A468B0C"/>
    <w:lvl w:ilvl="0" w:tplc="640C8406">
      <w:start w:val="1"/>
      <w:numFmt w:val="bullet"/>
      <w:lvlText w:val=""/>
      <w:lvlJc w:val="left"/>
      <w:pPr>
        <w:ind w:left="720" w:hanging="360"/>
      </w:pPr>
      <w:rPr>
        <w:rFonts w:ascii="Symbol" w:hAnsi="Symbol" w:hint="default"/>
      </w:rPr>
    </w:lvl>
    <w:lvl w:ilvl="1" w:tplc="51A237AA" w:tentative="1">
      <w:start w:val="1"/>
      <w:numFmt w:val="bullet"/>
      <w:lvlText w:val="o"/>
      <w:lvlJc w:val="left"/>
      <w:pPr>
        <w:ind w:left="1440" w:hanging="360"/>
      </w:pPr>
      <w:rPr>
        <w:rFonts w:ascii="Courier New" w:hAnsi="Courier New" w:cs="Courier New" w:hint="default"/>
      </w:rPr>
    </w:lvl>
    <w:lvl w:ilvl="2" w:tplc="F0F69E68" w:tentative="1">
      <w:start w:val="1"/>
      <w:numFmt w:val="bullet"/>
      <w:lvlText w:val=""/>
      <w:lvlJc w:val="left"/>
      <w:pPr>
        <w:ind w:left="2160" w:hanging="360"/>
      </w:pPr>
      <w:rPr>
        <w:rFonts w:ascii="Wingdings" w:hAnsi="Wingdings" w:hint="default"/>
      </w:rPr>
    </w:lvl>
    <w:lvl w:ilvl="3" w:tplc="7B9ECB8C" w:tentative="1">
      <w:start w:val="1"/>
      <w:numFmt w:val="bullet"/>
      <w:lvlText w:val=""/>
      <w:lvlJc w:val="left"/>
      <w:pPr>
        <w:ind w:left="2880" w:hanging="360"/>
      </w:pPr>
      <w:rPr>
        <w:rFonts w:ascii="Symbol" w:hAnsi="Symbol" w:hint="default"/>
      </w:rPr>
    </w:lvl>
    <w:lvl w:ilvl="4" w:tplc="33E8CD72" w:tentative="1">
      <w:start w:val="1"/>
      <w:numFmt w:val="bullet"/>
      <w:lvlText w:val="o"/>
      <w:lvlJc w:val="left"/>
      <w:pPr>
        <w:ind w:left="3600" w:hanging="360"/>
      </w:pPr>
      <w:rPr>
        <w:rFonts w:ascii="Courier New" w:hAnsi="Courier New" w:cs="Courier New" w:hint="default"/>
      </w:rPr>
    </w:lvl>
    <w:lvl w:ilvl="5" w:tplc="1E5026C6" w:tentative="1">
      <w:start w:val="1"/>
      <w:numFmt w:val="bullet"/>
      <w:lvlText w:val=""/>
      <w:lvlJc w:val="left"/>
      <w:pPr>
        <w:ind w:left="4320" w:hanging="360"/>
      </w:pPr>
      <w:rPr>
        <w:rFonts w:ascii="Wingdings" w:hAnsi="Wingdings" w:hint="default"/>
      </w:rPr>
    </w:lvl>
    <w:lvl w:ilvl="6" w:tplc="E6FE3974" w:tentative="1">
      <w:start w:val="1"/>
      <w:numFmt w:val="bullet"/>
      <w:lvlText w:val=""/>
      <w:lvlJc w:val="left"/>
      <w:pPr>
        <w:ind w:left="5040" w:hanging="360"/>
      </w:pPr>
      <w:rPr>
        <w:rFonts w:ascii="Symbol" w:hAnsi="Symbol" w:hint="default"/>
      </w:rPr>
    </w:lvl>
    <w:lvl w:ilvl="7" w:tplc="83DC04D6" w:tentative="1">
      <w:start w:val="1"/>
      <w:numFmt w:val="bullet"/>
      <w:lvlText w:val="o"/>
      <w:lvlJc w:val="left"/>
      <w:pPr>
        <w:ind w:left="5760" w:hanging="360"/>
      </w:pPr>
      <w:rPr>
        <w:rFonts w:ascii="Courier New" w:hAnsi="Courier New" w:cs="Courier New" w:hint="default"/>
      </w:rPr>
    </w:lvl>
    <w:lvl w:ilvl="8" w:tplc="CE900AD0" w:tentative="1">
      <w:start w:val="1"/>
      <w:numFmt w:val="bullet"/>
      <w:lvlText w:val=""/>
      <w:lvlJc w:val="left"/>
      <w:pPr>
        <w:ind w:left="6480" w:hanging="360"/>
      </w:pPr>
      <w:rPr>
        <w:rFonts w:ascii="Wingdings" w:hAnsi="Wingdings" w:hint="default"/>
      </w:rPr>
    </w:lvl>
  </w:abstractNum>
  <w:abstractNum w:abstractNumId="29">
    <w:nsid w:val="5C267633"/>
    <w:multiLevelType w:val="hybridMultilevel"/>
    <w:tmpl w:val="998290D8"/>
    <w:lvl w:ilvl="0" w:tplc="E2A0A97E">
      <w:start w:val="1"/>
      <w:numFmt w:val="bullet"/>
      <w:lvlText w:val=""/>
      <w:lvlJc w:val="left"/>
      <w:pPr>
        <w:ind w:left="720" w:hanging="360"/>
      </w:pPr>
      <w:rPr>
        <w:rFonts w:ascii="Symbol" w:hAnsi="Symbol" w:hint="default"/>
      </w:rPr>
    </w:lvl>
    <w:lvl w:ilvl="1" w:tplc="B5C6F34A" w:tentative="1">
      <w:start w:val="1"/>
      <w:numFmt w:val="bullet"/>
      <w:lvlText w:val="o"/>
      <w:lvlJc w:val="left"/>
      <w:pPr>
        <w:ind w:left="1440" w:hanging="360"/>
      </w:pPr>
      <w:rPr>
        <w:rFonts w:ascii="Courier New" w:hAnsi="Courier New" w:cs="Courier New" w:hint="default"/>
      </w:rPr>
    </w:lvl>
    <w:lvl w:ilvl="2" w:tplc="FE1C30BC" w:tentative="1">
      <w:start w:val="1"/>
      <w:numFmt w:val="bullet"/>
      <w:lvlText w:val=""/>
      <w:lvlJc w:val="left"/>
      <w:pPr>
        <w:ind w:left="2160" w:hanging="360"/>
      </w:pPr>
      <w:rPr>
        <w:rFonts w:ascii="Wingdings" w:hAnsi="Wingdings" w:hint="default"/>
      </w:rPr>
    </w:lvl>
    <w:lvl w:ilvl="3" w:tplc="F95CEE90" w:tentative="1">
      <w:start w:val="1"/>
      <w:numFmt w:val="bullet"/>
      <w:lvlText w:val=""/>
      <w:lvlJc w:val="left"/>
      <w:pPr>
        <w:ind w:left="2880" w:hanging="360"/>
      </w:pPr>
      <w:rPr>
        <w:rFonts w:ascii="Symbol" w:hAnsi="Symbol" w:hint="default"/>
      </w:rPr>
    </w:lvl>
    <w:lvl w:ilvl="4" w:tplc="932C9CE6" w:tentative="1">
      <w:start w:val="1"/>
      <w:numFmt w:val="bullet"/>
      <w:lvlText w:val="o"/>
      <w:lvlJc w:val="left"/>
      <w:pPr>
        <w:ind w:left="3600" w:hanging="360"/>
      </w:pPr>
      <w:rPr>
        <w:rFonts w:ascii="Courier New" w:hAnsi="Courier New" w:cs="Courier New" w:hint="default"/>
      </w:rPr>
    </w:lvl>
    <w:lvl w:ilvl="5" w:tplc="BE1A8762" w:tentative="1">
      <w:start w:val="1"/>
      <w:numFmt w:val="bullet"/>
      <w:lvlText w:val=""/>
      <w:lvlJc w:val="left"/>
      <w:pPr>
        <w:ind w:left="4320" w:hanging="360"/>
      </w:pPr>
      <w:rPr>
        <w:rFonts w:ascii="Wingdings" w:hAnsi="Wingdings" w:hint="default"/>
      </w:rPr>
    </w:lvl>
    <w:lvl w:ilvl="6" w:tplc="30022014" w:tentative="1">
      <w:start w:val="1"/>
      <w:numFmt w:val="bullet"/>
      <w:lvlText w:val=""/>
      <w:lvlJc w:val="left"/>
      <w:pPr>
        <w:ind w:left="5040" w:hanging="360"/>
      </w:pPr>
      <w:rPr>
        <w:rFonts w:ascii="Symbol" w:hAnsi="Symbol" w:hint="default"/>
      </w:rPr>
    </w:lvl>
    <w:lvl w:ilvl="7" w:tplc="E6FE5ABC" w:tentative="1">
      <w:start w:val="1"/>
      <w:numFmt w:val="bullet"/>
      <w:lvlText w:val="o"/>
      <w:lvlJc w:val="left"/>
      <w:pPr>
        <w:ind w:left="5760" w:hanging="360"/>
      </w:pPr>
      <w:rPr>
        <w:rFonts w:ascii="Courier New" w:hAnsi="Courier New" w:cs="Courier New" w:hint="default"/>
      </w:rPr>
    </w:lvl>
    <w:lvl w:ilvl="8" w:tplc="57221EBA" w:tentative="1">
      <w:start w:val="1"/>
      <w:numFmt w:val="bullet"/>
      <w:lvlText w:val=""/>
      <w:lvlJc w:val="left"/>
      <w:pPr>
        <w:ind w:left="6480" w:hanging="360"/>
      </w:pPr>
      <w:rPr>
        <w:rFonts w:ascii="Wingdings" w:hAnsi="Wingdings" w:hint="default"/>
      </w:rPr>
    </w:lvl>
  </w:abstractNum>
  <w:abstractNum w:abstractNumId="30">
    <w:nsid w:val="5D276A94"/>
    <w:multiLevelType w:val="hybridMultilevel"/>
    <w:tmpl w:val="A6F0D09A"/>
    <w:lvl w:ilvl="0" w:tplc="04209D76">
      <w:start w:val="1"/>
      <w:numFmt w:val="bullet"/>
      <w:lvlText w:val=""/>
      <w:lvlJc w:val="left"/>
      <w:pPr>
        <w:ind w:left="720" w:hanging="360"/>
      </w:pPr>
      <w:rPr>
        <w:rFonts w:ascii="Symbol" w:hAnsi="Symbol" w:hint="default"/>
      </w:rPr>
    </w:lvl>
    <w:lvl w:ilvl="1" w:tplc="2B025E9E" w:tentative="1">
      <w:start w:val="1"/>
      <w:numFmt w:val="bullet"/>
      <w:lvlText w:val="o"/>
      <w:lvlJc w:val="left"/>
      <w:pPr>
        <w:ind w:left="1440" w:hanging="360"/>
      </w:pPr>
      <w:rPr>
        <w:rFonts w:ascii="Courier New" w:hAnsi="Courier New" w:cs="Courier New" w:hint="default"/>
      </w:rPr>
    </w:lvl>
    <w:lvl w:ilvl="2" w:tplc="2F0892F0" w:tentative="1">
      <w:start w:val="1"/>
      <w:numFmt w:val="bullet"/>
      <w:lvlText w:val=""/>
      <w:lvlJc w:val="left"/>
      <w:pPr>
        <w:ind w:left="2160" w:hanging="360"/>
      </w:pPr>
      <w:rPr>
        <w:rFonts w:ascii="Wingdings" w:hAnsi="Wingdings" w:hint="default"/>
      </w:rPr>
    </w:lvl>
    <w:lvl w:ilvl="3" w:tplc="AD762A00" w:tentative="1">
      <w:start w:val="1"/>
      <w:numFmt w:val="bullet"/>
      <w:lvlText w:val=""/>
      <w:lvlJc w:val="left"/>
      <w:pPr>
        <w:ind w:left="2880" w:hanging="360"/>
      </w:pPr>
      <w:rPr>
        <w:rFonts w:ascii="Symbol" w:hAnsi="Symbol" w:hint="default"/>
      </w:rPr>
    </w:lvl>
    <w:lvl w:ilvl="4" w:tplc="AA261720" w:tentative="1">
      <w:start w:val="1"/>
      <w:numFmt w:val="bullet"/>
      <w:lvlText w:val="o"/>
      <w:lvlJc w:val="left"/>
      <w:pPr>
        <w:ind w:left="3600" w:hanging="360"/>
      </w:pPr>
      <w:rPr>
        <w:rFonts w:ascii="Courier New" w:hAnsi="Courier New" w:cs="Courier New" w:hint="default"/>
      </w:rPr>
    </w:lvl>
    <w:lvl w:ilvl="5" w:tplc="ADA645EE" w:tentative="1">
      <w:start w:val="1"/>
      <w:numFmt w:val="bullet"/>
      <w:lvlText w:val=""/>
      <w:lvlJc w:val="left"/>
      <w:pPr>
        <w:ind w:left="4320" w:hanging="360"/>
      </w:pPr>
      <w:rPr>
        <w:rFonts w:ascii="Wingdings" w:hAnsi="Wingdings" w:hint="default"/>
      </w:rPr>
    </w:lvl>
    <w:lvl w:ilvl="6" w:tplc="4C3C03AE" w:tentative="1">
      <w:start w:val="1"/>
      <w:numFmt w:val="bullet"/>
      <w:lvlText w:val=""/>
      <w:lvlJc w:val="left"/>
      <w:pPr>
        <w:ind w:left="5040" w:hanging="360"/>
      </w:pPr>
      <w:rPr>
        <w:rFonts w:ascii="Symbol" w:hAnsi="Symbol" w:hint="default"/>
      </w:rPr>
    </w:lvl>
    <w:lvl w:ilvl="7" w:tplc="93D0069A" w:tentative="1">
      <w:start w:val="1"/>
      <w:numFmt w:val="bullet"/>
      <w:lvlText w:val="o"/>
      <w:lvlJc w:val="left"/>
      <w:pPr>
        <w:ind w:left="5760" w:hanging="360"/>
      </w:pPr>
      <w:rPr>
        <w:rFonts w:ascii="Courier New" w:hAnsi="Courier New" w:cs="Courier New" w:hint="default"/>
      </w:rPr>
    </w:lvl>
    <w:lvl w:ilvl="8" w:tplc="919EFEB4" w:tentative="1">
      <w:start w:val="1"/>
      <w:numFmt w:val="bullet"/>
      <w:lvlText w:val=""/>
      <w:lvlJc w:val="left"/>
      <w:pPr>
        <w:ind w:left="6480" w:hanging="360"/>
      </w:pPr>
      <w:rPr>
        <w:rFonts w:ascii="Wingdings" w:hAnsi="Wingdings" w:hint="default"/>
      </w:rPr>
    </w:lvl>
  </w:abstractNum>
  <w:abstractNum w:abstractNumId="31">
    <w:nsid w:val="67851D9D"/>
    <w:multiLevelType w:val="multilevel"/>
    <w:tmpl w:val="6E346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7B84596"/>
    <w:multiLevelType w:val="multilevel"/>
    <w:tmpl w:val="A2983D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8DB73A3"/>
    <w:multiLevelType w:val="multilevel"/>
    <w:tmpl w:val="1EEA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CEE29B1"/>
    <w:multiLevelType w:val="hybridMultilevel"/>
    <w:tmpl w:val="6E9AA5F6"/>
    <w:lvl w:ilvl="0" w:tplc="DA1AD7D4">
      <w:start w:val="1"/>
      <w:numFmt w:val="bullet"/>
      <w:lvlText w:val=""/>
      <w:lvlJc w:val="left"/>
      <w:pPr>
        <w:ind w:left="720" w:hanging="360"/>
      </w:pPr>
      <w:rPr>
        <w:rFonts w:ascii="Symbol" w:hAnsi="Symbol" w:hint="default"/>
      </w:rPr>
    </w:lvl>
    <w:lvl w:ilvl="1" w:tplc="720480CC" w:tentative="1">
      <w:start w:val="1"/>
      <w:numFmt w:val="bullet"/>
      <w:lvlText w:val="o"/>
      <w:lvlJc w:val="left"/>
      <w:pPr>
        <w:ind w:left="1440" w:hanging="360"/>
      </w:pPr>
      <w:rPr>
        <w:rFonts w:ascii="Courier New" w:hAnsi="Courier New" w:cs="Courier New" w:hint="default"/>
      </w:rPr>
    </w:lvl>
    <w:lvl w:ilvl="2" w:tplc="9EB620CA" w:tentative="1">
      <w:start w:val="1"/>
      <w:numFmt w:val="bullet"/>
      <w:lvlText w:val=""/>
      <w:lvlJc w:val="left"/>
      <w:pPr>
        <w:ind w:left="2160" w:hanging="360"/>
      </w:pPr>
      <w:rPr>
        <w:rFonts w:ascii="Wingdings" w:hAnsi="Wingdings" w:hint="default"/>
      </w:rPr>
    </w:lvl>
    <w:lvl w:ilvl="3" w:tplc="70A6E8F6" w:tentative="1">
      <w:start w:val="1"/>
      <w:numFmt w:val="bullet"/>
      <w:lvlText w:val=""/>
      <w:lvlJc w:val="left"/>
      <w:pPr>
        <w:ind w:left="2880" w:hanging="360"/>
      </w:pPr>
      <w:rPr>
        <w:rFonts w:ascii="Symbol" w:hAnsi="Symbol" w:hint="default"/>
      </w:rPr>
    </w:lvl>
    <w:lvl w:ilvl="4" w:tplc="D8EEDBFC" w:tentative="1">
      <w:start w:val="1"/>
      <w:numFmt w:val="bullet"/>
      <w:lvlText w:val="o"/>
      <w:lvlJc w:val="left"/>
      <w:pPr>
        <w:ind w:left="3600" w:hanging="360"/>
      </w:pPr>
      <w:rPr>
        <w:rFonts w:ascii="Courier New" w:hAnsi="Courier New" w:cs="Courier New" w:hint="default"/>
      </w:rPr>
    </w:lvl>
    <w:lvl w:ilvl="5" w:tplc="FD7E8A4C" w:tentative="1">
      <w:start w:val="1"/>
      <w:numFmt w:val="bullet"/>
      <w:lvlText w:val=""/>
      <w:lvlJc w:val="left"/>
      <w:pPr>
        <w:ind w:left="4320" w:hanging="360"/>
      </w:pPr>
      <w:rPr>
        <w:rFonts w:ascii="Wingdings" w:hAnsi="Wingdings" w:hint="default"/>
      </w:rPr>
    </w:lvl>
    <w:lvl w:ilvl="6" w:tplc="3188743E" w:tentative="1">
      <w:start w:val="1"/>
      <w:numFmt w:val="bullet"/>
      <w:lvlText w:val=""/>
      <w:lvlJc w:val="left"/>
      <w:pPr>
        <w:ind w:left="5040" w:hanging="360"/>
      </w:pPr>
      <w:rPr>
        <w:rFonts w:ascii="Symbol" w:hAnsi="Symbol" w:hint="default"/>
      </w:rPr>
    </w:lvl>
    <w:lvl w:ilvl="7" w:tplc="CCC8A546" w:tentative="1">
      <w:start w:val="1"/>
      <w:numFmt w:val="bullet"/>
      <w:lvlText w:val="o"/>
      <w:lvlJc w:val="left"/>
      <w:pPr>
        <w:ind w:left="5760" w:hanging="360"/>
      </w:pPr>
      <w:rPr>
        <w:rFonts w:ascii="Courier New" w:hAnsi="Courier New" w:cs="Courier New" w:hint="default"/>
      </w:rPr>
    </w:lvl>
    <w:lvl w:ilvl="8" w:tplc="DB0CFB4C" w:tentative="1">
      <w:start w:val="1"/>
      <w:numFmt w:val="bullet"/>
      <w:lvlText w:val=""/>
      <w:lvlJc w:val="left"/>
      <w:pPr>
        <w:ind w:left="6480" w:hanging="360"/>
      </w:pPr>
      <w:rPr>
        <w:rFonts w:ascii="Wingdings" w:hAnsi="Wingdings" w:hint="default"/>
      </w:rPr>
    </w:lvl>
  </w:abstractNum>
  <w:abstractNum w:abstractNumId="35">
    <w:nsid w:val="6F6B3A5F"/>
    <w:multiLevelType w:val="hybridMultilevel"/>
    <w:tmpl w:val="2A4E7FF4"/>
    <w:lvl w:ilvl="0" w:tplc="FE1AD692">
      <w:start w:val="1"/>
      <w:numFmt w:val="bullet"/>
      <w:lvlText w:val=""/>
      <w:lvlJc w:val="left"/>
      <w:pPr>
        <w:ind w:left="720" w:hanging="360"/>
      </w:pPr>
      <w:rPr>
        <w:rFonts w:ascii="Symbol" w:hAnsi="Symbol" w:hint="default"/>
      </w:rPr>
    </w:lvl>
    <w:lvl w:ilvl="1" w:tplc="1C1A7444" w:tentative="1">
      <w:start w:val="1"/>
      <w:numFmt w:val="bullet"/>
      <w:lvlText w:val="o"/>
      <w:lvlJc w:val="left"/>
      <w:pPr>
        <w:ind w:left="1440" w:hanging="360"/>
      </w:pPr>
      <w:rPr>
        <w:rFonts w:ascii="Courier New" w:hAnsi="Courier New" w:cs="Courier New" w:hint="default"/>
      </w:rPr>
    </w:lvl>
    <w:lvl w:ilvl="2" w:tplc="E2626316" w:tentative="1">
      <w:start w:val="1"/>
      <w:numFmt w:val="bullet"/>
      <w:lvlText w:val=""/>
      <w:lvlJc w:val="left"/>
      <w:pPr>
        <w:ind w:left="2160" w:hanging="360"/>
      </w:pPr>
      <w:rPr>
        <w:rFonts w:ascii="Wingdings" w:hAnsi="Wingdings" w:hint="default"/>
      </w:rPr>
    </w:lvl>
    <w:lvl w:ilvl="3" w:tplc="B9E4D0EC" w:tentative="1">
      <w:start w:val="1"/>
      <w:numFmt w:val="bullet"/>
      <w:lvlText w:val=""/>
      <w:lvlJc w:val="left"/>
      <w:pPr>
        <w:ind w:left="2880" w:hanging="360"/>
      </w:pPr>
      <w:rPr>
        <w:rFonts w:ascii="Symbol" w:hAnsi="Symbol" w:hint="default"/>
      </w:rPr>
    </w:lvl>
    <w:lvl w:ilvl="4" w:tplc="8DBE50D2" w:tentative="1">
      <w:start w:val="1"/>
      <w:numFmt w:val="bullet"/>
      <w:lvlText w:val="o"/>
      <w:lvlJc w:val="left"/>
      <w:pPr>
        <w:ind w:left="3600" w:hanging="360"/>
      </w:pPr>
      <w:rPr>
        <w:rFonts w:ascii="Courier New" w:hAnsi="Courier New" w:cs="Courier New" w:hint="default"/>
      </w:rPr>
    </w:lvl>
    <w:lvl w:ilvl="5" w:tplc="0498B22A" w:tentative="1">
      <w:start w:val="1"/>
      <w:numFmt w:val="bullet"/>
      <w:lvlText w:val=""/>
      <w:lvlJc w:val="left"/>
      <w:pPr>
        <w:ind w:left="4320" w:hanging="360"/>
      </w:pPr>
      <w:rPr>
        <w:rFonts w:ascii="Wingdings" w:hAnsi="Wingdings" w:hint="default"/>
      </w:rPr>
    </w:lvl>
    <w:lvl w:ilvl="6" w:tplc="93B4ED22" w:tentative="1">
      <w:start w:val="1"/>
      <w:numFmt w:val="bullet"/>
      <w:lvlText w:val=""/>
      <w:lvlJc w:val="left"/>
      <w:pPr>
        <w:ind w:left="5040" w:hanging="360"/>
      </w:pPr>
      <w:rPr>
        <w:rFonts w:ascii="Symbol" w:hAnsi="Symbol" w:hint="default"/>
      </w:rPr>
    </w:lvl>
    <w:lvl w:ilvl="7" w:tplc="BC9E9B96" w:tentative="1">
      <w:start w:val="1"/>
      <w:numFmt w:val="bullet"/>
      <w:lvlText w:val="o"/>
      <w:lvlJc w:val="left"/>
      <w:pPr>
        <w:ind w:left="5760" w:hanging="360"/>
      </w:pPr>
      <w:rPr>
        <w:rFonts w:ascii="Courier New" w:hAnsi="Courier New" w:cs="Courier New" w:hint="default"/>
      </w:rPr>
    </w:lvl>
    <w:lvl w:ilvl="8" w:tplc="37C02CE2" w:tentative="1">
      <w:start w:val="1"/>
      <w:numFmt w:val="bullet"/>
      <w:lvlText w:val=""/>
      <w:lvlJc w:val="left"/>
      <w:pPr>
        <w:ind w:left="6480" w:hanging="360"/>
      </w:pPr>
      <w:rPr>
        <w:rFonts w:ascii="Wingdings" w:hAnsi="Wingdings" w:hint="default"/>
      </w:rPr>
    </w:lvl>
  </w:abstractNum>
  <w:abstractNum w:abstractNumId="36">
    <w:nsid w:val="707A3DA9"/>
    <w:multiLevelType w:val="hybridMultilevel"/>
    <w:tmpl w:val="F668745E"/>
    <w:lvl w:ilvl="0" w:tplc="8356132E">
      <w:start w:val="1"/>
      <w:numFmt w:val="bullet"/>
      <w:lvlText w:val=""/>
      <w:lvlJc w:val="left"/>
      <w:pPr>
        <w:ind w:left="720" w:hanging="360"/>
      </w:pPr>
      <w:rPr>
        <w:rFonts w:ascii="Symbol" w:hAnsi="Symbol" w:hint="default"/>
      </w:rPr>
    </w:lvl>
    <w:lvl w:ilvl="1" w:tplc="1626FFE0" w:tentative="1">
      <w:start w:val="1"/>
      <w:numFmt w:val="bullet"/>
      <w:lvlText w:val="o"/>
      <w:lvlJc w:val="left"/>
      <w:pPr>
        <w:ind w:left="1440" w:hanging="360"/>
      </w:pPr>
      <w:rPr>
        <w:rFonts w:ascii="Courier New" w:hAnsi="Courier New" w:cs="Courier New" w:hint="default"/>
      </w:rPr>
    </w:lvl>
    <w:lvl w:ilvl="2" w:tplc="E81E4FB4" w:tentative="1">
      <w:start w:val="1"/>
      <w:numFmt w:val="bullet"/>
      <w:lvlText w:val=""/>
      <w:lvlJc w:val="left"/>
      <w:pPr>
        <w:ind w:left="2160" w:hanging="360"/>
      </w:pPr>
      <w:rPr>
        <w:rFonts w:ascii="Wingdings" w:hAnsi="Wingdings" w:hint="default"/>
      </w:rPr>
    </w:lvl>
    <w:lvl w:ilvl="3" w:tplc="02D041FE" w:tentative="1">
      <w:start w:val="1"/>
      <w:numFmt w:val="bullet"/>
      <w:lvlText w:val=""/>
      <w:lvlJc w:val="left"/>
      <w:pPr>
        <w:ind w:left="2880" w:hanging="360"/>
      </w:pPr>
      <w:rPr>
        <w:rFonts w:ascii="Symbol" w:hAnsi="Symbol" w:hint="default"/>
      </w:rPr>
    </w:lvl>
    <w:lvl w:ilvl="4" w:tplc="215C2B5A" w:tentative="1">
      <w:start w:val="1"/>
      <w:numFmt w:val="bullet"/>
      <w:lvlText w:val="o"/>
      <w:lvlJc w:val="left"/>
      <w:pPr>
        <w:ind w:left="3600" w:hanging="360"/>
      </w:pPr>
      <w:rPr>
        <w:rFonts w:ascii="Courier New" w:hAnsi="Courier New" w:cs="Courier New" w:hint="default"/>
      </w:rPr>
    </w:lvl>
    <w:lvl w:ilvl="5" w:tplc="8FBEDECC" w:tentative="1">
      <w:start w:val="1"/>
      <w:numFmt w:val="bullet"/>
      <w:lvlText w:val=""/>
      <w:lvlJc w:val="left"/>
      <w:pPr>
        <w:ind w:left="4320" w:hanging="360"/>
      </w:pPr>
      <w:rPr>
        <w:rFonts w:ascii="Wingdings" w:hAnsi="Wingdings" w:hint="default"/>
      </w:rPr>
    </w:lvl>
    <w:lvl w:ilvl="6" w:tplc="B2C2602A" w:tentative="1">
      <w:start w:val="1"/>
      <w:numFmt w:val="bullet"/>
      <w:lvlText w:val=""/>
      <w:lvlJc w:val="left"/>
      <w:pPr>
        <w:ind w:left="5040" w:hanging="360"/>
      </w:pPr>
      <w:rPr>
        <w:rFonts w:ascii="Symbol" w:hAnsi="Symbol" w:hint="default"/>
      </w:rPr>
    </w:lvl>
    <w:lvl w:ilvl="7" w:tplc="B8CAA89E" w:tentative="1">
      <w:start w:val="1"/>
      <w:numFmt w:val="bullet"/>
      <w:lvlText w:val="o"/>
      <w:lvlJc w:val="left"/>
      <w:pPr>
        <w:ind w:left="5760" w:hanging="360"/>
      </w:pPr>
      <w:rPr>
        <w:rFonts w:ascii="Courier New" w:hAnsi="Courier New" w:cs="Courier New" w:hint="default"/>
      </w:rPr>
    </w:lvl>
    <w:lvl w:ilvl="8" w:tplc="21E6F4EC" w:tentative="1">
      <w:start w:val="1"/>
      <w:numFmt w:val="bullet"/>
      <w:lvlText w:val=""/>
      <w:lvlJc w:val="left"/>
      <w:pPr>
        <w:ind w:left="6480" w:hanging="360"/>
      </w:pPr>
      <w:rPr>
        <w:rFonts w:ascii="Wingdings" w:hAnsi="Wingdings" w:hint="default"/>
      </w:rPr>
    </w:lvl>
  </w:abstractNum>
  <w:abstractNum w:abstractNumId="37">
    <w:nsid w:val="71AB6D61"/>
    <w:multiLevelType w:val="multilevel"/>
    <w:tmpl w:val="E93E9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73DE617F"/>
    <w:multiLevelType w:val="multilevel"/>
    <w:tmpl w:val="2E1C6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76416842"/>
    <w:multiLevelType w:val="hybridMultilevel"/>
    <w:tmpl w:val="BC1868D0"/>
    <w:lvl w:ilvl="0" w:tplc="753624FE">
      <w:start w:val="1"/>
      <w:numFmt w:val="bullet"/>
      <w:lvlText w:val=""/>
      <w:lvlJc w:val="left"/>
      <w:pPr>
        <w:ind w:left="720" w:hanging="360"/>
      </w:pPr>
      <w:rPr>
        <w:rFonts w:ascii="Symbol" w:hAnsi="Symbol" w:hint="default"/>
      </w:rPr>
    </w:lvl>
    <w:lvl w:ilvl="1" w:tplc="66400F78" w:tentative="1">
      <w:start w:val="1"/>
      <w:numFmt w:val="bullet"/>
      <w:lvlText w:val="o"/>
      <w:lvlJc w:val="left"/>
      <w:pPr>
        <w:ind w:left="1440" w:hanging="360"/>
      </w:pPr>
      <w:rPr>
        <w:rFonts w:ascii="Courier New" w:hAnsi="Courier New" w:cs="Courier New" w:hint="default"/>
      </w:rPr>
    </w:lvl>
    <w:lvl w:ilvl="2" w:tplc="F56E4744" w:tentative="1">
      <w:start w:val="1"/>
      <w:numFmt w:val="bullet"/>
      <w:lvlText w:val=""/>
      <w:lvlJc w:val="left"/>
      <w:pPr>
        <w:ind w:left="2160" w:hanging="360"/>
      </w:pPr>
      <w:rPr>
        <w:rFonts w:ascii="Wingdings" w:hAnsi="Wingdings" w:hint="default"/>
      </w:rPr>
    </w:lvl>
    <w:lvl w:ilvl="3" w:tplc="68E821B2" w:tentative="1">
      <w:start w:val="1"/>
      <w:numFmt w:val="bullet"/>
      <w:lvlText w:val=""/>
      <w:lvlJc w:val="left"/>
      <w:pPr>
        <w:ind w:left="2880" w:hanging="360"/>
      </w:pPr>
      <w:rPr>
        <w:rFonts w:ascii="Symbol" w:hAnsi="Symbol" w:hint="default"/>
      </w:rPr>
    </w:lvl>
    <w:lvl w:ilvl="4" w:tplc="07F23A08" w:tentative="1">
      <w:start w:val="1"/>
      <w:numFmt w:val="bullet"/>
      <w:lvlText w:val="o"/>
      <w:lvlJc w:val="left"/>
      <w:pPr>
        <w:ind w:left="3600" w:hanging="360"/>
      </w:pPr>
      <w:rPr>
        <w:rFonts w:ascii="Courier New" w:hAnsi="Courier New" w:cs="Courier New" w:hint="default"/>
      </w:rPr>
    </w:lvl>
    <w:lvl w:ilvl="5" w:tplc="BE3A5662" w:tentative="1">
      <w:start w:val="1"/>
      <w:numFmt w:val="bullet"/>
      <w:lvlText w:val=""/>
      <w:lvlJc w:val="left"/>
      <w:pPr>
        <w:ind w:left="4320" w:hanging="360"/>
      </w:pPr>
      <w:rPr>
        <w:rFonts w:ascii="Wingdings" w:hAnsi="Wingdings" w:hint="default"/>
      </w:rPr>
    </w:lvl>
    <w:lvl w:ilvl="6" w:tplc="5FB891AA" w:tentative="1">
      <w:start w:val="1"/>
      <w:numFmt w:val="bullet"/>
      <w:lvlText w:val=""/>
      <w:lvlJc w:val="left"/>
      <w:pPr>
        <w:ind w:left="5040" w:hanging="360"/>
      </w:pPr>
      <w:rPr>
        <w:rFonts w:ascii="Symbol" w:hAnsi="Symbol" w:hint="default"/>
      </w:rPr>
    </w:lvl>
    <w:lvl w:ilvl="7" w:tplc="92705588" w:tentative="1">
      <w:start w:val="1"/>
      <w:numFmt w:val="bullet"/>
      <w:lvlText w:val="o"/>
      <w:lvlJc w:val="left"/>
      <w:pPr>
        <w:ind w:left="5760" w:hanging="360"/>
      </w:pPr>
      <w:rPr>
        <w:rFonts w:ascii="Courier New" w:hAnsi="Courier New" w:cs="Courier New" w:hint="default"/>
      </w:rPr>
    </w:lvl>
    <w:lvl w:ilvl="8" w:tplc="9FAC2B5A" w:tentative="1">
      <w:start w:val="1"/>
      <w:numFmt w:val="bullet"/>
      <w:lvlText w:val=""/>
      <w:lvlJc w:val="left"/>
      <w:pPr>
        <w:ind w:left="6480" w:hanging="360"/>
      </w:pPr>
      <w:rPr>
        <w:rFonts w:ascii="Wingdings" w:hAnsi="Wingdings" w:hint="default"/>
      </w:rPr>
    </w:lvl>
  </w:abstractNum>
  <w:abstractNum w:abstractNumId="40">
    <w:nsid w:val="7FFC43D5"/>
    <w:multiLevelType w:val="hybridMultilevel"/>
    <w:tmpl w:val="27E8768E"/>
    <w:lvl w:ilvl="0" w:tplc="B79C8006">
      <w:start w:val="1"/>
      <w:numFmt w:val="decimal"/>
      <w:lvlText w:val="%1."/>
      <w:lvlJc w:val="left"/>
      <w:pPr>
        <w:ind w:left="755" w:hanging="360"/>
      </w:pPr>
    </w:lvl>
    <w:lvl w:ilvl="1" w:tplc="D3F4E002" w:tentative="1">
      <w:start w:val="1"/>
      <w:numFmt w:val="lowerLetter"/>
      <w:lvlText w:val="%2."/>
      <w:lvlJc w:val="left"/>
      <w:pPr>
        <w:ind w:left="1475" w:hanging="360"/>
      </w:pPr>
    </w:lvl>
    <w:lvl w:ilvl="2" w:tplc="3732D070" w:tentative="1">
      <w:start w:val="1"/>
      <w:numFmt w:val="lowerRoman"/>
      <w:lvlText w:val="%3."/>
      <w:lvlJc w:val="right"/>
      <w:pPr>
        <w:ind w:left="2195" w:hanging="180"/>
      </w:pPr>
    </w:lvl>
    <w:lvl w:ilvl="3" w:tplc="E2AC5B9C" w:tentative="1">
      <w:start w:val="1"/>
      <w:numFmt w:val="decimal"/>
      <w:lvlText w:val="%4."/>
      <w:lvlJc w:val="left"/>
      <w:pPr>
        <w:ind w:left="2915" w:hanging="360"/>
      </w:pPr>
    </w:lvl>
    <w:lvl w:ilvl="4" w:tplc="C640187A" w:tentative="1">
      <w:start w:val="1"/>
      <w:numFmt w:val="lowerLetter"/>
      <w:lvlText w:val="%5."/>
      <w:lvlJc w:val="left"/>
      <w:pPr>
        <w:ind w:left="3635" w:hanging="360"/>
      </w:pPr>
    </w:lvl>
    <w:lvl w:ilvl="5" w:tplc="6108C5DA" w:tentative="1">
      <w:start w:val="1"/>
      <w:numFmt w:val="lowerRoman"/>
      <w:lvlText w:val="%6."/>
      <w:lvlJc w:val="right"/>
      <w:pPr>
        <w:ind w:left="4355" w:hanging="180"/>
      </w:pPr>
    </w:lvl>
    <w:lvl w:ilvl="6" w:tplc="C43A66F4" w:tentative="1">
      <w:start w:val="1"/>
      <w:numFmt w:val="decimal"/>
      <w:lvlText w:val="%7."/>
      <w:lvlJc w:val="left"/>
      <w:pPr>
        <w:ind w:left="5075" w:hanging="360"/>
      </w:pPr>
    </w:lvl>
    <w:lvl w:ilvl="7" w:tplc="196A7D46" w:tentative="1">
      <w:start w:val="1"/>
      <w:numFmt w:val="lowerLetter"/>
      <w:lvlText w:val="%8."/>
      <w:lvlJc w:val="left"/>
      <w:pPr>
        <w:ind w:left="5795" w:hanging="360"/>
      </w:pPr>
    </w:lvl>
    <w:lvl w:ilvl="8" w:tplc="48681C48" w:tentative="1">
      <w:start w:val="1"/>
      <w:numFmt w:val="lowerRoman"/>
      <w:lvlText w:val="%9."/>
      <w:lvlJc w:val="right"/>
      <w:pPr>
        <w:ind w:left="6515" w:hanging="180"/>
      </w:pPr>
    </w:lvl>
  </w:abstractNum>
  <w:num w:numId="1">
    <w:abstractNumId w:val="1"/>
  </w:num>
  <w:num w:numId="2">
    <w:abstractNumId w:val="31"/>
  </w:num>
  <w:num w:numId="3">
    <w:abstractNumId w:val="22"/>
  </w:num>
  <w:num w:numId="4">
    <w:abstractNumId w:val="11"/>
  </w:num>
  <w:num w:numId="5">
    <w:abstractNumId w:val="35"/>
  </w:num>
  <w:num w:numId="6">
    <w:abstractNumId w:val="9"/>
  </w:num>
  <w:num w:numId="7">
    <w:abstractNumId w:val="4"/>
  </w:num>
  <w:num w:numId="8">
    <w:abstractNumId w:val="26"/>
  </w:num>
  <w:num w:numId="9">
    <w:abstractNumId w:val="33"/>
  </w:num>
  <w:num w:numId="10">
    <w:abstractNumId w:val="32"/>
  </w:num>
  <w:num w:numId="11">
    <w:abstractNumId w:val="39"/>
  </w:num>
  <w:num w:numId="12">
    <w:abstractNumId w:val="27"/>
  </w:num>
  <w:num w:numId="13">
    <w:abstractNumId w:val="2"/>
  </w:num>
  <w:num w:numId="14">
    <w:abstractNumId w:val="37"/>
  </w:num>
  <w:num w:numId="15">
    <w:abstractNumId w:val="30"/>
  </w:num>
  <w:num w:numId="16">
    <w:abstractNumId w:val="8"/>
  </w:num>
  <w:num w:numId="17">
    <w:abstractNumId w:val="10"/>
  </w:num>
  <w:num w:numId="18">
    <w:abstractNumId w:val="0"/>
  </w:num>
  <w:num w:numId="19">
    <w:abstractNumId w:val="21"/>
  </w:num>
  <w:num w:numId="20">
    <w:abstractNumId w:val="15"/>
  </w:num>
  <w:num w:numId="21">
    <w:abstractNumId w:val="5"/>
  </w:num>
  <w:num w:numId="22">
    <w:abstractNumId w:val="38"/>
  </w:num>
  <w:num w:numId="23">
    <w:abstractNumId w:val="6"/>
  </w:num>
  <w:num w:numId="24">
    <w:abstractNumId w:val="3"/>
  </w:num>
  <w:num w:numId="25">
    <w:abstractNumId w:val="16"/>
  </w:num>
  <w:num w:numId="26">
    <w:abstractNumId w:val="17"/>
  </w:num>
  <w:num w:numId="27">
    <w:abstractNumId w:val="29"/>
  </w:num>
  <w:num w:numId="28">
    <w:abstractNumId w:val="12"/>
  </w:num>
  <w:num w:numId="29">
    <w:abstractNumId w:val="36"/>
  </w:num>
  <w:num w:numId="30">
    <w:abstractNumId w:val="20"/>
  </w:num>
  <w:num w:numId="31">
    <w:abstractNumId w:val="28"/>
  </w:num>
  <w:num w:numId="32">
    <w:abstractNumId w:val="7"/>
  </w:num>
  <w:num w:numId="33">
    <w:abstractNumId w:val="18"/>
  </w:num>
  <w:num w:numId="34">
    <w:abstractNumId w:val="14"/>
  </w:num>
  <w:num w:numId="35">
    <w:abstractNumId w:val="19"/>
  </w:num>
  <w:num w:numId="36">
    <w:abstractNumId w:val="13"/>
  </w:num>
  <w:num w:numId="37">
    <w:abstractNumId w:val="24"/>
  </w:num>
  <w:num w:numId="38">
    <w:abstractNumId w:val="40"/>
  </w:num>
  <w:num w:numId="39">
    <w:abstractNumId w:val="25"/>
  </w:num>
  <w:num w:numId="40">
    <w:abstractNumId w:val="34"/>
  </w:num>
  <w:num w:numId="4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autoHyphenation/>
  <w:characterSpacingControl w:val="doNotCompress"/>
  <w:hdrShapeDefaults>
    <o:shapedefaults v:ext="edit" spidmax="3074"/>
    <o:shapelayout v:ext="edit">
      <o:idmap v:ext="edit" data="2"/>
      <o:rules v:ext="edit">
        <o:r id="V:Rule1" type="connector" idref="#AutoShape 8"/>
        <o:r id="V:Rule2" type="connector" idref="#AutoShape 14"/>
        <o:r id="V:Rule3" type="connector" idref="#AutoShape 2"/>
      </o:rules>
    </o:shapelayout>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ayMDYysrC0MDM1NzUzszRU0lEKTi0uzszPAymwqAUA2YJ0FSwAAAA="/>
  </w:docVars>
  <w:rsids>
    <w:rsidRoot w:val="00B5588C"/>
    <w:rsid w:val="0000323E"/>
    <w:rsid w:val="000074C1"/>
    <w:rsid w:val="00035369"/>
    <w:rsid w:val="00035715"/>
    <w:rsid w:val="000409F9"/>
    <w:rsid w:val="00040FF5"/>
    <w:rsid w:val="0004394C"/>
    <w:rsid w:val="000467F1"/>
    <w:rsid w:val="0006724C"/>
    <w:rsid w:val="00082B48"/>
    <w:rsid w:val="00094FD9"/>
    <w:rsid w:val="000C65B0"/>
    <w:rsid w:val="000D0228"/>
    <w:rsid w:val="000D6114"/>
    <w:rsid w:val="000E3AA0"/>
    <w:rsid w:val="000F77C3"/>
    <w:rsid w:val="00103E72"/>
    <w:rsid w:val="00104BE2"/>
    <w:rsid w:val="00106F33"/>
    <w:rsid w:val="00110924"/>
    <w:rsid w:val="001172B7"/>
    <w:rsid w:val="001249FF"/>
    <w:rsid w:val="001261DA"/>
    <w:rsid w:val="00146BEE"/>
    <w:rsid w:val="00147B37"/>
    <w:rsid w:val="00155D38"/>
    <w:rsid w:val="00172EC3"/>
    <w:rsid w:val="00177CB3"/>
    <w:rsid w:val="00180F58"/>
    <w:rsid w:val="00194E7D"/>
    <w:rsid w:val="001A62F1"/>
    <w:rsid w:val="001C1186"/>
    <w:rsid w:val="001C1F4A"/>
    <w:rsid w:val="001E242E"/>
    <w:rsid w:val="0021526D"/>
    <w:rsid w:val="00227B60"/>
    <w:rsid w:val="00232328"/>
    <w:rsid w:val="0026614F"/>
    <w:rsid w:val="002666AF"/>
    <w:rsid w:val="002713A7"/>
    <w:rsid w:val="00273996"/>
    <w:rsid w:val="00274C30"/>
    <w:rsid w:val="00291D11"/>
    <w:rsid w:val="00293EF2"/>
    <w:rsid w:val="00294B15"/>
    <w:rsid w:val="0029727A"/>
    <w:rsid w:val="002B30B2"/>
    <w:rsid w:val="002C6691"/>
    <w:rsid w:val="002E187E"/>
    <w:rsid w:val="002E1B1E"/>
    <w:rsid w:val="002E71F0"/>
    <w:rsid w:val="00303E1E"/>
    <w:rsid w:val="0031023A"/>
    <w:rsid w:val="00321EE0"/>
    <w:rsid w:val="00324163"/>
    <w:rsid w:val="00324CE2"/>
    <w:rsid w:val="003406E7"/>
    <w:rsid w:val="00340899"/>
    <w:rsid w:val="0034300D"/>
    <w:rsid w:val="003710D7"/>
    <w:rsid w:val="00372D4D"/>
    <w:rsid w:val="003765F4"/>
    <w:rsid w:val="003C2C1B"/>
    <w:rsid w:val="003E5FFC"/>
    <w:rsid w:val="003E60BD"/>
    <w:rsid w:val="003E79E6"/>
    <w:rsid w:val="0043171D"/>
    <w:rsid w:val="004367F0"/>
    <w:rsid w:val="00477477"/>
    <w:rsid w:val="00486C0D"/>
    <w:rsid w:val="004968A3"/>
    <w:rsid w:val="004C0D3E"/>
    <w:rsid w:val="004D5688"/>
    <w:rsid w:val="004E789D"/>
    <w:rsid w:val="004F1158"/>
    <w:rsid w:val="004F525F"/>
    <w:rsid w:val="004F6482"/>
    <w:rsid w:val="00504A3E"/>
    <w:rsid w:val="0050722B"/>
    <w:rsid w:val="00511CC0"/>
    <w:rsid w:val="00511DE8"/>
    <w:rsid w:val="00516B85"/>
    <w:rsid w:val="005271C6"/>
    <w:rsid w:val="00553FC5"/>
    <w:rsid w:val="005651BD"/>
    <w:rsid w:val="005655D8"/>
    <w:rsid w:val="00574489"/>
    <w:rsid w:val="00587632"/>
    <w:rsid w:val="005929DF"/>
    <w:rsid w:val="00595517"/>
    <w:rsid w:val="00596A43"/>
    <w:rsid w:val="005A50B9"/>
    <w:rsid w:val="005B311C"/>
    <w:rsid w:val="005D6798"/>
    <w:rsid w:val="005E116E"/>
    <w:rsid w:val="00601EE6"/>
    <w:rsid w:val="0065155A"/>
    <w:rsid w:val="0066243E"/>
    <w:rsid w:val="00664D14"/>
    <w:rsid w:val="006675A6"/>
    <w:rsid w:val="00670AD7"/>
    <w:rsid w:val="00670C00"/>
    <w:rsid w:val="00692CB8"/>
    <w:rsid w:val="006959AF"/>
    <w:rsid w:val="006A70BB"/>
    <w:rsid w:val="006A74F5"/>
    <w:rsid w:val="006B1C8D"/>
    <w:rsid w:val="006B5429"/>
    <w:rsid w:val="006B604E"/>
    <w:rsid w:val="006C092E"/>
    <w:rsid w:val="006C1F38"/>
    <w:rsid w:val="006C73B8"/>
    <w:rsid w:val="006F109F"/>
    <w:rsid w:val="006F58D7"/>
    <w:rsid w:val="00706E24"/>
    <w:rsid w:val="00722519"/>
    <w:rsid w:val="007529DB"/>
    <w:rsid w:val="007674B1"/>
    <w:rsid w:val="007900D3"/>
    <w:rsid w:val="00795425"/>
    <w:rsid w:val="007B783C"/>
    <w:rsid w:val="007C52F9"/>
    <w:rsid w:val="007D09A2"/>
    <w:rsid w:val="007E0298"/>
    <w:rsid w:val="007F5259"/>
    <w:rsid w:val="00800C72"/>
    <w:rsid w:val="00813C34"/>
    <w:rsid w:val="00827612"/>
    <w:rsid w:val="00832AAE"/>
    <w:rsid w:val="008348B5"/>
    <w:rsid w:val="008358D9"/>
    <w:rsid w:val="00856F6E"/>
    <w:rsid w:val="00860F12"/>
    <w:rsid w:val="0087037D"/>
    <w:rsid w:val="00895923"/>
    <w:rsid w:val="008A14FF"/>
    <w:rsid w:val="008A2F2E"/>
    <w:rsid w:val="008A60D2"/>
    <w:rsid w:val="008A7264"/>
    <w:rsid w:val="008B634B"/>
    <w:rsid w:val="008C57DB"/>
    <w:rsid w:val="008C779B"/>
    <w:rsid w:val="008D2D87"/>
    <w:rsid w:val="008D431C"/>
    <w:rsid w:val="008D77B1"/>
    <w:rsid w:val="008D7DBE"/>
    <w:rsid w:val="008E2F16"/>
    <w:rsid w:val="008E7360"/>
    <w:rsid w:val="009009C5"/>
    <w:rsid w:val="00900E9C"/>
    <w:rsid w:val="00900F5D"/>
    <w:rsid w:val="00916F8D"/>
    <w:rsid w:val="009209C2"/>
    <w:rsid w:val="0092255C"/>
    <w:rsid w:val="00941200"/>
    <w:rsid w:val="00971157"/>
    <w:rsid w:val="0097212F"/>
    <w:rsid w:val="009727C8"/>
    <w:rsid w:val="00986C3C"/>
    <w:rsid w:val="00996187"/>
    <w:rsid w:val="009A0847"/>
    <w:rsid w:val="009A2889"/>
    <w:rsid w:val="009A4F7D"/>
    <w:rsid w:val="009B12F1"/>
    <w:rsid w:val="009B4E22"/>
    <w:rsid w:val="009E2B45"/>
    <w:rsid w:val="009E42EF"/>
    <w:rsid w:val="00A25398"/>
    <w:rsid w:val="00A27B7F"/>
    <w:rsid w:val="00A428C4"/>
    <w:rsid w:val="00A4347D"/>
    <w:rsid w:val="00A43990"/>
    <w:rsid w:val="00A455DA"/>
    <w:rsid w:val="00A76A7C"/>
    <w:rsid w:val="00A9309E"/>
    <w:rsid w:val="00AA0614"/>
    <w:rsid w:val="00AB1F1E"/>
    <w:rsid w:val="00AC3ED2"/>
    <w:rsid w:val="00B017F2"/>
    <w:rsid w:val="00B07D72"/>
    <w:rsid w:val="00B117B6"/>
    <w:rsid w:val="00B36EB6"/>
    <w:rsid w:val="00B412F5"/>
    <w:rsid w:val="00B421D3"/>
    <w:rsid w:val="00B5588C"/>
    <w:rsid w:val="00B5631F"/>
    <w:rsid w:val="00B64008"/>
    <w:rsid w:val="00B645C2"/>
    <w:rsid w:val="00B87132"/>
    <w:rsid w:val="00B94608"/>
    <w:rsid w:val="00BC1CAF"/>
    <w:rsid w:val="00BC31A9"/>
    <w:rsid w:val="00C01A3E"/>
    <w:rsid w:val="00C01C65"/>
    <w:rsid w:val="00C15FF4"/>
    <w:rsid w:val="00C20939"/>
    <w:rsid w:val="00C25794"/>
    <w:rsid w:val="00C3648E"/>
    <w:rsid w:val="00C36BF9"/>
    <w:rsid w:val="00C60C95"/>
    <w:rsid w:val="00C6491F"/>
    <w:rsid w:val="00C74D63"/>
    <w:rsid w:val="00CA00A7"/>
    <w:rsid w:val="00CA086D"/>
    <w:rsid w:val="00CA77A4"/>
    <w:rsid w:val="00CD7FDB"/>
    <w:rsid w:val="00CE0006"/>
    <w:rsid w:val="00CE05F8"/>
    <w:rsid w:val="00D0545C"/>
    <w:rsid w:val="00D07104"/>
    <w:rsid w:val="00D151C2"/>
    <w:rsid w:val="00D201E4"/>
    <w:rsid w:val="00D32C5F"/>
    <w:rsid w:val="00D4299F"/>
    <w:rsid w:val="00D74338"/>
    <w:rsid w:val="00D80AC7"/>
    <w:rsid w:val="00D819F6"/>
    <w:rsid w:val="00D90380"/>
    <w:rsid w:val="00D92DB7"/>
    <w:rsid w:val="00D93E4A"/>
    <w:rsid w:val="00DB00BB"/>
    <w:rsid w:val="00DC2805"/>
    <w:rsid w:val="00DE50B9"/>
    <w:rsid w:val="00DE677F"/>
    <w:rsid w:val="00E02491"/>
    <w:rsid w:val="00E1422F"/>
    <w:rsid w:val="00E177C9"/>
    <w:rsid w:val="00E37AF9"/>
    <w:rsid w:val="00E41877"/>
    <w:rsid w:val="00E506E6"/>
    <w:rsid w:val="00E6429A"/>
    <w:rsid w:val="00E64534"/>
    <w:rsid w:val="00E65D19"/>
    <w:rsid w:val="00E708F8"/>
    <w:rsid w:val="00EA21CB"/>
    <w:rsid w:val="00EA7666"/>
    <w:rsid w:val="00EB405E"/>
    <w:rsid w:val="00EC4FDF"/>
    <w:rsid w:val="00EC553A"/>
    <w:rsid w:val="00ED1D58"/>
    <w:rsid w:val="00EE1F9B"/>
    <w:rsid w:val="00EF7356"/>
    <w:rsid w:val="00F06E11"/>
    <w:rsid w:val="00F158CB"/>
    <w:rsid w:val="00F374F8"/>
    <w:rsid w:val="00F57301"/>
    <w:rsid w:val="00F85951"/>
    <w:rsid w:val="00F861FE"/>
    <w:rsid w:val="00F867C3"/>
    <w:rsid w:val="00F922DE"/>
    <w:rsid w:val="00FA0219"/>
    <w:rsid w:val="00FA58EF"/>
    <w:rsid w:val="00FB0113"/>
    <w:rsid w:val="00FB3538"/>
    <w:rsid w:val="00FE0822"/>
    <w:rsid w:val="00FE50BC"/>
    <w:rsid w:val="00FE546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AutoShape 14"/>
        <o:r id="V:Rule2" type="connector" idref="#AutoShape 9"/>
        <o:r id="V:Rule3"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5588C"/>
    <w:pPr>
      <w:suppressAutoHyphens/>
    </w:pPr>
  </w:style>
  <w:style w:type="paragraph" w:styleId="Heading1">
    <w:name w:val="heading 1"/>
    <w:basedOn w:val="Normal"/>
    <w:next w:val="Normal"/>
    <w:uiPriority w:val="9"/>
    <w:qFormat/>
    <w:rsid w:val="00B5588C"/>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7529D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36EB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3536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588C"/>
    <w:pPr>
      <w:suppressAutoHyphens/>
      <w:spacing w:after="0" w:line="240" w:lineRule="auto"/>
    </w:pPr>
    <w:rPr>
      <w:rFonts w:eastAsia="Times New Roman"/>
    </w:rPr>
  </w:style>
  <w:style w:type="character" w:customStyle="1" w:styleId="NoSpacingChar">
    <w:name w:val="No Spacing Char"/>
    <w:basedOn w:val="DefaultParagraphFont"/>
    <w:uiPriority w:val="1"/>
    <w:rsid w:val="00B5588C"/>
    <w:rPr>
      <w:rFonts w:eastAsia="Times New Roman"/>
    </w:rPr>
  </w:style>
  <w:style w:type="paragraph" w:styleId="BalloonText">
    <w:name w:val="Balloon Text"/>
    <w:basedOn w:val="Normal"/>
    <w:rsid w:val="00B5588C"/>
    <w:pPr>
      <w:spacing w:after="0" w:line="240" w:lineRule="auto"/>
    </w:pPr>
    <w:rPr>
      <w:rFonts w:ascii="Tahoma" w:hAnsi="Tahoma" w:cs="Tahoma"/>
      <w:sz w:val="16"/>
      <w:szCs w:val="16"/>
    </w:rPr>
  </w:style>
  <w:style w:type="character" w:customStyle="1" w:styleId="BalloonTextChar">
    <w:name w:val="Balloon Text Char"/>
    <w:basedOn w:val="DefaultParagraphFont"/>
    <w:rsid w:val="00B5588C"/>
    <w:rPr>
      <w:rFonts w:ascii="Tahoma" w:hAnsi="Tahoma" w:cs="Tahoma"/>
      <w:sz w:val="16"/>
      <w:szCs w:val="16"/>
    </w:rPr>
  </w:style>
  <w:style w:type="paragraph" w:styleId="Header">
    <w:name w:val="header"/>
    <w:basedOn w:val="Normal"/>
    <w:rsid w:val="00B5588C"/>
    <w:pPr>
      <w:tabs>
        <w:tab w:val="center" w:pos="4680"/>
        <w:tab w:val="right" w:pos="9360"/>
      </w:tabs>
      <w:spacing w:after="0" w:line="240" w:lineRule="auto"/>
    </w:pPr>
  </w:style>
  <w:style w:type="character" w:customStyle="1" w:styleId="HeaderChar">
    <w:name w:val="Header Char"/>
    <w:basedOn w:val="DefaultParagraphFont"/>
    <w:rsid w:val="00B5588C"/>
  </w:style>
  <w:style w:type="paragraph" w:styleId="Footer">
    <w:name w:val="footer"/>
    <w:basedOn w:val="Normal"/>
    <w:uiPriority w:val="99"/>
    <w:rsid w:val="00B5588C"/>
    <w:pPr>
      <w:tabs>
        <w:tab w:val="center" w:pos="4680"/>
        <w:tab w:val="right" w:pos="9360"/>
      </w:tabs>
      <w:spacing w:after="0" w:line="240" w:lineRule="auto"/>
    </w:pPr>
  </w:style>
  <w:style w:type="character" w:customStyle="1" w:styleId="FooterChar">
    <w:name w:val="Footer Char"/>
    <w:basedOn w:val="DefaultParagraphFont"/>
    <w:uiPriority w:val="99"/>
    <w:rsid w:val="00B5588C"/>
  </w:style>
  <w:style w:type="character" w:customStyle="1" w:styleId="Heading1Char">
    <w:name w:val="Heading 1 Char"/>
    <w:basedOn w:val="DefaultParagraphFont"/>
    <w:uiPriority w:val="9"/>
    <w:rsid w:val="00B5588C"/>
    <w:rPr>
      <w:rFonts w:ascii="Cambria" w:eastAsia="Times New Roman" w:hAnsi="Cambria" w:cs="Times New Roman"/>
      <w:b/>
      <w:bCs/>
      <w:color w:val="365F91"/>
      <w:sz w:val="28"/>
      <w:szCs w:val="28"/>
    </w:rPr>
  </w:style>
  <w:style w:type="paragraph" w:styleId="TOCHeading">
    <w:name w:val="TOC Heading"/>
    <w:basedOn w:val="Heading1"/>
    <w:next w:val="Normal"/>
    <w:uiPriority w:val="39"/>
    <w:qFormat/>
    <w:rsid w:val="00B5588C"/>
  </w:style>
  <w:style w:type="paragraph" w:styleId="TOC1">
    <w:name w:val="toc 1"/>
    <w:basedOn w:val="Normal"/>
    <w:next w:val="Normal"/>
    <w:autoRedefine/>
    <w:uiPriority w:val="39"/>
    <w:qFormat/>
    <w:rsid w:val="00B5588C"/>
    <w:pPr>
      <w:spacing w:after="100"/>
    </w:pPr>
  </w:style>
  <w:style w:type="character" w:styleId="Hyperlink">
    <w:name w:val="Hyperlink"/>
    <w:basedOn w:val="DefaultParagraphFont"/>
    <w:uiPriority w:val="99"/>
    <w:rsid w:val="00B5588C"/>
    <w:rPr>
      <w:color w:val="0000FF"/>
      <w:u w:val="single"/>
    </w:rPr>
  </w:style>
  <w:style w:type="paragraph" w:customStyle="1" w:styleId="hy">
    <w:name w:val="hy"/>
    <w:basedOn w:val="Normal"/>
    <w:rsid w:val="00B5588C"/>
    <w:pPr>
      <w:spacing w:before="100" w:after="100" w:line="240" w:lineRule="auto"/>
    </w:pPr>
    <w:rPr>
      <w:rFonts w:ascii="Times New Roman" w:eastAsia="Times New Roman" w:hAnsi="Times New Roman"/>
      <w:sz w:val="24"/>
      <w:szCs w:val="24"/>
    </w:rPr>
  </w:style>
  <w:style w:type="character" w:customStyle="1" w:styleId="hgkelc">
    <w:name w:val="hgkelc"/>
    <w:basedOn w:val="DefaultParagraphFont"/>
    <w:rsid w:val="00B5588C"/>
  </w:style>
  <w:style w:type="character" w:customStyle="1" w:styleId="titlepart">
    <w:name w:val="titlepart"/>
    <w:basedOn w:val="DefaultParagraphFont"/>
    <w:rsid w:val="00B5588C"/>
  </w:style>
  <w:style w:type="character" w:customStyle="1" w:styleId="availabilityicon">
    <w:name w:val="availabilityicon"/>
    <w:basedOn w:val="DefaultParagraphFont"/>
    <w:rsid w:val="00B5588C"/>
  </w:style>
  <w:style w:type="character" w:styleId="Strong">
    <w:name w:val="Strong"/>
    <w:basedOn w:val="DefaultParagraphFont"/>
    <w:uiPriority w:val="22"/>
    <w:qFormat/>
    <w:rsid w:val="007529DB"/>
    <w:rPr>
      <w:b/>
      <w:bCs/>
    </w:rPr>
  </w:style>
  <w:style w:type="character" w:customStyle="1" w:styleId="Heading2Char">
    <w:name w:val="Heading 2 Char"/>
    <w:basedOn w:val="DefaultParagraphFont"/>
    <w:link w:val="Heading2"/>
    <w:uiPriority w:val="9"/>
    <w:rsid w:val="007529DB"/>
    <w:rPr>
      <w:rFonts w:asciiTheme="majorHAnsi" w:eastAsiaTheme="majorEastAsia" w:hAnsiTheme="majorHAnsi" w:cstheme="majorBidi"/>
      <w:b/>
      <w:bCs/>
      <w:color w:val="4F81BD" w:themeColor="accent1"/>
      <w:sz w:val="26"/>
      <w:szCs w:val="26"/>
    </w:rPr>
  </w:style>
  <w:style w:type="paragraph" w:styleId="Revision">
    <w:name w:val="Revision"/>
    <w:hidden/>
    <w:uiPriority w:val="99"/>
    <w:semiHidden/>
    <w:rsid w:val="007529DB"/>
    <w:pPr>
      <w:autoSpaceDN/>
      <w:spacing w:after="0" w:line="240" w:lineRule="auto"/>
      <w:textAlignment w:val="auto"/>
    </w:pPr>
  </w:style>
  <w:style w:type="paragraph" w:styleId="TOC2">
    <w:name w:val="toc 2"/>
    <w:basedOn w:val="Normal"/>
    <w:next w:val="Normal"/>
    <w:autoRedefine/>
    <w:uiPriority w:val="39"/>
    <w:unhideWhenUsed/>
    <w:qFormat/>
    <w:rsid w:val="007529DB"/>
    <w:pPr>
      <w:spacing w:after="100"/>
      <w:ind w:left="220"/>
    </w:pPr>
  </w:style>
  <w:style w:type="paragraph" w:styleId="NormalWeb">
    <w:name w:val="Normal (Web)"/>
    <w:basedOn w:val="Normal"/>
    <w:uiPriority w:val="99"/>
    <w:unhideWhenUsed/>
    <w:rsid w:val="00177CB3"/>
    <w:pPr>
      <w:suppressAutoHyphens w:val="0"/>
      <w:autoSpaceDN/>
      <w:spacing w:before="100" w:beforeAutospacing="1" w:after="100" w:afterAutospacing="1" w:line="240" w:lineRule="auto"/>
      <w:textAlignment w:val="auto"/>
    </w:pPr>
    <w:rPr>
      <w:rFonts w:ascii="Times New Roman" w:eastAsia="Times New Roman" w:hAnsi="Times New Roman"/>
      <w:sz w:val="24"/>
      <w:szCs w:val="24"/>
    </w:rPr>
  </w:style>
  <w:style w:type="paragraph" w:styleId="Title">
    <w:name w:val="Title"/>
    <w:basedOn w:val="Normal"/>
    <w:next w:val="Normal"/>
    <w:link w:val="TitleChar"/>
    <w:uiPriority w:val="10"/>
    <w:qFormat/>
    <w:rsid w:val="00177CB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77CB3"/>
    <w:rPr>
      <w:rFonts w:asciiTheme="majorHAnsi" w:eastAsiaTheme="majorEastAsia" w:hAnsiTheme="majorHAnsi" w:cstheme="majorBidi"/>
      <w:color w:val="17365D" w:themeColor="text2" w:themeShade="BF"/>
      <w:spacing w:val="5"/>
      <w:kern w:val="28"/>
      <w:sz w:val="52"/>
      <w:szCs w:val="52"/>
    </w:rPr>
  </w:style>
  <w:style w:type="paragraph" w:styleId="Bibliography">
    <w:name w:val="Bibliography"/>
    <w:basedOn w:val="Normal"/>
    <w:next w:val="Normal"/>
    <w:uiPriority w:val="37"/>
    <w:unhideWhenUsed/>
    <w:rsid w:val="00B36EB6"/>
  </w:style>
  <w:style w:type="character" w:customStyle="1" w:styleId="Heading3Char">
    <w:name w:val="Heading 3 Char"/>
    <w:basedOn w:val="DefaultParagraphFont"/>
    <w:link w:val="Heading3"/>
    <w:uiPriority w:val="9"/>
    <w:rsid w:val="00B36EB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035369"/>
    <w:rPr>
      <w:rFonts w:asciiTheme="majorHAnsi" w:eastAsiaTheme="majorEastAsia" w:hAnsiTheme="majorHAnsi" w:cstheme="majorBidi"/>
      <w:b/>
      <w:bCs/>
      <w:i/>
      <w:iCs/>
      <w:color w:val="4F81BD" w:themeColor="accent1"/>
    </w:rPr>
  </w:style>
  <w:style w:type="paragraph" w:styleId="ListParagraph">
    <w:name w:val="List Paragraph"/>
    <w:basedOn w:val="Normal"/>
    <w:link w:val="ListParagraphChar"/>
    <w:uiPriority w:val="34"/>
    <w:qFormat/>
    <w:rsid w:val="00B421D3"/>
    <w:pPr>
      <w:ind w:left="720"/>
      <w:contextualSpacing/>
    </w:pPr>
  </w:style>
  <w:style w:type="character" w:customStyle="1" w:styleId="jss2391">
    <w:name w:val="jss2391"/>
    <w:basedOn w:val="DefaultParagraphFont"/>
    <w:rsid w:val="00916F8D"/>
  </w:style>
  <w:style w:type="paragraph" w:styleId="Caption">
    <w:name w:val="caption"/>
    <w:basedOn w:val="Normal"/>
    <w:next w:val="Normal"/>
    <w:uiPriority w:val="35"/>
    <w:unhideWhenUsed/>
    <w:qFormat/>
    <w:rsid w:val="00324163"/>
    <w:pPr>
      <w:spacing w:line="240" w:lineRule="auto"/>
    </w:pPr>
    <w:rPr>
      <w:b/>
      <w:bCs/>
      <w:color w:val="4F81BD" w:themeColor="accent1"/>
      <w:sz w:val="18"/>
      <w:szCs w:val="18"/>
    </w:rPr>
  </w:style>
  <w:style w:type="paragraph" w:styleId="TOC3">
    <w:name w:val="toc 3"/>
    <w:basedOn w:val="Normal"/>
    <w:next w:val="Normal"/>
    <w:autoRedefine/>
    <w:uiPriority w:val="39"/>
    <w:unhideWhenUsed/>
    <w:qFormat/>
    <w:rsid w:val="000409F9"/>
    <w:pPr>
      <w:spacing w:after="100"/>
      <w:ind w:left="440"/>
    </w:pPr>
  </w:style>
  <w:style w:type="character" w:customStyle="1" w:styleId="ListParagraphChar">
    <w:name w:val="List Paragraph Char"/>
    <w:link w:val="ListParagraph"/>
    <w:uiPriority w:val="34"/>
    <w:locked/>
    <w:rsid w:val="00AB1F1E"/>
  </w:style>
  <w:style w:type="character" w:customStyle="1" w:styleId="jss3355">
    <w:name w:val="jss3355"/>
    <w:basedOn w:val="DefaultParagraphFont"/>
    <w:rsid w:val="00EC553A"/>
  </w:style>
  <w:style w:type="character" w:customStyle="1" w:styleId="a">
    <w:name w:val="_"/>
    <w:basedOn w:val="DefaultParagraphFont"/>
    <w:rsid w:val="00FE5464"/>
  </w:style>
  <w:style w:type="character" w:customStyle="1" w:styleId="ff7">
    <w:name w:val="ff7"/>
    <w:basedOn w:val="DefaultParagraphFont"/>
    <w:rsid w:val="009727C8"/>
  </w:style>
  <w:style w:type="character" w:customStyle="1" w:styleId="ff1">
    <w:name w:val="ff1"/>
    <w:basedOn w:val="DefaultParagraphFont"/>
    <w:rsid w:val="009727C8"/>
  </w:style>
  <w:style w:type="table" w:styleId="TableGrid">
    <w:name w:val="Table Grid"/>
    <w:basedOn w:val="TableNormal"/>
    <w:uiPriority w:val="59"/>
    <w:rsid w:val="002972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5">
    <w:name w:val="Light Shading Accent 5"/>
    <w:basedOn w:val="TableNormal"/>
    <w:uiPriority w:val="60"/>
    <w:rsid w:val="0029727A"/>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FootnoteText">
    <w:name w:val="footnote text"/>
    <w:basedOn w:val="Normal"/>
    <w:link w:val="FootnoteTextChar"/>
    <w:uiPriority w:val="99"/>
    <w:semiHidden/>
    <w:unhideWhenUsed/>
    <w:rsid w:val="00B8713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7132"/>
    <w:rPr>
      <w:sz w:val="20"/>
      <w:szCs w:val="20"/>
    </w:rPr>
  </w:style>
  <w:style w:type="character" w:styleId="FootnoteReference">
    <w:name w:val="footnote reference"/>
    <w:basedOn w:val="DefaultParagraphFont"/>
    <w:uiPriority w:val="99"/>
    <w:semiHidden/>
    <w:unhideWhenUsed/>
    <w:rsid w:val="00B87132"/>
    <w:rPr>
      <w:vertAlign w:val="superscript"/>
    </w:rPr>
  </w:style>
  <w:style w:type="character" w:styleId="Emphasis">
    <w:name w:val="Emphasis"/>
    <w:basedOn w:val="DefaultParagraphFont"/>
    <w:uiPriority w:val="20"/>
    <w:qFormat/>
    <w:rsid w:val="004968A3"/>
    <w:rPr>
      <w:i/>
      <w:iCs/>
    </w:rPr>
  </w:style>
  <w:style w:type="paragraph" w:styleId="EndnoteText">
    <w:name w:val="endnote text"/>
    <w:basedOn w:val="Normal"/>
    <w:link w:val="EndnoteTextChar"/>
    <w:uiPriority w:val="99"/>
    <w:semiHidden/>
    <w:unhideWhenUsed/>
    <w:rsid w:val="004968A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968A3"/>
    <w:rPr>
      <w:sz w:val="20"/>
      <w:szCs w:val="20"/>
    </w:rPr>
  </w:style>
  <w:style w:type="character" w:styleId="EndnoteReference">
    <w:name w:val="endnote reference"/>
    <w:basedOn w:val="DefaultParagraphFont"/>
    <w:uiPriority w:val="99"/>
    <w:semiHidden/>
    <w:unhideWhenUsed/>
    <w:rsid w:val="004968A3"/>
    <w:rPr>
      <w:vertAlign w:val="superscript"/>
    </w:rPr>
  </w:style>
  <w:style w:type="table" w:customStyle="1" w:styleId="MediumShading2-Accent11">
    <w:name w:val="Medium Shading 2 - Accent 11"/>
    <w:basedOn w:val="TableNormal"/>
    <w:uiPriority w:val="64"/>
    <w:rsid w:val="00C6491F"/>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AAppendix">
    <w:name w:val="A Appendix"/>
    <w:basedOn w:val="Heading1"/>
    <w:next w:val="Normal"/>
    <w:link w:val="AAppendixChar"/>
    <w:qFormat/>
    <w:rsid w:val="00B645C2"/>
    <w:pPr>
      <w:tabs>
        <w:tab w:val="left" w:pos="1530"/>
      </w:tabs>
      <w:jc w:val="both"/>
    </w:pPr>
  </w:style>
  <w:style w:type="character" w:customStyle="1" w:styleId="AAppendixChar">
    <w:name w:val="A Appendix Char"/>
    <w:basedOn w:val="DefaultParagraphFont"/>
    <w:link w:val="AAppendix"/>
    <w:rsid w:val="00595517"/>
    <w:rPr>
      <w:rFonts w:ascii="Cambria" w:eastAsia="Times New Roman" w:hAnsi="Cambria"/>
      <w:b/>
      <w:bCs/>
      <w:color w:val="365F91"/>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osvg.com/products-and-services/d-cash" TargetMode="External"/><Relationship Id="rId18" Type="http://schemas.openxmlformats.org/officeDocument/2006/relationships/hyperlink" Target="https://www.bosvg.com/products-and-services/bosvg-wealth-management-new" TargetMode="External"/><Relationship Id="rId26" Type="http://schemas.openxmlformats.org/officeDocument/2006/relationships/image" Target="media/image9.pn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bosvg.com/application-form" TargetMode="External"/><Relationship Id="rId34" Type="http://schemas.openxmlformats.org/officeDocument/2006/relationships/image" Target="media/image17.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bosvg.com/products-and-services/foreign-exchange-services" TargetMode="Externa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bosvg.com/products-and-services/convenience-banking-services" TargetMode="External"/><Relationship Id="rId20" Type="http://schemas.openxmlformats.org/officeDocument/2006/relationships/hyperlink" Target="https://www.bosvg.com/currency-converter" TargetMode="External"/><Relationship Id="rId29" Type="http://schemas.openxmlformats.org/officeDocument/2006/relationships/image" Target="media/image12.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hyperlink" Target="https://www.investopedia.com/ask/answers/040815/demand-or-supply-more-important-economy.asp"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bosvg.com/products-and-services/lending-services"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10" Type="http://schemas.openxmlformats.org/officeDocument/2006/relationships/image" Target="media/image3.png"/><Relationship Id="rId19" Type="http://schemas.openxmlformats.org/officeDocument/2006/relationships/hyperlink" Target="https://www.bosvg.com/financial-calculator" TargetMode="External"/><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osvg.com/products-and-services/card-services" TargetMode="External"/><Relationship Id="rId22" Type="http://schemas.openxmlformats.org/officeDocument/2006/relationships/hyperlink" Target="https://www.bosvg.com/products-and-services/other-services" TargetMode="External"/><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San21</b:Tag>
    <b:SourceType>DocumentFromInternetSite</b:SourceType>
    <b:Guid>{EFA48DA8-0F3A-44A5-9883-134BACBD3A92}</b:Guid>
    <b:Author>
      <b:Author>
        <b:NameList>
          <b:Person>
            <b:Last>Abel</b:Last>
            <b:First>Sanderson</b:First>
          </b:Person>
        </b:NameList>
      </b:Author>
    </b:Author>
    <b:Title>Role of Banks in Strengthening International Trade</b:Title>
    <b:YearAccessed>2021</b:YearAccessed>
    <b:MonthAccessed>December</b:MonthAccessed>
    <b:DayAccessed>05</b:DayAccessed>
    <b:URL>http://www.baz.org.zw/consumer-centre/banking-basics/role-banks-strengthening-international-trade</b:URL>
    <b:RefOrder>1</b:RefOrder>
  </b:Source>
  <b:Source>
    <b:Tag>KIE19</b:Tag>
    <b:SourceType>DocumentFromInternetSite</b:SourceType>
    <b:Guid>{DDAF1BC5-8834-469E-BB91-A5EB30456BEB}</b:Guid>
    <b:Author>
      <b:Author>
        <b:NameList>
          <b:Person>
            <b:Last>FRUE</b:Last>
            <b:First>KIESHA</b:First>
          </b:Person>
        </b:NameList>
      </b:Author>
    </b:Author>
    <b:Title>SWOT Analysis of the Banking Industry</b:Title>
    <b:Year>2019</b:Year>
    <b:Month>June</b:Month>
    <b:Day>05</b:Day>
    <b:YearAccessed>2021</b:YearAccessed>
    <b:MonthAccessed>December</b:MonthAccessed>
    <b:DayAccessed>06</b:DayAccessed>
    <b:URL>https://pestleanalysis.com/swot-analysis-of-the-banking-industry/</b:URL>
    <b:RefOrder>5</b:RefOrder>
  </b:Source>
  <b:Source>
    <b:Tag>PES21</b:Tag>
    <b:SourceType>DocumentFromInternetSite</b:SourceType>
    <b:Guid>{BF8ED5A8-1A52-4B1A-8FD9-4089C76D8F51}</b:Guid>
    <b:Title>PESTLE ANALYSIS</b:Title>
    <b:YearAccessed>2021</b:YearAccessed>
    <b:MonthAccessed>October12</b:MonthAccessed>
    <b:URL>https://pestleanalysis.com/what-is-pestle-analysis/</b:URL>
    <b:RefOrder>4</b:RefOrder>
  </b:Source>
  <b:Source>
    <b:Tag>Wha18</b:Tag>
    <b:SourceType>DocumentFromInternetSite</b:SourceType>
    <b:Guid>{7D9830A6-26E0-41E7-B2F9-11F94702287F}</b:Guid>
    <b:Title>What Went Wrong: The Demise of Toys R Us</b:Title>
    <b:Year>2018</b:Year>
    <b:Month>March</b:Month>
    <b:Day>14</b:Day>
    <b:YearAccessed>2021</b:YearAccessed>
    <b:MonthAccessed>October</b:MonthAccessed>
    <b:DayAccessed>12</b:DayAccessed>
    <b:URL>https://knowledge.wharton.upenn.edu/article/the-demise-of-toys-r-us/</b:URL>
    <b:RefOrder>9</b:RefOrder>
  </b:Source>
  <b:Source>
    <b:Tag>War20</b:Tag>
    <b:SourceType>DocumentFromInternetSite</b:SourceType>
    <b:Guid>{D0AB938F-2BA0-4AEF-9735-0B7B95D607FA}</b:Guid>
    <b:Author>
      <b:Author>
        <b:NameList>
          <b:Person>
            <b:Last>Lynch</b:Last>
            <b:First>Warren</b:First>
          </b:Person>
        </b:NameList>
      </b:Author>
    </b:Author>
    <b:Title>Strategic Planning to Actionable Items: From SWOT to TOWS Analysis</b:Title>
    <b:Year>2020</b:Year>
    <b:Month>February</b:Month>
    <b:Day>26</b:Day>
    <b:YearAccessed>2021</b:YearAccessed>
    <b:MonthAccessed>October</b:MonthAccessed>
    <b:DayAccessed>13</b:DayAccessed>
    <b:URL>https://warren2lynch.medium.com/from-swot-to-tows-analysis-55ac394064b7</b:URL>
    <b:RefOrder>10</b:RefOrder>
  </b:Source>
  <b:Source>
    <b:Tag>NAT19</b:Tag>
    <b:SourceType>DocumentFromInternetSite</b:SourceType>
    <b:Guid>{E12D6D54-CA57-450B-834F-6988A80DB7DE}</b:Guid>
    <b:Author>
      <b:Author>
        <b:NameList>
          <b:Person>
            <b:Last>Smithson</b:Last>
            <b:First>Nathaniel</b:First>
          </b:Person>
        </b:NameList>
      </b:Author>
    </b:Author>
    <b:Title>Walmart SWOT Analysis &amp; Recommendations</b:Title>
    <b:Year>2019</b:Year>
    <b:Month>February</b:Month>
    <b:Day>19</b:Day>
    <b:YearAccessed>2021</b:YearAccessed>
    <b:MonthAccessed>February</b:MonthAccessed>
    <b:DayAccessed>14</b:DayAccessed>
    <b:URL>http://panmore.com/walmart-swot-analysis-recommendations-case-study</b:URL>
    <b:RefOrder>11</b:RefOrder>
  </b:Source>
  <b:Source>
    <b:Tag>GOR20</b:Tag>
    <b:SourceType>DocumentFromInternetSite</b:SourceType>
    <b:Guid>{9E734BD6-7A16-4144-ABDE-A51182A20414}</b:Guid>
    <b:Author>
      <b:Author>
        <b:NameList>
          <b:Person>
            <b:Last>Scott</b:Last>
            <b:First>Gordon</b:First>
          </b:Person>
        </b:NameList>
      </b:Author>
    </b:Author>
    <b:Title>Porter's 5 Forces</b:Title>
    <b:Year>2020</b:Year>
    <b:Month>February</b:Month>
    <b:Day>21</b:Day>
    <b:YearAccessed>2021</b:YearAccessed>
    <b:MonthAccessed>October</b:MonthAccessed>
    <b:DayAccessed>17</b:DayAccessed>
    <b:URL>https://www.investopedia.com/terms/p/porter.asp</b:URL>
    <b:RefOrder>3</b:RefOrder>
  </b:Source>
  <b:Source>
    <b:Tag>Pau20</b:Tag>
    <b:SourceType>DocumentFromInternetSite</b:SourceType>
    <b:Guid>{AA8554FF-EBEA-4BCD-B7AA-EBC207E9448D}</b:Guid>
    <b:Author>
      <b:Author>
        <b:NameList>
          <b:Person>
            <b:Last>Myers</b:Last>
            <b:First>Paul</b:First>
          </b:Person>
        </b:NameList>
      </b:Author>
    </b:Author>
    <b:Title>Is It Time to Reconstruct Porter’s Five Forces?</b:Title>
    <b:Year>2020</b:Year>
    <b:Month>April</b:Month>
    <b:Day>14</b:Day>
    <b:YearAccessed>2021</b:YearAccessed>
    <b:MonthAccessed>October</b:MonthAccessed>
    <b:DayAccessed>17</b:DayAccessed>
    <b:URL>https://medium.com/swlh/is-it-time-to-reconstruct-porters-five-forces-f4c0cb7b47a</b:URL>
    <b:RefOrder>12</b:RefOrder>
  </b:Source>
  <b:Source>
    <b:Tag>JAS21</b:Tag>
    <b:SourceType>DocumentFromInternetSite</b:SourceType>
    <b:Guid>{79701410-1D40-4047-AC7A-D35160C427F0}</b:Guid>
    <b:Author>
      <b:Author>
        <b:NameList>
          <b:Person>
            <b:Last>FERNANDO</b:Last>
            <b:First>JASON</b:First>
          </b:Person>
        </b:NameList>
      </b:Author>
    </b:Author>
    <b:Title>Law of Supply Nad Demand</b:Title>
    <b:Year>2021</b:Year>
    <b:Month>November</b:Month>
    <b:Day>07</b:Day>
    <b:YearAccessed>2021</b:YearAccessed>
    <b:MonthAccessed>December</b:MonthAccessed>
    <b:DayAccessed>20</b:DayAccessed>
    <b:URL>https://www.investopedia.com/terms/l/law-of-supply-demand.asp</b:URL>
    <b:RefOrder>7</b:RefOrder>
  </b:Source>
  <b:Source>
    <b:Tag>Ban20</b:Tag>
    <b:SourceType>Report</b:SourceType>
    <b:Guid>{9C9FDD65-F058-42C3-BD2C-2FD2AB93893E}</b:Guid>
    <b:Title>Bank of St. Vincent and the Grenadines Annual Report</b:Title>
    <b:Year>2020</b:Year>
    <b:City>Kingstown</b:City>
    <b:RefOrder>2</b:RefOrder>
  </b:Source>
  <b:Source>
    <b:Tag>Ban201</b:Tag>
    <b:SourceType>DocumentFromInternetSite</b:SourceType>
    <b:Guid>{259DDC0D-B21B-48AB-A5C2-384D3B8C8615}</b:Guid>
    <b:Title>Bank of St Vincent and the Grenadine Annual Report</b:Title>
    <b:Year>2020</b:Year>
    <b:YearAccessed>2021</b:YearAccessed>
    <b:MonthAccessed>December</b:MonthAccessed>
    <b:DayAccessed>12</b:DayAccessed>
    <b:URL>https://www.ecfh.com/webimages/file/BOSVG/BOSVG-AR-2020.pdf</b:URL>
    <b:RefOrder>8</b:RefOrder>
  </b:Source>
  <b:Source>
    <b:Tag>Mic</b:Tag>
    <b:SourceType>DocumentFromInternetSite</b:SourceType>
    <b:Guid>{11AE8D49-2FA8-4478-9CBC-2C9C26A77A22}</b:Guid>
    <b:LCID>0</b:LCID>
    <b:Author>
      <b:Author>
        <b:NameList>
          <b:Person>
            <b:Last>Kim</b:Last>
            <b:First>Michael</b:First>
          </b:Person>
        </b:NameList>
      </b:Author>
    </b:Author>
    <b:Title>Optimizing the retail bank supply chain</b:Title>
    <b:MonthAccessed>January</b:MonthAccessed>
    <b:DayAccessed>01</b:DayAccessed>
    <b:URL>https://www2.deloitte.com/content/dam/Deloitte/ca/Documents/insights-issues-optimizing-the-retail-bank-supply-chain.</b:URL>
    <b:RefOrder>6</b:RefOrder>
  </b:Source>
</b:Sources>
</file>

<file path=customXml/itemProps1.xml><?xml version="1.0" encoding="utf-8"?>
<ds:datastoreItem xmlns:ds="http://schemas.openxmlformats.org/officeDocument/2006/customXml" ds:itemID="{19E1E007-0341-4054-882B-30942A93F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36</Pages>
  <Words>7437</Words>
  <Characters>42392</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Global Challenges</vt:lpstr>
    </vt:vector>
  </TitlesOfParts>
  <Company>Grizli777</Company>
  <LinksUpToDate>false</LinksUpToDate>
  <CharactersWithSpaces>49730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Challenges</dc:title>
  <dc:subject>Within Bank Of St. Vincent And The Grenadines</dc:subject>
  <dc:creator>Zara John-Nicholls                                           Student No. : 2114488</dc:creator>
  <cp:lastModifiedBy>Zara Mc Coy</cp:lastModifiedBy>
  <cp:revision>2</cp:revision>
  <dcterms:created xsi:type="dcterms:W3CDTF">2022-01-07T20:36:00Z</dcterms:created>
  <dcterms:modified xsi:type="dcterms:W3CDTF">2022-01-07T20:36:00Z</dcterms:modified>
</cp:coreProperties>
</file>