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D7635E" w:rsidP="32D8E234" w:rsidRDefault="0ED7635E" w14:paraId="6D112089" w14:textId="6482DF2B">
      <w:pPr>
        <w:pStyle w:val="Normal"/>
        <w:spacing w:after="160" w:line="480" w:lineRule="auto"/>
        <w:jc w:val="both"/>
        <w:rPr>
          <w:rFonts w:ascii="Arial" w:hAnsi="Arial" w:eastAsia="Arial" w:cs="Arial"/>
          <w:noProof w:val="0"/>
          <w:sz w:val="24"/>
          <w:szCs w:val="24"/>
          <w:lang w:val="en-GB"/>
        </w:rPr>
      </w:pPr>
      <w:r w:rsidRPr="32D8E234" w:rsidR="32D8E234">
        <w:rPr>
          <w:rFonts w:ascii="Arial" w:hAnsi="Arial" w:eastAsia="Arial" w:cs="Arial"/>
          <w:noProof w:val="0"/>
          <w:sz w:val="24"/>
          <w:szCs w:val="24"/>
          <w:lang w:val="en-GB"/>
        </w:rPr>
        <w:t>The purpose of this assignment is to critically analyse a research article called ‘</w:t>
      </w:r>
      <w:r w:rsidRPr="32D8E234" w:rsidR="32D8E234">
        <w:rPr>
          <w:rFonts w:ascii="Arial" w:hAnsi="Arial" w:eastAsia="Arial" w:cs="Arial"/>
          <w:i w:val="1"/>
          <w:iCs w:val="1"/>
          <w:noProof w:val="0"/>
          <w:sz w:val="24"/>
          <w:szCs w:val="24"/>
          <w:lang w:val="en-GB"/>
        </w:rPr>
        <w:t>A haven of green space: learning from a pilot pre-post evaluation of a school-based social and therapeutic horticulture intervention with children’</w:t>
      </w:r>
      <w:r w:rsidRPr="32D8E234" w:rsidR="32D8E234">
        <w:rPr>
          <w:rFonts w:ascii="Arial" w:hAnsi="Arial" w:eastAsia="Arial" w:cs="Arial"/>
          <w:noProof w:val="0"/>
          <w:sz w:val="24"/>
          <w:szCs w:val="24"/>
          <w:lang w:val="en-GB"/>
        </w:rPr>
        <w:t xml:space="preserve"> (Chiumento et al., 2018). The focus within this assignment is to acknowledge the methodology and the methods used within the study, also to recognise the strengths, and weaknesses of the article</w:t>
      </w:r>
      <w:r w:rsidRPr="32D8E234" w:rsidR="32D8E234">
        <w:rPr>
          <w:rFonts w:ascii="Arial" w:hAnsi="Arial" w:eastAsia="Arial" w:cs="Arial"/>
          <w:noProof w:val="0"/>
          <w:sz w:val="24"/>
          <w:szCs w:val="24"/>
          <w:lang w:val="en-GB"/>
        </w:rPr>
        <w:t xml:space="preserve">. </w:t>
      </w:r>
      <w:r w:rsidRPr="32D8E234" w:rsidR="32D8E234">
        <w:rPr>
          <w:rFonts w:ascii="Arial" w:hAnsi="Arial" w:eastAsia="Arial" w:cs="Arial"/>
          <w:noProof w:val="0"/>
          <w:sz w:val="24"/>
          <w:szCs w:val="24"/>
          <w:lang w:val="en-GB"/>
        </w:rPr>
        <w:t>The date of the article is 2018 which provides up to date research, strengthening the article. They have used an informal learning approach within a formal school environment. The authors of the study used various methods to conduct their research, such as workshops, check cards, interviews with teachers and teacher questionnaires. This shows that they investigated in different ways and from different perspectives, enabling the study to gather effective and relevant information. The workshops involved activities that were based on ‘public mental health evaluation methodologies’ (Chiumento et al., 2018, p4) such as the Mental Wellbeing Impact Assessment (MWIA). The MWIA ‘is an evidence based qualitative tool which aims to assess the potential impact of a specific policy, service, project or program’ (Chiumento et al., 2018, p4). The MWIA was adapted for the study to make the workshops suitable for children rather than adults. Originally it was conducted over a full day, however, for the study the time was reduced to two-hours. This benefitted the children because they would feel under less pressure and it was more suitable for their concentration levels, taking their age into account. The study further explained that two-hour sessions would fit in with their timetables at school, therefore limiting the impact on missing out on any of their education. However, by reducing the workshop to two-hours this meant that enough data may not be able to be collected to give thorough and in-depth results for the research.  The authors of the study state: ‘This paper does not discuss the teacher SDQs [Strengths and Difficulties Questionnaire] or qualitative interviews, or the latter two child focused methods’</w:t>
      </w:r>
      <w:r w:rsidRPr="32D8E234" w:rsidR="32D8E234">
        <w:rPr>
          <w:rFonts w:ascii="Arial" w:hAnsi="Arial" w:eastAsia="Arial" w:cs="Arial"/>
          <w:noProof w:val="0"/>
          <w:color w:val="00B050"/>
          <w:sz w:val="24"/>
          <w:szCs w:val="24"/>
          <w:lang w:val="en-GB"/>
        </w:rPr>
        <w:t xml:space="preserve"> </w:t>
      </w:r>
      <w:r w:rsidRPr="32D8E234" w:rsidR="32D8E234">
        <w:rPr>
          <w:rFonts w:ascii="Arial" w:hAnsi="Arial" w:eastAsia="Arial" w:cs="Arial"/>
          <w:noProof w:val="0"/>
          <w:sz w:val="24"/>
          <w:szCs w:val="24"/>
          <w:lang w:val="en-GB"/>
        </w:rPr>
        <w:t xml:space="preserve">(Chiumento et al., 2018, p.4). This is of importance because they are not providing all the evidence collected from the methods used. They have triangulated their research using mixed methods, however, by not disclosing all the results it suggests they may be hiding evidence that could impact the outcome of their findings. This highlights a weakness within the research article. The study shows they have used multiple methods for this </w:t>
      </w:r>
      <w:proofErr w:type="gramStart"/>
      <w:r w:rsidRPr="32D8E234" w:rsidR="32D8E234">
        <w:rPr>
          <w:rFonts w:ascii="Arial" w:hAnsi="Arial" w:eastAsia="Arial" w:cs="Arial"/>
          <w:noProof w:val="0"/>
          <w:sz w:val="24"/>
          <w:szCs w:val="24"/>
          <w:lang w:val="en-GB"/>
        </w:rPr>
        <w:t>particular study</w:t>
      </w:r>
      <w:proofErr w:type="gramEnd"/>
      <w:r w:rsidRPr="32D8E234" w:rsidR="32D8E234">
        <w:rPr>
          <w:rFonts w:ascii="Arial" w:hAnsi="Arial" w:eastAsia="Arial" w:cs="Arial"/>
          <w:noProof w:val="0"/>
          <w:sz w:val="24"/>
          <w:szCs w:val="24"/>
          <w:lang w:val="en-GB"/>
        </w:rPr>
        <w:t xml:space="preserve">, the article shows evidence of qualitative and quantitative methods, combining the two methods is likely to provide a stronger result for the study and end result. The study undertook a pre and post evaluation, this has a strong impact because the results can be compared and give the researcher a clear view on the children’s well-being over a period of time not just a one-off session as they worked with the young people for six months doing workshops and activities directed by the children and taken their opinions in to consideration. Taking part in an outdoor learning intervention and actively getting the children involved within the study is also a positive aspect because it directly involves the children, giving them a choice to engage within group settings, this can have a positive effect on their well-being by giving them an opportunity to interact with other children out-side of the classroom. </w:t>
      </w:r>
    </w:p>
    <w:p w:rsidR="0ED7635E" w:rsidP="4D37D7C9" w:rsidRDefault="0ED7635E" w14:paraId="79B8E125" w14:textId="64CCE754">
      <w:pPr>
        <w:pStyle w:val="Normal"/>
        <w:spacing w:after="160" w:line="480" w:lineRule="auto"/>
        <w:ind w:left="720" w:right="720"/>
        <w:jc w:val="both"/>
        <w:rPr>
          <w:rFonts w:ascii="Arial" w:hAnsi="Arial" w:eastAsia="Arial" w:cs="Arial"/>
          <w:noProof w:val="0"/>
          <w:color w:val="333333"/>
          <w:sz w:val="24"/>
          <w:szCs w:val="24"/>
          <w:lang w:val="en-GB"/>
        </w:rPr>
      </w:pPr>
      <w:r w:rsidRPr="4D37D7C9" w:rsidR="4D37D7C9">
        <w:rPr>
          <w:rFonts w:ascii="Arial" w:hAnsi="Arial" w:eastAsia="Arial" w:cs="Arial"/>
          <w:noProof w:val="0"/>
          <w:color w:val="333333"/>
          <w:sz w:val="24"/>
          <w:szCs w:val="24"/>
          <w:lang w:val="en-GB"/>
        </w:rPr>
        <w:t>‘</w:t>
      </w:r>
      <w:r w:rsidRPr="4D37D7C9" w:rsidR="4D37D7C9">
        <w:rPr>
          <w:rFonts w:ascii="Arial" w:hAnsi="Arial" w:eastAsia="Arial" w:cs="Arial"/>
          <w:noProof w:val="0"/>
          <w:color w:val="333333"/>
          <w:sz w:val="24"/>
          <w:szCs w:val="24"/>
          <w:lang w:val="en-GB"/>
        </w:rPr>
        <w:t>Not all classrooms have four walls and, as well as the health and wellbeing benefits of being out in the fresh air, it also leads to improved behaviour, improved concentration and increased motivation levels</w:t>
      </w:r>
      <w:r w:rsidRPr="4D37D7C9" w:rsidR="4D37D7C9">
        <w:rPr>
          <w:rFonts w:ascii="Arial" w:hAnsi="Arial" w:eastAsia="Arial" w:cs="Arial"/>
          <w:noProof w:val="0"/>
          <w:color w:val="333333"/>
          <w:sz w:val="24"/>
          <w:szCs w:val="24"/>
          <w:lang w:val="en-GB"/>
        </w:rPr>
        <w:t>’</w:t>
      </w:r>
    </w:p>
    <w:p w:rsidR="0ED7635E" w:rsidP="4D37D7C9" w:rsidRDefault="0ED7635E" w14:paraId="42648887" w14:textId="03D5B8F8">
      <w:pPr>
        <w:pStyle w:val="Normal"/>
        <w:spacing w:after="160" w:line="480" w:lineRule="auto"/>
        <w:ind w:left="5760" w:right="1440" w:firstLine="0"/>
        <w:jc w:val="both"/>
        <w:rPr>
          <w:rFonts w:ascii="Arial" w:hAnsi="Arial" w:eastAsia="Arial" w:cs="Arial"/>
          <w:noProof w:val="0"/>
          <w:color w:val="333333"/>
          <w:sz w:val="24"/>
          <w:szCs w:val="24"/>
          <w:lang w:val="en-GB"/>
        </w:rPr>
      </w:pPr>
      <w:r w:rsidRPr="4D37D7C9" w:rsidR="4D37D7C9">
        <w:rPr>
          <w:rFonts w:ascii="Arial" w:hAnsi="Arial" w:eastAsia="Arial" w:cs="Arial"/>
          <w:noProof w:val="0"/>
          <w:color w:val="333333"/>
          <w:sz w:val="24"/>
          <w:szCs w:val="24"/>
          <w:lang w:val="en-GB"/>
        </w:rPr>
        <w:t>(Golding, 2019)</w:t>
      </w:r>
    </w:p>
    <w:p w:rsidR="25239997" w:rsidP="32D8E234" w:rsidRDefault="25239997" w14:paraId="770B8A92" w14:textId="6ED806C4">
      <w:pPr>
        <w:pStyle w:val="Normal"/>
        <w:spacing w:after="160" w:line="480" w:lineRule="auto"/>
        <w:jc w:val="both"/>
        <w:rPr>
          <w:rFonts w:ascii="Arial" w:hAnsi="Arial" w:eastAsia="Arial" w:cs="Arial"/>
          <w:noProof w:val="0"/>
          <w:sz w:val="24"/>
          <w:szCs w:val="24"/>
          <w:lang w:val="en-GB"/>
        </w:rPr>
      </w:pPr>
      <w:r w:rsidRPr="32D8E234" w:rsidR="32D8E234">
        <w:rPr>
          <w:rFonts w:ascii="Arial" w:hAnsi="Arial" w:eastAsia="Arial" w:cs="Arial"/>
          <w:noProof w:val="0"/>
          <w:sz w:val="24"/>
          <w:szCs w:val="24"/>
          <w:lang w:val="en-GB"/>
        </w:rPr>
        <w:t xml:space="preserve">Research into the subject shows that the topic is relevant today and the study being critiqued provides evidence in investigating it further. According to (Carrington, 2016) children in the UK are spending less time outdoors than people in prisons. This is a concern as prisoners spend one-hour per day outdoors for their daily exercise. Researching the topic of outdoor learning further allows a clearer understanding when critiquing the study. Carrington (2016) states that children in the UK are not spending enough time outdoors. Carrington goes on further to say that active play is an essential to the development and health of the children and active play is the way children can learn naturally.  McLeod (2013) discusses Kolb’s learning style theory while taking part with experimental learning, it involves doing, having an experience, reflecting on the experience and learning from the experience. Although the research study shows evidence of three theories, biophilia, stress reduction theory and attention restoration theory.  Kolb’s reflective model could have been involved within the study. According to Odendaal, </w:t>
      </w:r>
      <w:proofErr w:type="spellStart"/>
      <w:r w:rsidRPr="32D8E234" w:rsidR="32D8E234">
        <w:rPr>
          <w:rFonts w:ascii="Arial" w:hAnsi="Arial" w:eastAsia="Arial" w:cs="Arial"/>
          <w:noProof w:val="0"/>
          <w:sz w:val="24"/>
          <w:szCs w:val="24"/>
          <w:lang w:val="en-GB"/>
        </w:rPr>
        <w:t>Altins</w:t>
      </w:r>
      <w:proofErr w:type="spellEnd"/>
      <w:r w:rsidRPr="32D8E234" w:rsidR="32D8E234">
        <w:rPr>
          <w:rFonts w:ascii="Arial" w:hAnsi="Arial" w:eastAsia="Arial" w:cs="Arial"/>
          <w:noProof w:val="0"/>
          <w:sz w:val="24"/>
          <w:szCs w:val="24"/>
          <w:lang w:val="en-GB"/>
        </w:rPr>
        <w:t xml:space="preserve"> and Lewin (2016) using multiple research methods can provide a strong understanding of the study. The article has several strengths, for example they have given the children the choice to directly participate within the study and getting them involved within the research, by doing this their methods are not disconnected from the study. A pre and post evaluation was conducted using a quantitative method by providing the children with well-being check cards asking the children about their well-being. The children could choose from the following options; none of the time, rarely, some of the time, often and </w:t>
      </w:r>
      <w:proofErr w:type="gramStart"/>
      <w:r w:rsidRPr="32D8E234" w:rsidR="32D8E234">
        <w:rPr>
          <w:rFonts w:ascii="Arial" w:hAnsi="Arial" w:eastAsia="Arial" w:cs="Arial"/>
          <w:b w:val="0"/>
          <w:bCs w:val="0"/>
          <w:i w:val="0"/>
          <w:iCs w:val="0"/>
          <w:noProof w:val="0"/>
          <w:sz w:val="24"/>
          <w:szCs w:val="24"/>
          <w:lang w:val="en-GB"/>
        </w:rPr>
        <w:t>all of</w:t>
      </w:r>
      <w:proofErr w:type="gramEnd"/>
      <w:r w:rsidRPr="32D8E234" w:rsidR="32D8E234">
        <w:rPr>
          <w:rFonts w:ascii="Arial" w:hAnsi="Arial" w:eastAsia="Arial" w:cs="Arial"/>
          <w:b w:val="0"/>
          <w:bCs w:val="0"/>
          <w:i w:val="0"/>
          <w:iCs w:val="0"/>
          <w:noProof w:val="0"/>
          <w:sz w:val="24"/>
          <w:szCs w:val="24"/>
          <w:lang w:val="en-GB"/>
        </w:rPr>
        <w:t xml:space="preserve"> the time. There is no definition of the scale used, according to Clough and Nutbrown (2012) when using scales like this you cannot learn much from the experience because there is no definition of what is meant by none of the time, rarely, some of the time, often or all of the time this could mean now and then or even every hour. The options provided are subjective to the individual because things can be interpreted in different ways. Thirty-six children from two primary schools and one secondary school participated within the study.</w:t>
      </w:r>
      <w:r w:rsidRPr="32D8E234" w:rsidR="32D8E234">
        <w:rPr>
          <w:rFonts w:ascii="Arial" w:hAnsi="Arial" w:eastAsia="Arial" w:cs="Arial"/>
          <w:b w:val="0"/>
          <w:bCs w:val="0"/>
          <w:i w:val="0"/>
          <w:iCs w:val="0"/>
          <w:noProof w:val="0"/>
          <w:sz w:val="24"/>
          <w:szCs w:val="24"/>
          <w:lang w:val="en-GB"/>
        </w:rPr>
        <w:t xml:space="preserve"> </w:t>
      </w:r>
      <w:r w:rsidRPr="32D8E234" w:rsidR="32D8E234">
        <w:rPr>
          <w:rFonts w:ascii="Arial" w:hAnsi="Arial" w:eastAsia="Arial" w:cs="Arial"/>
          <w:b w:val="0"/>
          <w:bCs w:val="0"/>
          <w:i w:val="0"/>
          <w:iCs w:val="0"/>
          <w:noProof w:val="0"/>
          <w:sz w:val="24"/>
          <w:szCs w:val="24"/>
          <w:lang w:val="en-GB"/>
        </w:rPr>
        <w:t>The age range of the children participating was nine to fifteen years old. This appears to be an appropriate age range for the children to participate within the activities, as, according to Local Government (no date) ill health disorders can start before the age of fourteen. This is a positive aspect of the research as the findings could help make future changes to policy, practice and legislation.</w:t>
      </w:r>
      <w:r w:rsidRPr="32D8E234" w:rsidR="32D8E234">
        <w:rPr>
          <w:rFonts w:ascii="Arial" w:hAnsi="Arial" w:eastAsia="Arial" w:cs="Arial"/>
          <w:noProof w:val="0"/>
          <w:color w:val="00B050"/>
          <w:sz w:val="24"/>
          <w:szCs w:val="24"/>
          <w:lang w:val="en-GB"/>
        </w:rPr>
        <w:t xml:space="preserve"> </w:t>
      </w:r>
      <w:r w:rsidRPr="32D8E234" w:rsidR="32D8E234">
        <w:rPr>
          <w:rFonts w:ascii="Arial" w:hAnsi="Arial" w:eastAsia="Arial" w:cs="Arial"/>
          <w:noProof w:val="0"/>
          <w:color w:val="000000" w:themeColor="text1" w:themeTint="FF" w:themeShade="FF"/>
          <w:sz w:val="24"/>
          <w:szCs w:val="24"/>
          <w:lang w:val="en-GB"/>
        </w:rPr>
        <w:t xml:space="preserve">In addition, possible needs </w:t>
      </w:r>
      <w:r w:rsidRPr="32D8E234" w:rsidR="32D8E234">
        <w:rPr>
          <w:rFonts w:ascii="Arial" w:hAnsi="Arial" w:eastAsia="Arial" w:cs="Arial"/>
          <w:noProof w:val="0"/>
          <w:sz w:val="24"/>
          <w:szCs w:val="24"/>
          <w:lang w:val="en-GB"/>
        </w:rPr>
        <w:t xml:space="preserve">of the children within the study could be identified and then referred to the appropriate agency, therefore supporting the child involved with issues they are experiencing. The study shows that six monthly sessions were conducted with the children, these involved two horticulturists and a psychotherapist. Linking the study to the Five Ways to Well-being is a positive approach, as the Five Ways to Well-being focus on being able to connect, be active, take notice, keep learning and give. The children within the study engage within groups outside of the classroom, taking part in activities linking to the Five Ways to Well-being (Mind, 2013). Although they participated in six, monthly sessions, with the children this is not a long period of time to build relationships and trust with the children. Building relationships with children is an important aspect of the research and it is not mentioned within the study, the children involved experience behavioural, emotional and social difficulties could have faced some sort of trauma in their lives. The study shows the children are living in deprived areas where poverty is a high risk. According to </w:t>
      </w:r>
      <w:proofErr w:type="spellStart"/>
      <w:r w:rsidRPr="32D8E234" w:rsidR="32D8E234">
        <w:rPr>
          <w:rFonts w:ascii="Arial" w:hAnsi="Arial" w:eastAsia="Arial" w:cs="Arial"/>
          <w:noProof w:val="0"/>
          <w:sz w:val="24"/>
          <w:szCs w:val="24"/>
          <w:lang w:val="en-GB"/>
        </w:rPr>
        <w:t>Healthscotland</w:t>
      </w:r>
      <w:proofErr w:type="spellEnd"/>
      <w:r w:rsidRPr="32D8E234" w:rsidR="32D8E234">
        <w:rPr>
          <w:rFonts w:ascii="Arial" w:hAnsi="Arial" w:eastAsia="Arial" w:cs="Arial"/>
          <w:noProof w:val="0"/>
          <w:sz w:val="24"/>
          <w:szCs w:val="24"/>
          <w:lang w:val="en-GB"/>
        </w:rPr>
        <w:t xml:space="preserve"> (2019) children’s well-being can be damaged when living in poverty. Methodology is the focus of the research and explains why certain methods have been used. Why they asked thirty-six children instead of two hundred children, why the authors want to find out about the children’s well-being and why it is important to young people to have access to green space. The methods are the tools used to gather the research</w:t>
      </w:r>
      <w:r w:rsidRPr="32D8E234" w:rsidR="32D8E234">
        <w:rPr>
          <w:rFonts w:ascii="Arial" w:hAnsi="Arial" w:eastAsia="Arial" w:cs="Arial"/>
          <w:noProof w:val="0"/>
          <w:color w:val="00B050"/>
          <w:sz w:val="24"/>
          <w:szCs w:val="24"/>
          <w:lang w:val="en-GB"/>
        </w:rPr>
        <w:t xml:space="preserve"> </w:t>
      </w:r>
      <w:r w:rsidRPr="32D8E234" w:rsidR="32D8E234">
        <w:rPr>
          <w:rFonts w:ascii="Arial" w:hAnsi="Arial" w:eastAsia="Arial" w:cs="Arial"/>
          <w:noProof w:val="0"/>
          <w:sz w:val="24"/>
          <w:szCs w:val="24"/>
          <w:lang w:val="en-GB"/>
        </w:rPr>
        <w:t>such as activities, interviews and workshops with the young people, quantitative and qualitative methods can be used to gather information. The study shows an appropriate ethical approach as the researchers have involved the parents of the children by asking for consent. The children were involved on a voluntarily, participatory basis within the workshops. Getting them involved,</w:t>
      </w:r>
      <w:r w:rsidRPr="32D8E234" w:rsidR="32D8E234">
        <w:rPr>
          <w:rFonts w:ascii="Arial" w:hAnsi="Arial" w:eastAsia="Arial" w:cs="Arial"/>
          <w:noProof w:val="0"/>
          <w:sz w:val="24"/>
          <w:szCs w:val="24"/>
          <w:lang w:val="en-GB"/>
        </w:rPr>
        <w:t xml:space="preserve"> </w:t>
      </w:r>
      <w:r w:rsidRPr="32D8E234" w:rsidR="32D8E234">
        <w:rPr>
          <w:rFonts w:ascii="Arial" w:hAnsi="Arial" w:eastAsia="Arial" w:cs="Arial"/>
          <w:noProof w:val="0"/>
          <w:sz w:val="24"/>
          <w:szCs w:val="24"/>
          <w:lang w:val="en-GB"/>
        </w:rPr>
        <w:t>giving them a voice</w:t>
      </w:r>
      <w:r w:rsidRPr="32D8E234" w:rsidR="32D8E234">
        <w:rPr>
          <w:rFonts w:ascii="Arial" w:hAnsi="Arial" w:eastAsia="Arial" w:cs="Arial"/>
          <w:noProof w:val="0"/>
          <w:sz w:val="24"/>
          <w:szCs w:val="24"/>
          <w:lang w:val="en-GB"/>
        </w:rPr>
        <w:t xml:space="preserve">, </w:t>
      </w:r>
      <w:r w:rsidRPr="32D8E234" w:rsidR="32D8E234">
        <w:rPr>
          <w:rFonts w:ascii="Arial" w:hAnsi="Arial" w:eastAsia="Arial" w:cs="Arial"/>
          <w:noProof w:val="0"/>
          <w:sz w:val="24"/>
          <w:szCs w:val="24"/>
          <w:lang w:val="en-GB"/>
        </w:rPr>
        <w:t xml:space="preserve">and </w:t>
      </w:r>
      <w:r w:rsidRPr="32D8E234" w:rsidR="32D8E234">
        <w:rPr>
          <w:rFonts w:ascii="Arial" w:hAnsi="Arial" w:eastAsia="Arial" w:cs="Arial"/>
          <w:noProof w:val="0"/>
          <w:sz w:val="24"/>
          <w:szCs w:val="24"/>
          <w:lang w:val="en-GB"/>
        </w:rPr>
        <w:t xml:space="preserve">giving </w:t>
      </w:r>
      <w:r w:rsidRPr="32D8E234" w:rsidR="32D8E234">
        <w:rPr>
          <w:rFonts w:ascii="Arial" w:hAnsi="Arial" w:eastAsia="Arial" w:cs="Arial"/>
          <w:noProof w:val="0"/>
          <w:sz w:val="24"/>
          <w:szCs w:val="24"/>
          <w:lang w:val="en-GB"/>
        </w:rPr>
        <w:t>the</w:t>
      </w:r>
      <w:r w:rsidRPr="32D8E234" w:rsidR="32D8E234">
        <w:rPr>
          <w:rFonts w:ascii="Arial" w:hAnsi="Arial" w:eastAsia="Arial" w:cs="Arial"/>
          <w:noProof w:val="0"/>
          <w:sz w:val="24"/>
          <w:szCs w:val="24"/>
          <w:lang w:val="en-GB"/>
        </w:rPr>
        <w:t>m</w:t>
      </w:r>
      <w:r w:rsidRPr="32D8E234" w:rsidR="32D8E234">
        <w:rPr>
          <w:rFonts w:ascii="Arial" w:hAnsi="Arial" w:eastAsia="Arial" w:cs="Arial"/>
          <w:noProof w:val="0"/>
          <w:sz w:val="24"/>
          <w:szCs w:val="24"/>
          <w:lang w:val="en-GB"/>
        </w:rPr>
        <w:t xml:space="preserve"> </w:t>
      </w:r>
      <w:r w:rsidRPr="32D8E234" w:rsidR="32D8E234">
        <w:rPr>
          <w:rFonts w:ascii="Arial" w:hAnsi="Arial" w:eastAsia="Arial" w:cs="Arial"/>
          <w:noProof w:val="0"/>
          <w:sz w:val="24"/>
          <w:szCs w:val="24"/>
          <w:lang w:val="en-GB"/>
        </w:rPr>
        <w:t xml:space="preserve">a </w:t>
      </w:r>
      <w:r w:rsidRPr="32D8E234" w:rsidR="32D8E234">
        <w:rPr>
          <w:rFonts w:ascii="Arial" w:hAnsi="Arial" w:eastAsia="Arial" w:cs="Arial"/>
          <w:noProof w:val="0"/>
          <w:sz w:val="24"/>
          <w:szCs w:val="24"/>
          <w:lang w:val="en-GB"/>
        </w:rPr>
        <w:t xml:space="preserve">choice to participate </w:t>
      </w:r>
      <w:r w:rsidRPr="32D8E234" w:rsidR="32D8E234">
        <w:rPr>
          <w:rFonts w:ascii="Arial" w:hAnsi="Arial" w:eastAsia="Arial" w:cs="Arial"/>
          <w:noProof w:val="0"/>
          <w:sz w:val="24"/>
          <w:szCs w:val="24"/>
          <w:lang w:val="en-GB"/>
        </w:rPr>
        <w:t>all link to the five pillars principles and purposes of youth work. The five pillars are educative, expressive, participative, inclusive and empowering (</w:t>
      </w:r>
      <w:proofErr w:type="spellStart"/>
      <w:r w:rsidRPr="32D8E234" w:rsidR="32D8E234">
        <w:rPr>
          <w:rFonts w:ascii="Arial" w:hAnsi="Arial" w:eastAsia="Arial" w:cs="Arial"/>
          <w:noProof w:val="0"/>
          <w:sz w:val="24"/>
          <w:szCs w:val="24"/>
          <w:lang w:val="en-GB"/>
        </w:rPr>
        <w:t>Cwvys</w:t>
      </w:r>
      <w:proofErr w:type="spellEnd"/>
      <w:r w:rsidRPr="32D8E234" w:rsidR="32D8E234">
        <w:rPr>
          <w:rFonts w:ascii="Arial" w:hAnsi="Arial" w:eastAsia="Arial" w:cs="Arial"/>
          <w:noProof w:val="0"/>
          <w:sz w:val="24"/>
          <w:szCs w:val="24"/>
          <w:lang w:val="en-GB"/>
        </w:rPr>
        <w:t xml:space="preserve"> 2018). </w:t>
      </w:r>
      <w:r w:rsidRPr="32D8E234" w:rsidR="32D8E234">
        <w:rPr>
          <w:rFonts w:ascii="Arial" w:hAnsi="Arial" w:eastAsia="Arial" w:cs="Arial"/>
          <w:noProof w:val="0"/>
          <w:sz w:val="24"/>
          <w:szCs w:val="24"/>
          <w:lang w:val="en-GB"/>
        </w:rPr>
        <w:t>The children involved within the research study all experience behavioural, emotional and social difficulties. Elements of the study, such as the workshops, were adapted for children, however, it was not noted if they were adapted specifically for children who experience such behavioural, emotional and social difficulties. This may be an ethical concern because this group of children may require different approaches to meet their needs.</w:t>
      </w:r>
      <w:r w:rsidRPr="32D8E234" w:rsidR="32D8E234">
        <w:rPr>
          <w:rFonts w:ascii="Arial" w:hAnsi="Arial" w:eastAsia="Arial" w:cs="Arial"/>
          <w:noProof w:val="0"/>
          <w:color w:val="00B050"/>
          <w:sz w:val="24"/>
          <w:szCs w:val="24"/>
          <w:lang w:val="en-GB"/>
        </w:rPr>
        <w:t xml:space="preserve"> </w:t>
      </w:r>
      <w:r w:rsidRPr="32D8E234" w:rsidR="32D8E234">
        <w:rPr>
          <w:rFonts w:ascii="Arial" w:hAnsi="Arial" w:eastAsia="Arial" w:cs="Arial"/>
          <w:noProof w:val="0"/>
          <w:sz w:val="24"/>
          <w:szCs w:val="24"/>
          <w:lang w:val="en-GB"/>
        </w:rPr>
        <w:t xml:space="preserve">According to </w:t>
      </w:r>
      <w:proofErr w:type="spellStart"/>
      <w:r w:rsidRPr="32D8E234" w:rsidR="32D8E234">
        <w:rPr>
          <w:rFonts w:ascii="Arial" w:hAnsi="Arial" w:eastAsia="Arial" w:cs="Arial"/>
          <w:noProof w:val="0"/>
          <w:sz w:val="24"/>
          <w:szCs w:val="24"/>
          <w:lang w:val="en-GB"/>
        </w:rPr>
        <w:t>Oakwater</w:t>
      </w:r>
      <w:proofErr w:type="spellEnd"/>
      <w:r w:rsidRPr="32D8E234" w:rsidR="32D8E234">
        <w:rPr>
          <w:rFonts w:ascii="Arial" w:hAnsi="Arial" w:eastAsia="Arial" w:cs="Arial"/>
          <w:noProof w:val="0"/>
          <w:sz w:val="24"/>
          <w:szCs w:val="24"/>
          <w:lang w:val="en-GB"/>
        </w:rPr>
        <w:t xml:space="preserve"> (no date) it is important for adults to understand children’s behaviours because it is their unvoiced language. According to Bera (2018) researchers have a duty of care when gathering personal data to protect and control any upset that occurs. The study shows good ethical guidelines as they have asked the children to participate giving them a choice.</w:t>
      </w:r>
      <w:proofErr w:type="spellStart"/>
      <w:proofErr w:type="spellEnd"/>
      <w:proofErr w:type="spellStart"/>
      <w:proofErr w:type="spellEnd"/>
      <w:proofErr w:type="spellStart"/>
      <w:proofErr w:type="spellEnd"/>
    </w:p>
    <w:p w:rsidR="25239997" w:rsidP="32D8E234" w:rsidRDefault="25239997" w14:paraId="1B70D750" w14:textId="7E5CF4B4">
      <w:pPr>
        <w:pStyle w:val="Normal"/>
        <w:spacing w:after="160" w:line="480" w:lineRule="auto"/>
        <w:jc w:val="both"/>
        <w:rPr>
          <w:rFonts w:ascii="Arial" w:hAnsi="Arial" w:eastAsia="Arial" w:cs="Arial"/>
          <w:noProof w:val="0"/>
          <w:sz w:val="24"/>
          <w:szCs w:val="24"/>
          <w:lang w:val="en-GB"/>
        </w:rPr>
      </w:pPr>
      <w:r w:rsidRPr="32D8E234" w:rsidR="32D8E234">
        <w:rPr>
          <w:rFonts w:ascii="Arial" w:hAnsi="Arial" w:eastAsia="Arial" w:cs="Arial"/>
          <w:noProof w:val="0"/>
          <w:color w:val="auto"/>
          <w:sz w:val="24"/>
          <w:szCs w:val="24"/>
          <w:lang w:val="en-GB"/>
        </w:rPr>
        <w:t>The research study used wellbeing check cards to find out more about the children’s feelings. The questions that were asked where I have things to look forward to, I've been helping other people, I feel relaxed, if I have problems I know what to do about them, I find it easy to pay attention, I feel like I have friends and I've been able to make my own choices. These may not be appropriate regarding the well-being of the children as they may not have considered that certain questions could trigger emotions for a child if they are struggling with related issues or have experienced some sort of trauma in their lives.</w:t>
      </w:r>
      <w:r w:rsidRPr="32D8E234" w:rsidR="32D8E234">
        <w:rPr>
          <w:rFonts w:ascii="Arial" w:hAnsi="Arial" w:eastAsia="Arial" w:cs="Arial"/>
          <w:noProof w:val="0"/>
          <w:color w:val="auto"/>
          <w:sz w:val="24"/>
          <w:szCs w:val="24"/>
          <w:lang w:val="en-GB"/>
        </w:rPr>
        <w:t xml:space="preserve"> </w:t>
      </w:r>
      <w:r w:rsidRPr="32D8E234" w:rsidR="32D8E234">
        <w:rPr>
          <w:rFonts w:ascii="Arial" w:hAnsi="Arial" w:eastAsia="Arial" w:cs="Arial"/>
          <w:noProof w:val="0"/>
          <w:color w:val="auto"/>
          <w:sz w:val="24"/>
          <w:szCs w:val="24"/>
          <w:lang w:val="en-GB"/>
        </w:rPr>
        <w:t xml:space="preserve">To conclude, the reader feels the article uses strong academic language and found it difficult to read. They have used three theories within their research, Biophilia, Stress Reduction Theory and Attention Restoration theory. The reader feels this is a strength within the research article, they have given evidence from their findings. However, the article has also stated that the teachers were involved in interviews and questionnaires, however, the evidence was not spoken about within the study. This could be for several reasons such as poor results. The study shows they have adapted the MWIA programme from working with adults, condensing the length of time spent on the programme making it suitable for the children. The researchers could have considered the age of the children and used an appropriate method for their age. The article has a strong ethical approach as they have asked for consent from the children and their parents. </w:t>
      </w:r>
      <w:r w:rsidRPr="32D8E234" w:rsidR="32D8E234">
        <w:rPr>
          <w:rFonts w:ascii="Arial" w:hAnsi="Arial" w:eastAsia="Arial" w:cs="Arial"/>
          <w:noProof w:val="0"/>
          <w:sz w:val="24"/>
          <w:szCs w:val="24"/>
          <w:lang w:val="en-GB"/>
        </w:rPr>
        <w:t xml:space="preserve">They also asked the children if they want to participate. </w:t>
      </w:r>
    </w:p>
    <w:p w:rsidR="32D8E234" w:rsidP="32D8E234" w:rsidRDefault="32D8E234" w14:paraId="6048B291" w14:textId="3D853C2D">
      <w:pPr>
        <w:pStyle w:val="Normal"/>
        <w:spacing w:after="160" w:line="480" w:lineRule="auto"/>
        <w:jc w:val="both"/>
        <w:rPr>
          <w:rFonts w:ascii="Arial" w:hAnsi="Arial" w:eastAsia="Arial" w:cs="Arial"/>
          <w:noProof w:val="0"/>
          <w:sz w:val="24"/>
          <w:szCs w:val="24"/>
          <w:lang w:val="en-GB"/>
        </w:rPr>
      </w:pPr>
    </w:p>
    <w:p w:rsidR="32D8E234" w:rsidP="32D8E234" w:rsidRDefault="32D8E234" w14:paraId="2CB9747D" w14:textId="26EB5194">
      <w:pPr>
        <w:spacing w:line="257" w:lineRule="auto"/>
        <w:ind w:left="720" w:hanging="720"/>
      </w:pPr>
      <w:r w:rsidRPr="32D8E234" w:rsidR="32D8E234">
        <w:rPr>
          <w:rFonts w:ascii="Arial" w:hAnsi="Arial" w:eastAsia="Arial" w:cs="Arial"/>
          <w:noProof w:val="0"/>
          <w:sz w:val="24"/>
          <w:szCs w:val="24"/>
          <w:lang w:val="en-GB"/>
        </w:rPr>
        <w:t xml:space="preserve"> Reference list</w:t>
      </w:r>
    </w:p>
    <w:p w:rsidR="32D8E234" w:rsidP="32D8E234" w:rsidRDefault="32D8E234" w14:paraId="047DBB05" w14:textId="0CDDDB09">
      <w:pPr>
        <w:spacing w:line="257" w:lineRule="auto"/>
        <w:ind w:left="720" w:hanging="720"/>
        <w:rPr>
          <w:rFonts w:ascii="Arial" w:hAnsi="Arial" w:eastAsia="Arial" w:cs="Arial"/>
          <w:noProof w:val="0"/>
          <w:color w:val="auto"/>
          <w:sz w:val="24"/>
          <w:szCs w:val="24"/>
          <w:lang w:val="en-GB"/>
        </w:rPr>
      </w:pPr>
      <w:proofErr w:type="spellStart"/>
      <w:r w:rsidRPr="32D8E234" w:rsidR="32D8E234">
        <w:rPr>
          <w:rFonts w:ascii="Arial" w:hAnsi="Arial" w:eastAsia="Arial" w:cs="Arial"/>
          <w:noProof w:val="0"/>
          <w:sz w:val="24"/>
          <w:szCs w:val="24"/>
          <w:lang w:val="en-GB"/>
        </w:rPr>
        <w:t>Carringt</w:t>
      </w:r>
      <w:r w:rsidRPr="32D8E234" w:rsidR="32D8E234">
        <w:rPr>
          <w:rFonts w:ascii="Arial" w:hAnsi="Arial" w:eastAsia="Arial" w:cs="Arial"/>
          <w:noProof w:val="0"/>
          <w:sz w:val="24"/>
          <w:szCs w:val="24"/>
          <w:lang w:val="en-GB"/>
        </w:rPr>
        <w:t>on,D</w:t>
      </w:r>
      <w:proofErr w:type="spellEnd"/>
      <w:r w:rsidRPr="32D8E234" w:rsidR="32D8E234">
        <w:rPr>
          <w:rFonts w:ascii="Arial" w:hAnsi="Arial" w:eastAsia="Arial" w:cs="Arial"/>
          <w:noProof w:val="0"/>
          <w:sz w:val="24"/>
          <w:szCs w:val="24"/>
          <w:lang w:val="en-GB"/>
        </w:rPr>
        <w:t xml:space="preserve">. (2016) </w:t>
      </w:r>
      <w:r w:rsidRPr="32D8E234" w:rsidR="32D8E234">
        <w:rPr>
          <w:rFonts w:ascii="Arial" w:hAnsi="Arial" w:eastAsia="Arial" w:cs="Arial"/>
          <w:i w:val="1"/>
          <w:iCs w:val="1"/>
          <w:noProof w:val="0"/>
          <w:sz w:val="24"/>
          <w:szCs w:val="24"/>
          <w:lang w:val="en-GB"/>
        </w:rPr>
        <w:t xml:space="preserve">Three-quarters of UK children spend less time outdoors than prison inmates – survey </w:t>
      </w:r>
      <w:r w:rsidRPr="32D8E234" w:rsidR="32D8E234">
        <w:rPr>
          <w:rFonts w:ascii="Arial" w:hAnsi="Arial" w:eastAsia="Arial" w:cs="Arial"/>
          <w:noProof w:val="0"/>
          <w:color w:val="121212"/>
          <w:sz w:val="24"/>
          <w:szCs w:val="24"/>
          <w:lang w:val="en-GB"/>
        </w:rPr>
        <w:t>Available at</w:t>
      </w:r>
      <w:r w:rsidRPr="32D8E234" w:rsidR="32D8E234">
        <w:rPr>
          <w:rFonts w:ascii="Arial" w:hAnsi="Arial" w:eastAsia="Arial" w:cs="Arial"/>
          <w:i w:val="1"/>
          <w:iCs w:val="1"/>
          <w:noProof w:val="0"/>
          <w:color w:val="121212"/>
          <w:sz w:val="24"/>
          <w:szCs w:val="24"/>
          <w:lang w:val="en-GB"/>
        </w:rPr>
        <w:t xml:space="preserve">: </w:t>
      </w:r>
      <w:hyperlink r:id="R696ef140fc3845fb">
        <w:r w:rsidRPr="32D8E234" w:rsidR="32D8E234">
          <w:rPr>
            <w:rStyle w:val="Hyperlink"/>
            <w:rFonts w:ascii="Arial" w:hAnsi="Arial" w:eastAsia="Arial" w:cs="Arial"/>
            <w:noProof w:val="0"/>
            <w:color w:val="0563C1"/>
            <w:sz w:val="24"/>
            <w:szCs w:val="24"/>
            <w:lang w:val="en-GB"/>
          </w:rPr>
          <w:t>https://www.theguardian.com/environment/2016/mar/25/three-quarters-of-uk-children-spend-less-time-outdoors-than-prison-inmates-survey</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(Accessed: 11 N</w:t>
      </w:r>
      <w:r w:rsidRPr="32D8E234" w:rsidR="32D8E234">
        <w:rPr>
          <w:rFonts w:ascii="Arial" w:hAnsi="Arial" w:eastAsia="Arial" w:cs="Arial"/>
          <w:noProof w:val="0"/>
          <w:color w:val="auto"/>
          <w:sz w:val="24"/>
          <w:szCs w:val="24"/>
          <w:lang w:val="en-GB"/>
        </w:rPr>
        <w:t xml:space="preserve">ovember 2019). </w:t>
      </w:r>
    </w:p>
    <w:p w:rsidR="32D8E234" w:rsidP="32D8E234" w:rsidRDefault="32D8E234" w14:paraId="67AB45A2" w14:textId="625C4527">
      <w:pPr>
        <w:spacing w:line="257" w:lineRule="auto"/>
        <w:ind w:left="720" w:hanging="720"/>
        <w:rPr>
          <w:rFonts w:ascii="Arial" w:hAnsi="Arial" w:eastAsia="Arial" w:cs="Arial"/>
          <w:noProof w:val="0"/>
          <w:sz w:val="24"/>
          <w:szCs w:val="24"/>
          <w:lang w:val="en-GB"/>
        </w:rPr>
      </w:pPr>
      <w:r w:rsidRPr="32D8E234" w:rsidR="32D8E234">
        <w:rPr>
          <w:rFonts w:ascii="Arial" w:hAnsi="Arial" w:eastAsia="Arial" w:cs="Arial"/>
          <w:noProof w:val="0"/>
          <w:sz w:val="24"/>
          <w:szCs w:val="24"/>
          <w:lang w:val="en-GB"/>
        </w:rPr>
        <w:t>Cl</w:t>
      </w:r>
      <w:r w:rsidRPr="32D8E234" w:rsidR="32D8E234">
        <w:rPr>
          <w:rFonts w:ascii="Arial" w:hAnsi="Arial" w:eastAsia="Arial" w:cs="Arial"/>
          <w:noProof w:val="0"/>
          <w:sz w:val="24"/>
          <w:szCs w:val="24"/>
          <w:lang w:val="en-GB"/>
        </w:rPr>
        <w:t xml:space="preserve">ough, P and Nutbrown, C. (2012) </w:t>
      </w:r>
      <w:r w:rsidRPr="32D8E234" w:rsidR="32D8E234">
        <w:rPr>
          <w:rFonts w:ascii="Arial" w:hAnsi="Arial" w:eastAsia="Arial" w:cs="Arial"/>
          <w:i w:val="1"/>
          <w:iCs w:val="1"/>
          <w:noProof w:val="0"/>
          <w:sz w:val="24"/>
          <w:szCs w:val="24"/>
          <w:lang w:val="en-GB"/>
        </w:rPr>
        <w:t>A student’s guild to methodology</w:t>
      </w:r>
      <w:r w:rsidRPr="32D8E234" w:rsidR="32D8E234">
        <w:rPr>
          <w:rFonts w:ascii="Arial" w:hAnsi="Arial" w:eastAsia="Arial" w:cs="Arial"/>
          <w:noProof w:val="0"/>
          <w:sz w:val="24"/>
          <w:szCs w:val="24"/>
          <w:lang w:val="en-GB"/>
        </w:rPr>
        <w:t xml:space="preserve">. 3rd </w:t>
      </w:r>
      <w:proofErr w:type="spellStart"/>
      <w:r w:rsidRPr="32D8E234" w:rsidR="32D8E234">
        <w:rPr>
          <w:rFonts w:ascii="Arial" w:hAnsi="Arial" w:eastAsia="Arial" w:cs="Arial"/>
          <w:noProof w:val="0"/>
          <w:sz w:val="24"/>
          <w:szCs w:val="24"/>
          <w:lang w:val="en-GB"/>
        </w:rPr>
        <w:t>edn</w:t>
      </w:r>
      <w:proofErr w:type="spellEnd"/>
      <w:r w:rsidRPr="32D8E234" w:rsidR="32D8E234">
        <w:rPr>
          <w:rFonts w:ascii="Arial" w:hAnsi="Arial" w:eastAsia="Arial" w:cs="Arial"/>
          <w:noProof w:val="0"/>
          <w:sz w:val="24"/>
          <w:szCs w:val="24"/>
          <w:lang w:val="en-GB"/>
        </w:rPr>
        <w:t>. L</w:t>
      </w:r>
      <w:r w:rsidRPr="32D8E234" w:rsidR="32D8E234">
        <w:rPr>
          <w:rFonts w:ascii="Arial" w:hAnsi="Arial" w:eastAsia="Arial" w:cs="Arial"/>
          <w:noProof w:val="0"/>
          <w:sz w:val="24"/>
          <w:szCs w:val="24"/>
          <w:lang w:val="en-GB"/>
        </w:rPr>
        <w:t xml:space="preserve">ondon: SAGE Publications Ltd. </w:t>
      </w:r>
    </w:p>
    <w:p w:rsidR="32D8E234" w:rsidP="32D8E234" w:rsidRDefault="32D8E234" w14:paraId="740DA379" w14:textId="6294BBBF">
      <w:pPr>
        <w:spacing w:line="257" w:lineRule="auto"/>
        <w:ind w:left="720" w:hanging="720"/>
        <w:rPr>
          <w:rFonts w:ascii="Arial" w:hAnsi="Arial" w:eastAsia="Arial" w:cs="Arial"/>
          <w:noProof w:val="0"/>
          <w:color w:val="auto"/>
          <w:sz w:val="24"/>
          <w:szCs w:val="24"/>
          <w:lang w:val="en-GB"/>
        </w:rPr>
      </w:pPr>
      <w:r w:rsidRPr="32D8E234" w:rsidR="32D8E234">
        <w:rPr>
          <w:rFonts w:ascii="Arial" w:hAnsi="Arial" w:eastAsia="Arial" w:cs="Arial"/>
          <w:noProof w:val="0"/>
          <w:sz w:val="24"/>
          <w:szCs w:val="24"/>
          <w:lang w:val="en-GB"/>
        </w:rPr>
        <w:t xml:space="preserve">CWVYS, (2018) </w:t>
      </w:r>
      <w:r w:rsidRPr="32D8E234" w:rsidR="32D8E234">
        <w:rPr>
          <w:rFonts w:ascii="Arial" w:hAnsi="Arial" w:eastAsia="Arial" w:cs="Arial"/>
          <w:i w:val="1"/>
          <w:iCs w:val="1"/>
          <w:noProof w:val="0"/>
          <w:sz w:val="24"/>
          <w:szCs w:val="24"/>
          <w:lang w:val="en-GB"/>
        </w:rPr>
        <w:t xml:space="preserve">Youth Work </w:t>
      </w:r>
      <w:r w:rsidRPr="32D8E234" w:rsidR="32D8E234">
        <w:rPr>
          <w:rFonts w:ascii="Arial" w:hAnsi="Arial" w:eastAsia="Arial" w:cs="Arial"/>
          <w:i w:val="1"/>
          <w:iCs w:val="1"/>
          <w:noProof w:val="0"/>
          <w:sz w:val="24"/>
          <w:szCs w:val="24"/>
          <w:lang w:val="en-GB"/>
        </w:rPr>
        <w:t>in</w:t>
      </w:r>
      <w:r w:rsidRPr="32D8E234" w:rsidR="32D8E234">
        <w:rPr>
          <w:rFonts w:ascii="Arial" w:hAnsi="Arial" w:eastAsia="Arial" w:cs="Arial"/>
          <w:i w:val="1"/>
          <w:iCs w:val="1"/>
          <w:noProof w:val="0"/>
          <w:sz w:val="24"/>
          <w:szCs w:val="24"/>
          <w:lang w:val="en-GB"/>
        </w:rPr>
        <w:t xml:space="preserve"> Wales: Principles and Purpose</w:t>
      </w:r>
      <w:r w:rsidRPr="32D8E234" w:rsidR="32D8E234">
        <w:rPr>
          <w:rFonts w:ascii="Arial" w:hAnsi="Arial" w:eastAsia="Arial" w:cs="Arial"/>
          <w:i w:val="1"/>
          <w:iCs w:val="1"/>
          <w:noProof w:val="0"/>
          <w:sz w:val="24"/>
          <w:szCs w:val="24"/>
          <w:lang w:val="en-GB"/>
        </w:rPr>
        <w:t xml:space="preserve">s </w:t>
      </w:r>
      <w:r w:rsidRPr="32D8E234" w:rsidR="32D8E234">
        <w:rPr>
          <w:rFonts w:ascii="Arial" w:hAnsi="Arial" w:eastAsia="Arial" w:cs="Arial"/>
          <w:i w:val="0"/>
          <w:iCs w:val="0"/>
          <w:noProof w:val="0"/>
          <w:sz w:val="24"/>
          <w:szCs w:val="24"/>
          <w:lang w:val="en-GB"/>
        </w:rPr>
        <w:t>Availabl</w:t>
      </w:r>
      <w:r w:rsidRPr="32D8E234" w:rsidR="32D8E234">
        <w:rPr>
          <w:rFonts w:ascii="Arial" w:hAnsi="Arial" w:eastAsia="Arial" w:cs="Arial"/>
          <w:i w:val="0"/>
          <w:iCs w:val="0"/>
          <w:noProof w:val="0"/>
          <w:sz w:val="24"/>
          <w:szCs w:val="24"/>
          <w:u w:val="none"/>
          <w:lang w:val="en-GB"/>
        </w:rPr>
        <w:t xml:space="preserve">e at: </w:t>
      </w:r>
      <w:hyperlink r:id="R7b1d509c452044fa">
        <w:r w:rsidRPr="32D8E234" w:rsidR="32D8E234">
          <w:rPr>
            <w:rStyle w:val="Hyperlink"/>
            <w:rFonts w:ascii="Arial" w:hAnsi="Arial" w:eastAsia="Arial" w:cs="Arial"/>
            <w:noProof w:val="0"/>
            <w:color w:val="0563C1"/>
            <w:sz w:val="24"/>
            <w:szCs w:val="24"/>
            <w:u w:val="single"/>
            <w:lang w:val="en-GB"/>
          </w:rPr>
          <w:t>http://www.cwvys.org.uk/wp-content/uploads/2018/11/YOUTH-WORK-IN-WALES-PRINCIPLES-AND-PURPOSES.pdf</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 xml:space="preserve">(Accessed: 16 November 2019). </w:t>
      </w:r>
    </w:p>
    <w:p w:rsidR="32D8E234" w:rsidP="32D8E234" w:rsidRDefault="32D8E234" w14:paraId="3A025E35" w14:textId="5B77A55A">
      <w:pPr>
        <w:spacing w:line="257" w:lineRule="auto"/>
        <w:ind w:left="720" w:hanging="720"/>
        <w:rPr>
          <w:rFonts w:ascii="Arial" w:hAnsi="Arial" w:eastAsia="Arial" w:cs="Arial"/>
          <w:noProof w:val="0"/>
          <w:color w:val="auto"/>
          <w:sz w:val="24"/>
          <w:szCs w:val="24"/>
          <w:lang w:val="en-GB"/>
        </w:rPr>
      </w:pPr>
      <w:r w:rsidRPr="32D8E234" w:rsidR="32D8E234">
        <w:rPr>
          <w:rFonts w:ascii="Arial" w:hAnsi="Arial" w:eastAsia="Arial" w:cs="Arial"/>
          <w:noProof w:val="0"/>
          <w:color w:val="333333"/>
          <w:sz w:val="24"/>
          <w:szCs w:val="24"/>
          <w:lang w:val="en-GB"/>
        </w:rPr>
        <w:t xml:space="preserve">Golding, J. (2019) </w:t>
      </w:r>
      <w:r w:rsidRPr="32D8E234" w:rsidR="32D8E234">
        <w:rPr>
          <w:rFonts w:ascii="Arial" w:hAnsi="Arial" w:eastAsia="Arial" w:cs="Arial"/>
          <w:i w:val="1"/>
          <w:iCs w:val="1"/>
          <w:noProof w:val="0"/>
          <w:sz w:val="24"/>
          <w:szCs w:val="24"/>
          <w:lang w:val="en-GB"/>
        </w:rPr>
        <w:t xml:space="preserve">Children reap benefits of outdoor learning </w:t>
      </w:r>
      <w:r w:rsidRPr="32D8E234" w:rsidR="32D8E234">
        <w:rPr>
          <w:rFonts w:ascii="Arial" w:hAnsi="Arial" w:eastAsia="Arial" w:cs="Arial"/>
          <w:noProof w:val="0"/>
          <w:sz w:val="24"/>
          <w:szCs w:val="24"/>
          <w:lang w:val="en-GB"/>
        </w:rPr>
        <w:t xml:space="preserve">Available at: </w:t>
      </w:r>
      <w:hyperlink r:id="Rf6246e181814414d">
        <w:r w:rsidRPr="32D8E234" w:rsidR="32D8E234">
          <w:rPr>
            <w:rStyle w:val="Hyperlink"/>
            <w:rFonts w:ascii="Arial" w:hAnsi="Arial" w:eastAsia="Arial" w:cs="Arial"/>
            <w:noProof w:val="0"/>
            <w:color w:val="0563C1"/>
            <w:sz w:val="24"/>
            <w:szCs w:val="24"/>
            <w:lang w:val="en-GB"/>
          </w:rPr>
          <w:t>https://ie-today.co.uk/Article/children-reap-benefits-of-outdoor-learning/</w:t>
        </w:r>
      </w:hyperlink>
      <w:r w:rsidRPr="32D8E234" w:rsidR="32D8E234">
        <w:rPr>
          <w:rFonts w:ascii="Arial" w:hAnsi="Arial" w:eastAsia="Arial" w:cs="Arial"/>
          <w:noProof w:val="0"/>
          <w:color w:val="auto"/>
          <w:sz w:val="24"/>
          <w:szCs w:val="24"/>
          <w:lang w:val="en-GB"/>
        </w:rPr>
        <w:t>(Accessed:14 November 2019).</w:t>
      </w:r>
      <w:r w:rsidRPr="32D8E234" w:rsidR="32D8E234">
        <w:rPr>
          <w:rFonts w:ascii="Arial" w:hAnsi="Arial" w:eastAsia="Arial" w:cs="Arial"/>
          <w:noProof w:val="0"/>
          <w:color w:val="auto"/>
          <w:sz w:val="24"/>
          <w:szCs w:val="24"/>
          <w:lang w:val="en-GB"/>
        </w:rPr>
        <w:t xml:space="preserve"> </w:t>
      </w:r>
    </w:p>
    <w:p w:rsidR="32D8E234" w:rsidP="32D8E234" w:rsidRDefault="32D8E234" w14:paraId="3B7163A9" w14:textId="59BEDB8D">
      <w:pPr>
        <w:spacing w:line="257" w:lineRule="auto"/>
        <w:ind w:left="720" w:hanging="720"/>
        <w:rPr>
          <w:rFonts w:ascii="Arial" w:hAnsi="Arial" w:eastAsia="Arial" w:cs="Arial"/>
          <w:noProof w:val="0"/>
          <w:sz w:val="24"/>
          <w:szCs w:val="24"/>
          <w:lang w:val="en-GB"/>
        </w:rPr>
      </w:pPr>
      <w:proofErr w:type="spellStart"/>
      <w:r w:rsidRPr="32D8E234" w:rsidR="32D8E234">
        <w:rPr>
          <w:rFonts w:ascii="Arial" w:hAnsi="Arial" w:eastAsia="Arial" w:cs="Arial"/>
          <w:noProof w:val="0"/>
          <w:sz w:val="24"/>
          <w:szCs w:val="24"/>
          <w:lang w:val="en-GB"/>
        </w:rPr>
        <w:t>Healthscotland</w:t>
      </w:r>
      <w:proofErr w:type="spellEnd"/>
      <w:r w:rsidRPr="32D8E234" w:rsidR="32D8E234">
        <w:rPr>
          <w:rFonts w:ascii="Arial" w:hAnsi="Arial" w:eastAsia="Arial" w:cs="Arial"/>
          <w:noProof w:val="0"/>
          <w:sz w:val="24"/>
          <w:szCs w:val="24"/>
          <w:lang w:val="en-GB"/>
        </w:rPr>
        <w:t>,</w:t>
      </w:r>
      <w:r w:rsidRPr="32D8E234" w:rsidR="32D8E234">
        <w:rPr>
          <w:rFonts w:ascii="Arial" w:hAnsi="Arial" w:eastAsia="Arial" w:cs="Arial"/>
          <w:noProof w:val="0"/>
          <w:sz w:val="24"/>
          <w:szCs w:val="24"/>
          <w:lang w:val="en-GB"/>
        </w:rPr>
        <w:t xml:space="preserve"> (2019) </w:t>
      </w:r>
      <w:r w:rsidRPr="32D8E234" w:rsidR="32D8E234">
        <w:rPr>
          <w:rFonts w:ascii="Arial" w:hAnsi="Arial" w:eastAsia="Arial" w:cs="Arial"/>
          <w:i w:val="1"/>
          <w:iCs w:val="1"/>
          <w:noProof w:val="0"/>
          <w:sz w:val="24"/>
          <w:szCs w:val="24"/>
          <w:lang w:val="en-GB"/>
        </w:rPr>
        <w:t xml:space="preserve">Adverse childhood experiences in context </w:t>
      </w:r>
      <w:r w:rsidRPr="32D8E234" w:rsidR="32D8E234">
        <w:rPr>
          <w:rFonts w:ascii="Arial" w:hAnsi="Arial" w:eastAsia="Arial" w:cs="Arial"/>
          <w:noProof w:val="0"/>
          <w:sz w:val="24"/>
          <w:szCs w:val="24"/>
          <w:lang w:val="en-GB"/>
        </w:rPr>
        <w:t>Available at:</w:t>
      </w:r>
      <w:hyperlink r:id="R6b4a17fe11a14e78">
        <w:r w:rsidRPr="32D8E234" w:rsidR="32D8E234">
          <w:rPr>
            <w:rStyle w:val="Hyperlink"/>
            <w:rFonts w:ascii="Arial" w:hAnsi="Arial" w:eastAsia="Arial" w:cs="Arial"/>
            <w:noProof w:val="0"/>
            <w:color w:val="0563C1"/>
            <w:sz w:val="24"/>
            <w:szCs w:val="24"/>
            <w:lang w:val="en-GB"/>
          </w:rPr>
          <w:t>http://www.healthscotland.scot/media/2676/adverse-childhood-experiences-in-context-aug2019-english.pdf</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(Accessed: 12 November 2019).</w:t>
      </w:r>
      <w:r w:rsidRPr="32D8E234" w:rsidR="32D8E234">
        <w:rPr>
          <w:rFonts w:ascii="Arial" w:hAnsi="Arial" w:eastAsia="Arial" w:cs="Arial"/>
          <w:noProof w:val="0"/>
          <w:sz w:val="24"/>
          <w:szCs w:val="24"/>
          <w:lang w:val="en-GB"/>
        </w:rPr>
        <w:t xml:space="preserve"> </w:t>
      </w:r>
    </w:p>
    <w:p w:rsidR="32D8E234" w:rsidP="32D8E234" w:rsidRDefault="32D8E234" w14:paraId="654B78D7" w14:textId="296F98BE">
      <w:pPr>
        <w:spacing w:line="257" w:lineRule="auto"/>
        <w:ind w:left="720" w:hanging="720"/>
        <w:rPr>
          <w:rFonts w:ascii="Arial" w:hAnsi="Arial" w:eastAsia="Arial" w:cs="Arial"/>
          <w:noProof w:val="0"/>
          <w:sz w:val="24"/>
          <w:szCs w:val="24"/>
          <w:lang w:val="en-GB"/>
        </w:rPr>
      </w:pPr>
      <w:r w:rsidRPr="32D8E234" w:rsidR="32D8E234">
        <w:rPr>
          <w:rFonts w:ascii="Arial" w:hAnsi="Arial" w:eastAsia="Arial" w:cs="Arial"/>
          <w:noProof w:val="0"/>
          <w:sz w:val="24"/>
          <w:szCs w:val="24"/>
          <w:lang w:val="en-GB"/>
        </w:rPr>
        <w:t>L</w:t>
      </w:r>
      <w:r w:rsidRPr="32D8E234" w:rsidR="32D8E234">
        <w:rPr>
          <w:rFonts w:ascii="Arial" w:hAnsi="Arial" w:eastAsia="Arial" w:cs="Arial"/>
          <w:noProof w:val="0"/>
          <w:sz w:val="24"/>
          <w:szCs w:val="24"/>
          <w:lang w:val="en-GB"/>
        </w:rPr>
        <w:t>ocal Government, (no date)</w:t>
      </w:r>
      <w:r w:rsidRPr="32D8E234" w:rsidR="32D8E234">
        <w:rPr>
          <w:rFonts w:ascii="Arial" w:hAnsi="Arial" w:eastAsia="Arial" w:cs="Arial"/>
          <w:i w:val="1"/>
          <w:iCs w:val="1"/>
          <w:noProof w:val="0"/>
          <w:sz w:val="24"/>
          <w:szCs w:val="24"/>
          <w:lang w:val="en-GB"/>
        </w:rPr>
        <w:t xml:space="preserve"> </w:t>
      </w:r>
      <w:proofErr w:type="spellStart"/>
      <w:r w:rsidRPr="32D8E234" w:rsidR="32D8E234">
        <w:rPr>
          <w:rFonts w:ascii="Arial" w:hAnsi="Arial" w:eastAsia="Arial" w:cs="Arial"/>
          <w:i w:val="1"/>
          <w:iCs w:val="1"/>
          <w:noProof w:val="0"/>
          <w:sz w:val="24"/>
          <w:szCs w:val="24"/>
          <w:lang w:val="en-GB"/>
        </w:rPr>
        <w:t>Childrend’s</w:t>
      </w:r>
      <w:proofErr w:type="spellEnd"/>
      <w:r w:rsidRPr="32D8E234" w:rsidR="32D8E234">
        <w:rPr>
          <w:rFonts w:ascii="Arial" w:hAnsi="Arial" w:eastAsia="Arial" w:cs="Arial"/>
          <w:i w:val="1"/>
          <w:iCs w:val="1"/>
          <w:noProof w:val="0"/>
          <w:sz w:val="24"/>
          <w:szCs w:val="24"/>
          <w:lang w:val="en-GB"/>
        </w:rPr>
        <w:t xml:space="preserve"> and y</w:t>
      </w:r>
      <w:r w:rsidRPr="32D8E234" w:rsidR="32D8E234">
        <w:rPr>
          <w:rFonts w:ascii="Arial" w:hAnsi="Arial" w:eastAsia="Arial" w:cs="Arial"/>
          <w:i w:val="1"/>
          <w:iCs w:val="1"/>
          <w:noProof w:val="0"/>
          <w:sz w:val="24"/>
          <w:szCs w:val="24"/>
          <w:lang w:val="en-GB"/>
        </w:rPr>
        <w:t>oung people’s mental health</w:t>
      </w:r>
      <w:r w:rsidRPr="32D8E234" w:rsidR="32D8E234">
        <w:rPr>
          <w:rFonts w:ascii="Arial" w:hAnsi="Arial" w:eastAsia="Arial" w:cs="Arial"/>
          <w:noProof w:val="0"/>
          <w:sz w:val="24"/>
          <w:szCs w:val="24"/>
          <w:lang w:val="en-GB"/>
        </w:rPr>
        <w:t xml:space="preserve">. Available at: </w:t>
      </w:r>
      <w:hyperlink r:id="R3beeb91de8b6435c">
        <w:r w:rsidRPr="32D8E234" w:rsidR="32D8E234">
          <w:rPr>
            <w:rStyle w:val="Hyperlink"/>
            <w:rFonts w:ascii="Arial" w:hAnsi="Arial" w:eastAsia="Arial" w:cs="Arial"/>
            <w:noProof w:val="0"/>
            <w:color w:val="0563C1"/>
            <w:sz w:val="24"/>
            <w:szCs w:val="24"/>
            <w:lang w:val="en-GB"/>
          </w:rPr>
          <w:t>https://www.local.gov.uk/about/campaigns/bright-futures/bright-futures-camhs/child-and-adolescent-mental-health-and</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(Accessed: 11 N</w:t>
      </w:r>
      <w:r w:rsidRPr="32D8E234" w:rsidR="32D8E234">
        <w:rPr>
          <w:rFonts w:ascii="Arial" w:hAnsi="Arial" w:eastAsia="Arial" w:cs="Arial"/>
          <w:noProof w:val="0"/>
          <w:sz w:val="24"/>
          <w:szCs w:val="24"/>
          <w:lang w:val="en-GB"/>
        </w:rPr>
        <w:t xml:space="preserve">ovember 2019). </w:t>
      </w:r>
    </w:p>
    <w:p w:rsidR="32D8E234" w:rsidP="32D8E234" w:rsidRDefault="32D8E234" w14:paraId="51637CFA" w14:textId="03B3F45D">
      <w:pPr>
        <w:spacing w:line="257" w:lineRule="auto"/>
        <w:ind w:left="720" w:hanging="720"/>
        <w:rPr>
          <w:rFonts w:ascii="Arial" w:hAnsi="Arial" w:eastAsia="Arial" w:cs="Arial"/>
          <w:noProof w:val="0"/>
          <w:sz w:val="24"/>
          <w:szCs w:val="24"/>
          <w:lang w:val="en-GB"/>
        </w:rPr>
      </w:pPr>
      <w:r w:rsidRPr="32D8E234" w:rsidR="32D8E234">
        <w:rPr>
          <w:rFonts w:ascii="Arial" w:hAnsi="Arial" w:eastAsia="Arial" w:cs="Arial"/>
          <w:noProof w:val="0"/>
          <w:sz w:val="24"/>
          <w:szCs w:val="24"/>
          <w:lang w:val="en-GB"/>
        </w:rPr>
        <w:t>Mind, (2013)</w:t>
      </w:r>
      <w:r w:rsidRPr="32D8E234" w:rsidR="32D8E234">
        <w:rPr>
          <w:rFonts w:ascii="Arial" w:hAnsi="Arial" w:eastAsia="Arial" w:cs="Arial"/>
          <w:i w:val="1"/>
          <w:iCs w:val="1"/>
          <w:noProof w:val="0"/>
          <w:sz w:val="24"/>
          <w:szCs w:val="24"/>
          <w:lang w:val="en-GB"/>
        </w:rPr>
        <w:t xml:space="preserve"> Five ways to well-being Available at:</w:t>
      </w:r>
      <w:r w:rsidRPr="32D8E234" w:rsidR="32D8E234">
        <w:rPr>
          <w:rFonts w:ascii="Arial" w:hAnsi="Arial" w:eastAsia="Arial" w:cs="Arial"/>
          <w:noProof w:val="0"/>
          <w:sz w:val="24"/>
          <w:szCs w:val="24"/>
          <w:lang w:val="en-GB"/>
        </w:rPr>
        <w:t xml:space="preserve"> </w:t>
      </w:r>
      <w:hyperlink r:id="Ra911fcbb203c4c60">
        <w:r w:rsidRPr="32D8E234" w:rsidR="32D8E234">
          <w:rPr>
            <w:rStyle w:val="Hyperlink"/>
            <w:rFonts w:ascii="Arial" w:hAnsi="Arial" w:eastAsia="Arial" w:cs="Arial"/>
            <w:noProof w:val="0"/>
            <w:color w:val="0563C1"/>
            <w:sz w:val="24"/>
            <w:szCs w:val="24"/>
            <w:lang w:val="en-GB"/>
          </w:rPr>
          <w:t>https://www.mind.org.uk/workplace/mental-health-at-work/taking-care-of-yourself/five-ways-to-wellbeing/</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(Accessed12 N</w:t>
      </w:r>
      <w:r w:rsidRPr="32D8E234" w:rsidR="32D8E234">
        <w:rPr>
          <w:rFonts w:ascii="Arial" w:hAnsi="Arial" w:eastAsia="Arial" w:cs="Arial"/>
          <w:noProof w:val="0"/>
          <w:sz w:val="24"/>
          <w:szCs w:val="24"/>
          <w:lang w:val="en-GB"/>
        </w:rPr>
        <w:t xml:space="preserve">ovember 2019). </w:t>
      </w:r>
    </w:p>
    <w:p w:rsidR="32D8E234" w:rsidP="32D8E234" w:rsidRDefault="32D8E234" w14:paraId="297E7010" w14:textId="3BDC340D">
      <w:pPr>
        <w:spacing w:line="257" w:lineRule="auto"/>
        <w:ind w:left="720" w:hanging="720"/>
        <w:rPr>
          <w:rFonts w:ascii="Arial" w:hAnsi="Arial" w:eastAsia="Arial" w:cs="Arial"/>
          <w:noProof w:val="0"/>
          <w:sz w:val="24"/>
          <w:szCs w:val="24"/>
          <w:lang w:val="en-GB"/>
        </w:rPr>
      </w:pPr>
      <w:proofErr w:type="spellStart"/>
      <w:r w:rsidRPr="32D8E234" w:rsidR="32D8E234">
        <w:rPr>
          <w:rFonts w:ascii="Arial" w:hAnsi="Arial" w:eastAsia="Arial" w:cs="Arial"/>
          <w:noProof w:val="0"/>
          <w:sz w:val="24"/>
          <w:szCs w:val="24"/>
          <w:lang w:val="en-GB"/>
        </w:rPr>
        <w:t>O</w:t>
      </w:r>
      <w:r w:rsidRPr="32D8E234" w:rsidR="32D8E234">
        <w:rPr>
          <w:rFonts w:ascii="Arial" w:hAnsi="Arial" w:eastAsia="Arial" w:cs="Arial"/>
          <w:noProof w:val="0"/>
          <w:sz w:val="24"/>
          <w:szCs w:val="24"/>
          <w:lang w:val="en-GB"/>
        </w:rPr>
        <w:t>akwater</w:t>
      </w:r>
      <w:proofErr w:type="spellEnd"/>
      <w:r w:rsidRPr="32D8E234" w:rsidR="32D8E234">
        <w:rPr>
          <w:rFonts w:ascii="Arial" w:hAnsi="Arial" w:eastAsia="Arial" w:cs="Arial"/>
          <w:noProof w:val="0"/>
          <w:sz w:val="24"/>
          <w:szCs w:val="24"/>
          <w:lang w:val="en-GB"/>
        </w:rPr>
        <w:t xml:space="preserve">, H. (2013) </w:t>
      </w:r>
      <w:r w:rsidRPr="32D8E234" w:rsidR="32D8E234">
        <w:rPr>
          <w:rFonts w:ascii="Arial" w:hAnsi="Arial" w:eastAsia="Arial" w:cs="Arial"/>
          <w:i w:val="1"/>
          <w:iCs w:val="1"/>
          <w:noProof w:val="0"/>
          <w:sz w:val="24"/>
          <w:szCs w:val="24"/>
          <w:lang w:val="en-GB"/>
        </w:rPr>
        <w:t xml:space="preserve">Why are these children different? </w:t>
      </w:r>
      <w:r w:rsidRPr="32D8E234" w:rsidR="32D8E234">
        <w:rPr>
          <w:rFonts w:ascii="Arial" w:hAnsi="Arial" w:eastAsia="Arial" w:cs="Arial"/>
          <w:noProof w:val="0"/>
          <w:sz w:val="24"/>
          <w:szCs w:val="24"/>
          <w:lang w:val="en-GB"/>
        </w:rPr>
        <w:t xml:space="preserve">Available at: </w:t>
      </w:r>
      <w:hyperlink r:id="R9986e41856f146de">
        <w:r w:rsidRPr="32D8E234" w:rsidR="32D8E234">
          <w:rPr>
            <w:rStyle w:val="Hyperlink"/>
            <w:rFonts w:ascii="Arial" w:hAnsi="Arial" w:eastAsia="Arial" w:cs="Arial"/>
            <w:noProof w:val="0"/>
            <w:color w:val="0563C1"/>
            <w:sz w:val="24"/>
            <w:szCs w:val="24"/>
            <w:lang w:val="en-GB"/>
          </w:rPr>
          <w:t>https://beaconhouse.org.uk/wp-content/uploads/Why-are-these-kids-different.pdf</w:t>
        </w:r>
      </w:hyperlink>
      <w:r w:rsidRPr="32D8E234" w:rsidR="32D8E234">
        <w:rPr>
          <w:rFonts w:ascii="Arial" w:hAnsi="Arial" w:eastAsia="Arial" w:cs="Arial"/>
          <w:noProof w:val="0"/>
          <w:color w:val="0563C1"/>
          <w:sz w:val="24"/>
          <w:szCs w:val="24"/>
          <w:lang w:val="en-GB"/>
        </w:rPr>
        <w:t xml:space="preserve"> </w:t>
      </w:r>
      <w:r w:rsidRPr="32D8E234" w:rsidR="32D8E234">
        <w:rPr>
          <w:rFonts w:ascii="Arial" w:hAnsi="Arial" w:eastAsia="Arial" w:cs="Arial"/>
          <w:noProof w:val="0"/>
          <w:color w:val="auto"/>
          <w:sz w:val="24"/>
          <w:szCs w:val="24"/>
          <w:lang w:val="en-GB"/>
        </w:rPr>
        <w:t>(Accessed: 08 N</w:t>
      </w:r>
      <w:r w:rsidRPr="32D8E234" w:rsidR="32D8E234">
        <w:rPr>
          <w:rFonts w:ascii="Arial" w:hAnsi="Arial" w:eastAsia="Arial" w:cs="Arial"/>
          <w:noProof w:val="0"/>
          <w:sz w:val="24"/>
          <w:szCs w:val="24"/>
          <w:lang w:val="en-GB"/>
        </w:rPr>
        <w:t xml:space="preserve">ovember 2019). </w:t>
      </w:r>
    </w:p>
    <w:p w:rsidR="32D8E234" w:rsidP="32D8E234" w:rsidRDefault="32D8E234" w14:paraId="72DF0EF1" w14:textId="129D05DC">
      <w:pPr>
        <w:spacing w:line="257" w:lineRule="auto"/>
        <w:rPr>
          <w:rFonts w:ascii="Arial" w:hAnsi="Arial" w:eastAsia="Arial" w:cs="Arial"/>
          <w:noProof w:val="0"/>
          <w:sz w:val="24"/>
          <w:szCs w:val="24"/>
          <w:lang w:val="en-GB"/>
        </w:rPr>
      </w:pPr>
    </w:p>
    <w:p w:rsidR="32D8E234" w:rsidP="32D8E234" w:rsidRDefault="32D8E234" w14:paraId="6EC55088" w14:textId="462CBAE0">
      <w:pPr>
        <w:pStyle w:val="Normal"/>
        <w:spacing w:after="160" w:line="259" w:lineRule="auto"/>
        <w:ind w:left="0" w:right="1440" w:firstLine="0"/>
        <w:rPr>
          <w:rFonts w:ascii="Arial" w:hAnsi="Arial" w:eastAsia="Arial" w:cs="Arial"/>
          <w:noProof w:val="0"/>
          <w:color w:val="333333"/>
          <w:sz w:val="24"/>
          <w:szCs w:val="24"/>
          <w:lang w:val="en-GB"/>
        </w:rPr>
      </w:pPr>
    </w:p>
    <w:sectPr>
      <w:pgSz w:w="11906" w:h="16838" w:orient="portrait"/>
      <w:pgMar w:top="1440" w:right="1440" w:bottom="1440" w:left="1440" w:header="720" w:footer="720" w:gutter="0"/>
      <w:cols w:space="720"/>
      <w:docGrid w:linePitch="360"/>
      <w:headerReference w:type="default" r:id="R3f9bef31ed77491d"/>
      <w:footerReference w:type="default" r:id="Rd756127adcaa44f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37D7C9" w:rsidTr="4D37D7C9" w14:paraId="5499DDFD">
      <w:tc>
        <w:tcPr>
          <w:tcW w:w="3009" w:type="dxa"/>
          <w:tcMar/>
        </w:tcPr>
        <w:p w:rsidR="4D37D7C9" w:rsidP="4D37D7C9" w:rsidRDefault="4D37D7C9" w14:paraId="73074E72" w14:textId="1EE3E773">
          <w:pPr>
            <w:pStyle w:val="Header"/>
            <w:bidi w:val="0"/>
            <w:ind w:left="-115"/>
            <w:jc w:val="left"/>
          </w:pPr>
        </w:p>
      </w:tc>
      <w:tc>
        <w:tcPr>
          <w:tcW w:w="3009" w:type="dxa"/>
          <w:tcMar/>
        </w:tcPr>
        <w:p w:rsidR="4D37D7C9" w:rsidP="4D37D7C9" w:rsidRDefault="4D37D7C9" w14:paraId="591543C6" w14:textId="7F94B104">
          <w:pPr>
            <w:pStyle w:val="Header"/>
            <w:bidi w:val="0"/>
            <w:jc w:val="center"/>
          </w:pPr>
        </w:p>
      </w:tc>
      <w:tc>
        <w:tcPr>
          <w:tcW w:w="3009" w:type="dxa"/>
          <w:tcMar/>
        </w:tcPr>
        <w:p w:rsidR="4D37D7C9" w:rsidP="4D37D7C9" w:rsidRDefault="4D37D7C9" w14:paraId="264849AF" w14:textId="32028C34">
          <w:pPr>
            <w:pStyle w:val="Header"/>
            <w:bidi w:val="0"/>
            <w:ind w:right="-115"/>
            <w:jc w:val="right"/>
          </w:pPr>
        </w:p>
      </w:tc>
    </w:tr>
  </w:tbl>
  <w:p w:rsidR="4D37D7C9" w:rsidP="4D37D7C9" w:rsidRDefault="4D37D7C9" w14:paraId="45493794" w14:textId="4653A87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4D37D7C9" w:rsidTr="4D37D7C9" w14:paraId="71E415FC">
      <w:tc>
        <w:tcPr>
          <w:tcW w:w="3009" w:type="dxa"/>
          <w:tcMar/>
        </w:tcPr>
        <w:p w:rsidR="4D37D7C9" w:rsidP="4D37D7C9" w:rsidRDefault="4D37D7C9" w14:paraId="2D7FB3BC" w14:textId="4F67375D">
          <w:pPr>
            <w:pStyle w:val="Header"/>
            <w:bidi w:val="0"/>
            <w:ind w:left="-115"/>
            <w:jc w:val="left"/>
          </w:pPr>
          <w:r w:rsidR="4D37D7C9">
            <w:rPr/>
            <w:t>SJYW5007</w:t>
          </w:r>
        </w:p>
      </w:tc>
      <w:tc>
        <w:tcPr>
          <w:tcW w:w="3009" w:type="dxa"/>
          <w:tcMar/>
        </w:tcPr>
        <w:p w:rsidR="4D37D7C9" w:rsidP="4D37D7C9" w:rsidRDefault="4D37D7C9" w14:paraId="2EC79BF0" w14:textId="5B6F7C53">
          <w:pPr>
            <w:pStyle w:val="Header"/>
            <w:bidi w:val="0"/>
            <w:jc w:val="center"/>
          </w:pPr>
        </w:p>
      </w:tc>
      <w:tc>
        <w:tcPr>
          <w:tcW w:w="3009" w:type="dxa"/>
          <w:tcMar/>
        </w:tcPr>
        <w:p w:rsidR="4D37D7C9" w:rsidP="4D37D7C9" w:rsidRDefault="4D37D7C9" w14:paraId="0EC92B32" w14:textId="722BFEE6">
          <w:pPr>
            <w:pStyle w:val="Header"/>
            <w:bidi w:val="0"/>
            <w:ind w:right="-115"/>
            <w:jc w:val="right"/>
          </w:pPr>
          <w:r w:rsidR="4D37D7C9">
            <w:rPr/>
            <w:t>1810378</w:t>
          </w:r>
        </w:p>
      </w:tc>
    </w:tr>
  </w:tbl>
  <w:p w:rsidR="4D37D7C9" w:rsidP="4D37D7C9" w:rsidRDefault="4D37D7C9" w14:paraId="1507AE76" w14:textId="3565A7B0">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E73BF78"/>
  <w15:docId w15:val="{4bd0097e-3ed6-4a8f-b226-6c7c4b92ef3e}"/>
  <w:rsids>
    <w:rsidRoot w:val="7E73BF78"/>
    <w:rsid w:val="00BB9A0A"/>
    <w:rsid w:val="0108DABA"/>
    <w:rsid w:val="0ED7635E"/>
    <w:rsid w:val="1B481D95"/>
    <w:rsid w:val="1FEE6DE8"/>
    <w:rsid w:val="25239997"/>
    <w:rsid w:val="2AD53353"/>
    <w:rsid w:val="302D0FA4"/>
    <w:rsid w:val="32D8E234"/>
    <w:rsid w:val="32F3FFC1"/>
    <w:rsid w:val="3C13594D"/>
    <w:rsid w:val="439AA528"/>
    <w:rsid w:val="4D37D7C9"/>
    <w:rsid w:val="5C4A1A3E"/>
    <w:rsid w:val="656B1608"/>
    <w:rsid w:val="68ADF4A2"/>
    <w:rsid w:val="69AFD61C"/>
    <w:rsid w:val="7BACD73E"/>
    <w:rsid w:val="7E73BF7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4b0cc9af096349e1" /><Relationship Type="http://schemas.openxmlformats.org/officeDocument/2006/relationships/header" Target="/word/header.xml" Id="R3f9bef31ed77491d" /><Relationship Type="http://schemas.openxmlformats.org/officeDocument/2006/relationships/footer" Target="/word/footer.xml" Id="Rd756127adcaa44fe" /><Relationship Type="http://schemas.openxmlformats.org/officeDocument/2006/relationships/hyperlink" Target="https://www.theguardian.com/environment/2016/mar/25/three-quarters-of-uk-children-spend-less-time-outdoors-than-prison-inmates-survey" TargetMode="External" Id="R696ef140fc3845fb" /><Relationship Type="http://schemas.openxmlformats.org/officeDocument/2006/relationships/hyperlink" Target="http://www.cwvys.org.uk/wp-content/uploads/2018/11/YOUTH-WORK-IN-WALES-PRINCIPLES-AND-PURPOSES.pdf" TargetMode="External" Id="R7b1d509c452044fa" /><Relationship Type="http://schemas.openxmlformats.org/officeDocument/2006/relationships/hyperlink" Target="https://ie-today.co.uk/Article/children-reap-benefits-of-outdoor-learning/" TargetMode="External" Id="Rf6246e181814414d" /><Relationship Type="http://schemas.openxmlformats.org/officeDocument/2006/relationships/hyperlink" Target="http://www.healthscotland.scot/media/2676/adverse-childhood-experiences-in-context-aug2019-english.pdf" TargetMode="External" Id="R6b4a17fe11a14e78" /><Relationship Type="http://schemas.openxmlformats.org/officeDocument/2006/relationships/hyperlink" Target="https://www.local.gov.uk/about/campaigns/bright-futures/bright-futures-camhs/child-and-adolescent-mental-health-and" TargetMode="External" Id="R3beeb91de8b6435c" /><Relationship Type="http://schemas.openxmlformats.org/officeDocument/2006/relationships/hyperlink" Target="https://www.mind.org.uk/workplace/mental-health-at-work/taking-care-of-yourself/five-ways-to-wellbeing/" TargetMode="External" Id="Ra911fcbb203c4c60" /><Relationship Type="http://schemas.openxmlformats.org/officeDocument/2006/relationships/hyperlink" Target="https://beaconhouse.org.uk/wp-content/uploads/Why-are-these-kids-different.pdf" TargetMode="External" Id="R9986e41856f146d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Samantha Plant (1810378)</dc:creator>
  <keywords/>
  <dc:description/>
  <lastModifiedBy>Samantha Plant (1810378)</lastModifiedBy>
  <revision>19</revision>
  <dcterms:created xsi:type="dcterms:W3CDTF">2019-10-11T11:09:45.5258809Z</dcterms:created>
  <dcterms:modified xsi:type="dcterms:W3CDTF">2019-11-17T18:39:13.6675059Z</dcterms:modified>
</coreProperties>
</file>