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66095D41" w:rsidR="00DD02B9" w:rsidRPr="00B15FBF" w:rsidRDefault="33839033" w:rsidP="00806614">
      <w:pPr>
        <w:spacing w:before="360" w:after="360" w:line="360" w:lineRule="auto"/>
        <w:rPr>
          <w:b/>
          <w:bCs/>
          <w:sz w:val="28"/>
          <w:szCs w:val="28"/>
        </w:rPr>
      </w:pPr>
      <w:r w:rsidRPr="00B15FBF">
        <w:rPr>
          <w:b/>
          <w:bCs/>
          <w:sz w:val="28"/>
          <w:szCs w:val="28"/>
        </w:rPr>
        <w:t>Module The Doctrine of the Trinity</w:t>
      </w:r>
    </w:p>
    <w:p w14:paraId="785A38B5" w14:textId="6D381CD1" w:rsidR="33839033" w:rsidRPr="00B15FBF" w:rsidRDefault="33839033" w:rsidP="00806614">
      <w:pPr>
        <w:spacing w:before="360" w:after="360" w:line="360" w:lineRule="auto"/>
        <w:rPr>
          <w:b/>
          <w:bCs/>
          <w:sz w:val="28"/>
          <w:szCs w:val="28"/>
        </w:rPr>
      </w:pPr>
      <w:r w:rsidRPr="00B15FBF">
        <w:rPr>
          <w:b/>
          <w:bCs/>
          <w:sz w:val="28"/>
          <w:szCs w:val="28"/>
        </w:rPr>
        <w:t>Jeffrey A Leach</w:t>
      </w:r>
    </w:p>
    <w:p w14:paraId="0074EF8C" w14:textId="6D025AA6" w:rsidR="33839033" w:rsidRPr="00B15FBF" w:rsidRDefault="33839033" w:rsidP="00806614">
      <w:pPr>
        <w:spacing w:before="360" w:after="360" w:line="360" w:lineRule="auto"/>
        <w:rPr>
          <w:b/>
          <w:bCs/>
          <w:sz w:val="28"/>
          <w:szCs w:val="28"/>
        </w:rPr>
      </w:pPr>
      <w:r w:rsidRPr="00B15FBF">
        <w:rPr>
          <w:b/>
          <w:bCs/>
          <w:sz w:val="28"/>
          <w:szCs w:val="28"/>
        </w:rPr>
        <w:t>Student number 22221</w:t>
      </w:r>
      <w:r w:rsidR="004B20EE" w:rsidRPr="00B15FBF">
        <w:rPr>
          <w:b/>
          <w:bCs/>
          <w:sz w:val="28"/>
          <w:szCs w:val="28"/>
        </w:rPr>
        <w:t>1</w:t>
      </w:r>
      <w:r w:rsidRPr="00B15FBF">
        <w:rPr>
          <w:b/>
          <w:bCs/>
          <w:sz w:val="28"/>
          <w:szCs w:val="28"/>
        </w:rPr>
        <w:t>7</w:t>
      </w:r>
    </w:p>
    <w:p w14:paraId="765208E8" w14:textId="78B4CD44" w:rsidR="004C27CA" w:rsidRPr="00B15FBF" w:rsidRDefault="004C27CA" w:rsidP="00806614">
      <w:pPr>
        <w:spacing w:before="360" w:after="360" w:line="360" w:lineRule="auto"/>
        <w:rPr>
          <w:b/>
          <w:bCs/>
          <w:sz w:val="28"/>
          <w:szCs w:val="28"/>
        </w:rPr>
      </w:pPr>
      <w:r w:rsidRPr="00B15FBF">
        <w:rPr>
          <w:b/>
          <w:bCs/>
          <w:sz w:val="28"/>
          <w:szCs w:val="28"/>
        </w:rPr>
        <w:t>Word Count</w:t>
      </w:r>
      <w:r w:rsidR="002904A9" w:rsidRPr="00B15FBF">
        <w:rPr>
          <w:b/>
          <w:bCs/>
          <w:sz w:val="28"/>
          <w:szCs w:val="28"/>
        </w:rPr>
        <w:t xml:space="preserve"> </w:t>
      </w:r>
      <w:r w:rsidR="002C0818">
        <w:rPr>
          <w:b/>
          <w:bCs/>
          <w:sz w:val="28"/>
          <w:szCs w:val="28"/>
        </w:rPr>
        <w:t>15</w:t>
      </w:r>
      <w:r w:rsidR="00D41D2F">
        <w:rPr>
          <w:b/>
          <w:bCs/>
          <w:sz w:val="28"/>
          <w:szCs w:val="28"/>
        </w:rPr>
        <w:t>3</w:t>
      </w:r>
      <w:r w:rsidR="002C0818">
        <w:rPr>
          <w:b/>
          <w:bCs/>
          <w:sz w:val="28"/>
          <w:szCs w:val="28"/>
        </w:rPr>
        <w:t>1</w:t>
      </w:r>
    </w:p>
    <w:p w14:paraId="32121533" w14:textId="5FE75939" w:rsidR="33839033" w:rsidRPr="00B15FBF" w:rsidRDefault="33839033" w:rsidP="00806614">
      <w:pPr>
        <w:spacing w:before="360" w:after="360" w:line="360" w:lineRule="auto"/>
        <w:rPr>
          <w:b/>
          <w:bCs/>
          <w:sz w:val="28"/>
          <w:szCs w:val="28"/>
        </w:rPr>
      </w:pPr>
      <w:r w:rsidRPr="00B15FBF">
        <w:rPr>
          <w:b/>
          <w:bCs/>
          <w:sz w:val="28"/>
          <w:szCs w:val="28"/>
        </w:rPr>
        <w:t xml:space="preserve">Assessment </w:t>
      </w:r>
      <w:r w:rsidR="004B20EE" w:rsidRPr="00B15FBF">
        <w:rPr>
          <w:b/>
          <w:bCs/>
          <w:sz w:val="28"/>
          <w:szCs w:val="28"/>
        </w:rPr>
        <w:t xml:space="preserve">1 </w:t>
      </w:r>
      <w:r w:rsidRPr="00B15FBF">
        <w:rPr>
          <w:b/>
          <w:bCs/>
          <w:sz w:val="28"/>
          <w:szCs w:val="28"/>
        </w:rPr>
        <w:t>Analysis 2</w:t>
      </w:r>
    </w:p>
    <w:p w14:paraId="76596BB2" w14:textId="1941B6FF" w:rsidR="00451703" w:rsidRPr="00B15FBF" w:rsidRDefault="33839033" w:rsidP="00806614">
      <w:pPr>
        <w:spacing w:before="360" w:after="360" w:line="360" w:lineRule="auto"/>
        <w:rPr>
          <w:sz w:val="24"/>
          <w:szCs w:val="24"/>
        </w:rPr>
      </w:pPr>
      <w:r w:rsidRPr="00B15FBF">
        <w:rPr>
          <w:sz w:val="24"/>
          <w:szCs w:val="24"/>
        </w:rPr>
        <w:t xml:space="preserve">To </w:t>
      </w:r>
      <w:r w:rsidR="00E277F5">
        <w:rPr>
          <w:sz w:val="24"/>
          <w:szCs w:val="24"/>
        </w:rPr>
        <w:t>w</w:t>
      </w:r>
      <w:r w:rsidRPr="00B15FBF">
        <w:rPr>
          <w:sz w:val="24"/>
          <w:szCs w:val="24"/>
        </w:rPr>
        <w:t>hat extent, if at all, is the person and work of Christ as explained in Anselm's Cur Deus Homo a contribution to our understanding of the Doctrine of the Trinity?</w:t>
      </w:r>
    </w:p>
    <w:p w14:paraId="6150AE77" w14:textId="1FCF9A01" w:rsidR="006108C9" w:rsidRPr="00B15FBF" w:rsidRDefault="00451703" w:rsidP="00806614">
      <w:pPr>
        <w:spacing w:before="360" w:after="360" w:line="360" w:lineRule="auto"/>
        <w:rPr>
          <w:sz w:val="24"/>
          <w:szCs w:val="24"/>
        </w:rPr>
      </w:pPr>
      <w:r w:rsidRPr="00B15FBF">
        <w:rPr>
          <w:b/>
          <w:bCs/>
          <w:sz w:val="24"/>
          <w:szCs w:val="24"/>
        </w:rPr>
        <w:t>Introduction</w:t>
      </w:r>
      <w:r w:rsidR="006108C9" w:rsidRPr="00B15FBF">
        <w:rPr>
          <w:b/>
          <w:bCs/>
          <w:sz w:val="24"/>
          <w:szCs w:val="24"/>
        </w:rPr>
        <w:t xml:space="preserve"> to </w:t>
      </w:r>
      <w:r w:rsidR="488EDC9E" w:rsidRPr="00B15FBF">
        <w:rPr>
          <w:b/>
          <w:bCs/>
          <w:sz w:val="24"/>
          <w:szCs w:val="24"/>
        </w:rPr>
        <w:t xml:space="preserve">Cur Deus Homo, ‘God became </w:t>
      </w:r>
      <w:r w:rsidR="006108C9" w:rsidRPr="00B15FBF">
        <w:rPr>
          <w:b/>
          <w:bCs/>
          <w:sz w:val="24"/>
          <w:szCs w:val="24"/>
        </w:rPr>
        <w:t>man’</w:t>
      </w:r>
      <w:r w:rsidR="006108C9" w:rsidRPr="00B15FBF">
        <w:rPr>
          <w:rStyle w:val="FootnoteReference"/>
          <w:sz w:val="24"/>
          <w:szCs w:val="24"/>
        </w:rPr>
        <w:footnoteReference w:id="2"/>
      </w:r>
      <w:r w:rsidR="488EDC9E" w:rsidRPr="00B15FBF">
        <w:rPr>
          <w:sz w:val="24"/>
          <w:szCs w:val="24"/>
        </w:rPr>
        <w:t xml:space="preserve"> </w:t>
      </w:r>
    </w:p>
    <w:p w14:paraId="251C7415" w14:textId="286D5DD5" w:rsidR="33839033" w:rsidRPr="00B15FBF" w:rsidRDefault="006108C9" w:rsidP="00806614">
      <w:pPr>
        <w:spacing w:before="360" w:after="360" w:line="360" w:lineRule="auto"/>
        <w:rPr>
          <w:sz w:val="24"/>
          <w:szCs w:val="24"/>
        </w:rPr>
      </w:pPr>
      <w:r w:rsidRPr="00B15FBF">
        <w:rPr>
          <w:sz w:val="24"/>
          <w:szCs w:val="24"/>
        </w:rPr>
        <w:t>This analysis begins with Book</w:t>
      </w:r>
      <w:r w:rsidR="488EDC9E" w:rsidRPr="00B15FBF">
        <w:rPr>
          <w:sz w:val="24"/>
          <w:szCs w:val="24"/>
        </w:rPr>
        <w:t xml:space="preserve"> 1 Ch.1</w:t>
      </w:r>
      <w:r w:rsidRPr="00B15FBF">
        <w:rPr>
          <w:sz w:val="24"/>
          <w:szCs w:val="24"/>
        </w:rPr>
        <w:t>; here,</w:t>
      </w:r>
      <w:r w:rsidR="488EDC9E" w:rsidRPr="00B15FBF">
        <w:rPr>
          <w:sz w:val="24"/>
          <w:szCs w:val="24"/>
        </w:rPr>
        <w:t xml:space="preserve"> Anselm begins with a very clear statement that God became human. This simple fact opens many different courses of thought but particularly identifies two Persons of the Holy Trinity</w:t>
      </w:r>
      <w:r w:rsidR="004B20EE" w:rsidRPr="00B15FBF">
        <w:rPr>
          <w:sz w:val="24"/>
          <w:szCs w:val="24"/>
        </w:rPr>
        <w:t>,</w:t>
      </w:r>
      <w:r w:rsidR="488EDC9E" w:rsidRPr="00B15FBF">
        <w:rPr>
          <w:sz w:val="24"/>
          <w:szCs w:val="24"/>
        </w:rPr>
        <w:t xml:space="preserve"> that being God and the incarnate man we know </w:t>
      </w:r>
      <w:r w:rsidR="488EDC9E" w:rsidRPr="00CC6B50">
        <w:rPr>
          <w:sz w:val="24"/>
          <w:szCs w:val="24"/>
        </w:rPr>
        <w:t>as</w:t>
      </w:r>
      <w:r w:rsidR="488EDC9E" w:rsidRPr="00B15FBF">
        <w:rPr>
          <w:sz w:val="24"/>
          <w:szCs w:val="24"/>
        </w:rPr>
        <w:t xml:space="preserve"> Jesus the Christ. This is a point Anselm magnifies </w:t>
      </w:r>
      <w:r w:rsidR="009C3F33" w:rsidRPr="00B15FBF">
        <w:rPr>
          <w:sz w:val="24"/>
          <w:szCs w:val="24"/>
        </w:rPr>
        <w:t>in</w:t>
      </w:r>
      <w:r w:rsidR="488EDC9E" w:rsidRPr="00B15FBF">
        <w:rPr>
          <w:sz w:val="24"/>
          <w:szCs w:val="24"/>
        </w:rPr>
        <w:t xml:space="preserve"> the </w:t>
      </w:r>
      <w:r w:rsidR="00E277F5">
        <w:rPr>
          <w:sz w:val="24"/>
          <w:szCs w:val="24"/>
        </w:rPr>
        <w:t>c</w:t>
      </w:r>
      <w:r w:rsidR="488EDC9E" w:rsidRPr="00B15FBF">
        <w:rPr>
          <w:sz w:val="24"/>
          <w:szCs w:val="24"/>
        </w:rPr>
        <w:t>hapter when he quotes Psalm 44.3</w:t>
      </w:r>
      <w:r w:rsidR="00070723" w:rsidRPr="00B15FBF">
        <w:rPr>
          <w:sz w:val="24"/>
          <w:szCs w:val="24"/>
        </w:rPr>
        <w:t>,</w:t>
      </w:r>
      <w:r w:rsidR="488EDC9E" w:rsidRPr="00B15FBF">
        <w:rPr>
          <w:sz w:val="24"/>
          <w:szCs w:val="24"/>
        </w:rPr>
        <w:t xml:space="preserve"> relating to Christ’s beauty above all men.</w:t>
      </w:r>
      <w:r w:rsidR="009D3307" w:rsidRPr="00B15FBF">
        <w:rPr>
          <w:sz w:val="24"/>
          <w:szCs w:val="24"/>
        </w:rPr>
        <w:t xml:space="preserve"> </w:t>
      </w:r>
      <w:r w:rsidR="002C6148" w:rsidRPr="00B15FBF">
        <w:rPr>
          <w:sz w:val="24"/>
          <w:szCs w:val="24"/>
        </w:rPr>
        <w:t xml:space="preserve">It must be acknowledged that the style of language used by Anslem is of its time and somewhat patristic. God is gender-free, and the masculine pronoun used is a sure sign of the times in which </w:t>
      </w:r>
      <w:r w:rsidR="00B15FBF">
        <w:rPr>
          <w:sz w:val="24"/>
          <w:szCs w:val="24"/>
        </w:rPr>
        <w:t>Cur</w:t>
      </w:r>
      <w:r w:rsidR="002C6148" w:rsidRPr="00B15FBF">
        <w:rPr>
          <w:sz w:val="24"/>
          <w:szCs w:val="24"/>
        </w:rPr>
        <w:t xml:space="preserve"> Deus Homo was written.</w:t>
      </w:r>
    </w:p>
    <w:p w14:paraId="022C7020" w14:textId="0CA7E162" w:rsidR="001D1E7B" w:rsidRDefault="617D2379" w:rsidP="007C2A23">
      <w:pPr>
        <w:spacing w:before="360" w:after="360" w:line="360" w:lineRule="auto"/>
        <w:rPr>
          <w:sz w:val="24"/>
          <w:szCs w:val="24"/>
        </w:rPr>
      </w:pPr>
      <w:r w:rsidRPr="00623984">
        <w:rPr>
          <w:sz w:val="24"/>
          <w:szCs w:val="24"/>
        </w:rPr>
        <w:t>Anslem focuses on the pain Christ endured for our sins</w:t>
      </w:r>
      <w:r w:rsidR="00451703" w:rsidRPr="00623984">
        <w:rPr>
          <w:sz w:val="24"/>
          <w:szCs w:val="24"/>
        </w:rPr>
        <w:t xml:space="preserve"> </w:t>
      </w:r>
      <w:r w:rsidRPr="00623984">
        <w:rPr>
          <w:sz w:val="24"/>
          <w:szCs w:val="24"/>
        </w:rPr>
        <w:t>in</w:t>
      </w:r>
      <w:r w:rsidR="007C2A23" w:rsidRPr="00623984">
        <w:rPr>
          <w:sz w:val="24"/>
          <w:szCs w:val="24"/>
        </w:rPr>
        <w:t xml:space="preserve"> chapters </w:t>
      </w:r>
      <w:r w:rsidRPr="00623984">
        <w:rPr>
          <w:sz w:val="24"/>
          <w:szCs w:val="24"/>
        </w:rPr>
        <w:t>3</w:t>
      </w:r>
      <w:r w:rsidR="007C2A23" w:rsidRPr="00623984">
        <w:rPr>
          <w:sz w:val="24"/>
          <w:szCs w:val="24"/>
        </w:rPr>
        <w:t>,</w:t>
      </w:r>
      <w:r w:rsidR="002C6148" w:rsidRPr="00623984">
        <w:rPr>
          <w:sz w:val="24"/>
          <w:szCs w:val="24"/>
        </w:rPr>
        <w:t xml:space="preserve"> </w:t>
      </w:r>
      <w:r w:rsidRPr="00623984">
        <w:rPr>
          <w:sz w:val="24"/>
          <w:szCs w:val="24"/>
        </w:rPr>
        <w:t>4</w:t>
      </w:r>
      <w:r w:rsidR="002C6148" w:rsidRPr="00623984">
        <w:rPr>
          <w:sz w:val="24"/>
          <w:szCs w:val="24"/>
        </w:rPr>
        <w:t>,</w:t>
      </w:r>
      <w:r w:rsidR="007C2A23" w:rsidRPr="00623984">
        <w:rPr>
          <w:sz w:val="24"/>
          <w:szCs w:val="24"/>
        </w:rPr>
        <w:t xml:space="preserve"> and </w:t>
      </w:r>
      <w:r w:rsidRPr="00623984">
        <w:rPr>
          <w:sz w:val="24"/>
          <w:szCs w:val="24"/>
        </w:rPr>
        <w:t>6. Why</w:t>
      </w:r>
      <w:r w:rsidR="00070723" w:rsidRPr="00623984">
        <w:rPr>
          <w:sz w:val="24"/>
          <w:szCs w:val="24"/>
        </w:rPr>
        <w:t>,</w:t>
      </w:r>
      <w:r w:rsidRPr="00623984">
        <w:rPr>
          <w:sz w:val="24"/>
          <w:szCs w:val="24"/>
        </w:rPr>
        <w:t xml:space="preserve"> we might ask</w:t>
      </w:r>
      <w:r w:rsidR="00070723" w:rsidRPr="00623984">
        <w:rPr>
          <w:sz w:val="24"/>
          <w:szCs w:val="24"/>
        </w:rPr>
        <w:t>,</w:t>
      </w:r>
      <w:r w:rsidRPr="00623984">
        <w:rPr>
          <w:sz w:val="24"/>
          <w:szCs w:val="24"/>
        </w:rPr>
        <w:t xml:space="preserve"> is God incarnate willing to go through such human degradation, humiliation</w:t>
      </w:r>
      <w:r w:rsidR="00070723" w:rsidRPr="00623984">
        <w:rPr>
          <w:sz w:val="24"/>
          <w:szCs w:val="24"/>
        </w:rPr>
        <w:t>,</w:t>
      </w:r>
      <w:r w:rsidRPr="00623984">
        <w:rPr>
          <w:sz w:val="24"/>
          <w:szCs w:val="24"/>
        </w:rPr>
        <w:t xml:space="preserve"> and pain of rejection</w:t>
      </w:r>
      <w:r w:rsidR="00070723" w:rsidRPr="00623984">
        <w:rPr>
          <w:sz w:val="24"/>
          <w:szCs w:val="24"/>
        </w:rPr>
        <w:t>?</w:t>
      </w:r>
      <w:r w:rsidRPr="00623984">
        <w:rPr>
          <w:sz w:val="24"/>
          <w:szCs w:val="24"/>
        </w:rPr>
        <w:t xml:space="preserve"> Love seems to be the only answer that makes any sense. This love comes from God, we might speculate that the love that runs through God is the Holy Spirit</w:t>
      </w:r>
      <w:r w:rsidR="00E277F5">
        <w:rPr>
          <w:sz w:val="24"/>
          <w:szCs w:val="24"/>
        </w:rPr>
        <w:t xml:space="preserve">; </w:t>
      </w:r>
      <w:r w:rsidRPr="00623984">
        <w:rPr>
          <w:sz w:val="24"/>
          <w:szCs w:val="24"/>
        </w:rPr>
        <w:t xml:space="preserve">though </w:t>
      </w:r>
      <w:r w:rsidRPr="00623984">
        <w:rPr>
          <w:sz w:val="24"/>
          <w:szCs w:val="24"/>
        </w:rPr>
        <w:lastRenderedPageBreak/>
        <w:t xml:space="preserve">I acknowledge that </w:t>
      </w:r>
      <w:r w:rsidR="00E277F5">
        <w:rPr>
          <w:sz w:val="24"/>
          <w:szCs w:val="24"/>
        </w:rPr>
        <w:t>in</w:t>
      </w:r>
      <w:r w:rsidRPr="00623984">
        <w:rPr>
          <w:sz w:val="24"/>
          <w:szCs w:val="24"/>
        </w:rPr>
        <w:t xml:space="preserve"> stage of Cur Deus Homo it is something of </w:t>
      </w:r>
      <w:r w:rsidRPr="00CC6B50">
        <w:rPr>
          <w:sz w:val="24"/>
          <w:szCs w:val="24"/>
        </w:rPr>
        <w:t xml:space="preserve">a </w:t>
      </w:r>
      <w:r w:rsidR="00E277F5" w:rsidRPr="00CC6B50">
        <w:rPr>
          <w:sz w:val="24"/>
          <w:szCs w:val="24"/>
        </w:rPr>
        <w:t>stre</w:t>
      </w:r>
      <w:r w:rsidR="00CC6B50" w:rsidRPr="00CC6B50">
        <w:rPr>
          <w:sz w:val="24"/>
          <w:szCs w:val="24"/>
        </w:rPr>
        <w:t>t</w:t>
      </w:r>
      <w:r w:rsidR="00E277F5" w:rsidRPr="00CC6B50">
        <w:rPr>
          <w:sz w:val="24"/>
          <w:szCs w:val="24"/>
        </w:rPr>
        <w:t>ch</w:t>
      </w:r>
      <w:r w:rsidRPr="00CC6B50">
        <w:rPr>
          <w:sz w:val="24"/>
          <w:szCs w:val="24"/>
        </w:rPr>
        <w:t>.</w:t>
      </w:r>
      <w:r w:rsidRPr="00623984">
        <w:rPr>
          <w:sz w:val="24"/>
          <w:szCs w:val="24"/>
        </w:rPr>
        <w:t xml:space="preserve"> However, it is through love that God becomes human to conquer the sin of humankind</w:t>
      </w:r>
      <w:r w:rsidR="00070723" w:rsidRPr="00623984">
        <w:rPr>
          <w:sz w:val="24"/>
          <w:szCs w:val="24"/>
        </w:rPr>
        <w:t>; only</w:t>
      </w:r>
      <w:r w:rsidRPr="00623984">
        <w:rPr>
          <w:sz w:val="24"/>
          <w:szCs w:val="24"/>
        </w:rPr>
        <w:t xml:space="preserve"> </w:t>
      </w:r>
      <w:r w:rsidR="00070723" w:rsidRPr="00623984">
        <w:rPr>
          <w:sz w:val="24"/>
          <w:szCs w:val="24"/>
        </w:rPr>
        <w:t xml:space="preserve">in </w:t>
      </w:r>
      <w:r w:rsidRPr="00623984">
        <w:rPr>
          <w:sz w:val="24"/>
          <w:szCs w:val="24"/>
        </w:rPr>
        <w:t>this way can humans be justified before God.</w:t>
      </w:r>
      <w:r w:rsidR="00B15FBF" w:rsidRPr="00623984">
        <w:rPr>
          <w:rStyle w:val="FootnoteReference"/>
          <w:sz w:val="24"/>
          <w:szCs w:val="24"/>
        </w:rPr>
        <w:footnoteReference w:id="3"/>
      </w:r>
    </w:p>
    <w:p w14:paraId="16EFEE25" w14:textId="3624D0C1" w:rsidR="00442CE2" w:rsidRPr="00623984" w:rsidRDefault="00442CE2" w:rsidP="007C2A23">
      <w:pPr>
        <w:spacing w:before="360" w:after="360" w:line="360" w:lineRule="auto"/>
        <w:rPr>
          <w:b/>
          <w:bCs/>
          <w:sz w:val="24"/>
          <w:szCs w:val="24"/>
        </w:rPr>
      </w:pPr>
      <w:r>
        <w:rPr>
          <w:sz w:val="24"/>
          <w:szCs w:val="24"/>
        </w:rPr>
        <w:t xml:space="preserve">Cur Deus Homo appears at first to aim at a general audience. It </w:t>
      </w:r>
      <w:r w:rsidR="00E277F5">
        <w:rPr>
          <w:sz w:val="24"/>
          <w:szCs w:val="24"/>
        </w:rPr>
        <w:t>na</w:t>
      </w:r>
      <w:r>
        <w:rPr>
          <w:sz w:val="24"/>
          <w:szCs w:val="24"/>
        </w:rPr>
        <w:t>rrows its focus in chapter 10, perhaps to Jews</w:t>
      </w:r>
      <w:r w:rsidR="00D3754E">
        <w:rPr>
          <w:sz w:val="24"/>
          <w:szCs w:val="24"/>
        </w:rPr>
        <w:t>,</w:t>
      </w:r>
      <w:r>
        <w:rPr>
          <w:sz w:val="24"/>
          <w:szCs w:val="24"/>
        </w:rPr>
        <w:t xml:space="preserve"> Moslems</w:t>
      </w:r>
      <w:r w:rsidR="00D3754E">
        <w:rPr>
          <w:sz w:val="24"/>
          <w:szCs w:val="24"/>
        </w:rPr>
        <w:t>, and indeed Christians, who accept certain Biblical claims about Angelology.</w:t>
      </w:r>
    </w:p>
    <w:p w14:paraId="478AE345" w14:textId="5AEE4726" w:rsidR="002C44EA" w:rsidRPr="00623984" w:rsidRDefault="002C44EA" w:rsidP="00806614">
      <w:pPr>
        <w:spacing w:before="360" w:after="360" w:line="360" w:lineRule="auto"/>
        <w:rPr>
          <w:b/>
          <w:bCs/>
          <w:sz w:val="24"/>
          <w:szCs w:val="24"/>
        </w:rPr>
      </w:pPr>
      <w:r w:rsidRPr="00623984">
        <w:rPr>
          <w:b/>
          <w:bCs/>
          <w:sz w:val="24"/>
          <w:szCs w:val="24"/>
        </w:rPr>
        <w:t>Cur Deus Homo</w:t>
      </w:r>
    </w:p>
    <w:p w14:paraId="0893FAEA" w14:textId="43E8B3E9" w:rsidR="00D17FD5" w:rsidRPr="00623984" w:rsidRDefault="00F9279D" w:rsidP="00806614">
      <w:pPr>
        <w:spacing w:before="360" w:after="360" w:line="360" w:lineRule="auto"/>
        <w:rPr>
          <w:sz w:val="24"/>
          <w:szCs w:val="24"/>
        </w:rPr>
      </w:pPr>
      <w:r w:rsidRPr="00623984">
        <w:rPr>
          <w:sz w:val="24"/>
          <w:szCs w:val="24"/>
        </w:rPr>
        <w:t>Chapter</w:t>
      </w:r>
      <w:r w:rsidR="00570369" w:rsidRPr="00623984">
        <w:rPr>
          <w:sz w:val="24"/>
          <w:szCs w:val="24"/>
        </w:rPr>
        <w:t xml:space="preserve"> 1</w:t>
      </w:r>
      <w:r w:rsidR="00A84080" w:rsidRPr="00623984">
        <w:rPr>
          <w:sz w:val="24"/>
          <w:szCs w:val="24"/>
        </w:rPr>
        <w:t xml:space="preserve"> of </w:t>
      </w:r>
      <w:r w:rsidRPr="00623984">
        <w:rPr>
          <w:sz w:val="24"/>
          <w:szCs w:val="24"/>
        </w:rPr>
        <w:t>Cur</w:t>
      </w:r>
      <w:r w:rsidR="00A84080" w:rsidRPr="00623984">
        <w:rPr>
          <w:sz w:val="24"/>
          <w:szCs w:val="24"/>
        </w:rPr>
        <w:t xml:space="preserve"> Deus Homo goes a long way to setting out the doctrine of the Trinity when it speaks of </w:t>
      </w:r>
      <w:r w:rsidR="007A04A9">
        <w:rPr>
          <w:sz w:val="24"/>
          <w:szCs w:val="24"/>
        </w:rPr>
        <w:t>‘</w:t>
      </w:r>
      <w:r w:rsidR="00A84080" w:rsidRPr="00623984">
        <w:rPr>
          <w:sz w:val="24"/>
          <w:szCs w:val="24"/>
        </w:rPr>
        <w:t>God becoming man</w:t>
      </w:r>
      <w:r w:rsidR="004B20EE" w:rsidRPr="00623984">
        <w:rPr>
          <w:sz w:val="24"/>
          <w:szCs w:val="24"/>
        </w:rPr>
        <w:t>.</w:t>
      </w:r>
      <w:r w:rsidR="007A04A9">
        <w:rPr>
          <w:sz w:val="24"/>
          <w:szCs w:val="24"/>
        </w:rPr>
        <w:t>’</w:t>
      </w:r>
      <w:r w:rsidR="00A84080" w:rsidRPr="00623984">
        <w:rPr>
          <w:sz w:val="24"/>
          <w:szCs w:val="24"/>
        </w:rPr>
        <w:t xml:space="preserve"> Although this does not yet speak of the </w:t>
      </w:r>
      <w:r w:rsidR="004B20EE" w:rsidRPr="00623984">
        <w:rPr>
          <w:sz w:val="24"/>
          <w:szCs w:val="24"/>
        </w:rPr>
        <w:t>H</w:t>
      </w:r>
      <w:r w:rsidR="00A84080" w:rsidRPr="00623984">
        <w:rPr>
          <w:sz w:val="24"/>
          <w:szCs w:val="24"/>
        </w:rPr>
        <w:t xml:space="preserve">oly </w:t>
      </w:r>
      <w:r w:rsidR="004B20EE" w:rsidRPr="00623984">
        <w:rPr>
          <w:sz w:val="24"/>
          <w:szCs w:val="24"/>
        </w:rPr>
        <w:t>S</w:t>
      </w:r>
      <w:r w:rsidR="00A84080" w:rsidRPr="00623984">
        <w:rPr>
          <w:sz w:val="24"/>
          <w:szCs w:val="24"/>
        </w:rPr>
        <w:t>pirit directly</w:t>
      </w:r>
      <w:r w:rsidR="00070723" w:rsidRPr="00623984">
        <w:rPr>
          <w:sz w:val="24"/>
          <w:szCs w:val="24"/>
        </w:rPr>
        <w:t>,</w:t>
      </w:r>
      <w:r w:rsidR="00836BD8" w:rsidRPr="00623984">
        <w:rPr>
          <w:sz w:val="24"/>
          <w:szCs w:val="24"/>
        </w:rPr>
        <w:t xml:space="preserve"> it does demonstrate the clear position of what Christ is. He</w:t>
      </w:r>
      <w:r w:rsidR="004B20EE" w:rsidRPr="00623984">
        <w:rPr>
          <w:sz w:val="24"/>
          <w:szCs w:val="24"/>
        </w:rPr>
        <w:t xml:space="preserve"> i</w:t>
      </w:r>
      <w:r w:rsidR="00836BD8" w:rsidRPr="00623984">
        <w:rPr>
          <w:sz w:val="24"/>
          <w:szCs w:val="24"/>
        </w:rPr>
        <w:t>s God. Many do not understand this</w:t>
      </w:r>
      <w:r w:rsidR="00070723" w:rsidRPr="00623984">
        <w:rPr>
          <w:sz w:val="24"/>
          <w:szCs w:val="24"/>
        </w:rPr>
        <w:t>; for</w:t>
      </w:r>
      <w:r w:rsidR="0087062E" w:rsidRPr="00623984">
        <w:rPr>
          <w:sz w:val="24"/>
          <w:szCs w:val="24"/>
        </w:rPr>
        <w:t xml:space="preserve"> example</w:t>
      </w:r>
      <w:r w:rsidRPr="00623984">
        <w:rPr>
          <w:sz w:val="24"/>
          <w:szCs w:val="24"/>
        </w:rPr>
        <w:t>,</w:t>
      </w:r>
      <w:r w:rsidR="0087062E" w:rsidRPr="00623984">
        <w:rPr>
          <w:sz w:val="24"/>
          <w:szCs w:val="24"/>
        </w:rPr>
        <w:t xml:space="preserve"> A</w:t>
      </w:r>
      <w:r w:rsidR="004E13A3">
        <w:rPr>
          <w:sz w:val="24"/>
          <w:szCs w:val="24"/>
        </w:rPr>
        <w:t>rius</w:t>
      </w:r>
      <w:r w:rsidR="0087062E" w:rsidRPr="00623984">
        <w:rPr>
          <w:sz w:val="24"/>
          <w:szCs w:val="24"/>
        </w:rPr>
        <w:t xml:space="preserve"> and his follower</w:t>
      </w:r>
      <w:r w:rsidR="00E277F5">
        <w:rPr>
          <w:sz w:val="24"/>
          <w:szCs w:val="24"/>
        </w:rPr>
        <w:t xml:space="preserve">s. </w:t>
      </w:r>
      <w:r w:rsidR="00E277F5" w:rsidRPr="00CC6B50">
        <w:rPr>
          <w:sz w:val="24"/>
          <w:szCs w:val="24"/>
        </w:rPr>
        <w:t>They</w:t>
      </w:r>
      <w:r w:rsidR="0087062E" w:rsidRPr="00CC6B50">
        <w:rPr>
          <w:sz w:val="24"/>
          <w:szCs w:val="24"/>
        </w:rPr>
        <w:t xml:space="preserve"> actively f</w:t>
      </w:r>
      <w:r w:rsidR="00CC6B50">
        <w:rPr>
          <w:sz w:val="24"/>
          <w:szCs w:val="24"/>
        </w:rPr>
        <w:t>ought</w:t>
      </w:r>
      <w:r w:rsidR="0087062E" w:rsidRPr="00CC6B50">
        <w:rPr>
          <w:sz w:val="24"/>
          <w:szCs w:val="24"/>
        </w:rPr>
        <w:t xml:space="preserve"> against it</w:t>
      </w:r>
      <w:r w:rsidR="00CC6B50" w:rsidRPr="00CC6B50">
        <w:rPr>
          <w:sz w:val="24"/>
          <w:szCs w:val="24"/>
        </w:rPr>
        <w:t xml:space="preserve"> </w:t>
      </w:r>
      <w:r w:rsidR="00CC6B50">
        <w:rPr>
          <w:sz w:val="24"/>
          <w:szCs w:val="24"/>
        </w:rPr>
        <w:t xml:space="preserve">against it </w:t>
      </w:r>
      <w:r w:rsidRPr="00623984">
        <w:rPr>
          <w:sz w:val="24"/>
          <w:szCs w:val="24"/>
        </w:rPr>
        <w:t xml:space="preserve">themselves </w:t>
      </w:r>
      <w:r w:rsidR="00CC6B50">
        <w:rPr>
          <w:sz w:val="24"/>
          <w:szCs w:val="24"/>
        </w:rPr>
        <w:t xml:space="preserve">and </w:t>
      </w:r>
      <w:r w:rsidRPr="00623984">
        <w:rPr>
          <w:sz w:val="24"/>
          <w:szCs w:val="24"/>
        </w:rPr>
        <w:t>persecute</w:t>
      </w:r>
      <w:r w:rsidR="007A04A9">
        <w:rPr>
          <w:sz w:val="24"/>
          <w:szCs w:val="24"/>
        </w:rPr>
        <w:t>d</w:t>
      </w:r>
      <w:r w:rsidRPr="00623984">
        <w:rPr>
          <w:sz w:val="24"/>
          <w:szCs w:val="24"/>
        </w:rPr>
        <w:t xml:space="preserve"> those who believed in the Nicene Creed</w:t>
      </w:r>
      <w:r w:rsidR="00070723" w:rsidRPr="00623984">
        <w:rPr>
          <w:sz w:val="24"/>
          <w:szCs w:val="24"/>
        </w:rPr>
        <w:t>,</w:t>
      </w:r>
      <w:r w:rsidRPr="00623984">
        <w:rPr>
          <w:sz w:val="24"/>
          <w:szCs w:val="24"/>
        </w:rPr>
        <w:t xml:space="preserve"> such as Athanasius.</w:t>
      </w:r>
      <w:r w:rsidR="004E13A3">
        <w:rPr>
          <w:rStyle w:val="FootnoteReference"/>
          <w:sz w:val="24"/>
          <w:szCs w:val="24"/>
        </w:rPr>
        <w:footnoteReference w:id="4"/>
      </w:r>
      <w:r w:rsidR="007A04A9">
        <w:rPr>
          <w:sz w:val="24"/>
          <w:szCs w:val="24"/>
        </w:rPr>
        <w:t xml:space="preserve"> I acknowledge that there are people today who also do not believe in the Creed.</w:t>
      </w:r>
    </w:p>
    <w:p w14:paraId="26EA53D1" w14:textId="7A1D21F7" w:rsidR="005A6ED3" w:rsidRPr="00442CE2" w:rsidRDefault="007A04A9" w:rsidP="00806614">
      <w:pPr>
        <w:spacing w:before="360" w:after="360" w:line="360" w:lineRule="auto"/>
        <w:rPr>
          <w:sz w:val="24"/>
          <w:szCs w:val="24"/>
        </w:rPr>
      </w:pPr>
      <w:r w:rsidRPr="007A04A9">
        <w:rPr>
          <w:sz w:val="24"/>
          <w:szCs w:val="24"/>
        </w:rPr>
        <w:t xml:space="preserve">Though </w:t>
      </w:r>
      <w:r w:rsidR="005A6ED3" w:rsidRPr="007A04A9">
        <w:rPr>
          <w:sz w:val="24"/>
          <w:szCs w:val="24"/>
        </w:rPr>
        <w:t>why did God become a man,</w:t>
      </w:r>
      <w:r w:rsidR="005A6ED3" w:rsidRPr="00442CE2">
        <w:rPr>
          <w:sz w:val="24"/>
          <w:szCs w:val="24"/>
        </w:rPr>
        <w:t xml:space="preserve"> as Anselm points out in chapter 1</w:t>
      </w:r>
      <w:r>
        <w:rPr>
          <w:sz w:val="24"/>
          <w:szCs w:val="24"/>
        </w:rPr>
        <w:t>,</w:t>
      </w:r>
      <w:r w:rsidR="005A6ED3" w:rsidRPr="00442CE2">
        <w:rPr>
          <w:sz w:val="24"/>
          <w:szCs w:val="24"/>
        </w:rPr>
        <w:t xml:space="preserve"> that</w:t>
      </w:r>
      <w:r w:rsidR="00442CE2">
        <w:rPr>
          <w:sz w:val="24"/>
          <w:szCs w:val="24"/>
        </w:rPr>
        <w:t>,</w:t>
      </w:r>
      <w:r w:rsidR="005A6ED3" w:rsidRPr="00442CE2">
        <w:rPr>
          <w:sz w:val="24"/>
          <w:szCs w:val="24"/>
        </w:rPr>
        <w:t xml:space="preserve"> by </w:t>
      </w:r>
      <w:r w:rsidR="004B20EE" w:rsidRPr="00442CE2">
        <w:rPr>
          <w:sz w:val="24"/>
          <w:szCs w:val="24"/>
        </w:rPr>
        <w:t>his</w:t>
      </w:r>
      <w:r w:rsidR="005A6ED3" w:rsidRPr="00442CE2">
        <w:rPr>
          <w:sz w:val="24"/>
          <w:szCs w:val="24"/>
        </w:rPr>
        <w:t xml:space="preserve"> death on the cross, </w:t>
      </w:r>
      <w:r>
        <w:rPr>
          <w:sz w:val="24"/>
          <w:szCs w:val="24"/>
        </w:rPr>
        <w:t>‘</w:t>
      </w:r>
      <w:r w:rsidR="005A6ED3" w:rsidRPr="00442CE2">
        <w:rPr>
          <w:sz w:val="24"/>
          <w:szCs w:val="24"/>
        </w:rPr>
        <w:t xml:space="preserve">he </w:t>
      </w:r>
      <w:r w:rsidR="004B20EE" w:rsidRPr="00442CE2">
        <w:rPr>
          <w:sz w:val="24"/>
          <w:szCs w:val="24"/>
        </w:rPr>
        <w:t xml:space="preserve">(Christ) </w:t>
      </w:r>
      <w:r w:rsidR="005A6ED3" w:rsidRPr="00442CE2">
        <w:rPr>
          <w:sz w:val="24"/>
          <w:szCs w:val="24"/>
        </w:rPr>
        <w:t>restored life to the world</w:t>
      </w:r>
      <w:r>
        <w:rPr>
          <w:sz w:val="24"/>
          <w:szCs w:val="24"/>
        </w:rPr>
        <w:t>’</w:t>
      </w:r>
      <w:r w:rsidR="005A6ED3" w:rsidRPr="00442CE2">
        <w:rPr>
          <w:sz w:val="24"/>
          <w:szCs w:val="24"/>
        </w:rPr>
        <w:t>.</w:t>
      </w:r>
    </w:p>
    <w:p w14:paraId="6E0C3730" w14:textId="6EC7310C" w:rsidR="009565EB" w:rsidRPr="00442CE2" w:rsidRDefault="005A6ED3" w:rsidP="00806614">
      <w:pPr>
        <w:spacing w:before="360" w:after="360" w:line="360" w:lineRule="auto"/>
        <w:rPr>
          <w:sz w:val="24"/>
          <w:szCs w:val="24"/>
        </w:rPr>
      </w:pPr>
      <w:r w:rsidRPr="00442CE2">
        <w:rPr>
          <w:sz w:val="24"/>
          <w:szCs w:val="24"/>
        </w:rPr>
        <w:t>In Chapter 2</w:t>
      </w:r>
      <w:r w:rsidR="00442CE2" w:rsidRPr="00442CE2">
        <w:rPr>
          <w:sz w:val="24"/>
          <w:szCs w:val="24"/>
        </w:rPr>
        <w:t>,</w:t>
      </w:r>
      <w:r w:rsidRPr="00442CE2">
        <w:rPr>
          <w:sz w:val="24"/>
          <w:szCs w:val="24"/>
        </w:rPr>
        <w:t xml:space="preserve"> through </w:t>
      </w:r>
      <w:r w:rsidR="00442CE2" w:rsidRPr="00442CE2">
        <w:rPr>
          <w:sz w:val="24"/>
          <w:szCs w:val="24"/>
        </w:rPr>
        <w:t xml:space="preserve">his character </w:t>
      </w:r>
      <w:r w:rsidRPr="00442CE2">
        <w:rPr>
          <w:sz w:val="24"/>
          <w:szCs w:val="24"/>
        </w:rPr>
        <w:t xml:space="preserve">Boso, </w:t>
      </w:r>
      <w:r w:rsidR="00442CE2" w:rsidRPr="00442CE2">
        <w:rPr>
          <w:sz w:val="24"/>
          <w:szCs w:val="24"/>
        </w:rPr>
        <w:t xml:space="preserve">with whom he holds a fictitious conversation, </w:t>
      </w:r>
      <w:r w:rsidRPr="00442CE2">
        <w:rPr>
          <w:sz w:val="24"/>
          <w:szCs w:val="24"/>
        </w:rPr>
        <w:t xml:space="preserve">Anselm identifies a point that is very relevant today. If </w:t>
      </w:r>
      <w:r w:rsidR="007A04A9">
        <w:rPr>
          <w:sz w:val="24"/>
          <w:szCs w:val="24"/>
        </w:rPr>
        <w:t>‘</w:t>
      </w:r>
      <w:r w:rsidRPr="00442CE2">
        <w:rPr>
          <w:sz w:val="24"/>
          <w:szCs w:val="24"/>
        </w:rPr>
        <w:t>we are established in</w:t>
      </w:r>
      <w:r w:rsidR="00442CE2" w:rsidRPr="00442CE2">
        <w:rPr>
          <w:sz w:val="24"/>
          <w:szCs w:val="24"/>
        </w:rPr>
        <w:t xml:space="preserve"> faith</w:t>
      </w:r>
      <w:r w:rsidRPr="00442CE2">
        <w:rPr>
          <w:sz w:val="24"/>
          <w:szCs w:val="24"/>
        </w:rPr>
        <w:t>, we do not seek to understand what we believe.</w:t>
      </w:r>
      <w:r w:rsidR="007A04A9">
        <w:rPr>
          <w:sz w:val="24"/>
          <w:szCs w:val="24"/>
        </w:rPr>
        <w:t>’</w:t>
      </w:r>
      <w:r w:rsidRPr="00442CE2">
        <w:rPr>
          <w:sz w:val="24"/>
          <w:szCs w:val="24"/>
        </w:rPr>
        <w:t xml:space="preserve"> Faith can be blind to the truth of </w:t>
      </w:r>
      <w:r w:rsidR="00442CE2" w:rsidRPr="00442CE2">
        <w:rPr>
          <w:sz w:val="24"/>
          <w:szCs w:val="24"/>
        </w:rPr>
        <w:t xml:space="preserve">the Gospel and </w:t>
      </w:r>
      <w:r w:rsidRPr="00442CE2">
        <w:rPr>
          <w:sz w:val="24"/>
          <w:szCs w:val="24"/>
        </w:rPr>
        <w:t xml:space="preserve">also what </w:t>
      </w:r>
      <w:r w:rsidR="00442CE2" w:rsidRPr="00442CE2">
        <w:rPr>
          <w:sz w:val="24"/>
          <w:szCs w:val="24"/>
        </w:rPr>
        <w:t xml:space="preserve">is </w:t>
      </w:r>
      <w:r w:rsidRPr="00442CE2">
        <w:rPr>
          <w:sz w:val="24"/>
          <w:szCs w:val="24"/>
        </w:rPr>
        <w:t>really the Holy Trinity. For a blind faith may be joyous but</w:t>
      </w:r>
      <w:r w:rsidR="00442CE2" w:rsidRPr="00442CE2">
        <w:rPr>
          <w:sz w:val="24"/>
          <w:szCs w:val="24"/>
        </w:rPr>
        <w:t xml:space="preserve">, </w:t>
      </w:r>
      <w:r w:rsidRPr="007A04A9">
        <w:rPr>
          <w:sz w:val="24"/>
          <w:szCs w:val="24"/>
        </w:rPr>
        <w:t>in truth</w:t>
      </w:r>
      <w:r w:rsidR="009565EB" w:rsidRPr="007A04A9">
        <w:rPr>
          <w:sz w:val="24"/>
          <w:szCs w:val="24"/>
        </w:rPr>
        <w:t>,</w:t>
      </w:r>
      <w:r w:rsidRPr="00442CE2">
        <w:rPr>
          <w:sz w:val="24"/>
          <w:szCs w:val="24"/>
        </w:rPr>
        <w:t xml:space="preserve"> </w:t>
      </w:r>
      <w:r w:rsidR="00442CE2">
        <w:rPr>
          <w:sz w:val="24"/>
          <w:szCs w:val="24"/>
        </w:rPr>
        <w:t xml:space="preserve">it </w:t>
      </w:r>
      <w:r w:rsidR="004B20EE" w:rsidRPr="00442CE2">
        <w:rPr>
          <w:sz w:val="24"/>
          <w:szCs w:val="24"/>
        </w:rPr>
        <w:t>disguises</w:t>
      </w:r>
      <w:r w:rsidRPr="00442CE2">
        <w:rPr>
          <w:sz w:val="24"/>
          <w:szCs w:val="24"/>
        </w:rPr>
        <w:t xml:space="preserve"> the truth, which in turn prevents us from sharing the good news that is God in three in </w:t>
      </w:r>
      <w:r w:rsidR="00E277F5">
        <w:rPr>
          <w:sz w:val="24"/>
          <w:szCs w:val="24"/>
        </w:rPr>
        <w:t>One</w:t>
      </w:r>
      <w:r w:rsidR="009565EB" w:rsidRPr="00442CE2">
        <w:rPr>
          <w:sz w:val="24"/>
          <w:szCs w:val="24"/>
        </w:rPr>
        <w:t>.</w:t>
      </w:r>
    </w:p>
    <w:p w14:paraId="25B4985B" w14:textId="64CCAF70" w:rsidR="009565EB" w:rsidRPr="00442CE2" w:rsidRDefault="00442CE2" w:rsidP="00806614">
      <w:pPr>
        <w:spacing w:before="360" w:after="360" w:line="360" w:lineRule="auto"/>
        <w:rPr>
          <w:sz w:val="24"/>
          <w:szCs w:val="24"/>
        </w:rPr>
      </w:pPr>
      <w:r w:rsidRPr="00442CE2">
        <w:rPr>
          <w:sz w:val="24"/>
          <w:szCs w:val="24"/>
        </w:rPr>
        <w:lastRenderedPageBreak/>
        <w:t xml:space="preserve"> </w:t>
      </w:r>
      <w:r w:rsidR="009565EB" w:rsidRPr="00442CE2">
        <w:rPr>
          <w:sz w:val="24"/>
          <w:szCs w:val="24"/>
        </w:rPr>
        <w:t xml:space="preserve">It was due to the </w:t>
      </w:r>
      <w:r w:rsidR="007A04A9">
        <w:rPr>
          <w:sz w:val="24"/>
          <w:szCs w:val="24"/>
        </w:rPr>
        <w:t>‘</w:t>
      </w:r>
      <w:r w:rsidR="009565EB" w:rsidRPr="00442CE2">
        <w:rPr>
          <w:sz w:val="24"/>
          <w:szCs w:val="24"/>
        </w:rPr>
        <w:t>disobedience of man</w:t>
      </w:r>
      <w:r w:rsidR="007A04A9">
        <w:rPr>
          <w:sz w:val="24"/>
          <w:szCs w:val="24"/>
        </w:rPr>
        <w:t>’</w:t>
      </w:r>
      <w:r w:rsidR="009565EB" w:rsidRPr="00442CE2">
        <w:rPr>
          <w:sz w:val="24"/>
          <w:szCs w:val="24"/>
        </w:rPr>
        <w:t xml:space="preserve"> </w:t>
      </w:r>
      <w:r w:rsidR="0012618B">
        <w:rPr>
          <w:sz w:val="24"/>
          <w:szCs w:val="24"/>
        </w:rPr>
        <w:t xml:space="preserve">that </w:t>
      </w:r>
      <w:r w:rsidR="009565EB" w:rsidRPr="00442CE2">
        <w:rPr>
          <w:sz w:val="24"/>
          <w:szCs w:val="24"/>
        </w:rPr>
        <w:t>God needed to intervene</w:t>
      </w:r>
      <w:r w:rsidRPr="00442CE2">
        <w:rPr>
          <w:sz w:val="24"/>
          <w:szCs w:val="24"/>
        </w:rPr>
        <w:t xml:space="preserve"> </w:t>
      </w:r>
      <w:r w:rsidR="009565EB" w:rsidRPr="00442CE2">
        <w:rPr>
          <w:sz w:val="24"/>
          <w:szCs w:val="24"/>
        </w:rPr>
        <w:t xml:space="preserve">directly in human life, for it was fitting so to do in the circumstances. For Brian Leftow, Cur Deus Homo gives a clear </w:t>
      </w:r>
      <w:r w:rsidR="007A04A9">
        <w:rPr>
          <w:sz w:val="24"/>
          <w:szCs w:val="24"/>
        </w:rPr>
        <w:t>‘</w:t>
      </w:r>
      <w:r w:rsidR="009565EB" w:rsidRPr="00F35055">
        <w:rPr>
          <w:sz w:val="24"/>
          <w:szCs w:val="24"/>
        </w:rPr>
        <w:t xml:space="preserve">explicating </w:t>
      </w:r>
      <w:r w:rsidR="0012618B">
        <w:rPr>
          <w:sz w:val="24"/>
          <w:szCs w:val="24"/>
        </w:rPr>
        <w:t>[</w:t>
      </w:r>
      <w:r w:rsidR="009565EB" w:rsidRPr="00F35055">
        <w:rPr>
          <w:sz w:val="24"/>
          <w:szCs w:val="24"/>
        </w:rPr>
        <w:t>of</w:t>
      </w:r>
      <w:r w:rsidR="0012618B">
        <w:rPr>
          <w:sz w:val="24"/>
          <w:szCs w:val="24"/>
        </w:rPr>
        <w:t>]</w:t>
      </w:r>
      <w:r w:rsidR="009565EB" w:rsidRPr="00F35055">
        <w:rPr>
          <w:sz w:val="24"/>
          <w:szCs w:val="24"/>
        </w:rPr>
        <w:t xml:space="preserve"> the distinctively Christian reconciliation of justice and mercy.</w:t>
      </w:r>
      <w:r w:rsidR="007A04A9">
        <w:rPr>
          <w:sz w:val="24"/>
          <w:szCs w:val="24"/>
        </w:rPr>
        <w:t>’</w:t>
      </w:r>
      <w:r w:rsidRPr="00F35055">
        <w:rPr>
          <w:rStyle w:val="FootnoteReference"/>
          <w:sz w:val="24"/>
          <w:szCs w:val="24"/>
        </w:rPr>
        <w:footnoteReference w:id="5"/>
      </w:r>
    </w:p>
    <w:p w14:paraId="13B2B594" w14:textId="7A70C9D9" w:rsidR="009565EB" w:rsidRPr="00F35055" w:rsidRDefault="009565EB" w:rsidP="00806614">
      <w:pPr>
        <w:spacing w:before="360" w:after="360" w:line="360" w:lineRule="auto"/>
        <w:rPr>
          <w:sz w:val="24"/>
          <w:szCs w:val="24"/>
        </w:rPr>
      </w:pPr>
      <w:r w:rsidRPr="00F35055">
        <w:rPr>
          <w:sz w:val="24"/>
          <w:szCs w:val="24"/>
        </w:rPr>
        <w:t>As we progressed to chapter 5</w:t>
      </w:r>
      <w:r w:rsidR="001D1E7B" w:rsidRPr="00F35055">
        <w:rPr>
          <w:sz w:val="24"/>
          <w:szCs w:val="24"/>
        </w:rPr>
        <w:t>,</w:t>
      </w:r>
      <w:r w:rsidRPr="00F35055">
        <w:rPr>
          <w:sz w:val="24"/>
          <w:szCs w:val="24"/>
        </w:rPr>
        <w:t xml:space="preserve"> </w:t>
      </w:r>
      <w:r w:rsidR="0012618B">
        <w:rPr>
          <w:sz w:val="24"/>
          <w:szCs w:val="24"/>
        </w:rPr>
        <w:t>we are finding</w:t>
      </w:r>
      <w:r w:rsidRPr="00F35055">
        <w:rPr>
          <w:sz w:val="24"/>
          <w:szCs w:val="24"/>
        </w:rPr>
        <w:t xml:space="preserve"> Anselm clearly outlining th</w:t>
      </w:r>
      <w:r w:rsidR="004B20EE" w:rsidRPr="00F35055">
        <w:rPr>
          <w:sz w:val="24"/>
          <w:szCs w:val="24"/>
        </w:rPr>
        <w:t>rough</w:t>
      </w:r>
      <w:r w:rsidRPr="00F35055">
        <w:rPr>
          <w:sz w:val="24"/>
          <w:szCs w:val="24"/>
        </w:rPr>
        <w:t xml:space="preserve"> Boso how only Christ being God could reconcile us to God. Had the reconciliation been attempted using a human, or indeed angel, then the human race would be indebted to that “creature” and not to God. So it was God in the person of Christ who died to reconcile us. Again, </w:t>
      </w:r>
      <w:r w:rsidR="0012618B">
        <w:rPr>
          <w:sz w:val="24"/>
          <w:szCs w:val="24"/>
        </w:rPr>
        <w:t xml:space="preserve">this </w:t>
      </w:r>
      <w:r w:rsidRPr="00F35055">
        <w:rPr>
          <w:sz w:val="24"/>
          <w:szCs w:val="24"/>
        </w:rPr>
        <w:t>demonstrates to persons of the Trinity God the Father and Jesus Christ, who is God. (John 14:8 – 10).</w:t>
      </w:r>
      <w:r w:rsidR="00F35055">
        <w:rPr>
          <w:rStyle w:val="FootnoteReference"/>
          <w:sz w:val="24"/>
          <w:szCs w:val="24"/>
        </w:rPr>
        <w:footnoteReference w:id="6"/>
      </w:r>
    </w:p>
    <w:p w14:paraId="054628FE" w14:textId="315CB731" w:rsidR="00043158" w:rsidRPr="003A798E" w:rsidRDefault="009565EB" w:rsidP="00806614">
      <w:pPr>
        <w:spacing w:before="360" w:after="360" w:line="360" w:lineRule="auto"/>
        <w:rPr>
          <w:sz w:val="24"/>
          <w:szCs w:val="24"/>
        </w:rPr>
      </w:pPr>
      <w:r w:rsidRPr="003A798E">
        <w:rPr>
          <w:sz w:val="24"/>
          <w:szCs w:val="24"/>
        </w:rPr>
        <w:t>In chapter 6</w:t>
      </w:r>
      <w:r w:rsidR="0012618B">
        <w:rPr>
          <w:sz w:val="24"/>
          <w:szCs w:val="24"/>
        </w:rPr>
        <w:t>,</w:t>
      </w:r>
      <w:r w:rsidRPr="003A798E">
        <w:rPr>
          <w:sz w:val="24"/>
          <w:szCs w:val="24"/>
        </w:rPr>
        <w:t xml:space="preserve"> through Boso, Anselm makes the point that although God is omnipotent, all could have been made well if God had decided it to be so. Yet God still became incarnate. This is, as Anselm/Boso explains, ‘to demonstrate love for humankind and love that defeats evil.’</w:t>
      </w:r>
      <w:r w:rsidR="00D41D2F" w:rsidRPr="00D41D2F">
        <w:rPr>
          <w:sz w:val="24"/>
          <w:szCs w:val="24"/>
        </w:rPr>
        <w:t xml:space="preserve"> </w:t>
      </w:r>
      <w:r w:rsidR="00D41D2F">
        <w:rPr>
          <w:sz w:val="24"/>
          <w:szCs w:val="24"/>
        </w:rPr>
        <w:t>Immediately</w:t>
      </w:r>
      <w:r w:rsidRPr="003A798E">
        <w:rPr>
          <w:sz w:val="24"/>
          <w:szCs w:val="24"/>
        </w:rPr>
        <w:t xml:space="preserve">, we get </w:t>
      </w:r>
      <w:r w:rsidR="003A798E">
        <w:rPr>
          <w:sz w:val="24"/>
          <w:szCs w:val="24"/>
        </w:rPr>
        <w:t xml:space="preserve">one of the few </w:t>
      </w:r>
      <w:r w:rsidRPr="003A798E">
        <w:rPr>
          <w:sz w:val="24"/>
          <w:szCs w:val="24"/>
        </w:rPr>
        <w:t>glimpse</w:t>
      </w:r>
      <w:r w:rsidR="003A798E">
        <w:rPr>
          <w:sz w:val="24"/>
          <w:szCs w:val="24"/>
        </w:rPr>
        <w:t>s</w:t>
      </w:r>
      <w:r w:rsidRPr="003A798E">
        <w:rPr>
          <w:sz w:val="24"/>
          <w:szCs w:val="24"/>
        </w:rPr>
        <w:t xml:space="preserve"> of the </w:t>
      </w:r>
      <w:r w:rsidR="003A798E">
        <w:rPr>
          <w:sz w:val="24"/>
          <w:szCs w:val="24"/>
        </w:rPr>
        <w:t>full</w:t>
      </w:r>
      <w:r w:rsidRPr="003A798E">
        <w:rPr>
          <w:sz w:val="24"/>
          <w:szCs w:val="24"/>
        </w:rPr>
        <w:t xml:space="preserve"> Trinity as the spirit who is love shows itself.</w:t>
      </w:r>
    </w:p>
    <w:p w14:paraId="2EE5E640" w14:textId="5F56F3CD" w:rsidR="000428DF" w:rsidRPr="00BE35F4" w:rsidRDefault="00043158" w:rsidP="00806614">
      <w:pPr>
        <w:spacing w:before="360" w:after="360" w:line="360" w:lineRule="auto"/>
        <w:rPr>
          <w:sz w:val="24"/>
          <w:szCs w:val="24"/>
        </w:rPr>
      </w:pPr>
      <w:r w:rsidRPr="00BE35F4">
        <w:rPr>
          <w:sz w:val="24"/>
          <w:szCs w:val="24"/>
        </w:rPr>
        <w:t xml:space="preserve">Chapter 8 does raise a question on Anselm’s thinking. He states that the father did not want the “innocent </w:t>
      </w:r>
      <w:r w:rsidR="00B27D77">
        <w:rPr>
          <w:sz w:val="24"/>
          <w:szCs w:val="24"/>
        </w:rPr>
        <w:t xml:space="preserve">[to die] </w:t>
      </w:r>
      <w:r w:rsidRPr="00BE35F4">
        <w:rPr>
          <w:sz w:val="24"/>
          <w:szCs w:val="24"/>
        </w:rPr>
        <w:t xml:space="preserve">for the guilty”. </w:t>
      </w:r>
      <w:r w:rsidR="00B27D77">
        <w:rPr>
          <w:sz w:val="24"/>
          <w:szCs w:val="24"/>
        </w:rPr>
        <w:t>I</w:t>
      </w:r>
      <w:r w:rsidRPr="00BE35F4">
        <w:rPr>
          <w:sz w:val="24"/>
          <w:szCs w:val="24"/>
        </w:rPr>
        <w:t xml:space="preserve">t was the choice of Christ to suffer and die. Yet if Christ is one of the three persons of the Trinity, there is God-Christ </w:t>
      </w:r>
      <w:r w:rsidR="00B27D77">
        <w:rPr>
          <w:sz w:val="24"/>
          <w:szCs w:val="24"/>
        </w:rPr>
        <w:t xml:space="preserve">who </w:t>
      </w:r>
      <w:r w:rsidRPr="00BE35F4">
        <w:rPr>
          <w:sz w:val="24"/>
          <w:szCs w:val="24"/>
        </w:rPr>
        <w:t>made the choice to die. It seems that Anselm is trying to say that the loving father did not want to see the suffering of the cross. But still, in Christ, God knew it was the only way. Jesus also state</w:t>
      </w:r>
      <w:r w:rsidR="00B27D77">
        <w:rPr>
          <w:sz w:val="24"/>
          <w:szCs w:val="24"/>
        </w:rPr>
        <w:t>d</w:t>
      </w:r>
      <w:r w:rsidRPr="00BE35F4">
        <w:rPr>
          <w:sz w:val="24"/>
          <w:szCs w:val="24"/>
        </w:rPr>
        <w:t xml:space="preserve"> that he came “down from heaven, not to do my own will, but the will of him who sent me.”</w:t>
      </w:r>
      <w:r w:rsidR="003A798E" w:rsidRPr="00BE35F4">
        <w:rPr>
          <w:rStyle w:val="FootnoteReference"/>
          <w:sz w:val="24"/>
          <w:szCs w:val="24"/>
        </w:rPr>
        <w:footnoteReference w:id="7"/>
      </w:r>
      <w:r w:rsidRPr="00BE35F4">
        <w:rPr>
          <w:sz w:val="24"/>
          <w:szCs w:val="24"/>
        </w:rPr>
        <w:t xml:space="preserve"> These words are spoken in love for the 5000 who needed feeding, but also shown to us </w:t>
      </w:r>
      <w:r w:rsidR="004B20EE" w:rsidRPr="00BE35F4">
        <w:rPr>
          <w:sz w:val="24"/>
          <w:szCs w:val="24"/>
        </w:rPr>
        <w:t xml:space="preserve">is </w:t>
      </w:r>
      <w:r w:rsidRPr="00BE35F4">
        <w:rPr>
          <w:sz w:val="24"/>
          <w:szCs w:val="24"/>
        </w:rPr>
        <w:t>Jesus’s will, one that obeys God the Father. In reality, it was the Godhead, the Trinity, together th</w:t>
      </w:r>
      <w:r w:rsidR="00BE35F4" w:rsidRPr="00BE35F4">
        <w:rPr>
          <w:sz w:val="24"/>
          <w:szCs w:val="24"/>
        </w:rPr>
        <w:t>at</w:t>
      </w:r>
      <w:r w:rsidRPr="00BE35F4">
        <w:rPr>
          <w:sz w:val="24"/>
          <w:szCs w:val="24"/>
        </w:rPr>
        <w:t xml:space="preserve"> decided what Christ must do and </w:t>
      </w:r>
      <w:r w:rsidR="00B27D77">
        <w:rPr>
          <w:sz w:val="24"/>
          <w:szCs w:val="24"/>
        </w:rPr>
        <w:t xml:space="preserve">that </w:t>
      </w:r>
      <w:r w:rsidRPr="00BE35F4">
        <w:rPr>
          <w:sz w:val="24"/>
          <w:szCs w:val="24"/>
        </w:rPr>
        <w:t xml:space="preserve">suffer for man’s redemption. </w:t>
      </w:r>
      <w:r w:rsidR="00806614" w:rsidRPr="00BE35F4">
        <w:rPr>
          <w:sz w:val="24"/>
          <w:szCs w:val="24"/>
        </w:rPr>
        <w:t>Anslem/</w:t>
      </w:r>
      <w:r w:rsidRPr="00BE35F4">
        <w:rPr>
          <w:sz w:val="24"/>
          <w:szCs w:val="24"/>
        </w:rPr>
        <w:t>Boso sums up the Chapter well by stating Christ’s submission to God.</w:t>
      </w:r>
    </w:p>
    <w:p w14:paraId="2ED06E77" w14:textId="44A30545" w:rsidR="006C7E24" w:rsidRPr="00A53791" w:rsidRDefault="000428DF" w:rsidP="00806614">
      <w:pPr>
        <w:spacing w:before="360" w:after="360" w:line="360" w:lineRule="auto"/>
        <w:rPr>
          <w:sz w:val="24"/>
          <w:szCs w:val="24"/>
        </w:rPr>
      </w:pPr>
      <w:r w:rsidRPr="00A53791">
        <w:rPr>
          <w:sz w:val="24"/>
          <w:szCs w:val="24"/>
        </w:rPr>
        <w:lastRenderedPageBreak/>
        <w:t xml:space="preserve">As we progress through Anselm’s thoughts, we see far more clearly his ideas on compulsion and suffering in chapter 9. But at </w:t>
      </w:r>
      <w:r w:rsidR="00A53791" w:rsidRPr="00A53791">
        <w:rPr>
          <w:sz w:val="24"/>
          <w:szCs w:val="24"/>
        </w:rPr>
        <w:t>one point</w:t>
      </w:r>
      <w:r w:rsidR="006C7E24" w:rsidRPr="00A53791">
        <w:rPr>
          <w:sz w:val="24"/>
          <w:szCs w:val="24"/>
        </w:rPr>
        <w:t>,</w:t>
      </w:r>
      <w:r w:rsidRPr="00A53791">
        <w:rPr>
          <w:sz w:val="24"/>
          <w:szCs w:val="24"/>
        </w:rPr>
        <w:t xml:space="preserve"> Boso does speak clearly about the infliction Christ suffered in </w:t>
      </w:r>
      <w:r w:rsidR="00BE35F4" w:rsidRPr="00A53791">
        <w:rPr>
          <w:sz w:val="24"/>
          <w:szCs w:val="24"/>
        </w:rPr>
        <w:t>obedience</w:t>
      </w:r>
      <w:r w:rsidRPr="00A53791">
        <w:rPr>
          <w:sz w:val="24"/>
          <w:szCs w:val="24"/>
        </w:rPr>
        <w:t xml:space="preserve">. </w:t>
      </w:r>
      <w:r w:rsidRPr="00D41D2F">
        <w:rPr>
          <w:sz w:val="24"/>
          <w:szCs w:val="24"/>
        </w:rPr>
        <w:t xml:space="preserve">Maggie Lapinski </w:t>
      </w:r>
      <w:r w:rsidR="00D41D2F" w:rsidRPr="00D41D2F">
        <w:rPr>
          <w:sz w:val="24"/>
          <w:szCs w:val="24"/>
        </w:rPr>
        <w:t>asks</w:t>
      </w:r>
      <w:r w:rsidR="00D41D2F">
        <w:rPr>
          <w:sz w:val="24"/>
          <w:szCs w:val="24"/>
        </w:rPr>
        <w:t>:</w:t>
      </w:r>
      <w:r w:rsidRPr="00A53791">
        <w:rPr>
          <w:sz w:val="24"/>
          <w:szCs w:val="24"/>
        </w:rPr>
        <w:t xml:space="preserve"> ‘But is it abuse</w:t>
      </w:r>
      <w:r w:rsidR="00BE35F4" w:rsidRPr="00A53791">
        <w:rPr>
          <w:sz w:val="24"/>
          <w:szCs w:val="24"/>
        </w:rPr>
        <w:t>?</w:t>
      </w:r>
      <w:r w:rsidR="006C7E24" w:rsidRPr="00A53791">
        <w:rPr>
          <w:sz w:val="24"/>
          <w:szCs w:val="24"/>
        </w:rPr>
        <w:t>’.</w:t>
      </w:r>
      <w:r w:rsidR="006C7E24" w:rsidRPr="00A53791">
        <w:rPr>
          <w:rStyle w:val="FootnoteReference"/>
          <w:sz w:val="24"/>
          <w:szCs w:val="24"/>
        </w:rPr>
        <w:footnoteReference w:id="8"/>
      </w:r>
      <w:r w:rsidRPr="00A53791">
        <w:rPr>
          <w:sz w:val="24"/>
          <w:szCs w:val="24"/>
        </w:rPr>
        <w:t xml:space="preserve"> She states that </w:t>
      </w:r>
      <w:r w:rsidR="00D41D2F">
        <w:rPr>
          <w:sz w:val="24"/>
          <w:szCs w:val="24"/>
        </w:rPr>
        <w:t>‘</w:t>
      </w:r>
      <w:r w:rsidRPr="00A53791">
        <w:rPr>
          <w:sz w:val="24"/>
          <w:szCs w:val="24"/>
        </w:rPr>
        <w:t>the theory of Cur Deus Homo is abusive</w:t>
      </w:r>
      <w:r w:rsidR="006C7E24" w:rsidRPr="00A53791">
        <w:rPr>
          <w:sz w:val="24"/>
          <w:szCs w:val="24"/>
        </w:rPr>
        <w:t>.</w:t>
      </w:r>
      <w:r w:rsidR="00D41D2F">
        <w:rPr>
          <w:sz w:val="24"/>
          <w:szCs w:val="24"/>
        </w:rPr>
        <w:t>’</w:t>
      </w:r>
      <w:r w:rsidR="006C7E24" w:rsidRPr="00A53791">
        <w:rPr>
          <w:sz w:val="24"/>
          <w:szCs w:val="24"/>
        </w:rPr>
        <w:t xml:space="preserve"> </w:t>
      </w:r>
      <w:r w:rsidR="00B27D77">
        <w:rPr>
          <w:sz w:val="24"/>
          <w:szCs w:val="24"/>
        </w:rPr>
        <w:t>Did</w:t>
      </w:r>
      <w:r w:rsidR="006C7E24" w:rsidRPr="00A53791">
        <w:rPr>
          <w:sz w:val="24"/>
          <w:szCs w:val="24"/>
        </w:rPr>
        <w:t xml:space="preserve"> God abuse his</w:t>
      </w:r>
      <w:r w:rsidR="00A53791">
        <w:rPr>
          <w:sz w:val="24"/>
          <w:szCs w:val="24"/>
        </w:rPr>
        <w:t xml:space="preserve"> </w:t>
      </w:r>
      <w:r w:rsidR="006C7E24" w:rsidRPr="00A53791">
        <w:rPr>
          <w:sz w:val="24"/>
          <w:szCs w:val="24"/>
        </w:rPr>
        <w:t xml:space="preserve">son? If so, it calls into question the whole </w:t>
      </w:r>
      <w:r w:rsidR="00B27D77">
        <w:rPr>
          <w:sz w:val="24"/>
          <w:szCs w:val="24"/>
        </w:rPr>
        <w:t>‘</w:t>
      </w:r>
      <w:r w:rsidR="006C7E24" w:rsidRPr="00A53791">
        <w:rPr>
          <w:sz w:val="24"/>
          <w:szCs w:val="24"/>
        </w:rPr>
        <w:t>Trinity is love theory</w:t>
      </w:r>
      <w:r w:rsidR="00B27D77">
        <w:rPr>
          <w:sz w:val="24"/>
          <w:szCs w:val="24"/>
        </w:rPr>
        <w:t>’</w:t>
      </w:r>
      <w:r w:rsidR="006C7E24" w:rsidRPr="00A53791">
        <w:rPr>
          <w:sz w:val="24"/>
          <w:szCs w:val="24"/>
        </w:rPr>
        <w:t>. Though Lapinski is correct to raise the issue, I would suggest she misunderstands the idea of atonement.</w:t>
      </w:r>
    </w:p>
    <w:p w14:paraId="23144965" w14:textId="0B4EAFC7" w:rsidR="006C7E24" w:rsidRPr="00B046C4" w:rsidRDefault="006C7E24" w:rsidP="00806614">
      <w:pPr>
        <w:spacing w:before="360" w:after="360" w:line="360" w:lineRule="auto"/>
        <w:rPr>
          <w:sz w:val="24"/>
          <w:szCs w:val="24"/>
        </w:rPr>
      </w:pPr>
      <w:r w:rsidRPr="00B046C4">
        <w:rPr>
          <w:sz w:val="24"/>
          <w:szCs w:val="24"/>
        </w:rPr>
        <w:t xml:space="preserve">Anselm also states in chapter 9 that Christ chose to suffer, </w:t>
      </w:r>
      <w:r w:rsidR="00D41D2F">
        <w:rPr>
          <w:sz w:val="24"/>
          <w:szCs w:val="24"/>
        </w:rPr>
        <w:t>‘</w:t>
      </w:r>
      <w:r w:rsidRPr="00B046C4">
        <w:rPr>
          <w:sz w:val="24"/>
          <w:szCs w:val="24"/>
        </w:rPr>
        <w:t xml:space="preserve">God did not … </w:t>
      </w:r>
      <w:r w:rsidR="00B27D77">
        <w:rPr>
          <w:sz w:val="24"/>
          <w:szCs w:val="24"/>
        </w:rPr>
        <w:t>c</w:t>
      </w:r>
      <w:r w:rsidRPr="00B046C4">
        <w:rPr>
          <w:sz w:val="24"/>
          <w:szCs w:val="24"/>
        </w:rPr>
        <w:t xml:space="preserve">ompel </w:t>
      </w:r>
      <w:r w:rsidR="00B27D77">
        <w:rPr>
          <w:sz w:val="24"/>
          <w:szCs w:val="24"/>
        </w:rPr>
        <w:t>[</w:t>
      </w:r>
      <w:r w:rsidRPr="00B046C4">
        <w:rPr>
          <w:sz w:val="24"/>
          <w:szCs w:val="24"/>
        </w:rPr>
        <w:t>him</w:t>
      </w:r>
      <w:r w:rsidR="00B27D77">
        <w:rPr>
          <w:sz w:val="24"/>
          <w:szCs w:val="24"/>
        </w:rPr>
        <w:t>]</w:t>
      </w:r>
      <w:r w:rsidR="00D41D2F">
        <w:rPr>
          <w:sz w:val="24"/>
          <w:szCs w:val="24"/>
        </w:rPr>
        <w:t>’</w:t>
      </w:r>
      <w:r w:rsidRPr="00B046C4">
        <w:rPr>
          <w:sz w:val="24"/>
          <w:szCs w:val="24"/>
        </w:rPr>
        <w:t xml:space="preserve">. Then, later in Anselm’s speech, he stated clearly that Christ had </w:t>
      </w:r>
      <w:r w:rsidR="00D41D2F">
        <w:rPr>
          <w:sz w:val="24"/>
          <w:szCs w:val="24"/>
        </w:rPr>
        <w:t>‘</w:t>
      </w:r>
      <w:r w:rsidRPr="00B046C4">
        <w:rPr>
          <w:sz w:val="24"/>
          <w:szCs w:val="24"/>
        </w:rPr>
        <w:t>agreed with the Father and the Holy Spirit that there was no other way</w:t>
      </w:r>
      <w:r w:rsidR="00B046C4">
        <w:rPr>
          <w:sz w:val="24"/>
          <w:szCs w:val="24"/>
        </w:rPr>
        <w:t>.</w:t>
      </w:r>
      <w:r w:rsidR="00D41D2F">
        <w:rPr>
          <w:sz w:val="24"/>
          <w:szCs w:val="24"/>
        </w:rPr>
        <w:t>’</w:t>
      </w:r>
      <w:r w:rsidRPr="00B046C4">
        <w:rPr>
          <w:sz w:val="24"/>
          <w:szCs w:val="24"/>
        </w:rPr>
        <w:t xml:space="preserve"> Anselm</w:t>
      </w:r>
      <w:r w:rsidR="00B046C4">
        <w:rPr>
          <w:sz w:val="24"/>
          <w:szCs w:val="24"/>
        </w:rPr>
        <w:t>,</w:t>
      </w:r>
      <w:r w:rsidRPr="00B046C4">
        <w:rPr>
          <w:sz w:val="24"/>
          <w:szCs w:val="24"/>
        </w:rPr>
        <w:t xml:space="preserve"> </w:t>
      </w:r>
      <w:r w:rsidR="00B046C4">
        <w:rPr>
          <w:sz w:val="24"/>
          <w:szCs w:val="24"/>
        </w:rPr>
        <w:t xml:space="preserve">at </w:t>
      </w:r>
      <w:r w:rsidRPr="00B046C4">
        <w:rPr>
          <w:sz w:val="24"/>
          <w:szCs w:val="24"/>
        </w:rPr>
        <w:t>last</w:t>
      </w:r>
      <w:r w:rsidR="00B046C4">
        <w:rPr>
          <w:sz w:val="24"/>
          <w:szCs w:val="24"/>
        </w:rPr>
        <w:t>,</w:t>
      </w:r>
      <w:r w:rsidRPr="00B046C4">
        <w:rPr>
          <w:sz w:val="24"/>
          <w:szCs w:val="24"/>
        </w:rPr>
        <w:t xml:space="preserve"> gives us his theory of the Trinity. The three </w:t>
      </w:r>
      <w:r w:rsidR="00B046C4">
        <w:rPr>
          <w:sz w:val="24"/>
          <w:szCs w:val="24"/>
        </w:rPr>
        <w:t>communicate a</w:t>
      </w:r>
      <w:r w:rsidRPr="00B046C4">
        <w:rPr>
          <w:sz w:val="24"/>
          <w:szCs w:val="24"/>
        </w:rPr>
        <w:t xml:space="preserve">s one to decide the </w:t>
      </w:r>
      <w:r w:rsidR="00B046C4">
        <w:rPr>
          <w:sz w:val="24"/>
          <w:szCs w:val="24"/>
        </w:rPr>
        <w:t>G</w:t>
      </w:r>
      <w:r w:rsidRPr="00B046C4">
        <w:rPr>
          <w:sz w:val="24"/>
          <w:szCs w:val="24"/>
        </w:rPr>
        <w:t>odhead’s process of decision-making.</w:t>
      </w:r>
    </w:p>
    <w:p w14:paraId="43725B33" w14:textId="0911625F" w:rsidR="00EE1165" w:rsidRPr="00B046C4" w:rsidRDefault="006C7E24" w:rsidP="00806614">
      <w:pPr>
        <w:spacing w:before="360" w:after="360" w:line="360" w:lineRule="auto"/>
        <w:rPr>
          <w:sz w:val="24"/>
          <w:szCs w:val="24"/>
        </w:rPr>
      </w:pPr>
      <w:r w:rsidRPr="00B046C4">
        <w:rPr>
          <w:sz w:val="24"/>
          <w:szCs w:val="24"/>
        </w:rPr>
        <w:t>Chapter 10 sees Anselm’s thoughts move towards the incarnation. The incarnation gives us a clear picture of two persons within the Trinity, the son Jesus Christ and the person Christ calls</w:t>
      </w:r>
      <w:r w:rsidR="00EE1165" w:rsidRPr="00B046C4">
        <w:rPr>
          <w:sz w:val="24"/>
          <w:szCs w:val="24"/>
        </w:rPr>
        <w:t xml:space="preserve"> ‘F</w:t>
      </w:r>
      <w:r w:rsidRPr="00B046C4">
        <w:rPr>
          <w:sz w:val="24"/>
          <w:szCs w:val="24"/>
        </w:rPr>
        <w:t>ather</w:t>
      </w:r>
      <w:r w:rsidR="00B046C4" w:rsidRPr="00B046C4">
        <w:rPr>
          <w:sz w:val="24"/>
          <w:szCs w:val="24"/>
        </w:rPr>
        <w:t>.’</w:t>
      </w:r>
    </w:p>
    <w:p w14:paraId="664B9297" w14:textId="77B88D38" w:rsidR="002105DF" w:rsidRPr="00530684" w:rsidRDefault="002105DF" w:rsidP="00806614">
      <w:pPr>
        <w:spacing w:before="360" w:after="360" w:line="360" w:lineRule="auto"/>
        <w:rPr>
          <w:sz w:val="24"/>
          <w:szCs w:val="24"/>
        </w:rPr>
      </w:pPr>
      <w:r w:rsidRPr="00B046C4">
        <w:rPr>
          <w:sz w:val="24"/>
          <w:szCs w:val="24"/>
        </w:rPr>
        <w:t>In chapters 11 and 12</w:t>
      </w:r>
      <w:r w:rsidR="00530684">
        <w:rPr>
          <w:sz w:val="24"/>
          <w:szCs w:val="24"/>
        </w:rPr>
        <w:t>,</w:t>
      </w:r>
      <w:r w:rsidRPr="00B046C4">
        <w:rPr>
          <w:sz w:val="24"/>
          <w:szCs w:val="24"/>
        </w:rPr>
        <w:t xml:space="preserve"> we are faced with issues of scene and what humans owe to God as well as whether God should put those sins aside by God’s great compassion for humanity. God could not and cannot let sins pass</w:t>
      </w:r>
      <w:r w:rsidR="00530684">
        <w:rPr>
          <w:sz w:val="24"/>
          <w:szCs w:val="24"/>
        </w:rPr>
        <w:t>,</w:t>
      </w:r>
      <w:r w:rsidRPr="00B046C4">
        <w:rPr>
          <w:sz w:val="24"/>
          <w:szCs w:val="24"/>
        </w:rPr>
        <w:t xml:space="preserve"> as noted by Trevor Hart</w:t>
      </w:r>
      <w:r w:rsidR="002C6148" w:rsidRPr="00B046C4">
        <w:rPr>
          <w:sz w:val="24"/>
          <w:szCs w:val="24"/>
        </w:rPr>
        <w:t>.</w:t>
      </w:r>
      <w:r w:rsidRPr="00530684">
        <w:rPr>
          <w:rStyle w:val="FootnoteReference"/>
          <w:sz w:val="24"/>
          <w:szCs w:val="24"/>
        </w:rPr>
        <w:footnoteReference w:id="9"/>
      </w:r>
      <w:r w:rsidRPr="00530684">
        <w:rPr>
          <w:sz w:val="24"/>
          <w:szCs w:val="24"/>
        </w:rPr>
        <w:t xml:space="preserve"> This does not bring us closer to an understanding of the Trinity but again highlights love for humanity and is often associated with the Holy Spirit.</w:t>
      </w:r>
      <w:r w:rsidRPr="00530684">
        <w:rPr>
          <w:rStyle w:val="FootnoteReference"/>
          <w:sz w:val="24"/>
          <w:szCs w:val="24"/>
        </w:rPr>
        <w:footnoteReference w:id="10"/>
      </w:r>
      <w:r w:rsidRPr="00530684">
        <w:rPr>
          <w:sz w:val="24"/>
          <w:szCs w:val="24"/>
        </w:rPr>
        <w:t xml:space="preserve"> </w:t>
      </w:r>
    </w:p>
    <w:p w14:paraId="07BF7F25" w14:textId="4F92E7F5" w:rsidR="008F5006" w:rsidRPr="00DC249B" w:rsidRDefault="002105DF" w:rsidP="00806614">
      <w:pPr>
        <w:spacing w:before="360" w:after="360" w:line="360" w:lineRule="auto"/>
        <w:rPr>
          <w:sz w:val="24"/>
          <w:szCs w:val="24"/>
        </w:rPr>
      </w:pPr>
      <w:r w:rsidRPr="00DC249B">
        <w:rPr>
          <w:sz w:val="24"/>
          <w:szCs w:val="24"/>
        </w:rPr>
        <w:t xml:space="preserve">Anselm tells us in Chapter 15 that </w:t>
      </w:r>
      <w:r w:rsidR="00D41D2F">
        <w:rPr>
          <w:sz w:val="24"/>
          <w:szCs w:val="24"/>
        </w:rPr>
        <w:t>‘</w:t>
      </w:r>
      <w:r w:rsidRPr="00DC249B">
        <w:rPr>
          <w:sz w:val="24"/>
          <w:szCs w:val="24"/>
        </w:rPr>
        <w:t>no one can honour or dishonour God</w:t>
      </w:r>
      <w:r w:rsidR="0052429C" w:rsidRPr="00DC249B">
        <w:rPr>
          <w:sz w:val="24"/>
          <w:szCs w:val="24"/>
        </w:rPr>
        <w:t>.</w:t>
      </w:r>
      <w:r w:rsidR="00D41D2F">
        <w:rPr>
          <w:sz w:val="24"/>
          <w:szCs w:val="24"/>
        </w:rPr>
        <w:t>’</w:t>
      </w:r>
      <w:r w:rsidRPr="00DC249B">
        <w:rPr>
          <w:sz w:val="24"/>
          <w:szCs w:val="24"/>
        </w:rPr>
        <w:t xml:space="preserve"> </w:t>
      </w:r>
      <w:r w:rsidR="00530684" w:rsidRPr="00DC249B">
        <w:rPr>
          <w:sz w:val="24"/>
          <w:szCs w:val="24"/>
        </w:rPr>
        <w:t>Though w</w:t>
      </w:r>
      <w:r w:rsidRPr="00DC249B">
        <w:rPr>
          <w:sz w:val="24"/>
          <w:szCs w:val="24"/>
        </w:rPr>
        <w:t xml:space="preserve">e may do so in </w:t>
      </w:r>
      <w:r w:rsidR="00DC249B" w:rsidRPr="00DC249B">
        <w:rPr>
          <w:sz w:val="24"/>
          <w:szCs w:val="24"/>
        </w:rPr>
        <w:t xml:space="preserve">thought and deed, </w:t>
      </w:r>
      <w:r w:rsidRPr="00DC249B">
        <w:rPr>
          <w:sz w:val="24"/>
          <w:szCs w:val="24"/>
        </w:rPr>
        <w:t xml:space="preserve">the truth is </w:t>
      </w:r>
      <w:r w:rsidR="00B53120">
        <w:rPr>
          <w:sz w:val="24"/>
          <w:szCs w:val="24"/>
        </w:rPr>
        <w:t xml:space="preserve">that </w:t>
      </w:r>
      <w:r w:rsidRPr="00DC249B">
        <w:rPr>
          <w:sz w:val="24"/>
          <w:szCs w:val="24"/>
        </w:rPr>
        <w:t>God is complete as the three in one Trinity. So</w:t>
      </w:r>
      <w:r w:rsidR="0052429C" w:rsidRPr="00DC249B">
        <w:rPr>
          <w:sz w:val="24"/>
          <w:szCs w:val="24"/>
        </w:rPr>
        <w:t>,</w:t>
      </w:r>
      <w:r w:rsidRPr="00DC249B">
        <w:rPr>
          <w:sz w:val="24"/>
          <w:szCs w:val="24"/>
        </w:rPr>
        <w:t xml:space="preserve"> what many humans do falls well short of the greatness of God’s Trinity. </w:t>
      </w:r>
    </w:p>
    <w:p w14:paraId="409A0AC6" w14:textId="1B862C65" w:rsidR="008F5006" w:rsidRPr="00DC249B" w:rsidRDefault="008F5006" w:rsidP="00806614">
      <w:pPr>
        <w:spacing w:before="360" w:after="360" w:line="360" w:lineRule="auto"/>
        <w:rPr>
          <w:sz w:val="24"/>
          <w:szCs w:val="24"/>
        </w:rPr>
      </w:pPr>
      <w:r w:rsidRPr="00DC249B">
        <w:rPr>
          <w:sz w:val="24"/>
          <w:szCs w:val="24"/>
        </w:rPr>
        <w:t xml:space="preserve">As we progress through Cur Deus Homo, we come to book 2. In chapter 1, Anselm explores holiness and love. The latter </w:t>
      </w:r>
      <w:r w:rsidR="002C6148" w:rsidRPr="00DC249B">
        <w:rPr>
          <w:sz w:val="24"/>
          <w:szCs w:val="24"/>
        </w:rPr>
        <w:t>comes</w:t>
      </w:r>
      <w:r w:rsidRPr="00DC249B">
        <w:rPr>
          <w:sz w:val="24"/>
          <w:szCs w:val="24"/>
        </w:rPr>
        <w:t xml:space="preserve"> directly from God. Here, we could argue that to gift the </w:t>
      </w:r>
      <w:r w:rsidRPr="00DC249B">
        <w:rPr>
          <w:sz w:val="24"/>
          <w:szCs w:val="24"/>
        </w:rPr>
        <w:lastRenderedPageBreak/>
        <w:t xml:space="preserve">ability to love to humankind, God must first love himself to share that love. </w:t>
      </w:r>
      <w:r w:rsidR="002C6148" w:rsidRPr="00DC249B">
        <w:rPr>
          <w:sz w:val="24"/>
          <w:szCs w:val="24"/>
        </w:rPr>
        <w:t>So,</w:t>
      </w:r>
      <w:r w:rsidRPr="00DC249B">
        <w:rPr>
          <w:sz w:val="24"/>
          <w:szCs w:val="24"/>
        </w:rPr>
        <w:t xml:space="preserve"> we glimpse that in God, there is more than one person; there must be at least two, going by Cur Deus Homo so far. But humans fall short of this love (chapter 2) in that we sinned</w:t>
      </w:r>
      <w:r w:rsidR="00DC249B" w:rsidRPr="00DC249B">
        <w:rPr>
          <w:sz w:val="24"/>
          <w:szCs w:val="24"/>
        </w:rPr>
        <w:t>,</w:t>
      </w:r>
      <w:r w:rsidRPr="00DC249B">
        <w:rPr>
          <w:sz w:val="24"/>
          <w:szCs w:val="24"/>
        </w:rPr>
        <w:t xml:space="preserve"> </w:t>
      </w:r>
      <w:r w:rsidR="00DC249B" w:rsidRPr="00DC249B">
        <w:rPr>
          <w:sz w:val="24"/>
          <w:szCs w:val="24"/>
        </w:rPr>
        <w:t>and in that</w:t>
      </w:r>
      <w:r w:rsidRPr="00DC249B">
        <w:rPr>
          <w:sz w:val="24"/>
          <w:szCs w:val="24"/>
        </w:rPr>
        <w:t xml:space="preserve"> sin brought about death.</w:t>
      </w:r>
    </w:p>
    <w:p w14:paraId="68085656" w14:textId="1C63BDFE" w:rsidR="00E20BAC" w:rsidRPr="009D3BA9" w:rsidRDefault="00B53120" w:rsidP="00806614">
      <w:pPr>
        <w:spacing w:before="360" w:after="360" w:line="360" w:lineRule="auto"/>
        <w:rPr>
          <w:sz w:val="24"/>
          <w:szCs w:val="24"/>
        </w:rPr>
      </w:pPr>
      <w:r>
        <w:rPr>
          <w:sz w:val="24"/>
          <w:szCs w:val="24"/>
        </w:rPr>
        <w:t xml:space="preserve">Referring to </w:t>
      </w:r>
      <w:r w:rsidR="008F5006" w:rsidRPr="009D3BA9">
        <w:rPr>
          <w:sz w:val="24"/>
          <w:szCs w:val="24"/>
        </w:rPr>
        <w:t>the grace of God</w:t>
      </w:r>
      <w:r w:rsidR="002C6148" w:rsidRPr="009D3BA9">
        <w:rPr>
          <w:sz w:val="24"/>
          <w:szCs w:val="24"/>
        </w:rPr>
        <w:t>,</w:t>
      </w:r>
      <w:r w:rsidR="008F5006" w:rsidRPr="009D3BA9">
        <w:rPr>
          <w:sz w:val="24"/>
          <w:szCs w:val="24"/>
        </w:rPr>
        <w:t xml:space="preserve"> is Anselm’s point in chapter 5. It is by God’s good grace</w:t>
      </w:r>
      <w:r w:rsidR="002C6148" w:rsidRPr="009D3BA9">
        <w:rPr>
          <w:sz w:val="24"/>
          <w:szCs w:val="24"/>
        </w:rPr>
        <w:t>,</w:t>
      </w:r>
      <w:r w:rsidR="008F5006" w:rsidRPr="009D3BA9">
        <w:rPr>
          <w:sz w:val="24"/>
          <w:szCs w:val="24"/>
        </w:rPr>
        <w:t xml:space="preserve"> but </w:t>
      </w:r>
      <w:r>
        <w:rPr>
          <w:sz w:val="24"/>
          <w:szCs w:val="24"/>
        </w:rPr>
        <w:t xml:space="preserve">that </w:t>
      </w:r>
      <w:r w:rsidR="008F5006" w:rsidRPr="009D3BA9">
        <w:rPr>
          <w:sz w:val="24"/>
          <w:szCs w:val="24"/>
        </w:rPr>
        <w:t xml:space="preserve">humans are loved and forgiven. Anselm then points to the greatness of Christ (chapter 6), a greatness that </w:t>
      </w:r>
      <w:r w:rsidR="00D41D2F">
        <w:rPr>
          <w:sz w:val="24"/>
          <w:szCs w:val="24"/>
        </w:rPr>
        <w:t>views</w:t>
      </w:r>
      <w:r w:rsidR="008F5006" w:rsidRPr="009D3BA9">
        <w:rPr>
          <w:sz w:val="24"/>
          <w:szCs w:val="24"/>
        </w:rPr>
        <w:t xml:space="preserve"> him superior to all God’s creation</w:t>
      </w:r>
      <w:r w:rsidR="00E20BAC" w:rsidRPr="009D3BA9">
        <w:rPr>
          <w:sz w:val="24"/>
          <w:szCs w:val="24"/>
        </w:rPr>
        <w:t xml:space="preserve"> so that</w:t>
      </w:r>
      <w:r w:rsidR="008F5006" w:rsidRPr="009D3BA9">
        <w:rPr>
          <w:sz w:val="24"/>
          <w:szCs w:val="24"/>
        </w:rPr>
        <w:t xml:space="preserve"> </w:t>
      </w:r>
      <w:r w:rsidR="00D41D2F">
        <w:rPr>
          <w:sz w:val="24"/>
          <w:szCs w:val="24"/>
        </w:rPr>
        <w:t>‘</w:t>
      </w:r>
      <w:r w:rsidR="00E20BAC" w:rsidRPr="00D41D2F">
        <w:rPr>
          <w:sz w:val="24"/>
          <w:szCs w:val="24"/>
        </w:rPr>
        <w:t>non</w:t>
      </w:r>
      <w:r w:rsidR="00D41D2F" w:rsidRPr="00D41D2F">
        <w:rPr>
          <w:sz w:val="24"/>
          <w:szCs w:val="24"/>
        </w:rPr>
        <w:t>e</w:t>
      </w:r>
      <w:r w:rsidR="00E20BAC" w:rsidRPr="00D41D2F">
        <w:rPr>
          <w:sz w:val="24"/>
          <w:szCs w:val="24"/>
        </w:rPr>
        <w:t>-</w:t>
      </w:r>
      <w:r w:rsidR="00E20BAC" w:rsidRPr="009D3BA9">
        <w:rPr>
          <w:sz w:val="24"/>
          <w:szCs w:val="24"/>
        </w:rPr>
        <w:t xml:space="preserve">but </w:t>
      </w:r>
      <w:r w:rsidR="008F5006" w:rsidRPr="009D3BA9">
        <w:rPr>
          <w:sz w:val="24"/>
          <w:szCs w:val="24"/>
        </w:rPr>
        <w:t>God may make satisfaction.</w:t>
      </w:r>
      <w:r w:rsidR="00D41D2F">
        <w:rPr>
          <w:sz w:val="24"/>
          <w:szCs w:val="24"/>
        </w:rPr>
        <w:t>’</w:t>
      </w:r>
      <w:r w:rsidR="008F5006" w:rsidRPr="009D3BA9">
        <w:rPr>
          <w:sz w:val="24"/>
          <w:szCs w:val="24"/>
        </w:rPr>
        <w:t xml:space="preserve"> The God-man. So in chapter 7, Anselm attempts to deal with the issue of how the human part of Christ became part of the Trinity, though it does not say Trinity implies more towards the Godhead</w:t>
      </w:r>
      <w:r w:rsidR="00E20BAC" w:rsidRPr="009D3BA9">
        <w:rPr>
          <w:sz w:val="24"/>
          <w:szCs w:val="24"/>
        </w:rPr>
        <w:t>.</w:t>
      </w:r>
    </w:p>
    <w:p w14:paraId="376580FD" w14:textId="77777777" w:rsidR="00E20BAC" w:rsidRPr="0065401C" w:rsidRDefault="00E20BAC" w:rsidP="00806614">
      <w:pPr>
        <w:spacing w:before="360" w:after="360" w:line="360" w:lineRule="auto"/>
        <w:rPr>
          <w:b/>
          <w:bCs/>
          <w:sz w:val="24"/>
          <w:szCs w:val="24"/>
        </w:rPr>
      </w:pPr>
      <w:r w:rsidRPr="0065401C">
        <w:rPr>
          <w:b/>
          <w:bCs/>
          <w:sz w:val="24"/>
          <w:szCs w:val="24"/>
        </w:rPr>
        <w:t>Conclusion</w:t>
      </w:r>
    </w:p>
    <w:p w14:paraId="6D512DF8" w14:textId="77777777" w:rsidR="00E20BAC" w:rsidRPr="0065401C" w:rsidRDefault="00E20BAC" w:rsidP="00806614">
      <w:pPr>
        <w:spacing w:before="360" w:after="360" w:line="360" w:lineRule="auto"/>
        <w:rPr>
          <w:sz w:val="24"/>
          <w:szCs w:val="24"/>
        </w:rPr>
      </w:pPr>
      <w:r w:rsidRPr="0065401C">
        <w:rPr>
          <w:sz w:val="24"/>
          <w:szCs w:val="24"/>
        </w:rPr>
        <w:t>Cur Deus Homo is St Anselm’s exposition of God becoming man, and the necessity for this wondrous thing to take place.</w:t>
      </w:r>
    </w:p>
    <w:p w14:paraId="624711E2" w14:textId="7DC5C4CA" w:rsidR="00E20BAC" w:rsidRPr="0065401C" w:rsidRDefault="00E20BAC" w:rsidP="00806614">
      <w:pPr>
        <w:spacing w:before="360" w:after="360" w:line="360" w:lineRule="auto"/>
        <w:rPr>
          <w:sz w:val="24"/>
          <w:szCs w:val="24"/>
        </w:rPr>
      </w:pPr>
      <w:r w:rsidRPr="0065401C">
        <w:rPr>
          <w:sz w:val="24"/>
          <w:szCs w:val="24"/>
        </w:rPr>
        <w:t xml:space="preserve">The question for this essay asks how far Cur Deus Homo goes towards our understanding of the doctrine of the Trinity. </w:t>
      </w:r>
      <w:r w:rsidR="009D3307" w:rsidRPr="0065401C">
        <w:rPr>
          <w:sz w:val="24"/>
          <w:szCs w:val="24"/>
        </w:rPr>
        <w:t>At</w:t>
      </w:r>
      <w:r w:rsidRPr="0065401C">
        <w:rPr>
          <w:sz w:val="24"/>
          <w:szCs w:val="24"/>
        </w:rPr>
        <w:t xml:space="preserve"> face value, there is little in the text that identifies all or part of the </w:t>
      </w:r>
      <w:r w:rsidR="009D3307" w:rsidRPr="0065401C">
        <w:rPr>
          <w:sz w:val="24"/>
          <w:szCs w:val="24"/>
        </w:rPr>
        <w:t>H</w:t>
      </w:r>
      <w:r w:rsidRPr="0065401C">
        <w:rPr>
          <w:sz w:val="24"/>
          <w:szCs w:val="24"/>
        </w:rPr>
        <w:t>oly Trinity. Yet, we read so much about God and God’s love. Not just</w:t>
      </w:r>
      <w:r w:rsidR="00B53120">
        <w:rPr>
          <w:sz w:val="24"/>
          <w:szCs w:val="24"/>
        </w:rPr>
        <w:t xml:space="preserve">, </w:t>
      </w:r>
      <w:r w:rsidRPr="0065401C">
        <w:rPr>
          <w:sz w:val="24"/>
          <w:szCs w:val="24"/>
        </w:rPr>
        <w:t>for humankind but in the main for the God-man Christ. It is this love that really demonstrates, in part, what happens within the Holy Trinity.</w:t>
      </w:r>
    </w:p>
    <w:p w14:paraId="25D5F5BD" w14:textId="7E7E1B79" w:rsidR="009D3307" w:rsidRPr="004712AD" w:rsidRDefault="009D3307" w:rsidP="00806614">
      <w:pPr>
        <w:spacing w:before="360" w:after="360" w:line="360" w:lineRule="auto"/>
        <w:rPr>
          <w:sz w:val="24"/>
          <w:szCs w:val="24"/>
        </w:rPr>
      </w:pPr>
      <w:r w:rsidRPr="004712AD">
        <w:rPr>
          <w:sz w:val="24"/>
          <w:szCs w:val="24"/>
        </w:rPr>
        <w:t>William Mann point</w:t>
      </w:r>
      <w:r w:rsidR="00B53120">
        <w:rPr>
          <w:sz w:val="24"/>
          <w:szCs w:val="24"/>
        </w:rPr>
        <w:t>s</w:t>
      </w:r>
      <w:r w:rsidRPr="004712AD">
        <w:rPr>
          <w:sz w:val="24"/>
          <w:szCs w:val="24"/>
        </w:rPr>
        <w:t xml:space="preserve"> out that Anslem speaks more about the Trinity in ‘De Incarnation Verbi’ and ‘De Processione Spiritus Sancti.’</w:t>
      </w:r>
      <w:r w:rsidRPr="004712AD">
        <w:rPr>
          <w:rStyle w:val="FootnoteReference"/>
          <w:sz w:val="24"/>
          <w:szCs w:val="24"/>
        </w:rPr>
        <w:footnoteReference w:id="11"/>
      </w:r>
      <w:r w:rsidR="001F5F07" w:rsidRPr="004712AD">
        <w:rPr>
          <w:sz w:val="24"/>
          <w:szCs w:val="24"/>
        </w:rPr>
        <w:t xml:space="preserve"> So the lack of talk about the Holy Trinity in Cur Deus Homo does not mean Anslem had a low understanding of the subject matter but rather </w:t>
      </w:r>
      <w:r w:rsidR="00B53120">
        <w:rPr>
          <w:sz w:val="24"/>
          <w:szCs w:val="24"/>
        </w:rPr>
        <w:t xml:space="preserve">that he </w:t>
      </w:r>
      <w:r w:rsidR="001F5F07" w:rsidRPr="004712AD">
        <w:rPr>
          <w:sz w:val="24"/>
          <w:szCs w:val="24"/>
        </w:rPr>
        <w:t xml:space="preserve">wanted to concentrate on why </w:t>
      </w:r>
      <w:r w:rsidR="004712AD">
        <w:rPr>
          <w:sz w:val="24"/>
          <w:szCs w:val="24"/>
        </w:rPr>
        <w:t>‘</w:t>
      </w:r>
      <w:r w:rsidR="001F5F07" w:rsidRPr="004712AD">
        <w:rPr>
          <w:sz w:val="24"/>
          <w:szCs w:val="24"/>
        </w:rPr>
        <w:t>God Became Human.</w:t>
      </w:r>
      <w:r w:rsidR="004712AD">
        <w:rPr>
          <w:sz w:val="24"/>
          <w:szCs w:val="24"/>
        </w:rPr>
        <w:t>’</w:t>
      </w:r>
    </w:p>
    <w:p w14:paraId="2DD752CC" w14:textId="77777777" w:rsidR="004712AD" w:rsidRDefault="004712AD">
      <w:pPr>
        <w:rPr>
          <w:b/>
          <w:bCs/>
          <w:sz w:val="24"/>
          <w:szCs w:val="24"/>
        </w:rPr>
      </w:pPr>
      <w:r>
        <w:rPr>
          <w:b/>
          <w:bCs/>
          <w:sz w:val="24"/>
          <w:szCs w:val="24"/>
        </w:rPr>
        <w:br w:type="page"/>
      </w:r>
    </w:p>
    <w:p w14:paraId="6CA151FB" w14:textId="459CDD01" w:rsidR="005A6ED3" w:rsidRPr="004712AD" w:rsidRDefault="006B3C27" w:rsidP="00806614">
      <w:pPr>
        <w:spacing w:before="360" w:after="360" w:line="360" w:lineRule="auto"/>
        <w:rPr>
          <w:b/>
          <w:bCs/>
          <w:sz w:val="24"/>
          <w:szCs w:val="24"/>
        </w:rPr>
      </w:pPr>
      <w:r w:rsidRPr="004712AD">
        <w:rPr>
          <w:b/>
          <w:bCs/>
          <w:sz w:val="24"/>
          <w:szCs w:val="24"/>
        </w:rPr>
        <w:lastRenderedPageBreak/>
        <w:t>Bibliography</w:t>
      </w:r>
    </w:p>
    <w:p w14:paraId="6764E412" w14:textId="2169B23F" w:rsidR="0066491B" w:rsidRPr="003A798E" w:rsidRDefault="0066491B" w:rsidP="004712AD">
      <w:pPr>
        <w:spacing w:before="360" w:after="360" w:line="360" w:lineRule="auto"/>
        <w:rPr>
          <w:rFonts w:cstheme="minorHAnsi"/>
          <w:sz w:val="24"/>
          <w:szCs w:val="24"/>
        </w:rPr>
      </w:pPr>
      <w:r w:rsidRPr="004712AD">
        <w:rPr>
          <w:rFonts w:cstheme="minorHAnsi"/>
          <w:sz w:val="24"/>
          <w:szCs w:val="24"/>
        </w:rPr>
        <w:t xml:space="preserve">Anselm of Canterbury, </w:t>
      </w:r>
      <w:r w:rsidRPr="004712AD">
        <w:rPr>
          <w:rFonts w:cstheme="minorHAnsi"/>
          <w:i/>
          <w:iCs/>
          <w:sz w:val="24"/>
          <w:szCs w:val="24"/>
        </w:rPr>
        <w:t>Cur Deus Homo, Why the God-Man?</w:t>
      </w:r>
      <w:r w:rsidRPr="004712AD">
        <w:rPr>
          <w:rFonts w:cstheme="minorHAnsi"/>
          <w:sz w:val="24"/>
          <w:szCs w:val="24"/>
        </w:rPr>
        <w:t xml:space="preserve">  </w:t>
      </w:r>
      <w:r w:rsidRPr="003A798E">
        <w:rPr>
          <w:rFonts w:cstheme="minorHAnsi"/>
          <w:sz w:val="24"/>
          <w:szCs w:val="24"/>
        </w:rPr>
        <w:t>Translated by Jasper Hopkins and Herbert Richards. (Ex Fontibus Co. 2020)</w:t>
      </w:r>
    </w:p>
    <w:p w14:paraId="44DE0012" w14:textId="0D96A5D7" w:rsidR="006B3C27" w:rsidRDefault="006B3C27" w:rsidP="004712AD">
      <w:pPr>
        <w:spacing w:before="360" w:after="360" w:line="360" w:lineRule="auto"/>
        <w:rPr>
          <w:rFonts w:cstheme="minorHAnsi"/>
          <w:sz w:val="24"/>
          <w:szCs w:val="24"/>
        </w:rPr>
      </w:pPr>
      <w:r w:rsidRPr="00A53791">
        <w:rPr>
          <w:rFonts w:cstheme="minorHAnsi"/>
          <w:sz w:val="24"/>
          <w:szCs w:val="24"/>
        </w:rPr>
        <w:t xml:space="preserve">Karl Barth, </w:t>
      </w:r>
      <w:r w:rsidRPr="00A53791">
        <w:rPr>
          <w:rFonts w:cstheme="minorHAnsi"/>
          <w:i/>
          <w:iCs/>
          <w:sz w:val="24"/>
          <w:szCs w:val="24"/>
        </w:rPr>
        <w:t xml:space="preserve">Evangelical Theology: An Introduction. </w:t>
      </w:r>
      <w:r w:rsidRPr="00A53791">
        <w:rPr>
          <w:rFonts w:cstheme="minorHAnsi"/>
          <w:sz w:val="24"/>
          <w:szCs w:val="24"/>
        </w:rPr>
        <w:t>(Edinburgh: T&amp;T Clark, 1979)</w:t>
      </w:r>
    </w:p>
    <w:p w14:paraId="06DBA25D" w14:textId="4F91FE8B" w:rsidR="004712AD" w:rsidRDefault="004712AD" w:rsidP="004712AD">
      <w:pPr>
        <w:spacing w:before="360" w:after="360" w:line="360" w:lineRule="auto"/>
        <w:rPr>
          <w:rFonts w:cstheme="minorHAnsi"/>
          <w:sz w:val="24"/>
          <w:szCs w:val="24"/>
        </w:rPr>
      </w:pPr>
      <w:r w:rsidRPr="003A798E">
        <w:rPr>
          <w:rFonts w:cstheme="minorHAnsi"/>
          <w:sz w:val="24"/>
          <w:szCs w:val="24"/>
        </w:rPr>
        <w:t xml:space="preserve">Brian Davies and </w:t>
      </w:r>
      <w:r w:rsidRPr="003A798E">
        <w:rPr>
          <w:rFonts w:cstheme="minorHAnsi"/>
          <w:color w:val="191919"/>
          <w:sz w:val="24"/>
          <w:szCs w:val="24"/>
          <w:shd w:val="clear" w:color="auto" w:fill="FFFFFF"/>
        </w:rPr>
        <w:t xml:space="preserve">Brian Leftow, </w:t>
      </w:r>
      <w:r w:rsidRPr="003A798E">
        <w:rPr>
          <w:rFonts w:cstheme="minorHAnsi"/>
          <w:i/>
          <w:iCs/>
          <w:color w:val="191919"/>
          <w:sz w:val="24"/>
          <w:szCs w:val="24"/>
          <w:shd w:val="clear" w:color="auto" w:fill="FFFFFF"/>
        </w:rPr>
        <w:t>The Cambridge Companion to Anselm</w:t>
      </w:r>
      <w:r w:rsidRPr="003A798E">
        <w:rPr>
          <w:rFonts w:cstheme="minorHAnsi"/>
          <w:color w:val="191919"/>
          <w:sz w:val="24"/>
          <w:szCs w:val="24"/>
          <w:shd w:val="clear" w:color="auto" w:fill="FFFFFF"/>
        </w:rPr>
        <w:t xml:space="preserve"> (Cambridge: Cambridge University Press, 2004)</w:t>
      </w:r>
    </w:p>
    <w:p w14:paraId="09AAC360" w14:textId="7715EF98" w:rsidR="0065401C" w:rsidRPr="0065401C" w:rsidRDefault="0065401C" w:rsidP="004712AD">
      <w:pPr>
        <w:spacing w:before="360" w:after="360" w:line="360" w:lineRule="auto"/>
        <w:rPr>
          <w:rFonts w:cstheme="minorHAnsi"/>
          <w:sz w:val="24"/>
          <w:szCs w:val="24"/>
        </w:rPr>
      </w:pPr>
      <w:r w:rsidRPr="0065401C">
        <w:rPr>
          <w:sz w:val="24"/>
          <w:szCs w:val="24"/>
        </w:rPr>
        <w:t xml:space="preserve">Trevor Hart, ‘Redemption and Fall’, in </w:t>
      </w:r>
      <w:r w:rsidRPr="0065401C">
        <w:rPr>
          <w:i/>
          <w:iCs/>
          <w:sz w:val="24"/>
          <w:szCs w:val="24"/>
        </w:rPr>
        <w:t>The Cambridge Companion To Christian Doctrine</w:t>
      </w:r>
      <w:r w:rsidRPr="0065401C">
        <w:rPr>
          <w:sz w:val="24"/>
          <w:szCs w:val="24"/>
        </w:rPr>
        <w:t xml:space="preserve"> ed. By Colin Gunton </w:t>
      </w:r>
      <w:r w:rsidRPr="0065401C">
        <w:rPr>
          <w:rFonts w:cstheme="minorHAnsi"/>
          <w:sz w:val="24"/>
          <w:szCs w:val="24"/>
        </w:rPr>
        <w:t>(Cambridge: Cambridge University Press, 1997)</w:t>
      </w:r>
    </w:p>
    <w:p w14:paraId="304F233B" w14:textId="20638C2F" w:rsidR="00A53791" w:rsidRDefault="00A53791" w:rsidP="004712AD">
      <w:pPr>
        <w:pStyle w:val="FootnoteText"/>
        <w:spacing w:line="360" w:lineRule="auto"/>
        <w:rPr>
          <w:sz w:val="24"/>
          <w:szCs w:val="24"/>
        </w:rPr>
      </w:pPr>
      <w:r w:rsidRPr="00A53791">
        <w:rPr>
          <w:sz w:val="24"/>
          <w:szCs w:val="24"/>
        </w:rPr>
        <w:t xml:space="preserve">Maggie Labinski, ‘But is it abuse? Feminist Readings of Sadomasochism in Cur Deus Homo’, in </w:t>
      </w:r>
      <w:r w:rsidRPr="00A53791">
        <w:rPr>
          <w:i/>
          <w:iCs/>
          <w:sz w:val="24"/>
          <w:szCs w:val="24"/>
        </w:rPr>
        <w:t xml:space="preserve">New readings of Anselm of Canterbury’s Intellectual Methods, </w:t>
      </w:r>
      <w:r w:rsidRPr="00A53791">
        <w:rPr>
          <w:sz w:val="24"/>
          <w:szCs w:val="24"/>
        </w:rPr>
        <w:t>ed. By John T. Slotemaker and Eileen C. Sweeney (Boston: Brill, 2022)</w:t>
      </w:r>
    </w:p>
    <w:p w14:paraId="04F473CA" w14:textId="77777777" w:rsidR="004712AD" w:rsidRPr="004712AD" w:rsidRDefault="004712AD" w:rsidP="004712AD">
      <w:pPr>
        <w:pStyle w:val="FootnoteText"/>
        <w:spacing w:line="360" w:lineRule="auto"/>
        <w:rPr>
          <w:sz w:val="24"/>
          <w:szCs w:val="24"/>
        </w:rPr>
      </w:pPr>
    </w:p>
    <w:p w14:paraId="04554DC3" w14:textId="5794E397" w:rsidR="004712AD" w:rsidRPr="004712AD" w:rsidRDefault="004712AD" w:rsidP="004712AD">
      <w:pPr>
        <w:pStyle w:val="FootnoteText"/>
        <w:spacing w:line="360" w:lineRule="auto"/>
        <w:rPr>
          <w:i/>
          <w:iCs/>
          <w:sz w:val="24"/>
          <w:szCs w:val="24"/>
        </w:rPr>
      </w:pPr>
      <w:r w:rsidRPr="004712AD">
        <w:rPr>
          <w:sz w:val="24"/>
          <w:szCs w:val="24"/>
        </w:rPr>
        <w:t xml:space="preserve">William E. Mann, Anslem on the Trinity, </w:t>
      </w:r>
      <w:r w:rsidRPr="004712AD">
        <w:rPr>
          <w:i/>
          <w:iCs/>
          <w:sz w:val="24"/>
          <w:szCs w:val="24"/>
        </w:rPr>
        <w:t xml:space="preserve">in The Cambridge Companion to Anselm </w:t>
      </w:r>
      <w:r w:rsidRPr="004712AD">
        <w:rPr>
          <w:sz w:val="24"/>
          <w:szCs w:val="24"/>
        </w:rPr>
        <w:t>(Cambridge: Cambridge University Press, 2004)</w:t>
      </w:r>
    </w:p>
    <w:p w14:paraId="43E1E722" w14:textId="77777777" w:rsidR="004712AD" w:rsidRPr="004712AD" w:rsidRDefault="004712AD" w:rsidP="004712AD">
      <w:pPr>
        <w:pStyle w:val="FootnoteText"/>
        <w:spacing w:line="360" w:lineRule="auto"/>
        <w:rPr>
          <w:rFonts w:cstheme="minorHAnsi"/>
          <w:sz w:val="24"/>
          <w:szCs w:val="24"/>
        </w:rPr>
      </w:pPr>
    </w:p>
    <w:p w14:paraId="087EC1B0" w14:textId="0CF23B84" w:rsidR="004E13A3" w:rsidRPr="003A798E" w:rsidRDefault="004E13A3" w:rsidP="004712AD">
      <w:pPr>
        <w:pStyle w:val="FootnoteText"/>
        <w:spacing w:line="360" w:lineRule="auto"/>
        <w:rPr>
          <w:rFonts w:cstheme="minorHAnsi"/>
          <w:sz w:val="24"/>
          <w:szCs w:val="24"/>
        </w:rPr>
      </w:pPr>
      <w:r w:rsidRPr="004712AD">
        <w:rPr>
          <w:rFonts w:cstheme="minorHAnsi"/>
          <w:sz w:val="24"/>
          <w:szCs w:val="24"/>
        </w:rPr>
        <w:t xml:space="preserve">John Anthony McGuckin, ‘The Trinity in the Greek Father,’ In </w:t>
      </w:r>
      <w:r w:rsidRPr="004712AD">
        <w:rPr>
          <w:rFonts w:cstheme="minorHAnsi"/>
          <w:i/>
          <w:iCs/>
          <w:sz w:val="24"/>
          <w:szCs w:val="24"/>
        </w:rPr>
        <w:t>The Cambridge Companion to</w:t>
      </w:r>
      <w:r w:rsidRPr="003A798E">
        <w:rPr>
          <w:rFonts w:cstheme="minorHAnsi"/>
          <w:i/>
          <w:iCs/>
          <w:sz w:val="24"/>
          <w:szCs w:val="24"/>
        </w:rPr>
        <w:t xml:space="preserve"> The Trinity, </w:t>
      </w:r>
      <w:r w:rsidRPr="003A798E">
        <w:rPr>
          <w:rFonts w:cstheme="minorHAnsi"/>
          <w:sz w:val="24"/>
          <w:szCs w:val="24"/>
        </w:rPr>
        <w:t>ed. By Peter C. Phan (Cambridge: Cambridge University Press, 2011) pp. 49-69.</w:t>
      </w:r>
    </w:p>
    <w:p w14:paraId="6F5E1CAB" w14:textId="7F650BDA" w:rsidR="004E13A3" w:rsidRPr="004712AD" w:rsidRDefault="004712AD" w:rsidP="004712AD">
      <w:pPr>
        <w:spacing w:before="360" w:after="360" w:line="360" w:lineRule="auto"/>
        <w:rPr>
          <w:sz w:val="24"/>
          <w:szCs w:val="24"/>
        </w:rPr>
      </w:pPr>
      <w:r w:rsidRPr="004712AD">
        <w:rPr>
          <w:rFonts w:cstheme="minorHAnsi"/>
          <w:sz w:val="24"/>
          <w:szCs w:val="24"/>
        </w:rPr>
        <w:t>Adam Ployd, ‘The Love of God of the Holy Spirit’</w:t>
      </w:r>
      <w:r>
        <w:rPr>
          <w:rFonts w:cstheme="minorHAnsi"/>
          <w:sz w:val="24"/>
          <w:szCs w:val="24"/>
        </w:rPr>
        <w:t>,</w:t>
      </w:r>
      <w:r w:rsidRPr="004712AD">
        <w:rPr>
          <w:rFonts w:cstheme="minorHAnsi"/>
          <w:sz w:val="24"/>
          <w:szCs w:val="24"/>
        </w:rPr>
        <w:t xml:space="preserve"> in </w:t>
      </w:r>
      <w:r w:rsidRPr="004712AD">
        <w:rPr>
          <w:rFonts w:cstheme="minorHAnsi"/>
          <w:i/>
          <w:iCs/>
          <w:sz w:val="24"/>
          <w:szCs w:val="24"/>
        </w:rPr>
        <w:t xml:space="preserve">Augustine, the Trinity and the Church </w:t>
      </w:r>
      <w:r w:rsidRPr="004712AD">
        <w:rPr>
          <w:rFonts w:cstheme="minorHAnsi"/>
          <w:i/>
          <w:iCs/>
          <w:color w:val="0F1111"/>
          <w:sz w:val="24"/>
          <w:szCs w:val="24"/>
        </w:rPr>
        <w:t>A Reading of the Anti-Donatist Sermons</w:t>
      </w:r>
      <w:r w:rsidRPr="004712AD">
        <w:rPr>
          <w:rFonts w:cstheme="minorHAnsi"/>
          <w:color w:val="0F1111"/>
          <w:sz w:val="24"/>
          <w:szCs w:val="24"/>
        </w:rPr>
        <w:t> </w:t>
      </w:r>
      <w:r w:rsidRPr="004712AD">
        <w:rPr>
          <w:rFonts w:cstheme="minorHAnsi"/>
          <w:sz w:val="24"/>
          <w:szCs w:val="24"/>
        </w:rPr>
        <w:t>(Oxford: Oxford University Press)</w:t>
      </w:r>
    </w:p>
    <w:sectPr w:rsidR="004E13A3" w:rsidRPr="004712AD">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A664D4" w14:textId="77777777" w:rsidR="00FE15C4" w:rsidRDefault="00FE15C4">
      <w:pPr>
        <w:spacing w:after="0" w:line="240" w:lineRule="auto"/>
      </w:pPr>
      <w:r>
        <w:separator/>
      </w:r>
    </w:p>
  </w:endnote>
  <w:endnote w:type="continuationSeparator" w:id="0">
    <w:p w14:paraId="63E50681" w14:textId="77777777" w:rsidR="00FE15C4" w:rsidRDefault="00FE15C4">
      <w:pPr>
        <w:spacing w:after="0" w:line="240" w:lineRule="auto"/>
      </w:pPr>
      <w:r>
        <w:continuationSeparator/>
      </w:r>
    </w:p>
  </w:endnote>
  <w:endnote w:type="continuationNotice" w:id="1">
    <w:p w14:paraId="3D421C2A" w14:textId="77777777" w:rsidR="00FE15C4" w:rsidRDefault="00FE15C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6CD8FA" w14:textId="77777777" w:rsidR="002105DF" w:rsidRDefault="002105D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17D2379" w14:paraId="6D3BA752" w14:textId="77777777" w:rsidTr="617D2379">
      <w:trPr>
        <w:trHeight w:val="300"/>
      </w:trPr>
      <w:tc>
        <w:tcPr>
          <w:tcW w:w="3005" w:type="dxa"/>
        </w:tcPr>
        <w:p w14:paraId="2E4FB8CC" w14:textId="6CB608A6" w:rsidR="617D2379" w:rsidRDefault="617D2379" w:rsidP="617D2379">
          <w:pPr>
            <w:pStyle w:val="Header"/>
            <w:ind w:left="-115"/>
          </w:pPr>
        </w:p>
      </w:tc>
      <w:tc>
        <w:tcPr>
          <w:tcW w:w="3005" w:type="dxa"/>
        </w:tcPr>
        <w:p w14:paraId="49775CAC" w14:textId="60433DD9" w:rsidR="617D2379" w:rsidRDefault="617D2379" w:rsidP="617D2379">
          <w:pPr>
            <w:pStyle w:val="Header"/>
            <w:jc w:val="center"/>
          </w:pPr>
          <w:r>
            <w:fldChar w:fldCharType="begin"/>
          </w:r>
          <w:r>
            <w:instrText>PAGE</w:instrText>
          </w:r>
          <w:r>
            <w:fldChar w:fldCharType="separate"/>
          </w:r>
          <w:r w:rsidR="001473E8">
            <w:rPr>
              <w:noProof/>
            </w:rPr>
            <w:t>1</w:t>
          </w:r>
          <w:r>
            <w:fldChar w:fldCharType="end"/>
          </w:r>
        </w:p>
      </w:tc>
      <w:tc>
        <w:tcPr>
          <w:tcW w:w="3005" w:type="dxa"/>
        </w:tcPr>
        <w:p w14:paraId="12BF8012" w14:textId="4E8D6A8D" w:rsidR="617D2379" w:rsidRDefault="617D2379" w:rsidP="617D2379">
          <w:pPr>
            <w:pStyle w:val="Header"/>
            <w:ind w:right="-115"/>
            <w:jc w:val="right"/>
          </w:pPr>
        </w:p>
      </w:tc>
    </w:tr>
  </w:tbl>
  <w:p w14:paraId="3D6C796B" w14:textId="02D50AF4" w:rsidR="617D2379" w:rsidRDefault="617D2379" w:rsidP="617D237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54D681" w14:textId="77777777" w:rsidR="002105DF" w:rsidRDefault="002105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D9F789" w14:textId="77777777" w:rsidR="00FE15C4" w:rsidRDefault="00FE15C4">
      <w:pPr>
        <w:spacing w:after="0" w:line="240" w:lineRule="auto"/>
      </w:pPr>
      <w:r>
        <w:separator/>
      </w:r>
    </w:p>
  </w:footnote>
  <w:footnote w:type="continuationSeparator" w:id="0">
    <w:p w14:paraId="0A11B667" w14:textId="77777777" w:rsidR="00FE15C4" w:rsidRDefault="00FE15C4">
      <w:pPr>
        <w:spacing w:after="0" w:line="240" w:lineRule="auto"/>
      </w:pPr>
      <w:r>
        <w:continuationSeparator/>
      </w:r>
    </w:p>
  </w:footnote>
  <w:footnote w:type="continuationNotice" w:id="1">
    <w:p w14:paraId="668B64EE" w14:textId="77777777" w:rsidR="00FE15C4" w:rsidRDefault="00FE15C4">
      <w:pPr>
        <w:spacing w:after="0" w:line="240" w:lineRule="auto"/>
      </w:pPr>
    </w:p>
  </w:footnote>
  <w:footnote w:id="2">
    <w:p w14:paraId="0D87ABFA" w14:textId="6DE1CDD8" w:rsidR="006108C9" w:rsidRPr="006108C9" w:rsidRDefault="006108C9" w:rsidP="006108C9">
      <w:pPr>
        <w:spacing w:before="360" w:after="360" w:line="360" w:lineRule="auto"/>
        <w:rPr>
          <w:sz w:val="20"/>
          <w:szCs w:val="20"/>
        </w:rPr>
      </w:pPr>
      <w:r w:rsidRPr="006108C9">
        <w:rPr>
          <w:rStyle w:val="FootnoteReference"/>
          <w:sz w:val="20"/>
          <w:szCs w:val="20"/>
        </w:rPr>
        <w:footnoteRef/>
      </w:r>
      <w:r w:rsidR="0066491B">
        <w:rPr>
          <w:sz w:val="20"/>
          <w:szCs w:val="20"/>
        </w:rPr>
        <w:t xml:space="preserve"> </w:t>
      </w:r>
      <w:r w:rsidR="0066491B" w:rsidRPr="006108C9">
        <w:rPr>
          <w:sz w:val="20"/>
          <w:szCs w:val="20"/>
        </w:rPr>
        <w:t>Anselm of Canterbury</w:t>
      </w:r>
      <w:r w:rsidR="0066491B">
        <w:rPr>
          <w:sz w:val="20"/>
          <w:szCs w:val="20"/>
        </w:rPr>
        <w:t>,</w:t>
      </w:r>
      <w:r w:rsidRPr="006108C9">
        <w:rPr>
          <w:sz w:val="20"/>
          <w:szCs w:val="20"/>
        </w:rPr>
        <w:t xml:space="preserve"> </w:t>
      </w:r>
      <w:r w:rsidRPr="006108C9">
        <w:rPr>
          <w:i/>
          <w:iCs/>
          <w:sz w:val="20"/>
          <w:szCs w:val="20"/>
        </w:rPr>
        <w:t>Cur Deus Homo, Why the God-Man?</w:t>
      </w:r>
      <w:r w:rsidRPr="006108C9">
        <w:rPr>
          <w:sz w:val="20"/>
          <w:szCs w:val="20"/>
        </w:rPr>
        <w:t xml:space="preserve">  Translated by Jasper Hopkins and Herbert Richards. </w:t>
      </w:r>
      <w:r w:rsidR="0066491B">
        <w:rPr>
          <w:sz w:val="20"/>
          <w:szCs w:val="20"/>
        </w:rPr>
        <w:t>(</w:t>
      </w:r>
      <w:r w:rsidRPr="006108C9">
        <w:rPr>
          <w:sz w:val="20"/>
          <w:szCs w:val="20"/>
        </w:rPr>
        <w:t>Ex Fontibus Co</w:t>
      </w:r>
      <w:r>
        <w:rPr>
          <w:sz w:val="20"/>
          <w:szCs w:val="20"/>
        </w:rPr>
        <w:t>.</w:t>
      </w:r>
      <w:r w:rsidR="0066491B">
        <w:rPr>
          <w:sz w:val="20"/>
          <w:szCs w:val="20"/>
        </w:rPr>
        <w:t xml:space="preserve"> 2020)</w:t>
      </w:r>
      <w:r w:rsidR="00E277F5">
        <w:rPr>
          <w:sz w:val="20"/>
          <w:szCs w:val="20"/>
        </w:rPr>
        <w:t xml:space="preserve">, </w:t>
      </w:r>
      <w:r w:rsidRPr="006108C9">
        <w:rPr>
          <w:sz w:val="20"/>
          <w:szCs w:val="20"/>
        </w:rPr>
        <w:t>p.95. ISBN 9781530988778</w:t>
      </w:r>
      <w:r w:rsidRPr="006108C9">
        <w:rPr>
          <w:sz w:val="20"/>
          <w:szCs w:val="20"/>
          <w:u w:val="single"/>
        </w:rPr>
        <w:t xml:space="preserve">                                                                                                                                                                                 </w:t>
      </w:r>
    </w:p>
  </w:footnote>
  <w:footnote w:id="3">
    <w:p w14:paraId="119CF297" w14:textId="2C5DF72A" w:rsidR="00B15FBF" w:rsidRPr="006B3C27" w:rsidRDefault="00B15FBF">
      <w:pPr>
        <w:pStyle w:val="FootnoteText"/>
      </w:pPr>
      <w:r>
        <w:rPr>
          <w:rStyle w:val="FootnoteReference"/>
        </w:rPr>
        <w:footnoteRef/>
      </w:r>
      <w:r>
        <w:t xml:space="preserve"> </w:t>
      </w:r>
      <w:r w:rsidR="006B3C27">
        <w:t xml:space="preserve">Karl Barth, </w:t>
      </w:r>
      <w:r w:rsidR="006B3C27">
        <w:rPr>
          <w:i/>
          <w:iCs/>
        </w:rPr>
        <w:t xml:space="preserve">Evangelical Theology: An Introduction. </w:t>
      </w:r>
      <w:r w:rsidR="006B3C27">
        <w:t>(Edinburgh: T&amp;T Clark, 1979) pp196-206.</w:t>
      </w:r>
    </w:p>
  </w:footnote>
  <w:footnote w:id="4">
    <w:p w14:paraId="08F1AD52" w14:textId="407F3476" w:rsidR="004E13A3" w:rsidRDefault="004E13A3">
      <w:pPr>
        <w:pStyle w:val="FootnoteText"/>
      </w:pPr>
      <w:r>
        <w:rPr>
          <w:rStyle w:val="FootnoteReference"/>
        </w:rPr>
        <w:footnoteRef/>
      </w:r>
      <w:r>
        <w:t xml:space="preserve"> John Anthony McGuckin, ‘The Trinity in the Greek Father,’ In </w:t>
      </w:r>
      <w:r>
        <w:rPr>
          <w:i/>
          <w:iCs/>
        </w:rPr>
        <w:t xml:space="preserve">The Cambridge Companion to The Trinity, </w:t>
      </w:r>
      <w:r>
        <w:t>ed. By Peter C. Phan (Cambridge: Cambridge University Press, 2011) pp. 49-69 (62-63).</w:t>
      </w:r>
    </w:p>
  </w:footnote>
  <w:footnote w:id="5">
    <w:p w14:paraId="0318A5BD" w14:textId="32E868B5" w:rsidR="00442CE2" w:rsidRPr="00D3754E" w:rsidRDefault="00442CE2">
      <w:pPr>
        <w:pStyle w:val="FootnoteText"/>
      </w:pPr>
      <w:r w:rsidRPr="00D3754E">
        <w:rPr>
          <w:rStyle w:val="FootnoteReference"/>
        </w:rPr>
        <w:footnoteRef/>
      </w:r>
      <w:r w:rsidRPr="00D3754E">
        <w:t xml:space="preserve"> </w:t>
      </w:r>
      <w:r w:rsidR="00D3754E">
        <w:t xml:space="preserve">Brian Davies and </w:t>
      </w:r>
      <w:r w:rsidR="00D3754E" w:rsidRPr="00D3754E">
        <w:rPr>
          <w:rFonts w:ascii="Arial" w:hAnsi="Arial" w:cs="Arial"/>
          <w:color w:val="191919"/>
          <w:shd w:val="clear" w:color="auto" w:fill="FFFFFF"/>
        </w:rPr>
        <w:t>Brian Leftow</w:t>
      </w:r>
      <w:r w:rsidR="00D3754E">
        <w:rPr>
          <w:rFonts w:ascii="Arial" w:hAnsi="Arial" w:cs="Arial"/>
          <w:color w:val="191919"/>
          <w:shd w:val="clear" w:color="auto" w:fill="FFFFFF"/>
        </w:rPr>
        <w:t>,</w:t>
      </w:r>
      <w:r w:rsidR="00D3754E" w:rsidRPr="00D3754E">
        <w:rPr>
          <w:rFonts w:ascii="Arial" w:hAnsi="Arial" w:cs="Arial"/>
          <w:color w:val="191919"/>
          <w:shd w:val="clear" w:color="auto" w:fill="FFFFFF"/>
        </w:rPr>
        <w:t xml:space="preserve"> </w:t>
      </w:r>
      <w:r w:rsidR="00D3754E" w:rsidRPr="00D3754E">
        <w:rPr>
          <w:rFonts w:ascii="Arial" w:hAnsi="Arial" w:cs="Arial"/>
          <w:i/>
          <w:iCs/>
          <w:color w:val="191919"/>
          <w:shd w:val="clear" w:color="auto" w:fill="FFFFFF"/>
        </w:rPr>
        <w:t>The Cambridge Companion to Anselm</w:t>
      </w:r>
      <w:r w:rsidR="00D3754E" w:rsidRPr="00D3754E">
        <w:rPr>
          <w:rFonts w:ascii="Arial" w:hAnsi="Arial" w:cs="Arial"/>
          <w:color w:val="191919"/>
          <w:shd w:val="clear" w:color="auto" w:fill="FFFFFF"/>
        </w:rPr>
        <w:t xml:space="preserve"> (</w:t>
      </w:r>
      <w:r w:rsidR="00D3754E">
        <w:rPr>
          <w:rFonts w:ascii="Arial" w:hAnsi="Arial" w:cs="Arial"/>
          <w:color w:val="191919"/>
          <w:shd w:val="clear" w:color="auto" w:fill="FFFFFF"/>
        </w:rPr>
        <w:t>Cambridge: Cambridge University Press, 2004</w:t>
      </w:r>
      <w:r w:rsidR="00D3754E" w:rsidRPr="00D3754E">
        <w:rPr>
          <w:rFonts w:ascii="Arial" w:hAnsi="Arial" w:cs="Arial"/>
          <w:color w:val="191919"/>
          <w:shd w:val="clear" w:color="auto" w:fill="FFFFFF"/>
        </w:rPr>
        <w:t>)</w:t>
      </w:r>
      <w:r w:rsidR="00D3754E">
        <w:rPr>
          <w:rFonts w:ascii="Arial" w:hAnsi="Arial" w:cs="Arial"/>
          <w:color w:val="191919"/>
          <w:shd w:val="clear" w:color="auto" w:fill="FFFFFF"/>
        </w:rPr>
        <w:t>, p.153.</w:t>
      </w:r>
    </w:p>
  </w:footnote>
  <w:footnote w:id="6">
    <w:p w14:paraId="39CC8FD5" w14:textId="60466786" w:rsidR="00F35055" w:rsidRDefault="00F35055">
      <w:pPr>
        <w:pStyle w:val="FootnoteText"/>
      </w:pPr>
      <w:r>
        <w:rPr>
          <w:rStyle w:val="FootnoteReference"/>
        </w:rPr>
        <w:footnoteRef/>
      </w:r>
      <w:r>
        <w:t xml:space="preserve"> Holy Bible, NRSV</w:t>
      </w:r>
    </w:p>
  </w:footnote>
  <w:footnote w:id="7">
    <w:p w14:paraId="11A7EC14" w14:textId="5DAA403D" w:rsidR="003A798E" w:rsidRDefault="003A798E">
      <w:pPr>
        <w:pStyle w:val="FootnoteText"/>
      </w:pPr>
      <w:r>
        <w:rPr>
          <w:rStyle w:val="FootnoteReference"/>
        </w:rPr>
        <w:footnoteRef/>
      </w:r>
      <w:r>
        <w:t xml:space="preserve"> John 6:38</w:t>
      </w:r>
    </w:p>
  </w:footnote>
  <w:footnote w:id="8">
    <w:p w14:paraId="3A50A92C" w14:textId="414E9402" w:rsidR="006C7E24" w:rsidRPr="00A53791" w:rsidRDefault="006C7E24">
      <w:pPr>
        <w:pStyle w:val="FootnoteText"/>
        <w:rPr>
          <w:i/>
          <w:iCs/>
        </w:rPr>
      </w:pPr>
      <w:r>
        <w:rPr>
          <w:rStyle w:val="FootnoteReference"/>
        </w:rPr>
        <w:footnoteRef/>
      </w:r>
      <w:r w:rsidR="00BE35F4">
        <w:t xml:space="preserve"> </w:t>
      </w:r>
      <w:bookmarkStart w:id="0" w:name="_Hlk147581802"/>
      <w:r w:rsidR="00BE35F4">
        <w:t>Maggie</w:t>
      </w:r>
      <w:r>
        <w:t xml:space="preserve"> Labinski</w:t>
      </w:r>
      <w:r w:rsidR="00BE35F4">
        <w:t>,</w:t>
      </w:r>
      <w:r w:rsidR="00A53791">
        <w:t xml:space="preserve"> ‘But is it abuse? Feminist Readings of Sadomasochism in Cur Deus Homo’, in </w:t>
      </w:r>
      <w:r w:rsidR="00A53791">
        <w:rPr>
          <w:i/>
          <w:iCs/>
        </w:rPr>
        <w:t xml:space="preserve">New readings of Anselm of Canterbury’s Intellectual Methods, </w:t>
      </w:r>
      <w:r w:rsidR="00A53791" w:rsidRPr="00A53791">
        <w:t>ed. By John T. Slotemaker and Eileen C. Sweeney</w:t>
      </w:r>
      <w:r w:rsidR="00A53791">
        <w:t xml:space="preserve"> (Boston: Brill, 2022) pp.257-277.</w:t>
      </w:r>
    </w:p>
    <w:bookmarkEnd w:id="0"/>
  </w:footnote>
  <w:footnote w:id="9">
    <w:p w14:paraId="41280E41" w14:textId="136CB1A8" w:rsidR="002105DF" w:rsidRPr="009D3BA9" w:rsidRDefault="002105DF" w:rsidP="009D3BA9">
      <w:pPr>
        <w:pStyle w:val="FootnoteText"/>
        <w:rPr>
          <w:rFonts w:cstheme="minorHAnsi"/>
        </w:rPr>
      </w:pPr>
      <w:r>
        <w:rPr>
          <w:rStyle w:val="FootnoteReference"/>
        </w:rPr>
        <w:footnoteRef/>
      </w:r>
      <w:r>
        <w:t xml:space="preserve"> </w:t>
      </w:r>
      <w:r w:rsidR="00B046C4">
        <w:t xml:space="preserve">Trevor </w:t>
      </w:r>
      <w:r>
        <w:t>Hart</w:t>
      </w:r>
      <w:r w:rsidR="00B046C4">
        <w:t xml:space="preserve">, </w:t>
      </w:r>
      <w:r w:rsidR="00530684">
        <w:t xml:space="preserve">‘Redemption and Fall’, in </w:t>
      </w:r>
      <w:r w:rsidR="00530684" w:rsidRPr="00530684">
        <w:rPr>
          <w:i/>
          <w:iCs/>
        </w:rPr>
        <w:t>The Cambridge Companion To Christian Doctrine</w:t>
      </w:r>
      <w:r w:rsidR="00530684">
        <w:t xml:space="preserve"> ed. By Colin Gunton </w:t>
      </w:r>
      <w:r w:rsidR="00530684" w:rsidRPr="009D3BA9">
        <w:rPr>
          <w:rFonts w:cstheme="minorHAnsi"/>
        </w:rPr>
        <w:t>(Cambridge: Cambridge University Press, 1997), pp. 189-206 (p. 200)</w:t>
      </w:r>
    </w:p>
  </w:footnote>
  <w:footnote w:id="10">
    <w:p w14:paraId="037006AB" w14:textId="0F1A9FF6" w:rsidR="002105DF" w:rsidRPr="009D3BA9" w:rsidRDefault="002105DF" w:rsidP="009D3BA9">
      <w:pPr>
        <w:pStyle w:val="Heading1"/>
        <w:shd w:val="clear" w:color="auto" w:fill="FFFFFF"/>
        <w:spacing w:before="0" w:beforeAutospacing="0" w:after="0" w:afterAutospacing="0"/>
        <w:rPr>
          <w:rFonts w:asciiTheme="minorHAnsi" w:hAnsiTheme="minorHAnsi" w:cstheme="minorHAnsi"/>
          <w:b w:val="0"/>
          <w:bCs w:val="0"/>
          <w:sz w:val="20"/>
          <w:szCs w:val="20"/>
        </w:rPr>
      </w:pPr>
      <w:r w:rsidRPr="009D3BA9">
        <w:rPr>
          <w:rStyle w:val="FootnoteReference"/>
          <w:rFonts w:asciiTheme="minorHAnsi" w:hAnsiTheme="minorHAnsi" w:cstheme="minorHAnsi"/>
          <w:sz w:val="20"/>
          <w:szCs w:val="20"/>
        </w:rPr>
        <w:footnoteRef/>
      </w:r>
      <w:r w:rsidRPr="009D3BA9">
        <w:rPr>
          <w:rFonts w:asciiTheme="minorHAnsi" w:hAnsiTheme="minorHAnsi" w:cstheme="minorHAnsi"/>
          <w:sz w:val="20"/>
          <w:szCs w:val="20"/>
        </w:rPr>
        <w:t xml:space="preserve"> </w:t>
      </w:r>
      <w:r w:rsidRPr="009D3BA9">
        <w:rPr>
          <w:rFonts w:asciiTheme="minorHAnsi" w:hAnsiTheme="minorHAnsi" w:cstheme="minorHAnsi"/>
          <w:b w:val="0"/>
          <w:bCs w:val="0"/>
          <w:sz w:val="20"/>
          <w:szCs w:val="20"/>
        </w:rPr>
        <w:t>Adam Ployd</w:t>
      </w:r>
      <w:r w:rsidR="009D3BA9" w:rsidRPr="009D3BA9">
        <w:rPr>
          <w:rFonts w:asciiTheme="minorHAnsi" w:hAnsiTheme="minorHAnsi" w:cstheme="minorHAnsi"/>
          <w:b w:val="0"/>
          <w:bCs w:val="0"/>
          <w:sz w:val="20"/>
          <w:szCs w:val="20"/>
        </w:rPr>
        <w:t xml:space="preserve">, ‘The Love of God of the Holy Spirit’ in </w:t>
      </w:r>
      <w:r w:rsidR="009D3BA9" w:rsidRPr="009D3BA9">
        <w:rPr>
          <w:rFonts w:asciiTheme="minorHAnsi" w:hAnsiTheme="minorHAnsi" w:cstheme="minorHAnsi"/>
          <w:b w:val="0"/>
          <w:bCs w:val="0"/>
          <w:i/>
          <w:iCs/>
          <w:sz w:val="20"/>
          <w:szCs w:val="20"/>
        </w:rPr>
        <w:t xml:space="preserve">Augustine, the Trinity and the Church </w:t>
      </w:r>
      <w:r w:rsidR="009D3BA9" w:rsidRPr="009D3BA9">
        <w:rPr>
          <w:rFonts w:asciiTheme="minorHAnsi" w:hAnsiTheme="minorHAnsi" w:cstheme="minorHAnsi"/>
          <w:b w:val="0"/>
          <w:bCs w:val="0"/>
          <w:i/>
          <w:iCs/>
          <w:color w:val="0F1111"/>
          <w:sz w:val="20"/>
          <w:szCs w:val="20"/>
        </w:rPr>
        <w:t>A Reading of the Anti-Donatist Sermons</w:t>
      </w:r>
      <w:r w:rsidR="009D3BA9" w:rsidRPr="009D3BA9">
        <w:rPr>
          <w:rFonts w:asciiTheme="minorHAnsi" w:hAnsiTheme="minorHAnsi" w:cstheme="minorHAnsi"/>
          <w:b w:val="0"/>
          <w:bCs w:val="0"/>
          <w:color w:val="0F1111"/>
          <w:sz w:val="20"/>
          <w:szCs w:val="20"/>
        </w:rPr>
        <w:t> </w:t>
      </w:r>
      <w:r w:rsidR="009D3BA9" w:rsidRPr="009D3BA9">
        <w:rPr>
          <w:rFonts w:asciiTheme="minorHAnsi" w:hAnsiTheme="minorHAnsi" w:cstheme="minorHAnsi"/>
          <w:b w:val="0"/>
          <w:bCs w:val="0"/>
          <w:sz w:val="20"/>
          <w:szCs w:val="20"/>
        </w:rPr>
        <w:t>(Oxford: Oxford University Press), pp. 100-143</w:t>
      </w:r>
    </w:p>
  </w:footnote>
  <w:footnote w:id="11">
    <w:p w14:paraId="0083E083" w14:textId="10B10832" w:rsidR="009D3307" w:rsidRPr="004712AD" w:rsidRDefault="009D3307">
      <w:pPr>
        <w:pStyle w:val="FootnoteText"/>
      </w:pPr>
      <w:r>
        <w:rPr>
          <w:rStyle w:val="FootnoteReference"/>
        </w:rPr>
        <w:footnoteRef/>
      </w:r>
      <w:r>
        <w:t xml:space="preserve"> William E. Mann, Anslem on the Trinity</w:t>
      </w:r>
      <w:r w:rsidR="004712AD">
        <w:t xml:space="preserve">, </w:t>
      </w:r>
      <w:r w:rsidRPr="008F5A92">
        <w:rPr>
          <w:i/>
          <w:iCs/>
        </w:rPr>
        <w:t xml:space="preserve">in </w:t>
      </w:r>
      <w:r w:rsidR="00873C21" w:rsidRPr="008F5A92">
        <w:rPr>
          <w:i/>
          <w:iCs/>
        </w:rPr>
        <w:t xml:space="preserve">The Cambridge Companion to </w:t>
      </w:r>
      <w:r w:rsidR="008F5A92">
        <w:rPr>
          <w:i/>
          <w:iCs/>
        </w:rPr>
        <w:t>Anselm</w:t>
      </w:r>
      <w:r w:rsidR="004712AD">
        <w:rPr>
          <w:i/>
          <w:iCs/>
        </w:rPr>
        <w:t xml:space="preserve"> </w:t>
      </w:r>
      <w:r w:rsidR="004712AD">
        <w:t>(Cambridge: Cambridge University Press, 2004), pp. 257-278.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C5A3C6" w14:textId="77777777" w:rsidR="002105DF" w:rsidRDefault="002105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17D2379" w14:paraId="5D8CE829" w14:textId="77777777" w:rsidTr="617D2379">
      <w:trPr>
        <w:trHeight w:val="300"/>
      </w:trPr>
      <w:tc>
        <w:tcPr>
          <w:tcW w:w="3005" w:type="dxa"/>
        </w:tcPr>
        <w:p w14:paraId="16740334" w14:textId="5EB44B2A" w:rsidR="617D2379" w:rsidRDefault="617D2379" w:rsidP="617D2379">
          <w:pPr>
            <w:pStyle w:val="Header"/>
            <w:ind w:left="-115"/>
          </w:pPr>
        </w:p>
      </w:tc>
      <w:tc>
        <w:tcPr>
          <w:tcW w:w="3005" w:type="dxa"/>
        </w:tcPr>
        <w:p w14:paraId="2BA1EAFB" w14:textId="71DDFDA4" w:rsidR="617D2379" w:rsidRDefault="617D2379" w:rsidP="617D2379">
          <w:pPr>
            <w:pStyle w:val="Header"/>
            <w:jc w:val="center"/>
          </w:pPr>
        </w:p>
      </w:tc>
      <w:tc>
        <w:tcPr>
          <w:tcW w:w="3005" w:type="dxa"/>
        </w:tcPr>
        <w:p w14:paraId="042EA7B6" w14:textId="141D4D7F" w:rsidR="617D2379" w:rsidRDefault="617D2379" w:rsidP="617D2379">
          <w:pPr>
            <w:pStyle w:val="Header"/>
            <w:ind w:right="-115"/>
            <w:jc w:val="right"/>
          </w:pPr>
        </w:p>
      </w:tc>
    </w:tr>
  </w:tbl>
  <w:p w14:paraId="5335E422" w14:textId="6378CFCC" w:rsidR="617D2379" w:rsidRDefault="617D2379" w:rsidP="617D237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30FCF5" w14:textId="77777777" w:rsidR="002105DF" w:rsidRDefault="002105D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1"/>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9C11F0B8-C551-49C9-8EB8-D9A8D1AC308C}"/>
    <w:docVar w:name="dgnword-eventsink" w:val="1912523497392"/>
  </w:docVars>
  <w:rsids>
    <w:rsidRoot w:val="0A4FE599"/>
    <w:rsid w:val="000428DF"/>
    <w:rsid w:val="00043158"/>
    <w:rsid w:val="00070723"/>
    <w:rsid w:val="0012618B"/>
    <w:rsid w:val="001473E8"/>
    <w:rsid w:val="001D1E7B"/>
    <w:rsid w:val="001F5F07"/>
    <w:rsid w:val="002105DF"/>
    <w:rsid w:val="00222C7B"/>
    <w:rsid w:val="002904A9"/>
    <w:rsid w:val="002C0818"/>
    <w:rsid w:val="002C44EA"/>
    <w:rsid w:val="002C6148"/>
    <w:rsid w:val="00304EE8"/>
    <w:rsid w:val="00364BEA"/>
    <w:rsid w:val="003A798E"/>
    <w:rsid w:val="00442CE2"/>
    <w:rsid w:val="00451703"/>
    <w:rsid w:val="004712AD"/>
    <w:rsid w:val="004B20EE"/>
    <w:rsid w:val="004B3B26"/>
    <w:rsid w:val="004C27CA"/>
    <w:rsid w:val="004E13A3"/>
    <w:rsid w:val="0052429C"/>
    <w:rsid w:val="00530684"/>
    <w:rsid w:val="00570369"/>
    <w:rsid w:val="005A6ED3"/>
    <w:rsid w:val="006108C9"/>
    <w:rsid w:val="00623984"/>
    <w:rsid w:val="0065401C"/>
    <w:rsid w:val="0066491B"/>
    <w:rsid w:val="006B3C27"/>
    <w:rsid w:val="006C7E24"/>
    <w:rsid w:val="00705459"/>
    <w:rsid w:val="007A04A9"/>
    <w:rsid w:val="007C2A23"/>
    <w:rsid w:val="00806614"/>
    <w:rsid w:val="00836BD8"/>
    <w:rsid w:val="0087062E"/>
    <w:rsid w:val="00873C21"/>
    <w:rsid w:val="008D1BDF"/>
    <w:rsid w:val="008F5006"/>
    <w:rsid w:val="008F5A92"/>
    <w:rsid w:val="009565EB"/>
    <w:rsid w:val="009C28DD"/>
    <w:rsid w:val="009C3F33"/>
    <w:rsid w:val="009D3307"/>
    <w:rsid w:val="009D3BA9"/>
    <w:rsid w:val="00A53791"/>
    <w:rsid w:val="00A84080"/>
    <w:rsid w:val="00B046C4"/>
    <w:rsid w:val="00B15FBF"/>
    <w:rsid w:val="00B27D77"/>
    <w:rsid w:val="00B53120"/>
    <w:rsid w:val="00BE35F4"/>
    <w:rsid w:val="00C52D5E"/>
    <w:rsid w:val="00CC6B50"/>
    <w:rsid w:val="00D06BE7"/>
    <w:rsid w:val="00D17FD5"/>
    <w:rsid w:val="00D30C9A"/>
    <w:rsid w:val="00D3754E"/>
    <w:rsid w:val="00D41D2F"/>
    <w:rsid w:val="00DA30CA"/>
    <w:rsid w:val="00DC249B"/>
    <w:rsid w:val="00DD02B9"/>
    <w:rsid w:val="00E01058"/>
    <w:rsid w:val="00E20BAC"/>
    <w:rsid w:val="00E277F5"/>
    <w:rsid w:val="00E5203B"/>
    <w:rsid w:val="00E5704C"/>
    <w:rsid w:val="00EE1165"/>
    <w:rsid w:val="00F14A10"/>
    <w:rsid w:val="00F320AB"/>
    <w:rsid w:val="00F35055"/>
    <w:rsid w:val="00F9115F"/>
    <w:rsid w:val="00F9279D"/>
    <w:rsid w:val="00FE15C4"/>
    <w:rsid w:val="0A4FE599"/>
    <w:rsid w:val="33839033"/>
    <w:rsid w:val="488EDC9E"/>
    <w:rsid w:val="617D2379"/>
    <w:rsid w:val="6940CF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40CF7C"/>
  <w15:chartTrackingRefBased/>
  <w15:docId w15:val="{8CC6B00F-2B59-4E79-80F9-3C7F445C51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D3BA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PlaceholderText">
    <w:name w:val="Placeholder Text"/>
    <w:basedOn w:val="DefaultParagraphFont"/>
    <w:uiPriority w:val="99"/>
    <w:semiHidden/>
    <w:rsid w:val="001473E8"/>
    <w:rPr>
      <w:color w:val="808080"/>
    </w:rPr>
  </w:style>
  <w:style w:type="paragraph" w:styleId="FootnoteText">
    <w:name w:val="footnote text"/>
    <w:basedOn w:val="Normal"/>
    <w:link w:val="FootnoteTextChar"/>
    <w:uiPriority w:val="99"/>
    <w:semiHidden/>
    <w:unhideWhenUsed/>
    <w:rsid w:val="000428D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428DF"/>
    <w:rPr>
      <w:sz w:val="20"/>
      <w:szCs w:val="20"/>
    </w:rPr>
  </w:style>
  <w:style w:type="character" w:styleId="FootnoteReference">
    <w:name w:val="footnote reference"/>
    <w:basedOn w:val="DefaultParagraphFont"/>
    <w:uiPriority w:val="99"/>
    <w:semiHidden/>
    <w:unhideWhenUsed/>
    <w:rsid w:val="000428DF"/>
    <w:rPr>
      <w:vertAlign w:val="superscript"/>
    </w:rPr>
  </w:style>
  <w:style w:type="character" w:customStyle="1" w:styleId="Heading1Char">
    <w:name w:val="Heading 1 Char"/>
    <w:basedOn w:val="DefaultParagraphFont"/>
    <w:link w:val="Heading1"/>
    <w:uiPriority w:val="9"/>
    <w:rsid w:val="009D3BA9"/>
    <w:rPr>
      <w:rFonts w:ascii="Times New Roman" w:eastAsia="Times New Roman" w:hAnsi="Times New Roman" w:cs="Times New Roman"/>
      <w:b/>
      <w:bCs/>
      <w:kern w:val="36"/>
      <w:sz w:val="48"/>
      <w:szCs w:val="48"/>
      <w:lang w:eastAsia="en-GB"/>
    </w:rPr>
  </w:style>
  <w:style w:type="character" w:customStyle="1" w:styleId="a-size-extra-large">
    <w:name w:val="a-size-extra-large"/>
    <w:basedOn w:val="DefaultParagraphFont"/>
    <w:rsid w:val="009D3B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00236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DE5C2F-C896-405C-802E-80E8BE8DAA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365</TotalTime>
  <Pages>6</Pages>
  <Words>1708</Words>
  <Characters>7909</Characters>
  <Application>Microsoft Office Word</Application>
  <DocSecurity>0</DocSecurity>
  <Lines>129</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Jeffrey Leach</dc:creator>
  <cp:keywords/>
  <dc:description/>
  <cp:lastModifiedBy>Jeffrey Leach</cp:lastModifiedBy>
  <cp:revision>34</cp:revision>
  <dcterms:created xsi:type="dcterms:W3CDTF">2023-10-03T11:18:00Z</dcterms:created>
  <dcterms:modified xsi:type="dcterms:W3CDTF">2023-10-13T16:09:00Z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33adeceb6d2d14aba26a78e71259173a15b6fd4aaf0c5ce70ac57daaddf78bf4</vt:lpwstr>
  </property>
</Properties>
</file>