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456DE9" w14:textId="002429A3" w:rsidR="00E611D9" w:rsidRDefault="00E611D9" w:rsidP="00E611D9">
      <w:pPr>
        <w:pStyle w:val="AssignBody"/>
      </w:pPr>
    </w:p>
    <w:tbl>
      <w:tblPr>
        <w:tblStyle w:val="TableGrid"/>
        <w:tblW w:w="0" w:type="auto"/>
        <w:tblLook w:val="04A0" w:firstRow="1" w:lastRow="0" w:firstColumn="1" w:lastColumn="0" w:noHBand="0" w:noVBand="1"/>
      </w:tblPr>
      <w:tblGrid>
        <w:gridCol w:w="2689"/>
        <w:gridCol w:w="3118"/>
        <w:gridCol w:w="3209"/>
      </w:tblGrid>
      <w:tr w:rsidR="00105D46" w14:paraId="2AFD8B78" w14:textId="77777777" w:rsidTr="00676188">
        <w:tc>
          <w:tcPr>
            <w:tcW w:w="2689" w:type="dxa"/>
          </w:tcPr>
          <w:p w14:paraId="3FCB60DD" w14:textId="53F960F6" w:rsidR="00105D46" w:rsidRPr="00105D46" w:rsidRDefault="00105D46" w:rsidP="00AE1A4C">
            <w:pPr>
              <w:pStyle w:val="AssignBody"/>
              <w:rPr>
                <w:b/>
                <w:bCs/>
                <w:sz w:val="20"/>
                <w:szCs w:val="20"/>
              </w:rPr>
            </w:pPr>
            <w:r w:rsidRPr="00105D46">
              <w:rPr>
                <w:b/>
                <w:bCs/>
                <w:sz w:val="20"/>
                <w:szCs w:val="20"/>
              </w:rPr>
              <w:t>Targets</w:t>
            </w:r>
          </w:p>
        </w:tc>
        <w:tc>
          <w:tcPr>
            <w:tcW w:w="3118" w:type="dxa"/>
          </w:tcPr>
          <w:p w14:paraId="68ABAA2D" w14:textId="73BA7593" w:rsidR="00105D46" w:rsidRPr="00105D46" w:rsidRDefault="00105D46" w:rsidP="00AE1A4C">
            <w:pPr>
              <w:pStyle w:val="AssignBody"/>
              <w:rPr>
                <w:b/>
                <w:bCs/>
                <w:sz w:val="20"/>
                <w:szCs w:val="20"/>
              </w:rPr>
            </w:pPr>
            <w:r w:rsidRPr="00105D46">
              <w:rPr>
                <w:b/>
                <w:bCs/>
                <w:sz w:val="20"/>
                <w:szCs w:val="20"/>
              </w:rPr>
              <w:t>How you have worked on this</w:t>
            </w:r>
          </w:p>
        </w:tc>
        <w:tc>
          <w:tcPr>
            <w:tcW w:w="3209" w:type="dxa"/>
          </w:tcPr>
          <w:p w14:paraId="784FDDD1" w14:textId="6442DA38" w:rsidR="00105D46" w:rsidRPr="00105D46" w:rsidRDefault="00105D46" w:rsidP="00AE1A4C">
            <w:pPr>
              <w:pStyle w:val="AssignBody"/>
              <w:rPr>
                <w:b/>
                <w:bCs/>
                <w:sz w:val="20"/>
                <w:szCs w:val="20"/>
              </w:rPr>
            </w:pPr>
            <w:r w:rsidRPr="00105D46">
              <w:rPr>
                <w:b/>
                <w:bCs/>
                <w:sz w:val="20"/>
                <w:szCs w:val="20"/>
              </w:rPr>
              <w:t>An example can be found on</w:t>
            </w:r>
          </w:p>
        </w:tc>
      </w:tr>
      <w:tr w:rsidR="00105D46" w14:paraId="4072E411" w14:textId="77777777" w:rsidTr="00676188">
        <w:tc>
          <w:tcPr>
            <w:tcW w:w="2689" w:type="dxa"/>
          </w:tcPr>
          <w:p w14:paraId="364F8776" w14:textId="77777777" w:rsidR="00105D46" w:rsidRDefault="00105D46" w:rsidP="00AE1A4C">
            <w:pPr>
              <w:pStyle w:val="AssignBody"/>
              <w:rPr>
                <w:b/>
                <w:bCs/>
                <w:sz w:val="20"/>
                <w:szCs w:val="20"/>
              </w:rPr>
            </w:pPr>
            <w:r w:rsidRPr="00105D46">
              <w:rPr>
                <w:b/>
                <w:bCs/>
                <w:sz w:val="20"/>
                <w:szCs w:val="20"/>
              </w:rPr>
              <w:t>Target 1</w:t>
            </w:r>
          </w:p>
          <w:p w14:paraId="3BDD7132" w14:textId="2241CAB3" w:rsidR="00676188" w:rsidRPr="00676188" w:rsidRDefault="00676188" w:rsidP="00676188">
            <w:pPr>
              <w:pStyle w:val="AssignBody"/>
              <w:spacing w:line="240" w:lineRule="auto"/>
              <w:rPr>
                <w:sz w:val="20"/>
                <w:szCs w:val="20"/>
              </w:rPr>
            </w:pPr>
            <w:r w:rsidRPr="00676188">
              <w:rPr>
                <w:sz w:val="20"/>
                <w:szCs w:val="20"/>
              </w:rPr>
              <w:t>‘It’s difficult to set targets for you as you achieve such high standards in your assignments! The wisest offering is that you continue with this level of excellence when writing your final assignments</w:t>
            </w:r>
          </w:p>
        </w:tc>
        <w:tc>
          <w:tcPr>
            <w:tcW w:w="3118" w:type="dxa"/>
          </w:tcPr>
          <w:p w14:paraId="3DDE2B60" w14:textId="77777777" w:rsidR="00105D46" w:rsidRDefault="00105D46" w:rsidP="00AE1A4C">
            <w:pPr>
              <w:pStyle w:val="AssignBody"/>
            </w:pPr>
          </w:p>
          <w:p w14:paraId="5072E6C7" w14:textId="187A2623" w:rsidR="00C62653" w:rsidRPr="00C62653" w:rsidRDefault="00C62653" w:rsidP="00C62653">
            <w:pPr>
              <w:pStyle w:val="AssignBody"/>
              <w:spacing w:line="240" w:lineRule="auto"/>
              <w:rPr>
                <w:sz w:val="20"/>
                <w:szCs w:val="20"/>
              </w:rPr>
            </w:pPr>
            <w:r w:rsidRPr="00C62653">
              <w:rPr>
                <w:sz w:val="20"/>
                <w:szCs w:val="20"/>
              </w:rPr>
              <w:t>I have tried to continue this throughout this assignment</w:t>
            </w:r>
            <w:r>
              <w:rPr>
                <w:sz w:val="20"/>
                <w:szCs w:val="20"/>
              </w:rPr>
              <w:t>, although I am probably not the best judge of it!</w:t>
            </w:r>
            <w:r w:rsidR="00071E1E">
              <w:rPr>
                <w:sz w:val="20"/>
                <w:szCs w:val="20"/>
              </w:rPr>
              <w:t xml:space="preserve"> </w:t>
            </w:r>
          </w:p>
        </w:tc>
        <w:tc>
          <w:tcPr>
            <w:tcW w:w="3209" w:type="dxa"/>
          </w:tcPr>
          <w:p w14:paraId="5ADF84F2" w14:textId="77777777" w:rsidR="00105D46" w:rsidRDefault="00105D46" w:rsidP="00AE1A4C">
            <w:pPr>
              <w:pStyle w:val="AssignBody"/>
            </w:pPr>
          </w:p>
          <w:p w14:paraId="394C5558" w14:textId="2A646C5E" w:rsidR="00071E1E" w:rsidRPr="00071E1E" w:rsidRDefault="00071E1E" w:rsidP="00071E1E">
            <w:pPr>
              <w:pStyle w:val="AssignBody"/>
              <w:spacing w:line="240" w:lineRule="auto"/>
              <w:rPr>
                <w:sz w:val="20"/>
                <w:szCs w:val="20"/>
              </w:rPr>
            </w:pPr>
            <w:r>
              <w:rPr>
                <w:sz w:val="20"/>
                <w:szCs w:val="20"/>
              </w:rPr>
              <w:t xml:space="preserve">Across the complete assignment. </w:t>
            </w:r>
          </w:p>
        </w:tc>
      </w:tr>
    </w:tbl>
    <w:p w14:paraId="45E34BBD" w14:textId="5870EDE9" w:rsidR="002229F0" w:rsidRDefault="002229F0" w:rsidP="00E611D9">
      <w:pPr>
        <w:pStyle w:val="AssignBody"/>
      </w:pPr>
    </w:p>
    <w:p w14:paraId="7F63EDAA" w14:textId="77777777" w:rsidR="00E54967" w:rsidRDefault="00E54967" w:rsidP="00E611D9">
      <w:pPr>
        <w:pStyle w:val="AssignBody"/>
      </w:pPr>
    </w:p>
    <w:p w14:paraId="118CB437" w14:textId="2C85B226" w:rsidR="006419C3" w:rsidRDefault="00A67E57" w:rsidP="00E611D9">
      <w:pPr>
        <w:pStyle w:val="AssignHeader"/>
      </w:pPr>
      <w:r>
        <w:t xml:space="preserve">Critically reflect on your progress </w:t>
      </w:r>
      <w:r w:rsidR="00D76CB8">
        <w:t>in planning, preparing and teaching lessons that incorporate specific pedagogical principles</w:t>
      </w:r>
      <w:r w:rsidR="00C2155D">
        <w:t>. Identify up to three of these pedagogical principles as an area for developme</w:t>
      </w:r>
      <w:r w:rsidR="00076094">
        <w:t>nt and justify the next steps in your development.</w:t>
      </w:r>
    </w:p>
    <w:p w14:paraId="2010345F" w14:textId="77777777" w:rsidR="00076094" w:rsidRPr="00076094" w:rsidRDefault="00076094" w:rsidP="00076094">
      <w:pPr>
        <w:pStyle w:val="AssignSubHeader"/>
      </w:pPr>
    </w:p>
    <w:p w14:paraId="0A9A6EB5" w14:textId="502CCCE4" w:rsidR="00691A46" w:rsidRDefault="00E32B69" w:rsidP="00E32B69">
      <w:pPr>
        <w:pStyle w:val="AssignSubHeader"/>
        <w:jc w:val="center"/>
      </w:pPr>
      <w:r>
        <w:t>Student Number: 1903950 C M Maudie Hughes</w:t>
      </w:r>
    </w:p>
    <w:p w14:paraId="61BD1BA5" w14:textId="2EDA7A76" w:rsidR="00E32B69" w:rsidRDefault="00E32B69" w:rsidP="00E32B69">
      <w:pPr>
        <w:pStyle w:val="AssignBody"/>
      </w:pPr>
    </w:p>
    <w:p w14:paraId="0E98BB77" w14:textId="22EA2C68" w:rsidR="00E32B69" w:rsidRDefault="00E32B69" w:rsidP="00E32B69">
      <w:pPr>
        <w:pStyle w:val="AssignSubHeader"/>
        <w:jc w:val="center"/>
      </w:pPr>
      <w:r>
        <w:t>Word Count:</w:t>
      </w:r>
      <w:r w:rsidR="00071E1E">
        <w:t xml:space="preserve"> 4885</w:t>
      </w:r>
    </w:p>
    <w:p w14:paraId="7E9DD8C3" w14:textId="0891A535" w:rsidR="00E32B69" w:rsidRDefault="00E32B69" w:rsidP="00E32B69">
      <w:pPr>
        <w:pStyle w:val="AssignBody"/>
      </w:pPr>
    </w:p>
    <w:p w14:paraId="567B992D" w14:textId="5EB032A8" w:rsidR="00E32B69" w:rsidRDefault="00E32B69" w:rsidP="00E32B69">
      <w:pPr>
        <w:pStyle w:val="AssignBody"/>
      </w:pPr>
    </w:p>
    <w:p w14:paraId="289432AC" w14:textId="5868A994" w:rsidR="00E32B69" w:rsidRDefault="00E32B69">
      <w:pPr>
        <w:rPr>
          <w:rFonts w:ascii="Arial" w:hAnsi="Arial"/>
        </w:rPr>
      </w:pPr>
      <w:r>
        <w:br w:type="page"/>
      </w:r>
    </w:p>
    <w:p w14:paraId="76E7CB99" w14:textId="316F9F57" w:rsidR="005A2876" w:rsidRPr="005A2876" w:rsidRDefault="005A2876" w:rsidP="000F0F01">
      <w:pPr>
        <w:pStyle w:val="AssignHeader"/>
      </w:pPr>
      <w:r>
        <w:lastRenderedPageBreak/>
        <w:t>Assignment Title</w:t>
      </w:r>
    </w:p>
    <w:p w14:paraId="0EB25D90" w14:textId="77777777" w:rsidR="005A2876" w:rsidRDefault="005A2876" w:rsidP="005A2876">
      <w:pPr>
        <w:pStyle w:val="AssignSubHeader"/>
      </w:pPr>
      <w:r>
        <w:t>Critically reflect on your progress in planning, preparing and teaching lessons that incorporate specific pedagogical principles. Identify up to three of these pedagogical principles as an area for development and justify the next steps in your development.</w:t>
      </w:r>
    </w:p>
    <w:p w14:paraId="1A536C81" w14:textId="2240949D" w:rsidR="000F0F01" w:rsidRDefault="000F0F01">
      <w:pPr>
        <w:rPr>
          <w:rFonts w:ascii="Arial" w:hAnsi="Arial"/>
          <w:b/>
          <w:sz w:val="28"/>
        </w:rPr>
      </w:pPr>
      <w:r>
        <w:br w:type="page"/>
      </w:r>
    </w:p>
    <w:sdt>
      <w:sdtPr>
        <w:id w:val="-1293667218"/>
        <w:docPartObj>
          <w:docPartGallery w:val="Table of Contents"/>
          <w:docPartUnique/>
        </w:docPartObj>
      </w:sdtPr>
      <w:sdtEndPr>
        <w:rPr>
          <w:rFonts w:asciiTheme="minorHAnsi" w:eastAsiaTheme="minorHAnsi" w:hAnsiTheme="minorHAnsi" w:cstheme="minorBidi"/>
          <w:noProof/>
          <w:color w:val="auto"/>
          <w:sz w:val="22"/>
          <w:szCs w:val="22"/>
          <w:lang w:val="en-GB"/>
        </w:rPr>
      </w:sdtEndPr>
      <w:sdtContent>
        <w:p w14:paraId="3742652F" w14:textId="5A6B1787" w:rsidR="009420E2" w:rsidRPr="00691EDE" w:rsidRDefault="009420E2" w:rsidP="00691EDE">
          <w:pPr>
            <w:pStyle w:val="TOCHeading"/>
            <w:jc w:val="center"/>
            <w:rPr>
              <w:rStyle w:val="AssignHeaderChar"/>
              <w:b/>
              <w:bCs w:val="0"/>
              <w:color w:val="auto"/>
            </w:rPr>
          </w:pPr>
          <w:r w:rsidRPr="00691EDE">
            <w:rPr>
              <w:rStyle w:val="AssignHeaderChar"/>
              <w:b/>
              <w:bCs w:val="0"/>
              <w:color w:val="auto"/>
            </w:rPr>
            <w:t>Table of Contents</w:t>
          </w:r>
        </w:p>
        <w:p w14:paraId="2B4806EB" w14:textId="0B604442" w:rsidR="00691EDE" w:rsidRDefault="009420E2">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03155571" w:history="1">
            <w:r w:rsidR="00691EDE" w:rsidRPr="00146ACD">
              <w:rPr>
                <w:rStyle w:val="Hyperlink"/>
                <w:noProof/>
              </w:rPr>
              <w:t>Part 1</w:t>
            </w:r>
            <w:r w:rsidR="00691EDE">
              <w:rPr>
                <w:noProof/>
                <w:webHidden/>
              </w:rPr>
              <w:tab/>
            </w:r>
            <w:r w:rsidR="00691EDE">
              <w:rPr>
                <w:noProof/>
                <w:webHidden/>
              </w:rPr>
              <w:fldChar w:fldCharType="begin"/>
            </w:r>
            <w:r w:rsidR="00691EDE">
              <w:rPr>
                <w:noProof/>
                <w:webHidden/>
              </w:rPr>
              <w:instrText xml:space="preserve"> PAGEREF _Toc103155571 \h </w:instrText>
            </w:r>
            <w:r w:rsidR="00691EDE">
              <w:rPr>
                <w:noProof/>
                <w:webHidden/>
              </w:rPr>
            </w:r>
            <w:r w:rsidR="00691EDE">
              <w:rPr>
                <w:noProof/>
                <w:webHidden/>
              </w:rPr>
              <w:fldChar w:fldCharType="separate"/>
            </w:r>
            <w:r w:rsidR="00691EDE">
              <w:rPr>
                <w:noProof/>
                <w:webHidden/>
              </w:rPr>
              <w:t>4</w:t>
            </w:r>
            <w:r w:rsidR="00691EDE">
              <w:rPr>
                <w:noProof/>
                <w:webHidden/>
              </w:rPr>
              <w:fldChar w:fldCharType="end"/>
            </w:r>
          </w:hyperlink>
        </w:p>
        <w:p w14:paraId="053E3B9E" w14:textId="79D74662" w:rsidR="00691EDE" w:rsidRDefault="00691EDE">
          <w:pPr>
            <w:pStyle w:val="TOC1"/>
            <w:tabs>
              <w:tab w:val="right" w:leader="dot" w:pos="9016"/>
            </w:tabs>
            <w:rPr>
              <w:rFonts w:eastAsiaTheme="minorEastAsia" w:cstheme="minorBidi"/>
              <w:b w:val="0"/>
              <w:bCs w:val="0"/>
              <w:i w:val="0"/>
              <w:iCs w:val="0"/>
              <w:noProof/>
              <w:lang w:eastAsia="en-GB"/>
            </w:rPr>
          </w:pPr>
          <w:hyperlink w:anchor="_Toc103155572" w:history="1">
            <w:r w:rsidRPr="00146ACD">
              <w:rPr>
                <w:rStyle w:val="Hyperlink"/>
                <w:noProof/>
              </w:rPr>
              <w:t>Part 2</w:t>
            </w:r>
            <w:r>
              <w:rPr>
                <w:noProof/>
                <w:webHidden/>
              </w:rPr>
              <w:tab/>
            </w:r>
            <w:r>
              <w:rPr>
                <w:noProof/>
                <w:webHidden/>
              </w:rPr>
              <w:fldChar w:fldCharType="begin"/>
            </w:r>
            <w:r>
              <w:rPr>
                <w:noProof/>
                <w:webHidden/>
              </w:rPr>
              <w:instrText xml:space="preserve"> PAGEREF _Toc103155572 \h </w:instrText>
            </w:r>
            <w:r>
              <w:rPr>
                <w:noProof/>
                <w:webHidden/>
              </w:rPr>
            </w:r>
            <w:r>
              <w:rPr>
                <w:noProof/>
                <w:webHidden/>
              </w:rPr>
              <w:fldChar w:fldCharType="separate"/>
            </w:r>
            <w:r>
              <w:rPr>
                <w:noProof/>
                <w:webHidden/>
              </w:rPr>
              <w:t>11</w:t>
            </w:r>
            <w:r>
              <w:rPr>
                <w:noProof/>
                <w:webHidden/>
              </w:rPr>
              <w:fldChar w:fldCharType="end"/>
            </w:r>
          </w:hyperlink>
        </w:p>
        <w:p w14:paraId="3F81D27F" w14:textId="4F388275" w:rsidR="00691EDE" w:rsidRDefault="00691EDE">
          <w:pPr>
            <w:pStyle w:val="TOC1"/>
            <w:tabs>
              <w:tab w:val="right" w:leader="dot" w:pos="9016"/>
            </w:tabs>
            <w:rPr>
              <w:rFonts w:eastAsiaTheme="minorEastAsia" w:cstheme="minorBidi"/>
              <w:b w:val="0"/>
              <w:bCs w:val="0"/>
              <w:i w:val="0"/>
              <w:iCs w:val="0"/>
              <w:noProof/>
              <w:lang w:eastAsia="en-GB"/>
            </w:rPr>
          </w:pPr>
          <w:hyperlink w:anchor="_Toc103155573" w:history="1">
            <w:r w:rsidRPr="00146ACD">
              <w:rPr>
                <w:rStyle w:val="Hyperlink"/>
                <w:noProof/>
              </w:rPr>
              <w:t>Reference List</w:t>
            </w:r>
            <w:r>
              <w:rPr>
                <w:noProof/>
                <w:webHidden/>
              </w:rPr>
              <w:tab/>
            </w:r>
            <w:r>
              <w:rPr>
                <w:noProof/>
                <w:webHidden/>
              </w:rPr>
              <w:fldChar w:fldCharType="begin"/>
            </w:r>
            <w:r>
              <w:rPr>
                <w:noProof/>
                <w:webHidden/>
              </w:rPr>
              <w:instrText xml:space="preserve"> PAGEREF _Toc103155573 \h </w:instrText>
            </w:r>
            <w:r>
              <w:rPr>
                <w:noProof/>
                <w:webHidden/>
              </w:rPr>
            </w:r>
            <w:r>
              <w:rPr>
                <w:noProof/>
                <w:webHidden/>
              </w:rPr>
              <w:fldChar w:fldCharType="separate"/>
            </w:r>
            <w:r>
              <w:rPr>
                <w:noProof/>
                <w:webHidden/>
              </w:rPr>
              <w:t>18</w:t>
            </w:r>
            <w:r>
              <w:rPr>
                <w:noProof/>
                <w:webHidden/>
              </w:rPr>
              <w:fldChar w:fldCharType="end"/>
            </w:r>
          </w:hyperlink>
        </w:p>
        <w:p w14:paraId="72753185" w14:textId="1A02461B" w:rsidR="00691EDE" w:rsidRDefault="00691EDE">
          <w:pPr>
            <w:pStyle w:val="TOC1"/>
            <w:tabs>
              <w:tab w:val="right" w:leader="dot" w:pos="9016"/>
            </w:tabs>
            <w:rPr>
              <w:rFonts w:eastAsiaTheme="minorEastAsia" w:cstheme="minorBidi"/>
              <w:b w:val="0"/>
              <w:bCs w:val="0"/>
              <w:i w:val="0"/>
              <w:iCs w:val="0"/>
              <w:noProof/>
              <w:lang w:eastAsia="en-GB"/>
            </w:rPr>
          </w:pPr>
          <w:hyperlink w:anchor="_Toc103155574" w:history="1">
            <w:r w:rsidRPr="00146ACD">
              <w:rPr>
                <w:rStyle w:val="Hyperlink"/>
                <w:noProof/>
              </w:rPr>
              <w:t>Appendix</w:t>
            </w:r>
            <w:r>
              <w:rPr>
                <w:noProof/>
                <w:webHidden/>
              </w:rPr>
              <w:tab/>
            </w:r>
            <w:r>
              <w:rPr>
                <w:noProof/>
                <w:webHidden/>
              </w:rPr>
              <w:fldChar w:fldCharType="begin"/>
            </w:r>
            <w:r>
              <w:rPr>
                <w:noProof/>
                <w:webHidden/>
              </w:rPr>
              <w:instrText xml:space="preserve"> PAGEREF _Toc103155574 \h </w:instrText>
            </w:r>
            <w:r>
              <w:rPr>
                <w:noProof/>
                <w:webHidden/>
              </w:rPr>
            </w:r>
            <w:r>
              <w:rPr>
                <w:noProof/>
                <w:webHidden/>
              </w:rPr>
              <w:fldChar w:fldCharType="separate"/>
            </w:r>
            <w:r>
              <w:rPr>
                <w:noProof/>
                <w:webHidden/>
              </w:rPr>
              <w:t>23</w:t>
            </w:r>
            <w:r>
              <w:rPr>
                <w:noProof/>
                <w:webHidden/>
              </w:rPr>
              <w:fldChar w:fldCharType="end"/>
            </w:r>
          </w:hyperlink>
        </w:p>
        <w:p w14:paraId="14F99DED" w14:textId="041628E9" w:rsidR="00691EDE" w:rsidRDefault="00691EDE">
          <w:pPr>
            <w:pStyle w:val="TOC2"/>
            <w:tabs>
              <w:tab w:val="right" w:leader="dot" w:pos="9016"/>
            </w:tabs>
            <w:rPr>
              <w:rFonts w:eastAsiaTheme="minorEastAsia" w:cstheme="minorBidi"/>
              <w:b w:val="0"/>
              <w:bCs w:val="0"/>
              <w:noProof/>
              <w:sz w:val="24"/>
              <w:szCs w:val="24"/>
              <w:lang w:eastAsia="en-GB"/>
            </w:rPr>
          </w:pPr>
          <w:hyperlink w:anchor="_Toc103155575" w:history="1">
            <w:r w:rsidRPr="00146ACD">
              <w:rPr>
                <w:rStyle w:val="Hyperlink"/>
                <w:noProof/>
              </w:rPr>
              <w:t>Figure 1 – Lesson Plan 1</w:t>
            </w:r>
            <w:r>
              <w:rPr>
                <w:noProof/>
                <w:webHidden/>
              </w:rPr>
              <w:tab/>
            </w:r>
            <w:r>
              <w:rPr>
                <w:noProof/>
                <w:webHidden/>
              </w:rPr>
              <w:fldChar w:fldCharType="begin"/>
            </w:r>
            <w:r>
              <w:rPr>
                <w:noProof/>
                <w:webHidden/>
              </w:rPr>
              <w:instrText xml:space="preserve"> PAGEREF _Toc103155575 \h </w:instrText>
            </w:r>
            <w:r>
              <w:rPr>
                <w:noProof/>
                <w:webHidden/>
              </w:rPr>
            </w:r>
            <w:r>
              <w:rPr>
                <w:noProof/>
                <w:webHidden/>
              </w:rPr>
              <w:fldChar w:fldCharType="separate"/>
            </w:r>
            <w:r>
              <w:rPr>
                <w:noProof/>
                <w:webHidden/>
              </w:rPr>
              <w:t>23</w:t>
            </w:r>
            <w:r>
              <w:rPr>
                <w:noProof/>
                <w:webHidden/>
              </w:rPr>
              <w:fldChar w:fldCharType="end"/>
            </w:r>
          </w:hyperlink>
        </w:p>
        <w:p w14:paraId="472C4212" w14:textId="6534FFAE" w:rsidR="00691EDE" w:rsidRDefault="00691EDE">
          <w:pPr>
            <w:pStyle w:val="TOC2"/>
            <w:tabs>
              <w:tab w:val="right" w:leader="dot" w:pos="9016"/>
            </w:tabs>
            <w:rPr>
              <w:rFonts w:eastAsiaTheme="minorEastAsia" w:cstheme="minorBidi"/>
              <w:b w:val="0"/>
              <w:bCs w:val="0"/>
              <w:noProof/>
              <w:sz w:val="24"/>
              <w:szCs w:val="24"/>
              <w:lang w:eastAsia="en-GB"/>
            </w:rPr>
          </w:pPr>
          <w:hyperlink w:anchor="_Toc103155576" w:history="1">
            <w:r w:rsidRPr="00146ACD">
              <w:rPr>
                <w:rStyle w:val="Hyperlink"/>
                <w:noProof/>
              </w:rPr>
              <w:t>Figure 2 – Excerpt from end of placement report</w:t>
            </w:r>
            <w:r>
              <w:rPr>
                <w:noProof/>
                <w:webHidden/>
              </w:rPr>
              <w:tab/>
            </w:r>
            <w:r>
              <w:rPr>
                <w:noProof/>
                <w:webHidden/>
              </w:rPr>
              <w:fldChar w:fldCharType="begin"/>
            </w:r>
            <w:r>
              <w:rPr>
                <w:noProof/>
                <w:webHidden/>
              </w:rPr>
              <w:instrText xml:space="preserve"> PAGEREF _Toc103155576 \h </w:instrText>
            </w:r>
            <w:r>
              <w:rPr>
                <w:noProof/>
                <w:webHidden/>
              </w:rPr>
            </w:r>
            <w:r>
              <w:rPr>
                <w:noProof/>
                <w:webHidden/>
              </w:rPr>
              <w:fldChar w:fldCharType="separate"/>
            </w:r>
            <w:r>
              <w:rPr>
                <w:noProof/>
                <w:webHidden/>
              </w:rPr>
              <w:t>26</w:t>
            </w:r>
            <w:r>
              <w:rPr>
                <w:noProof/>
                <w:webHidden/>
              </w:rPr>
              <w:fldChar w:fldCharType="end"/>
            </w:r>
          </w:hyperlink>
        </w:p>
        <w:p w14:paraId="07EF967E" w14:textId="7A49419D" w:rsidR="00691EDE" w:rsidRDefault="00691EDE">
          <w:pPr>
            <w:pStyle w:val="TOC2"/>
            <w:tabs>
              <w:tab w:val="right" w:leader="dot" w:pos="9016"/>
            </w:tabs>
            <w:rPr>
              <w:rFonts w:eastAsiaTheme="minorEastAsia" w:cstheme="minorBidi"/>
              <w:b w:val="0"/>
              <w:bCs w:val="0"/>
              <w:noProof/>
              <w:sz w:val="24"/>
              <w:szCs w:val="24"/>
              <w:lang w:eastAsia="en-GB"/>
            </w:rPr>
          </w:pPr>
          <w:hyperlink w:anchor="_Toc103155577" w:history="1">
            <w:r w:rsidRPr="00146ACD">
              <w:rPr>
                <w:rStyle w:val="Hyperlink"/>
                <w:noProof/>
              </w:rPr>
              <w:t>Figure 3 – Use of planning template to model questions for promotion of thinking skills in learners</w:t>
            </w:r>
            <w:r>
              <w:rPr>
                <w:noProof/>
                <w:webHidden/>
              </w:rPr>
              <w:tab/>
            </w:r>
            <w:r>
              <w:rPr>
                <w:noProof/>
                <w:webHidden/>
              </w:rPr>
              <w:fldChar w:fldCharType="begin"/>
            </w:r>
            <w:r>
              <w:rPr>
                <w:noProof/>
                <w:webHidden/>
              </w:rPr>
              <w:instrText xml:space="preserve"> PAGEREF _Toc103155577 \h </w:instrText>
            </w:r>
            <w:r>
              <w:rPr>
                <w:noProof/>
                <w:webHidden/>
              </w:rPr>
            </w:r>
            <w:r>
              <w:rPr>
                <w:noProof/>
                <w:webHidden/>
              </w:rPr>
              <w:fldChar w:fldCharType="separate"/>
            </w:r>
            <w:r>
              <w:rPr>
                <w:noProof/>
                <w:webHidden/>
              </w:rPr>
              <w:t>26</w:t>
            </w:r>
            <w:r>
              <w:rPr>
                <w:noProof/>
                <w:webHidden/>
              </w:rPr>
              <w:fldChar w:fldCharType="end"/>
            </w:r>
          </w:hyperlink>
        </w:p>
        <w:p w14:paraId="0D6D0D1C" w14:textId="3CFB2EAD" w:rsidR="00691EDE" w:rsidRDefault="00691EDE">
          <w:pPr>
            <w:pStyle w:val="TOC2"/>
            <w:tabs>
              <w:tab w:val="right" w:leader="dot" w:pos="9016"/>
            </w:tabs>
            <w:rPr>
              <w:rFonts w:eastAsiaTheme="minorEastAsia" w:cstheme="minorBidi"/>
              <w:b w:val="0"/>
              <w:bCs w:val="0"/>
              <w:noProof/>
              <w:sz w:val="24"/>
              <w:szCs w:val="24"/>
              <w:lang w:eastAsia="en-GB"/>
            </w:rPr>
          </w:pPr>
          <w:hyperlink w:anchor="_Toc103155578" w:history="1">
            <w:r w:rsidRPr="00146ACD">
              <w:rPr>
                <w:rStyle w:val="Hyperlink"/>
                <w:noProof/>
              </w:rPr>
              <w:t>Figure 4 – An example of a shared document to capture pupil voice for input into planning</w:t>
            </w:r>
            <w:r>
              <w:rPr>
                <w:noProof/>
                <w:webHidden/>
              </w:rPr>
              <w:tab/>
            </w:r>
            <w:r>
              <w:rPr>
                <w:noProof/>
                <w:webHidden/>
              </w:rPr>
              <w:fldChar w:fldCharType="begin"/>
            </w:r>
            <w:r>
              <w:rPr>
                <w:noProof/>
                <w:webHidden/>
              </w:rPr>
              <w:instrText xml:space="preserve"> PAGEREF _Toc103155578 \h </w:instrText>
            </w:r>
            <w:r>
              <w:rPr>
                <w:noProof/>
                <w:webHidden/>
              </w:rPr>
            </w:r>
            <w:r>
              <w:rPr>
                <w:noProof/>
                <w:webHidden/>
              </w:rPr>
              <w:fldChar w:fldCharType="separate"/>
            </w:r>
            <w:r>
              <w:rPr>
                <w:noProof/>
                <w:webHidden/>
              </w:rPr>
              <w:t>27</w:t>
            </w:r>
            <w:r>
              <w:rPr>
                <w:noProof/>
                <w:webHidden/>
              </w:rPr>
              <w:fldChar w:fldCharType="end"/>
            </w:r>
          </w:hyperlink>
        </w:p>
        <w:p w14:paraId="09308F06" w14:textId="2B9C9A87" w:rsidR="009420E2" w:rsidRDefault="009420E2">
          <w:r>
            <w:rPr>
              <w:b/>
              <w:bCs/>
              <w:noProof/>
            </w:rPr>
            <w:fldChar w:fldCharType="end"/>
          </w:r>
        </w:p>
      </w:sdtContent>
    </w:sdt>
    <w:p w14:paraId="0FCD8140" w14:textId="5BD46153" w:rsidR="000F0F01" w:rsidRDefault="00691EDE">
      <w:pPr>
        <w:rPr>
          <w:rFonts w:ascii="Arial" w:hAnsi="Arial"/>
          <w:b/>
          <w:sz w:val="36"/>
          <w:u w:val="single"/>
        </w:rPr>
      </w:pPr>
      <w:r>
        <w:rPr>
          <w:rFonts w:ascii="Arial" w:hAnsi="Arial"/>
          <w:b/>
          <w:sz w:val="36"/>
          <w:u w:val="single"/>
        </w:rPr>
        <w:br w:type="page"/>
      </w:r>
    </w:p>
    <w:p w14:paraId="5C7F667B" w14:textId="63B9D275" w:rsidR="000F0F01" w:rsidRPr="000F0F01" w:rsidRDefault="000F0F01" w:rsidP="00691EDE">
      <w:pPr>
        <w:pStyle w:val="AssignHeader"/>
      </w:pPr>
      <w:bookmarkStart w:id="0" w:name="_Toc103155571"/>
      <w:r>
        <w:lastRenderedPageBreak/>
        <w:t>Part 1</w:t>
      </w:r>
      <w:bookmarkEnd w:id="0"/>
    </w:p>
    <w:tbl>
      <w:tblPr>
        <w:tblStyle w:val="TableGrid"/>
        <w:tblpPr w:leftFromText="180" w:rightFromText="180" w:vertAnchor="text" w:horzAnchor="margin" w:tblpY="297"/>
        <w:tblW w:w="0" w:type="auto"/>
        <w:tblLook w:val="04A0" w:firstRow="1" w:lastRow="0" w:firstColumn="1" w:lastColumn="0" w:noHBand="0" w:noVBand="1"/>
      </w:tblPr>
      <w:tblGrid>
        <w:gridCol w:w="2689"/>
        <w:gridCol w:w="6327"/>
      </w:tblGrid>
      <w:tr w:rsidR="00242654" w14:paraId="02262840" w14:textId="77777777" w:rsidTr="0039019F">
        <w:tc>
          <w:tcPr>
            <w:tcW w:w="2689" w:type="dxa"/>
          </w:tcPr>
          <w:p w14:paraId="300239C0" w14:textId="77777777" w:rsidR="00242654" w:rsidRPr="00AB45C3" w:rsidRDefault="00242654" w:rsidP="00AB45C3">
            <w:pPr>
              <w:pStyle w:val="AssignBody"/>
            </w:pPr>
            <w:r w:rsidRPr="00AB45C3">
              <w:t>Professional Experience Template 1</w:t>
            </w:r>
          </w:p>
        </w:tc>
        <w:tc>
          <w:tcPr>
            <w:tcW w:w="6327" w:type="dxa"/>
          </w:tcPr>
          <w:p w14:paraId="606E4A52" w14:textId="209E3AB7" w:rsidR="00242654" w:rsidRPr="00AB45C3" w:rsidRDefault="00623902" w:rsidP="00AB45C3">
            <w:pPr>
              <w:pStyle w:val="AssignBody"/>
            </w:pPr>
            <w:r w:rsidRPr="00AB45C3">
              <w:t xml:space="preserve">PTE3 </w:t>
            </w:r>
            <w:r w:rsidR="00EB2B3A" w:rsidRPr="00AB45C3">
              <w:t>Understanding and c</w:t>
            </w:r>
            <w:r w:rsidRPr="00AB45C3">
              <w:t>reating Information Texts</w:t>
            </w:r>
            <w:r w:rsidR="00EB2B3A" w:rsidRPr="00AB45C3">
              <w:t>.</w:t>
            </w:r>
          </w:p>
        </w:tc>
      </w:tr>
      <w:tr w:rsidR="00242654" w14:paraId="38BCF46B" w14:textId="77777777" w:rsidTr="0039019F">
        <w:tc>
          <w:tcPr>
            <w:tcW w:w="2689" w:type="dxa"/>
          </w:tcPr>
          <w:p w14:paraId="0CE2C76A" w14:textId="77777777" w:rsidR="00242654" w:rsidRPr="00AB45C3" w:rsidRDefault="00242654" w:rsidP="00AB45C3">
            <w:pPr>
              <w:pStyle w:val="AssignBody"/>
            </w:pPr>
            <w:r w:rsidRPr="00AB45C3">
              <w:t>Pedagogy Standard</w:t>
            </w:r>
          </w:p>
        </w:tc>
        <w:tc>
          <w:tcPr>
            <w:tcW w:w="6327" w:type="dxa"/>
          </w:tcPr>
          <w:p w14:paraId="7308EEC5" w14:textId="77777777" w:rsidR="00242654" w:rsidRPr="00AB45C3" w:rsidRDefault="00242654" w:rsidP="00AB45C3">
            <w:pPr>
              <w:pStyle w:val="AssignBody"/>
              <w:rPr>
                <w:sz w:val="28"/>
                <w:szCs w:val="28"/>
              </w:rPr>
            </w:pPr>
            <w:r w:rsidRPr="00AB45C3">
              <w:rPr>
                <w:color w:val="2F5496" w:themeColor="accent1" w:themeShade="BF"/>
                <w:sz w:val="28"/>
                <w:szCs w:val="28"/>
              </w:rPr>
              <w:t>Assessment for learning</w:t>
            </w:r>
          </w:p>
        </w:tc>
      </w:tr>
      <w:tr w:rsidR="00242654" w14:paraId="76B34292" w14:textId="77777777" w:rsidTr="0039019F">
        <w:tc>
          <w:tcPr>
            <w:tcW w:w="2689" w:type="dxa"/>
          </w:tcPr>
          <w:p w14:paraId="43F976FA" w14:textId="77777777" w:rsidR="00242654" w:rsidRPr="00AB45C3" w:rsidRDefault="00242654" w:rsidP="00AB45C3">
            <w:pPr>
              <w:pStyle w:val="AssignBody"/>
            </w:pPr>
            <w:r w:rsidRPr="00AB45C3">
              <w:t>What did you do and why?</w:t>
            </w:r>
          </w:p>
          <w:p w14:paraId="545620F2" w14:textId="77777777" w:rsidR="00242654" w:rsidRPr="00AB45C3" w:rsidRDefault="00242654" w:rsidP="00AB45C3">
            <w:pPr>
              <w:pStyle w:val="AssignBody"/>
            </w:pPr>
          </w:p>
        </w:tc>
        <w:tc>
          <w:tcPr>
            <w:tcW w:w="6327" w:type="dxa"/>
          </w:tcPr>
          <w:p w14:paraId="5BDB8CF6" w14:textId="77777777" w:rsidR="00242654" w:rsidRPr="00AB45C3" w:rsidRDefault="00853EDD" w:rsidP="00AB45C3">
            <w:pPr>
              <w:pStyle w:val="AssignBody"/>
            </w:pPr>
            <w:r w:rsidRPr="00AB45C3">
              <w:t>As part of a scheme of work relating to South America, the class learned about the Amazon Rainforest</w:t>
            </w:r>
            <w:r w:rsidR="00543C82" w:rsidRPr="00AB45C3">
              <w:t xml:space="preserve"> over a period of two weeks. </w:t>
            </w:r>
            <w:r w:rsidR="00CC08D8" w:rsidRPr="00AB45C3">
              <w:t xml:space="preserve">In the first week </w:t>
            </w:r>
            <w:r w:rsidR="00B932C0" w:rsidRPr="00AB45C3">
              <w:t>children developed their understanding of the layers of the rainforest</w:t>
            </w:r>
            <w:r w:rsidR="008F1739" w:rsidRPr="00AB45C3">
              <w:t xml:space="preserve">. We then considered the purpose and structure of an information text, </w:t>
            </w:r>
            <w:r w:rsidR="00266745" w:rsidRPr="00AB45C3">
              <w:t xml:space="preserve">finishing the week by creating information texts that would relay the information learned to others. </w:t>
            </w:r>
          </w:p>
          <w:p w14:paraId="07B4C24D" w14:textId="77777777" w:rsidR="00FE4CD6" w:rsidRPr="00AB45C3" w:rsidRDefault="00FE4CD6" w:rsidP="00AB45C3">
            <w:pPr>
              <w:pStyle w:val="AssignBody"/>
            </w:pPr>
          </w:p>
          <w:p w14:paraId="6E0B2357" w14:textId="77777777" w:rsidR="00FE4CD6" w:rsidRPr="00AB45C3" w:rsidRDefault="00FE4CD6" w:rsidP="00AB45C3">
            <w:pPr>
              <w:pStyle w:val="AssignBody"/>
            </w:pPr>
            <w:r w:rsidRPr="00AB45C3">
              <w:t>To support the children in constructing their information texts, they were provided with checklists to place at the top of their work highlighting the particular aspects that would be required to successfully create the text.</w:t>
            </w:r>
            <w:r w:rsidR="006829A9" w:rsidRPr="00AB45C3">
              <w:t xml:space="preserve"> These checklists also featured self and peer assessment elements to support the children in assessing their work and then sharing this with their peers.</w:t>
            </w:r>
            <w:r w:rsidR="008A2451" w:rsidRPr="00AB45C3">
              <w:t xml:space="preserve"> On completion of their text children were asked to </w:t>
            </w:r>
            <w:r w:rsidR="00B307F6" w:rsidRPr="00AB45C3">
              <w:t>self-assess</w:t>
            </w:r>
            <w:r w:rsidR="008A2451" w:rsidRPr="00AB45C3">
              <w:t xml:space="preserve"> what they had done, and then share their work with another</w:t>
            </w:r>
            <w:r w:rsidR="00B307F6" w:rsidRPr="00AB45C3">
              <w:t xml:space="preserve"> who could peer assess it. </w:t>
            </w:r>
          </w:p>
          <w:p w14:paraId="0B1CD317" w14:textId="77777777" w:rsidR="00B307F6" w:rsidRPr="00AB45C3" w:rsidRDefault="00B307F6" w:rsidP="00AB45C3">
            <w:pPr>
              <w:pStyle w:val="AssignBody"/>
            </w:pPr>
          </w:p>
          <w:p w14:paraId="073AD2BD" w14:textId="315514B1" w:rsidR="00B307F6" w:rsidRPr="00AB45C3" w:rsidRDefault="00B307F6" w:rsidP="00AB45C3">
            <w:pPr>
              <w:pStyle w:val="AssignBody"/>
            </w:pPr>
            <w:r w:rsidRPr="00AB45C3">
              <w:t xml:space="preserve">All of the children in the class completed the activities </w:t>
            </w:r>
            <w:r w:rsidR="000B1A99" w:rsidRPr="00AB45C3">
              <w:t xml:space="preserve">as directed, and the carried out the self and peer assessment. Engaging in activities like this enable the learners to take greater ownership of their </w:t>
            </w:r>
            <w:r w:rsidR="007D7943" w:rsidRPr="00AB45C3">
              <w:t>learning and</w:t>
            </w:r>
            <w:r w:rsidR="00014E7D" w:rsidRPr="00AB45C3">
              <w:t xml:space="preserve"> allow</w:t>
            </w:r>
            <w:r w:rsidR="002A489E" w:rsidRPr="00AB45C3">
              <w:t>s</w:t>
            </w:r>
            <w:r w:rsidR="00014E7D" w:rsidRPr="00AB45C3">
              <w:t xml:space="preserve"> me as the teacher to also assess where they are with their learning and where they need to go next (Black and </w:t>
            </w:r>
            <w:proofErr w:type="spellStart"/>
            <w:r w:rsidR="00014E7D" w:rsidRPr="00AB45C3">
              <w:t>Wiliam</w:t>
            </w:r>
            <w:proofErr w:type="spellEnd"/>
            <w:r w:rsidR="00F05E83" w:rsidRPr="00AB45C3">
              <w:t>, 1998)</w:t>
            </w:r>
            <w:r w:rsidR="007D7943" w:rsidRPr="00AB45C3">
              <w:t xml:space="preserve">. In this instance it provided useful information in relation </w:t>
            </w:r>
            <w:r w:rsidR="008719EF" w:rsidRPr="00AB45C3">
              <w:t xml:space="preserve">to their understanding of the required features of the information text, and also their </w:t>
            </w:r>
            <w:r w:rsidR="00AD544B" w:rsidRPr="00AB45C3">
              <w:t>understanding of how to assess their work and that of their peers.</w:t>
            </w:r>
          </w:p>
        </w:tc>
      </w:tr>
      <w:tr w:rsidR="00242654" w14:paraId="4A64F460" w14:textId="77777777" w:rsidTr="0039019F">
        <w:tc>
          <w:tcPr>
            <w:tcW w:w="2689" w:type="dxa"/>
          </w:tcPr>
          <w:p w14:paraId="560DD7CB" w14:textId="77777777" w:rsidR="00242654" w:rsidRPr="00AB45C3" w:rsidRDefault="00242654" w:rsidP="00AB45C3">
            <w:pPr>
              <w:pStyle w:val="AssignBody"/>
            </w:pPr>
            <w:r w:rsidRPr="00AB45C3">
              <w:t>What have you learned?</w:t>
            </w:r>
          </w:p>
          <w:p w14:paraId="6C1C7138" w14:textId="77777777" w:rsidR="00242654" w:rsidRPr="00AB45C3" w:rsidRDefault="00242654" w:rsidP="00AB45C3">
            <w:pPr>
              <w:pStyle w:val="AssignBody"/>
            </w:pPr>
          </w:p>
        </w:tc>
        <w:tc>
          <w:tcPr>
            <w:tcW w:w="6327" w:type="dxa"/>
          </w:tcPr>
          <w:p w14:paraId="43DBEA95" w14:textId="77777777" w:rsidR="00242654" w:rsidRPr="00AB45C3" w:rsidRDefault="00AD544B" w:rsidP="00AB45C3">
            <w:pPr>
              <w:pStyle w:val="AssignBody"/>
            </w:pPr>
            <w:r w:rsidRPr="00AB45C3">
              <w:t xml:space="preserve">In a mixed </w:t>
            </w:r>
            <w:r w:rsidR="00856BFB" w:rsidRPr="00AB45C3">
              <w:t xml:space="preserve">ability classroom, having structures in place to support learners </w:t>
            </w:r>
            <w:r w:rsidR="00762510" w:rsidRPr="00AB45C3">
              <w:t>with the various activities can</w:t>
            </w:r>
            <w:r w:rsidR="002F2C0B" w:rsidRPr="00AB45C3">
              <w:t xml:space="preserve"> mean that the </w:t>
            </w:r>
            <w:r w:rsidR="002F2C0B" w:rsidRPr="00AB45C3">
              <w:lastRenderedPageBreak/>
              <w:t>teacher is better placed to provide targeted support where required.</w:t>
            </w:r>
            <w:r w:rsidR="00686FF7" w:rsidRPr="00AB45C3">
              <w:t xml:space="preserve"> Likewise, the use of self and peer assessment strategies enables the learners to take ownership of what they are doing and gain insight and understanding of their own learning journey</w:t>
            </w:r>
            <w:r w:rsidR="00DA6106" w:rsidRPr="00AB45C3">
              <w:t>, whilst also providing real time feedback to the teacher on that activity.</w:t>
            </w:r>
          </w:p>
          <w:p w14:paraId="69EE84EF" w14:textId="77777777" w:rsidR="00270514" w:rsidRPr="00AB45C3" w:rsidRDefault="00270514" w:rsidP="00AB45C3">
            <w:pPr>
              <w:pStyle w:val="AssignBody"/>
            </w:pPr>
          </w:p>
          <w:p w14:paraId="1A304F75" w14:textId="75E4D23A" w:rsidR="00270514" w:rsidRPr="00AB45C3" w:rsidRDefault="00270514" w:rsidP="00AB45C3">
            <w:pPr>
              <w:pStyle w:val="AssignBody"/>
            </w:pPr>
            <w:r w:rsidRPr="00AB45C3">
              <w:t xml:space="preserve">However, </w:t>
            </w:r>
            <w:r w:rsidR="00986AAC" w:rsidRPr="00AB45C3">
              <w:t>whilst providing a checklist for learners to use certainly supports them and offers visual reminders of what they need to be including in their work, it is also something that I need to ensure I differentiate appropriately</w:t>
            </w:r>
            <w:r w:rsidR="00B722F9" w:rsidRPr="00AB45C3">
              <w:t xml:space="preserve">. Some children in the class required additional support to understand the wording of the checklist, whilst others </w:t>
            </w:r>
            <w:r w:rsidR="009C2F01" w:rsidRPr="00AB45C3">
              <w:t xml:space="preserve">needed more input to be able to accurately assess their work or that of their peers. Although the children did have </w:t>
            </w:r>
            <w:r w:rsidR="00024083" w:rsidRPr="00AB45C3">
              <w:t xml:space="preserve">experience of using checklists, peer and self-assessment, </w:t>
            </w:r>
            <w:r w:rsidR="00EA7C3D" w:rsidRPr="00AB45C3">
              <w:t>it is not something that occurs regularly</w:t>
            </w:r>
            <w:r w:rsidR="00F01562" w:rsidRPr="00AB45C3">
              <w:t xml:space="preserve">, meaning that children possibly did not fully recall or understand what is involved in self and peer assessment </w:t>
            </w:r>
            <w:r w:rsidR="001D7C55" w:rsidRPr="00AB45C3">
              <w:t>and how to engage with the process.</w:t>
            </w:r>
          </w:p>
        </w:tc>
      </w:tr>
      <w:tr w:rsidR="00242654" w14:paraId="3AFEF92F" w14:textId="77777777" w:rsidTr="0039019F">
        <w:tc>
          <w:tcPr>
            <w:tcW w:w="2689" w:type="dxa"/>
          </w:tcPr>
          <w:p w14:paraId="1DFFDB8C" w14:textId="77777777" w:rsidR="00242654" w:rsidRPr="007C32AA" w:rsidRDefault="00242654" w:rsidP="00AB45C3">
            <w:pPr>
              <w:pStyle w:val="AssignBody"/>
            </w:pPr>
            <w:r>
              <w:lastRenderedPageBreak/>
              <w:t>What next?</w:t>
            </w:r>
          </w:p>
          <w:p w14:paraId="7B964713" w14:textId="77777777" w:rsidR="00242654" w:rsidRDefault="00242654" w:rsidP="00AB45C3">
            <w:pPr>
              <w:pStyle w:val="AssignBody"/>
            </w:pPr>
          </w:p>
        </w:tc>
        <w:tc>
          <w:tcPr>
            <w:tcW w:w="6327" w:type="dxa"/>
          </w:tcPr>
          <w:p w14:paraId="4F318D1A" w14:textId="1FA36338" w:rsidR="00242654" w:rsidRDefault="001D7C55" w:rsidP="00AB45C3">
            <w:pPr>
              <w:pStyle w:val="AssignBody"/>
            </w:pPr>
            <w:r>
              <w:t>Going forward, I will ensure that</w:t>
            </w:r>
            <w:r w:rsidR="0082780E">
              <w:t xml:space="preserve"> learners are fully familiar with, and engaged in, the concepts and processes of effective and regular peer and self-assessment.</w:t>
            </w:r>
            <w:r w:rsidR="00F54185">
              <w:t xml:space="preserve"> Children </w:t>
            </w:r>
            <w:r w:rsidR="005D2F99">
              <w:t>need to learn how to self and peer assess and understand why</w:t>
            </w:r>
            <w:r w:rsidR="00B40E22">
              <w:t xml:space="preserve"> it is a valuable skill and how to maximise the effectiveness of it. </w:t>
            </w:r>
            <w:r w:rsidR="00317F77">
              <w:t xml:space="preserve">As such, I will ensure that time is spent exploring and explaining it, referring to experiences they may have already had, and </w:t>
            </w:r>
            <w:r w:rsidR="003F6F29">
              <w:t xml:space="preserve">providing regular opportunities to practice this skill in order to benefit their learning and progression. I will also ensure that I </w:t>
            </w:r>
            <w:r w:rsidR="00A53E7C">
              <w:t xml:space="preserve">continue to </w:t>
            </w:r>
            <w:r w:rsidR="00AA3148">
              <w:t>access research and discussion around development of techniques to support effective practice</w:t>
            </w:r>
            <w:r w:rsidR="002A5A5B">
              <w:t xml:space="preserve"> and engage with them through </w:t>
            </w:r>
            <w:r w:rsidR="00453A0F">
              <w:t xml:space="preserve">publications </w:t>
            </w:r>
            <w:r w:rsidR="002A5A5B">
              <w:t>such as the Great Teaching Toolkit (</w:t>
            </w:r>
            <w:r w:rsidR="00AA1419">
              <w:t xml:space="preserve">Coe, R </w:t>
            </w:r>
            <w:r w:rsidR="00AA1419">
              <w:rPr>
                <w:i/>
                <w:iCs/>
              </w:rPr>
              <w:t xml:space="preserve">et al., </w:t>
            </w:r>
            <w:r w:rsidR="002A5A5B">
              <w:t>2020)</w:t>
            </w:r>
            <w:r w:rsidR="00453A0F">
              <w:t>, conferences, my own action research and other CPD opportunities.</w:t>
            </w:r>
          </w:p>
        </w:tc>
      </w:tr>
    </w:tbl>
    <w:p w14:paraId="62AA58A3" w14:textId="44D11BFD" w:rsidR="00242654" w:rsidRDefault="00242654" w:rsidP="008D24A9">
      <w:pPr>
        <w:rPr>
          <w:sz w:val="32"/>
          <w:szCs w:val="32"/>
        </w:rPr>
      </w:pPr>
    </w:p>
    <w:p w14:paraId="252B89E9" w14:textId="77777777" w:rsidR="00B633DC" w:rsidRPr="007145BF" w:rsidRDefault="00B633DC" w:rsidP="008D24A9">
      <w:pPr>
        <w:rPr>
          <w:sz w:val="32"/>
          <w:szCs w:val="32"/>
        </w:rPr>
      </w:pPr>
    </w:p>
    <w:tbl>
      <w:tblPr>
        <w:tblStyle w:val="TableGrid"/>
        <w:tblW w:w="0" w:type="auto"/>
        <w:tblLook w:val="04A0" w:firstRow="1" w:lastRow="0" w:firstColumn="1" w:lastColumn="0" w:noHBand="0" w:noVBand="1"/>
      </w:tblPr>
      <w:tblGrid>
        <w:gridCol w:w="2689"/>
        <w:gridCol w:w="6327"/>
      </w:tblGrid>
      <w:tr w:rsidR="00242654" w14:paraId="358C79B9" w14:textId="77777777" w:rsidTr="0039019F">
        <w:tc>
          <w:tcPr>
            <w:tcW w:w="2689" w:type="dxa"/>
          </w:tcPr>
          <w:p w14:paraId="3C1759E1" w14:textId="77777777" w:rsidR="00242654" w:rsidRPr="00AB45C3" w:rsidRDefault="00242654" w:rsidP="00AB45C3">
            <w:pPr>
              <w:pStyle w:val="AssignBody"/>
              <w:rPr>
                <w:rFonts w:cs="Arial"/>
              </w:rPr>
            </w:pPr>
            <w:r w:rsidRPr="00AB45C3">
              <w:rPr>
                <w:rFonts w:cs="Arial"/>
              </w:rPr>
              <w:lastRenderedPageBreak/>
              <w:t>Professional Experience Template 2</w:t>
            </w:r>
          </w:p>
        </w:tc>
        <w:tc>
          <w:tcPr>
            <w:tcW w:w="6327" w:type="dxa"/>
          </w:tcPr>
          <w:p w14:paraId="66DFDF75" w14:textId="6B383449" w:rsidR="00242654" w:rsidRPr="00AB45C3" w:rsidRDefault="008C5A7A" w:rsidP="00AB45C3">
            <w:pPr>
              <w:pStyle w:val="AssignBody"/>
              <w:rPr>
                <w:rFonts w:cs="Arial"/>
              </w:rPr>
            </w:pPr>
            <w:r w:rsidRPr="00AB45C3">
              <w:rPr>
                <w:rFonts w:cs="Arial"/>
              </w:rPr>
              <w:t xml:space="preserve">PTE3 – </w:t>
            </w:r>
            <w:r w:rsidR="00C15CD3" w:rsidRPr="00AB45C3">
              <w:rPr>
                <w:rFonts w:cs="Arial"/>
              </w:rPr>
              <w:t>Tribes of the Amazon Rainforest</w:t>
            </w:r>
          </w:p>
        </w:tc>
      </w:tr>
      <w:tr w:rsidR="00242654" w14:paraId="769E47E8" w14:textId="77777777" w:rsidTr="0039019F">
        <w:tc>
          <w:tcPr>
            <w:tcW w:w="2689" w:type="dxa"/>
          </w:tcPr>
          <w:p w14:paraId="69268F76" w14:textId="77777777" w:rsidR="00242654" w:rsidRPr="00AB45C3" w:rsidRDefault="00242654" w:rsidP="00AB45C3">
            <w:pPr>
              <w:pStyle w:val="AssignBody"/>
              <w:rPr>
                <w:rFonts w:cs="Arial"/>
              </w:rPr>
            </w:pPr>
            <w:r w:rsidRPr="00AB45C3">
              <w:rPr>
                <w:rFonts w:cs="Arial"/>
              </w:rPr>
              <w:t>Pedagogy Standard</w:t>
            </w:r>
          </w:p>
        </w:tc>
        <w:tc>
          <w:tcPr>
            <w:tcW w:w="6327" w:type="dxa"/>
          </w:tcPr>
          <w:p w14:paraId="075A993B" w14:textId="77777777" w:rsidR="00242654" w:rsidRPr="00AB45C3" w:rsidRDefault="00242654" w:rsidP="00AB45C3">
            <w:pPr>
              <w:pStyle w:val="AssignBody"/>
              <w:rPr>
                <w:rFonts w:cs="Arial"/>
                <w:b/>
                <w:color w:val="2F5496" w:themeColor="accent1" w:themeShade="BF"/>
                <w:sz w:val="28"/>
                <w:szCs w:val="28"/>
              </w:rPr>
            </w:pPr>
            <w:r w:rsidRPr="00AB45C3">
              <w:rPr>
                <w:rFonts w:cs="Arial"/>
                <w:b/>
                <w:color w:val="2F5496" w:themeColor="accent1" w:themeShade="BF"/>
                <w:sz w:val="28"/>
                <w:szCs w:val="28"/>
              </w:rPr>
              <w:t>Blended learning experiences</w:t>
            </w:r>
          </w:p>
          <w:p w14:paraId="39B52D79" w14:textId="77777777" w:rsidR="00242654" w:rsidRPr="00AB45C3" w:rsidRDefault="00242654" w:rsidP="00AB45C3">
            <w:pPr>
              <w:pStyle w:val="AssignBody"/>
              <w:rPr>
                <w:rFonts w:cs="Arial"/>
                <w:color w:val="2F5496" w:themeColor="accent1" w:themeShade="BF"/>
                <w:sz w:val="28"/>
                <w:szCs w:val="28"/>
              </w:rPr>
            </w:pPr>
          </w:p>
        </w:tc>
      </w:tr>
      <w:tr w:rsidR="00242654" w14:paraId="33B1BD8F" w14:textId="77777777" w:rsidTr="0039019F">
        <w:tc>
          <w:tcPr>
            <w:tcW w:w="2689" w:type="dxa"/>
          </w:tcPr>
          <w:p w14:paraId="31397E07" w14:textId="77777777" w:rsidR="00242654" w:rsidRPr="00AB45C3" w:rsidRDefault="00242654" w:rsidP="00AB45C3">
            <w:pPr>
              <w:pStyle w:val="AssignBody"/>
              <w:rPr>
                <w:rFonts w:cs="Arial"/>
              </w:rPr>
            </w:pPr>
            <w:r w:rsidRPr="00AB45C3">
              <w:rPr>
                <w:rFonts w:cs="Arial"/>
              </w:rPr>
              <w:t>What did you do and why?</w:t>
            </w:r>
          </w:p>
          <w:p w14:paraId="05A49801" w14:textId="77777777" w:rsidR="00242654" w:rsidRPr="00AB45C3" w:rsidRDefault="00242654" w:rsidP="00AB45C3">
            <w:pPr>
              <w:pStyle w:val="AssignBody"/>
              <w:rPr>
                <w:rFonts w:cs="Arial"/>
              </w:rPr>
            </w:pPr>
          </w:p>
        </w:tc>
        <w:tc>
          <w:tcPr>
            <w:tcW w:w="6327" w:type="dxa"/>
          </w:tcPr>
          <w:p w14:paraId="3F1DD090" w14:textId="77777777" w:rsidR="00242654" w:rsidRPr="00AB45C3" w:rsidRDefault="00DB7FBE" w:rsidP="00AB45C3">
            <w:pPr>
              <w:pStyle w:val="AssignBody"/>
              <w:rPr>
                <w:rFonts w:cs="Arial"/>
              </w:rPr>
            </w:pPr>
            <w:r w:rsidRPr="00AB45C3">
              <w:rPr>
                <w:rFonts w:cs="Arial"/>
              </w:rPr>
              <w:t xml:space="preserve">As part of the term topic based on South America, children </w:t>
            </w:r>
            <w:r w:rsidR="003532C9" w:rsidRPr="00AB45C3">
              <w:rPr>
                <w:rFonts w:cs="Arial"/>
              </w:rPr>
              <w:t xml:space="preserve">learned about the Amazon Rainforest. This included gaining understanding of the layers of the rainforest, the animals and plants that can be found there, and some of the tribes who call the forest their home. </w:t>
            </w:r>
          </w:p>
          <w:p w14:paraId="525CE14C" w14:textId="77777777" w:rsidR="007665AD" w:rsidRPr="00AB45C3" w:rsidRDefault="007665AD" w:rsidP="00AB45C3">
            <w:pPr>
              <w:pStyle w:val="AssignBody"/>
              <w:rPr>
                <w:rFonts w:cs="Arial"/>
              </w:rPr>
            </w:pPr>
          </w:p>
          <w:p w14:paraId="24391573" w14:textId="77777777" w:rsidR="007665AD" w:rsidRPr="00AB45C3" w:rsidRDefault="007665AD" w:rsidP="00AB45C3">
            <w:pPr>
              <w:pStyle w:val="AssignBody"/>
              <w:rPr>
                <w:rFonts w:cs="Arial"/>
              </w:rPr>
            </w:pPr>
            <w:r w:rsidRPr="00AB45C3">
              <w:rPr>
                <w:rFonts w:cs="Arial"/>
              </w:rPr>
              <w:t>The lesson was structed to give an initial whole class input introducing the idea of tribes followed by a brief overview of a small number of tribes, touching on their customs</w:t>
            </w:r>
            <w:r w:rsidR="008D79AC" w:rsidRPr="00AB45C3">
              <w:rPr>
                <w:rFonts w:cs="Arial"/>
              </w:rPr>
              <w:t xml:space="preserve">, </w:t>
            </w:r>
            <w:r w:rsidRPr="00AB45C3">
              <w:rPr>
                <w:rFonts w:cs="Arial"/>
              </w:rPr>
              <w:t>culture</w:t>
            </w:r>
            <w:r w:rsidR="008D79AC" w:rsidRPr="00AB45C3">
              <w:rPr>
                <w:rFonts w:cs="Arial"/>
              </w:rPr>
              <w:t xml:space="preserve"> and population. Children were then split into mixed ability groups and given some further information to read and share, plus some prompt</w:t>
            </w:r>
            <w:r w:rsidR="008162DA" w:rsidRPr="00AB45C3">
              <w:rPr>
                <w:rFonts w:cs="Arial"/>
              </w:rPr>
              <w:t xml:space="preserve"> sheets and iPads to enable them to conduct further research. Learners were asked to find out as much as they could about the lifestyle, diet, habits and </w:t>
            </w:r>
            <w:r w:rsidR="00070208" w:rsidRPr="00AB45C3">
              <w:rPr>
                <w:rFonts w:cs="Arial"/>
              </w:rPr>
              <w:t>domestic arrangements of the tribes which they were then to feed back to the rest of the class by way of a short spoken presentation outlining what they had discovered. Each group was given a different tribe to look at in order to avoid duplication and also provide an opportunity for learners to learn from each other</w:t>
            </w:r>
            <w:r w:rsidR="00886653" w:rsidRPr="00AB45C3">
              <w:rPr>
                <w:rFonts w:cs="Arial"/>
              </w:rPr>
              <w:t>.</w:t>
            </w:r>
          </w:p>
          <w:p w14:paraId="2B0CEDE2" w14:textId="77777777" w:rsidR="00886653" w:rsidRPr="00AB45C3" w:rsidRDefault="00886653" w:rsidP="00AB45C3">
            <w:pPr>
              <w:pStyle w:val="AssignBody"/>
              <w:rPr>
                <w:rFonts w:cs="Arial"/>
              </w:rPr>
            </w:pPr>
          </w:p>
          <w:p w14:paraId="16682074" w14:textId="5A360790" w:rsidR="00886653" w:rsidRPr="00AB45C3" w:rsidRDefault="00886653" w:rsidP="00AB45C3">
            <w:pPr>
              <w:pStyle w:val="AssignBody"/>
              <w:rPr>
                <w:rFonts w:cs="Arial"/>
              </w:rPr>
            </w:pPr>
            <w:r w:rsidRPr="00AB45C3">
              <w:rPr>
                <w:rFonts w:cs="Arial"/>
              </w:rPr>
              <w:t>Asking the children to work in mixed groups meant that those who were mor</w:t>
            </w:r>
            <w:r w:rsidR="006C3D30" w:rsidRPr="00AB45C3">
              <w:rPr>
                <w:rFonts w:cs="Arial"/>
              </w:rPr>
              <w:t>e</w:t>
            </w:r>
            <w:r w:rsidRPr="00AB45C3">
              <w:rPr>
                <w:rFonts w:cs="Arial"/>
              </w:rPr>
              <w:t xml:space="preserve"> confident with aspects of the task such as </w:t>
            </w:r>
            <w:proofErr w:type="gramStart"/>
            <w:r w:rsidRPr="00AB45C3">
              <w:rPr>
                <w:rFonts w:cs="Arial"/>
              </w:rPr>
              <w:t>reading</w:t>
            </w:r>
            <w:proofErr w:type="gramEnd"/>
            <w:r w:rsidRPr="00AB45C3">
              <w:rPr>
                <w:rFonts w:cs="Arial"/>
              </w:rPr>
              <w:t xml:space="preserve"> or writing were able to support others</w:t>
            </w:r>
            <w:r w:rsidR="006C3D30" w:rsidRPr="00AB45C3">
              <w:rPr>
                <w:rFonts w:cs="Arial"/>
              </w:rPr>
              <w:t xml:space="preserve"> in researching the task. Likewise those who were less keen to </w:t>
            </w:r>
            <w:r w:rsidR="0065183A" w:rsidRPr="00AB45C3">
              <w:rPr>
                <w:rFonts w:cs="Arial"/>
              </w:rPr>
              <w:t xml:space="preserve">present information to their peers were able to remain involved in the task, helping to source the information </w:t>
            </w:r>
            <w:r w:rsidR="00047188" w:rsidRPr="00AB45C3">
              <w:rPr>
                <w:rFonts w:cs="Arial"/>
              </w:rPr>
              <w:t>to be shared with the class as a whole.</w:t>
            </w:r>
          </w:p>
        </w:tc>
      </w:tr>
      <w:tr w:rsidR="00242654" w14:paraId="65D553CD" w14:textId="77777777" w:rsidTr="0039019F">
        <w:tc>
          <w:tcPr>
            <w:tcW w:w="2689" w:type="dxa"/>
          </w:tcPr>
          <w:p w14:paraId="44C1F25D" w14:textId="77777777" w:rsidR="00242654" w:rsidRDefault="00242654" w:rsidP="00AB45C3">
            <w:pPr>
              <w:pStyle w:val="AssignBody"/>
            </w:pPr>
            <w:r>
              <w:t>What have you learned?</w:t>
            </w:r>
          </w:p>
          <w:p w14:paraId="5F7BA456" w14:textId="77777777" w:rsidR="00242654" w:rsidRDefault="00242654" w:rsidP="00AB45C3">
            <w:pPr>
              <w:pStyle w:val="AssignBody"/>
            </w:pPr>
          </w:p>
        </w:tc>
        <w:tc>
          <w:tcPr>
            <w:tcW w:w="6327" w:type="dxa"/>
          </w:tcPr>
          <w:p w14:paraId="255C6D2E" w14:textId="57BFD74D" w:rsidR="00242654" w:rsidRDefault="00047188" w:rsidP="00AB45C3">
            <w:pPr>
              <w:pStyle w:val="AssignBody"/>
            </w:pPr>
            <w:r>
              <w:t xml:space="preserve">In order for blended learning to be an effective approach, it is important to provide very clear directions </w:t>
            </w:r>
            <w:r w:rsidR="00073501">
              <w:t>to the learners so that they know what they are to do for different elements of the task</w:t>
            </w:r>
            <w:r w:rsidR="0062620B">
              <w:t xml:space="preserve"> (</w:t>
            </w:r>
            <w:r w:rsidR="00083E81">
              <w:t>Stein &amp; Graham</w:t>
            </w:r>
            <w:r w:rsidR="00A6495B">
              <w:t xml:space="preserve">, 2020). </w:t>
            </w:r>
            <w:r w:rsidR="009B4640">
              <w:t xml:space="preserve">Whilst the prompt sheets giving </w:t>
            </w:r>
            <w:r w:rsidR="009B4640">
              <w:lastRenderedPageBreak/>
              <w:t xml:space="preserve">suggestions of areas to investigate were useful and used by the learners, an additional </w:t>
            </w:r>
            <w:r w:rsidR="00BF6F52">
              <w:t xml:space="preserve">more detailed instruction sheet would have been beneficial to provide something to refer back to and ensure that learners recognised the need to complete both research and presentation preparation prior to the end of the lesson. </w:t>
            </w:r>
          </w:p>
        </w:tc>
      </w:tr>
      <w:tr w:rsidR="00242654" w14:paraId="3E70735D" w14:textId="77777777" w:rsidTr="0039019F">
        <w:tc>
          <w:tcPr>
            <w:tcW w:w="2689" w:type="dxa"/>
          </w:tcPr>
          <w:p w14:paraId="43FCD45C" w14:textId="77777777" w:rsidR="00242654" w:rsidRPr="007C32AA" w:rsidRDefault="00242654" w:rsidP="00AB45C3">
            <w:pPr>
              <w:pStyle w:val="AssignBody"/>
            </w:pPr>
            <w:r>
              <w:lastRenderedPageBreak/>
              <w:t>What next?</w:t>
            </w:r>
          </w:p>
          <w:p w14:paraId="556BB50C" w14:textId="77777777" w:rsidR="00242654" w:rsidRDefault="00242654" w:rsidP="00AB45C3">
            <w:pPr>
              <w:pStyle w:val="AssignBody"/>
            </w:pPr>
          </w:p>
        </w:tc>
        <w:tc>
          <w:tcPr>
            <w:tcW w:w="6327" w:type="dxa"/>
          </w:tcPr>
          <w:p w14:paraId="200D6F38" w14:textId="33C9C8A5" w:rsidR="00242654" w:rsidRDefault="001F4E9A" w:rsidP="00AB45C3">
            <w:pPr>
              <w:pStyle w:val="AssignBody"/>
            </w:pPr>
            <w:r>
              <w:t xml:space="preserve">When planning for lessons of this nature in future I will ensure that </w:t>
            </w:r>
            <w:r w:rsidR="002E0171">
              <w:t xml:space="preserve">full consideration is given to the way in which instructions are presented for learners. I will also take advantage of other methods for them to present their work through using tools such as Flipgrid </w:t>
            </w:r>
            <w:r w:rsidR="004167E5">
              <w:t>where they can record their findings without feeling nervous or overwhelmed by the prospect of standing in front of their peers to provide feedback.</w:t>
            </w:r>
          </w:p>
        </w:tc>
      </w:tr>
    </w:tbl>
    <w:p w14:paraId="42FE9D4B" w14:textId="77777777" w:rsidR="00242654" w:rsidRDefault="00242654" w:rsidP="00242654"/>
    <w:tbl>
      <w:tblPr>
        <w:tblStyle w:val="TableGrid"/>
        <w:tblW w:w="0" w:type="auto"/>
        <w:tblLook w:val="04A0" w:firstRow="1" w:lastRow="0" w:firstColumn="1" w:lastColumn="0" w:noHBand="0" w:noVBand="1"/>
      </w:tblPr>
      <w:tblGrid>
        <w:gridCol w:w="2689"/>
        <w:gridCol w:w="6327"/>
      </w:tblGrid>
      <w:tr w:rsidR="00242654" w14:paraId="526D46A5" w14:textId="77777777" w:rsidTr="0039019F">
        <w:tc>
          <w:tcPr>
            <w:tcW w:w="2689" w:type="dxa"/>
          </w:tcPr>
          <w:p w14:paraId="3CE518E4" w14:textId="77777777" w:rsidR="00242654" w:rsidRPr="00B633DC" w:rsidRDefault="00242654" w:rsidP="00B633DC">
            <w:pPr>
              <w:pStyle w:val="AssignBody"/>
              <w:rPr>
                <w:rFonts w:cs="Arial"/>
              </w:rPr>
            </w:pPr>
            <w:r w:rsidRPr="00B633DC">
              <w:rPr>
                <w:rFonts w:cs="Arial"/>
              </w:rPr>
              <w:t>Professional Experience Template 3</w:t>
            </w:r>
          </w:p>
        </w:tc>
        <w:tc>
          <w:tcPr>
            <w:tcW w:w="6327" w:type="dxa"/>
          </w:tcPr>
          <w:p w14:paraId="3BF8CA14" w14:textId="7ED7886E" w:rsidR="00242654" w:rsidRPr="00B633DC" w:rsidRDefault="00617020" w:rsidP="00B633DC">
            <w:pPr>
              <w:pStyle w:val="AssignBody"/>
              <w:rPr>
                <w:rFonts w:cs="Arial"/>
              </w:rPr>
            </w:pPr>
            <w:r w:rsidRPr="00B633DC">
              <w:rPr>
                <w:rFonts w:cs="Arial"/>
              </w:rPr>
              <w:t>PTE3 Making,</w:t>
            </w:r>
            <w:r w:rsidR="00C667D0" w:rsidRPr="00B633DC">
              <w:rPr>
                <w:rFonts w:cs="Arial"/>
              </w:rPr>
              <w:t xml:space="preserve"> costing,</w:t>
            </w:r>
            <w:r w:rsidRPr="00B633DC">
              <w:rPr>
                <w:rFonts w:cs="Arial"/>
              </w:rPr>
              <w:t xml:space="preserve"> packaging and promoting Welsh Cakes</w:t>
            </w:r>
          </w:p>
        </w:tc>
      </w:tr>
      <w:tr w:rsidR="00242654" w14:paraId="53EAFB91" w14:textId="77777777" w:rsidTr="0039019F">
        <w:tc>
          <w:tcPr>
            <w:tcW w:w="2689" w:type="dxa"/>
          </w:tcPr>
          <w:p w14:paraId="453BF890" w14:textId="77777777" w:rsidR="00242654" w:rsidRPr="00B633DC" w:rsidRDefault="00242654" w:rsidP="00B633DC">
            <w:pPr>
              <w:pStyle w:val="AssignBody"/>
              <w:rPr>
                <w:rFonts w:cs="Arial"/>
              </w:rPr>
            </w:pPr>
            <w:r w:rsidRPr="00B633DC">
              <w:rPr>
                <w:rFonts w:cs="Arial"/>
              </w:rPr>
              <w:t>Pedagogy Standard</w:t>
            </w:r>
          </w:p>
        </w:tc>
        <w:tc>
          <w:tcPr>
            <w:tcW w:w="6327" w:type="dxa"/>
          </w:tcPr>
          <w:p w14:paraId="28BB973D" w14:textId="77777777" w:rsidR="00242654" w:rsidRPr="00B633DC" w:rsidRDefault="00242654" w:rsidP="00B633DC">
            <w:pPr>
              <w:pStyle w:val="AssignBody"/>
              <w:rPr>
                <w:rFonts w:cs="Arial"/>
                <w:b/>
                <w:color w:val="2F5496" w:themeColor="accent1" w:themeShade="BF"/>
                <w:sz w:val="28"/>
                <w:szCs w:val="28"/>
              </w:rPr>
            </w:pPr>
            <w:r w:rsidRPr="00B633DC">
              <w:rPr>
                <w:rFonts w:cs="Arial"/>
                <w:b/>
                <w:color w:val="2F5496" w:themeColor="accent1" w:themeShade="BF"/>
                <w:sz w:val="28"/>
                <w:szCs w:val="28"/>
              </w:rPr>
              <w:t>Real life authentic contexts</w:t>
            </w:r>
          </w:p>
          <w:p w14:paraId="3FA5BA5B" w14:textId="77777777" w:rsidR="00242654" w:rsidRPr="00B633DC" w:rsidRDefault="00242654" w:rsidP="00B633DC">
            <w:pPr>
              <w:pStyle w:val="AssignBody"/>
              <w:rPr>
                <w:rFonts w:cs="Arial"/>
              </w:rPr>
            </w:pPr>
          </w:p>
        </w:tc>
      </w:tr>
      <w:tr w:rsidR="00242654" w14:paraId="67E3D524" w14:textId="77777777" w:rsidTr="0039019F">
        <w:tc>
          <w:tcPr>
            <w:tcW w:w="2689" w:type="dxa"/>
          </w:tcPr>
          <w:p w14:paraId="78C1C097" w14:textId="77777777" w:rsidR="00242654" w:rsidRPr="00B633DC" w:rsidRDefault="00242654" w:rsidP="00B633DC">
            <w:pPr>
              <w:pStyle w:val="AssignBody"/>
              <w:rPr>
                <w:rFonts w:cs="Arial"/>
              </w:rPr>
            </w:pPr>
            <w:r w:rsidRPr="00B633DC">
              <w:rPr>
                <w:rFonts w:cs="Arial"/>
              </w:rPr>
              <w:t>What did you do and why?</w:t>
            </w:r>
          </w:p>
          <w:p w14:paraId="3C0655AB" w14:textId="77777777" w:rsidR="00242654" w:rsidRPr="00B633DC" w:rsidRDefault="00242654" w:rsidP="00B633DC">
            <w:pPr>
              <w:pStyle w:val="AssignBody"/>
              <w:rPr>
                <w:rFonts w:cs="Arial"/>
              </w:rPr>
            </w:pPr>
          </w:p>
        </w:tc>
        <w:tc>
          <w:tcPr>
            <w:tcW w:w="6327" w:type="dxa"/>
          </w:tcPr>
          <w:p w14:paraId="5ED3F566" w14:textId="090E6688" w:rsidR="00242654" w:rsidRPr="00B633DC" w:rsidRDefault="003500DF" w:rsidP="00B633DC">
            <w:pPr>
              <w:pStyle w:val="AssignBody"/>
              <w:rPr>
                <w:rFonts w:cs="Arial"/>
              </w:rPr>
            </w:pPr>
            <w:r w:rsidRPr="00B633DC">
              <w:rPr>
                <w:rFonts w:cs="Arial"/>
              </w:rPr>
              <w:t>During the first week of March there was a pan</w:t>
            </w:r>
            <w:r w:rsidR="00833E1F">
              <w:rPr>
                <w:rFonts w:cs="Arial"/>
              </w:rPr>
              <w:t>-</w:t>
            </w:r>
            <w:r w:rsidRPr="00B633DC">
              <w:rPr>
                <w:rFonts w:cs="Arial"/>
              </w:rPr>
              <w:t xml:space="preserve">school focus </w:t>
            </w:r>
            <w:r w:rsidR="004C2E6A" w:rsidRPr="00B633DC">
              <w:rPr>
                <w:rFonts w:cs="Arial"/>
              </w:rPr>
              <w:t xml:space="preserve">and celebration of and </w:t>
            </w:r>
            <w:r w:rsidRPr="00B633DC">
              <w:rPr>
                <w:rFonts w:cs="Arial"/>
              </w:rPr>
              <w:t>on the Welsh culture</w:t>
            </w:r>
            <w:r w:rsidR="004C2E6A" w:rsidRPr="00B633DC">
              <w:rPr>
                <w:rFonts w:cs="Arial"/>
              </w:rPr>
              <w:t>. In addition to the school Eisteddfod competition</w:t>
            </w:r>
            <w:r w:rsidR="00181649" w:rsidRPr="00B633DC">
              <w:rPr>
                <w:rFonts w:cs="Arial"/>
              </w:rPr>
              <w:t xml:space="preserve">, classes were encouraged to </w:t>
            </w:r>
            <w:r w:rsidR="00234FDD" w:rsidRPr="00B633DC">
              <w:rPr>
                <w:rFonts w:cs="Arial"/>
              </w:rPr>
              <w:t xml:space="preserve">consider other </w:t>
            </w:r>
            <w:r w:rsidR="00C15CD3" w:rsidRPr="00B633DC">
              <w:rPr>
                <w:rFonts w:cs="Arial"/>
              </w:rPr>
              <w:t xml:space="preserve">ways to explore aspects of Welsh culture. </w:t>
            </w:r>
          </w:p>
          <w:p w14:paraId="5F26FE30" w14:textId="77777777" w:rsidR="00AD6875" w:rsidRPr="00B633DC" w:rsidRDefault="00AD6875" w:rsidP="00B633DC">
            <w:pPr>
              <w:pStyle w:val="AssignBody"/>
              <w:rPr>
                <w:rFonts w:cs="Arial"/>
              </w:rPr>
            </w:pPr>
          </w:p>
          <w:p w14:paraId="633566D6" w14:textId="77777777" w:rsidR="00AD6875" w:rsidRPr="00B633DC" w:rsidRDefault="00AD6875" w:rsidP="00B633DC">
            <w:pPr>
              <w:pStyle w:val="AssignBody"/>
              <w:rPr>
                <w:rFonts w:cs="Arial"/>
              </w:rPr>
            </w:pPr>
            <w:r w:rsidRPr="00B633DC">
              <w:rPr>
                <w:rFonts w:cs="Arial"/>
              </w:rPr>
              <w:t xml:space="preserve">Across two lessons to allow for adequate time and rotation through the workstations, learners made, costed, packaged and promoted </w:t>
            </w:r>
            <w:r w:rsidR="00111A6B" w:rsidRPr="00B633DC">
              <w:rPr>
                <w:rFonts w:cs="Arial"/>
              </w:rPr>
              <w:t>gluten free welsh</w:t>
            </w:r>
            <w:r w:rsidR="007E3337" w:rsidRPr="00B633DC">
              <w:rPr>
                <w:rFonts w:cs="Arial"/>
              </w:rPr>
              <w:t xml:space="preserve"> </w:t>
            </w:r>
            <w:r w:rsidR="00111A6B" w:rsidRPr="00B633DC">
              <w:rPr>
                <w:rFonts w:cs="Arial"/>
              </w:rPr>
              <w:t>cakes</w:t>
            </w:r>
            <w:r w:rsidR="007E3337" w:rsidRPr="00B633DC">
              <w:rPr>
                <w:rFonts w:cs="Arial"/>
              </w:rPr>
              <w:t>. There were four workstations in total: making the dough, selecting a shape net to make a box then making and decorating it, an exercise in costing the ingredients and resources needed, and creation of a promotional or informational leaflet or poster.</w:t>
            </w:r>
          </w:p>
          <w:p w14:paraId="1337FC48" w14:textId="77777777" w:rsidR="004638BE" w:rsidRPr="00B633DC" w:rsidRDefault="004638BE" w:rsidP="00B633DC">
            <w:pPr>
              <w:pStyle w:val="AssignBody"/>
              <w:rPr>
                <w:rFonts w:cs="Arial"/>
              </w:rPr>
            </w:pPr>
          </w:p>
          <w:p w14:paraId="5A1161DA" w14:textId="1A1CE368" w:rsidR="004638BE" w:rsidRPr="00B633DC" w:rsidRDefault="004638BE" w:rsidP="00B633DC">
            <w:pPr>
              <w:pStyle w:val="AssignBody"/>
              <w:rPr>
                <w:rFonts w:cs="Arial"/>
              </w:rPr>
            </w:pPr>
            <w:r w:rsidRPr="00B633DC">
              <w:rPr>
                <w:rFonts w:cs="Arial"/>
              </w:rPr>
              <w:t>Each workstation provided opportunities for learners to embed, practice and develop different skills. When making the dough, they were using literacy skills to read the recipe combined with maths skills to ensure the weights and measures were correct. When making the boxes they used</w:t>
            </w:r>
            <w:r w:rsidR="00765252" w:rsidRPr="00B633DC">
              <w:rPr>
                <w:rFonts w:cs="Arial"/>
              </w:rPr>
              <w:t xml:space="preserve"> </w:t>
            </w:r>
            <w:r w:rsidR="00765252" w:rsidRPr="00B633DC">
              <w:rPr>
                <w:rFonts w:cs="Arial"/>
              </w:rPr>
              <w:lastRenderedPageBreak/>
              <w:t xml:space="preserve">maths, design and art skills to select an appropriate shaped net, cut it out, add decoration and construct it. The </w:t>
            </w:r>
            <w:r w:rsidR="00981D66" w:rsidRPr="00B633DC">
              <w:rPr>
                <w:rFonts w:cs="Arial"/>
              </w:rPr>
              <w:t>costings exercise gave them an opportunity to use a range of maths skills whilst also considering the idea of business approaches</w:t>
            </w:r>
            <w:r w:rsidR="00D74FE7" w:rsidRPr="00B633DC">
              <w:rPr>
                <w:rFonts w:cs="Arial"/>
              </w:rPr>
              <w:t xml:space="preserve"> to costing, profit, loss and competitiveness, and the poster/leaflet exercise enabled them to demonstrate their artistic skills as well as </w:t>
            </w:r>
            <w:r w:rsidR="004F1580" w:rsidRPr="00B633DC">
              <w:rPr>
                <w:rFonts w:cs="Arial"/>
              </w:rPr>
              <w:t>providing opportunities to undertake further research into the history of the welsh cake through ICT based activity.</w:t>
            </w:r>
            <w:r w:rsidR="0043117E" w:rsidRPr="00B633DC">
              <w:rPr>
                <w:rFonts w:cs="Arial"/>
              </w:rPr>
              <w:t xml:space="preserve"> All elements combined to provide learners with an experience where they were actively engaged in producing an outcome, through following a process</w:t>
            </w:r>
            <w:r w:rsidR="00A45EC2" w:rsidRPr="00B633DC">
              <w:rPr>
                <w:rFonts w:cs="Arial"/>
              </w:rPr>
              <w:t xml:space="preserve"> utilising a range of skills in doing so.</w:t>
            </w:r>
          </w:p>
        </w:tc>
      </w:tr>
      <w:tr w:rsidR="00242654" w14:paraId="4C2DDE24" w14:textId="77777777" w:rsidTr="0039019F">
        <w:tc>
          <w:tcPr>
            <w:tcW w:w="2689" w:type="dxa"/>
          </w:tcPr>
          <w:p w14:paraId="2A74A3F7" w14:textId="77777777" w:rsidR="00242654" w:rsidRPr="00B633DC" w:rsidRDefault="00242654" w:rsidP="00B633DC">
            <w:pPr>
              <w:pStyle w:val="AssignBody"/>
              <w:rPr>
                <w:rFonts w:cs="Arial"/>
              </w:rPr>
            </w:pPr>
            <w:r w:rsidRPr="00B633DC">
              <w:rPr>
                <w:rFonts w:cs="Arial"/>
              </w:rPr>
              <w:lastRenderedPageBreak/>
              <w:t>What have you learned?</w:t>
            </w:r>
          </w:p>
          <w:p w14:paraId="57C3050F" w14:textId="77777777" w:rsidR="00242654" w:rsidRPr="00B633DC" w:rsidRDefault="00242654" w:rsidP="00B633DC">
            <w:pPr>
              <w:pStyle w:val="AssignBody"/>
              <w:rPr>
                <w:rFonts w:cs="Arial"/>
              </w:rPr>
            </w:pPr>
          </w:p>
        </w:tc>
        <w:tc>
          <w:tcPr>
            <w:tcW w:w="6327" w:type="dxa"/>
          </w:tcPr>
          <w:p w14:paraId="76D2D257" w14:textId="77777777" w:rsidR="00F21B78" w:rsidRPr="00B633DC" w:rsidRDefault="0071779F" w:rsidP="00B633DC">
            <w:pPr>
              <w:pStyle w:val="AssignBody"/>
              <w:rPr>
                <w:rFonts w:cs="Arial"/>
              </w:rPr>
            </w:pPr>
            <w:r w:rsidRPr="00B633DC">
              <w:rPr>
                <w:rFonts w:cs="Arial"/>
              </w:rPr>
              <w:t xml:space="preserve">Utilising the elements of the Four Purposes </w:t>
            </w:r>
            <w:r w:rsidR="004A03C4" w:rsidRPr="00B633DC">
              <w:rPr>
                <w:rFonts w:cs="Arial"/>
              </w:rPr>
              <w:t xml:space="preserve">within lesson planning provides a strong foundation for development of experiences that offer authentic contexts for learners. </w:t>
            </w:r>
            <w:r w:rsidR="00371242" w:rsidRPr="00B633DC">
              <w:rPr>
                <w:rFonts w:cs="Arial"/>
              </w:rPr>
              <w:t>When this is combined with something that the children are actively engaged and interested in then they are more likely t</w:t>
            </w:r>
            <w:r w:rsidR="00F21B78" w:rsidRPr="00B633DC">
              <w:rPr>
                <w:rFonts w:cs="Arial"/>
              </w:rPr>
              <w:t xml:space="preserve">o consolidate existing skills and develop them further. </w:t>
            </w:r>
          </w:p>
          <w:p w14:paraId="6FE11A02" w14:textId="77777777" w:rsidR="00F21B78" w:rsidRPr="00B633DC" w:rsidRDefault="00F21B78" w:rsidP="00B633DC">
            <w:pPr>
              <w:pStyle w:val="AssignBody"/>
              <w:rPr>
                <w:rFonts w:cs="Arial"/>
              </w:rPr>
            </w:pPr>
          </w:p>
          <w:p w14:paraId="6FA5F17B" w14:textId="2F85C21B" w:rsidR="00F21B78" w:rsidRPr="00B633DC" w:rsidRDefault="00F21B78" w:rsidP="00B633DC">
            <w:pPr>
              <w:pStyle w:val="AssignBody"/>
              <w:rPr>
                <w:rFonts w:cs="Arial"/>
              </w:rPr>
            </w:pPr>
            <w:r w:rsidRPr="00B633DC">
              <w:rPr>
                <w:rFonts w:cs="Arial"/>
              </w:rPr>
              <w:t xml:space="preserve">It remains important to ensure that activities provide an appropriate level of </w:t>
            </w:r>
            <w:r w:rsidR="001D1D26" w:rsidRPr="00B633DC">
              <w:rPr>
                <w:rFonts w:cs="Arial"/>
              </w:rPr>
              <w:t>differentiation. The class w</w:t>
            </w:r>
            <w:r w:rsidR="003B2226" w:rsidRPr="00B633DC">
              <w:rPr>
                <w:rFonts w:cs="Arial"/>
              </w:rPr>
              <w:t>orked in mixed ability groups throughout the rotation</w:t>
            </w:r>
            <w:r w:rsidR="00290BBB" w:rsidRPr="00B633DC">
              <w:rPr>
                <w:rFonts w:cs="Arial"/>
              </w:rPr>
              <w:t xml:space="preserve"> and whilst this </w:t>
            </w:r>
            <w:r w:rsidR="00B926C1" w:rsidRPr="00B633DC">
              <w:rPr>
                <w:rFonts w:cs="Arial"/>
              </w:rPr>
              <w:t>definitely brought benefits for the learners in 3 of the 4 activities, it did mean the costing activity required more support and input from the teacher</w:t>
            </w:r>
            <w:r w:rsidR="002D5E86" w:rsidRPr="00B633DC">
              <w:rPr>
                <w:rFonts w:cs="Arial"/>
              </w:rPr>
              <w:t xml:space="preserve"> in order for all children to understand it fully. Further reflection has also considered the nature and wording of that particular task, which will be borne in mind if undertaking a similar activity in the future.</w:t>
            </w:r>
          </w:p>
        </w:tc>
      </w:tr>
      <w:tr w:rsidR="00242654" w14:paraId="4741EB03" w14:textId="77777777" w:rsidTr="0039019F">
        <w:tc>
          <w:tcPr>
            <w:tcW w:w="2689" w:type="dxa"/>
          </w:tcPr>
          <w:p w14:paraId="16AFD8A2" w14:textId="77777777" w:rsidR="00242654" w:rsidRPr="00B633DC" w:rsidRDefault="00242654" w:rsidP="00B633DC">
            <w:pPr>
              <w:pStyle w:val="AssignBody"/>
              <w:rPr>
                <w:rFonts w:cs="Arial"/>
              </w:rPr>
            </w:pPr>
            <w:r w:rsidRPr="00B633DC">
              <w:rPr>
                <w:rFonts w:cs="Arial"/>
              </w:rPr>
              <w:t>What next?</w:t>
            </w:r>
          </w:p>
          <w:p w14:paraId="73167240" w14:textId="77777777" w:rsidR="00242654" w:rsidRPr="00B633DC" w:rsidRDefault="00242654" w:rsidP="00B633DC">
            <w:pPr>
              <w:pStyle w:val="AssignBody"/>
              <w:rPr>
                <w:rFonts w:cs="Arial"/>
              </w:rPr>
            </w:pPr>
          </w:p>
        </w:tc>
        <w:tc>
          <w:tcPr>
            <w:tcW w:w="6327" w:type="dxa"/>
          </w:tcPr>
          <w:p w14:paraId="3F29F251" w14:textId="29D3426B" w:rsidR="00242654" w:rsidRPr="00B633DC" w:rsidRDefault="0001361A" w:rsidP="00B633DC">
            <w:pPr>
              <w:pStyle w:val="AssignBody"/>
              <w:rPr>
                <w:rFonts w:cs="Arial"/>
              </w:rPr>
            </w:pPr>
            <w:r w:rsidRPr="00B633DC">
              <w:rPr>
                <w:rFonts w:cs="Arial"/>
              </w:rPr>
              <w:t>When planning lessons in the future I will bear in the mind the benefits of using a ‘project’ based approach to support learners in gaining as much as possible from the experience</w:t>
            </w:r>
            <w:r w:rsidR="004F628D">
              <w:rPr>
                <w:rFonts w:cs="Arial"/>
              </w:rPr>
              <w:t xml:space="preserve"> (</w:t>
            </w:r>
            <w:proofErr w:type="spellStart"/>
            <w:r w:rsidR="004F628D">
              <w:rPr>
                <w:rFonts w:cs="Arial"/>
              </w:rPr>
              <w:t>Laur</w:t>
            </w:r>
            <w:proofErr w:type="spellEnd"/>
            <w:r w:rsidR="004F628D">
              <w:rPr>
                <w:rFonts w:cs="Arial"/>
              </w:rPr>
              <w:t>, 2019)</w:t>
            </w:r>
            <w:r w:rsidRPr="00B633DC">
              <w:rPr>
                <w:rFonts w:cs="Arial"/>
              </w:rPr>
              <w:t xml:space="preserve">. </w:t>
            </w:r>
            <w:r w:rsidR="002A5EFD" w:rsidRPr="00B633DC">
              <w:rPr>
                <w:rFonts w:cs="Arial"/>
              </w:rPr>
              <w:t xml:space="preserve">It is not an approach to use for every lesson and needs to have a specific link to a broader scheme of work in order to put the learning experience into an authentic context for the children. Likewise, it may be more appropriate in some instances for the learning to be spread out over several weeks </w:t>
            </w:r>
            <w:r w:rsidR="002A5EFD" w:rsidRPr="00B633DC">
              <w:rPr>
                <w:rFonts w:cs="Arial"/>
              </w:rPr>
              <w:lastRenderedPageBreak/>
              <w:t xml:space="preserve">rather </w:t>
            </w:r>
            <w:r w:rsidR="00FD101E" w:rsidRPr="00B633DC">
              <w:rPr>
                <w:rFonts w:cs="Arial"/>
              </w:rPr>
              <w:t>than two consecutive days.</w:t>
            </w:r>
            <w:r w:rsidR="00ED3043" w:rsidRPr="00B633DC">
              <w:rPr>
                <w:rFonts w:cs="Arial"/>
              </w:rPr>
              <w:t xml:space="preserve"> Ensuring appropriate differentiation</w:t>
            </w:r>
            <w:r w:rsidR="0075783A" w:rsidRPr="00B633DC">
              <w:rPr>
                <w:rFonts w:cs="Arial"/>
              </w:rPr>
              <w:t xml:space="preserve"> and scaffolding are provided is also key to the success of such learning experiences.</w:t>
            </w:r>
          </w:p>
        </w:tc>
      </w:tr>
    </w:tbl>
    <w:p w14:paraId="59CD03CC" w14:textId="77777777" w:rsidR="00242654" w:rsidRDefault="00242654" w:rsidP="00242654"/>
    <w:tbl>
      <w:tblPr>
        <w:tblStyle w:val="TableGrid"/>
        <w:tblW w:w="0" w:type="auto"/>
        <w:tblLook w:val="04A0" w:firstRow="1" w:lastRow="0" w:firstColumn="1" w:lastColumn="0" w:noHBand="0" w:noVBand="1"/>
      </w:tblPr>
      <w:tblGrid>
        <w:gridCol w:w="2689"/>
        <w:gridCol w:w="6327"/>
      </w:tblGrid>
      <w:tr w:rsidR="00242654" w14:paraId="53661047" w14:textId="77777777" w:rsidTr="0039019F">
        <w:tc>
          <w:tcPr>
            <w:tcW w:w="2689" w:type="dxa"/>
          </w:tcPr>
          <w:p w14:paraId="29178A11" w14:textId="77777777" w:rsidR="00242654" w:rsidRPr="00B633DC" w:rsidRDefault="00242654" w:rsidP="00B633DC">
            <w:pPr>
              <w:pStyle w:val="AssignBody"/>
            </w:pPr>
            <w:r w:rsidRPr="00B633DC">
              <w:t>Professional Experience Template 4</w:t>
            </w:r>
          </w:p>
        </w:tc>
        <w:tc>
          <w:tcPr>
            <w:tcW w:w="6327" w:type="dxa"/>
          </w:tcPr>
          <w:p w14:paraId="071889AB" w14:textId="03F69428" w:rsidR="00242654" w:rsidRPr="00B633DC" w:rsidRDefault="00E07C25" w:rsidP="00B633DC">
            <w:pPr>
              <w:pStyle w:val="AssignBody"/>
            </w:pPr>
            <w:r w:rsidRPr="00B633DC">
              <w:t>PTE3 South America</w:t>
            </w:r>
          </w:p>
        </w:tc>
      </w:tr>
      <w:tr w:rsidR="00242654" w14:paraId="227690A7" w14:textId="77777777" w:rsidTr="0039019F">
        <w:tc>
          <w:tcPr>
            <w:tcW w:w="2689" w:type="dxa"/>
          </w:tcPr>
          <w:p w14:paraId="0D8B659D" w14:textId="77777777" w:rsidR="00242654" w:rsidRPr="00B633DC" w:rsidRDefault="00242654" w:rsidP="00B633DC">
            <w:pPr>
              <w:pStyle w:val="AssignBody"/>
            </w:pPr>
            <w:r w:rsidRPr="00B633DC">
              <w:t>Pedagogy Standard</w:t>
            </w:r>
          </w:p>
        </w:tc>
        <w:tc>
          <w:tcPr>
            <w:tcW w:w="6327" w:type="dxa"/>
          </w:tcPr>
          <w:p w14:paraId="37C5E824" w14:textId="77777777" w:rsidR="00242654" w:rsidRPr="00B633DC" w:rsidRDefault="00242654" w:rsidP="00B633DC">
            <w:pPr>
              <w:pStyle w:val="AssignBody"/>
              <w:rPr>
                <w:b/>
                <w:color w:val="2F5496" w:themeColor="accent1" w:themeShade="BF"/>
                <w:sz w:val="28"/>
                <w:szCs w:val="28"/>
              </w:rPr>
            </w:pPr>
            <w:r w:rsidRPr="00B633DC">
              <w:rPr>
                <w:b/>
                <w:color w:val="2F5496" w:themeColor="accent1" w:themeShade="BF"/>
                <w:sz w:val="28"/>
                <w:szCs w:val="28"/>
              </w:rPr>
              <w:t>Cross-curricular themes</w:t>
            </w:r>
          </w:p>
          <w:p w14:paraId="3E677815" w14:textId="77777777" w:rsidR="00242654" w:rsidRPr="00B633DC" w:rsidRDefault="00242654" w:rsidP="00B633DC">
            <w:pPr>
              <w:pStyle w:val="AssignBody"/>
            </w:pPr>
          </w:p>
        </w:tc>
      </w:tr>
      <w:tr w:rsidR="00242654" w14:paraId="09EAB117" w14:textId="77777777" w:rsidTr="0039019F">
        <w:tc>
          <w:tcPr>
            <w:tcW w:w="2689" w:type="dxa"/>
          </w:tcPr>
          <w:p w14:paraId="39981409" w14:textId="77777777" w:rsidR="00242654" w:rsidRPr="00B633DC" w:rsidRDefault="00242654" w:rsidP="00B633DC">
            <w:pPr>
              <w:pStyle w:val="AssignBody"/>
            </w:pPr>
            <w:r w:rsidRPr="00B633DC">
              <w:t>What did you do and why?</w:t>
            </w:r>
          </w:p>
          <w:p w14:paraId="1A456E0B" w14:textId="77777777" w:rsidR="00242654" w:rsidRPr="00B633DC" w:rsidRDefault="00242654" w:rsidP="00B633DC">
            <w:pPr>
              <w:pStyle w:val="AssignBody"/>
            </w:pPr>
          </w:p>
        </w:tc>
        <w:tc>
          <w:tcPr>
            <w:tcW w:w="6327" w:type="dxa"/>
          </w:tcPr>
          <w:p w14:paraId="1A9013F1" w14:textId="5C9F5EE2" w:rsidR="00242654" w:rsidRPr="00B633DC" w:rsidRDefault="004750E9" w:rsidP="00B633DC">
            <w:pPr>
              <w:pStyle w:val="AssignBody"/>
            </w:pPr>
            <w:r w:rsidRPr="00B633DC">
              <w:t xml:space="preserve">For the duration of </w:t>
            </w:r>
            <w:r w:rsidR="00E567FF" w:rsidRPr="00B633DC">
              <w:t>my final PTE the theme was South America</w:t>
            </w:r>
            <w:r w:rsidR="007466C5" w:rsidRPr="00B633DC">
              <w:t xml:space="preserve">. This theme was used across all </w:t>
            </w:r>
            <w:proofErr w:type="spellStart"/>
            <w:r w:rsidR="007466C5" w:rsidRPr="00B633DC">
              <w:t>AoLE</w:t>
            </w:r>
            <w:proofErr w:type="spellEnd"/>
            <w:r w:rsidR="007466C5" w:rsidRPr="00B633DC">
              <w:t xml:space="preserve"> with lessons planned to incorporate different elements of learning relating to the topic. </w:t>
            </w:r>
            <w:r w:rsidR="002F1FA7" w:rsidRPr="00B633DC">
              <w:t>Pupil voice was also taken into consideration with a number of lessons being based on things they had requested be discussed.</w:t>
            </w:r>
          </w:p>
          <w:p w14:paraId="6681CAC7" w14:textId="77777777" w:rsidR="0076567C" w:rsidRPr="00B633DC" w:rsidRDefault="0076567C" w:rsidP="00B633DC">
            <w:pPr>
              <w:pStyle w:val="AssignBody"/>
            </w:pPr>
          </w:p>
          <w:p w14:paraId="571FE5D2" w14:textId="77777777" w:rsidR="00032B92" w:rsidRPr="00B633DC" w:rsidRDefault="00032B92" w:rsidP="00B633DC">
            <w:pPr>
              <w:pStyle w:val="AssignBody"/>
            </w:pPr>
            <w:r w:rsidRPr="00B633DC">
              <w:t>LLC lessons explored a range of different aspects</w:t>
            </w:r>
            <w:r w:rsidR="00216368" w:rsidRPr="00B633DC">
              <w:t>. The first few sessions combined LLC with Humanities undertaking a comparison of two mountain ranges</w:t>
            </w:r>
            <w:r w:rsidR="00294F06" w:rsidRPr="00B633DC">
              <w:t>, one in Peru and the other being Snowdonia. Fact files were created to compare them. The next series of lessons</w:t>
            </w:r>
            <w:r w:rsidR="00E229A3" w:rsidRPr="00B633DC">
              <w:t xml:space="preserve"> created information texts on the layers of the rainforest, continuing then to look at Kenning poetry to describe some of the animals. Further sessions enabled children to explore the use of speech in writing, creating </w:t>
            </w:r>
            <w:r w:rsidR="00686C6F" w:rsidRPr="00B633DC">
              <w:t xml:space="preserve">fictional </w:t>
            </w:r>
            <w:r w:rsidR="00E229A3" w:rsidRPr="00B633DC">
              <w:t>stories involving rainforest animals</w:t>
            </w:r>
            <w:r w:rsidR="00686C6F" w:rsidRPr="00B633DC">
              <w:t>.</w:t>
            </w:r>
          </w:p>
          <w:p w14:paraId="5D08FF72" w14:textId="77777777" w:rsidR="00686C6F" w:rsidRPr="00B633DC" w:rsidRDefault="00686C6F" w:rsidP="00B633DC">
            <w:pPr>
              <w:pStyle w:val="AssignBody"/>
            </w:pPr>
          </w:p>
          <w:p w14:paraId="749B6E7D" w14:textId="78C161DB" w:rsidR="00686C6F" w:rsidRPr="00B633DC" w:rsidRDefault="00686C6F" w:rsidP="00B633DC">
            <w:pPr>
              <w:pStyle w:val="AssignBody"/>
            </w:pPr>
            <w:r w:rsidRPr="00B633DC">
              <w:t xml:space="preserve">Maths lessons considered aspects </w:t>
            </w:r>
            <w:r w:rsidR="00545D56" w:rsidRPr="00B633DC">
              <w:t xml:space="preserve">of </w:t>
            </w:r>
            <w:r w:rsidR="00B53902" w:rsidRPr="00B633DC">
              <w:t>planning a journey to South America including costs, distances and units of measurement</w:t>
            </w:r>
            <w:r w:rsidR="00DA41E3" w:rsidRPr="00B633DC">
              <w:t xml:space="preserve"> to describe distances. Humanities lessons explored aspects of South American culture including the people of the rainforest</w:t>
            </w:r>
            <w:r w:rsidR="000B55D4" w:rsidRPr="00B633DC">
              <w:t xml:space="preserve"> and</w:t>
            </w:r>
            <w:r w:rsidR="00DA41E3" w:rsidRPr="00B633DC">
              <w:t xml:space="preserve"> </w:t>
            </w:r>
            <w:r w:rsidR="00D3539D" w:rsidRPr="00B633DC">
              <w:t>the significance of the Carnival and its relation to Lent</w:t>
            </w:r>
            <w:r w:rsidR="000B55D4" w:rsidRPr="00B633DC">
              <w:t xml:space="preserve">. Expressive Arts lessons </w:t>
            </w:r>
            <w:r w:rsidR="00957F5A" w:rsidRPr="00B633DC">
              <w:t>provided opportunities for children to create images of the Rainbow Mountain in Peru and combined with Science and Technology to design and make musical instru</w:t>
            </w:r>
            <w:r w:rsidR="00442B81" w:rsidRPr="00B633DC">
              <w:t xml:space="preserve">ments for our own class carnival. Other science lessons prior to our trip to Folly Farm considered the relationship between </w:t>
            </w:r>
            <w:r w:rsidR="00133C1F" w:rsidRPr="00B633DC">
              <w:t xml:space="preserve">producer, predator and </w:t>
            </w:r>
            <w:r w:rsidR="00133C1F" w:rsidRPr="00B633DC">
              <w:lastRenderedPageBreak/>
              <w:t>prey, and explored the lifecycle of several South American penguins</w:t>
            </w:r>
            <w:r w:rsidR="008979B0" w:rsidRPr="00B633DC">
              <w:t xml:space="preserve">. During Health and Wellbeing </w:t>
            </w:r>
            <w:r w:rsidR="0006302E" w:rsidRPr="00B633DC">
              <w:t>PE Sessions, children were able to listen to and appreciate different types of South American music and then create gymnastic and dance type routines</w:t>
            </w:r>
            <w:r w:rsidR="002D07C6" w:rsidRPr="00B633DC">
              <w:t xml:space="preserve"> backed by the music. </w:t>
            </w:r>
            <w:r w:rsidR="009940E5" w:rsidRPr="00B633DC">
              <w:t xml:space="preserve">Slot </w:t>
            </w:r>
            <w:proofErr w:type="spellStart"/>
            <w:r w:rsidR="009940E5" w:rsidRPr="00B633DC">
              <w:t>Drillio</w:t>
            </w:r>
            <w:proofErr w:type="spellEnd"/>
            <w:r w:rsidR="009940E5" w:rsidRPr="00B633DC">
              <w:t xml:space="preserve"> and Welsh lessons explored various features of South American countries and developed language patterns to allow children to describe and share information relating to them.</w:t>
            </w:r>
          </w:p>
        </w:tc>
      </w:tr>
      <w:tr w:rsidR="00242654" w14:paraId="321F975E" w14:textId="77777777" w:rsidTr="0039019F">
        <w:tc>
          <w:tcPr>
            <w:tcW w:w="2689" w:type="dxa"/>
          </w:tcPr>
          <w:p w14:paraId="0B98869E" w14:textId="77777777" w:rsidR="00242654" w:rsidRPr="00B633DC" w:rsidRDefault="00242654" w:rsidP="00B633DC">
            <w:pPr>
              <w:pStyle w:val="AssignBody"/>
            </w:pPr>
            <w:r w:rsidRPr="00B633DC">
              <w:lastRenderedPageBreak/>
              <w:t>What have you learned?</w:t>
            </w:r>
          </w:p>
          <w:p w14:paraId="757104E8" w14:textId="77777777" w:rsidR="00242654" w:rsidRPr="00B633DC" w:rsidRDefault="00242654" w:rsidP="00B633DC">
            <w:pPr>
              <w:pStyle w:val="AssignBody"/>
            </w:pPr>
          </w:p>
        </w:tc>
        <w:tc>
          <w:tcPr>
            <w:tcW w:w="6327" w:type="dxa"/>
          </w:tcPr>
          <w:p w14:paraId="0BD62A40" w14:textId="59B41713" w:rsidR="00242654" w:rsidRPr="00B633DC" w:rsidRDefault="002F1FA7" w:rsidP="00B633DC">
            <w:pPr>
              <w:pStyle w:val="AssignBody"/>
            </w:pPr>
            <w:r w:rsidRPr="00B633DC">
              <w:t xml:space="preserve">Taking a thematic approach to learning can be both positive and negative. Where the overarching theme is quite broad, such as in this case, it is possible to find a wide range of elements that will support learner progression whilst also providing interesting and engaging content. </w:t>
            </w:r>
            <w:r w:rsidR="00E23FDB" w:rsidRPr="00B633DC">
              <w:t>It does however require careful planning and recognition that the development of pupil skill and their associated progression must come first and foremost, not the activities</w:t>
            </w:r>
            <w:r w:rsidR="00190EC7">
              <w:t xml:space="preserve"> (Barnes, 20</w:t>
            </w:r>
            <w:r w:rsidR="00000272">
              <w:t>07)</w:t>
            </w:r>
            <w:r w:rsidR="00B449EB" w:rsidRPr="00B633DC">
              <w:t>. Keeping the four purposes in mind whilst planning and approaching cross curricular activity also supports the binding together of skill consolidation, development and progression</w:t>
            </w:r>
            <w:r w:rsidR="00245296" w:rsidRPr="00B633DC">
              <w:t>.</w:t>
            </w:r>
          </w:p>
        </w:tc>
      </w:tr>
      <w:tr w:rsidR="00242654" w14:paraId="4F2C8A69" w14:textId="77777777" w:rsidTr="0039019F">
        <w:tc>
          <w:tcPr>
            <w:tcW w:w="2689" w:type="dxa"/>
          </w:tcPr>
          <w:p w14:paraId="00FEBAE2" w14:textId="77777777" w:rsidR="00242654" w:rsidRPr="00B633DC" w:rsidRDefault="00242654" w:rsidP="00B633DC">
            <w:pPr>
              <w:pStyle w:val="AssignBody"/>
            </w:pPr>
            <w:r w:rsidRPr="00B633DC">
              <w:t>What next?</w:t>
            </w:r>
          </w:p>
          <w:p w14:paraId="47541963" w14:textId="77777777" w:rsidR="00242654" w:rsidRPr="00B633DC" w:rsidRDefault="00242654" w:rsidP="00B633DC">
            <w:pPr>
              <w:pStyle w:val="AssignBody"/>
            </w:pPr>
          </w:p>
        </w:tc>
        <w:tc>
          <w:tcPr>
            <w:tcW w:w="6327" w:type="dxa"/>
          </w:tcPr>
          <w:p w14:paraId="005EC808" w14:textId="4959FEFF" w:rsidR="00242654" w:rsidRPr="00B633DC" w:rsidRDefault="00245296" w:rsidP="00B633DC">
            <w:pPr>
              <w:pStyle w:val="AssignBody"/>
            </w:pPr>
            <w:r w:rsidRPr="00B633DC">
              <w:t>This particular experience, combined with input from lecturers prior to placement</w:t>
            </w:r>
            <w:r w:rsidR="00D06E90" w:rsidRPr="00B633DC">
              <w:t xml:space="preserve">, provided a solid foundation for development of my personal understanding of planning for progression. </w:t>
            </w:r>
            <w:r w:rsidR="006A1291" w:rsidRPr="00B633DC">
              <w:t xml:space="preserve">Using cross curricular approaches in the classroom provides a means by which the experiences for the learners can be linked and make sense, and support </w:t>
            </w:r>
            <w:r w:rsidR="00426084" w:rsidRPr="00B633DC">
              <w:t>delivery of authe</w:t>
            </w:r>
            <w:r w:rsidR="00207AB2" w:rsidRPr="00B633DC">
              <w:t xml:space="preserve">ntic learning that is relevant to the learner </w:t>
            </w:r>
            <w:r w:rsidR="003D11C6" w:rsidRPr="00B633DC">
              <w:t>at a personal level, then beyond into their community and further afield.</w:t>
            </w:r>
          </w:p>
        </w:tc>
      </w:tr>
    </w:tbl>
    <w:p w14:paraId="3578D400" w14:textId="63B1B88E" w:rsidR="00242654" w:rsidRDefault="00242654" w:rsidP="00242654"/>
    <w:p w14:paraId="301D5967" w14:textId="47D2F553" w:rsidR="00F05E83" w:rsidRDefault="00F05E83">
      <w:pPr>
        <w:rPr>
          <w:rFonts w:ascii="Arial" w:hAnsi="Arial"/>
        </w:rPr>
      </w:pPr>
      <w:r>
        <w:br w:type="page"/>
      </w:r>
    </w:p>
    <w:p w14:paraId="031A52DD" w14:textId="24FF61C0" w:rsidR="00890E79" w:rsidRDefault="00F05E83" w:rsidP="00691EDE">
      <w:pPr>
        <w:pStyle w:val="AssignHeader"/>
      </w:pPr>
      <w:bookmarkStart w:id="1" w:name="_Toc103155572"/>
      <w:r>
        <w:lastRenderedPageBreak/>
        <w:t>Part 2</w:t>
      </w:r>
      <w:bookmarkEnd w:id="1"/>
    </w:p>
    <w:p w14:paraId="13F3917F" w14:textId="745939E7" w:rsidR="007507BA" w:rsidRDefault="00544076" w:rsidP="007507BA">
      <w:pPr>
        <w:pStyle w:val="AssignBody"/>
      </w:pPr>
      <w:r>
        <w:t>The publication of Professor Donaldson’s Successful Futures report (2015)</w:t>
      </w:r>
      <w:r w:rsidR="00CC08E0">
        <w:t xml:space="preserve"> </w:t>
      </w:r>
      <w:r w:rsidR="00254950">
        <w:t>was the cataly</w:t>
      </w:r>
      <w:r w:rsidR="00676852">
        <w:t xml:space="preserve">st for </w:t>
      </w:r>
      <w:r w:rsidR="00DB0FED">
        <w:t xml:space="preserve">the creation of the Curriculum for Wales </w:t>
      </w:r>
      <w:r w:rsidR="00364DA4">
        <w:t>(Welsh Government, 2021)</w:t>
      </w:r>
      <w:r w:rsidR="00BD497D">
        <w:t xml:space="preserve"> and formed part of a</w:t>
      </w:r>
      <w:r w:rsidR="00140B4C">
        <w:t xml:space="preserve"> comprehensive review of education in Wales</w:t>
      </w:r>
      <w:r w:rsidR="00BD497D">
        <w:t xml:space="preserve">. </w:t>
      </w:r>
      <w:r w:rsidR="006D2434">
        <w:t xml:space="preserve">The report </w:t>
      </w:r>
      <w:r w:rsidR="001E2BBD">
        <w:t xml:space="preserve">discussed </w:t>
      </w:r>
      <w:r w:rsidR="003B4A17">
        <w:t>a range of elements including assessment, the purpose of the curriculum</w:t>
      </w:r>
      <w:r w:rsidR="00257721">
        <w:t>,</w:t>
      </w:r>
      <w:r w:rsidR="003B4A17">
        <w:t xml:space="preserve"> and pedagogy. </w:t>
      </w:r>
      <w:r w:rsidR="006B744C">
        <w:t>As part of the discussion around pedagogy, Donaldson</w:t>
      </w:r>
      <w:r w:rsidR="00F4658D">
        <w:t xml:space="preserve"> (2015)</w:t>
      </w:r>
      <w:r w:rsidR="006B744C">
        <w:t xml:space="preserve"> suggested </w:t>
      </w:r>
      <w:r w:rsidR="00F4658D">
        <w:t xml:space="preserve">twelve </w:t>
      </w:r>
      <w:r w:rsidR="001361BB">
        <w:t>P</w:t>
      </w:r>
      <w:r w:rsidR="00F4658D">
        <w:t xml:space="preserve">edagogical </w:t>
      </w:r>
      <w:r w:rsidR="001361BB">
        <w:t>P</w:t>
      </w:r>
      <w:r w:rsidR="00F4658D">
        <w:t xml:space="preserve">rinciples that could be considered as </w:t>
      </w:r>
      <w:r w:rsidR="000F6F3E">
        <w:t xml:space="preserve">supportive of the delivery of the curriculum and the </w:t>
      </w:r>
      <w:r w:rsidR="003B200C">
        <w:t xml:space="preserve">four purposes he </w:t>
      </w:r>
      <w:r w:rsidR="00711F84">
        <w:t>recommended</w:t>
      </w:r>
      <w:r w:rsidR="00622DF3">
        <w:t xml:space="preserve"> the curriculum needed to have. </w:t>
      </w:r>
      <w:r w:rsidR="00D0558E">
        <w:t xml:space="preserve">Many of these principles have since been echoed in further discussion </w:t>
      </w:r>
      <w:r w:rsidR="00CB1538">
        <w:t xml:space="preserve">of what makes good teaching (Coe </w:t>
      </w:r>
      <w:r w:rsidR="00CB1538">
        <w:rPr>
          <w:i/>
          <w:iCs/>
        </w:rPr>
        <w:t xml:space="preserve">et al., </w:t>
      </w:r>
      <w:r w:rsidR="00CB1538" w:rsidRPr="00CB1538">
        <w:t>2020)</w:t>
      </w:r>
      <w:r w:rsidR="001D3E42">
        <w:t xml:space="preserve"> with recognition </w:t>
      </w:r>
      <w:r w:rsidR="00FB6057">
        <w:t>that there is no one size fits all approach to teaching</w:t>
      </w:r>
      <w:r w:rsidR="004A4DB2">
        <w:t>;</w:t>
      </w:r>
      <w:r w:rsidR="00FB6057">
        <w:t xml:space="preserve"> rather it is the experience and knowledge of the teacher, </w:t>
      </w:r>
      <w:r w:rsidR="00510C97">
        <w:t xml:space="preserve">knowledge of </w:t>
      </w:r>
      <w:r w:rsidR="00FB6057">
        <w:t>the class</w:t>
      </w:r>
      <w:r w:rsidR="00510C97">
        <w:t>, knowledge of</w:t>
      </w:r>
      <w:r w:rsidR="00FB6057">
        <w:t xml:space="preserve"> the </w:t>
      </w:r>
      <w:r w:rsidR="00415A2E">
        <w:t xml:space="preserve">lesson content </w:t>
      </w:r>
      <w:r w:rsidR="00510C97">
        <w:t xml:space="preserve">and the needs of the individual learners </w:t>
      </w:r>
      <w:r w:rsidR="00784D8D">
        <w:t>that will determine the best approach or approaches to be used at any given time.</w:t>
      </w:r>
    </w:p>
    <w:p w14:paraId="59B97E0C" w14:textId="2A67470E" w:rsidR="007507BA" w:rsidRDefault="007507BA" w:rsidP="007507BA">
      <w:pPr>
        <w:pStyle w:val="AssignBody"/>
      </w:pPr>
    </w:p>
    <w:p w14:paraId="60794BC4" w14:textId="0A4DF08F" w:rsidR="008A6CA4" w:rsidRDefault="00C602ED" w:rsidP="007507BA">
      <w:pPr>
        <w:pStyle w:val="AssignBody"/>
      </w:pPr>
      <w:r>
        <w:t xml:space="preserve">Such decisions </w:t>
      </w:r>
      <w:r w:rsidR="00E00B33">
        <w:t xml:space="preserve">regarding approaches </w:t>
      </w:r>
      <w:r w:rsidR="00487605">
        <w:t xml:space="preserve">used </w:t>
      </w:r>
      <w:r w:rsidR="001E0441">
        <w:t xml:space="preserve">may </w:t>
      </w:r>
      <w:r w:rsidR="00E00B33">
        <w:t>become</w:t>
      </w:r>
      <w:r w:rsidR="00487605">
        <w:t xml:space="preserve"> an almost subconscious</w:t>
      </w:r>
      <w:r w:rsidR="00E00B33">
        <w:t xml:space="preserve"> part of the practitioner’s practice over time, </w:t>
      </w:r>
      <w:r w:rsidR="00F01250">
        <w:t>however an ongoing commitment to reflecting on</w:t>
      </w:r>
      <w:r w:rsidR="00A0121A">
        <w:t>, researching</w:t>
      </w:r>
      <w:r w:rsidR="00372CB3">
        <w:t>,</w:t>
      </w:r>
      <w:r w:rsidR="00F01250">
        <w:t xml:space="preserve"> and seeking to improve practice is also expected of all teachers </w:t>
      </w:r>
      <w:r w:rsidR="00A0121A">
        <w:t>(Welsh Government, 202</w:t>
      </w:r>
      <w:r w:rsidR="00766496">
        <w:t>2)</w:t>
      </w:r>
      <w:r w:rsidR="0059633D">
        <w:t>. This extends to trainee teachers who are expected, as part of the Qualified Teacher St</w:t>
      </w:r>
      <w:r w:rsidR="001E3321">
        <w:t>atus (QTS) standards, to actively engage with research</w:t>
      </w:r>
      <w:r w:rsidR="00526F6A">
        <w:t>,</w:t>
      </w:r>
      <w:r w:rsidR="001027B7">
        <w:t xml:space="preserve"> </w:t>
      </w:r>
      <w:r w:rsidR="00DF1AAE">
        <w:t xml:space="preserve">their </w:t>
      </w:r>
      <w:r w:rsidR="001027B7">
        <w:t>colleagues</w:t>
      </w:r>
      <w:r w:rsidR="00DF1AAE">
        <w:t xml:space="preserve"> and mentors,</w:t>
      </w:r>
      <w:r w:rsidR="001027B7">
        <w:t xml:space="preserve"> and wider reading </w:t>
      </w:r>
      <w:r w:rsidR="00DF1AAE">
        <w:t>in order to evaluate, analyse and improve their practice (</w:t>
      </w:r>
      <w:r w:rsidR="009123AD">
        <w:t>Welsh Government, 2019)</w:t>
      </w:r>
      <w:r w:rsidR="001B27ED">
        <w:t xml:space="preserve">. With this in mind, consideration is being given to </w:t>
      </w:r>
      <w:r w:rsidR="000F2F5A">
        <w:t xml:space="preserve">the </w:t>
      </w:r>
      <w:r w:rsidR="000A455B">
        <w:t xml:space="preserve">fourth and </w:t>
      </w:r>
      <w:r w:rsidR="00BC4DA4">
        <w:t xml:space="preserve">sixth of </w:t>
      </w:r>
      <w:r w:rsidR="00084364">
        <w:t>the pedagogical principles which state</w:t>
      </w:r>
      <w:r w:rsidR="000A455B">
        <w:t xml:space="preserve"> “Good teaching and learning means employing a blend of approaches including those that promote problem solving, creative and critical thinking” (Donaldson, 2015, p. </w:t>
      </w:r>
      <w:r w:rsidR="008208A2">
        <w:t>65) and</w:t>
      </w:r>
      <w:r w:rsidR="00084364">
        <w:t xml:space="preserve"> “Good teaching and learning </w:t>
      </w:r>
      <w:r w:rsidR="00AB66E7">
        <w:t>creates authentic contexts for learning” (Donaldson, 2015</w:t>
      </w:r>
      <w:r w:rsidR="000E3EA0">
        <w:t>, p. 67).</w:t>
      </w:r>
      <w:r w:rsidR="0069377D">
        <w:t xml:space="preserve"> Th</w:t>
      </w:r>
      <w:r w:rsidR="008208A2">
        <w:t xml:space="preserve">ese </w:t>
      </w:r>
      <w:r w:rsidR="0069377D">
        <w:t>principle</w:t>
      </w:r>
      <w:r w:rsidR="008208A2">
        <w:t>s</w:t>
      </w:r>
      <w:r w:rsidR="0069377D">
        <w:t xml:space="preserve"> ha</w:t>
      </w:r>
      <w:r w:rsidR="008208A2">
        <w:t>ve</w:t>
      </w:r>
      <w:r w:rsidR="0069377D">
        <w:t xml:space="preserve"> been chosen in order to explore how </w:t>
      </w:r>
      <w:r w:rsidR="00403069">
        <w:t xml:space="preserve">a </w:t>
      </w:r>
      <w:r w:rsidR="002024A9">
        <w:t xml:space="preserve">practitioner can develop </w:t>
      </w:r>
      <w:r w:rsidR="00FC2705">
        <w:t>teaching approaches that allow learners to make sense of their learning</w:t>
      </w:r>
      <w:r w:rsidR="00540BC2">
        <w:t>,</w:t>
      </w:r>
      <w:r w:rsidR="00FC2705">
        <w:t xml:space="preserve"> relate it to their own circumstances and </w:t>
      </w:r>
      <w:r w:rsidR="00E93562">
        <w:t xml:space="preserve">experiences </w:t>
      </w:r>
      <w:r w:rsidR="005F2448">
        <w:t>whilst also</w:t>
      </w:r>
      <w:r w:rsidR="00301ECF">
        <w:t xml:space="preserve"> incorporat</w:t>
      </w:r>
      <w:r w:rsidR="005F2448">
        <w:t>ing</w:t>
      </w:r>
      <w:r w:rsidR="00301ECF">
        <w:t xml:space="preserve"> the voice of the learner in directing their </w:t>
      </w:r>
      <w:r w:rsidR="00A8739E">
        <w:t>learning</w:t>
      </w:r>
      <w:r w:rsidR="0068514E">
        <w:t xml:space="preserve">, including the development of skills </w:t>
      </w:r>
      <w:r w:rsidR="00E86196">
        <w:t xml:space="preserve">required for life-long learning, employment </w:t>
      </w:r>
      <w:r w:rsidR="00F74EF6">
        <w:t xml:space="preserve">and </w:t>
      </w:r>
      <w:r w:rsidR="00CE0EE4">
        <w:t>participation in the</w:t>
      </w:r>
      <w:r w:rsidR="008B673C">
        <w:t>ir communities and beyond</w:t>
      </w:r>
      <w:r w:rsidR="0068514E">
        <w:t xml:space="preserve"> </w:t>
      </w:r>
      <w:r w:rsidR="00A8739E">
        <w:t>(</w:t>
      </w:r>
      <w:r w:rsidR="008A38CC">
        <w:t>UNICEF, 2019</w:t>
      </w:r>
      <w:r w:rsidR="008F0A71">
        <w:t>; Estyn, 2020</w:t>
      </w:r>
      <w:r w:rsidR="008B673C">
        <w:t>; Welsh Government, 2021</w:t>
      </w:r>
      <w:r w:rsidR="008A38CC">
        <w:t>)</w:t>
      </w:r>
      <w:r w:rsidR="00656290">
        <w:t>.</w:t>
      </w:r>
    </w:p>
    <w:p w14:paraId="3881B038" w14:textId="625237B2" w:rsidR="005F2448" w:rsidRDefault="005F2448" w:rsidP="007507BA">
      <w:pPr>
        <w:pStyle w:val="AssignBody"/>
      </w:pPr>
    </w:p>
    <w:p w14:paraId="072FA253" w14:textId="460D3949" w:rsidR="005F2448" w:rsidRDefault="00921A0E" w:rsidP="007507BA">
      <w:pPr>
        <w:pStyle w:val="AssignBody"/>
      </w:pPr>
      <w:r>
        <w:t>In order to determine what is meant by authentic learning contexts, it is first necessary to understand what is meant by the word authentic</w:t>
      </w:r>
      <w:r w:rsidR="006C7731">
        <w:t xml:space="preserve">. </w:t>
      </w:r>
      <w:r w:rsidR="00DB20E1">
        <w:t>It</w:t>
      </w:r>
      <w:r w:rsidR="00EB3681">
        <w:t xml:space="preserve"> is widely accepted that an authentic experience or context is one that is based on fact, is reliable, and </w:t>
      </w:r>
      <w:r w:rsidR="00162160">
        <w:t>is genuine</w:t>
      </w:r>
      <w:r w:rsidR="00DB20E1">
        <w:t xml:space="preserve"> (</w:t>
      </w:r>
      <w:proofErr w:type="spellStart"/>
      <w:r w:rsidR="00DB20E1">
        <w:t>Lexico</w:t>
      </w:r>
      <w:proofErr w:type="spellEnd"/>
      <w:r w:rsidR="00DB20E1">
        <w:t>, 2022)</w:t>
      </w:r>
      <w:r w:rsidR="00162160">
        <w:t xml:space="preserve">. Taking this definition into a classroom environment could therefore be seen to suggest that </w:t>
      </w:r>
      <w:r w:rsidR="00DD572E">
        <w:lastRenderedPageBreak/>
        <w:t xml:space="preserve">the learning opportunities provided for children should relate to their </w:t>
      </w:r>
      <w:r w:rsidR="00940427">
        <w:t>individual understanding and appreciation of the world as they see and experience it.</w:t>
      </w:r>
      <w:r w:rsidR="007D7AF9">
        <w:t xml:space="preserve"> </w:t>
      </w:r>
      <w:r w:rsidR="00971506">
        <w:t xml:space="preserve">Creating such learning </w:t>
      </w:r>
      <w:r w:rsidR="008A4B0C">
        <w:t>opportunities also then encourages development of a range of skills that go beyond the classroom</w:t>
      </w:r>
      <w:r w:rsidR="00347B76">
        <w:t xml:space="preserve">, preparing learners for </w:t>
      </w:r>
      <w:r w:rsidR="00430F7C">
        <w:t>life beyond the school gates (</w:t>
      </w:r>
      <w:proofErr w:type="spellStart"/>
      <w:r w:rsidR="0094660E">
        <w:t>Laur</w:t>
      </w:r>
      <w:proofErr w:type="spellEnd"/>
      <w:r w:rsidR="0094660E">
        <w:t>, 2019).</w:t>
      </w:r>
      <w:r w:rsidR="001D5F6A">
        <w:t xml:space="preserve"> </w:t>
      </w:r>
      <w:r w:rsidR="00E87B45">
        <w:t>However, it</w:t>
      </w:r>
      <w:r w:rsidR="00AA163E">
        <w:t xml:space="preserve"> remains important to ensure </w:t>
      </w:r>
      <w:r w:rsidR="000D191F">
        <w:t xml:space="preserve">that </w:t>
      </w:r>
      <w:r w:rsidR="006E139C">
        <w:t>learners are able to progressively develop these ski</w:t>
      </w:r>
      <w:r w:rsidR="002609FE">
        <w:t xml:space="preserve">lls, </w:t>
      </w:r>
      <w:r w:rsidR="004B3B99">
        <w:t xml:space="preserve">consolidating existing knowledge </w:t>
      </w:r>
      <w:r w:rsidR="00586D1C">
        <w:t>prior to building on it</w:t>
      </w:r>
      <w:r w:rsidR="0055706D">
        <w:t xml:space="preserve"> further, something that is </w:t>
      </w:r>
      <w:r w:rsidR="00E71BE3">
        <w:t>demonstrated by the descriptions of learning</w:t>
      </w:r>
      <w:r w:rsidR="007F64A7">
        <w:t xml:space="preserve"> and progression steps</w:t>
      </w:r>
      <w:r w:rsidR="00E71BE3">
        <w:t xml:space="preserve"> within the Curriculum for Wales</w:t>
      </w:r>
      <w:r w:rsidR="002D5374">
        <w:t xml:space="preserve"> (Welsh Government, </w:t>
      </w:r>
      <w:r w:rsidR="008E3D85">
        <w:t>2021)</w:t>
      </w:r>
      <w:r w:rsidR="00581181">
        <w:t>.</w:t>
      </w:r>
      <w:r w:rsidR="000D1AE2">
        <w:t xml:space="preserve"> </w:t>
      </w:r>
      <w:r w:rsidR="008F1C02">
        <w:t>This progressive approach to skill and knowledge development draws upon a strong theoretical base</w:t>
      </w:r>
      <w:r w:rsidR="0034256E">
        <w:t>, taking into consideration the work of</w:t>
      </w:r>
      <w:r w:rsidR="00D87A28">
        <w:t xml:space="preserve">, amongst others, </w:t>
      </w:r>
      <w:r w:rsidR="0034256E">
        <w:t>Bruner and his idea of the spiral curriculum</w:t>
      </w:r>
      <w:r w:rsidR="0031087F">
        <w:t xml:space="preserve"> (</w:t>
      </w:r>
      <w:r w:rsidR="00B90437">
        <w:t>Bruner, 1977</w:t>
      </w:r>
      <w:r w:rsidR="0031087F">
        <w:t>)</w:t>
      </w:r>
      <w:r w:rsidR="007F6FAC">
        <w:t xml:space="preserve">. Furthermore when considering the creation of blended </w:t>
      </w:r>
      <w:r w:rsidR="0017088F">
        <w:t xml:space="preserve">and authentic </w:t>
      </w:r>
      <w:r w:rsidR="007F6FAC">
        <w:t xml:space="preserve">learning experiences, it is possible to </w:t>
      </w:r>
      <w:r w:rsidR="00085DD1">
        <w:t>establish</w:t>
      </w:r>
      <w:r w:rsidR="007F6FAC">
        <w:t xml:space="preserve"> links to the work of Dewey</w:t>
      </w:r>
      <w:r w:rsidR="0017088F">
        <w:t xml:space="preserve"> (Pound, 2005; </w:t>
      </w:r>
      <w:r w:rsidR="0080266E">
        <w:t xml:space="preserve">Gray and </w:t>
      </w:r>
      <w:proofErr w:type="spellStart"/>
      <w:r w:rsidR="0080266E">
        <w:t>MacBlain</w:t>
      </w:r>
      <w:proofErr w:type="spellEnd"/>
      <w:r w:rsidR="0080266E">
        <w:t>, 2015)</w:t>
      </w:r>
      <w:r w:rsidR="00F35A77">
        <w:t xml:space="preserve"> who discussed the benefits of </w:t>
      </w:r>
      <w:r w:rsidR="00EE303C">
        <w:t>such approaches for engaging learners in their learning</w:t>
      </w:r>
      <w:r w:rsidR="003C63B0">
        <w:t>.</w:t>
      </w:r>
    </w:p>
    <w:p w14:paraId="045B8847" w14:textId="4687CEB4" w:rsidR="00427E8A" w:rsidRDefault="00427E8A" w:rsidP="007507BA">
      <w:pPr>
        <w:pStyle w:val="AssignBody"/>
      </w:pPr>
    </w:p>
    <w:p w14:paraId="6311B118" w14:textId="1A06A2A1" w:rsidR="00427E8A" w:rsidRDefault="00BF22D4" w:rsidP="007507BA">
      <w:pPr>
        <w:pStyle w:val="AssignBody"/>
      </w:pPr>
      <w:r>
        <w:t>In practice</w:t>
      </w:r>
      <w:r w:rsidR="003759F6">
        <w:t xml:space="preserve">, </w:t>
      </w:r>
      <w:r w:rsidR="00A05210">
        <w:t>providing such opportunities and experiences could be considered to be relatively straightforward</w:t>
      </w:r>
      <w:r w:rsidR="00AE0D7D">
        <w:t xml:space="preserve"> and simply a case of</w:t>
      </w:r>
      <w:r w:rsidR="00512384">
        <w:t xml:space="preserve"> selecting</w:t>
      </w:r>
      <w:r w:rsidR="00AE0D7D">
        <w:t xml:space="preserve"> an activity that learners are likely to have some familiarity with</w:t>
      </w:r>
      <w:r w:rsidR="00624632">
        <w:t xml:space="preserve">, and making sure that it is designed in such a way as to include </w:t>
      </w:r>
      <w:r w:rsidR="00F914AC">
        <w:t xml:space="preserve">certain skills. In Part 1 an example can be seen of a lesson where learners were invited to make, package, advertise and cost a box of Welsh cakes. </w:t>
      </w:r>
      <w:r w:rsidR="001D216B">
        <w:t>Working in small groups, learners were supported in two of the activities by an adult</w:t>
      </w:r>
      <w:r w:rsidR="006D6894">
        <w:t xml:space="preserve">, whilst encouraged to work more independently through the other two. </w:t>
      </w:r>
      <w:r w:rsidR="00CF775B">
        <w:t xml:space="preserve">When the lesson was planned, consideration was given to a range of skills and descriptions of learning that would be </w:t>
      </w:r>
      <w:r w:rsidR="0028224D">
        <w:t>explored (see Appendix – Figure 1)</w:t>
      </w:r>
      <w:r w:rsidR="00512384">
        <w:t xml:space="preserve">, </w:t>
      </w:r>
      <w:r w:rsidR="00096445">
        <w:t>which in turn gave learners opportunities to think creatively</w:t>
      </w:r>
      <w:r w:rsidR="00AE65A9">
        <w:t xml:space="preserve"> and critically</w:t>
      </w:r>
      <w:r w:rsidR="00BF64B9">
        <w:t>,</w:t>
      </w:r>
      <w:r w:rsidR="00AE65A9">
        <w:t xml:space="preserve"> and solve problems </w:t>
      </w:r>
      <w:r w:rsidR="00964B38">
        <w:t xml:space="preserve">for example </w:t>
      </w:r>
      <w:r w:rsidR="00AE65A9">
        <w:t xml:space="preserve">as they chose which net to use, and </w:t>
      </w:r>
      <w:r w:rsidR="00964B38">
        <w:t>how to cost their Welsh cakes. However</w:t>
      </w:r>
      <w:r w:rsidR="000B0819">
        <w:t xml:space="preserve">, </w:t>
      </w:r>
      <w:r w:rsidR="00FC426C">
        <w:t xml:space="preserve">the approach to planning the lesson </w:t>
      </w:r>
      <w:r w:rsidR="00A22DB2">
        <w:t>may not have been skill driven in the first instance</w:t>
      </w:r>
      <w:r w:rsidR="00D03286">
        <w:t xml:space="preserve">, with some of </w:t>
      </w:r>
      <w:proofErr w:type="gramStart"/>
      <w:r w:rsidR="00D03286">
        <w:t>the what</w:t>
      </w:r>
      <w:proofErr w:type="gramEnd"/>
      <w:r w:rsidR="00D03286">
        <w:t xml:space="preserve"> matters statements and progressions steps (Welsh Govern</w:t>
      </w:r>
      <w:r w:rsidR="00DC7B7D">
        <w:t xml:space="preserve">ment, 2021) </w:t>
      </w:r>
      <w:r w:rsidR="00D03286">
        <w:t xml:space="preserve">noted on the plan </w:t>
      </w:r>
      <w:r w:rsidR="00DC7B7D">
        <w:t>appearing to be</w:t>
      </w:r>
      <w:r w:rsidR="00BC5A5D">
        <w:t xml:space="preserve"> tenuously linked to the activity.</w:t>
      </w:r>
      <w:r w:rsidR="00514F4B">
        <w:t xml:space="preserve"> </w:t>
      </w:r>
      <w:r w:rsidR="00CC62BE">
        <w:t>Nonetheless there is a clear link to the four purposes of the curriculu</w:t>
      </w:r>
      <w:r w:rsidR="00FC6F23">
        <w:t>m (described using the placement school’s own coding</w:t>
      </w:r>
      <w:r w:rsidR="00D8242A">
        <w:t xml:space="preserve">) which </w:t>
      </w:r>
      <w:r w:rsidR="003A6B3A">
        <w:t xml:space="preserve">in themselves </w:t>
      </w:r>
      <w:r w:rsidR="00137AE0">
        <w:t>contain elements of the pedagogical principles (Donaldson, 2015) mentioned above.</w:t>
      </w:r>
    </w:p>
    <w:p w14:paraId="0B99C3C6" w14:textId="24F828C5" w:rsidR="00A93C93" w:rsidRDefault="00A93C93" w:rsidP="007507BA">
      <w:pPr>
        <w:pStyle w:val="AssignBody"/>
      </w:pPr>
    </w:p>
    <w:p w14:paraId="4952B2F7" w14:textId="093A61D4" w:rsidR="00881521" w:rsidRDefault="00A93C93" w:rsidP="007507BA">
      <w:pPr>
        <w:pStyle w:val="AssignBody"/>
      </w:pPr>
      <w:r>
        <w:t>Reflection on this particular lesson identifi</w:t>
      </w:r>
      <w:r w:rsidR="0026298E">
        <w:t xml:space="preserve">ed </w:t>
      </w:r>
      <w:r w:rsidR="00E12A07">
        <w:t xml:space="preserve">areas for practitioner development. </w:t>
      </w:r>
      <w:r w:rsidR="006A0590">
        <w:t xml:space="preserve">Whilst the lesson content did provide </w:t>
      </w:r>
      <w:r w:rsidR="005A61E0">
        <w:t>elements</w:t>
      </w:r>
      <w:r w:rsidR="003667A9">
        <w:t xml:space="preserve"> that correspond with those outlined in the pedagogical principles</w:t>
      </w:r>
      <w:r w:rsidR="00851540">
        <w:t xml:space="preserve"> being considered</w:t>
      </w:r>
      <w:r w:rsidR="00BF35C5">
        <w:t xml:space="preserve">, there needed to be more thought given to the differentiation of some elements </w:t>
      </w:r>
      <w:r w:rsidR="00AF7619">
        <w:t>in order to meet the needs of all the learners</w:t>
      </w:r>
      <w:r w:rsidR="00464588">
        <w:t xml:space="preserve"> </w:t>
      </w:r>
      <w:r w:rsidR="00405792">
        <w:t>(Sousa and Tomlinson, 2018)</w:t>
      </w:r>
      <w:r w:rsidR="00447BE2">
        <w:t xml:space="preserve">. Some aspects of the lesson allowed learners to support each other with their learning, for example weighing ingredients and understanding the </w:t>
      </w:r>
      <w:r w:rsidR="006D1A7F">
        <w:t xml:space="preserve">instructions for the recipe, however the </w:t>
      </w:r>
      <w:r w:rsidR="006D1A7F">
        <w:lastRenderedPageBreak/>
        <w:t>mathematics task looking at costing the product needed a much higher level o</w:t>
      </w:r>
      <w:r w:rsidR="005B2730">
        <w:t xml:space="preserve">f teacher input than had been anticipated. </w:t>
      </w:r>
      <w:r w:rsidR="008E2303">
        <w:t xml:space="preserve">As such, whilst this </w:t>
      </w:r>
      <w:r w:rsidR="00F72C76">
        <w:t xml:space="preserve">suggests a need for the practitioner to further develop </w:t>
      </w:r>
      <w:r w:rsidR="00040957">
        <w:t xml:space="preserve">their skills around creating differentiated resources and worksheets, </w:t>
      </w:r>
      <w:r w:rsidR="00A06745">
        <w:t xml:space="preserve">it could </w:t>
      </w:r>
      <w:r w:rsidR="0059494B">
        <w:t>also be said that there is a need to be more explicit in the teaching of ‘thinking’</w:t>
      </w:r>
      <w:r w:rsidR="00826F2E">
        <w:t xml:space="preserve"> as a skill (McGregor, </w:t>
      </w:r>
      <w:r w:rsidR="00FD0FDB">
        <w:t>2007</w:t>
      </w:r>
      <w:r w:rsidR="00844387">
        <w:t xml:space="preserve">; Welsh </w:t>
      </w:r>
      <w:r w:rsidR="003A1AE0">
        <w:t xml:space="preserve">Assembly </w:t>
      </w:r>
      <w:r w:rsidR="00844387">
        <w:t>Government, 2010</w:t>
      </w:r>
      <w:r w:rsidR="00FD0FDB">
        <w:t>).</w:t>
      </w:r>
    </w:p>
    <w:p w14:paraId="1FC7CA66" w14:textId="4EAC705D" w:rsidR="009C4B46" w:rsidRDefault="009C4B46" w:rsidP="007507BA">
      <w:pPr>
        <w:pStyle w:val="AssignBody"/>
      </w:pPr>
    </w:p>
    <w:p w14:paraId="2E77AA3A" w14:textId="6AC0E5F9" w:rsidR="00E369F6" w:rsidRDefault="00EF5D41" w:rsidP="007507BA">
      <w:pPr>
        <w:pStyle w:val="AssignBody"/>
      </w:pPr>
      <w:r>
        <w:t>Although children naturally develop thinking skills</w:t>
      </w:r>
      <w:r w:rsidR="00F653D0">
        <w:t xml:space="preserve"> as part of their cognitive development</w:t>
      </w:r>
      <w:r w:rsidR="00EA5233">
        <w:t xml:space="preserve">, something that both Piaget and Vygotsky explored </w:t>
      </w:r>
      <w:r w:rsidR="00520C9E">
        <w:t xml:space="preserve">(Pound, 2005; </w:t>
      </w:r>
      <w:r w:rsidR="00C91E2B">
        <w:t xml:space="preserve">Gray and </w:t>
      </w:r>
      <w:proofErr w:type="spellStart"/>
      <w:r w:rsidR="00C91E2B">
        <w:t>MacBlain</w:t>
      </w:r>
      <w:proofErr w:type="spellEnd"/>
      <w:r w:rsidR="00C91E2B">
        <w:t>, 2015)</w:t>
      </w:r>
      <w:r w:rsidR="00374EFB">
        <w:t>, the ability to think critically and creatively</w:t>
      </w:r>
      <w:r w:rsidR="00BC1791">
        <w:t xml:space="preserve"> may only develop to a certain extent without further instruction </w:t>
      </w:r>
      <w:r w:rsidR="00042036">
        <w:t>in how to develop these skills (Byrnes and Dunbar, 2014</w:t>
      </w:r>
      <w:r w:rsidR="00DA12D2">
        <w:t xml:space="preserve">; Murphy </w:t>
      </w:r>
      <w:r w:rsidR="00DA12D2">
        <w:rPr>
          <w:i/>
          <w:iCs/>
        </w:rPr>
        <w:t xml:space="preserve">et al. </w:t>
      </w:r>
      <w:r w:rsidR="00DA12D2">
        <w:t>2014)</w:t>
      </w:r>
      <w:r w:rsidR="00257487">
        <w:t xml:space="preserve">. </w:t>
      </w:r>
      <w:r w:rsidR="00894882">
        <w:t>This is reflected in the pedagogical principle</w:t>
      </w:r>
      <w:r w:rsidR="00A176B5">
        <w:t xml:space="preserve"> where the concept of providing a blend of experiences to promote these skills </w:t>
      </w:r>
      <w:r w:rsidR="00A37A64">
        <w:t xml:space="preserve">is </w:t>
      </w:r>
      <w:r w:rsidR="00DB6DD4">
        <w:t>encouraged (Donaldson, 2015)</w:t>
      </w:r>
      <w:r w:rsidR="00D74196">
        <w:t>. Ho</w:t>
      </w:r>
      <w:r w:rsidR="001C14C5">
        <w:t>wever, it is necessary to consider that there may be differences in how this is achieved, depending on which phase of schooling the learner is in. For example, in a Foundation Phase classroom</w:t>
      </w:r>
      <w:r w:rsidR="00AD44C3">
        <w:t xml:space="preserve"> where learners may be considered to be developing skills </w:t>
      </w:r>
      <w:r w:rsidR="00976F93">
        <w:t>noted in the descriptions of learning under progression steps 1 and 2 (Welsh Government, 2022</w:t>
      </w:r>
      <w:r w:rsidR="00F606E8">
        <w:t>a)</w:t>
      </w:r>
      <w:r w:rsidR="00F30B06">
        <w:t xml:space="preserve">, use may be made of </w:t>
      </w:r>
      <w:r w:rsidR="0069403E">
        <w:t>different areas in the classroom where children can explore independently or in small groups</w:t>
      </w:r>
      <w:r w:rsidR="00FF6B7D">
        <w:t xml:space="preserve"> (</w:t>
      </w:r>
      <w:proofErr w:type="spellStart"/>
      <w:r w:rsidR="00F67134">
        <w:t>Kemple</w:t>
      </w:r>
      <w:proofErr w:type="spellEnd"/>
      <w:r w:rsidR="00F67134">
        <w:t xml:space="preserve"> and David, 2020)</w:t>
      </w:r>
      <w:r w:rsidR="007E6D71">
        <w:t xml:space="preserve">, whilst other learners in the class are working in a group with the class teacher. </w:t>
      </w:r>
      <w:r w:rsidR="00522B0D">
        <w:t>Meanwhile in a Key Stage 2 class</w:t>
      </w:r>
      <w:r w:rsidR="004112AB">
        <w:t xml:space="preserve"> where children are developing skills across progression steps 2 and 3</w:t>
      </w:r>
      <w:r w:rsidR="009706C3">
        <w:t xml:space="preserve">, the approach used may involve a higher level of whole class teaching with </w:t>
      </w:r>
      <w:r w:rsidR="004B6DD3">
        <w:t xml:space="preserve">fewer opportunities for independent </w:t>
      </w:r>
      <w:r w:rsidR="00031F54">
        <w:t>exploration</w:t>
      </w:r>
      <w:r w:rsidR="00081E39">
        <w:t xml:space="preserve">, particularly in subject areas such as literacy and mathematics (Petty, </w:t>
      </w:r>
      <w:r w:rsidR="00A311D9">
        <w:t>2006)</w:t>
      </w:r>
      <w:r w:rsidR="00936119">
        <w:t xml:space="preserve">. </w:t>
      </w:r>
    </w:p>
    <w:p w14:paraId="054365A4" w14:textId="059EF270" w:rsidR="00535321" w:rsidRDefault="00535321" w:rsidP="007507BA">
      <w:pPr>
        <w:pStyle w:val="AssignBody"/>
      </w:pPr>
    </w:p>
    <w:p w14:paraId="3DC76C75" w14:textId="3D455E78" w:rsidR="00535321" w:rsidRDefault="00D56C23" w:rsidP="007507BA">
      <w:pPr>
        <w:pStyle w:val="AssignBody"/>
      </w:pPr>
      <w:r>
        <w:t>I</w:t>
      </w:r>
      <w:r w:rsidR="002024F2">
        <w:t xml:space="preserve">n both phases however, it remains important to </w:t>
      </w:r>
      <w:r w:rsidR="002755A6">
        <w:t>utilise a blend of approaches</w:t>
      </w:r>
      <w:r w:rsidR="00395763">
        <w:t>, whilst also recognising that other factors beyond the skill of the practi</w:t>
      </w:r>
      <w:r w:rsidR="0094404A">
        <w:t>ti</w:t>
      </w:r>
      <w:r w:rsidR="00395763">
        <w:t xml:space="preserve">oner will have an influence on the outcomes for the learner (Coe </w:t>
      </w:r>
      <w:r w:rsidR="00150C7C">
        <w:rPr>
          <w:i/>
          <w:iCs/>
        </w:rPr>
        <w:t xml:space="preserve">et al., </w:t>
      </w:r>
      <w:r w:rsidR="00150C7C">
        <w:t>2014)</w:t>
      </w:r>
      <w:r w:rsidR="00296268">
        <w:t>.</w:t>
      </w:r>
      <w:r w:rsidR="00945CF9">
        <w:t xml:space="preserve"> </w:t>
      </w:r>
      <w:r w:rsidR="00BD7ED2">
        <w:t xml:space="preserve">In order to promote critical and analytical thinking in learners, </w:t>
      </w:r>
      <w:r w:rsidR="00DE53E8">
        <w:t xml:space="preserve">practitioners are likely to need to </w:t>
      </w:r>
      <w:r w:rsidR="00FF06E2">
        <w:t xml:space="preserve">overtly teach and encourage </w:t>
      </w:r>
      <w:r w:rsidR="004129C3">
        <w:t>children how to ask and answer</w:t>
      </w:r>
      <w:r w:rsidR="00A177B3">
        <w:t xml:space="preserve"> appropriate questions (Gillies and Khan, 2009)</w:t>
      </w:r>
      <w:r w:rsidR="003A10DD">
        <w:t xml:space="preserve"> as whilst natural curiosity may prompt some questions, it is unlikely that learners will inherently know how to ask deeper questions </w:t>
      </w:r>
      <w:r w:rsidR="005B337E">
        <w:t xml:space="preserve">or take advantage of questioning approaches such as </w:t>
      </w:r>
      <w:r w:rsidR="00A32375">
        <w:t>Bloom’s taxonomy (Moseley</w:t>
      </w:r>
      <w:r w:rsidR="00910200">
        <w:t xml:space="preserve"> </w:t>
      </w:r>
      <w:r w:rsidR="00910200">
        <w:rPr>
          <w:i/>
          <w:iCs/>
        </w:rPr>
        <w:t xml:space="preserve">et al., </w:t>
      </w:r>
      <w:r w:rsidR="002E6576">
        <w:t>2005)</w:t>
      </w:r>
      <w:r w:rsidR="00AA1E3C">
        <w:t xml:space="preserve">. </w:t>
      </w:r>
      <w:r w:rsidR="00EB2C7E">
        <w:t xml:space="preserve">Creating an environment in which exploratory talk is welcomed and encouraged is </w:t>
      </w:r>
      <w:r w:rsidR="00B360EC">
        <w:t>also likely to support the development of higher order thinking skills, but again is a skill that needs to be explicitly taught (</w:t>
      </w:r>
      <w:proofErr w:type="spellStart"/>
      <w:r w:rsidR="00F63C68">
        <w:t>Wegerif</w:t>
      </w:r>
      <w:proofErr w:type="spellEnd"/>
      <w:r w:rsidR="00F63C68">
        <w:t xml:space="preserve">, </w:t>
      </w:r>
      <w:r w:rsidR="00EE5D08">
        <w:t>2008)</w:t>
      </w:r>
      <w:r w:rsidR="00D360DC">
        <w:t>.</w:t>
      </w:r>
      <w:r w:rsidR="00161F6F">
        <w:t xml:space="preserve"> </w:t>
      </w:r>
      <w:r w:rsidR="00CF2E9C">
        <w:t>Practitioners can further support the development of such skills through use of appropriate and timely feedback to learners</w:t>
      </w:r>
      <w:r w:rsidR="00060C0E">
        <w:t xml:space="preserve"> </w:t>
      </w:r>
      <w:r w:rsidR="004C01A0">
        <w:t>(</w:t>
      </w:r>
      <w:proofErr w:type="spellStart"/>
      <w:r w:rsidR="000A4B33">
        <w:t>Wiliam</w:t>
      </w:r>
      <w:proofErr w:type="spellEnd"/>
      <w:r w:rsidR="000A4B33">
        <w:t xml:space="preserve">, 2011; Siraj </w:t>
      </w:r>
      <w:r w:rsidR="000A4B33">
        <w:rPr>
          <w:i/>
          <w:iCs/>
        </w:rPr>
        <w:t xml:space="preserve">et al., </w:t>
      </w:r>
      <w:r w:rsidR="000A4B33">
        <w:t>2019)</w:t>
      </w:r>
      <w:r w:rsidR="00B87FAB">
        <w:t xml:space="preserve">. </w:t>
      </w:r>
    </w:p>
    <w:p w14:paraId="2945FF2E" w14:textId="7D5B5C87" w:rsidR="00B22623" w:rsidRDefault="00B22623" w:rsidP="007507BA">
      <w:pPr>
        <w:pStyle w:val="AssignBody"/>
      </w:pPr>
    </w:p>
    <w:p w14:paraId="0C0FF77F" w14:textId="52972A70" w:rsidR="009B33DE" w:rsidRDefault="00714023" w:rsidP="007507BA">
      <w:pPr>
        <w:pStyle w:val="AssignBody"/>
      </w:pPr>
      <w:r>
        <w:lastRenderedPageBreak/>
        <w:t xml:space="preserve">Development of critical thinking and problem solving approaches may be further supported by the use of </w:t>
      </w:r>
      <w:r w:rsidR="00A370C7">
        <w:t>relevant and authentic learning experiences (</w:t>
      </w:r>
      <w:r w:rsidR="009F7D28">
        <w:t xml:space="preserve">Gillies and Khan, 2009; </w:t>
      </w:r>
      <w:r w:rsidR="00A370C7">
        <w:t xml:space="preserve">Brookfield, </w:t>
      </w:r>
      <w:r w:rsidR="000D5388">
        <w:t>2012</w:t>
      </w:r>
      <w:r w:rsidR="004F33FA">
        <w:t xml:space="preserve">; </w:t>
      </w:r>
      <w:r w:rsidR="00C72859">
        <w:t>Byrnes and Dunbar, 2014</w:t>
      </w:r>
      <w:r w:rsidR="00DB7E1B">
        <w:t>; Donaldson 2015</w:t>
      </w:r>
      <w:r w:rsidR="00C72859">
        <w:t>)</w:t>
      </w:r>
      <w:r w:rsidR="002D36AF">
        <w:t xml:space="preserve">. </w:t>
      </w:r>
      <w:r w:rsidR="00157969">
        <w:t xml:space="preserve">As previously mentioned, a lesson involving the making, costing, packaging and advertising of Welsh cakes (see </w:t>
      </w:r>
      <w:r w:rsidR="00826138">
        <w:t>Professional Experience Template</w:t>
      </w:r>
      <w:r w:rsidR="00B54765">
        <w:t xml:space="preserve"> (PET)</w:t>
      </w:r>
      <w:r w:rsidR="00826138">
        <w:t xml:space="preserve"> 3 in </w:t>
      </w:r>
      <w:r w:rsidR="00157969">
        <w:t xml:space="preserve">Part 1) could be considered to be an authentic learning </w:t>
      </w:r>
      <w:r w:rsidR="00DB7E1B">
        <w:t>experience</w:t>
      </w:r>
      <w:r w:rsidR="00AC46DB">
        <w:t xml:space="preserve"> as it involved elements that the learners </w:t>
      </w:r>
      <w:r w:rsidR="007728A7">
        <w:t xml:space="preserve">were already familiar with and could relate to. However, other aspects of </w:t>
      </w:r>
      <w:r w:rsidR="0069095D">
        <w:t>practitioner</w:t>
      </w:r>
      <w:r w:rsidR="007728A7">
        <w:t xml:space="preserve"> activity </w:t>
      </w:r>
      <w:r w:rsidR="0069095D">
        <w:t xml:space="preserve">during the placement experience may also be worthy of consideration </w:t>
      </w:r>
      <w:r w:rsidR="00DD23F5">
        <w:t xml:space="preserve">such as </w:t>
      </w:r>
      <w:r w:rsidR="00AB6003">
        <w:t xml:space="preserve">some of </w:t>
      </w:r>
      <w:r w:rsidR="00DD23F5">
        <w:t>those seen in Professional Experience Template</w:t>
      </w:r>
      <w:r w:rsidR="00B54765">
        <w:t xml:space="preserve"> (PET)</w:t>
      </w:r>
      <w:r w:rsidR="00DD23F5">
        <w:t xml:space="preserve"> 4 </w:t>
      </w:r>
      <w:r w:rsidR="00826138">
        <w:t>(see Part 1)</w:t>
      </w:r>
      <w:r w:rsidR="007728A7">
        <w:t xml:space="preserve"> </w:t>
      </w:r>
      <w:r w:rsidR="00AB6003">
        <w:t xml:space="preserve">where the existing knowledge and experiences of the learners were drawn on as a foundation for further learning </w:t>
      </w:r>
      <w:r w:rsidR="009B33DE">
        <w:t>and development.</w:t>
      </w:r>
    </w:p>
    <w:p w14:paraId="1B52B441" w14:textId="4ED9D610" w:rsidR="009B33DE" w:rsidRDefault="009B33DE" w:rsidP="007507BA">
      <w:pPr>
        <w:pStyle w:val="AssignBody"/>
      </w:pPr>
    </w:p>
    <w:p w14:paraId="15F60359" w14:textId="2207EEBD" w:rsidR="009B33DE" w:rsidRDefault="00643D26" w:rsidP="007507BA">
      <w:pPr>
        <w:pStyle w:val="AssignBody"/>
      </w:pPr>
      <w:r>
        <w:t xml:space="preserve">However, as noted in the template, use of thematic approaches </w:t>
      </w:r>
      <w:r w:rsidR="00106459">
        <w:t xml:space="preserve">as an authentic context </w:t>
      </w:r>
      <w:r>
        <w:t>as part of a learning experience needs to be handled carefully</w:t>
      </w:r>
      <w:r w:rsidR="00A513D8">
        <w:t xml:space="preserve"> </w:t>
      </w:r>
      <w:r w:rsidR="00276D98">
        <w:t xml:space="preserve">otherwise the learner may not fully understand </w:t>
      </w:r>
      <w:r w:rsidR="005B4EF8">
        <w:t xml:space="preserve">or retain </w:t>
      </w:r>
      <w:r w:rsidR="00276D98">
        <w:t xml:space="preserve">the </w:t>
      </w:r>
      <w:r w:rsidR="005B4EF8">
        <w:t>skills and knowledge as the practitioner intended (Barnes, 2007).</w:t>
      </w:r>
      <w:r w:rsidR="00527B69">
        <w:t xml:space="preserve"> Likewise, care must be taken to ensure that learners are able to demonstrate progression across the descriptions of learning and what matters statements contained with the curriculum for Wales framework and guidance (Welsh Government, 2021)</w:t>
      </w:r>
      <w:r w:rsidR="00994D40">
        <w:t xml:space="preserve">. </w:t>
      </w:r>
      <w:r w:rsidR="00A47565">
        <w:t xml:space="preserve">Although there are detailed frameworks available to support the development of literacy, numeracy and digital competence (Welsh Government, 2022b) </w:t>
      </w:r>
      <w:r w:rsidR="00F2705D">
        <w:t>giving a clearer indication of the skills to be learned, across the six Areas of Learning and Experience (</w:t>
      </w:r>
      <w:proofErr w:type="spellStart"/>
      <w:r w:rsidR="00F2705D">
        <w:t>AoLE</w:t>
      </w:r>
      <w:proofErr w:type="spellEnd"/>
      <w:r w:rsidR="00F2705D">
        <w:t>) of the curriculum</w:t>
      </w:r>
      <w:r w:rsidR="00B93CE7">
        <w:t xml:space="preserve"> (Welsh Government, 2021)</w:t>
      </w:r>
      <w:r w:rsidR="00F2705D">
        <w:t xml:space="preserve"> there i</w:t>
      </w:r>
      <w:r w:rsidR="00B93CE7">
        <w:t>s greater scope for</w:t>
      </w:r>
      <w:r w:rsidR="00BC726B">
        <w:t xml:space="preserve"> individual</w:t>
      </w:r>
      <w:r w:rsidR="00B93CE7">
        <w:t xml:space="preserve"> practitioner interpretation</w:t>
      </w:r>
      <w:r w:rsidR="00BC726B">
        <w:t xml:space="preserve"> and </w:t>
      </w:r>
      <w:r w:rsidR="00175B38">
        <w:t xml:space="preserve">less direction given as to the specific knowledge learners are expected to acquire. </w:t>
      </w:r>
      <w:r w:rsidR="00014BFD">
        <w:t xml:space="preserve">Using a thematic approach may support </w:t>
      </w:r>
      <w:r w:rsidR="00750CB8">
        <w:t xml:space="preserve">delivery of </w:t>
      </w:r>
      <w:r w:rsidR="00E719E0">
        <w:t>well-designed</w:t>
      </w:r>
      <w:r w:rsidR="00750CB8">
        <w:t xml:space="preserve"> cross-curricular learning</w:t>
      </w:r>
      <w:r w:rsidR="000657D6">
        <w:t xml:space="preserve"> (Barnes, 2007)</w:t>
      </w:r>
      <w:r w:rsidR="00A606C1">
        <w:t xml:space="preserve"> and create authentic </w:t>
      </w:r>
      <w:r w:rsidR="00110BA3">
        <w:t>experiences for the learners</w:t>
      </w:r>
      <w:r w:rsidR="008310A2">
        <w:t>, however it is perhaps more important to consider how effective and meaningful links can be established between subject areas</w:t>
      </w:r>
      <w:r w:rsidR="00F05C1B">
        <w:t xml:space="preserve"> in a way that makes sense to the learner (Rowley and Cooper, 2009)</w:t>
      </w:r>
      <w:r w:rsidR="001F53BE">
        <w:t xml:space="preserve">. </w:t>
      </w:r>
    </w:p>
    <w:p w14:paraId="255E93AA" w14:textId="3853B3C7" w:rsidR="003A25E6" w:rsidRDefault="003A25E6" w:rsidP="007507BA">
      <w:pPr>
        <w:pStyle w:val="AssignBody"/>
      </w:pPr>
    </w:p>
    <w:p w14:paraId="7E24BD05" w14:textId="43A6F20A" w:rsidR="003A25E6" w:rsidRDefault="003A25E6" w:rsidP="007507BA">
      <w:pPr>
        <w:pStyle w:val="AssignBody"/>
      </w:pPr>
      <w:r>
        <w:t>Th</w:t>
      </w:r>
      <w:r w:rsidR="00E72FBC">
        <w:t xml:space="preserve">e idea of blending subjects together </w:t>
      </w:r>
      <w:r w:rsidR="00AA64D2">
        <w:t xml:space="preserve">to support children’s learning is not new, </w:t>
      </w:r>
      <w:r w:rsidR="00F23A2E">
        <w:t>with comment being made in the Plowden Report</w:t>
      </w:r>
      <w:r w:rsidR="000043C1">
        <w:t xml:space="preserve"> that </w:t>
      </w:r>
      <w:r w:rsidR="00AA4984">
        <w:t>“children’s learning does not fit into subject categories” (Plowden, 1967</w:t>
      </w:r>
      <w:r w:rsidR="002C7495">
        <w:t>, para. 555)</w:t>
      </w:r>
      <w:r w:rsidR="00762C2B">
        <w:t xml:space="preserve">. </w:t>
      </w:r>
      <w:r w:rsidR="00404D24">
        <w:t xml:space="preserve">Likewise when considering the nature of </w:t>
      </w:r>
      <w:r w:rsidR="00867B0E">
        <w:t xml:space="preserve">life beyond school, </w:t>
      </w:r>
      <w:r w:rsidR="00B40726">
        <w:t>it is</w:t>
      </w:r>
      <w:r w:rsidR="0040650F">
        <w:t xml:space="preserve"> quite likely that each day will </w:t>
      </w:r>
      <w:r w:rsidR="00394EFB">
        <w:t>require use of knowledge drawn from a range of subject disciplines blended together and not operated in isolation (</w:t>
      </w:r>
      <w:r w:rsidR="00A3253B">
        <w:t>Kerry, 2015).</w:t>
      </w:r>
      <w:r w:rsidR="007353D9">
        <w:t xml:space="preserve"> As such it could be suggested that creating authentic contexts for learning (Donaldson, 2015) should therefore be </w:t>
      </w:r>
      <w:r w:rsidR="001613CD">
        <w:t>rooted in</w:t>
      </w:r>
      <w:r w:rsidR="00316EE7">
        <w:t xml:space="preserve"> ‘real-life’ scenarios </w:t>
      </w:r>
      <w:r w:rsidR="00EB0E53">
        <w:t xml:space="preserve">that are relevant to the learner (Petty, </w:t>
      </w:r>
      <w:r w:rsidR="00D37A29">
        <w:t>2004</w:t>
      </w:r>
      <w:r w:rsidR="00A02756">
        <w:t>; Barnes, 2007</w:t>
      </w:r>
      <w:r w:rsidR="00D37A29">
        <w:t>)</w:t>
      </w:r>
      <w:r w:rsidR="00EB0E53">
        <w:t>, rather tha</w:t>
      </w:r>
      <w:r w:rsidR="001223AD">
        <w:t>n</w:t>
      </w:r>
      <w:r w:rsidR="00EB0E53">
        <w:t xml:space="preserve"> something created to link to </w:t>
      </w:r>
      <w:r w:rsidR="00D37A29">
        <w:t>a theme or topic.</w:t>
      </w:r>
      <w:r w:rsidR="003375C2">
        <w:t xml:space="preserve"> </w:t>
      </w:r>
      <w:r w:rsidR="0029177A">
        <w:t xml:space="preserve">Therefore, elements of the Welsh cakes lesson seen in Part 1 could be said to meet this intention; many of the learners in the class were already familiar with the product, and had made them </w:t>
      </w:r>
      <w:r w:rsidR="0029177A">
        <w:lastRenderedPageBreak/>
        <w:t>before, so extending that knowledge into a broader, work-based scenario</w:t>
      </w:r>
      <w:r w:rsidR="00F16A6A">
        <w:t xml:space="preserve"> allowed them to develop an understanding of an authentic context (Petty, 2004; Donaldson, 2015)</w:t>
      </w:r>
      <w:r w:rsidR="00473B8C">
        <w:t>.</w:t>
      </w:r>
      <w:r w:rsidR="00CD4437">
        <w:t xml:space="preserve"> In contrast however, some elements of the lessons noted </w:t>
      </w:r>
      <w:r w:rsidR="00896A14">
        <w:t xml:space="preserve">on the </w:t>
      </w:r>
      <w:r w:rsidR="00AA72BD">
        <w:t xml:space="preserve">Cross-curricular themes template in Part 1 </w:t>
      </w:r>
      <w:r w:rsidR="00440B73">
        <w:t xml:space="preserve">such as </w:t>
      </w:r>
      <w:r w:rsidR="00AA72BD">
        <w:t>looking at Rainbow Mountain and the significance of Carnival in South America, whilst</w:t>
      </w:r>
      <w:r w:rsidR="00A93FAD">
        <w:t xml:space="preserve"> of interest to many of the learners, may have been </w:t>
      </w:r>
      <w:r w:rsidR="00C918A1">
        <w:t xml:space="preserve">more </w:t>
      </w:r>
      <w:r w:rsidR="006C7F98">
        <w:t xml:space="preserve">abstract </w:t>
      </w:r>
      <w:r w:rsidR="004F69B0">
        <w:t>initially</w:t>
      </w:r>
      <w:r w:rsidR="00182857">
        <w:t>, requiring further discussion and investigation to become more concrete and relevant (</w:t>
      </w:r>
      <w:proofErr w:type="spellStart"/>
      <w:r w:rsidR="00182857">
        <w:t>Cuccio</w:t>
      </w:r>
      <w:proofErr w:type="spellEnd"/>
      <w:r w:rsidR="00182857">
        <w:t xml:space="preserve"> and Caruana, 2019)</w:t>
      </w:r>
      <w:r w:rsidR="0018444C">
        <w:t>.</w:t>
      </w:r>
    </w:p>
    <w:p w14:paraId="76A05467" w14:textId="7FD2ED66" w:rsidR="00213412" w:rsidRDefault="00213412" w:rsidP="007507BA">
      <w:pPr>
        <w:pStyle w:val="AssignBody"/>
      </w:pPr>
    </w:p>
    <w:p w14:paraId="59EA572B" w14:textId="48E1609B" w:rsidR="00213412" w:rsidRDefault="002962DC" w:rsidP="007507BA">
      <w:pPr>
        <w:pStyle w:val="AssignBody"/>
      </w:pPr>
      <w:r>
        <w:t xml:space="preserve">Creating learning experiences that can challenge, </w:t>
      </w:r>
      <w:r w:rsidR="004F7EE0">
        <w:t xml:space="preserve">engage and develop learners, their skills and knowledge requires a practitioner to </w:t>
      </w:r>
      <w:r w:rsidR="00F979E7">
        <w:t xml:space="preserve">call on a range of </w:t>
      </w:r>
      <w:r w:rsidR="00FC214C">
        <w:t>instructional approaches</w:t>
      </w:r>
      <w:r w:rsidR="00903771">
        <w:t xml:space="preserve"> to support the learner, regardless of the content of the lesson (</w:t>
      </w:r>
      <w:proofErr w:type="spellStart"/>
      <w:r w:rsidR="00903771">
        <w:t>Rosenshine</w:t>
      </w:r>
      <w:proofErr w:type="spellEnd"/>
      <w:r w:rsidR="00903771">
        <w:t>, 2012)</w:t>
      </w:r>
      <w:r w:rsidR="00F174B3">
        <w:t xml:space="preserve">, something which is again reflected in one of the pedagogical principles being considered here (Donaldson, 2015). </w:t>
      </w:r>
      <w:r w:rsidR="00C72826">
        <w:t xml:space="preserve">For a practitioner in the early stages of training and career development, </w:t>
      </w:r>
      <w:r w:rsidR="00754110">
        <w:t>further support in planning learner experiences may be gained by placing the four purposes of the curriculum (Welsh Government, 202</w:t>
      </w:r>
      <w:r w:rsidR="00751D85">
        <w:t>2c</w:t>
      </w:r>
      <w:r w:rsidR="00754110">
        <w:t>) at the heart of the planning process</w:t>
      </w:r>
      <w:r w:rsidR="0056669D">
        <w:t xml:space="preserve">. </w:t>
      </w:r>
      <w:r w:rsidR="00F93E07">
        <w:t>It is noted in PET</w:t>
      </w:r>
      <w:r w:rsidR="00B54765">
        <w:t>3 in Part 1 that use of the four purposes supported</w:t>
      </w:r>
      <w:r w:rsidR="00C603BB">
        <w:t xml:space="preserve"> the practitioner in planning as they provided a foundation for skills development and a focus </w:t>
      </w:r>
      <w:r w:rsidR="00F45244">
        <w:t>in terms of real life links</w:t>
      </w:r>
      <w:r w:rsidR="00A87DBB">
        <w:t>, something that was then reflected in comments from the placement mentors in the end of placement report (see Appendix Figure 2).</w:t>
      </w:r>
      <w:r w:rsidR="00CD230B">
        <w:t xml:space="preserve"> </w:t>
      </w:r>
      <w:r w:rsidR="009332BE">
        <w:t xml:space="preserve">Furthermore, it is clear from the Curriculum for Wales guidance </w:t>
      </w:r>
      <w:r w:rsidR="00AD52E1">
        <w:t xml:space="preserve">that the four purposes are expected to be </w:t>
      </w:r>
      <w:r w:rsidR="00BA6EAD">
        <w:t xml:space="preserve">used as the starting point for curriculum design, </w:t>
      </w:r>
      <w:r w:rsidR="00D67320">
        <w:t>in order to develop learners as</w:t>
      </w:r>
      <w:r w:rsidR="00A6133A">
        <w:t xml:space="preserve"> ambitious, healthy, </w:t>
      </w:r>
      <w:r w:rsidR="002B136E">
        <w:t xml:space="preserve">creative and ethical citizens </w:t>
      </w:r>
      <w:r w:rsidR="00710E11">
        <w:t>of local</w:t>
      </w:r>
      <w:r w:rsidR="002B136E">
        <w:t>, national and global communities (Welsh Government, 2022c).</w:t>
      </w:r>
    </w:p>
    <w:p w14:paraId="0943EE02" w14:textId="0E0E7216" w:rsidR="00710E11" w:rsidRDefault="00710E11" w:rsidP="007507BA">
      <w:pPr>
        <w:pStyle w:val="AssignBody"/>
      </w:pPr>
    </w:p>
    <w:p w14:paraId="5B3B61AD" w14:textId="76E3F233" w:rsidR="00710E11" w:rsidRDefault="00710E11" w:rsidP="007507BA">
      <w:pPr>
        <w:pStyle w:val="AssignBody"/>
      </w:pPr>
      <w:r>
        <w:t>This is again reflected in the QTS standards</w:t>
      </w:r>
      <w:r w:rsidR="007E3346">
        <w:t xml:space="preserve"> with specific mention made under the Pedagogy: Advancing strand (Welsh Government, 2019) of </w:t>
      </w:r>
      <w:r w:rsidR="009630F4">
        <w:t xml:space="preserve">the need for practitioners to </w:t>
      </w:r>
      <w:r w:rsidR="00910270">
        <w:t>use the four purposes as “the drivers for learners’ experiences”.</w:t>
      </w:r>
      <w:r w:rsidR="00A30ABC">
        <w:t xml:space="preserve"> Further links to the Pedagogical Principles suggested by Donaldson (2015) can also be seen </w:t>
      </w:r>
      <w:r w:rsidR="002A5A5A">
        <w:t>across the</w:t>
      </w:r>
      <w:r w:rsidR="006F5FB3">
        <w:t>se</w:t>
      </w:r>
      <w:r w:rsidR="002A5A5A">
        <w:t xml:space="preserve"> standards</w:t>
      </w:r>
      <w:r w:rsidR="00881E92">
        <w:t xml:space="preserve"> where practitioners are required to evidence use of cross-curricular themes, blended l</w:t>
      </w:r>
      <w:r w:rsidR="00B34EF3">
        <w:t xml:space="preserve">earning experiences, real life authentic contexts </w:t>
      </w:r>
      <w:r w:rsidR="00241C68">
        <w:t>and provision of challenge (Welsh Government, 2019)</w:t>
      </w:r>
      <w:r w:rsidR="006F5FB3">
        <w:t>.</w:t>
      </w:r>
      <w:r w:rsidR="00E77BA1">
        <w:t xml:space="preserve"> </w:t>
      </w:r>
      <w:r w:rsidR="00766E22">
        <w:t xml:space="preserve">Several of these areas are considered on the templates shown in Part 1, </w:t>
      </w:r>
      <w:r w:rsidR="005864DD">
        <w:t>with</w:t>
      </w:r>
      <w:r w:rsidR="00152016">
        <w:t xml:space="preserve"> initial reflection indicating aspects of practice for development</w:t>
      </w:r>
      <w:r w:rsidR="00555DEB">
        <w:t>, some of which can be linked to the two pedagogical principles that have been discussed.</w:t>
      </w:r>
    </w:p>
    <w:p w14:paraId="21CF8E6F" w14:textId="3297EE33" w:rsidR="00F011D3" w:rsidRDefault="00F011D3" w:rsidP="007507BA">
      <w:pPr>
        <w:pStyle w:val="AssignBody"/>
      </w:pPr>
    </w:p>
    <w:p w14:paraId="0999E502" w14:textId="6865D149" w:rsidR="00F011D3" w:rsidRDefault="00F011D3" w:rsidP="007507BA">
      <w:pPr>
        <w:pStyle w:val="AssignBody"/>
      </w:pPr>
      <w:r>
        <w:t>Returning first to the fourth principle</w:t>
      </w:r>
      <w:r w:rsidR="00ED2533">
        <w:t>,</w:t>
      </w:r>
      <w:r>
        <w:t xml:space="preserve"> “</w:t>
      </w:r>
      <w:r>
        <w:t>Good teaching and learning means employing a blend of approaches including those that promote problem solving, creative and critical thinking” (Donaldson, 2015, p. 65)</w:t>
      </w:r>
      <w:r w:rsidR="00ED2533">
        <w:t>, the</w:t>
      </w:r>
      <w:r w:rsidR="006C4811">
        <w:t xml:space="preserve"> practitioner is increasingly conscious of the need to explicitly teach </w:t>
      </w:r>
      <w:r w:rsidR="004C5D71">
        <w:t>the skills associated with creative and critical thinking</w:t>
      </w:r>
      <w:r w:rsidR="00FC4DF4">
        <w:t xml:space="preserve">. </w:t>
      </w:r>
      <w:r w:rsidR="00EA37B5">
        <w:t xml:space="preserve">As previously discussed, whilst </w:t>
      </w:r>
      <w:r w:rsidR="00EA37B5">
        <w:lastRenderedPageBreak/>
        <w:t>learners may have some skills in this area naturally (</w:t>
      </w:r>
      <w:r w:rsidR="008F197D">
        <w:t xml:space="preserve">Byrnes and Dunbar, 2014; Murphy </w:t>
      </w:r>
      <w:r w:rsidR="008F197D">
        <w:rPr>
          <w:i/>
          <w:iCs/>
        </w:rPr>
        <w:t xml:space="preserve">et al. </w:t>
      </w:r>
      <w:r w:rsidR="008F197D">
        <w:t>2014</w:t>
      </w:r>
      <w:r w:rsidR="008F197D">
        <w:t>), for more comprehensive development and understanding, learners will require scaffolding and support to extend their thinking skills and methods (Moseley</w:t>
      </w:r>
      <w:r w:rsidR="00EC37ED">
        <w:t xml:space="preserve"> </w:t>
      </w:r>
      <w:r w:rsidR="00EC37ED">
        <w:rPr>
          <w:i/>
          <w:iCs/>
        </w:rPr>
        <w:t>et al</w:t>
      </w:r>
      <w:r w:rsidR="00A050DE">
        <w:rPr>
          <w:i/>
          <w:iCs/>
        </w:rPr>
        <w:t>.</w:t>
      </w:r>
      <w:r w:rsidR="00EC37ED">
        <w:rPr>
          <w:i/>
          <w:iCs/>
        </w:rPr>
        <w:t xml:space="preserve">, </w:t>
      </w:r>
      <w:r w:rsidR="00EC37ED" w:rsidRPr="00A050DE">
        <w:t>2005</w:t>
      </w:r>
      <w:r w:rsidR="00EC37ED">
        <w:rPr>
          <w:i/>
          <w:iCs/>
        </w:rPr>
        <w:t xml:space="preserve">; </w:t>
      </w:r>
      <w:r w:rsidR="00EC37ED">
        <w:t>Gillies and Khan, 2009</w:t>
      </w:r>
      <w:r w:rsidR="00EC37ED">
        <w:t>)</w:t>
      </w:r>
      <w:r w:rsidR="009104AC">
        <w:t xml:space="preserve">. </w:t>
      </w:r>
      <w:r w:rsidR="0046611B">
        <w:t xml:space="preserve">In previous placement experiences, planning templates have on occasion included outlines of questions the practitioner would ask learners to support development of these skills </w:t>
      </w:r>
      <w:r w:rsidR="008A3E64">
        <w:t>(see Figure 3 in Appendix)</w:t>
      </w:r>
      <w:r w:rsidR="00FC6488">
        <w:t>,</w:t>
      </w:r>
      <w:r w:rsidR="00A050DE">
        <w:t xml:space="preserve"> written using Bloom’s taxonomy as a base structure (Moseley </w:t>
      </w:r>
      <w:r w:rsidR="00A050DE">
        <w:rPr>
          <w:i/>
          <w:iCs/>
        </w:rPr>
        <w:t xml:space="preserve">et al., </w:t>
      </w:r>
      <w:r w:rsidR="00A050DE">
        <w:t xml:space="preserve">2005). </w:t>
      </w:r>
      <w:r w:rsidR="00735C3A">
        <w:t>This proved to be a useful reminder when discussing lesson content with learners</w:t>
      </w:r>
      <w:r w:rsidR="0092563D">
        <w:t>; it is an approach that will be used again either in lesson planning or through the use of prompt cards for both practitioner and learners.</w:t>
      </w:r>
      <w:r w:rsidR="00952251">
        <w:t xml:space="preserve"> Furthermore, </w:t>
      </w:r>
      <w:r w:rsidR="00FD4983">
        <w:t>it will be important to ensure that critical and creative thinking skills, as well as problem solving approaches</w:t>
      </w:r>
      <w:r w:rsidR="004A763D">
        <w:t>,</w:t>
      </w:r>
      <w:r w:rsidR="00FD4983">
        <w:t xml:space="preserve"> are taught for both individual and group use, as learners will encounter both scenarios through their education (</w:t>
      </w:r>
      <w:r w:rsidR="007F6D6F">
        <w:t xml:space="preserve">Welsh Government, 2010; </w:t>
      </w:r>
      <w:r w:rsidR="00FD4983">
        <w:t>Haber, 2020)</w:t>
      </w:r>
      <w:r w:rsidR="0097624D">
        <w:t>.</w:t>
      </w:r>
      <w:r w:rsidR="004A763D">
        <w:t xml:space="preserve"> </w:t>
      </w:r>
      <w:r w:rsidR="00466216">
        <w:t xml:space="preserve">Another approach that the practitioner may consider using is that of Socratic questioning (Dunn, </w:t>
      </w:r>
      <w:r w:rsidR="0068720D">
        <w:t>2017)</w:t>
      </w:r>
      <w:r w:rsidR="00970AD9">
        <w:t xml:space="preserve"> where different stages of questioning are used </w:t>
      </w:r>
      <w:r w:rsidR="00DE5E7F">
        <w:t>in order to challenge and deepen learning understanding.</w:t>
      </w:r>
    </w:p>
    <w:p w14:paraId="251ADCC0" w14:textId="12937590" w:rsidR="00DE5E7F" w:rsidRDefault="00DE5E7F" w:rsidP="007507BA">
      <w:pPr>
        <w:pStyle w:val="AssignBody"/>
      </w:pPr>
    </w:p>
    <w:p w14:paraId="3E11D78D" w14:textId="2DCA8FEE" w:rsidR="00DE5E7F" w:rsidRDefault="00DE5E7F" w:rsidP="007507BA">
      <w:pPr>
        <w:pStyle w:val="AssignBody"/>
      </w:pPr>
      <w:r>
        <w:t xml:space="preserve">Use of a blend of approaches </w:t>
      </w:r>
      <w:r w:rsidR="00AE27FB">
        <w:t>links into the sixth principle where “</w:t>
      </w:r>
      <w:r w:rsidR="00AE27FB">
        <w:t>Good teaching and learning creates authentic contexts for learning” (Donaldson, 2015, p. 67).</w:t>
      </w:r>
      <w:r w:rsidR="00CE2958">
        <w:t xml:space="preserve"> Reflection around this principle suggests that care </w:t>
      </w:r>
      <w:r w:rsidR="003E5BD7">
        <w:t>is required when determining what is meant by authentic as viewed by the learner (</w:t>
      </w:r>
      <w:proofErr w:type="spellStart"/>
      <w:r w:rsidR="003E4111">
        <w:t>Weninger</w:t>
      </w:r>
      <w:proofErr w:type="spellEnd"/>
      <w:r w:rsidR="003E4111">
        <w:t>, 2018)</w:t>
      </w:r>
      <w:r w:rsidR="00EC3AE4">
        <w:t xml:space="preserve"> and </w:t>
      </w:r>
      <w:r w:rsidR="00DB2E4F">
        <w:t xml:space="preserve">as such pupil voice </w:t>
      </w:r>
      <w:r w:rsidR="00294763">
        <w:t xml:space="preserve">has a role to play in helping to determine and create authentic experiences, but again needs </w:t>
      </w:r>
      <w:r w:rsidR="009633A9">
        <w:t>to be appropriately managed in order to be relevant and effective</w:t>
      </w:r>
      <w:r w:rsidR="00294763">
        <w:t xml:space="preserve"> (Bragg, 2007).</w:t>
      </w:r>
      <w:r w:rsidR="007E4742">
        <w:t xml:space="preserve"> </w:t>
      </w:r>
      <w:r w:rsidR="00FD5BD3">
        <w:t>Using shared documents for learners to contribute their thoughts can support development of planning that responds to their interests</w:t>
      </w:r>
      <w:r w:rsidR="009D18BF">
        <w:t xml:space="preserve"> (see Figure 4 in Appendix)</w:t>
      </w:r>
      <w:r w:rsidR="004100D6">
        <w:t xml:space="preserve"> and therefore makes the learning experience more authentic, however the practitioner also needs to ensure that </w:t>
      </w:r>
      <w:r w:rsidR="006A0E98">
        <w:t>the learning offered covers the required descriptions of learning within the progression steps of the curriculum (Welsh Government, 2021).</w:t>
      </w:r>
      <w:r w:rsidR="009633A9">
        <w:t xml:space="preserve"> </w:t>
      </w:r>
      <w:r w:rsidR="00170A9A">
        <w:t>I</w:t>
      </w:r>
      <w:r w:rsidR="00990080">
        <w:t>t is important to ensure that a range of approaches to secure pupil voice are considered to ensure inclusivity and fairness in the process</w:t>
      </w:r>
      <w:r w:rsidR="009E7862">
        <w:t xml:space="preserve"> (Jackson, </w:t>
      </w:r>
      <w:r w:rsidR="005F28D9">
        <w:t>2015)</w:t>
      </w:r>
      <w:r w:rsidR="007157C8">
        <w:t xml:space="preserve">. </w:t>
      </w:r>
      <w:r w:rsidR="004865C6">
        <w:t xml:space="preserve"> </w:t>
      </w:r>
    </w:p>
    <w:p w14:paraId="4F005CA0" w14:textId="5BEE44AF" w:rsidR="00594780" w:rsidRDefault="00594780" w:rsidP="007507BA">
      <w:pPr>
        <w:pStyle w:val="AssignBody"/>
      </w:pPr>
    </w:p>
    <w:p w14:paraId="5ECDD041" w14:textId="01756AF5" w:rsidR="00594780" w:rsidRDefault="00501568" w:rsidP="007507BA">
      <w:pPr>
        <w:pStyle w:val="AssignBody"/>
      </w:pPr>
      <w:r>
        <w:t>To ensure maximum benefit for learners in future, the practitioner w</w:t>
      </w:r>
      <w:r w:rsidR="00DA5CAE">
        <w:t>ould benefit from continuing to adopt a reflective approach in all aspects</w:t>
      </w:r>
      <w:r w:rsidR="00EC0895">
        <w:t xml:space="preserve"> of practice</w:t>
      </w:r>
      <w:r w:rsidR="00DA5CAE">
        <w:t xml:space="preserve">. During placement experiences, use of </w:t>
      </w:r>
      <w:r w:rsidR="00504C0D">
        <w:t xml:space="preserve">a </w:t>
      </w:r>
      <w:r w:rsidR="00DA5CAE">
        <w:t xml:space="preserve">learning journal to capture moments that went well, or required </w:t>
      </w:r>
      <w:r w:rsidR="00BD16C9">
        <w:t xml:space="preserve">further development, proved to be an effective and efficient way of identifying opportunities to improve </w:t>
      </w:r>
      <w:r w:rsidR="00E845E3">
        <w:t xml:space="preserve">and refine </w:t>
      </w:r>
      <w:r w:rsidR="00BD16C9">
        <w:t xml:space="preserve">practice. </w:t>
      </w:r>
      <w:r w:rsidR="00504C0D">
        <w:t xml:space="preserve">Having a daily reminder to focus on practice may potentially help </w:t>
      </w:r>
      <w:r w:rsidR="00896170">
        <w:t>the practitioner in ensuring that the aspects discussed</w:t>
      </w:r>
      <w:r w:rsidR="00D4539A">
        <w:t xml:space="preserve"> </w:t>
      </w:r>
      <w:r w:rsidR="00771E91">
        <w:t xml:space="preserve">above continue to develop, whilst also creating opportunities to evolve and broaden experience in conjunction with colleagues </w:t>
      </w:r>
      <w:r w:rsidR="00661011">
        <w:t xml:space="preserve">through discussion, reflection and action research, areas which are all relevant to and part of </w:t>
      </w:r>
      <w:r w:rsidR="00661011">
        <w:lastRenderedPageBreak/>
        <w:t xml:space="preserve">the ongoing </w:t>
      </w:r>
      <w:r w:rsidR="00CB75AB">
        <w:t>expectations of the QTS standards (Welsh Government, 2019).</w:t>
      </w:r>
      <w:r w:rsidR="00E845E3">
        <w:t xml:space="preserve"> </w:t>
      </w:r>
      <w:r w:rsidR="00B523C7">
        <w:t>Furthermore, ensuring that the four purposes (Welsh Government, 202</w:t>
      </w:r>
      <w:r w:rsidR="00EF4D86">
        <w:t>2c) remain central to planning, and are also modelled by the practitioner for the learners to develop</w:t>
      </w:r>
      <w:r w:rsidR="0007385A">
        <w:t xml:space="preserve"> is likely to support both individual development and the progression of learners through their educational journey.</w:t>
      </w:r>
    </w:p>
    <w:p w14:paraId="29F7AE5D" w14:textId="1DE901A6" w:rsidR="004865C6" w:rsidRDefault="004865C6" w:rsidP="007507BA">
      <w:pPr>
        <w:pStyle w:val="AssignBody"/>
      </w:pPr>
    </w:p>
    <w:p w14:paraId="4360ED65" w14:textId="788023B0" w:rsidR="007F6D6F" w:rsidRDefault="007F6D6F" w:rsidP="007507BA">
      <w:pPr>
        <w:pStyle w:val="AssignBody"/>
      </w:pPr>
    </w:p>
    <w:p w14:paraId="66E61BA2" w14:textId="77777777" w:rsidR="007F6D6F" w:rsidRPr="00A050DE" w:rsidRDefault="007F6D6F" w:rsidP="007507BA">
      <w:pPr>
        <w:pStyle w:val="AssignBody"/>
      </w:pPr>
    </w:p>
    <w:p w14:paraId="1DDA25A2" w14:textId="54E26867" w:rsidR="00044B2C" w:rsidRDefault="00044B2C" w:rsidP="007507BA">
      <w:pPr>
        <w:pStyle w:val="AssignBody"/>
      </w:pPr>
    </w:p>
    <w:p w14:paraId="0CCC2C3C" w14:textId="77777777" w:rsidR="00044B2C" w:rsidRDefault="00044B2C" w:rsidP="007507BA">
      <w:pPr>
        <w:pStyle w:val="AssignBody"/>
      </w:pPr>
    </w:p>
    <w:p w14:paraId="6241CDB8" w14:textId="117E0874" w:rsidR="00710E11" w:rsidRDefault="00710E11" w:rsidP="007507BA">
      <w:pPr>
        <w:pStyle w:val="AssignBody"/>
      </w:pPr>
    </w:p>
    <w:p w14:paraId="2B17003E" w14:textId="77777777" w:rsidR="00710E11" w:rsidRDefault="00710E11" w:rsidP="007507BA">
      <w:pPr>
        <w:pStyle w:val="AssignBody"/>
      </w:pPr>
    </w:p>
    <w:p w14:paraId="00C0FF7A" w14:textId="77777777" w:rsidR="00CA68C5" w:rsidRDefault="00CA68C5" w:rsidP="007507BA">
      <w:pPr>
        <w:pStyle w:val="AssignBody"/>
      </w:pPr>
    </w:p>
    <w:p w14:paraId="3A181489" w14:textId="48D8ABE7" w:rsidR="00D81015" w:rsidRDefault="00D81015" w:rsidP="007507BA">
      <w:pPr>
        <w:pStyle w:val="AssignBody"/>
      </w:pPr>
    </w:p>
    <w:p w14:paraId="3B47987B" w14:textId="77777777" w:rsidR="00D81015" w:rsidRPr="000A4B33" w:rsidRDefault="00D81015" w:rsidP="007507BA">
      <w:pPr>
        <w:pStyle w:val="AssignBody"/>
      </w:pPr>
    </w:p>
    <w:p w14:paraId="514ED582" w14:textId="77777777" w:rsidR="00175125" w:rsidRDefault="00175125" w:rsidP="007507BA">
      <w:pPr>
        <w:pStyle w:val="AssignBody"/>
      </w:pPr>
    </w:p>
    <w:p w14:paraId="4A1E700E" w14:textId="77777777" w:rsidR="00E369F6" w:rsidRDefault="00E369F6" w:rsidP="007507BA">
      <w:pPr>
        <w:pStyle w:val="AssignBody"/>
      </w:pPr>
    </w:p>
    <w:p w14:paraId="32C9D485" w14:textId="03EAB681" w:rsidR="003253A0" w:rsidRDefault="003253A0" w:rsidP="007507BA">
      <w:pPr>
        <w:pStyle w:val="AssignBody"/>
      </w:pPr>
    </w:p>
    <w:p w14:paraId="49C1EBDD" w14:textId="2F8265D0" w:rsidR="00085DD1" w:rsidRPr="00096445" w:rsidRDefault="00085DD1" w:rsidP="007507BA">
      <w:pPr>
        <w:pStyle w:val="AssignBody"/>
      </w:pPr>
    </w:p>
    <w:p w14:paraId="277696BA" w14:textId="0B812AC0" w:rsidR="004E175D" w:rsidRPr="00096445" w:rsidRDefault="004E175D" w:rsidP="007507BA">
      <w:pPr>
        <w:pStyle w:val="AssignBody"/>
      </w:pPr>
    </w:p>
    <w:p w14:paraId="005FE101" w14:textId="7947951D" w:rsidR="00656290" w:rsidRPr="00096445" w:rsidRDefault="00656290" w:rsidP="007507BA">
      <w:pPr>
        <w:pStyle w:val="AssignBody"/>
      </w:pPr>
    </w:p>
    <w:p w14:paraId="4A306AC1" w14:textId="77777777" w:rsidR="00656290" w:rsidRPr="00096445" w:rsidRDefault="00656290" w:rsidP="007507BA">
      <w:pPr>
        <w:pStyle w:val="AssignBody"/>
      </w:pPr>
    </w:p>
    <w:p w14:paraId="34B3C179" w14:textId="252FD228" w:rsidR="00F05E83" w:rsidRPr="00096445" w:rsidRDefault="00BD497D" w:rsidP="007507BA">
      <w:pPr>
        <w:pStyle w:val="AssignBody"/>
      </w:pPr>
      <w:r w:rsidRPr="00096445">
        <w:br w:type="page"/>
      </w:r>
    </w:p>
    <w:p w14:paraId="767AEFBF" w14:textId="78A07E12" w:rsidR="00A43B2F" w:rsidRDefault="00F05E83" w:rsidP="00691EDE">
      <w:pPr>
        <w:pStyle w:val="AssignHeader"/>
      </w:pPr>
      <w:bookmarkStart w:id="2" w:name="_Toc103155573"/>
      <w:r>
        <w:lastRenderedPageBreak/>
        <w:t>Reference List</w:t>
      </w:r>
      <w:bookmarkEnd w:id="2"/>
    </w:p>
    <w:p w14:paraId="654C6E77" w14:textId="77777777" w:rsidR="00A43B2F" w:rsidRDefault="00A43B2F" w:rsidP="00A6495B">
      <w:pPr>
        <w:pStyle w:val="AssignBody"/>
      </w:pPr>
    </w:p>
    <w:p w14:paraId="4036C3A4" w14:textId="77777777" w:rsidR="00A43B2F" w:rsidRDefault="00A43B2F" w:rsidP="00A6495B">
      <w:pPr>
        <w:pStyle w:val="AssignBody"/>
        <w:rPr>
          <w:iCs/>
        </w:rPr>
      </w:pPr>
      <w:r>
        <w:rPr>
          <w:iCs/>
        </w:rPr>
        <w:t xml:space="preserve">Barnes, J., (2007) </w:t>
      </w:r>
      <w:r>
        <w:rPr>
          <w:i/>
        </w:rPr>
        <w:t xml:space="preserve">Cross-Curricular Learning 3 -14 </w:t>
      </w:r>
      <w:r>
        <w:rPr>
          <w:iCs/>
        </w:rPr>
        <w:t>London: Sage Publications Ltd</w:t>
      </w:r>
    </w:p>
    <w:p w14:paraId="0FFC4073" w14:textId="1D39F3E0" w:rsidR="00A43B2F" w:rsidRDefault="00A43B2F" w:rsidP="005903AB">
      <w:pPr>
        <w:pStyle w:val="AssignBody"/>
        <w:rPr>
          <w:rFonts w:cs="Arial"/>
          <w:i/>
          <w:iCs/>
        </w:rPr>
      </w:pPr>
      <w:r w:rsidRPr="00E45582">
        <w:rPr>
          <w:rFonts w:cs="Arial"/>
        </w:rPr>
        <w:t xml:space="preserve">Black, P. and </w:t>
      </w:r>
      <w:proofErr w:type="spellStart"/>
      <w:r w:rsidRPr="00E45582">
        <w:rPr>
          <w:rFonts w:cs="Arial"/>
        </w:rPr>
        <w:t>Wiliam</w:t>
      </w:r>
      <w:proofErr w:type="spellEnd"/>
      <w:r w:rsidRPr="00E45582">
        <w:rPr>
          <w:rFonts w:cs="Arial"/>
        </w:rPr>
        <w:t xml:space="preserve">, D. (1998) </w:t>
      </w:r>
      <w:r w:rsidRPr="00E45582">
        <w:rPr>
          <w:rFonts w:cs="Arial"/>
          <w:i/>
          <w:iCs/>
        </w:rPr>
        <w:t xml:space="preserve">Inside the Black Box: Raising Standards through Classroom Assessment </w:t>
      </w:r>
      <w:r w:rsidRPr="00E45582">
        <w:rPr>
          <w:rFonts w:cs="Arial"/>
        </w:rPr>
        <w:t>London: School of Education, King’s College.</w:t>
      </w:r>
      <w:r w:rsidRPr="00E45582">
        <w:rPr>
          <w:rFonts w:cs="Arial"/>
          <w:i/>
          <w:iCs/>
        </w:rPr>
        <w:t xml:space="preserve"> </w:t>
      </w:r>
    </w:p>
    <w:p w14:paraId="534DA241" w14:textId="77777777" w:rsidR="0025068C" w:rsidRDefault="0025068C" w:rsidP="005903AB">
      <w:pPr>
        <w:pStyle w:val="AssignBody"/>
        <w:rPr>
          <w:rFonts w:cs="Arial"/>
          <w:i/>
          <w:iCs/>
        </w:rPr>
      </w:pPr>
    </w:p>
    <w:p w14:paraId="5B413565" w14:textId="64567532" w:rsidR="00A43B2F" w:rsidRDefault="00A43B2F" w:rsidP="00A6495B">
      <w:pPr>
        <w:pStyle w:val="AssignBody"/>
      </w:pPr>
      <w:r>
        <w:t xml:space="preserve">Bragg, S., (2007) ‘But I listen to children anyway! – teacher perspectives on pupil voice’, </w:t>
      </w:r>
      <w:r>
        <w:rPr>
          <w:i/>
          <w:iCs/>
        </w:rPr>
        <w:t xml:space="preserve">Educational Action Research, </w:t>
      </w:r>
      <w:r>
        <w:t xml:space="preserve">15(4), pp.505-518 Available at: </w:t>
      </w:r>
      <w:hyperlink r:id="rId11" w:history="1">
        <w:r w:rsidRPr="00D9376F">
          <w:rPr>
            <w:rStyle w:val="Hyperlink"/>
          </w:rPr>
          <w:t>https://www-tandfonline-com.ezproxy.uwtsd.ac.uk/doi/full/10.1080/09650790701663973</w:t>
        </w:r>
      </w:hyperlink>
      <w:r>
        <w:t xml:space="preserve"> (Accessed: 10 May 2022)</w:t>
      </w:r>
    </w:p>
    <w:p w14:paraId="63DAFA58" w14:textId="77777777" w:rsidR="0025068C" w:rsidRDefault="0025068C" w:rsidP="00A6495B">
      <w:pPr>
        <w:pStyle w:val="AssignBody"/>
      </w:pPr>
    </w:p>
    <w:p w14:paraId="6FAA57AE" w14:textId="62C2F37C" w:rsidR="00A43B2F" w:rsidRDefault="00A43B2F" w:rsidP="00A6495B">
      <w:pPr>
        <w:pStyle w:val="AssignBody"/>
        <w:rPr>
          <w:iCs/>
        </w:rPr>
      </w:pPr>
      <w:r>
        <w:rPr>
          <w:iCs/>
        </w:rPr>
        <w:t xml:space="preserve">Brookfield, S. D. (2012) </w:t>
      </w:r>
      <w:r>
        <w:rPr>
          <w:i/>
        </w:rPr>
        <w:t xml:space="preserve">Teaching for Critical Thinking: Tools and Techniques to Help Students Question Their Assumptions </w:t>
      </w:r>
      <w:r>
        <w:rPr>
          <w:iCs/>
        </w:rPr>
        <w:t>San Francisco: Jossey-Bass</w:t>
      </w:r>
    </w:p>
    <w:p w14:paraId="6C03BD00" w14:textId="77777777" w:rsidR="0025068C" w:rsidRDefault="0025068C" w:rsidP="00A6495B">
      <w:pPr>
        <w:pStyle w:val="AssignBody"/>
        <w:rPr>
          <w:iCs/>
        </w:rPr>
      </w:pPr>
    </w:p>
    <w:p w14:paraId="74F28EF1" w14:textId="6676AAD9" w:rsidR="00A43B2F" w:rsidRDefault="00A43B2F" w:rsidP="005903AB">
      <w:pPr>
        <w:pStyle w:val="AssignBody"/>
        <w:rPr>
          <w:iCs/>
        </w:rPr>
      </w:pPr>
      <w:r w:rsidRPr="00B90437">
        <w:rPr>
          <w:iCs/>
        </w:rPr>
        <w:t>Bruner, J. (1977) The Process of Education. Cambridge: Harvard University Press</w:t>
      </w:r>
    </w:p>
    <w:p w14:paraId="71853ECA" w14:textId="77777777" w:rsidR="0025068C" w:rsidRDefault="0025068C" w:rsidP="005903AB">
      <w:pPr>
        <w:pStyle w:val="AssignBody"/>
        <w:rPr>
          <w:iCs/>
        </w:rPr>
      </w:pPr>
    </w:p>
    <w:p w14:paraId="1862A093" w14:textId="1FC6C42B" w:rsidR="00A43B2F" w:rsidRDefault="00A43B2F" w:rsidP="00A6495B">
      <w:pPr>
        <w:pStyle w:val="AssignBody"/>
        <w:rPr>
          <w:iCs/>
        </w:rPr>
      </w:pPr>
      <w:r>
        <w:rPr>
          <w:iCs/>
        </w:rPr>
        <w:t xml:space="preserve">Byrnes, J.P. and Dunbar, K.N. (2014) ‘The Nature and Development of Critical-Analytic Thinking’, </w:t>
      </w:r>
      <w:r>
        <w:rPr>
          <w:i/>
        </w:rPr>
        <w:t xml:space="preserve">Educational Psychology Review, </w:t>
      </w:r>
      <w:r>
        <w:rPr>
          <w:iCs/>
        </w:rPr>
        <w:t>26(4), pp. 477 – 493 DOI 10.1007/s10648-014-9284-0</w:t>
      </w:r>
    </w:p>
    <w:p w14:paraId="276077F8" w14:textId="77777777" w:rsidR="0025068C" w:rsidRDefault="0025068C" w:rsidP="00A6495B">
      <w:pPr>
        <w:pStyle w:val="AssignBody"/>
        <w:rPr>
          <w:iCs/>
        </w:rPr>
      </w:pPr>
    </w:p>
    <w:p w14:paraId="1AB6E5F8" w14:textId="3AE73079" w:rsidR="00A43B2F" w:rsidRDefault="00A43B2F" w:rsidP="005903AB">
      <w:pPr>
        <w:pStyle w:val="AssignBody"/>
      </w:pPr>
      <w:r>
        <w:t xml:space="preserve">Coe, R. </w:t>
      </w:r>
      <w:r>
        <w:rPr>
          <w:i/>
          <w:iCs/>
        </w:rPr>
        <w:t xml:space="preserve">et al. </w:t>
      </w:r>
      <w:r>
        <w:t xml:space="preserve">(2020) </w:t>
      </w:r>
      <w:r w:rsidRPr="006F6AB4">
        <w:rPr>
          <w:i/>
          <w:iCs/>
        </w:rPr>
        <w:t>Great Teaching Toolkit</w:t>
      </w:r>
      <w:r>
        <w:rPr>
          <w:i/>
          <w:iCs/>
        </w:rPr>
        <w:t xml:space="preserve"> Evidence Review </w:t>
      </w:r>
      <w:r>
        <w:t xml:space="preserve">Available at: </w:t>
      </w:r>
      <w:hyperlink r:id="rId12" w:history="1">
        <w:r w:rsidRPr="00066FAA">
          <w:rPr>
            <w:rStyle w:val="Hyperlink"/>
          </w:rPr>
          <w:t>https://assets.website-files.com/5ee28729f7b4a5fa99bef2b3/5ee9f507021911ae35ac6c4d_EBE_GTT_EVIDENCE%20REVIEW_DIGITAL.pdf?utm_referrer=https%3A%2F%2Fwww.greatteaching.com%2F</w:t>
        </w:r>
      </w:hyperlink>
      <w:r>
        <w:t xml:space="preserve"> (Accessed: 18 March 2022)</w:t>
      </w:r>
    </w:p>
    <w:p w14:paraId="523B6175" w14:textId="77777777" w:rsidR="0025068C" w:rsidRDefault="0025068C" w:rsidP="005903AB">
      <w:pPr>
        <w:pStyle w:val="AssignBody"/>
      </w:pPr>
    </w:p>
    <w:p w14:paraId="75A12844" w14:textId="4B1694A1" w:rsidR="00A43B2F" w:rsidRDefault="00A43B2F" w:rsidP="00A6495B">
      <w:pPr>
        <w:pStyle w:val="AssignBody"/>
        <w:rPr>
          <w:iCs/>
        </w:rPr>
      </w:pPr>
      <w:r>
        <w:rPr>
          <w:iCs/>
        </w:rPr>
        <w:t xml:space="preserve">Coe, R., </w:t>
      </w:r>
      <w:r>
        <w:rPr>
          <w:i/>
        </w:rPr>
        <w:t xml:space="preserve">et al. </w:t>
      </w:r>
      <w:r>
        <w:rPr>
          <w:iCs/>
        </w:rPr>
        <w:t xml:space="preserve">(2014) </w:t>
      </w:r>
      <w:r>
        <w:rPr>
          <w:i/>
        </w:rPr>
        <w:t xml:space="preserve">What makes great teaching? Review of the underpinning research </w:t>
      </w:r>
      <w:r>
        <w:rPr>
          <w:iCs/>
        </w:rPr>
        <w:t xml:space="preserve">Available at: </w:t>
      </w:r>
      <w:hyperlink r:id="rId13" w:history="1">
        <w:r w:rsidRPr="00BB4E33">
          <w:rPr>
            <w:rStyle w:val="Hyperlink"/>
            <w:iCs/>
          </w:rPr>
          <w:t>https://www.suttontrust.com/wp-content/uploads/2014/10/What-Makes-Great-Teaching-REPORT.pdf</w:t>
        </w:r>
      </w:hyperlink>
      <w:r>
        <w:rPr>
          <w:iCs/>
        </w:rPr>
        <w:t xml:space="preserve"> (Accessed: 9 May 2022)</w:t>
      </w:r>
    </w:p>
    <w:p w14:paraId="3C50B722" w14:textId="77777777" w:rsidR="0025068C" w:rsidRDefault="0025068C" w:rsidP="00A6495B">
      <w:pPr>
        <w:pStyle w:val="AssignBody"/>
        <w:rPr>
          <w:iCs/>
        </w:rPr>
      </w:pPr>
    </w:p>
    <w:p w14:paraId="4292BC5A" w14:textId="7F8E7A99" w:rsidR="00A43B2F" w:rsidRDefault="00A43B2F" w:rsidP="00A6495B">
      <w:pPr>
        <w:pStyle w:val="AssignBody"/>
        <w:rPr>
          <w:iCs/>
        </w:rPr>
      </w:pPr>
      <w:proofErr w:type="spellStart"/>
      <w:r>
        <w:rPr>
          <w:iCs/>
        </w:rPr>
        <w:t>Cuccio</w:t>
      </w:r>
      <w:proofErr w:type="spellEnd"/>
      <w:r>
        <w:rPr>
          <w:iCs/>
        </w:rPr>
        <w:t xml:space="preserve">, V. and Caruana, F. (2019) ‘Rethinking the abstract/concrete concepts dichotomy’, </w:t>
      </w:r>
      <w:r>
        <w:rPr>
          <w:i/>
        </w:rPr>
        <w:t xml:space="preserve">Physics of Life Reviews, </w:t>
      </w:r>
      <w:r>
        <w:rPr>
          <w:iCs/>
        </w:rPr>
        <w:t xml:space="preserve">29(1), pp. 157-160 Available at: </w:t>
      </w:r>
      <w:hyperlink r:id="rId14" w:history="1">
        <w:r w:rsidRPr="00D9376F">
          <w:rPr>
            <w:rStyle w:val="Hyperlink"/>
            <w:iCs/>
          </w:rPr>
          <w:t>https://www-sciencedirect-com.ezproxy.uwtsd.ac.uk/science/article/pii/S1571064519300703</w:t>
        </w:r>
      </w:hyperlink>
      <w:r>
        <w:rPr>
          <w:iCs/>
        </w:rPr>
        <w:t xml:space="preserve"> (Accessed: 10 May 2022)</w:t>
      </w:r>
    </w:p>
    <w:p w14:paraId="18024B53" w14:textId="77777777" w:rsidR="0025068C" w:rsidRDefault="0025068C" w:rsidP="00A6495B">
      <w:pPr>
        <w:pStyle w:val="AssignBody"/>
        <w:rPr>
          <w:iCs/>
        </w:rPr>
      </w:pPr>
    </w:p>
    <w:p w14:paraId="1250A815" w14:textId="2B107FDA" w:rsidR="00A43B2F" w:rsidRDefault="00A43B2F" w:rsidP="005903AB">
      <w:pPr>
        <w:pStyle w:val="AssignBody"/>
      </w:pPr>
      <w:r>
        <w:t xml:space="preserve">Donaldson, G. (2015) </w:t>
      </w:r>
      <w:r>
        <w:rPr>
          <w:i/>
          <w:iCs/>
        </w:rPr>
        <w:t xml:space="preserve">Successful Futures: Independent Review of Curriculum and Assessment Arrangements in Wales </w:t>
      </w:r>
      <w:r>
        <w:t xml:space="preserve">Available at: </w:t>
      </w:r>
      <w:hyperlink r:id="rId15" w:history="1">
        <w:r w:rsidRPr="00573455">
          <w:rPr>
            <w:rStyle w:val="Hyperlink"/>
          </w:rPr>
          <w:t>https://gov.wales/sites/default/files/publications/2018-03/successful-futures.pdf</w:t>
        </w:r>
      </w:hyperlink>
      <w:r>
        <w:t xml:space="preserve"> (Accessed: 30 March 2022)</w:t>
      </w:r>
    </w:p>
    <w:p w14:paraId="330599B9" w14:textId="77777777" w:rsidR="0025068C" w:rsidRDefault="0025068C" w:rsidP="005903AB">
      <w:pPr>
        <w:pStyle w:val="AssignBody"/>
      </w:pPr>
    </w:p>
    <w:p w14:paraId="3B4CE9DF" w14:textId="78E72BA4" w:rsidR="00A43B2F" w:rsidRDefault="00A43B2F" w:rsidP="00A6495B">
      <w:pPr>
        <w:pStyle w:val="AssignBody"/>
      </w:pPr>
      <w:r>
        <w:t xml:space="preserve">Dunn, D. (2017) </w:t>
      </w:r>
      <w:r>
        <w:rPr>
          <w:i/>
          <w:iCs/>
        </w:rPr>
        <w:t xml:space="preserve">How to be an Outstanding Primary School Teacher </w:t>
      </w:r>
      <w:r>
        <w:t>2</w:t>
      </w:r>
      <w:r w:rsidRPr="00EB4DD8">
        <w:rPr>
          <w:vertAlign w:val="superscript"/>
        </w:rPr>
        <w:t>nd</w:t>
      </w:r>
      <w:r>
        <w:t xml:space="preserve"> </w:t>
      </w:r>
      <w:proofErr w:type="spellStart"/>
      <w:r>
        <w:t>edn</w:t>
      </w:r>
      <w:proofErr w:type="spellEnd"/>
      <w:r>
        <w:t>. London: Bloomsbury Education</w:t>
      </w:r>
    </w:p>
    <w:p w14:paraId="57821FD3" w14:textId="77777777" w:rsidR="0025068C" w:rsidRDefault="0025068C" w:rsidP="00A6495B">
      <w:pPr>
        <w:pStyle w:val="AssignBody"/>
      </w:pPr>
    </w:p>
    <w:p w14:paraId="10B4EB5A" w14:textId="360BB533" w:rsidR="00A43B2F" w:rsidRDefault="00A43B2F" w:rsidP="005903AB">
      <w:pPr>
        <w:pStyle w:val="AssignBody"/>
        <w:rPr>
          <w:iCs/>
        </w:rPr>
      </w:pPr>
      <w:r>
        <w:rPr>
          <w:iCs/>
        </w:rPr>
        <w:t xml:space="preserve">Estyn (2020) </w:t>
      </w:r>
      <w:r>
        <w:rPr>
          <w:i/>
        </w:rPr>
        <w:t xml:space="preserve">Giving pupils a voice benefits attitudes to learning and helps school improvement </w:t>
      </w:r>
      <w:r>
        <w:rPr>
          <w:iCs/>
        </w:rPr>
        <w:t xml:space="preserve">Available at: </w:t>
      </w:r>
      <w:hyperlink r:id="rId16" w:history="1">
        <w:r w:rsidRPr="00573455">
          <w:rPr>
            <w:rStyle w:val="Hyperlink"/>
            <w:iCs/>
          </w:rPr>
          <w:t>https://www.estyn.gov.wales/effective-practice/giving-pupils-voice-benefits-attitudes-learning-and-helps-school-improvement</w:t>
        </w:r>
      </w:hyperlink>
      <w:r>
        <w:rPr>
          <w:iCs/>
        </w:rPr>
        <w:t xml:space="preserve"> (Accessed: 31 March 2022)</w:t>
      </w:r>
    </w:p>
    <w:p w14:paraId="7A332D4E" w14:textId="77777777" w:rsidR="0025068C" w:rsidRDefault="0025068C" w:rsidP="005903AB">
      <w:pPr>
        <w:pStyle w:val="AssignBody"/>
        <w:rPr>
          <w:iCs/>
        </w:rPr>
      </w:pPr>
    </w:p>
    <w:p w14:paraId="07B59F49" w14:textId="185E09FE" w:rsidR="00A43B2F" w:rsidRDefault="00A43B2F" w:rsidP="00A6495B">
      <w:pPr>
        <w:pStyle w:val="AssignBody"/>
        <w:rPr>
          <w:iCs/>
        </w:rPr>
      </w:pPr>
      <w:r>
        <w:rPr>
          <w:iCs/>
        </w:rPr>
        <w:t xml:space="preserve">Gillies, R.M. and Khan, A. (2009) ‘Promoting reasoned argumentation, problem-solving and learning during small-group work’, </w:t>
      </w:r>
      <w:r>
        <w:rPr>
          <w:i/>
        </w:rPr>
        <w:t xml:space="preserve">Cambridge Journal of Education, </w:t>
      </w:r>
      <w:r>
        <w:rPr>
          <w:iCs/>
        </w:rPr>
        <w:t xml:space="preserve">39(1), pp. 7 – 27 Available at: </w:t>
      </w:r>
      <w:hyperlink r:id="rId17" w:history="1">
        <w:r w:rsidRPr="00BB4E33">
          <w:rPr>
            <w:rStyle w:val="Hyperlink"/>
            <w:iCs/>
          </w:rPr>
          <w:t>https://web-s-ebscohost-com.ezproxy.uwtsd.ac.uk/ehost/pdfviewer/pdfviewer?vid=0&amp;sid=0f473185-5430-4f92-ada1-7e12983d0494%40redis</w:t>
        </w:r>
      </w:hyperlink>
      <w:r>
        <w:rPr>
          <w:iCs/>
        </w:rPr>
        <w:t xml:space="preserve"> (Accessed: 9 May 2022)</w:t>
      </w:r>
    </w:p>
    <w:p w14:paraId="6AB2041A" w14:textId="77777777" w:rsidR="0025068C" w:rsidRDefault="0025068C" w:rsidP="00A6495B">
      <w:pPr>
        <w:pStyle w:val="AssignBody"/>
        <w:rPr>
          <w:iCs/>
        </w:rPr>
      </w:pPr>
    </w:p>
    <w:p w14:paraId="5DAC60DA" w14:textId="4A544771" w:rsidR="00A43B2F" w:rsidRDefault="00A43B2F" w:rsidP="00A6495B">
      <w:pPr>
        <w:pStyle w:val="AssignBody"/>
        <w:rPr>
          <w:iCs/>
        </w:rPr>
      </w:pPr>
      <w:r>
        <w:rPr>
          <w:iCs/>
        </w:rPr>
        <w:t xml:space="preserve">Gray, C. and </w:t>
      </w:r>
      <w:proofErr w:type="spellStart"/>
      <w:r>
        <w:rPr>
          <w:iCs/>
        </w:rPr>
        <w:t>MacBlain</w:t>
      </w:r>
      <w:proofErr w:type="spellEnd"/>
      <w:r>
        <w:rPr>
          <w:iCs/>
        </w:rPr>
        <w:t xml:space="preserve">, S. (2015) </w:t>
      </w:r>
      <w:r>
        <w:rPr>
          <w:i/>
        </w:rPr>
        <w:t xml:space="preserve">Learning Theories in Childhood. </w:t>
      </w:r>
      <w:r>
        <w:rPr>
          <w:iCs/>
        </w:rPr>
        <w:t>2</w:t>
      </w:r>
      <w:r w:rsidRPr="00050E9E">
        <w:rPr>
          <w:iCs/>
          <w:vertAlign w:val="superscript"/>
        </w:rPr>
        <w:t>nd</w:t>
      </w:r>
      <w:r>
        <w:rPr>
          <w:iCs/>
        </w:rPr>
        <w:t xml:space="preserve"> </w:t>
      </w:r>
      <w:proofErr w:type="spellStart"/>
      <w:r>
        <w:rPr>
          <w:iCs/>
        </w:rPr>
        <w:t>edn</w:t>
      </w:r>
      <w:proofErr w:type="spellEnd"/>
      <w:r>
        <w:rPr>
          <w:iCs/>
        </w:rPr>
        <w:t>. London: Sage Publications Ltd</w:t>
      </w:r>
    </w:p>
    <w:p w14:paraId="1E458668" w14:textId="77777777" w:rsidR="0025068C" w:rsidRDefault="0025068C" w:rsidP="00A6495B">
      <w:pPr>
        <w:pStyle w:val="AssignBody"/>
        <w:rPr>
          <w:iCs/>
        </w:rPr>
      </w:pPr>
    </w:p>
    <w:p w14:paraId="390C60EA" w14:textId="6C41FAC7" w:rsidR="00A43B2F" w:rsidRDefault="00A43B2F" w:rsidP="00A6495B">
      <w:pPr>
        <w:pStyle w:val="AssignBody"/>
      </w:pPr>
      <w:r>
        <w:rPr>
          <w:iCs/>
        </w:rPr>
        <w:t xml:space="preserve">Haber, J. (2020) </w:t>
      </w:r>
      <w:r>
        <w:rPr>
          <w:i/>
          <w:iCs/>
        </w:rPr>
        <w:t xml:space="preserve">Critical Thinking </w:t>
      </w:r>
      <w:r>
        <w:t>Massachusetts: Massachusetts Institute of Technology</w:t>
      </w:r>
    </w:p>
    <w:p w14:paraId="3A3E8A92" w14:textId="77777777" w:rsidR="0025068C" w:rsidRDefault="0025068C" w:rsidP="00A6495B">
      <w:pPr>
        <w:pStyle w:val="AssignBody"/>
      </w:pPr>
    </w:p>
    <w:p w14:paraId="0882CE88" w14:textId="0C56DAA2" w:rsidR="0025068C" w:rsidRDefault="00A43B2F" w:rsidP="00A6495B">
      <w:pPr>
        <w:pStyle w:val="AssignBody"/>
      </w:pPr>
      <w:r>
        <w:t xml:space="preserve">Jackson, N., (2015) </w:t>
      </w:r>
      <w:r>
        <w:rPr>
          <w:i/>
          <w:iCs/>
        </w:rPr>
        <w:t xml:space="preserve">Of Teaching, Learning and Sherbet Lemons </w:t>
      </w:r>
      <w:r>
        <w:t>Carmarthen: Independent Thinking Press</w:t>
      </w:r>
    </w:p>
    <w:p w14:paraId="7B0E3949" w14:textId="77777777" w:rsidR="0025068C" w:rsidRDefault="0025068C" w:rsidP="00A6495B">
      <w:pPr>
        <w:pStyle w:val="AssignBody"/>
        <w:rPr>
          <w:iCs/>
        </w:rPr>
      </w:pPr>
    </w:p>
    <w:p w14:paraId="24BDC5F5" w14:textId="6BB8ADD0" w:rsidR="00A43B2F" w:rsidRDefault="00A43B2F" w:rsidP="00A6495B">
      <w:pPr>
        <w:pStyle w:val="AssignBody"/>
        <w:rPr>
          <w:iCs/>
        </w:rPr>
      </w:pPr>
      <w:proofErr w:type="spellStart"/>
      <w:r>
        <w:rPr>
          <w:iCs/>
        </w:rPr>
        <w:t>Kemple</w:t>
      </w:r>
      <w:proofErr w:type="spellEnd"/>
      <w:r>
        <w:rPr>
          <w:iCs/>
        </w:rPr>
        <w:t xml:space="preserve">, K.M. and David, G.M (2020) ‘Nurturing Young Children’s Creative Potential Through Simple Classroom Practices’ </w:t>
      </w:r>
      <w:r>
        <w:rPr>
          <w:i/>
        </w:rPr>
        <w:t xml:space="preserve">Childhood Education, </w:t>
      </w:r>
      <w:r>
        <w:rPr>
          <w:iCs/>
        </w:rPr>
        <w:t xml:space="preserve">96(2) pp. 56 – 61 Available at: </w:t>
      </w:r>
      <w:hyperlink r:id="rId18" w:history="1">
        <w:r w:rsidRPr="00BB4E33">
          <w:rPr>
            <w:rStyle w:val="Hyperlink"/>
            <w:iCs/>
          </w:rPr>
          <w:t>https://www-tandfonline-com.ezproxy.uwtsd.ac.uk/doi/full/10.1080/00094056.2020.1733906</w:t>
        </w:r>
      </w:hyperlink>
      <w:r>
        <w:rPr>
          <w:iCs/>
        </w:rPr>
        <w:t xml:space="preserve"> (Accessed: 6 May 2022)</w:t>
      </w:r>
    </w:p>
    <w:p w14:paraId="26F0EDFD" w14:textId="77777777" w:rsidR="0025068C" w:rsidRDefault="0025068C" w:rsidP="00A6495B">
      <w:pPr>
        <w:pStyle w:val="AssignBody"/>
        <w:rPr>
          <w:iCs/>
        </w:rPr>
      </w:pPr>
    </w:p>
    <w:p w14:paraId="1F6001A0" w14:textId="03E6CC45" w:rsidR="00A43B2F" w:rsidRDefault="00A43B2F" w:rsidP="00A6495B">
      <w:pPr>
        <w:pStyle w:val="AssignBody"/>
        <w:rPr>
          <w:iCs/>
        </w:rPr>
      </w:pPr>
      <w:r>
        <w:rPr>
          <w:iCs/>
        </w:rPr>
        <w:t>Kerry, T. (2015) ‘Introducing cross-curricular teaching: The conceptual underpinning’ in Kerry, T. (ed.)</w:t>
      </w:r>
      <w:r>
        <w:rPr>
          <w:i/>
        </w:rPr>
        <w:t xml:space="preserve"> Cross-Curricular Teaching in the Primary School: Planning and Facilitating Imaginative Lessons. </w:t>
      </w:r>
      <w:r>
        <w:rPr>
          <w:iCs/>
        </w:rPr>
        <w:t>Abingdon: Routledge</w:t>
      </w:r>
    </w:p>
    <w:p w14:paraId="48371FE0" w14:textId="77777777" w:rsidR="0025068C" w:rsidRDefault="0025068C" w:rsidP="00A6495B">
      <w:pPr>
        <w:pStyle w:val="AssignBody"/>
        <w:rPr>
          <w:iCs/>
        </w:rPr>
      </w:pPr>
    </w:p>
    <w:p w14:paraId="412B24C0" w14:textId="77777777" w:rsidR="00A43B2F" w:rsidRDefault="00A43B2F" w:rsidP="005903AB">
      <w:pPr>
        <w:pStyle w:val="AssignBody"/>
        <w:rPr>
          <w:iCs/>
        </w:rPr>
      </w:pPr>
      <w:proofErr w:type="spellStart"/>
      <w:r>
        <w:t>Laur</w:t>
      </w:r>
      <w:proofErr w:type="spellEnd"/>
      <w:r>
        <w:t xml:space="preserve">, D. (2019) </w:t>
      </w:r>
      <w:r>
        <w:rPr>
          <w:i/>
        </w:rPr>
        <w:t xml:space="preserve">Authentic Project-Based Learning in Grades 9 – 12 </w:t>
      </w:r>
      <w:r>
        <w:rPr>
          <w:iCs/>
        </w:rPr>
        <w:t>New York: Routledge</w:t>
      </w:r>
    </w:p>
    <w:p w14:paraId="2F2DBA7C" w14:textId="77777777" w:rsidR="00A43B2F" w:rsidRPr="006A18F4" w:rsidRDefault="00A43B2F" w:rsidP="005903AB">
      <w:pPr>
        <w:pStyle w:val="AssignBody"/>
        <w:rPr>
          <w:rStyle w:val="Hyperlink"/>
          <w:iCs/>
          <w:color w:val="auto"/>
          <w:u w:val="none"/>
        </w:rPr>
      </w:pPr>
      <w:proofErr w:type="spellStart"/>
      <w:r>
        <w:rPr>
          <w:iCs/>
        </w:rPr>
        <w:t>Lexico</w:t>
      </w:r>
      <w:proofErr w:type="spellEnd"/>
      <w:r>
        <w:rPr>
          <w:iCs/>
        </w:rPr>
        <w:t xml:space="preserve"> (2022) </w:t>
      </w:r>
      <w:r>
        <w:rPr>
          <w:i/>
        </w:rPr>
        <w:t xml:space="preserve">UK Dictionary - </w:t>
      </w:r>
      <w:r>
        <w:rPr>
          <w:i/>
          <w:iCs/>
        </w:rPr>
        <w:t xml:space="preserve">Meaning of authentic in English </w:t>
      </w:r>
      <w:r>
        <w:rPr>
          <w:iCs/>
        </w:rPr>
        <w:t xml:space="preserve">Available at: </w:t>
      </w:r>
      <w:hyperlink r:id="rId19" w:history="1">
        <w:r w:rsidRPr="00573455">
          <w:rPr>
            <w:rStyle w:val="Hyperlink"/>
            <w:iCs/>
          </w:rPr>
          <w:t>https://www.lexico.com/definition/authentic</w:t>
        </w:r>
      </w:hyperlink>
      <w:r>
        <w:rPr>
          <w:iCs/>
        </w:rPr>
        <w:t xml:space="preserve"> (Accessed: 31 March 2022)</w:t>
      </w:r>
    </w:p>
    <w:p w14:paraId="0857EDA2" w14:textId="05CE9FAF" w:rsidR="00A43B2F" w:rsidRDefault="00A43B2F" w:rsidP="00A6495B">
      <w:pPr>
        <w:pStyle w:val="AssignBody"/>
        <w:rPr>
          <w:iCs/>
        </w:rPr>
      </w:pPr>
      <w:r>
        <w:rPr>
          <w:iCs/>
        </w:rPr>
        <w:lastRenderedPageBreak/>
        <w:t xml:space="preserve">McGregor, D., (2007) </w:t>
      </w:r>
      <w:r>
        <w:rPr>
          <w:i/>
        </w:rPr>
        <w:t xml:space="preserve">Developing Thinking; Developing Learning: A Guide to Thinking Skills in Education. </w:t>
      </w:r>
      <w:r>
        <w:rPr>
          <w:iCs/>
        </w:rPr>
        <w:t>Maidenhead: Open University Press</w:t>
      </w:r>
    </w:p>
    <w:p w14:paraId="62D09EBD" w14:textId="77777777" w:rsidR="0025068C" w:rsidRDefault="0025068C" w:rsidP="00A6495B">
      <w:pPr>
        <w:pStyle w:val="AssignBody"/>
        <w:rPr>
          <w:iCs/>
        </w:rPr>
      </w:pPr>
    </w:p>
    <w:p w14:paraId="30441760" w14:textId="7866B244" w:rsidR="00A43B2F" w:rsidRDefault="00A43B2F" w:rsidP="00A6495B">
      <w:pPr>
        <w:pStyle w:val="AssignBody"/>
        <w:rPr>
          <w:iCs/>
        </w:rPr>
      </w:pPr>
      <w:r>
        <w:rPr>
          <w:iCs/>
        </w:rPr>
        <w:t xml:space="preserve">Moseley, D. </w:t>
      </w:r>
      <w:r>
        <w:rPr>
          <w:i/>
        </w:rPr>
        <w:t xml:space="preserve">et al. </w:t>
      </w:r>
      <w:r>
        <w:rPr>
          <w:iCs/>
        </w:rPr>
        <w:t xml:space="preserve">(2005) </w:t>
      </w:r>
      <w:r>
        <w:rPr>
          <w:i/>
        </w:rPr>
        <w:t xml:space="preserve">Frameworks for thinking: a handbook for teaching and learning </w:t>
      </w:r>
      <w:r>
        <w:rPr>
          <w:iCs/>
        </w:rPr>
        <w:t>New York: Cambridge University Press</w:t>
      </w:r>
    </w:p>
    <w:p w14:paraId="16D1D357" w14:textId="77777777" w:rsidR="0025068C" w:rsidRDefault="0025068C" w:rsidP="00A6495B">
      <w:pPr>
        <w:pStyle w:val="AssignBody"/>
        <w:rPr>
          <w:iCs/>
        </w:rPr>
      </w:pPr>
    </w:p>
    <w:p w14:paraId="3F418834" w14:textId="0AA5752B" w:rsidR="00A43B2F" w:rsidRDefault="00A43B2F" w:rsidP="00A6495B">
      <w:pPr>
        <w:pStyle w:val="AssignBody"/>
        <w:rPr>
          <w:iCs/>
        </w:rPr>
      </w:pPr>
      <w:r>
        <w:rPr>
          <w:iCs/>
        </w:rPr>
        <w:t xml:space="preserve">Murphy, P.K., </w:t>
      </w:r>
      <w:r>
        <w:rPr>
          <w:i/>
        </w:rPr>
        <w:t xml:space="preserve">et al. </w:t>
      </w:r>
      <w:r>
        <w:rPr>
          <w:iCs/>
        </w:rPr>
        <w:t xml:space="preserve">(2014) ‘Promoting Critical-Analytic Thinking in Children and Adolescents at Home and in School’ </w:t>
      </w:r>
      <w:r>
        <w:rPr>
          <w:i/>
        </w:rPr>
        <w:t xml:space="preserve">Educational Psychology Review, </w:t>
      </w:r>
      <w:r>
        <w:rPr>
          <w:iCs/>
        </w:rPr>
        <w:t>26(4), pp. 561-578 DOI 10.1007/s10648-014-9281-3</w:t>
      </w:r>
    </w:p>
    <w:p w14:paraId="088CADD1" w14:textId="77777777" w:rsidR="0025068C" w:rsidRDefault="0025068C" w:rsidP="00A6495B">
      <w:pPr>
        <w:pStyle w:val="AssignBody"/>
        <w:rPr>
          <w:iCs/>
        </w:rPr>
      </w:pPr>
    </w:p>
    <w:p w14:paraId="501313EC" w14:textId="04D9E09A" w:rsidR="00A43B2F" w:rsidRDefault="00A43B2F" w:rsidP="00A6495B">
      <w:pPr>
        <w:pStyle w:val="AssignBody"/>
        <w:rPr>
          <w:iCs/>
        </w:rPr>
      </w:pPr>
      <w:r>
        <w:rPr>
          <w:iCs/>
        </w:rPr>
        <w:t xml:space="preserve">Petty, G. (2004) </w:t>
      </w:r>
      <w:r>
        <w:rPr>
          <w:i/>
        </w:rPr>
        <w:t xml:space="preserve">Teaching Today: A Practical Guide. </w:t>
      </w:r>
      <w:r>
        <w:rPr>
          <w:iCs/>
        </w:rPr>
        <w:t>3</w:t>
      </w:r>
      <w:r w:rsidRPr="00366809">
        <w:rPr>
          <w:iCs/>
          <w:vertAlign w:val="superscript"/>
        </w:rPr>
        <w:t>rd</w:t>
      </w:r>
      <w:r>
        <w:rPr>
          <w:iCs/>
        </w:rPr>
        <w:t xml:space="preserve"> </w:t>
      </w:r>
      <w:proofErr w:type="spellStart"/>
      <w:r>
        <w:rPr>
          <w:iCs/>
        </w:rPr>
        <w:t>edn</w:t>
      </w:r>
      <w:proofErr w:type="spellEnd"/>
      <w:r>
        <w:rPr>
          <w:iCs/>
        </w:rPr>
        <w:t>. Cheltenham: Nelson Thornes Ltd.</w:t>
      </w:r>
    </w:p>
    <w:p w14:paraId="358A178A" w14:textId="77777777" w:rsidR="0025068C" w:rsidRPr="0025068C" w:rsidRDefault="0025068C" w:rsidP="00A6495B">
      <w:pPr>
        <w:pStyle w:val="AssignBody"/>
        <w:rPr>
          <w:i/>
        </w:rPr>
      </w:pPr>
    </w:p>
    <w:p w14:paraId="06F02732" w14:textId="0DB5C754" w:rsidR="00A43B2F" w:rsidRDefault="00A43B2F" w:rsidP="00A6495B">
      <w:pPr>
        <w:pStyle w:val="AssignBody"/>
        <w:rPr>
          <w:iCs/>
        </w:rPr>
      </w:pPr>
      <w:r>
        <w:rPr>
          <w:iCs/>
        </w:rPr>
        <w:t>Petty, G. (2006)</w:t>
      </w:r>
      <w:r>
        <w:rPr>
          <w:i/>
        </w:rPr>
        <w:t xml:space="preserve"> Evidence-Based Teaching: A Practical Approach </w:t>
      </w:r>
      <w:r>
        <w:rPr>
          <w:iCs/>
        </w:rPr>
        <w:t>Cheltenham: Nelson Thornes Ltd</w:t>
      </w:r>
    </w:p>
    <w:p w14:paraId="11AC8BDA" w14:textId="77777777" w:rsidR="0025068C" w:rsidRPr="00BE63FB" w:rsidRDefault="0025068C" w:rsidP="00A6495B">
      <w:pPr>
        <w:pStyle w:val="AssignBody"/>
        <w:rPr>
          <w:iCs/>
        </w:rPr>
      </w:pPr>
    </w:p>
    <w:p w14:paraId="461C5034" w14:textId="237DF5BA" w:rsidR="00A43B2F" w:rsidRDefault="00A43B2F" w:rsidP="00A6495B">
      <w:pPr>
        <w:pStyle w:val="AssignBody"/>
        <w:rPr>
          <w:iCs/>
        </w:rPr>
      </w:pPr>
      <w:r>
        <w:rPr>
          <w:iCs/>
        </w:rPr>
        <w:t xml:space="preserve">Plowden, B. (1967) </w:t>
      </w:r>
      <w:r>
        <w:rPr>
          <w:i/>
        </w:rPr>
        <w:t xml:space="preserve">The Plowden Report: Children and their Primary Schools – A Report of the Central Advisory Council for Education (England) </w:t>
      </w:r>
      <w:r>
        <w:rPr>
          <w:iCs/>
        </w:rPr>
        <w:t xml:space="preserve">Available at: </w:t>
      </w:r>
      <w:hyperlink r:id="rId20" w:history="1">
        <w:r w:rsidRPr="00D9376F">
          <w:rPr>
            <w:rStyle w:val="Hyperlink"/>
            <w:iCs/>
          </w:rPr>
          <w:t>http://www.educationengland.org.uk/documents/plowden/plowden1967-1.html</w:t>
        </w:r>
      </w:hyperlink>
      <w:r>
        <w:rPr>
          <w:iCs/>
        </w:rPr>
        <w:t xml:space="preserve"> (Accessed: 10 May 2022)</w:t>
      </w:r>
    </w:p>
    <w:p w14:paraId="324897A5" w14:textId="77777777" w:rsidR="0025068C" w:rsidRDefault="0025068C" w:rsidP="00A6495B">
      <w:pPr>
        <w:pStyle w:val="AssignBody"/>
        <w:rPr>
          <w:iCs/>
        </w:rPr>
      </w:pPr>
    </w:p>
    <w:p w14:paraId="473DA6B8" w14:textId="77777777" w:rsidR="00A43B2F" w:rsidRDefault="00A43B2F" w:rsidP="005903AB">
      <w:pPr>
        <w:pStyle w:val="AssignBody"/>
        <w:rPr>
          <w:iCs/>
        </w:rPr>
      </w:pPr>
      <w:r>
        <w:rPr>
          <w:iCs/>
        </w:rPr>
        <w:t xml:space="preserve">Pound, L. (2005) </w:t>
      </w:r>
      <w:r>
        <w:rPr>
          <w:i/>
        </w:rPr>
        <w:t xml:space="preserve">How children learn </w:t>
      </w:r>
      <w:r>
        <w:rPr>
          <w:iCs/>
        </w:rPr>
        <w:t xml:space="preserve">London: Step Forward Publishing Limited </w:t>
      </w:r>
    </w:p>
    <w:p w14:paraId="2331B3CB" w14:textId="25EE5BD3" w:rsidR="00A43B2F" w:rsidRDefault="00A43B2F" w:rsidP="00A6495B">
      <w:pPr>
        <w:pStyle w:val="AssignBody"/>
        <w:rPr>
          <w:iCs/>
        </w:rPr>
      </w:pPr>
      <w:proofErr w:type="spellStart"/>
      <w:r>
        <w:rPr>
          <w:iCs/>
        </w:rPr>
        <w:t>Rosenshine</w:t>
      </w:r>
      <w:proofErr w:type="spellEnd"/>
      <w:r>
        <w:rPr>
          <w:iCs/>
        </w:rPr>
        <w:t xml:space="preserve">, B. (2012) ‘Principles of instruction: research-based strategies that all teachers should know’, </w:t>
      </w:r>
      <w:r>
        <w:rPr>
          <w:i/>
        </w:rPr>
        <w:t xml:space="preserve">American Educator, </w:t>
      </w:r>
      <w:r>
        <w:rPr>
          <w:iCs/>
        </w:rPr>
        <w:t xml:space="preserve">36(1), pp.12-19. p.39 Available at: </w:t>
      </w:r>
      <w:hyperlink r:id="rId21" w:history="1">
        <w:r w:rsidRPr="00D9376F">
          <w:rPr>
            <w:rStyle w:val="Hyperlink"/>
            <w:iCs/>
          </w:rPr>
          <w:t>https://web-s-ebscohost-com.ezproxy.uwtsd.ac.uk/ehost/pdfviewer/pdfviewer?vid=0&amp;sid=61e5fc8a-4e63-4e2c-a415-5306d148e622%40redis</w:t>
        </w:r>
      </w:hyperlink>
      <w:r>
        <w:rPr>
          <w:iCs/>
        </w:rPr>
        <w:t xml:space="preserve"> (Accessed: 10 May 2022)</w:t>
      </w:r>
    </w:p>
    <w:p w14:paraId="4445810C" w14:textId="77777777" w:rsidR="0025068C" w:rsidRDefault="0025068C" w:rsidP="00A6495B">
      <w:pPr>
        <w:pStyle w:val="AssignBody"/>
        <w:rPr>
          <w:iCs/>
        </w:rPr>
      </w:pPr>
    </w:p>
    <w:p w14:paraId="44CB2925" w14:textId="39748991" w:rsidR="00A43B2F" w:rsidRDefault="00A43B2F" w:rsidP="00A6495B">
      <w:pPr>
        <w:pStyle w:val="AssignBody"/>
        <w:rPr>
          <w:iCs/>
        </w:rPr>
      </w:pPr>
      <w:r>
        <w:rPr>
          <w:iCs/>
        </w:rPr>
        <w:t xml:space="preserve">Rowley, C. and Cooper, H. (2009) ‘Cross-curricular learning and the development of values’ in Rowley, C. and Cooper, H. (ed.) </w:t>
      </w:r>
      <w:r>
        <w:rPr>
          <w:i/>
        </w:rPr>
        <w:t xml:space="preserve">Cross-curricular Approaches to Teaching and Learning. </w:t>
      </w:r>
      <w:r>
        <w:rPr>
          <w:iCs/>
        </w:rPr>
        <w:t>London: Sage Publications Ltd.</w:t>
      </w:r>
    </w:p>
    <w:p w14:paraId="46CE6235" w14:textId="77777777" w:rsidR="0025068C" w:rsidRDefault="0025068C" w:rsidP="00A6495B">
      <w:pPr>
        <w:pStyle w:val="AssignBody"/>
        <w:rPr>
          <w:iCs/>
        </w:rPr>
      </w:pPr>
    </w:p>
    <w:p w14:paraId="40F64556" w14:textId="769A5F9F" w:rsidR="00A43B2F" w:rsidRDefault="00A43B2F" w:rsidP="00A6495B">
      <w:pPr>
        <w:pStyle w:val="AssignBody"/>
        <w:rPr>
          <w:iCs/>
        </w:rPr>
      </w:pPr>
      <w:r>
        <w:rPr>
          <w:iCs/>
        </w:rPr>
        <w:t xml:space="preserve">Siraj, I. </w:t>
      </w:r>
      <w:r>
        <w:rPr>
          <w:i/>
        </w:rPr>
        <w:t xml:space="preserve">et al. </w:t>
      </w:r>
      <w:r>
        <w:rPr>
          <w:iCs/>
        </w:rPr>
        <w:t xml:space="preserve">(2019) </w:t>
      </w:r>
      <w:r>
        <w:rPr>
          <w:i/>
        </w:rPr>
        <w:t xml:space="preserve">Teaching in Effective Primary Schools: Research into Pedagogy and Children’s Learning </w:t>
      </w:r>
      <w:r>
        <w:rPr>
          <w:iCs/>
        </w:rPr>
        <w:t>London: UCL Institute of Education Press</w:t>
      </w:r>
    </w:p>
    <w:p w14:paraId="1B5344D5" w14:textId="77777777" w:rsidR="0025068C" w:rsidRDefault="0025068C" w:rsidP="00A6495B">
      <w:pPr>
        <w:pStyle w:val="AssignBody"/>
        <w:rPr>
          <w:iCs/>
        </w:rPr>
      </w:pPr>
    </w:p>
    <w:p w14:paraId="42CEC65D" w14:textId="77777777" w:rsidR="00A43B2F" w:rsidRDefault="00A43B2F" w:rsidP="00A6495B">
      <w:pPr>
        <w:pStyle w:val="AssignBody"/>
        <w:rPr>
          <w:iCs/>
        </w:rPr>
      </w:pPr>
      <w:r>
        <w:rPr>
          <w:iCs/>
        </w:rPr>
        <w:t xml:space="preserve">Sousa, D.A. and Tomlinson, C. A., (2018) </w:t>
      </w:r>
      <w:r>
        <w:rPr>
          <w:i/>
        </w:rPr>
        <w:t xml:space="preserve">Differentiation and the Brain: How Neuroscience Supports the Learner-Friendly Classroom. </w:t>
      </w:r>
      <w:r>
        <w:rPr>
          <w:iCs/>
        </w:rPr>
        <w:t>2</w:t>
      </w:r>
      <w:r w:rsidRPr="00A10D00">
        <w:rPr>
          <w:iCs/>
          <w:vertAlign w:val="superscript"/>
        </w:rPr>
        <w:t>nd</w:t>
      </w:r>
      <w:r>
        <w:rPr>
          <w:iCs/>
        </w:rPr>
        <w:t xml:space="preserve"> </w:t>
      </w:r>
      <w:proofErr w:type="spellStart"/>
      <w:r>
        <w:rPr>
          <w:iCs/>
        </w:rPr>
        <w:t>edn</w:t>
      </w:r>
      <w:proofErr w:type="spellEnd"/>
      <w:r>
        <w:rPr>
          <w:iCs/>
        </w:rPr>
        <w:t>. Bloomington: Solution Tree Press</w:t>
      </w:r>
    </w:p>
    <w:p w14:paraId="119CBAA0" w14:textId="648472C6" w:rsidR="00A43B2F" w:rsidRDefault="00A43B2F" w:rsidP="00A6495B">
      <w:pPr>
        <w:pStyle w:val="AssignBody"/>
        <w:rPr>
          <w:iCs/>
        </w:rPr>
      </w:pPr>
      <w:r>
        <w:rPr>
          <w:iCs/>
        </w:rPr>
        <w:lastRenderedPageBreak/>
        <w:t xml:space="preserve">Stein, J. and Graham, C. R., (2020) </w:t>
      </w:r>
      <w:r>
        <w:rPr>
          <w:i/>
        </w:rPr>
        <w:t xml:space="preserve">Essentials for Blended Learning: A Standards-Based Guide. </w:t>
      </w:r>
      <w:r>
        <w:rPr>
          <w:iCs/>
        </w:rPr>
        <w:t>2</w:t>
      </w:r>
      <w:r w:rsidRPr="00AB36E9">
        <w:rPr>
          <w:iCs/>
          <w:vertAlign w:val="superscript"/>
        </w:rPr>
        <w:t>nd</w:t>
      </w:r>
      <w:r>
        <w:rPr>
          <w:iCs/>
        </w:rPr>
        <w:t xml:space="preserve"> </w:t>
      </w:r>
      <w:proofErr w:type="spellStart"/>
      <w:r>
        <w:rPr>
          <w:iCs/>
        </w:rPr>
        <w:t>edn</w:t>
      </w:r>
      <w:proofErr w:type="spellEnd"/>
      <w:r>
        <w:rPr>
          <w:iCs/>
        </w:rPr>
        <w:t>. New York: Routledge</w:t>
      </w:r>
    </w:p>
    <w:p w14:paraId="4833F623" w14:textId="77777777" w:rsidR="0025068C" w:rsidRDefault="0025068C" w:rsidP="00A6495B">
      <w:pPr>
        <w:pStyle w:val="AssignBody"/>
        <w:rPr>
          <w:iCs/>
        </w:rPr>
      </w:pPr>
    </w:p>
    <w:p w14:paraId="44B041A0" w14:textId="0C767F40" w:rsidR="00A43B2F" w:rsidRDefault="00A43B2F" w:rsidP="005903AB">
      <w:pPr>
        <w:pStyle w:val="AssignBody"/>
        <w:rPr>
          <w:rStyle w:val="Hyperlink"/>
          <w:color w:val="auto"/>
          <w:u w:val="none"/>
        </w:rPr>
      </w:pPr>
      <w:r>
        <w:rPr>
          <w:iCs/>
        </w:rPr>
        <w:t xml:space="preserve">UNICEF (2009) </w:t>
      </w:r>
      <w:r>
        <w:rPr>
          <w:i/>
        </w:rPr>
        <w:t xml:space="preserve">The </w:t>
      </w:r>
      <w:r>
        <w:rPr>
          <w:i/>
          <w:iCs/>
        </w:rPr>
        <w:t xml:space="preserve">United Nations Convention on the Rights of the Child </w:t>
      </w:r>
      <w:r>
        <w:t xml:space="preserve">Available at: </w:t>
      </w:r>
      <w:hyperlink r:id="rId22" w:history="1">
        <w:r w:rsidRPr="00CB60BB">
          <w:rPr>
            <w:rStyle w:val="Hyperlink"/>
          </w:rPr>
          <w:t>https://downloads.unicef.org.uk/wp-content/uploads/2010/05/UNCRC_united_nations_convention_on_the_rights_of_the_child.pdf</w:t>
        </w:r>
      </w:hyperlink>
      <w:r>
        <w:rPr>
          <w:rStyle w:val="Hyperlink"/>
          <w:color w:val="auto"/>
          <w:u w:val="none"/>
        </w:rPr>
        <w:t xml:space="preserve"> (Accessed: 31 March 2022)</w:t>
      </w:r>
    </w:p>
    <w:p w14:paraId="38FC6842" w14:textId="77777777" w:rsidR="0025068C" w:rsidRDefault="0025068C" w:rsidP="005903AB">
      <w:pPr>
        <w:pStyle w:val="AssignBody"/>
        <w:rPr>
          <w:rStyle w:val="Hyperlink"/>
          <w:color w:val="auto"/>
          <w:u w:val="none"/>
        </w:rPr>
      </w:pPr>
    </w:p>
    <w:p w14:paraId="38D26520" w14:textId="463873AF" w:rsidR="00A43B2F" w:rsidRDefault="00A43B2F" w:rsidP="00A6495B">
      <w:pPr>
        <w:pStyle w:val="AssignBody"/>
        <w:rPr>
          <w:iCs/>
        </w:rPr>
      </w:pPr>
      <w:proofErr w:type="spellStart"/>
      <w:r>
        <w:rPr>
          <w:iCs/>
        </w:rPr>
        <w:t>Wegerif</w:t>
      </w:r>
      <w:proofErr w:type="spellEnd"/>
      <w:r>
        <w:rPr>
          <w:iCs/>
        </w:rPr>
        <w:t xml:space="preserve">, R. (2008) ‘Reason and Dialogue in Education’ in Van </w:t>
      </w:r>
      <w:proofErr w:type="spellStart"/>
      <w:r>
        <w:rPr>
          <w:iCs/>
        </w:rPr>
        <w:t>Oers</w:t>
      </w:r>
      <w:proofErr w:type="spellEnd"/>
      <w:r>
        <w:rPr>
          <w:iCs/>
        </w:rPr>
        <w:t xml:space="preserve">, B. </w:t>
      </w:r>
      <w:r>
        <w:rPr>
          <w:i/>
        </w:rPr>
        <w:t xml:space="preserve">et al. </w:t>
      </w:r>
      <w:r>
        <w:rPr>
          <w:iCs/>
        </w:rPr>
        <w:t xml:space="preserve">(ed.) </w:t>
      </w:r>
      <w:r>
        <w:rPr>
          <w:i/>
        </w:rPr>
        <w:t xml:space="preserve">The Transformation of Learning: Advances in Cultural-Historical Activity Theory. </w:t>
      </w:r>
      <w:r>
        <w:rPr>
          <w:iCs/>
        </w:rPr>
        <w:t>New York: Cambridge University Press</w:t>
      </w:r>
    </w:p>
    <w:p w14:paraId="7EBAD3E4" w14:textId="77777777" w:rsidR="0025068C" w:rsidRDefault="0025068C" w:rsidP="00A6495B">
      <w:pPr>
        <w:pStyle w:val="AssignBody"/>
        <w:rPr>
          <w:iCs/>
        </w:rPr>
      </w:pPr>
    </w:p>
    <w:p w14:paraId="7A7E59D5" w14:textId="605FD16E" w:rsidR="00A43B2F" w:rsidRDefault="00A43B2F" w:rsidP="00A6495B">
      <w:pPr>
        <w:pStyle w:val="AssignBody"/>
        <w:rPr>
          <w:iCs/>
        </w:rPr>
      </w:pPr>
      <w:r>
        <w:rPr>
          <w:iCs/>
        </w:rPr>
        <w:t>Welsh Assembly Government (2010)</w:t>
      </w:r>
      <w:r>
        <w:rPr>
          <w:i/>
        </w:rPr>
        <w:t xml:space="preserve"> Why develop thinking and assessment for learning in the classroom? </w:t>
      </w:r>
      <w:r>
        <w:rPr>
          <w:iCs/>
        </w:rPr>
        <w:t xml:space="preserve">Available at: </w:t>
      </w:r>
      <w:hyperlink r:id="rId23" w:history="1">
        <w:r w:rsidRPr="006A3177">
          <w:rPr>
            <w:rStyle w:val="Hyperlink"/>
            <w:iCs/>
          </w:rPr>
          <w:t>https://hwb.gov.wales/api/storage/2d2b99cd-5431-421e-ac8b-8608fe0edf05/why-develop-thinking-and-assessment-for-learning-in-the-classroom.pdf</w:t>
        </w:r>
      </w:hyperlink>
      <w:r>
        <w:rPr>
          <w:iCs/>
        </w:rPr>
        <w:t xml:space="preserve"> (Accessed: 3 April 2022)</w:t>
      </w:r>
    </w:p>
    <w:p w14:paraId="56F24FB0" w14:textId="77777777" w:rsidR="0025068C" w:rsidRDefault="0025068C" w:rsidP="00A6495B">
      <w:pPr>
        <w:pStyle w:val="AssignBody"/>
        <w:rPr>
          <w:iCs/>
        </w:rPr>
      </w:pPr>
    </w:p>
    <w:p w14:paraId="5C493F15" w14:textId="28E7EDE7" w:rsidR="00A43B2F" w:rsidRDefault="00A43B2F" w:rsidP="005903AB">
      <w:pPr>
        <w:pStyle w:val="AssignBody"/>
      </w:pPr>
      <w:r>
        <w:t xml:space="preserve">Welsh Government (2019) </w:t>
      </w:r>
      <w:r>
        <w:rPr>
          <w:i/>
          <w:iCs/>
        </w:rPr>
        <w:t xml:space="preserve">Professional standards for teaching and leadership </w:t>
      </w:r>
      <w:r>
        <w:t xml:space="preserve">Available at: </w:t>
      </w:r>
      <w:hyperlink r:id="rId24" w:history="1">
        <w:r w:rsidRPr="00573455">
          <w:rPr>
            <w:rStyle w:val="Hyperlink"/>
          </w:rPr>
          <w:t>https://hwb.gov.wales/api/storage/19bc948b-8a3f-41e0-944a-7bf2cadf7d18/professional-standards-for-teaching-and-leadership-interactive-pdf-for-pc.pdf</w:t>
        </w:r>
      </w:hyperlink>
      <w:r>
        <w:t xml:space="preserve"> (Accessed: 31 March 2022)</w:t>
      </w:r>
    </w:p>
    <w:p w14:paraId="649E7E06" w14:textId="77777777" w:rsidR="0025068C" w:rsidRDefault="0025068C" w:rsidP="005903AB">
      <w:pPr>
        <w:pStyle w:val="AssignBody"/>
      </w:pPr>
    </w:p>
    <w:p w14:paraId="0105E877" w14:textId="2F55947B" w:rsidR="00A43B2F" w:rsidRDefault="00A43B2F" w:rsidP="005903AB">
      <w:pPr>
        <w:pStyle w:val="AssignBody"/>
      </w:pPr>
      <w:r>
        <w:t xml:space="preserve">Welsh Government (2021) </w:t>
      </w:r>
      <w:r>
        <w:rPr>
          <w:i/>
          <w:iCs/>
        </w:rPr>
        <w:t xml:space="preserve">Introduction to Curriculum for Wales Guidance </w:t>
      </w:r>
      <w:r>
        <w:t xml:space="preserve">Available at: </w:t>
      </w:r>
      <w:hyperlink r:id="rId25" w:history="1">
        <w:r w:rsidRPr="00573455">
          <w:rPr>
            <w:rStyle w:val="Hyperlink"/>
          </w:rPr>
          <w:t>https://hwb.gov.wales/curriculum-for-wales/introduction/</w:t>
        </w:r>
      </w:hyperlink>
      <w:r>
        <w:t xml:space="preserve"> (Accessed: 28 March 2022)</w:t>
      </w:r>
    </w:p>
    <w:p w14:paraId="012E0688" w14:textId="77777777" w:rsidR="0025068C" w:rsidRDefault="0025068C" w:rsidP="005903AB">
      <w:pPr>
        <w:pStyle w:val="AssignBody"/>
      </w:pPr>
    </w:p>
    <w:p w14:paraId="5AB3DCEB" w14:textId="5DBD4CB2" w:rsidR="00A43B2F" w:rsidRDefault="00A43B2F" w:rsidP="005903AB">
      <w:pPr>
        <w:pStyle w:val="AssignBody"/>
      </w:pPr>
      <w:r>
        <w:t xml:space="preserve">Welsh Government (2022) </w:t>
      </w:r>
      <w:r>
        <w:rPr>
          <w:i/>
          <w:iCs/>
        </w:rPr>
        <w:t xml:space="preserve">Implementation and practical considerations </w:t>
      </w:r>
      <w:r>
        <w:t xml:space="preserve">Available at: </w:t>
      </w:r>
      <w:hyperlink r:id="rId26" w:history="1">
        <w:r w:rsidRPr="00573455">
          <w:rPr>
            <w:rStyle w:val="Hyperlink"/>
          </w:rPr>
          <w:t>https://hwb.gov.wales/curriculum-for-wales/designing-your-curriculum/implementation-and-practical-considerations/</w:t>
        </w:r>
      </w:hyperlink>
      <w:r>
        <w:t xml:space="preserve"> (Accessed: 31 March 2022)</w:t>
      </w:r>
    </w:p>
    <w:p w14:paraId="423438D5" w14:textId="77777777" w:rsidR="0025068C" w:rsidRDefault="0025068C" w:rsidP="005903AB">
      <w:pPr>
        <w:pStyle w:val="AssignBody"/>
      </w:pPr>
    </w:p>
    <w:p w14:paraId="412F0C59" w14:textId="68752575" w:rsidR="00A43B2F" w:rsidRDefault="00A43B2F" w:rsidP="00A6495B">
      <w:pPr>
        <w:pStyle w:val="AssignBody"/>
        <w:rPr>
          <w:iCs/>
        </w:rPr>
      </w:pPr>
      <w:r>
        <w:rPr>
          <w:iCs/>
        </w:rPr>
        <w:t xml:space="preserve">Welsh Government (2022a) </w:t>
      </w:r>
      <w:r>
        <w:rPr>
          <w:i/>
        </w:rPr>
        <w:t xml:space="preserve">Principles for designing your curriculum </w:t>
      </w:r>
      <w:r>
        <w:rPr>
          <w:iCs/>
        </w:rPr>
        <w:t xml:space="preserve">Available at: </w:t>
      </w:r>
      <w:hyperlink r:id="rId27" w:anchor="descriptions-of-learning" w:history="1">
        <w:r w:rsidRPr="00BB4E33">
          <w:rPr>
            <w:rStyle w:val="Hyperlink"/>
            <w:iCs/>
          </w:rPr>
          <w:t>https://hwb.gov.wales/curriculum-for-wales/designing-your-curriculum/principles-for-designing-your-curriculum/#descriptions-of-learning</w:t>
        </w:r>
      </w:hyperlink>
      <w:r>
        <w:rPr>
          <w:iCs/>
        </w:rPr>
        <w:t xml:space="preserve"> (Accessed: 9 May 2022)</w:t>
      </w:r>
    </w:p>
    <w:p w14:paraId="712AF0C9" w14:textId="77777777" w:rsidR="0025068C" w:rsidRDefault="0025068C" w:rsidP="00A6495B">
      <w:pPr>
        <w:pStyle w:val="AssignBody"/>
        <w:rPr>
          <w:iCs/>
        </w:rPr>
      </w:pPr>
    </w:p>
    <w:p w14:paraId="44F983A1" w14:textId="77777777" w:rsidR="00A43B2F" w:rsidRPr="00A47565" w:rsidRDefault="00A43B2F" w:rsidP="00A6495B">
      <w:pPr>
        <w:pStyle w:val="AssignBody"/>
        <w:rPr>
          <w:iCs/>
        </w:rPr>
      </w:pPr>
      <w:r>
        <w:rPr>
          <w:iCs/>
        </w:rPr>
        <w:t xml:space="preserve">Welsh Government (2022b) </w:t>
      </w:r>
      <w:r>
        <w:rPr>
          <w:i/>
        </w:rPr>
        <w:t xml:space="preserve">Cross-curricular skills frameworks </w:t>
      </w:r>
      <w:r>
        <w:rPr>
          <w:iCs/>
        </w:rPr>
        <w:t xml:space="preserve">Available at: </w:t>
      </w:r>
      <w:hyperlink r:id="rId28" w:history="1">
        <w:r w:rsidRPr="00D9376F">
          <w:rPr>
            <w:rStyle w:val="Hyperlink"/>
            <w:iCs/>
          </w:rPr>
          <w:t>https://hwb.gov.wales/curriculum-for-wales/cross-curricular-skills-frameworks/</w:t>
        </w:r>
      </w:hyperlink>
      <w:r>
        <w:rPr>
          <w:iCs/>
        </w:rPr>
        <w:t xml:space="preserve"> (Accessed: 10 May 2022)</w:t>
      </w:r>
    </w:p>
    <w:p w14:paraId="333B9467" w14:textId="176455D1" w:rsidR="00A43B2F" w:rsidRDefault="00A43B2F" w:rsidP="00A6495B">
      <w:pPr>
        <w:pStyle w:val="AssignBody"/>
        <w:rPr>
          <w:iCs/>
        </w:rPr>
      </w:pPr>
      <w:r>
        <w:rPr>
          <w:iCs/>
        </w:rPr>
        <w:lastRenderedPageBreak/>
        <w:t xml:space="preserve">Welsh Government (2022c) </w:t>
      </w:r>
      <w:r>
        <w:rPr>
          <w:i/>
        </w:rPr>
        <w:t xml:space="preserve">Developing a vision for curriculum design </w:t>
      </w:r>
      <w:r>
        <w:rPr>
          <w:iCs/>
        </w:rPr>
        <w:t xml:space="preserve">Available at: </w:t>
      </w:r>
      <w:hyperlink r:id="rId29" w:history="1">
        <w:r w:rsidRPr="00D9376F">
          <w:rPr>
            <w:rStyle w:val="Hyperlink"/>
            <w:iCs/>
          </w:rPr>
          <w:t>https://hwb.gov.wales/curriculum-for-wales/designing-your-curriculum/developing-a-vision-for-curriculum-design/#curriculum-design-and-the-four-purposes</w:t>
        </w:r>
      </w:hyperlink>
      <w:r>
        <w:rPr>
          <w:iCs/>
        </w:rPr>
        <w:t xml:space="preserve"> (Accessed: 10 May 2022)</w:t>
      </w:r>
    </w:p>
    <w:p w14:paraId="7F3D0412" w14:textId="77777777" w:rsidR="0025068C" w:rsidRDefault="0025068C" w:rsidP="00A6495B">
      <w:pPr>
        <w:pStyle w:val="AssignBody"/>
        <w:rPr>
          <w:iCs/>
        </w:rPr>
      </w:pPr>
    </w:p>
    <w:p w14:paraId="0FB8EFE3" w14:textId="62D21BE0" w:rsidR="00A43B2F" w:rsidRDefault="00A43B2F" w:rsidP="00A6495B">
      <w:pPr>
        <w:pStyle w:val="AssignBody"/>
      </w:pPr>
      <w:proofErr w:type="spellStart"/>
      <w:r>
        <w:t>Weninger</w:t>
      </w:r>
      <w:proofErr w:type="spellEnd"/>
      <w:r>
        <w:t xml:space="preserve">, C., (2018) ‘Problematising the notion of ‘authentic school learning’: insights from student perspectives on media/literacy education’, </w:t>
      </w:r>
      <w:r>
        <w:rPr>
          <w:i/>
          <w:iCs/>
        </w:rPr>
        <w:t xml:space="preserve">Research papers in education, </w:t>
      </w:r>
      <w:r>
        <w:t xml:space="preserve">33(2), pp. 239-254 Available at: </w:t>
      </w:r>
      <w:hyperlink r:id="rId30" w:history="1">
        <w:r w:rsidRPr="00D9376F">
          <w:rPr>
            <w:rStyle w:val="Hyperlink"/>
          </w:rPr>
          <w:t>https://www-tandfonline-com.ezproxy.uwtsd.ac.uk/doi/full/10.1080/02671522.2017.1286683</w:t>
        </w:r>
      </w:hyperlink>
      <w:r>
        <w:t xml:space="preserve"> (Accessed: 10 May 2022)</w:t>
      </w:r>
    </w:p>
    <w:p w14:paraId="31844B99" w14:textId="77777777" w:rsidR="0025068C" w:rsidRDefault="0025068C" w:rsidP="00A6495B">
      <w:pPr>
        <w:pStyle w:val="AssignBody"/>
      </w:pPr>
    </w:p>
    <w:p w14:paraId="44D7A158" w14:textId="77777777" w:rsidR="00A43B2F" w:rsidRDefault="00A43B2F" w:rsidP="00A6495B">
      <w:pPr>
        <w:pStyle w:val="AssignBody"/>
        <w:rPr>
          <w:iCs/>
        </w:rPr>
      </w:pPr>
      <w:proofErr w:type="spellStart"/>
      <w:r>
        <w:rPr>
          <w:iCs/>
        </w:rPr>
        <w:t>Wiliam</w:t>
      </w:r>
      <w:proofErr w:type="spellEnd"/>
      <w:r>
        <w:rPr>
          <w:iCs/>
        </w:rPr>
        <w:t xml:space="preserve">, D. (2011) </w:t>
      </w:r>
      <w:r>
        <w:rPr>
          <w:i/>
        </w:rPr>
        <w:t xml:space="preserve">Embedded Formative Assessment </w:t>
      </w:r>
      <w:r>
        <w:rPr>
          <w:iCs/>
        </w:rPr>
        <w:t>Bloomington: Solution Tree Press</w:t>
      </w:r>
    </w:p>
    <w:p w14:paraId="68597070" w14:textId="77777777" w:rsidR="00182857" w:rsidRDefault="00182857" w:rsidP="00A6495B">
      <w:pPr>
        <w:pStyle w:val="AssignBody"/>
        <w:rPr>
          <w:iCs/>
        </w:rPr>
      </w:pPr>
    </w:p>
    <w:p w14:paraId="10505FF0" w14:textId="3B5503A6" w:rsidR="00042036" w:rsidRDefault="00042036" w:rsidP="00A6495B">
      <w:pPr>
        <w:pStyle w:val="AssignBody"/>
        <w:rPr>
          <w:iCs/>
        </w:rPr>
      </w:pPr>
    </w:p>
    <w:p w14:paraId="52401C10" w14:textId="345421B8" w:rsidR="00A6495B" w:rsidRDefault="0025068C">
      <w:pPr>
        <w:rPr>
          <w:rFonts w:ascii="Arial" w:hAnsi="Arial"/>
          <w:iCs/>
        </w:rPr>
      </w:pPr>
      <w:r>
        <w:rPr>
          <w:iCs/>
        </w:rPr>
        <w:br w:type="page"/>
      </w:r>
    </w:p>
    <w:p w14:paraId="555B756F" w14:textId="2D5F5FA8" w:rsidR="004142F3" w:rsidRDefault="008C5648" w:rsidP="00691EDE">
      <w:pPr>
        <w:pStyle w:val="AssignHeader"/>
      </w:pPr>
      <w:bookmarkStart w:id="3" w:name="_Toc103155574"/>
      <w:r>
        <w:lastRenderedPageBreak/>
        <w:t>Appendix</w:t>
      </w:r>
      <w:bookmarkEnd w:id="3"/>
    </w:p>
    <w:p w14:paraId="5815A843" w14:textId="716D672D" w:rsidR="005847F8" w:rsidRPr="005847F8" w:rsidRDefault="005847F8" w:rsidP="002F4AC6">
      <w:pPr>
        <w:pStyle w:val="AssignSubHeader"/>
        <w:rPr>
          <w:noProof/>
        </w:rPr>
      </w:pPr>
      <w:bookmarkStart w:id="4" w:name="_Toc103155575"/>
      <w:r>
        <w:rPr>
          <w:noProof/>
        </w:rPr>
        <w:t>Figure 1 – Lesson Plan 1</w:t>
      </w:r>
      <w:bookmarkEnd w:id="4"/>
    </w:p>
    <w:tbl>
      <w:tblPr>
        <w:tblStyle w:val="TableGrid"/>
        <w:tblW w:w="0" w:type="auto"/>
        <w:tblLook w:val="04A0" w:firstRow="1" w:lastRow="0" w:firstColumn="1" w:lastColumn="0" w:noHBand="0" w:noVBand="1"/>
      </w:tblPr>
      <w:tblGrid>
        <w:gridCol w:w="1976"/>
        <w:gridCol w:w="4115"/>
        <w:gridCol w:w="709"/>
        <w:gridCol w:w="2210"/>
      </w:tblGrid>
      <w:tr w:rsidR="005847F8" w:rsidRPr="00FC40AF" w14:paraId="5022F6E7" w14:textId="77777777" w:rsidTr="008A0E66">
        <w:tc>
          <w:tcPr>
            <w:tcW w:w="1976" w:type="dxa"/>
            <w:shd w:val="clear" w:color="auto" w:fill="D9E2F3" w:themeFill="accent1" w:themeFillTint="33"/>
          </w:tcPr>
          <w:p w14:paraId="7A1CCF03" w14:textId="77777777" w:rsidR="005847F8" w:rsidRPr="00FC40AF" w:rsidRDefault="005847F8" w:rsidP="008A0E66">
            <w:pPr>
              <w:rPr>
                <w:noProof/>
                <w:sz w:val="20"/>
                <w:szCs w:val="20"/>
              </w:rPr>
            </w:pPr>
            <w:r w:rsidRPr="00FC40AF">
              <w:rPr>
                <w:noProof/>
                <w:sz w:val="20"/>
                <w:szCs w:val="20"/>
              </w:rPr>
              <w:t>Student-teacher</w:t>
            </w:r>
          </w:p>
        </w:tc>
        <w:tc>
          <w:tcPr>
            <w:tcW w:w="4115" w:type="dxa"/>
          </w:tcPr>
          <w:p w14:paraId="3E3E9CB4" w14:textId="77777777" w:rsidR="005847F8" w:rsidRPr="00FC40AF" w:rsidRDefault="005847F8" w:rsidP="008A0E66">
            <w:pPr>
              <w:rPr>
                <w:noProof/>
                <w:sz w:val="20"/>
                <w:szCs w:val="20"/>
              </w:rPr>
            </w:pPr>
            <w:r>
              <w:rPr>
                <w:noProof/>
                <w:sz w:val="20"/>
                <w:szCs w:val="20"/>
              </w:rPr>
              <w:t>Maudie Hughes</w:t>
            </w:r>
          </w:p>
          <w:p w14:paraId="030E6D8D" w14:textId="77777777" w:rsidR="005847F8" w:rsidRPr="00FC40AF" w:rsidRDefault="005847F8" w:rsidP="008A0E66">
            <w:pPr>
              <w:rPr>
                <w:noProof/>
                <w:sz w:val="20"/>
                <w:szCs w:val="20"/>
              </w:rPr>
            </w:pPr>
          </w:p>
        </w:tc>
        <w:tc>
          <w:tcPr>
            <w:tcW w:w="709" w:type="dxa"/>
            <w:shd w:val="clear" w:color="auto" w:fill="D9E2F3" w:themeFill="accent1" w:themeFillTint="33"/>
          </w:tcPr>
          <w:p w14:paraId="5B8D6AA0" w14:textId="77777777" w:rsidR="005847F8" w:rsidRPr="00FC40AF" w:rsidRDefault="005847F8" w:rsidP="008A0E66">
            <w:pPr>
              <w:rPr>
                <w:noProof/>
                <w:sz w:val="20"/>
                <w:szCs w:val="20"/>
              </w:rPr>
            </w:pPr>
            <w:r w:rsidRPr="00FC40AF">
              <w:rPr>
                <w:noProof/>
                <w:sz w:val="20"/>
                <w:szCs w:val="20"/>
              </w:rPr>
              <w:t>Class:</w:t>
            </w:r>
          </w:p>
        </w:tc>
        <w:tc>
          <w:tcPr>
            <w:tcW w:w="2210" w:type="dxa"/>
          </w:tcPr>
          <w:p w14:paraId="5B406301" w14:textId="77777777" w:rsidR="005847F8" w:rsidRPr="00FC40AF" w:rsidRDefault="005847F8" w:rsidP="008A0E66">
            <w:pPr>
              <w:rPr>
                <w:noProof/>
                <w:sz w:val="20"/>
                <w:szCs w:val="20"/>
              </w:rPr>
            </w:pPr>
            <w:r>
              <w:rPr>
                <w:noProof/>
                <w:sz w:val="20"/>
                <w:szCs w:val="20"/>
              </w:rPr>
              <w:t>3</w:t>
            </w:r>
          </w:p>
        </w:tc>
      </w:tr>
      <w:tr w:rsidR="005847F8" w:rsidRPr="00FC40AF" w14:paraId="5303F485" w14:textId="77777777" w:rsidTr="008A0E66">
        <w:tc>
          <w:tcPr>
            <w:tcW w:w="1976" w:type="dxa"/>
            <w:shd w:val="clear" w:color="auto" w:fill="D9E2F3" w:themeFill="accent1" w:themeFillTint="33"/>
          </w:tcPr>
          <w:p w14:paraId="6866D814" w14:textId="77777777" w:rsidR="005847F8" w:rsidRPr="00FC40AF" w:rsidRDefault="005847F8" w:rsidP="008A0E66">
            <w:pPr>
              <w:rPr>
                <w:noProof/>
                <w:sz w:val="20"/>
                <w:szCs w:val="20"/>
              </w:rPr>
            </w:pPr>
            <w:r w:rsidRPr="00FC40AF">
              <w:rPr>
                <w:noProof/>
                <w:sz w:val="20"/>
                <w:szCs w:val="20"/>
              </w:rPr>
              <w:t>AoLE/Subject</w:t>
            </w:r>
          </w:p>
        </w:tc>
        <w:tc>
          <w:tcPr>
            <w:tcW w:w="4115" w:type="dxa"/>
          </w:tcPr>
          <w:p w14:paraId="4C7C6124" w14:textId="77777777" w:rsidR="005847F8" w:rsidRPr="00FC40AF" w:rsidRDefault="005847F8" w:rsidP="008A0E66">
            <w:pPr>
              <w:rPr>
                <w:noProof/>
                <w:sz w:val="20"/>
                <w:szCs w:val="20"/>
              </w:rPr>
            </w:pPr>
            <w:r>
              <w:rPr>
                <w:noProof/>
                <w:sz w:val="20"/>
                <w:szCs w:val="20"/>
              </w:rPr>
              <w:t>Mathematics and Numeracy / LLC / Science &amp; Technology</w:t>
            </w:r>
          </w:p>
        </w:tc>
        <w:tc>
          <w:tcPr>
            <w:tcW w:w="709" w:type="dxa"/>
            <w:shd w:val="clear" w:color="auto" w:fill="D9E2F3" w:themeFill="accent1" w:themeFillTint="33"/>
          </w:tcPr>
          <w:p w14:paraId="5AA76ECE" w14:textId="77777777" w:rsidR="005847F8" w:rsidRPr="00FC40AF" w:rsidRDefault="005847F8" w:rsidP="008A0E66">
            <w:pPr>
              <w:rPr>
                <w:noProof/>
                <w:sz w:val="20"/>
                <w:szCs w:val="20"/>
              </w:rPr>
            </w:pPr>
            <w:r w:rsidRPr="00FC40AF">
              <w:rPr>
                <w:noProof/>
                <w:sz w:val="20"/>
                <w:szCs w:val="20"/>
              </w:rPr>
              <w:t>Date:</w:t>
            </w:r>
          </w:p>
        </w:tc>
        <w:tc>
          <w:tcPr>
            <w:tcW w:w="2210" w:type="dxa"/>
          </w:tcPr>
          <w:p w14:paraId="6452AEAC" w14:textId="77777777" w:rsidR="005847F8" w:rsidRPr="00FC40AF" w:rsidRDefault="005847F8" w:rsidP="008A0E66">
            <w:pPr>
              <w:rPr>
                <w:noProof/>
                <w:sz w:val="20"/>
                <w:szCs w:val="20"/>
              </w:rPr>
            </w:pPr>
            <w:r>
              <w:rPr>
                <w:noProof/>
                <w:sz w:val="20"/>
                <w:szCs w:val="20"/>
              </w:rPr>
              <w:t>1 March 2022</w:t>
            </w:r>
          </w:p>
        </w:tc>
      </w:tr>
      <w:tr w:rsidR="005847F8" w:rsidRPr="00FC40AF" w14:paraId="41EA20E9" w14:textId="77777777" w:rsidTr="008A0E66">
        <w:tc>
          <w:tcPr>
            <w:tcW w:w="1976" w:type="dxa"/>
            <w:shd w:val="clear" w:color="auto" w:fill="D9E2F3" w:themeFill="accent1" w:themeFillTint="33"/>
          </w:tcPr>
          <w:p w14:paraId="59C86BB4" w14:textId="77777777" w:rsidR="005847F8" w:rsidRPr="00AB7AE2" w:rsidRDefault="005847F8" w:rsidP="008A0E66">
            <w:pPr>
              <w:rPr>
                <w:noProof/>
                <w:sz w:val="20"/>
                <w:szCs w:val="20"/>
              </w:rPr>
            </w:pPr>
            <w:r w:rsidRPr="00AB7AE2">
              <w:rPr>
                <w:noProof/>
                <w:sz w:val="20"/>
                <w:szCs w:val="20"/>
              </w:rPr>
              <w:t>Lesson Focus:</w:t>
            </w:r>
          </w:p>
        </w:tc>
        <w:tc>
          <w:tcPr>
            <w:tcW w:w="7034" w:type="dxa"/>
            <w:gridSpan w:val="3"/>
          </w:tcPr>
          <w:p w14:paraId="78D8CCFA" w14:textId="77777777" w:rsidR="005847F8" w:rsidRPr="00AB7AE2" w:rsidRDefault="005847F8" w:rsidP="008A0E66">
            <w:pPr>
              <w:rPr>
                <w:noProof/>
                <w:sz w:val="20"/>
                <w:szCs w:val="20"/>
              </w:rPr>
            </w:pPr>
            <w:r w:rsidRPr="00AB7AE2">
              <w:rPr>
                <w:noProof/>
                <w:sz w:val="20"/>
                <w:szCs w:val="20"/>
              </w:rPr>
              <w:t xml:space="preserve">Mathematics: </w:t>
            </w:r>
          </w:p>
          <w:p w14:paraId="303C84F0" w14:textId="77777777" w:rsidR="005847F8" w:rsidRPr="00AB7AE2" w:rsidRDefault="005847F8" w:rsidP="008A0E66">
            <w:pPr>
              <w:rPr>
                <w:sz w:val="20"/>
                <w:szCs w:val="20"/>
              </w:rPr>
            </w:pPr>
            <w:r w:rsidRPr="00AB7AE2">
              <w:rPr>
                <w:noProof/>
                <w:sz w:val="20"/>
                <w:szCs w:val="20"/>
              </w:rPr>
              <w:t xml:space="preserve">WM3 - </w:t>
            </w:r>
            <w:r w:rsidRPr="00AB7AE2">
              <w:rPr>
                <w:rFonts w:ascii="Calibri" w:hAnsi="Calibri" w:cs="Calibri"/>
                <w:sz w:val="20"/>
                <w:szCs w:val="20"/>
                <w:shd w:val="clear" w:color="auto" w:fill="FFFFFF"/>
              </w:rPr>
              <w:t>Geometry focuses on relationships involving shapes, space and position, and measurement focuses on quantifying phenomena in the physical world.</w:t>
            </w:r>
          </w:p>
          <w:p w14:paraId="1CC4B73E" w14:textId="77777777" w:rsidR="005847F8" w:rsidRPr="00AB7AE2" w:rsidRDefault="005847F8" w:rsidP="008A0E66">
            <w:pPr>
              <w:rPr>
                <w:sz w:val="20"/>
                <w:szCs w:val="20"/>
              </w:rPr>
            </w:pPr>
            <w:r w:rsidRPr="00AB7AE2">
              <w:rPr>
                <w:noProof/>
                <w:sz w:val="20"/>
                <w:szCs w:val="20"/>
              </w:rPr>
              <w:t xml:space="preserve">PS2 - </w:t>
            </w:r>
            <w:r w:rsidRPr="00AB7AE2">
              <w:rPr>
                <w:rFonts w:ascii="Calibri" w:hAnsi="Calibri" w:cs="Calibri"/>
                <w:sz w:val="20"/>
                <w:szCs w:val="20"/>
                <w:shd w:val="clear" w:color="auto" w:fill="FFFFFF"/>
              </w:rPr>
              <w:t>I have explored measuring, using counting, measuring equipment and calculating, and I can choose the most appropriate method to measure.</w:t>
            </w:r>
          </w:p>
          <w:p w14:paraId="41B68703" w14:textId="77777777" w:rsidR="005847F8" w:rsidRPr="00AB7AE2" w:rsidRDefault="005847F8" w:rsidP="008A0E66">
            <w:pPr>
              <w:rPr>
                <w:noProof/>
                <w:sz w:val="20"/>
                <w:szCs w:val="20"/>
              </w:rPr>
            </w:pPr>
          </w:p>
          <w:p w14:paraId="12664E7E" w14:textId="77777777" w:rsidR="005847F8" w:rsidRPr="00AB7AE2" w:rsidRDefault="005847F8" w:rsidP="008A0E66">
            <w:pPr>
              <w:rPr>
                <w:noProof/>
                <w:sz w:val="20"/>
                <w:szCs w:val="20"/>
              </w:rPr>
            </w:pPr>
            <w:r w:rsidRPr="00AB7AE2">
              <w:rPr>
                <w:noProof/>
                <w:sz w:val="20"/>
                <w:szCs w:val="20"/>
              </w:rPr>
              <w:t xml:space="preserve">LLC: </w:t>
            </w:r>
          </w:p>
          <w:p w14:paraId="79DDE76D" w14:textId="77777777" w:rsidR="005847F8" w:rsidRPr="00AB7AE2" w:rsidRDefault="005847F8" w:rsidP="008A0E66">
            <w:pPr>
              <w:rPr>
                <w:rFonts w:ascii="Calibri" w:hAnsi="Calibri" w:cs="Calibri"/>
                <w:sz w:val="20"/>
                <w:szCs w:val="20"/>
                <w:shd w:val="clear" w:color="auto" w:fill="FFFFFF"/>
              </w:rPr>
            </w:pPr>
            <w:r w:rsidRPr="00AB7AE2">
              <w:rPr>
                <w:noProof/>
                <w:sz w:val="20"/>
                <w:szCs w:val="20"/>
              </w:rPr>
              <w:t xml:space="preserve">WM3 - </w:t>
            </w:r>
            <w:r w:rsidRPr="00AB7AE2">
              <w:rPr>
                <w:rFonts w:ascii="Calibri" w:hAnsi="Calibri" w:cs="Calibri"/>
                <w:sz w:val="20"/>
                <w:szCs w:val="20"/>
                <w:shd w:val="clear" w:color="auto" w:fill="FFFFFF"/>
              </w:rPr>
              <w:t>Expressing ourselves through languages is key to communication.</w:t>
            </w:r>
          </w:p>
          <w:p w14:paraId="51042E84" w14:textId="77777777" w:rsidR="005847F8" w:rsidRPr="00AB7AE2" w:rsidRDefault="005847F8" w:rsidP="008A0E66">
            <w:pPr>
              <w:rPr>
                <w:sz w:val="20"/>
                <w:szCs w:val="20"/>
              </w:rPr>
            </w:pPr>
            <w:r w:rsidRPr="00AB7AE2">
              <w:rPr>
                <w:rFonts w:ascii="Calibri" w:hAnsi="Calibri" w:cs="Calibri"/>
                <w:sz w:val="20"/>
                <w:szCs w:val="20"/>
                <w:shd w:val="clear" w:color="auto" w:fill="FFFFFF"/>
              </w:rPr>
              <w:t xml:space="preserve">PS2 - I can adopt a range of roles and manage my contributions appropriately. </w:t>
            </w:r>
          </w:p>
          <w:p w14:paraId="287969C7" w14:textId="77777777" w:rsidR="005847F8" w:rsidRPr="00AB7AE2" w:rsidRDefault="005847F8" w:rsidP="008A0E66">
            <w:pPr>
              <w:rPr>
                <w:sz w:val="20"/>
                <w:szCs w:val="20"/>
              </w:rPr>
            </w:pPr>
          </w:p>
          <w:p w14:paraId="54DBB961" w14:textId="77777777" w:rsidR="005847F8" w:rsidRPr="00AB7AE2" w:rsidRDefault="005847F8" w:rsidP="008A0E66">
            <w:pPr>
              <w:rPr>
                <w:sz w:val="20"/>
                <w:szCs w:val="20"/>
              </w:rPr>
            </w:pPr>
            <w:r w:rsidRPr="00AB7AE2">
              <w:rPr>
                <w:sz w:val="20"/>
                <w:szCs w:val="20"/>
              </w:rPr>
              <w:t>Science and Technology:</w:t>
            </w:r>
          </w:p>
          <w:p w14:paraId="0C63A006" w14:textId="77777777" w:rsidR="005847F8" w:rsidRPr="00AB7AE2" w:rsidRDefault="005847F8" w:rsidP="008A0E66">
            <w:pPr>
              <w:rPr>
                <w:sz w:val="20"/>
                <w:szCs w:val="20"/>
              </w:rPr>
            </w:pPr>
            <w:r w:rsidRPr="00AB7AE2">
              <w:rPr>
                <w:sz w:val="20"/>
                <w:szCs w:val="20"/>
              </w:rPr>
              <w:t xml:space="preserve">WM2 - </w:t>
            </w:r>
            <w:r w:rsidRPr="00AB7AE2">
              <w:rPr>
                <w:rFonts w:ascii="Calibri" w:hAnsi="Calibri" w:cs="Calibri"/>
                <w:sz w:val="20"/>
                <w:szCs w:val="20"/>
                <w:shd w:val="clear" w:color="auto" w:fill="FFFFFF"/>
              </w:rPr>
              <w:t>Design thinking and engineering offer technical and creative ways to meet society's needs and wants.</w:t>
            </w:r>
          </w:p>
          <w:p w14:paraId="64FEBB3A" w14:textId="77777777" w:rsidR="005847F8" w:rsidRDefault="005847F8" w:rsidP="008A0E66">
            <w:pPr>
              <w:rPr>
                <w:rFonts w:ascii="Calibri" w:hAnsi="Calibri" w:cs="Calibri"/>
                <w:sz w:val="20"/>
                <w:szCs w:val="20"/>
                <w:shd w:val="clear" w:color="auto" w:fill="FFFFFF"/>
              </w:rPr>
            </w:pPr>
            <w:r w:rsidRPr="00AB7AE2">
              <w:rPr>
                <w:sz w:val="20"/>
                <w:szCs w:val="20"/>
              </w:rPr>
              <w:t xml:space="preserve">PS2 - </w:t>
            </w:r>
            <w:r w:rsidRPr="00AB7AE2">
              <w:rPr>
                <w:rFonts w:ascii="Calibri" w:hAnsi="Calibri" w:cs="Calibri"/>
                <w:sz w:val="20"/>
                <w:szCs w:val="20"/>
                <w:shd w:val="clear" w:color="auto" w:fill="FFFFFF"/>
              </w:rPr>
              <w:t>I can make design decisions, using my knowledge of materials and existing products, and suggest design improvements.</w:t>
            </w:r>
          </w:p>
          <w:p w14:paraId="1B6190FD" w14:textId="77777777" w:rsidR="005847F8" w:rsidRDefault="005847F8" w:rsidP="008A0E66">
            <w:pPr>
              <w:rPr>
                <w:rFonts w:ascii="Calibri" w:hAnsi="Calibri" w:cs="Calibri"/>
                <w:sz w:val="20"/>
                <w:szCs w:val="20"/>
                <w:shd w:val="clear" w:color="auto" w:fill="FFFFFF"/>
              </w:rPr>
            </w:pPr>
          </w:p>
          <w:p w14:paraId="0904097D" w14:textId="77777777" w:rsidR="005847F8" w:rsidRDefault="005847F8" w:rsidP="008A0E66">
            <w:pPr>
              <w:rPr>
                <w:rFonts w:ascii="Calibri" w:hAnsi="Calibri" w:cs="Calibri"/>
                <w:sz w:val="20"/>
                <w:szCs w:val="20"/>
                <w:shd w:val="clear" w:color="auto" w:fill="FFFFFF"/>
              </w:rPr>
            </w:pPr>
            <w:r>
              <w:rPr>
                <w:rFonts w:ascii="Calibri" w:hAnsi="Calibri" w:cs="Calibri"/>
                <w:sz w:val="20"/>
                <w:szCs w:val="20"/>
                <w:shd w:val="clear" w:color="auto" w:fill="FFFFFF"/>
              </w:rPr>
              <w:t>4P: ECC1 – I can use and apply a range of skills to create a specific outcome.</w:t>
            </w:r>
          </w:p>
          <w:p w14:paraId="7AECB023" w14:textId="77777777" w:rsidR="005847F8" w:rsidRDefault="005847F8" w:rsidP="008A0E66">
            <w:pPr>
              <w:rPr>
                <w:sz w:val="20"/>
                <w:szCs w:val="20"/>
              </w:rPr>
            </w:pPr>
          </w:p>
          <w:p w14:paraId="652E239A" w14:textId="77777777" w:rsidR="005847F8" w:rsidRDefault="005847F8" w:rsidP="008A0E66">
            <w:pPr>
              <w:rPr>
                <w:sz w:val="20"/>
                <w:szCs w:val="20"/>
              </w:rPr>
            </w:pPr>
            <w:r>
              <w:rPr>
                <w:sz w:val="20"/>
                <w:szCs w:val="20"/>
              </w:rPr>
              <w:t xml:space="preserve">UNCRC: </w:t>
            </w:r>
          </w:p>
          <w:p w14:paraId="3618B292" w14:textId="77777777" w:rsidR="005847F8" w:rsidRDefault="005847F8" w:rsidP="008A0E66">
            <w:pPr>
              <w:rPr>
                <w:sz w:val="20"/>
                <w:szCs w:val="20"/>
              </w:rPr>
            </w:pPr>
            <w:r>
              <w:rPr>
                <w:sz w:val="20"/>
                <w:szCs w:val="20"/>
              </w:rPr>
              <w:t>Article 13 – I have the right to find out and share information and say what I think</w:t>
            </w:r>
          </w:p>
          <w:p w14:paraId="6C876CE5" w14:textId="77777777" w:rsidR="005847F8" w:rsidRDefault="005847F8" w:rsidP="008A0E66">
            <w:pPr>
              <w:rPr>
                <w:sz w:val="20"/>
                <w:szCs w:val="20"/>
              </w:rPr>
            </w:pPr>
            <w:r>
              <w:rPr>
                <w:sz w:val="20"/>
                <w:szCs w:val="20"/>
              </w:rPr>
              <w:t>Article 28 – I have the right to an education</w:t>
            </w:r>
          </w:p>
          <w:p w14:paraId="22696F93" w14:textId="77777777" w:rsidR="005847F8" w:rsidRPr="00AB7AE2" w:rsidRDefault="005847F8" w:rsidP="008A0E66">
            <w:pPr>
              <w:rPr>
                <w:sz w:val="20"/>
                <w:szCs w:val="20"/>
              </w:rPr>
            </w:pPr>
            <w:r>
              <w:rPr>
                <w:sz w:val="20"/>
                <w:szCs w:val="20"/>
              </w:rPr>
              <w:t>Article 29 – I have the right to be the best I can be. Education should help me develop my skills and talents to the full.</w:t>
            </w:r>
          </w:p>
        </w:tc>
      </w:tr>
      <w:tr w:rsidR="005847F8" w:rsidRPr="00FC40AF" w14:paraId="4B5ABFC6" w14:textId="77777777" w:rsidTr="008A0E66">
        <w:tc>
          <w:tcPr>
            <w:tcW w:w="1976" w:type="dxa"/>
            <w:shd w:val="clear" w:color="auto" w:fill="D9E2F3" w:themeFill="accent1" w:themeFillTint="33"/>
          </w:tcPr>
          <w:p w14:paraId="4DFD6190" w14:textId="77777777" w:rsidR="005847F8" w:rsidRPr="00FC40AF" w:rsidRDefault="005847F8" w:rsidP="008A0E66">
            <w:pPr>
              <w:rPr>
                <w:noProof/>
                <w:sz w:val="20"/>
                <w:szCs w:val="20"/>
              </w:rPr>
            </w:pPr>
            <w:r w:rsidRPr="00FC40AF">
              <w:rPr>
                <w:noProof/>
                <w:sz w:val="20"/>
                <w:szCs w:val="20"/>
              </w:rPr>
              <w:t>Relevant/meaningful links to:</w:t>
            </w:r>
          </w:p>
          <w:p w14:paraId="0C949FC4" w14:textId="77777777" w:rsidR="005847F8" w:rsidRPr="00FC40AF" w:rsidRDefault="005847F8" w:rsidP="008A0E66">
            <w:pPr>
              <w:rPr>
                <w:noProof/>
                <w:sz w:val="20"/>
                <w:szCs w:val="20"/>
              </w:rPr>
            </w:pPr>
            <w:r w:rsidRPr="00FC40AF">
              <w:rPr>
                <w:noProof/>
                <w:sz w:val="20"/>
                <w:szCs w:val="20"/>
              </w:rPr>
              <w:t xml:space="preserve">Curriculum </w:t>
            </w:r>
          </w:p>
          <w:p w14:paraId="3CC1DC7F" w14:textId="77777777" w:rsidR="005847F8" w:rsidRPr="00FC40AF" w:rsidRDefault="005847F8" w:rsidP="008A0E66">
            <w:pPr>
              <w:rPr>
                <w:noProof/>
                <w:sz w:val="20"/>
                <w:szCs w:val="20"/>
              </w:rPr>
            </w:pPr>
            <w:r w:rsidRPr="00FC40AF">
              <w:rPr>
                <w:noProof/>
                <w:sz w:val="20"/>
                <w:szCs w:val="20"/>
              </w:rPr>
              <w:t>Cross-curricular responsibilities</w:t>
            </w:r>
          </w:p>
          <w:p w14:paraId="7434DA1C" w14:textId="77777777" w:rsidR="005847F8" w:rsidRPr="00FC40AF" w:rsidRDefault="005847F8" w:rsidP="008A0E66">
            <w:pPr>
              <w:rPr>
                <w:noProof/>
                <w:sz w:val="20"/>
                <w:szCs w:val="20"/>
              </w:rPr>
            </w:pPr>
          </w:p>
        </w:tc>
        <w:tc>
          <w:tcPr>
            <w:tcW w:w="7034" w:type="dxa"/>
            <w:gridSpan w:val="3"/>
          </w:tcPr>
          <w:p w14:paraId="2AA06C8B" w14:textId="77777777" w:rsidR="005847F8" w:rsidRPr="00AF60B2" w:rsidRDefault="005847F8" w:rsidP="008A0E66">
            <w:pPr>
              <w:rPr>
                <w:noProof/>
                <w:sz w:val="20"/>
                <w:szCs w:val="20"/>
              </w:rPr>
            </w:pPr>
            <w:r>
              <w:rPr>
                <w:noProof/>
                <w:sz w:val="20"/>
                <w:szCs w:val="20"/>
              </w:rPr>
              <w:t xml:space="preserve">LNF: </w:t>
            </w:r>
            <w:r w:rsidRPr="00053E09">
              <w:rPr>
                <w:noProof/>
                <w:sz w:val="20"/>
                <w:szCs w:val="20"/>
              </w:rPr>
              <w:t>Learning about geometry helps us understand shape, space and position, and learning about measurement helps us quantify in the real world</w:t>
            </w:r>
            <w:r>
              <w:rPr>
                <w:noProof/>
                <w:sz w:val="20"/>
                <w:szCs w:val="20"/>
              </w:rPr>
              <w:t xml:space="preserve">: </w:t>
            </w:r>
            <w:r w:rsidRPr="00AF60B2">
              <w:rPr>
                <w:noProof/>
                <w:sz w:val="20"/>
                <w:szCs w:val="20"/>
              </w:rPr>
              <w:t>I can progress to use standard units of measure:</w:t>
            </w:r>
          </w:p>
          <w:p w14:paraId="6770DA73" w14:textId="77777777" w:rsidR="005847F8" w:rsidRPr="00AF60B2" w:rsidRDefault="005847F8" w:rsidP="008A0E66">
            <w:pPr>
              <w:rPr>
                <w:noProof/>
                <w:sz w:val="20"/>
                <w:szCs w:val="20"/>
              </w:rPr>
            </w:pPr>
            <w:r w:rsidRPr="00AF60B2">
              <w:rPr>
                <w:noProof/>
                <w:sz w:val="20"/>
                <w:szCs w:val="20"/>
              </w:rPr>
              <w:t>● length: I can measure on a ruler to the nearest 0.5cm</w:t>
            </w:r>
          </w:p>
          <w:p w14:paraId="6F795254" w14:textId="77777777" w:rsidR="005847F8" w:rsidRPr="00AF60B2" w:rsidRDefault="005847F8" w:rsidP="008A0E66">
            <w:pPr>
              <w:rPr>
                <w:noProof/>
                <w:sz w:val="20"/>
                <w:szCs w:val="20"/>
              </w:rPr>
            </w:pPr>
            <w:r w:rsidRPr="00AF60B2">
              <w:rPr>
                <w:noProof/>
                <w:sz w:val="20"/>
                <w:szCs w:val="20"/>
              </w:rPr>
              <w:t>● weight/mass: I can use 5g, 10g and 100g weights to measure and compare the mass of objects</w:t>
            </w:r>
          </w:p>
          <w:p w14:paraId="1C585794" w14:textId="77777777" w:rsidR="005847F8" w:rsidRDefault="005847F8" w:rsidP="008A0E66">
            <w:pPr>
              <w:rPr>
                <w:noProof/>
                <w:sz w:val="20"/>
                <w:szCs w:val="20"/>
              </w:rPr>
            </w:pPr>
            <w:r w:rsidRPr="00AF60B2">
              <w:rPr>
                <w:noProof/>
                <w:sz w:val="20"/>
                <w:szCs w:val="20"/>
              </w:rPr>
              <w:t>● capacity: I can read scale to to the nearest 100ml.</w:t>
            </w:r>
          </w:p>
          <w:p w14:paraId="0424945F" w14:textId="77777777" w:rsidR="005847F8" w:rsidRDefault="005847F8" w:rsidP="008A0E66">
            <w:pPr>
              <w:rPr>
                <w:noProof/>
                <w:sz w:val="20"/>
                <w:szCs w:val="20"/>
              </w:rPr>
            </w:pPr>
          </w:p>
          <w:p w14:paraId="0A5CBE8E" w14:textId="77777777" w:rsidR="005847F8" w:rsidRPr="0015578E" w:rsidRDefault="005847F8" w:rsidP="008A0E66">
            <w:pPr>
              <w:rPr>
                <w:sz w:val="20"/>
                <w:szCs w:val="20"/>
              </w:rPr>
            </w:pPr>
            <w:r w:rsidRPr="0015578E">
              <w:rPr>
                <w:noProof/>
                <w:sz w:val="20"/>
                <w:szCs w:val="20"/>
              </w:rPr>
              <w:t xml:space="preserve">Expressive Arts: WM3 - </w:t>
            </w:r>
            <w:r w:rsidRPr="0015578E">
              <w:rPr>
                <w:rFonts w:ascii="Calibri" w:hAnsi="Calibri" w:cs="Calibri"/>
                <w:sz w:val="20"/>
                <w:szCs w:val="20"/>
                <w:shd w:val="clear" w:color="auto" w:fill="FFFFFF"/>
              </w:rPr>
              <w:t>Creating combines skills and knowledge, drawing on the senses, inspiration and imagination.</w:t>
            </w:r>
          </w:p>
          <w:p w14:paraId="23071059" w14:textId="77777777" w:rsidR="005847F8" w:rsidRDefault="005847F8" w:rsidP="008A0E66">
            <w:pPr>
              <w:rPr>
                <w:rFonts w:ascii="Calibri" w:hAnsi="Calibri" w:cs="Calibri"/>
                <w:sz w:val="20"/>
                <w:szCs w:val="20"/>
                <w:shd w:val="clear" w:color="auto" w:fill="FFFFFF"/>
              </w:rPr>
            </w:pPr>
            <w:r w:rsidRPr="0015578E">
              <w:rPr>
                <w:noProof/>
                <w:sz w:val="20"/>
                <w:szCs w:val="20"/>
              </w:rPr>
              <w:t xml:space="preserve">PS2 - </w:t>
            </w:r>
            <w:r w:rsidRPr="0015578E">
              <w:rPr>
                <w:rFonts w:ascii="Calibri" w:hAnsi="Calibri" w:cs="Calibri"/>
                <w:sz w:val="20"/>
                <w:szCs w:val="20"/>
                <w:shd w:val="clear" w:color="auto" w:fill="FFFFFF"/>
              </w:rPr>
              <w:t>I can use creative materials safely and with some control under supervision</w:t>
            </w:r>
          </w:p>
          <w:p w14:paraId="610AFA1A" w14:textId="77777777" w:rsidR="005847F8" w:rsidRDefault="005847F8" w:rsidP="008A0E66">
            <w:pPr>
              <w:rPr>
                <w:rFonts w:ascii="Calibri" w:hAnsi="Calibri" w:cs="Calibri"/>
                <w:shd w:val="clear" w:color="auto" w:fill="FFFFFF"/>
              </w:rPr>
            </w:pPr>
          </w:p>
          <w:p w14:paraId="7D299421" w14:textId="77777777" w:rsidR="005847F8" w:rsidRPr="00535924" w:rsidRDefault="005847F8" w:rsidP="008A0E66">
            <w:pPr>
              <w:rPr>
                <w:sz w:val="20"/>
                <w:szCs w:val="20"/>
              </w:rPr>
            </w:pPr>
            <w:r w:rsidRPr="00535924">
              <w:rPr>
                <w:rFonts w:ascii="Calibri" w:hAnsi="Calibri" w:cs="Calibri"/>
                <w:sz w:val="20"/>
                <w:szCs w:val="20"/>
                <w:shd w:val="clear" w:color="auto" w:fill="FFFFFF"/>
              </w:rPr>
              <w:t>Humanities: WM5 - Informed, self-aware citizens engage with the challenges and opportunities that face humanity and are able to take considered and ethical action.</w:t>
            </w:r>
          </w:p>
          <w:p w14:paraId="3F24AA47" w14:textId="77777777" w:rsidR="005847F8" w:rsidRDefault="005847F8" w:rsidP="008A0E66">
            <w:pPr>
              <w:rPr>
                <w:rFonts w:ascii="Calibri" w:hAnsi="Calibri" w:cs="Calibri"/>
                <w:sz w:val="20"/>
                <w:szCs w:val="20"/>
                <w:shd w:val="clear" w:color="auto" w:fill="FFFFFF"/>
              </w:rPr>
            </w:pPr>
            <w:r w:rsidRPr="00535924">
              <w:rPr>
                <w:sz w:val="20"/>
                <w:szCs w:val="20"/>
              </w:rPr>
              <w:t xml:space="preserve">PS2 - </w:t>
            </w:r>
            <w:r w:rsidRPr="00535924">
              <w:rPr>
                <w:rFonts w:ascii="Calibri" w:hAnsi="Calibri" w:cs="Calibri"/>
                <w:sz w:val="20"/>
                <w:szCs w:val="20"/>
                <w:shd w:val="clear" w:color="auto" w:fill="FFFFFF"/>
              </w:rPr>
              <w:t>I can take care of resources and not waste them, and I am conscious of the importance of creating a sustainable future.</w:t>
            </w:r>
          </w:p>
          <w:p w14:paraId="7CA53C08" w14:textId="77777777" w:rsidR="005847F8" w:rsidRDefault="005847F8" w:rsidP="008A0E66">
            <w:pPr>
              <w:rPr>
                <w:rFonts w:ascii="Calibri" w:hAnsi="Calibri" w:cs="Calibri"/>
                <w:sz w:val="20"/>
                <w:szCs w:val="20"/>
                <w:shd w:val="clear" w:color="auto" w:fill="FFFFFF"/>
              </w:rPr>
            </w:pPr>
          </w:p>
          <w:p w14:paraId="69FD01BB" w14:textId="77777777" w:rsidR="005847F8" w:rsidRPr="00EC5FCF" w:rsidRDefault="005847F8" w:rsidP="008A0E66">
            <w:pPr>
              <w:rPr>
                <w:sz w:val="20"/>
                <w:szCs w:val="20"/>
              </w:rPr>
            </w:pPr>
            <w:r w:rsidRPr="00EC5FCF">
              <w:rPr>
                <w:rFonts w:ascii="Calibri" w:hAnsi="Calibri" w:cs="Calibri"/>
                <w:sz w:val="20"/>
                <w:szCs w:val="20"/>
                <w:shd w:val="clear" w:color="auto" w:fill="FFFFFF"/>
              </w:rPr>
              <w:t>Health and Well-being: WM3 - Our decision making impacts on the quality of our lives and the lives of others.</w:t>
            </w:r>
          </w:p>
          <w:p w14:paraId="2A384278" w14:textId="77777777" w:rsidR="005847F8" w:rsidRPr="00EC5FCF" w:rsidRDefault="005847F8" w:rsidP="008A0E66">
            <w:pPr>
              <w:rPr>
                <w:sz w:val="20"/>
                <w:szCs w:val="20"/>
              </w:rPr>
            </w:pPr>
            <w:r w:rsidRPr="00EC5FCF">
              <w:rPr>
                <w:sz w:val="20"/>
                <w:szCs w:val="20"/>
              </w:rPr>
              <w:t xml:space="preserve">PS2 - </w:t>
            </w:r>
            <w:r w:rsidRPr="00EC5FCF">
              <w:rPr>
                <w:rFonts w:ascii="Calibri" w:hAnsi="Calibri" w:cs="Calibri"/>
                <w:sz w:val="20"/>
                <w:szCs w:val="20"/>
                <w:shd w:val="clear" w:color="auto" w:fill="FFFFFF"/>
              </w:rPr>
              <w:t>I can take part in group decisions and I understand why some decisions need to be made as a group.</w:t>
            </w:r>
          </w:p>
        </w:tc>
      </w:tr>
      <w:tr w:rsidR="005847F8" w:rsidRPr="00FC40AF" w14:paraId="486695C9" w14:textId="77777777" w:rsidTr="008A0E66">
        <w:tc>
          <w:tcPr>
            <w:tcW w:w="1976" w:type="dxa"/>
            <w:shd w:val="clear" w:color="auto" w:fill="D9E2F3" w:themeFill="accent1" w:themeFillTint="33"/>
          </w:tcPr>
          <w:p w14:paraId="737BE206" w14:textId="77777777" w:rsidR="005847F8" w:rsidRPr="00FC40AF" w:rsidRDefault="005847F8" w:rsidP="008A0E66">
            <w:pPr>
              <w:rPr>
                <w:noProof/>
                <w:sz w:val="20"/>
                <w:szCs w:val="20"/>
              </w:rPr>
            </w:pPr>
            <w:r w:rsidRPr="00FC40AF">
              <w:rPr>
                <w:noProof/>
                <w:sz w:val="20"/>
                <w:szCs w:val="20"/>
              </w:rPr>
              <w:t>Personal Targets</w:t>
            </w:r>
          </w:p>
          <w:p w14:paraId="729AEAE0" w14:textId="77777777" w:rsidR="005847F8" w:rsidRPr="00FC40AF" w:rsidRDefault="005847F8" w:rsidP="008A0E66">
            <w:pPr>
              <w:rPr>
                <w:noProof/>
                <w:sz w:val="20"/>
                <w:szCs w:val="28"/>
              </w:rPr>
            </w:pPr>
            <w:r w:rsidRPr="00FC40AF">
              <w:rPr>
                <w:noProof/>
                <w:sz w:val="20"/>
                <w:szCs w:val="28"/>
              </w:rPr>
              <w:lastRenderedPageBreak/>
              <w:t>(Linked to QTS and identfied in weekly review)</w:t>
            </w:r>
          </w:p>
          <w:p w14:paraId="52FD7D46" w14:textId="77777777" w:rsidR="005847F8" w:rsidRPr="00FC40AF" w:rsidRDefault="005847F8" w:rsidP="008A0E66">
            <w:pPr>
              <w:rPr>
                <w:noProof/>
                <w:sz w:val="20"/>
                <w:szCs w:val="20"/>
              </w:rPr>
            </w:pPr>
          </w:p>
        </w:tc>
        <w:tc>
          <w:tcPr>
            <w:tcW w:w="7034" w:type="dxa"/>
            <w:gridSpan w:val="3"/>
          </w:tcPr>
          <w:p w14:paraId="7B3C03B1" w14:textId="67A88087" w:rsidR="005847F8" w:rsidRPr="00134B4C" w:rsidRDefault="005847F8" w:rsidP="008A0E66">
            <w:pPr>
              <w:rPr>
                <w:rFonts w:cstheme="minorHAnsi"/>
                <w:sz w:val="20"/>
                <w:szCs w:val="20"/>
              </w:rPr>
            </w:pPr>
            <w:r w:rsidRPr="008F126F">
              <w:rPr>
                <w:rFonts w:cstheme="minorHAnsi"/>
                <w:color w:val="000000"/>
                <w:sz w:val="20"/>
                <w:szCs w:val="20"/>
              </w:rPr>
              <w:lastRenderedPageBreak/>
              <w:t xml:space="preserve">Pedagogy: Advancing: Real life, authentic contexts: The teacher demonstrates an understanding of the use of real life, authentic contexts for learning being provided as a natural part of the learning experience. This extends the learner's cultural, </w:t>
            </w:r>
            <w:r w:rsidRPr="008F126F">
              <w:rPr>
                <w:rFonts w:cstheme="minorHAnsi"/>
                <w:color w:val="000000"/>
                <w:sz w:val="20"/>
                <w:szCs w:val="20"/>
              </w:rPr>
              <w:lastRenderedPageBreak/>
              <w:t>linguistic, religious and socio-economic experience and illustrates the applications of concepts and abstracts in practice</w:t>
            </w:r>
          </w:p>
        </w:tc>
      </w:tr>
    </w:tbl>
    <w:p w14:paraId="1A98D96C" w14:textId="77777777" w:rsidR="005847F8" w:rsidRPr="00FC40AF" w:rsidRDefault="005847F8" w:rsidP="005847F8">
      <w:pPr>
        <w:rPr>
          <w:noProof/>
          <w:sz w:val="20"/>
          <w:szCs w:val="20"/>
        </w:rPr>
      </w:pPr>
    </w:p>
    <w:tbl>
      <w:tblPr>
        <w:tblStyle w:val="TableGrid"/>
        <w:tblW w:w="0" w:type="auto"/>
        <w:tblLook w:val="04A0" w:firstRow="1" w:lastRow="0" w:firstColumn="1" w:lastColumn="0" w:noHBand="0" w:noVBand="1"/>
      </w:tblPr>
      <w:tblGrid>
        <w:gridCol w:w="1838"/>
        <w:gridCol w:w="7172"/>
      </w:tblGrid>
      <w:tr w:rsidR="005847F8" w:rsidRPr="00FC40AF" w14:paraId="6D8F9611" w14:textId="77777777" w:rsidTr="008A0E66">
        <w:tc>
          <w:tcPr>
            <w:tcW w:w="1838" w:type="dxa"/>
            <w:shd w:val="clear" w:color="auto" w:fill="D9E2F3" w:themeFill="accent1" w:themeFillTint="33"/>
          </w:tcPr>
          <w:p w14:paraId="74D9D23B" w14:textId="77777777" w:rsidR="005847F8" w:rsidRPr="00FC40AF" w:rsidRDefault="005847F8" w:rsidP="008A0E66">
            <w:pPr>
              <w:rPr>
                <w:noProof/>
                <w:sz w:val="20"/>
                <w:szCs w:val="20"/>
              </w:rPr>
            </w:pPr>
            <w:r w:rsidRPr="00FC40AF">
              <w:rPr>
                <w:noProof/>
                <w:sz w:val="20"/>
                <w:szCs w:val="20"/>
              </w:rPr>
              <w:t>Learning Objectives (Focus on Learning)</w:t>
            </w:r>
          </w:p>
        </w:tc>
        <w:tc>
          <w:tcPr>
            <w:tcW w:w="7172" w:type="dxa"/>
            <w:shd w:val="clear" w:color="auto" w:fill="FFFFFF" w:themeFill="background1"/>
          </w:tcPr>
          <w:p w14:paraId="63632501" w14:textId="77777777" w:rsidR="005847F8" w:rsidRPr="00FC40AF" w:rsidRDefault="005847F8" w:rsidP="008A0E66">
            <w:pPr>
              <w:rPr>
                <w:noProof/>
                <w:sz w:val="20"/>
                <w:szCs w:val="20"/>
              </w:rPr>
            </w:pPr>
            <w:r>
              <w:rPr>
                <w:noProof/>
                <w:sz w:val="20"/>
                <w:szCs w:val="20"/>
              </w:rPr>
              <w:t>WALT: work in groups to make Welsh Cakes, design packaging and marketing materials for them, and work out how much to sell them for.</w:t>
            </w:r>
          </w:p>
        </w:tc>
      </w:tr>
      <w:tr w:rsidR="005847F8" w:rsidRPr="00FC40AF" w14:paraId="72C32884" w14:textId="77777777" w:rsidTr="008A0E66">
        <w:tc>
          <w:tcPr>
            <w:tcW w:w="1838" w:type="dxa"/>
            <w:shd w:val="clear" w:color="auto" w:fill="D9E2F3" w:themeFill="accent1" w:themeFillTint="33"/>
          </w:tcPr>
          <w:p w14:paraId="387CE9EF" w14:textId="77777777" w:rsidR="005847F8" w:rsidRPr="00FC40AF" w:rsidRDefault="005847F8" w:rsidP="008A0E66">
            <w:pPr>
              <w:rPr>
                <w:noProof/>
                <w:sz w:val="20"/>
                <w:szCs w:val="20"/>
              </w:rPr>
            </w:pPr>
            <w:r w:rsidRPr="00FC40AF">
              <w:rPr>
                <w:noProof/>
                <w:sz w:val="20"/>
                <w:szCs w:val="20"/>
              </w:rPr>
              <w:t xml:space="preserve">Success Criteria </w:t>
            </w:r>
          </w:p>
          <w:p w14:paraId="2B27550F" w14:textId="77777777" w:rsidR="005847F8" w:rsidRPr="00FC40AF" w:rsidRDefault="005847F8" w:rsidP="008A0E66">
            <w:pPr>
              <w:rPr>
                <w:noProof/>
                <w:sz w:val="20"/>
                <w:szCs w:val="20"/>
              </w:rPr>
            </w:pPr>
            <w:r w:rsidRPr="00FC40AF">
              <w:rPr>
                <w:noProof/>
                <w:sz w:val="20"/>
                <w:szCs w:val="20"/>
              </w:rPr>
              <w:t>(process/product)</w:t>
            </w:r>
          </w:p>
          <w:p w14:paraId="1EF6F51F" w14:textId="77777777" w:rsidR="005847F8" w:rsidRPr="00FC40AF" w:rsidRDefault="005847F8" w:rsidP="008A0E66">
            <w:pPr>
              <w:rPr>
                <w:noProof/>
                <w:sz w:val="20"/>
                <w:szCs w:val="20"/>
              </w:rPr>
            </w:pPr>
          </w:p>
        </w:tc>
        <w:tc>
          <w:tcPr>
            <w:tcW w:w="7172" w:type="dxa"/>
          </w:tcPr>
          <w:p w14:paraId="0326637B" w14:textId="77777777" w:rsidR="005847F8" w:rsidRPr="00FC40AF" w:rsidRDefault="005847F8" w:rsidP="008A0E66">
            <w:pPr>
              <w:rPr>
                <w:noProof/>
                <w:sz w:val="20"/>
                <w:szCs w:val="20"/>
              </w:rPr>
            </w:pPr>
            <w:r>
              <w:rPr>
                <w:noProof/>
                <w:sz w:val="20"/>
                <w:szCs w:val="20"/>
              </w:rPr>
              <w:t>Children will work in groups across the morning sessions to follow the instructions to prepare Welshcakes for cooking, design and make packaging for them, and create a marketing leaflet to promote their product.</w:t>
            </w:r>
          </w:p>
        </w:tc>
      </w:tr>
    </w:tbl>
    <w:p w14:paraId="43F6510F" w14:textId="77777777" w:rsidR="005847F8" w:rsidRPr="00FC40AF" w:rsidRDefault="005847F8" w:rsidP="005847F8">
      <w:pPr>
        <w:rPr>
          <w:noProof/>
          <w:sz w:val="20"/>
          <w:szCs w:val="20"/>
        </w:rPr>
      </w:pPr>
    </w:p>
    <w:tbl>
      <w:tblPr>
        <w:tblStyle w:val="TableGrid"/>
        <w:tblW w:w="0" w:type="auto"/>
        <w:tblLook w:val="04A0" w:firstRow="1" w:lastRow="0" w:firstColumn="1" w:lastColumn="0" w:noHBand="0" w:noVBand="1"/>
      </w:tblPr>
      <w:tblGrid>
        <w:gridCol w:w="1838"/>
        <w:gridCol w:w="7172"/>
      </w:tblGrid>
      <w:tr w:rsidR="005847F8" w:rsidRPr="00FC40AF" w14:paraId="53BA1E08" w14:textId="77777777" w:rsidTr="008A0E66">
        <w:trPr>
          <w:trHeight w:val="436"/>
        </w:trPr>
        <w:tc>
          <w:tcPr>
            <w:tcW w:w="1838" w:type="dxa"/>
            <w:shd w:val="clear" w:color="auto" w:fill="D9E2F3" w:themeFill="accent1" w:themeFillTint="33"/>
          </w:tcPr>
          <w:p w14:paraId="5B9075A7" w14:textId="77777777" w:rsidR="005847F8" w:rsidRDefault="005847F8" w:rsidP="008A0E66">
            <w:pPr>
              <w:rPr>
                <w:noProof/>
                <w:sz w:val="20"/>
                <w:szCs w:val="20"/>
              </w:rPr>
            </w:pPr>
            <w:r w:rsidRPr="00FC40AF">
              <w:rPr>
                <w:noProof/>
                <w:sz w:val="20"/>
                <w:szCs w:val="20"/>
              </w:rPr>
              <w:t>Key Resources Health &amp; Safety</w:t>
            </w:r>
          </w:p>
          <w:p w14:paraId="4FFE7344" w14:textId="77777777" w:rsidR="005847F8" w:rsidRPr="00FC40AF" w:rsidRDefault="005847F8" w:rsidP="008A0E66">
            <w:pPr>
              <w:rPr>
                <w:noProof/>
                <w:sz w:val="20"/>
                <w:szCs w:val="20"/>
              </w:rPr>
            </w:pPr>
          </w:p>
        </w:tc>
        <w:tc>
          <w:tcPr>
            <w:tcW w:w="7172" w:type="dxa"/>
          </w:tcPr>
          <w:p w14:paraId="6F98CB3F" w14:textId="77777777" w:rsidR="005847F8" w:rsidRPr="00FC40AF" w:rsidRDefault="005847F8" w:rsidP="008A0E66">
            <w:pPr>
              <w:rPr>
                <w:noProof/>
                <w:sz w:val="20"/>
                <w:szCs w:val="20"/>
              </w:rPr>
            </w:pPr>
            <w:r>
              <w:rPr>
                <w:noProof/>
                <w:sz w:val="20"/>
                <w:szCs w:val="20"/>
              </w:rPr>
              <w:t>Welsh cake ingredients (whole class will make gluten free welshcakes), recipe method, card, scissors, paper, baking paper, nets for different shaped boxes, coloured pens and pencils, plain paper, mixing bowls and utensils, welsh cake history fact sheet, iPads, Nets templates</w:t>
            </w:r>
          </w:p>
        </w:tc>
      </w:tr>
    </w:tbl>
    <w:p w14:paraId="0C6A5A07" w14:textId="77777777" w:rsidR="005847F8" w:rsidRPr="00FC40AF" w:rsidRDefault="005847F8" w:rsidP="005847F8">
      <w:pPr>
        <w:rPr>
          <w:noProof/>
          <w:sz w:val="20"/>
          <w:szCs w:val="20"/>
        </w:rPr>
      </w:pPr>
    </w:p>
    <w:tbl>
      <w:tblPr>
        <w:tblStyle w:val="TableGrid"/>
        <w:tblW w:w="0" w:type="auto"/>
        <w:tblLook w:val="04A0" w:firstRow="1" w:lastRow="0" w:firstColumn="1" w:lastColumn="0" w:noHBand="0" w:noVBand="1"/>
      </w:tblPr>
      <w:tblGrid>
        <w:gridCol w:w="1303"/>
        <w:gridCol w:w="7707"/>
      </w:tblGrid>
      <w:tr w:rsidR="005847F8" w:rsidRPr="00FC40AF" w14:paraId="07AA1096" w14:textId="77777777" w:rsidTr="008A0E66">
        <w:tc>
          <w:tcPr>
            <w:tcW w:w="1303" w:type="dxa"/>
            <w:shd w:val="clear" w:color="auto" w:fill="D9E2F3" w:themeFill="accent1" w:themeFillTint="33"/>
          </w:tcPr>
          <w:p w14:paraId="670C76F6" w14:textId="77777777" w:rsidR="005847F8" w:rsidRPr="00FC40AF" w:rsidRDefault="005847F8" w:rsidP="008A0E66">
            <w:pPr>
              <w:rPr>
                <w:noProof/>
                <w:sz w:val="20"/>
                <w:szCs w:val="20"/>
              </w:rPr>
            </w:pPr>
            <w:r w:rsidRPr="00FC40AF">
              <w:rPr>
                <w:noProof/>
                <w:sz w:val="20"/>
                <w:szCs w:val="20"/>
              </w:rPr>
              <w:t>Time</w:t>
            </w:r>
          </w:p>
        </w:tc>
        <w:tc>
          <w:tcPr>
            <w:tcW w:w="7707" w:type="dxa"/>
            <w:shd w:val="clear" w:color="auto" w:fill="D9E2F3" w:themeFill="accent1" w:themeFillTint="33"/>
          </w:tcPr>
          <w:p w14:paraId="643CB2F3" w14:textId="77777777" w:rsidR="005847F8" w:rsidRPr="00FC40AF" w:rsidRDefault="005847F8" w:rsidP="008A0E66">
            <w:pPr>
              <w:rPr>
                <w:noProof/>
                <w:sz w:val="20"/>
                <w:szCs w:val="20"/>
              </w:rPr>
            </w:pPr>
            <w:r w:rsidRPr="00FC40AF">
              <w:rPr>
                <w:noProof/>
                <w:sz w:val="20"/>
                <w:szCs w:val="20"/>
              </w:rPr>
              <w:t>Content, Pedagogy &amp; Assessment Opportunities (key teaching points and questions)</w:t>
            </w:r>
          </w:p>
        </w:tc>
      </w:tr>
      <w:tr w:rsidR="005847F8" w:rsidRPr="00FC40AF" w14:paraId="4EAFA7BE" w14:textId="77777777" w:rsidTr="008A0E66">
        <w:tc>
          <w:tcPr>
            <w:tcW w:w="1303" w:type="dxa"/>
            <w:shd w:val="clear" w:color="auto" w:fill="D9E2F3" w:themeFill="accent1" w:themeFillTint="33"/>
          </w:tcPr>
          <w:p w14:paraId="224B0B15" w14:textId="77777777" w:rsidR="005847F8" w:rsidRPr="00FC40AF" w:rsidRDefault="005847F8" w:rsidP="008A0E66">
            <w:pPr>
              <w:rPr>
                <w:noProof/>
                <w:sz w:val="20"/>
                <w:szCs w:val="20"/>
              </w:rPr>
            </w:pPr>
            <w:r w:rsidRPr="00FC40AF">
              <w:rPr>
                <w:noProof/>
                <w:sz w:val="20"/>
                <w:szCs w:val="20"/>
              </w:rPr>
              <w:t>Links to Previous Learning</w:t>
            </w:r>
          </w:p>
          <w:p w14:paraId="33F4EE22" w14:textId="77777777" w:rsidR="005847F8" w:rsidRPr="00FC40AF" w:rsidRDefault="005847F8" w:rsidP="008A0E66">
            <w:pPr>
              <w:rPr>
                <w:noProof/>
                <w:sz w:val="20"/>
                <w:szCs w:val="20"/>
              </w:rPr>
            </w:pPr>
          </w:p>
          <w:p w14:paraId="56606F75" w14:textId="77777777" w:rsidR="005847F8" w:rsidRPr="00FC40AF" w:rsidRDefault="005847F8" w:rsidP="008A0E66">
            <w:pPr>
              <w:rPr>
                <w:noProof/>
                <w:sz w:val="20"/>
                <w:szCs w:val="20"/>
              </w:rPr>
            </w:pPr>
          </w:p>
        </w:tc>
        <w:tc>
          <w:tcPr>
            <w:tcW w:w="7707" w:type="dxa"/>
          </w:tcPr>
          <w:p w14:paraId="4CA0C4ED" w14:textId="77777777" w:rsidR="005847F8" w:rsidRPr="00FC40AF" w:rsidRDefault="005847F8" w:rsidP="008A0E66">
            <w:pPr>
              <w:rPr>
                <w:noProof/>
                <w:sz w:val="20"/>
                <w:szCs w:val="20"/>
              </w:rPr>
            </w:pPr>
            <w:r>
              <w:rPr>
                <w:noProof/>
                <w:sz w:val="20"/>
                <w:szCs w:val="20"/>
              </w:rPr>
              <w:t>Children have been learning about weights and meaures in previous maths lessons, discussing promotional materials during LLC lessons, and will have been considering their cultural identity and heritage as part of the Eisteddfod celebrations during the week. This lesson will bring these different aspects together to allow them to make and create a traditional welsh product which they can then ‘market’.</w:t>
            </w:r>
          </w:p>
        </w:tc>
      </w:tr>
      <w:tr w:rsidR="005847F8" w:rsidRPr="00FC40AF" w14:paraId="3731C6B8" w14:textId="77777777" w:rsidTr="008A0E66">
        <w:tc>
          <w:tcPr>
            <w:tcW w:w="1303" w:type="dxa"/>
            <w:shd w:val="clear" w:color="auto" w:fill="D9E2F3" w:themeFill="accent1" w:themeFillTint="33"/>
          </w:tcPr>
          <w:p w14:paraId="43C2F03A" w14:textId="77777777" w:rsidR="005847F8" w:rsidRPr="00FC40AF" w:rsidRDefault="005847F8" w:rsidP="008A0E66">
            <w:pPr>
              <w:rPr>
                <w:noProof/>
                <w:sz w:val="20"/>
                <w:szCs w:val="20"/>
              </w:rPr>
            </w:pPr>
            <w:r w:rsidRPr="00FC40AF">
              <w:rPr>
                <w:noProof/>
                <w:sz w:val="20"/>
                <w:szCs w:val="20"/>
              </w:rPr>
              <w:t>Opening Phase</w:t>
            </w:r>
          </w:p>
          <w:p w14:paraId="2886B07F" w14:textId="77777777" w:rsidR="005847F8" w:rsidRPr="00FC40AF" w:rsidRDefault="005847F8" w:rsidP="008A0E66">
            <w:pPr>
              <w:rPr>
                <w:noProof/>
                <w:sz w:val="20"/>
                <w:szCs w:val="20"/>
              </w:rPr>
            </w:pPr>
          </w:p>
          <w:p w14:paraId="522DC04B" w14:textId="77777777" w:rsidR="005847F8" w:rsidRPr="00FC40AF" w:rsidRDefault="005847F8" w:rsidP="008A0E66">
            <w:pPr>
              <w:rPr>
                <w:noProof/>
                <w:sz w:val="20"/>
                <w:szCs w:val="20"/>
              </w:rPr>
            </w:pPr>
          </w:p>
        </w:tc>
        <w:tc>
          <w:tcPr>
            <w:tcW w:w="7707" w:type="dxa"/>
          </w:tcPr>
          <w:p w14:paraId="4036D403" w14:textId="77777777" w:rsidR="005847F8" w:rsidRDefault="005847F8" w:rsidP="008A0E66">
            <w:pPr>
              <w:rPr>
                <w:noProof/>
                <w:sz w:val="20"/>
                <w:szCs w:val="20"/>
              </w:rPr>
            </w:pPr>
            <w:r>
              <w:rPr>
                <w:noProof/>
                <w:sz w:val="20"/>
                <w:szCs w:val="20"/>
              </w:rPr>
              <w:t>Offer children a sample of a welsh cake to try. Discuss things like texture, taste, how it looks, what it means to them etc.</w:t>
            </w:r>
          </w:p>
          <w:p w14:paraId="12705DF8" w14:textId="77777777" w:rsidR="005847F8" w:rsidRDefault="005847F8" w:rsidP="008A0E66">
            <w:pPr>
              <w:rPr>
                <w:noProof/>
                <w:sz w:val="20"/>
                <w:szCs w:val="20"/>
              </w:rPr>
            </w:pPr>
          </w:p>
          <w:p w14:paraId="7BD1B5A0" w14:textId="77777777" w:rsidR="005847F8" w:rsidRPr="00FC40AF" w:rsidRDefault="005847F8" w:rsidP="008A0E66">
            <w:pPr>
              <w:rPr>
                <w:noProof/>
                <w:sz w:val="20"/>
                <w:szCs w:val="20"/>
              </w:rPr>
            </w:pPr>
            <w:r>
              <w:rPr>
                <w:noProof/>
                <w:sz w:val="20"/>
                <w:szCs w:val="20"/>
              </w:rPr>
              <w:t>Explain that this morning across both LLC and Maths lessons we will be making our own welshcakes, designing and making packaging for them, and some marketing materials to go with it. Whilst everyone will be able to make their own boxes, some of the activity will be done in groups e.g. discussion of suitable marketing materials.</w:t>
            </w:r>
          </w:p>
        </w:tc>
      </w:tr>
      <w:tr w:rsidR="005847F8" w:rsidRPr="00FC40AF" w14:paraId="120683BA" w14:textId="77777777" w:rsidTr="008A0E66">
        <w:tc>
          <w:tcPr>
            <w:tcW w:w="1303" w:type="dxa"/>
            <w:shd w:val="clear" w:color="auto" w:fill="D9E2F3" w:themeFill="accent1" w:themeFillTint="33"/>
          </w:tcPr>
          <w:p w14:paraId="0BA1439C" w14:textId="77777777" w:rsidR="005847F8" w:rsidRPr="00FC40AF" w:rsidRDefault="005847F8" w:rsidP="008A0E66">
            <w:pPr>
              <w:rPr>
                <w:noProof/>
                <w:sz w:val="20"/>
                <w:szCs w:val="20"/>
              </w:rPr>
            </w:pPr>
            <w:r w:rsidRPr="00FC40AF">
              <w:rPr>
                <w:noProof/>
                <w:sz w:val="20"/>
              </w:rPr>
              <w:t>Teaching &amp; Core Learning</w:t>
            </w:r>
          </w:p>
        </w:tc>
        <w:tc>
          <w:tcPr>
            <w:tcW w:w="7707" w:type="dxa"/>
          </w:tcPr>
          <w:p w14:paraId="44AB6514" w14:textId="77777777" w:rsidR="005847F8" w:rsidRDefault="005847F8" w:rsidP="008A0E66">
            <w:pPr>
              <w:rPr>
                <w:noProof/>
                <w:sz w:val="20"/>
                <w:szCs w:val="20"/>
              </w:rPr>
            </w:pPr>
            <w:r>
              <w:rPr>
                <w:noProof/>
                <w:sz w:val="20"/>
                <w:szCs w:val="20"/>
              </w:rPr>
              <w:t>Split class into 4 groups. Groups will rotate around the following activity stations (25 – 30 mins per station):</w:t>
            </w:r>
          </w:p>
          <w:p w14:paraId="7E518CF3" w14:textId="77777777" w:rsidR="005847F8" w:rsidRDefault="005847F8" w:rsidP="008A0E66">
            <w:pPr>
              <w:rPr>
                <w:noProof/>
                <w:sz w:val="20"/>
                <w:szCs w:val="20"/>
              </w:rPr>
            </w:pPr>
          </w:p>
          <w:p w14:paraId="19993A92" w14:textId="77777777" w:rsidR="005847F8" w:rsidRDefault="005847F8" w:rsidP="005847F8">
            <w:pPr>
              <w:pStyle w:val="ListParagraph"/>
              <w:numPr>
                <w:ilvl w:val="0"/>
                <w:numId w:val="1"/>
              </w:numPr>
              <w:rPr>
                <w:noProof/>
                <w:sz w:val="20"/>
                <w:szCs w:val="20"/>
              </w:rPr>
            </w:pPr>
            <w:r>
              <w:rPr>
                <w:noProof/>
                <w:sz w:val="20"/>
                <w:szCs w:val="20"/>
              </w:rPr>
              <w:t>Making welshcakes – involves reading the recipe, weighing and measuring ingredients, following directions, discussion of appropriate hygiene. Children to work in two groups within their groups so two batches made to be shared between them. (</w:t>
            </w:r>
            <w:r w:rsidRPr="00F37EF8">
              <w:rPr>
                <w:noProof/>
                <w:sz w:val="20"/>
                <w:szCs w:val="20"/>
                <w:highlight w:val="black"/>
              </w:rPr>
              <w:t>Mrs Davies</w:t>
            </w:r>
            <w:r>
              <w:rPr>
                <w:noProof/>
                <w:sz w:val="20"/>
                <w:szCs w:val="20"/>
              </w:rPr>
              <w:t xml:space="preserve"> to support)</w:t>
            </w:r>
          </w:p>
          <w:p w14:paraId="2668A2EC" w14:textId="77777777" w:rsidR="005847F8" w:rsidRDefault="005847F8" w:rsidP="005847F8">
            <w:pPr>
              <w:pStyle w:val="ListParagraph"/>
              <w:numPr>
                <w:ilvl w:val="0"/>
                <w:numId w:val="1"/>
              </w:numPr>
              <w:rPr>
                <w:noProof/>
                <w:sz w:val="20"/>
                <w:szCs w:val="20"/>
              </w:rPr>
            </w:pPr>
            <w:r>
              <w:rPr>
                <w:noProof/>
                <w:sz w:val="20"/>
                <w:szCs w:val="20"/>
              </w:rPr>
              <w:t>Marketing materials – QR code sheet to look up some of the different stories about welshcakes, discussion of this and their own stories e.g. Grandma always makes them. Decide what to put on a leaflet to promote their welshcakes – what information is important to include, what is needed, images etc</w:t>
            </w:r>
          </w:p>
          <w:p w14:paraId="173EEDD6" w14:textId="77777777" w:rsidR="005847F8" w:rsidRDefault="005847F8" w:rsidP="005847F8">
            <w:pPr>
              <w:pStyle w:val="ListParagraph"/>
              <w:numPr>
                <w:ilvl w:val="0"/>
                <w:numId w:val="1"/>
              </w:numPr>
              <w:rPr>
                <w:noProof/>
                <w:sz w:val="20"/>
                <w:szCs w:val="20"/>
              </w:rPr>
            </w:pPr>
            <w:r>
              <w:rPr>
                <w:noProof/>
                <w:sz w:val="20"/>
                <w:szCs w:val="20"/>
              </w:rPr>
              <w:t>Packaging – select from the available nets, why chosen that one, pros and cons of each, construct from card ready to use.</w:t>
            </w:r>
          </w:p>
          <w:p w14:paraId="6436E3C3" w14:textId="77777777" w:rsidR="005847F8" w:rsidRDefault="005847F8" w:rsidP="008A0E66">
            <w:pPr>
              <w:pStyle w:val="ListParagraph"/>
              <w:rPr>
                <w:noProof/>
                <w:sz w:val="20"/>
                <w:szCs w:val="20"/>
              </w:rPr>
            </w:pPr>
            <w:r>
              <w:rPr>
                <w:noProof/>
                <w:sz w:val="20"/>
                <w:szCs w:val="20"/>
              </w:rPr>
              <w:t>(</w:t>
            </w:r>
            <w:r w:rsidRPr="00C9470F">
              <w:rPr>
                <w:noProof/>
                <w:sz w:val="20"/>
                <w:szCs w:val="20"/>
                <w:highlight w:val="black"/>
              </w:rPr>
              <w:t>Miss Langdon</w:t>
            </w:r>
            <w:r>
              <w:rPr>
                <w:noProof/>
                <w:sz w:val="20"/>
                <w:szCs w:val="20"/>
              </w:rPr>
              <w:t xml:space="preserve"> to float between groups 2 and 3 to support)</w:t>
            </w:r>
          </w:p>
          <w:p w14:paraId="28CC9272" w14:textId="77777777" w:rsidR="005847F8" w:rsidRDefault="005847F8" w:rsidP="005847F8">
            <w:pPr>
              <w:pStyle w:val="ListParagraph"/>
              <w:numPr>
                <w:ilvl w:val="0"/>
                <w:numId w:val="1"/>
              </w:numPr>
              <w:rPr>
                <w:noProof/>
                <w:sz w:val="20"/>
                <w:szCs w:val="20"/>
              </w:rPr>
            </w:pPr>
            <w:r>
              <w:rPr>
                <w:noProof/>
                <w:sz w:val="20"/>
                <w:szCs w:val="20"/>
              </w:rPr>
              <w:t>Costings – if we were going to sell these, how would we know what to charge? Supported worksheet and discussion activity. (Ms Hughes)</w:t>
            </w:r>
          </w:p>
          <w:p w14:paraId="4B1AFAC0" w14:textId="77777777" w:rsidR="005847F8" w:rsidRDefault="005847F8" w:rsidP="008A0E66">
            <w:pPr>
              <w:rPr>
                <w:noProof/>
                <w:sz w:val="20"/>
                <w:szCs w:val="20"/>
              </w:rPr>
            </w:pPr>
          </w:p>
          <w:p w14:paraId="651281B2" w14:textId="77777777" w:rsidR="005847F8" w:rsidRPr="007D3902" w:rsidRDefault="005847F8" w:rsidP="008A0E66">
            <w:pPr>
              <w:rPr>
                <w:noProof/>
                <w:sz w:val="20"/>
                <w:szCs w:val="20"/>
              </w:rPr>
            </w:pPr>
            <w:r>
              <w:rPr>
                <w:noProof/>
                <w:sz w:val="20"/>
                <w:szCs w:val="20"/>
              </w:rPr>
              <w:t>Activity to be photographed, to include worksheet and picollage created to go into books.</w:t>
            </w:r>
          </w:p>
        </w:tc>
      </w:tr>
      <w:tr w:rsidR="005847F8" w:rsidRPr="00FC40AF" w14:paraId="5A2B5242" w14:textId="77777777" w:rsidTr="008A0E66">
        <w:tc>
          <w:tcPr>
            <w:tcW w:w="1303" w:type="dxa"/>
            <w:shd w:val="clear" w:color="auto" w:fill="D9E2F3" w:themeFill="accent1" w:themeFillTint="33"/>
          </w:tcPr>
          <w:p w14:paraId="1EF825ED" w14:textId="77777777" w:rsidR="005847F8" w:rsidRPr="00FC40AF" w:rsidRDefault="005847F8" w:rsidP="008A0E66">
            <w:pPr>
              <w:rPr>
                <w:noProof/>
                <w:sz w:val="20"/>
                <w:szCs w:val="20"/>
              </w:rPr>
            </w:pPr>
            <w:r w:rsidRPr="00FC40AF">
              <w:rPr>
                <w:noProof/>
                <w:sz w:val="20"/>
                <w:szCs w:val="20"/>
              </w:rPr>
              <w:t>Plenary</w:t>
            </w:r>
          </w:p>
          <w:p w14:paraId="478BAC4F" w14:textId="77777777" w:rsidR="005847F8" w:rsidRPr="00FC40AF" w:rsidRDefault="005847F8" w:rsidP="008A0E66">
            <w:pPr>
              <w:rPr>
                <w:noProof/>
                <w:sz w:val="20"/>
                <w:szCs w:val="20"/>
              </w:rPr>
            </w:pPr>
          </w:p>
        </w:tc>
        <w:tc>
          <w:tcPr>
            <w:tcW w:w="7707" w:type="dxa"/>
          </w:tcPr>
          <w:p w14:paraId="3CCB3133" w14:textId="22840246" w:rsidR="005847F8" w:rsidRPr="00FC40AF" w:rsidRDefault="005847F8" w:rsidP="008A0E66">
            <w:pPr>
              <w:rPr>
                <w:noProof/>
                <w:sz w:val="20"/>
                <w:szCs w:val="20"/>
              </w:rPr>
            </w:pPr>
            <w:r>
              <w:rPr>
                <w:noProof/>
                <w:sz w:val="20"/>
                <w:szCs w:val="20"/>
              </w:rPr>
              <w:t>Groups to share their marketing ideas and leaflets, and discuss the choices made for their packaging.</w:t>
            </w:r>
          </w:p>
        </w:tc>
      </w:tr>
    </w:tbl>
    <w:p w14:paraId="4AE72D9F" w14:textId="77777777" w:rsidR="005847F8" w:rsidRDefault="005847F8" w:rsidP="005847F8">
      <w:pPr>
        <w:rPr>
          <w:b/>
          <w:noProof/>
          <w:sz w:val="28"/>
          <w:szCs w:val="28"/>
        </w:rPr>
      </w:pPr>
    </w:p>
    <w:p w14:paraId="10E4ACB6" w14:textId="77777777" w:rsidR="005847F8" w:rsidRDefault="005847F8" w:rsidP="005847F8">
      <w:pPr>
        <w:spacing w:line="240" w:lineRule="auto"/>
        <w:jc w:val="center"/>
        <w:rPr>
          <w:b/>
          <w:noProof/>
          <w:sz w:val="28"/>
          <w:szCs w:val="28"/>
        </w:rPr>
      </w:pPr>
    </w:p>
    <w:p w14:paraId="7294D2C8" w14:textId="56B5A0BF" w:rsidR="005847F8" w:rsidRPr="005847F8" w:rsidRDefault="005847F8" w:rsidP="005847F8">
      <w:pPr>
        <w:spacing w:line="240" w:lineRule="auto"/>
        <w:jc w:val="center"/>
        <w:rPr>
          <w:b/>
          <w:noProof/>
          <w:sz w:val="28"/>
          <w:szCs w:val="28"/>
        </w:rPr>
      </w:pPr>
      <w:r w:rsidRPr="00FC40AF">
        <w:rPr>
          <w:b/>
          <w:noProof/>
          <w:sz w:val="28"/>
          <w:szCs w:val="28"/>
        </w:rPr>
        <w:lastRenderedPageBreak/>
        <w:t>Evaluation of the Learning Experience</w:t>
      </w:r>
    </w:p>
    <w:tbl>
      <w:tblPr>
        <w:tblStyle w:val="TableGrid"/>
        <w:tblW w:w="0" w:type="auto"/>
        <w:tblLook w:val="04A0" w:firstRow="1" w:lastRow="0" w:firstColumn="1" w:lastColumn="0" w:noHBand="0" w:noVBand="1"/>
      </w:tblPr>
      <w:tblGrid>
        <w:gridCol w:w="1980"/>
        <w:gridCol w:w="7030"/>
      </w:tblGrid>
      <w:tr w:rsidR="005847F8" w:rsidRPr="00FC40AF" w14:paraId="0527CD76" w14:textId="77777777" w:rsidTr="008A0E66">
        <w:tc>
          <w:tcPr>
            <w:tcW w:w="9010" w:type="dxa"/>
            <w:gridSpan w:val="2"/>
            <w:shd w:val="clear" w:color="auto" w:fill="D9E2F3" w:themeFill="accent1" w:themeFillTint="33"/>
          </w:tcPr>
          <w:p w14:paraId="526742C8" w14:textId="77777777" w:rsidR="005847F8" w:rsidRPr="00FC40AF" w:rsidRDefault="005847F8" w:rsidP="008A0E66">
            <w:pPr>
              <w:rPr>
                <w:b/>
                <w:noProof/>
              </w:rPr>
            </w:pPr>
            <w:r w:rsidRPr="00FC40AF">
              <w:rPr>
                <w:b/>
                <w:noProof/>
              </w:rPr>
              <w:t>Evaluation of Pupil Learning</w:t>
            </w:r>
          </w:p>
          <w:p w14:paraId="5E79E3DF" w14:textId="77777777" w:rsidR="005847F8" w:rsidRPr="00FC40AF" w:rsidRDefault="005847F8" w:rsidP="008A0E66">
            <w:pPr>
              <w:rPr>
                <w:noProof/>
                <w:sz w:val="20"/>
                <w:szCs w:val="20"/>
              </w:rPr>
            </w:pPr>
          </w:p>
        </w:tc>
      </w:tr>
      <w:tr w:rsidR="005847F8" w:rsidRPr="00FC40AF" w14:paraId="478E9938" w14:textId="77777777" w:rsidTr="008A0E66">
        <w:tc>
          <w:tcPr>
            <w:tcW w:w="1980" w:type="dxa"/>
            <w:shd w:val="clear" w:color="auto" w:fill="D9E2F3" w:themeFill="accent1" w:themeFillTint="33"/>
          </w:tcPr>
          <w:p w14:paraId="6301ED79" w14:textId="77777777" w:rsidR="005847F8" w:rsidRDefault="005847F8" w:rsidP="008A0E66">
            <w:pPr>
              <w:rPr>
                <w:noProof/>
                <w:sz w:val="20"/>
                <w:szCs w:val="20"/>
              </w:rPr>
            </w:pPr>
            <w:r w:rsidRPr="00FC40AF">
              <w:rPr>
                <w:noProof/>
                <w:sz w:val="20"/>
                <w:szCs w:val="20"/>
              </w:rPr>
              <w:t>Evidence of Learning (including attitude to learning over time)</w:t>
            </w:r>
          </w:p>
          <w:p w14:paraId="5C003158" w14:textId="77777777" w:rsidR="005847F8" w:rsidRPr="00FC40AF" w:rsidRDefault="005847F8" w:rsidP="008A0E66">
            <w:pPr>
              <w:rPr>
                <w:noProof/>
                <w:sz w:val="20"/>
                <w:szCs w:val="20"/>
              </w:rPr>
            </w:pPr>
          </w:p>
        </w:tc>
        <w:tc>
          <w:tcPr>
            <w:tcW w:w="7030" w:type="dxa"/>
          </w:tcPr>
          <w:p w14:paraId="0E71D683" w14:textId="77777777" w:rsidR="005847F8" w:rsidRPr="00BE1B56" w:rsidRDefault="005847F8" w:rsidP="008A0E66">
            <w:pPr>
              <w:rPr>
                <w:sz w:val="20"/>
                <w:szCs w:val="20"/>
              </w:rPr>
            </w:pPr>
            <w:r w:rsidRPr="006748EE">
              <w:rPr>
                <w:b/>
                <w:color w:val="7030A0"/>
                <w:sz w:val="20"/>
                <w:szCs w:val="20"/>
              </w:rPr>
              <w:t>WHO</w:t>
            </w:r>
            <w:r>
              <w:rPr>
                <w:color w:val="7030A0"/>
                <w:sz w:val="20"/>
                <w:szCs w:val="20"/>
              </w:rPr>
              <w:t xml:space="preserve"> - </w:t>
            </w:r>
            <w:r w:rsidRPr="006748EE">
              <w:rPr>
                <w:color w:val="7030A0"/>
                <w:sz w:val="20"/>
                <w:szCs w:val="20"/>
              </w:rPr>
              <w:t>Whose learning will you evaluate? Individual learners/groups/whole clas</w:t>
            </w:r>
            <w:r>
              <w:rPr>
                <w:color w:val="7030A0"/>
                <w:sz w:val="20"/>
                <w:szCs w:val="20"/>
              </w:rPr>
              <w:t xml:space="preserve">s </w:t>
            </w:r>
            <w:r>
              <w:rPr>
                <w:sz w:val="20"/>
                <w:szCs w:val="20"/>
              </w:rPr>
              <w:t>Individual learners, groups</w:t>
            </w:r>
          </w:p>
          <w:p w14:paraId="403F1564" w14:textId="77777777" w:rsidR="005847F8" w:rsidRPr="00515BAD" w:rsidRDefault="005847F8" w:rsidP="008A0E66">
            <w:pPr>
              <w:rPr>
                <w:sz w:val="20"/>
                <w:szCs w:val="20"/>
              </w:rPr>
            </w:pPr>
            <w:r w:rsidRPr="006748EE">
              <w:rPr>
                <w:b/>
                <w:color w:val="0070C0"/>
                <w:sz w:val="20"/>
                <w:szCs w:val="20"/>
              </w:rPr>
              <w:t>HOW</w:t>
            </w:r>
            <w:r>
              <w:rPr>
                <w:color w:val="0070C0"/>
                <w:sz w:val="20"/>
                <w:szCs w:val="20"/>
              </w:rPr>
              <w:t xml:space="preserve"> - </w:t>
            </w:r>
            <w:r w:rsidRPr="006748EE">
              <w:rPr>
                <w:color w:val="0070C0"/>
                <w:sz w:val="20"/>
                <w:szCs w:val="20"/>
              </w:rPr>
              <w:t>How will you evaluate? Observation/learner tracking/speaking with learners/marking</w:t>
            </w:r>
            <w:r>
              <w:rPr>
                <w:color w:val="0070C0"/>
                <w:sz w:val="20"/>
                <w:szCs w:val="20"/>
              </w:rPr>
              <w:t xml:space="preserve"> </w:t>
            </w:r>
            <w:r>
              <w:rPr>
                <w:sz w:val="20"/>
                <w:szCs w:val="20"/>
              </w:rPr>
              <w:t>Observation, speaking with learners, marking</w:t>
            </w:r>
          </w:p>
          <w:p w14:paraId="4F2460D7" w14:textId="77777777" w:rsidR="005847F8" w:rsidRPr="007E624D" w:rsidRDefault="005847F8" w:rsidP="008A0E66">
            <w:pPr>
              <w:rPr>
                <w:sz w:val="20"/>
                <w:szCs w:val="20"/>
              </w:rPr>
            </w:pPr>
            <w:r w:rsidRPr="006748EE">
              <w:rPr>
                <w:b/>
                <w:color w:val="538135" w:themeColor="accent6" w:themeShade="BF"/>
                <w:sz w:val="20"/>
                <w:szCs w:val="20"/>
              </w:rPr>
              <w:t>WHAT</w:t>
            </w:r>
            <w:r>
              <w:rPr>
                <w:color w:val="538135" w:themeColor="accent6" w:themeShade="BF"/>
                <w:sz w:val="20"/>
                <w:szCs w:val="20"/>
              </w:rPr>
              <w:t xml:space="preserve"> - </w:t>
            </w:r>
            <w:r w:rsidRPr="006748EE">
              <w:rPr>
                <w:color w:val="538135" w:themeColor="accent6" w:themeShade="BF"/>
                <w:sz w:val="20"/>
                <w:szCs w:val="20"/>
              </w:rPr>
              <w:t xml:space="preserve">What attitudes will you be looking for? Independence/confidence/perseverance/engagement/sustained concentration/collaboration/effective communication </w:t>
            </w:r>
            <w:r>
              <w:rPr>
                <w:sz w:val="20"/>
                <w:szCs w:val="20"/>
              </w:rPr>
              <w:t>All of the above</w:t>
            </w:r>
          </w:p>
          <w:p w14:paraId="41A3E4D5" w14:textId="77777777" w:rsidR="005847F8" w:rsidRPr="007E624D" w:rsidRDefault="005847F8" w:rsidP="008A0E66">
            <w:pPr>
              <w:rPr>
                <w:noProof/>
                <w:sz w:val="20"/>
                <w:szCs w:val="20"/>
              </w:rPr>
            </w:pPr>
            <w:r>
              <w:rPr>
                <w:color w:val="FF0000"/>
                <w:sz w:val="20"/>
                <w:szCs w:val="20"/>
              </w:rPr>
              <w:t xml:space="preserve">WHY – does the evidence I have gathered support my judgements. Are my judgements reliable. </w:t>
            </w:r>
            <w:r>
              <w:rPr>
                <w:sz w:val="20"/>
                <w:szCs w:val="20"/>
              </w:rPr>
              <w:t xml:space="preserve">Being able to speak with learners and observe them, whilst also </w:t>
            </w:r>
            <w:proofErr w:type="gramStart"/>
            <w:r>
              <w:rPr>
                <w:sz w:val="20"/>
                <w:szCs w:val="20"/>
              </w:rPr>
              <w:t>taking into account</w:t>
            </w:r>
            <w:proofErr w:type="gramEnd"/>
            <w:r>
              <w:rPr>
                <w:sz w:val="20"/>
                <w:szCs w:val="20"/>
              </w:rPr>
              <w:t xml:space="preserve"> the observations of other adults in the class as well will enable me to determine understanding and engagement of the learners and what they have been doing. Marking the worksheet element will also provide evidence of understanding – notes will be made to indicate the level of support provided to the learner in this activity.</w:t>
            </w:r>
          </w:p>
        </w:tc>
      </w:tr>
      <w:tr w:rsidR="005847F8" w:rsidRPr="00FC40AF" w14:paraId="4DF0C6BE" w14:textId="77777777" w:rsidTr="008A0E66">
        <w:trPr>
          <w:trHeight w:val="437"/>
        </w:trPr>
        <w:tc>
          <w:tcPr>
            <w:tcW w:w="1980" w:type="dxa"/>
            <w:shd w:val="clear" w:color="auto" w:fill="D9E2F3" w:themeFill="accent1" w:themeFillTint="33"/>
          </w:tcPr>
          <w:p w14:paraId="4498CB04" w14:textId="77777777" w:rsidR="005847F8" w:rsidRPr="00FC40AF" w:rsidRDefault="005847F8" w:rsidP="008A0E66">
            <w:pPr>
              <w:rPr>
                <w:noProof/>
                <w:sz w:val="20"/>
                <w:szCs w:val="20"/>
              </w:rPr>
            </w:pPr>
            <w:r w:rsidRPr="00FC40AF">
              <w:rPr>
                <w:noProof/>
                <w:sz w:val="20"/>
                <w:szCs w:val="20"/>
              </w:rPr>
              <w:t>Next Steps for Progress</w:t>
            </w:r>
          </w:p>
          <w:p w14:paraId="34B131D8" w14:textId="77777777" w:rsidR="005847F8" w:rsidRPr="00FC40AF" w:rsidRDefault="005847F8" w:rsidP="008A0E66">
            <w:pPr>
              <w:rPr>
                <w:noProof/>
                <w:sz w:val="20"/>
                <w:szCs w:val="20"/>
              </w:rPr>
            </w:pPr>
          </w:p>
        </w:tc>
        <w:tc>
          <w:tcPr>
            <w:tcW w:w="7030" w:type="dxa"/>
          </w:tcPr>
          <w:p w14:paraId="0CD1F9B3" w14:textId="77777777" w:rsidR="005847F8" w:rsidRPr="000B1008" w:rsidRDefault="005847F8" w:rsidP="008A0E66">
            <w:pPr>
              <w:rPr>
                <w:sz w:val="20"/>
                <w:szCs w:val="20"/>
              </w:rPr>
            </w:pPr>
            <w:r w:rsidRPr="006748EE">
              <w:rPr>
                <w:b/>
                <w:color w:val="7030A0"/>
                <w:sz w:val="20"/>
                <w:szCs w:val="20"/>
              </w:rPr>
              <w:t>WHO</w:t>
            </w:r>
            <w:r w:rsidRPr="006748EE">
              <w:rPr>
                <w:color w:val="7030A0"/>
                <w:sz w:val="20"/>
                <w:szCs w:val="20"/>
              </w:rPr>
              <w:t xml:space="preserve"> – which learner/s are you considering? (Individuals/groups/whole class)</w:t>
            </w:r>
            <w:r>
              <w:rPr>
                <w:color w:val="7030A0"/>
                <w:sz w:val="20"/>
                <w:szCs w:val="20"/>
              </w:rPr>
              <w:t xml:space="preserve"> </w:t>
            </w:r>
            <w:r>
              <w:rPr>
                <w:sz w:val="20"/>
                <w:szCs w:val="20"/>
              </w:rPr>
              <w:t>Individuals</w:t>
            </w:r>
          </w:p>
          <w:p w14:paraId="6E64ED6A" w14:textId="77777777" w:rsidR="005847F8" w:rsidRPr="000B1008" w:rsidRDefault="005847F8" w:rsidP="008A0E66">
            <w:pPr>
              <w:rPr>
                <w:sz w:val="20"/>
                <w:szCs w:val="20"/>
              </w:rPr>
            </w:pPr>
            <w:r w:rsidRPr="006748EE">
              <w:rPr>
                <w:b/>
                <w:color w:val="0070C0"/>
                <w:sz w:val="20"/>
                <w:szCs w:val="20"/>
              </w:rPr>
              <w:t>HOW</w:t>
            </w:r>
            <w:r w:rsidRPr="006748EE">
              <w:rPr>
                <w:color w:val="0070C0"/>
                <w:sz w:val="20"/>
                <w:szCs w:val="20"/>
              </w:rPr>
              <w:t xml:space="preserve"> - How will you aim to implement them?</w:t>
            </w:r>
            <w:r>
              <w:rPr>
                <w:color w:val="0070C0"/>
                <w:sz w:val="20"/>
                <w:szCs w:val="20"/>
              </w:rPr>
              <w:t xml:space="preserve"> </w:t>
            </w:r>
            <w:r>
              <w:rPr>
                <w:sz w:val="20"/>
                <w:szCs w:val="20"/>
              </w:rPr>
              <w:t>Next week we will have further cross curricular lessons as we explore designing and making musical instruments. The knowledge and skills gained and developed during this lesson will be able to be transferred to that context.</w:t>
            </w:r>
          </w:p>
          <w:p w14:paraId="30F4EDDA" w14:textId="77777777" w:rsidR="005847F8" w:rsidRPr="0088393D" w:rsidRDefault="005847F8" w:rsidP="008A0E66">
            <w:pPr>
              <w:rPr>
                <w:sz w:val="20"/>
                <w:szCs w:val="20"/>
              </w:rPr>
            </w:pPr>
            <w:r w:rsidRPr="006748EE">
              <w:rPr>
                <w:b/>
                <w:color w:val="538135" w:themeColor="accent6" w:themeShade="BF"/>
                <w:sz w:val="20"/>
                <w:szCs w:val="20"/>
              </w:rPr>
              <w:t>WHAT</w:t>
            </w:r>
            <w:r w:rsidRPr="006748EE">
              <w:rPr>
                <w:color w:val="538135" w:themeColor="accent6" w:themeShade="BF"/>
                <w:sz w:val="20"/>
                <w:szCs w:val="20"/>
              </w:rPr>
              <w:t xml:space="preserve"> – which targets will improve optimum opportunity for learning? (Consider individuals/groups/whole class) </w:t>
            </w:r>
            <w:r>
              <w:rPr>
                <w:sz w:val="20"/>
                <w:szCs w:val="20"/>
              </w:rPr>
              <w:t>The next lessons will include opportunities for leaners to be more independently creative and so they will be using their knowledge and applying it with less scaffolding and support from the adults.</w:t>
            </w:r>
          </w:p>
          <w:p w14:paraId="3F557EDD" w14:textId="77777777" w:rsidR="005847F8" w:rsidRPr="00A4083F" w:rsidRDefault="005847F8" w:rsidP="008A0E66">
            <w:pPr>
              <w:rPr>
                <w:noProof/>
                <w:sz w:val="20"/>
                <w:szCs w:val="20"/>
              </w:rPr>
            </w:pPr>
            <w:r>
              <w:rPr>
                <w:color w:val="FF0000"/>
                <w:sz w:val="20"/>
                <w:szCs w:val="20"/>
              </w:rPr>
              <w:t xml:space="preserve">WHY- Do I understand how the next steps fit into a continuum of progression? Have a got a long term view? </w:t>
            </w:r>
            <w:r>
              <w:rPr>
                <w:sz w:val="20"/>
                <w:szCs w:val="20"/>
              </w:rPr>
              <w:t>Being able to transfer skills from one context to another is important and supports the development of learners as ambitious and capable. Likewise, having opportunities to design and create items encourages their creativity and enterprise skills.</w:t>
            </w:r>
          </w:p>
        </w:tc>
      </w:tr>
    </w:tbl>
    <w:p w14:paraId="47B9056D" w14:textId="77777777" w:rsidR="005847F8" w:rsidRPr="00FC40AF" w:rsidRDefault="005847F8" w:rsidP="005847F8">
      <w:pPr>
        <w:rPr>
          <w:noProof/>
          <w:sz w:val="20"/>
          <w:szCs w:val="20"/>
        </w:rPr>
      </w:pPr>
    </w:p>
    <w:tbl>
      <w:tblPr>
        <w:tblStyle w:val="TableGrid"/>
        <w:tblW w:w="0" w:type="auto"/>
        <w:tblLook w:val="04A0" w:firstRow="1" w:lastRow="0" w:firstColumn="1" w:lastColumn="0" w:noHBand="0" w:noVBand="1"/>
      </w:tblPr>
      <w:tblGrid>
        <w:gridCol w:w="1838"/>
        <w:gridCol w:w="7172"/>
      </w:tblGrid>
      <w:tr w:rsidR="005847F8" w:rsidRPr="00FC40AF" w14:paraId="308B86DF" w14:textId="77777777" w:rsidTr="008A0E66">
        <w:tc>
          <w:tcPr>
            <w:tcW w:w="9010" w:type="dxa"/>
            <w:gridSpan w:val="2"/>
            <w:shd w:val="clear" w:color="auto" w:fill="D9E2F3" w:themeFill="accent1" w:themeFillTint="33"/>
          </w:tcPr>
          <w:p w14:paraId="2011F98C" w14:textId="77777777" w:rsidR="005847F8" w:rsidRPr="00FC40AF" w:rsidRDefault="005847F8" w:rsidP="008A0E66">
            <w:pPr>
              <w:rPr>
                <w:b/>
                <w:noProof/>
              </w:rPr>
            </w:pPr>
            <w:r w:rsidRPr="00FC40AF">
              <w:rPr>
                <w:b/>
                <w:noProof/>
              </w:rPr>
              <w:t>Reflective Analysis of Teaching and Strategies for Development – including justification/rationale for pedagogical choices</w:t>
            </w:r>
          </w:p>
          <w:p w14:paraId="6C9F2641" w14:textId="77777777" w:rsidR="005847F8" w:rsidRPr="00FC40AF" w:rsidRDefault="005847F8" w:rsidP="008A0E66">
            <w:pPr>
              <w:rPr>
                <w:noProof/>
                <w:sz w:val="20"/>
                <w:szCs w:val="20"/>
              </w:rPr>
            </w:pPr>
          </w:p>
        </w:tc>
      </w:tr>
      <w:tr w:rsidR="005847F8" w:rsidRPr="00FC40AF" w14:paraId="59A509DF" w14:textId="77777777" w:rsidTr="008A0E66">
        <w:tc>
          <w:tcPr>
            <w:tcW w:w="1838" w:type="dxa"/>
            <w:shd w:val="clear" w:color="auto" w:fill="D9E2F3" w:themeFill="accent1" w:themeFillTint="33"/>
          </w:tcPr>
          <w:p w14:paraId="73C1EB35" w14:textId="77777777" w:rsidR="005847F8" w:rsidRPr="00FC40AF" w:rsidRDefault="005847F8" w:rsidP="008A0E66">
            <w:pPr>
              <w:rPr>
                <w:noProof/>
                <w:sz w:val="20"/>
                <w:szCs w:val="20"/>
              </w:rPr>
            </w:pPr>
            <w:r w:rsidRPr="00FC40AF">
              <w:rPr>
                <w:noProof/>
                <w:sz w:val="20"/>
                <w:szCs w:val="20"/>
              </w:rPr>
              <w:t xml:space="preserve">Evidence of my Effective Practice </w:t>
            </w:r>
          </w:p>
          <w:p w14:paraId="7169340E" w14:textId="77777777" w:rsidR="005847F8" w:rsidRPr="00FC40AF" w:rsidRDefault="005847F8" w:rsidP="008A0E66">
            <w:pPr>
              <w:rPr>
                <w:noProof/>
                <w:sz w:val="20"/>
                <w:szCs w:val="20"/>
              </w:rPr>
            </w:pPr>
          </w:p>
          <w:p w14:paraId="6BFEFB30" w14:textId="77777777" w:rsidR="005847F8" w:rsidRPr="00FC40AF" w:rsidRDefault="005847F8" w:rsidP="008A0E66">
            <w:pPr>
              <w:rPr>
                <w:noProof/>
                <w:sz w:val="20"/>
                <w:szCs w:val="20"/>
              </w:rPr>
            </w:pPr>
          </w:p>
        </w:tc>
        <w:tc>
          <w:tcPr>
            <w:tcW w:w="7172" w:type="dxa"/>
          </w:tcPr>
          <w:p w14:paraId="2FF75541" w14:textId="77777777" w:rsidR="005847F8" w:rsidRPr="002A07D2" w:rsidRDefault="005847F8" w:rsidP="008A0E66">
            <w:pPr>
              <w:rPr>
                <w:b/>
                <w:i/>
                <w:color w:val="C00000"/>
                <w:sz w:val="20"/>
                <w:szCs w:val="20"/>
              </w:rPr>
            </w:pPr>
            <w:r w:rsidRPr="002A07D2">
              <w:rPr>
                <w:b/>
                <w:i/>
                <w:color w:val="C00000"/>
                <w:sz w:val="20"/>
                <w:szCs w:val="20"/>
              </w:rPr>
              <w:t xml:space="preserve">What went well? </w:t>
            </w:r>
            <w:r>
              <w:rPr>
                <w:b/>
                <w:i/>
                <w:color w:val="C00000"/>
                <w:sz w:val="20"/>
                <w:szCs w:val="20"/>
              </w:rPr>
              <w:t xml:space="preserve"> WWW</w:t>
            </w:r>
          </w:p>
          <w:p w14:paraId="3E8E58FC" w14:textId="77777777" w:rsidR="005847F8" w:rsidRPr="0028779E" w:rsidRDefault="005847F8" w:rsidP="008A0E66">
            <w:pPr>
              <w:rPr>
                <w:color w:val="000000" w:themeColor="text1"/>
                <w:sz w:val="20"/>
                <w:szCs w:val="20"/>
              </w:rPr>
            </w:pPr>
            <w:r>
              <w:rPr>
                <w:sz w:val="20"/>
                <w:szCs w:val="20"/>
              </w:rPr>
              <w:t>All children engaged well with making welsh cake mix ready to be cooked. Some needed a little more support than others with measuring and weighing of ingredients, but all were able to take part and understand the process. Children were able to create poster for their welsh cakes and choose from the selection of nets to make their boxes. There are still some groups to complete this activity, and one group to complete the maths activity.</w:t>
            </w:r>
          </w:p>
          <w:p w14:paraId="75F88220" w14:textId="77777777" w:rsidR="005847F8" w:rsidRPr="00FC40AF" w:rsidRDefault="005847F8" w:rsidP="008A0E66">
            <w:pPr>
              <w:rPr>
                <w:noProof/>
                <w:sz w:val="20"/>
                <w:szCs w:val="20"/>
              </w:rPr>
            </w:pPr>
          </w:p>
        </w:tc>
      </w:tr>
      <w:tr w:rsidR="005847F8" w:rsidRPr="00FC40AF" w14:paraId="4FA94DCC" w14:textId="77777777" w:rsidTr="008A0E66">
        <w:trPr>
          <w:trHeight w:val="437"/>
        </w:trPr>
        <w:tc>
          <w:tcPr>
            <w:tcW w:w="1838" w:type="dxa"/>
            <w:shd w:val="clear" w:color="auto" w:fill="D9E2F3" w:themeFill="accent1" w:themeFillTint="33"/>
          </w:tcPr>
          <w:p w14:paraId="2B78A0C8" w14:textId="77777777" w:rsidR="005847F8" w:rsidRPr="00FC40AF" w:rsidRDefault="005847F8" w:rsidP="008A0E66">
            <w:pPr>
              <w:rPr>
                <w:noProof/>
                <w:sz w:val="20"/>
                <w:szCs w:val="20"/>
              </w:rPr>
            </w:pPr>
            <w:r w:rsidRPr="00FC40AF">
              <w:rPr>
                <w:noProof/>
                <w:sz w:val="20"/>
                <w:szCs w:val="20"/>
              </w:rPr>
              <w:t>Areas for my Development</w:t>
            </w:r>
          </w:p>
          <w:p w14:paraId="4DBCDA4B" w14:textId="77777777" w:rsidR="005847F8" w:rsidRPr="00FC40AF" w:rsidRDefault="005847F8" w:rsidP="008A0E66">
            <w:pPr>
              <w:rPr>
                <w:noProof/>
                <w:sz w:val="20"/>
                <w:szCs w:val="20"/>
              </w:rPr>
            </w:pPr>
          </w:p>
          <w:p w14:paraId="610F4D94" w14:textId="77777777" w:rsidR="005847F8" w:rsidRPr="00FC40AF" w:rsidRDefault="005847F8" w:rsidP="008A0E66">
            <w:pPr>
              <w:rPr>
                <w:noProof/>
                <w:sz w:val="20"/>
                <w:szCs w:val="20"/>
              </w:rPr>
            </w:pPr>
            <w:r w:rsidRPr="00FC40AF">
              <w:rPr>
                <w:noProof/>
                <w:sz w:val="20"/>
                <w:szCs w:val="20"/>
              </w:rPr>
              <w:t>Personal Targets for Progress</w:t>
            </w:r>
          </w:p>
          <w:p w14:paraId="23201AE8" w14:textId="77777777" w:rsidR="005847F8" w:rsidRPr="00FC40AF" w:rsidRDefault="005847F8" w:rsidP="008A0E66">
            <w:pPr>
              <w:rPr>
                <w:noProof/>
                <w:sz w:val="20"/>
                <w:szCs w:val="20"/>
              </w:rPr>
            </w:pPr>
          </w:p>
        </w:tc>
        <w:tc>
          <w:tcPr>
            <w:tcW w:w="7172" w:type="dxa"/>
          </w:tcPr>
          <w:p w14:paraId="21B4FE97" w14:textId="77777777" w:rsidR="005847F8" w:rsidRPr="002A07D2" w:rsidRDefault="005847F8" w:rsidP="008A0E66">
            <w:pPr>
              <w:rPr>
                <w:b/>
                <w:i/>
                <w:color w:val="C00000"/>
                <w:sz w:val="20"/>
                <w:szCs w:val="20"/>
              </w:rPr>
            </w:pPr>
            <w:r w:rsidRPr="002A07D2">
              <w:rPr>
                <w:b/>
                <w:i/>
                <w:color w:val="C00000"/>
                <w:sz w:val="20"/>
                <w:szCs w:val="20"/>
              </w:rPr>
              <w:t>Even better if…</w:t>
            </w:r>
            <w:r>
              <w:rPr>
                <w:b/>
                <w:i/>
                <w:color w:val="C00000"/>
                <w:sz w:val="20"/>
                <w:szCs w:val="20"/>
              </w:rPr>
              <w:t xml:space="preserve"> EBI</w:t>
            </w:r>
          </w:p>
          <w:p w14:paraId="3797A532" w14:textId="77777777" w:rsidR="005847F8" w:rsidRPr="00FC40AF" w:rsidRDefault="005847F8" w:rsidP="008A0E66">
            <w:pPr>
              <w:rPr>
                <w:noProof/>
                <w:sz w:val="20"/>
                <w:szCs w:val="20"/>
              </w:rPr>
            </w:pPr>
            <w:r>
              <w:rPr>
                <w:color w:val="000000" w:themeColor="text1"/>
                <w:sz w:val="20"/>
                <w:szCs w:val="20"/>
              </w:rPr>
              <w:t>The nature of the groupings meant that when working on the maths activity groups were very mixed ability. Some in the group were able to work on relatively unsupported once guidance given, but others needed a lot more support. It would have been better to create a different worksheet for each level so that they could access it independently or with less support. The nature of the full range of activities was such that it’s needed more than one double session to complete.</w:t>
            </w:r>
          </w:p>
        </w:tc>
      </w:tr>
    </w:tbl>
    <w:p w14:paraId="3EE57DE2" w14:textId="6A323B55" w:rsidR="008C5648" w:rsidRDefault="008C5648" w:rsidP="008C5648">
      <w:pPr>
        <w:pStyle w:val="AssignSubHeader"/>
      </w:pPr>
    </w:p>
    <w:p w14:paraId="47F06B46" w14:textId="77777777" w:rsidR="0025068C" w:rsidRDefault="0025068C" w:rsidP="00513376">
      <w:pPr>
        <w:pStyle w:val="AssignSubHeader"/>
      </w:pPr>
    </w:p>
    <w:p w14:paraId="241B0C17" w14:textId="1A9E5A06" w:rsidR="00513376" w:rsidRDefault="00513376" w:rsidP="002F4AC6">
      <w:pPr>
        <w:pStyle w:val="AssignSubHeader"/>
      </w:pPr>
      <w:bookmarkStart w:id="5" w:name="_Toc103155576"/>
      <w:r>
        <w:lastRenderedPageBreak/>
        <w:t>Figure 2 – Excerpt from end of placement report</w:t>
      </w:r>
      <w:bookmarkEnd w:id="5"/>
    </w:p>
    <w:p w14:paraId="40675277" w14:textId="66B9801D" w:rsidR="00513376" w:rsidRDefault="00513376" w:rsidP="00513376">
      <w:pPr>
        <w:pStyle w:val="AssignBody"/>
      </w:pPr>
      <w:r>
        <w:rPr>
          <w:noProof/>
        </w:rPr>
        <w:drawing>
          <wp:inline distT="0" distB="0" distL="0" distR="0" wp14:anchorId="5E5C79C6" wp14:editId="7E97BCEB">
            <wp:extent cx="6414612" cy="1457608"/>
            <wp:effectExtent l="0" t="0" r="0" b="3175"/>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6454997" cy="1466785"/>
                    </a:xfrm>
                    <a:prstGeom prst="rect">
                      <a:avLst/>
                    </a:prstGeom>
                  </pic:spPr>
                </pic:pic>
              </a:graphicData>
            </a:graphic>
          </wp:inline>
        </w:drawing>
      </w:r>
    </w:p>
    <w:p w14:paraId="7574BF7C" w14:textId="191FC5EB" w:rsidR="008A3E64" w:rsidRDefault="008A3E64" w:rsidP="00513376">
      <w:pPr>
        <w:pStyle w:val="AssignBody"/>
      </w:pPr>
    </w:p>
    <w:p w14:paraId="72F88403" w14:textId="77777777" w:rsidR="005F53EE" w:rsidRDefault="005F53EE" w:rsidP="00513376">
      <w:pPr>
        <w:pStyle w:val="AssignBody"/>
      </w:pPr>
    </w:p>
    <w:p w14:paraId="7424B647" w14:textId="0BBA1CF9" w:rsidR="00C95422" w:rsidRDefault="008A3E64" w:rsidP="002F4AC6">
      <w:pPr>
        <w:pStyle w:val="AssignSubHeader"/>
      </w:pPr>
      <w:bookmarkStart w:id="6" w:name="_Toc103155577"/>
      <w:r>
        <w:t>Figure 3 – Use of planning template to model questions</w:t>
      </w:r>
      <w:r w:rsidR="00C95422">
        <w:t xml:space="preserve"> for promotion of thinking skills in learners</w:t>
      </w:r>
      <w:bookmarkEnd w:id="6"/>
    </w:p>
    <w:p w14:paraId="7DF6272A" w14:textId="67497B9E" w:rsidR="00C95422" w:rsidRDefault="00C95422" w:rsidP="00C95422">
      <w:pPr>
        <w:pStyle w:val="AssignBody"/>
      </w:pPr>
    </w:p>
    <w:p w14:paraId="091859C2" w14:textId="12A71991" w:rsidR="00C95422" w:rsidRDefault="00C95422" w:rsidP="00C95422">
      <w:pPr>
        <w:pStyle w:val="AssignBody"/>
      </w:pPr>
      <w:r>
        <w:rPr>
          <w:noProof/>
        </w:rPr>
        <w:drawing>
          <wp:inline distT="0" distB="0" distL="0" distR="0" wp14:anchorId="199972E8" wp14:editId="6E41B4D4">
            <wp:extent cx="5731510" cy="3291840"/>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3291840"/>
                    </a:xfrm>
                    <a:prstGeom prst="rect">
                      <a:avLst/>
                    </a:prstGeom>
                  </pic:spPr>
                </pic:pic>
              </a:graphicData>
            </a:graphic>
          </wp:inline>
        </w:drawing>
      </w:r>
    </w:p>
    <w:p w14:paraId="2F8C8866" w14:textId="3D5977CA" w:rsidR="009D18BF" w:rsidRDefault="009D18BF" w:rsidP="00C95422">
      <w:pPr>
        <w:pStyle w:val="AssignBody"/>
      </w:pPr>
    </w:p>
    <w:p w14:paraId="2ED296C1" w14:textId="77777777" w:rsidR="005F53EE" w:rsidRDefault="005F53EE" w:rsidP="009D18BF">
      <w:pPr>
        <w:pStyle w:val="AssignSubHeader"/>
      </w:pPr>
    </w:p>
    <w:p w14:paraId="4F701ED1" w14:textId="77777777" w:rsidR="005F53EE" w:rsidRDefault="005F53EE" w:rsidP="009D18BF">
      <w:pPr>
        <w:pStyle w:val="AssignSubHeader"/>
      </w:pPr>
    </w:p>
    <w:p w14:paraId="10945491" w14:textId="77777777" w:rsidR="005F53EE" w:rsidRDefault="005F53EE" w:rsidP="009D18BF">
      <w:pPr>
        <w:pStyle w:val="AssignSubHeader"/>
      </w:pPr>
    </w:p>
    <w:p w14:paraId="46D84307" w14:textId="77777777" w:rsidR="005F53EE" w:rsidRDefault="005F53EE" w:rsidP="009D18BF">
      <w:pPr>
        <w:pStyle w:val="AssignSubHeader"/>
      </w:pPr>
    </w:p>
    <w:p w14:paraId="45B228B9" w14:textId="77777777" w:rsidR="005F53EE" w:rsidRDefault="005F53EE" w:rsidP="009D18BF">
      <w:pPr>
        <w:pStyle w:val="AssignSubHeader"/>
      </w:pPr>
    </w:p>
    <w:p w14:paraId="155280B1" w14:textId="77777777" w:rsidR="005F53EE" w:rsidRDefault="005F53EE" w:rsidP="009D18BF">
      <w:pPr>
        <w:pStyle w:val="AssignSubHeader"/>
      </w:pPr>
    </w:p>
    <w:p w14:paraId="2C5545D8" w14:textId="5ED10FA8" w:rsidR="009D18BF" w:rsidRDefault="009D18BF" w:rsidP="002F4AC6">
      <w:pPr>
        <w:pStyle w:val="AssignSubHeader"/>
      </w:pPr>
      <w:bookmarkStart w:id="7" w:name="_Toc103155578"/>
      <w:r>
        <w:lastRenderedPageBreak/>
        <w:t>Figure 4 – An example of a shared document to capture pupil voice for input into planning</w:t>
      </w:r>
      <w:bookmarkEnd w:id="7"/>
    </w:p>
    <w:p w14:paraId="161A219C" w14:textId="03880B4F" w:rsidR="005F53EE" w:rsidRDefault="005F53EE" w:rsidP="005F53EE">
      <w:pPr>
        <w:pStyle w:val="AssignBody"/>
      </w:pPr>
    </w:p>
    <w:p w14:paraId="15267A91" w14:textId="1E4CD187" w:rsidR="005F53EE" w:rsidRPr="005F53EE" w:rsidRDefault="005F53EE" w:rsidP="005F53EE">
      <w:pPr>
        <w:pStyle w:val="AssignBody"/>
      </w:pPr>
      <w:r>
        <w:rPr>
          <w:noProof/>
        </w:rPr>
        <w:drawing>
          <wp:inline distT="0" distB="0" distL="0" distR="0" wp14:anchorId="040EF9F2" wp14:editId="4C887DFF">
            <wp:extent cx="5731510" cy="2870200"/>
            <wp:effectExtent l="0" t="0" r="0" b="0"/>
            <wp:docPr id="3" name="Picture 3"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website&#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2870200"/>
                    </a:xfrm>
                    <a:prstGeom prst="rect">
                      <a:avLst/>
                    </a:prstGeom>
                  </pic:spPr>
                </pic:pic>
              </a:graphicData>
            </a:graphic>
          </wp:inline>
        </w:drawing>
      </w:r>
    </w:p>
    <w:sectPr w:rsidR="005F53EE" w:rsidRPr="005F53EE">
      <w:headerReference w:type="default" r:id="rId34"/>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7A2598" w14:textId="77777777" w:rsidR="00E77C42" w:rsidRDefault="00E77C42" w:rsidP="00E611D9">
      <w:pPr>
        <w:spacing w:after="0" w:line="240" w:lineRule="auto"/>
      </w:pPr>
      <w:r>
        <w:separator/>
      </w:r>
    </w:p>
  </w:endnote>
  <w:endnote w:type="continuationSeparator" w:id="0">
    <w:p w14:paraId="065258CC" w14:textId="77777777" w:rsidR="00E77C42" w:rsidRDefault="00E77C42"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5E2456B8"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0B4C99" w14:textId="77777777" w:rsidR="00E77C42" w:rsidRDefault="00E77C42" w:rsidP="00E611D9">
      <w:pPr>
        <w:spacing w:after="0" w:line="240" w:lineRule="auto"/>
      </w:pPr>
      <w:r>
        <w:separator/>
      </w:r>
    </w:p>
  </w:footnote>
  <w:footnote w:type="continuationSeparator" w:id="0">
    <w:p w14:paraId="640567DE" w14:textId="77777777" w:rsidR="00E77C42" w:rsidRDefault="00E77C42"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2C58A24E"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E54967">
            <w:rPr>
              <w:rFonts w:ascii="Arial" w:hAnsi="Arial" w:cs="Arial"/>
            </w:rPr>
            <w:t>6008: Leading the Learning: What, how and why am I teaching?</w:t>
          </w:r>
        </w:p>
      </w:tc>
      <w:tc>
        <w:tcPr>
          <w:tcW w:w="4508" w:type="dxa"/>
        </w:tcPr>
        <w:p w14:paraId="51D506A0" w14:textId="7449F2ED" w:rsidR="00E611D9" w:rsidRPr="00E611D9" w:rsidRDefault="00E611D9" w:rsidP="00E611D9">
          <w:pPr>
            <w:pStyle w:val="Header"/>
            <w:jc w:val="right"/>
            <w:rPr>
              <w:rFonts w:ascii="Arial" w:hAnsi="Arial" w:cs="Arial"/>
            </w:rPr>
          </w:pPr>
          <w:r>
            <w:rPr>
              <w:rFonts w:ascii="Arial" w:hAnsi="Arial" w:cs="Arial"/>
            </w:rPr>
            <w:t xml:space="preserve">Student Number: </w:t>
          </w:r>
          <w:r w:rsidR="00E54967">
            <w:rPr>
              <w:rFonts w:ascii="Arial" w:hAnsi="Arial" w:cs="Arial"/>
            </w:rPr>
            <w:t>1903950</w:t>
          </w:r>
        </w:p>
      </w:tc>
    </w:tr>
  </w:tbl>
  <w:p w14:paraId="31028CA5" w14:textId="60CD5227"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2C6736"/>
    <w:multiLevelType w:val="hybridMultilevel"/>
    <w:tmpl w:val="2BCA2C8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567060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000272"/>
    <w:rsid w:val="000043C1"/>
    <w:rsid w:val="00013366"/>
    <w:rsid w:val="0001361A"/>
    <w:rsid w:val="00014BFD"/>
    <w:rsid w:val="00014E7D"/>
    <w:rsid w:val="00024083"/>
    <w:rsid w:val="00031F54"/>
    <w:rsid w:val="00032B92"/>
    <w:rsid w:val="000351D7"/>
    <w:rsid w:val="00040957"/>
    <w:rsid w:val="00042036"/>
    <w:rsid w:val="00044B2C"/>
    <w:rsid w:val="00047188"/>
    <w:rsid w:val="00050E9E"/>
    <w:rsid w:val="00054FE8"/>
    <w:rsid w:val="00060C0E"/>
    <w:rsid w:val="0006302E"/>
    <w:rsid w:val="000657D6"/>
    <w:rsid w:val="00070208"/>
    <w:rsid w:val="00071E1E"/>
    <w:rsid w:val="00073501"/>
    <w:rsid w:val="0007385A"/>
    <w:rsid w:val="00076094"/>
    <w:rsid w:val="00081E39"/>
    <w:rsid w:val="00083DF3"/>
    <w:rsid w:val="00083E81"/>
    <w:rsid w:val="00084364"/>
    <w:rsid w:val="00085DD1"/>
    <w:rsid w:val="000871DF"/>
    <w:rsid w:val="00092686"/>
    <w:rsid w:val="00092B4F"/>
    <w:rsid w:val="00094DF3"/>
    <w:rsid w:val="00096445"/>
    <w:rsid w:val="000A029B"/>
    <w:rsid w:val="000A455B"/>
    <w:rsid w:val="000A4B33"/>
    <w:rsid w:val="000B0819"/>
    <w:rsid w:val="000B1A99"/>
    <w:rsid w:val="000B538F"/>
    <w:rsid w:val="000B55D4"/>
    <w:rsid w:val="000C16E7"/>
    <w:rsid w:val="000C3A73"/>
    <w:rsid w:val="000C41D0"/>
    <w:rsid w:val="000D191F"/>
    <w:rsid w:val="000D1AE2"/>
    <w:rsid w:val="000D5388"/>
    <w:rsid w:val="000D7DAA"/>
    <w:rsid w:val="000E2C6F"/>
    <w:rsid w:val="000E3EA0"/>
    <w:rsid w:val="000F0F01"/>
    <w:rsid w:val="000F2F5A"/>
    <w:rsid w:val="000F6F3E"/>
    <w:rsid w:val="001027B7"/>
    <w:rsid w:val="00103F4D"/>
    <w:rsid w:val="00105D46"/>
    <w:rsid w:val="00106459"/>
    <w:rsid w:val="00106886"/>
    <w:rsid w:val="00110BA3"/>
    <w:rsid w:val="00111A6B"/>
    <w:rsid w:val="001223AD"/>
    <w:rsid w:val="00130EF2"/>
    <w:rsid w:val="00133C1F"/>
    <w:rsid w:val="00134B4C"/>
    <w:rsid w:val="001361BB"/>
    <w:rsid w:val="00137AE0"/>
    <w:rsid w:val="00140272"/>
    <w:rsid w:val="00140B4C"/>
    <w:rsid w:val="00150C7C"/>
    <w:rsid w:val="00152016"/>
    <w:rsid w:val="00156855"/>
    <w:rsid w:val="00156CA1"/>
    <w:rsid w:val="00157969"/>
    <w:rsid w:val="00160CE3"/>
    <w:rsid w:val="001613CD"/>
    <w:rsid w:val="00161F6F"/>
    <w:rsid w:val="00162160"/>
    <w:rsid w:val="0016245F"/>
    <w:rsid w:val="0016488D"/>
    <w:rsid w:val="0017088F"/>
    <w:rsid w:val="00170A9A"/>
    <w:rsid w:val="00171097"/>
    <w:rsid w:val="00175125"/>
    <w:rsid w:val="00175B38"/>
    <w:rsid w:val="00180B24"/>
    <w:rsid w:val="00181649"/>
    <w:rsid w:val="0018266D"/>
    <w:rsid w:val="00182857"/>
    <w:rsid w:val="0018444C"/>
    <w:rsid w:val="00190EC7"/>
    <w:rsid w:val="001A06C2"/>
    <w:rsid w:val="001A16EF"/>
    <w:rsid w:val="001B1437"/>
    <w:rsid w:val="001B27ED"/>
    <w:rsid w:val="001C14C5"/>
    <w:rsid w:val="001D1268"/>
    <w:rsid w:val="001D135F"/>
    <w:rsid w:val="001D19C3"/>
    <w:rsid w:val="001D1D26"/>
    <w:rsid w:val="001D216B"/>
    <w:rsid w:val="001D3E42"/>
    <w:rsid w:val="001D5F6A"/>
    <w:rsid w:val="001D7C55"/>
    <w:rsid w:val="001E0441"/>
    <w:rsid w:val="001E05A8"/>
    <w:rsid w:val="001E2BBD"/>
    <w:rsid w:val="001E3321"/>
    <w:rsid w:val="001E4A86"/>
    <w:rsid w:val="001F4E9A"/>
    <w:rsid w:val="001F53BE"/>
    <w:rsid w:val="002024A9"/>
    <w:rsid w:val="002024F2"/>
    <w:rsid w:val="00207AB2"/>
    <w:rsid w:val="00210230"/>
    <w:rsid w:val="00213412"/>
    <w:rsid w:val="002157F0"/>
    <w:rsid w:val="00216368"/>
    <w:rsid w:val="002229F0"/>
    <w:rsid w:val="00223C4C"/>
    <w:rsid w:val="00234FDD"/>
    <w:rsid w:val="00241C68"/>
    <w:rsid w:val="00242654"/>
    <w:rsid w:val="00245296"/>
    <w:rsid w:val="0025068C"/>
    <w:rsid w:val="00254950"/>
    <w:rsid w:val="00255E94"/>
    <w:rsid w:val="00256F5E"/>
    <w:rsid w:val="00257487"/>
    <w:rsid w:val="00257721"/>
    <w:rsid w:val="002609FE"/>
    <w:rsid w:val="0026298E"/>
    <w:rsid w:val="00266745"/>
    <w:rsid w:val="00270514"/>
    <w:rsid w:val="002755A6"/>
    <w:rsid w:val="00276D98"/>
    <w:rsid w:val="0028224D"/>
    <w:rsid w:val="00290BBB"/>
    <w:rsid w:val="0029177A"/>
    <w:rsid w:val="00294763"/>
    <w:rsid w:val="00294F06"/>
    <w:rsid w:val="00296268"/>
    <w:rsid w:val="002962DC"/>
    <w:rsid w:val="002A489E"/>
    <w:rsid w:val="002A5A5A"/>
    <w:rsid w:val="002A5A5B"/>
    <w:rsid w:val="002A5EFD"/>
    <w:rsid w:val="002B136E"/>
    <w:rsid w:val="002B440E"/>
    <w:rsid w:val="002C3A6B"/>
    <w:rsid w:val="002C7495"/>
    <w:rsid w:val="002D07C6"/>
    <w:rsid w:val="002D36AF"/>
    <w:rsid w:val="002D5374"/>
    <w:rsid w:val="002D5E86"/>
    <w:rsid w:val="002E0171"/>
    <w:rsid w:val="002E6576"/>
    <w:rsid w:val="002F1FA7"/>
    <w:rsid w:val="002F2C0B"/>
    <w:rsid w:val="002F4677"/>
    <w:rsid w:val="002F4AC6"/>
    <w:rsid w:val="00301ECF"/>
    <w:rsid w:val="0031087F"/>
    <w:rsid w:val="00310F7E"/>
    <w:rsid w:val="00316EE7"/>
    <w:rsid w:val="00317F77"/>
    <w:rsid w:val="003253A0"/>
    <w:rsid w:val="0033480E"/>
    <w:rsid w:val="003375C2"/>
    <w:rsid w:val="0034256E"/>
    <w:rsid w:val="00347B76"/>
    <w:rsid w:val="003500DF"/>
    <w:rsid w:val="003532C9"/>
    <w:rsid w:val="00353CC0"/>
    <w:rsid w:val="00364DA4"/>
    <w:rsid w:val="003667A9"/>
    <w:rsid w:val="00366809"/>
    <w:rsid w:val="00371242"/>
    <w:rsid w:val="00372CB3"/>
    <w:rsid w:val="00374EFB"/>
    <w:rsid w:val="003759F6"/>
    <w:rsid w:val="00376EEF"/>
    <w:rsid w:val="00377229"/>
    <w:rsid w:val="00382DDC"/>
    <w:rsid w:val="0038326C"/>
    <w:rsid w:val="00393D98"/>
    <w:rsid w:val="00394EFB"/>
    <w:rsid w:val="00395763"/>
    <w:rsid w:val="00396BE7"/>
    <w:rsid w:val="003A10DD"/>
    <w:rsid w:val="003A11E0"/>
    <w:rsid w:val="003A161C"/>
    <w:rsid w:val="003A1AE0"/>
    <w:rsid w:val="003A24FE"/>
    <w:rsid w:val="003A25E6"/>
    <w:rsid w:val="003A6B3A"/>
    <w:rsid w:val="003B200C"/>
    <w:rsid w:val="003B2226"/>
    <w:rsid w:val="003B4A17"/>
    <w:rsid w:val="003C2AD8"/>
    <w:rsid w:val="003C6127"/>
    <w:rsid w:val="003C63B0"/>
    <w:rsid w:val="003D11C6"/>
    <w:rsid w:val="003E4111"/>
    <w:rsid w:val="003E5BD7"/>
    <w:rsid w:val="003E7E9A"/>
    <w:rsid w:val="003F58A6"/>
    <w:rsid w:val="003F6F29"/>
    <w:rsid w:val="00403069"/>
    <w:rsid w:val="00404D24"/>
    <w:rsid w:val="00405792"/>
    <w:rsid w:val="0040650F"/>
    <w:rsid w:val="004100D6"/>
    <w:rsid w:val="004112AB"/>
    <w:rsid w:val="004129C3"/>
    <w:rsid w:val="004142F3"/>
    <w:rsid w:val="00415A2E"/>
    <w:rsid w:val="004167E5"/>
    <w:rsid w:val="00422CE5"/>
    <w:rsid w:val="00426084"/>
    <w:rsid w:val="00427E8A"/>
    <w:rsid w:val="00430F7C"/>
    <w:rsid w:val="0043117E"/>
    <w:rsid w:val="00440B73"/>
    <w:rsid w:val="00442B81"/>
    <w:rsid w:val="00442E40"/>
    <w:rsid w:val="00443B2E"/>
    <w:rsid w:val="00447BE2"/>
    <w:rsid w:val="00453A0F"/>
    <w:rsid w:val="004638BE"/>
    <w:rsid w:val="00464588"/>
    <w:rsid w:val="0046611B"/>
    <w:rsid w:val="00466216"/>
    <w:rsid w:val="0046671E"/>
    <w:rsid w:val="00473B8C"/>
    <w:rsid w:val="004743C3"/>
    <w:rsid w:val="004750E9"/>
    <w:rsid w:val="00481E97"/>
    <w:rsid w:val="004865C6"/>
    <w:rsid w:val="00487605"/>
    <w:rsid w:val="004A03C4"/>
    <w:rsid w:val="004A4DB2"/>
    <w:rsid w:val="004A763D"/>
    <w:rsid w:val="004B3B99"/>
    <w:rsid w:val="004B6DD3"/>
    <w:rsid w:val="004C01A0"/>
    <w:rsid w:val="004C2E6A"/>
    <w:rsid w:val="004C5D71"/>
    <w:rsid w:val="004E175D"/>
    <w:rsid w:val="004E3D22"/>
    <w:rsid w:val="004F1580"/>
    <w:rsid w:val="004F33FA"/>
    <w:rsid w:val="004F628D"/>
    <w:rsid w:val="004F69B0"/>
    <w:rsid w:val="004F7EE0"/>
    <w:rsid w:val="00501568"/>
    <w:rsid w:val="00504C0D"/>
    <w:rsid w:val="00510C97"/>
    <w:rsid w:val="00512384"/>
    <w:rsid w:val="00513129"/>
    <w:rsid w:val="00513376"/>
    <w:rsid w:val="00514F4B"/>
    <w:rsid w:val="00520C9E"/>
    <w:rsid w:val="00520D3C"/>
    <w:rsid w:val="00522B0D"/>
    <w:rsid w:val="005234FA"/>
    <w:rsid w:val="00526F6A"/>
    <w:rsid w:val="00527B69"/>
    <w:rsid w:val="00531803"/>
    <w:rsid w:val="00535321"/>
    <w:rsid w:val="00540BC2"/>
    <w:rsid w:val="00543C82"/>
    <w:rsid w:val="00544076"/>
    <w:rsid w:val="00545D56"/>
    <w:rsid w:val="00553DAB"/>
    <w:rsid w:val="00555DEB"/>
    <w:rsid w:val="0055706D"/>
    <w:rsid w:val="00560B69"/>
    <w:rsid w:val="00563C34"/>
    <w:rsid w:val="0056669D"/>
    <w:rsid w:val="00581181"/>
    <w:rsid w:val="00581906"/>
    <w:rsid w:val="005847F8"/>
    <w:rsid w:val="005864DD"/>
    <w:rsid w:val="00586D1C"/>
    <w:rsid w:val="005903AB"/>
    <w:rsid w:val="00594780"/>
    <w:rsid w:val="0059494B"/>
    <w:rsid w:val="00594D94"/>
    <w:rsid w:val="0059633D"/>
    <w:rsid w:val="005A2876"/>
    <w:rsid w:val="005A3DAF"/>
    <w:rsid w:val="005A564D"/>
    <w:rsid w:val="005A61E0"/>
    <w:rsid w:val="005B2730"/>
    <w:rsid w:val="005B337E"/>
    <w:rsid w:val="005B4EF8"/>
    <w:rsid w:val="005C5420"/>
    <w:rsid w:val="005C6963"/>
    <w:rsid w:val="005D2F99"/>
    <w:rsid w:val="005E3F37"/>
    <w:rsid w:val="005F2448"/>
    <w:rsid w:val="005F28D9"/>
    <w:rsid w:val="005F53EE"/>
    <w:rsid w:val="006015C6"/>
    <w:rsid w:val="006046C3"/>
    <w:rsid w:val="00605649"/>
    <w:rsid w:val="006140F0"/>
    <w:rsid w:val="00617020"/>
    <w:rsid w:val="00622DF3"/>
    <w:rsid w:val="00623902"/>
    <w:rsid w:val="00624632"/>
    <w:rsid w:val="0062620B"/>
    <w:rsid w:val="006419C3"/>
    <w:rsid w:val="00643D26"/>
    <w:rsid w:val="006460BD"/>
    <w:rsid w:val="0065183A"/>
    <w:rsid w:val="00656290"/>
    <w:rsid w:val="00661011"/>
    <w:rsid w:val="00676188"/>
    <w:rsid w:val="00676852"/>
    <w:rsid w:val="0068152D"/>
    <w:rsid w:val="006829A9"/>
    <w:rsid w:val="0068514E"/>
    <w:rsid w:val="00686C6F"/>
    <w:rsid w:val="00686FF7"/>
    <w:rsid w:val="0068720D"/>
    <w:rsid w:val="0069095D"/>
    <w:rsid w:val="00691A46"/>
    <w:rsid w:val="00691EDE"/>
    <w:rsid w:val="0069377D"/>
    <w:rsid w:val="0069403E"/>
    <w:rsid w:val="006A0590"/>
    <w:rsid w:val="006A0E98"/>
    <w:rsid w:val="006A1291"/>
    <w:rsid w:val="006A17E2"/>
    <w:rsid w:val="006A18F4"/>
    <w:rsid w:val="006B1769"/>
    <w:rsid w:val="006B25F1"/>
    <w:rsid w:val="006B5861"/>
    <w:rsid w:val="006B744C"/>
    <w:rsid w:val="006C0E50"/>
    <w:rsid w:val="006C3D30"/>
    <w:rsid w:val="006C4811"/>
    <w:rsid w:val="006C7731"/>
    <w:rsid w:val="006C7ECE"/>
    <w:rsid w:val="006C7F98"/>
    <w:rsid w:val="006D1A7F"/>
    <w:rsid w:val="006D1EE6"/>
    <w:rsid w:val="006D2434"/>
    <w:rsid w:val="006D6894"/>
    <w:rsid w:val="006E139C"/>
    <w:rsid w:val="006E4720"/>
    <w:rsid w:val="006F5FB3"/>
    <w:rsid w:val="006F6AB4"/>
    <w:rsid w:val="00700763"/>
    <w:rsid w:val="00710E11"/>
    <w:rsid w:val="00711F84"/>
    <w:rsid w:val="00714023"/>
    <w:rsid w:val="0071555F"/>
    <w:rsid w:val="007157C8"/>
    <w:rsid w:val="00717604"/>
    <w:rsid w:val="0071779F"/>
    <w:rsid w:val="007353D9"/>
    <w:rsid w:val="00735C3A"/>
    <w:rsid w:val="00740294"/>
    <w:rsid w:val="00743A1E"/>
    <w:rsid w:val="00745CA6"/>
    <w:rsid w:val="007466C5"/>
    <w:rsid w:val="007507BA"/>
    <w:rsid w:val="00750CB8"/>
    <w:rsid w:val="00751D85"/>
    <w:rsid w:val="00754110"/>
    <w:rsid w:val="0075783A"/>
    <w:rsid w:val="00762510"/>
    <w:rsid w:val="00762C2B"/>
    <w:rsid w:val="00765252"/>
    <w:rsid w:val="0076567C"/>
    <w:rsid w:val="00766496"/>
    <w:rsid w:val="007665AD"/>
    <w:rsid w:val="00766E22"/>
    <w:rsid w:val="00771E91"/>
    <w:rsid w:val="007728A7"/>
    <w:rsid w:val="0077777D"/>
    <w:rsid w:val="00784D8D"/>
    <w:rsid w:val="0079129D"/>
    <w:rsid w:val="007B60EF"/>
    <w:rsid w:val="007C56B6"/>
    <w:rsid w:val="007D1B68"/>
    <w:rsid w:val="007D7943"/>
    <w:rsid w:val="007D7AF9"/>
    <w:rsid w:val="007E3337"/>
    <w:rsid w:val="007E3346"/>
    <w:rsid w:val="007E4742"/>
    <w:rsid w:val="007E6D71"/>
    <w:rsid w:val="007E7E9D"/>
    <w:rsid w:val="007F3FB1"/>
    <w:rsid w:val="007F64A7"/>
    <w:rsid w:val="007F6D6F"/>
    <w:rsid w:val="007F6FAC"/>
    <w:rsid w:val="00800347"/>
    <w:rsid w:val="0080266E"/>
    <w:rsid w:val="00802E9A"/>
    <w:rsid w:val="00804292"/>
    <w:rsid w:val="008162DA"/>
    <w:rsid w:val="00817F7A"/>
    <w:rsid w:val="008208A2"/>
    <w:rsid w:val="008213F6"/>
    <w:rsid w:val="00826138"/>
    <w:rsid w:val="00826F2E"/>
    <w:rsid w:val="0082780E"/>
    <w:rsid w:val="008310A2"/>
    <w:rsid w:val="0083142F"/>
    <w:rsid w:val="00833A27"/>
    <w:rsid w:val="00833E1F"/>
    <w:rsid w:val="00844387"/>
    <w:rsid w:val="00851540"/>
    <w:rsid w:val="00853EDD"/>
    <w:rsid w:val="00856BFB"/>
    <w:rsid w:val="00866ACC"/>
    <w:rsid w:val="00867233"/>
    <w:rsid w:val="0086788A"/>
    <w:rsid w:val="00867B0E"/>
    <w:rsid w:val="008719EF"/>
    <w:rsid w:val="00881521"/>
    <w:rsid w:val="00881E92"/>
    <w:rsid w:val="00883B9B"/>
    <w:rsid w:val="00886653"/>
    <w:rsid w:val="00890E79"/>
    <w:rsid w:val="00891797"/>
    <w:rsid w:val="00894882"/>
    <w:rsid w:val="00896170"/>
    <w:rsid w:val="00896A14"/>
    <w:rsid w:val="008979B0"/>
    <w:rsid w:val="008A2451"/>
    <w:rsid w:val="008A38CC"/>
    <w:rsid w:val="008A3E64"/>
    <w:rsid w:val="008A4B0C"/>
    <w:rsid w:val="008A6CA4"/>
    <w:rsid w:val="008B57C6"/>
    <w:rsid w:val="008B673C"/>
    <w:rsid w:val="008C5648"/>
    <w:rsid w:val="008C5A32"/>
    <w:rsid w:val="008C5A7A"/>
    <w:rsid w:val="008D24A9"/>
    <w:rsid w:val="008D79AC"/>
    <w:rsid w:val="008E1EB7"/>
    <w:rsid w:val="008E2303"/>
    <w:rsid w:val="008E3D85"/>
    <w:rsid w:val="008E3F01"/>
    <w:rsid w:val="008F0A71"/>
    <w:rsid w:val="008F1739"/>
    <w:rsid w:val="008F197D"/>
    <w:rsid w:val="008F1C02"/>
    <w:rsid w:val="00903771"/>
    <w:rsid w:val="009059B9"/>
    <w:rsid w:val="00910200"/>
    <w:rsid w:val="00910270"/>
    <w:rsid w:val="009104AC"/>
    <w:rsid w:val="009123AD"/>
    <w:rsid w:val="00921A0E"/>
    <w:rsid w:val="0092563D"/>
    <w:rsid w:val="009332BE"/>
    <w:rsid w:val="00936119"/>
    <w:rsid w:val="009378B3"/>
    <w:rsid w:val="00940427"/>
    <w:rsid w:val="00940657"/>
    <w:rsid w:val="00940969"/>
    <w:rsid w:val="009420E2"/>
    <w:rsid w:val="0094404A"/>
    <w:rsid w:val="00945CF9"/>
    <w:rsid w:val="0094660E"/>
    <w:rsid w:val="00952251"/>
    <w:rsid w:val="00957090"/>
    <w:rsid w:val="00957F5A"/>
    <w:rsid w:val="009630F4"/>
    <w:rsid w:val="009633A9"/>
    <w:rsid w:val="00964B38"/>
    <w:rsid w:val="009706C3"/>
    <w:rsid w:val="00970AD9"/>
    <w:rsid w:val="00971506"/>
    <w:rsid w:val="0097624D"/>
    <w:rsid w:val="00976F93"/>
    <w:rsid w:val="00981D66"/>
    <w:rsid w:val="009824C6"/>
    <w:rsid w:val="00986AAC"/>
    <w:rsid w:val="00990080"/>
    <w:rsid w:val="009940E5"/>
    <w:rsid w:val="00994D40"/>
    <w:rsid w:val="009B33DE"/>
    <w:rsid w:val="009B4640"/>
    <w:rsid w:val="009C2F01"/>
    <w:rsid w:val="009C4B46"/>
    <w:rsid w:val="009C78D5"/>
    <w:rsid w:val="009D18BF"/>
    <w:rsid w:val="009D75C9"/>
    <w:rsid w:val="009E4886"/>
    <w:rsid w:val="009E4C65"/>
    <w:rsid w:val="009E7862"/>
    <w:rsid w:val="009F7D28"/>
    <w:rsid w:val="00A0121A"/>
    <w:rsid w:val="00A02756"/>
    <w:rsid w:val="00A040ED"/>
    <w:rsid w:val="00A050DE"/>
    <w:rsid w:val="00A05210"/>
    <w:rsid w:val="00A06745"/>
    <w:rsid w:val="00A10D00"/>
    <w:rsid w:val="00A11107"/>
    <w:rsid w:val="00A176B5"/>
    <w:rsid w:val="00A177B3"/>
    <w:rsid w:val="00A22C54"/>
    <w:rsid w:val="00A22DB2"/>
    <w:rsid w:val="00A247A5"/>
    <w:rsid w:val="00A30ABC"/>
    <w:rsid w:val="00A311D9"/>
    <w:rsid w:val="00A32375"/>
    <w:rsid w:val="00A3253B"/>
    <w:rsid w:val="00A370C7"/>
    <w:rsid w:val="00A37A64"/>
    <w:rsid w:val="00A43B2F"/>
    <w:rsid w:val="00A45EC2"/>
    <w:rsid w:val="00A47565"/>
    <w:rsid w:val="00A513D8"/>
    <w:rsid w:val="00A53E7C"/>
    <w:rsid w:val="00A606C1"/>
    <w:rsid w:val="00A6133A"/>
    <w:rsid w:val="00A6495B"/>
    <w:rsid w:val="00A66979"/>
    <w:rsid w:val="00A67E57"/>
    <w:rsid w:val="00A7507B"/>
    <w:rsid w:val="00A857C7"/>
    <w:rsid w:val="00A8739E"/>
    <w:rsid w:val="00A87DBB"/>
    <w:rsid w:val="00A91F6C"/>
    <w:rsid w:val="00A92A76"/>
    <w:rsid w:val="00A93C93"/>
    <w:rsid w:val="00A93FAD"/>
    <w:rsid w:val="00AA0503"/>
    <w:rsid w:val="00AA1419"/>
    <w:rsid w:val="00AA163E"/>
    <w:rsid w:val="00AA1E3C"/>
    <w:rsid w:val="00AA3148"/>
    <w:rsid w:val="00AA4984"/>
    <w:rsid w:val="00AA64D2"/>
    <w:rsid w:val="00AA72BD"/>
    <w:rsid w:val="00AB36E9"/>
    <w:rsid w:val="00AB45C3"/>
    <w:rsid w:val="00AB4ECD"/>
    <w:rsid w:val="00AB6003"/>
    <w:rsid w:val="00AB66E7"/>
    <w:rsid w:val="00AC46DB"/>
    <w:rsid w:val="00AD44C3"/>
    <w:rsid w:val="00AD52E1"/>
    <w:rsid w:val="00AD544B"/>
    <w:rsid w:val="00AD6380"/>
    <w:rsid w:val="00AD6875"/>
    <w:rsid w:val="00AE0D7D"/>
    <w:rsid w:val="00AE27FB"/>
    <w:rsid w:val="00AE4719"/>
    <w:rsid w:val="00AE65A9"/>
    <w:rsid w:val="00AF4BBA"/>
    <w:rsid w:val="00AF519E"/>
    <w:rsid w:val="00AF7619"/>
    <w:rsid w:val="00B00B26"/>
    <w:rsid w:val="00B11F7A"/>
    <w:rsid w:val="00B20240"/>
    <w:rsid w:val="00B22623"/>
    <w:rsid w:val="00B307F6"/>
    <w:rsid w:val="00B34EF3"/>
    <w:rsid w:val="00B360EC"/>
    <w:rsid w:val="00B40726"/>
    <w:rsid w:val="00B40E22"/>
    <w:rsid w:val="00B44909"/>
    <w:rsid w:val="00B449EB"/>
    <w:rsid w:val="00B4610C"/>
    <w:rsid w:val="00B46601"/>
    <w:rsid w:val="00B523C7"/>
    <w:rsid w:val="00B53902"/>
    <w:rsid w:val="00B54765"/>
    <w:rsid w:val="00B55E7C"/>
    <w:rsid w:val="00B633DC"/>
    <w:rsid w:val="00B63A91"/>
    <w:rsid w:val="00B722F9"/>
    <w:rsid w:val="00B87FAB"/>
    <w:rsid w:val="00B90437"/>
    <w:rsid w:val="00B926C1"/>
    <w:rsid w:val="00B932C0"/>
    <w:rsid w:val="00B93CE7"/>
    <w:rsid w:val="00B97BA5"/>
    <w:rsid w:val="00BA6EAD"/>
    <w:rsid w:val="00BC1791"/>
    <w:rsid w:val="00BC4DA4"/>
    <w:rsid w:val="00BC5A5D"/>
    <w:rsid w:val="00BC651E"/>
    <w:rsid w:val="00BC726B"/>
    <w:rsid w:val="00BD16C9"/>
    <w:rsid w:val="00BD497D"/>
    <w:rsid w:val="00BD70FC"/>
    <w:rsid w:val="00BD7AD4"/>
    <w:rsid w:val="00BD7ED2"/>
    <w:rsid w:val="00BE63FB"/>
    <w:rsid w:val="00BE7464"/>
    <w:rsid w:val="00BF22D4"/>
    <w:rsid w:val="00BF35C5"/>
    <w:rsid w:val="00BF64B9"/>
    <w:rsid w:val="00BF6F52"/>
    <w:rsid w:val="00C06F38"/>
    <w:rsid w:val="00C15444"/>
    <w:rsid w:val="00C15CD3"/>
    <w:rsid w:val="00C2155D"/>
    <w:rsid w:val="00C26E2C"/>
    <w:rsid w:val="00C47155"/>
    <w:rsid w:val="00C56A9D"/>
    <w:rsid w:val="00C602ED"/>
    <w:rsid w:val="00C603BB"/>
    <w:rsid w:val="00C62653"/>
    <w:rsid w:val="00C650C8"/>
    <w:rsid w:val="00C667D0"/>
    <w:rsid w:val="00C72826"/>
    <w:rsid w:val="00C72859"/>
    <w:rsid w:val="00C74ACB"/>
    <w:rsid w:val="00C860F3"/>
    <w:rsid w:val="00C86CFE"/>
    <w:rsid w:val="00C918A1"/>
    <w:rsid w:val="00C91E2B"/>
    <w:rsid w:val="00C9470F"/>
    <w:rsid w:val="00C95422"/>
    <w:rsid w:val="00CA68C5"/>
    <w:rsid w:val="00CB1538"/>
    <w:rsid w:val="00CB75AB"/>
    <w:rsid w:val="00CC08D8"/>
    <w:rsid w:val="00CC08DB"/>
    <w:rsid w:val="00CC08E0"/>
    <w:rsid w:val="00CC62BE"/>
    <w:rsid w:val="00CD1240"/>
    <w:rsid w:val="00CD230B"/>
    <w:rsid w:val="00CD4437"/>
    <w:rsid w:val="00CE0EE4"/>
    <w:rsid w:val="00CE2958"/>
    <w:rsid w:val="00CF2E9C"/>
    <w:rsid w:val="00CF775B"/>
    <w:rsid w:val="00D03286"/>
    <w:rsid w:val="00D0558E"/>
    <w:rsid w:val="00D06CF4"/>
    <w:rsid w:val="00D06E90"/>
    <w:rsid w:val="00D07D5B"/>
    <w:rsid w:val="00D3539D"/>
    <w:rsid w:val="00D360DC"/>
    <w:rsid w:val="00D37A29"/>
    <w:rsid w:val="00D42DBE"/>
    <w:rsid w:val="00D4539A"/>
    <w:rsid w:val="00D56C23"/>
    <w:rsid w:val="00D67320"/>
    <w:rsid w:val="00D725C8"/>
    <w:rsid w:val="00D74196"/>
    <w:rsid w:val="00D74FE7"/>
    <w:rsid w:val="00D76CB8"/>
    <w:rsid w:val="00D81015"/>
    <w:rsid w:val="00D8242A"/>
    <w:rsid w:val="00D86957"/>
    <w:rsid w:val="00D87A28"/>
    <w:rsid w:val="00D900E9"/>
    <w:rsid w:val="00D90FAA"/>
    <w:rsid w:val="00DA12D2"/>
    <w:rsid w:val="00DA3F38"/>
    <w:rsid w:val="00DA41E3"/>
    <w:rsid w:val="00DA5CAE"/>
    <w:rsid w:val="00DA6106"/>
    <w:rsid w:val="00DB0E8C"/>
    <w:rsid w:val="00DB0FED"/>
    <w:rsid w:val="00DB20E1"/>
    <w:rsid w:val="00DB2E4F"/>
    <w:rsid w:val="00DB6DD4"/>
    <w:rsid w:val="00DB7E1B"/>
    <w:rsid w:val="00DB7FBE"/>
    <w:rsid w:val="00DC7B7D"/>
    <w:rsid w:val="00DD23F5"/>
    <w:rsid w:val="00DD5308"/>
    <w:rsid w:val="00DD572E"/>
    <w:rsid w:val="00DE53E8"/>
    <w:rsid w:val="00DE5E7F"/>
    <w:rsid w:val="00DF1AAE"/>
    <w:rsid w:val="00E00B33"/>
    <w:rsid w:val="00E07C25"/>
    <w:rsid w:val="00E12A07"/>
    <w:rsid w:val="00E229A3"/>
    <w:rsid w:val="00E23FDB"/>
    <w:rsid w:val="00E32B69"/>
    <w:rsid w:val="00E369F6"/>
    <w:rsid w:val="00E53BE8"/>
    <w:rsid w:val="00E54967"/>
    <w:rsid w:val="00E567FF"/>
    <w:rsid w:val="00E611D9"/>
    <w:rsid w:val="00E719E0"/>
    <w:rsid w:val="00E71BE3"/>
    <w:rsid w:val="00E72FBC"/>
    <w:rsid w:val="00E759D4"/>
    <w:rsid w:val="00E77BA1"/>
    <w:rsid w:val="00E77C42"/>
    <w:rsid w:val="00E82103"/>
    <w:rsid w:val="00E845E3"/>
    <w:rsid w:val="00E86196"/>
    <w:rsid w:val="00E87B45"/>
    <w:rsid w:val="00E93562"/>
    <w:rsid w:val="00EA1380"/>
    <w:rsid w:val="00EA37B5"/>
    <w:rsid w:val="00EA5233"/>
    <w:rsid w:val="00EA759B"/>
    <w:rsid w:val="00EA7C3D"/>
    <w:rsid w:val="00EB0E53"/>
    <w:rsid w:val="00EB2B3A"/>
    <w:rsid w:val="00EB2C7E"/>
    <w:rsid w:val="00EB3681"/>
    <w:rsid w:val="00EB41E5"/>
    <w:rsid w:val="00EB4DD8"/>
    <w:rsid w:val="00EB6D6D"/>
    <w:rsid w:val="00EC0895"/>
    <w:rsid w:val="00EC1EF0"/>
    <w:rsid w:val="00EC37ED"/>
    <w:rsid w:val="00EC3AE4"/>
    <w:rsid w:val="00ED09A3"/>
    <w:rsid w:val="00ED2533"/>
    <w:rsid w:val="00ED3043"/>
    <w:rsid w:val="00EE0A07"/>
    <w:rsid w:val="00EE303C"/>
    <w:rsid w:val="00EE5D08"/>
    <w:rsid w:val="00EF4D86"/>
    <w:rsid w:val="00EF5D41"/>
    <w:rsid w:val="00F011D3"/>
    <w:rsid w:val="00F01250"/>
    <w:rsid w:val="00F01562"/>
    <w:rsid w:val="00F05C1B"/>
    <w:rsid w:val="00F05E83"/>
    <w:rsid w:val="00F13C10"/>
    <w:rsid w:val="00F16A6A"/>
    <w:rsid w:val="00F174B3"/>
    <w:rsid w:val="00F21B78"/>
    <w:rsid w:val="00F23A2E"/>
    <w:rsid w:val="00F2705D"/>
    <w:rsid w:val="00F30B06"/>
    <w:rsid w:val="00F317E1"/>
    <w:rsid w:val="00F35A77"/>
    <w:rsid w:val="00F37EF8"/>
    <w:rsid w:val="00F421E8"/>
    <w:rsid w:val="00F45244"/>
    <w:rsid w:val="00F4658D"/>
    <w:rsid w:val="00F54185"/>
    <w:rsid w:val="00F606E8"/>
    <w:rsid w:val="00F63C68"/>
    <w:rsid w:val="00F653D0"/>
    <w:rsid w:val="00F66760"/>
    <w:rsid w:val="00F668A3"/>
    <w:rsid w:val="00F67134"/>
    <w:rsid w:val="00F72C76"/>
    <w:rsid w:val="00F74EF6"/>
    <w:rsid w:val="00F774BE"/>
    <w:rsid w:val="00F90F10"/>
    <w:rsid w:val="00F914AC"/>
    <w:rsid w:val="00F93E07"/>
    <w:rsid w:val="00F979E7"/>
    <w:rsid w:val="00FA3673"/>
    <w:rsid w:val="00FB3714"/>
    <w:rsid w:val="00FB6057"/>
    <w:rsid w:val="00FB65AE"/>
    <w:rsid w:val="00FC214C"/>
    <w:rsid w:val="00FC2705"/>
    <w:rsid w:val="00FC426C"/>
    <w:rsid w:val="00FC4DF4"/>
    <w:rsid w:val="00FC6488"/>
    <w:rsid w:val="00FC6F23"/>
    <w:rsid w:val="00FC6F3E"/>
    <w:rsid w:val="00FC7F79"/>
    <w:rsid w:val="00FD0FDB"/>
    <w:rsid w:val="00FD101E"/>
    <w:rsid w:val="00FD2DC9"/>
    <w:rsid w:val="00FD4983"/>
    <w:rsid w:val="00FD5BD3"/>
    <w:rsid w:val="00FE4CD6"/>
    <w:rsid w:val="00FF06E2"/>
    <w:rsid w:val="00FF6B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47F8"/>
    <w:pPr>
      <w:keepNext/>
      <w:keepLines/>
      <w:spacing w:before="24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42654"/>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rPr>
  </w:style>
  <w:style w:type="paragraph" w:styleId="Heading3">
    <w:name w:val="heading 3"/>
    <w:basedOn w:val="Normal"/>
    <w:next w:val="Normal"/>
    <w:link w:val="Heading3Char"/>
    <w:uiPriority w:val="9"/>
    <w:unhideWhenUsed/>
    <w:qFormat/>
    <w:rsid w:val="00242654"/>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rPr>
  </w:style>
  <w:style w:type="paragraph" w:styleId="Heading4">
    <w:name w:val="heading 4"/>
    <w:basedOn w:val="Normal"/>
    <w:next w:val="Normal"/>
    <w:link w:val="Heading4Char"/>
    <w:uiPriority w:val="9"/>
    <w:unhideWhenUsed/>
    <w:qFormat/>
    <w:rsid w:val="00071E1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242654"/>
    <w:rPr>
      <w:rFonts w:asciiTheme="majorHAnsi" w:eastAsiaTheme="majorEastAsia" w:hAnsiTheme="majorHAnsi" w:cstheme="majorBidi"/>
      <w:b/>
      <w:color w:val="1F3864" w:themeColor="accent1" w:themeShade="80"/>
      <w:sz w:val="28"/>
      <w:szCs w:val="26"/>
      <w:lang w:val="en-US"/>
    </w:rPr>
  </w:style>
  <w:style w:type="character" w:customStyle="1" w:styleId="Heading3Char">
    <w:name w:val="Heading 3 Char"/>
    <w:basedOn w:val="DefaultParagraphFont"/>
    <w:link w:val="Heading3"/>
    <w:uiPriority w:val="9"/>
    <w:rsid w:val="00242654"/>
    <w:rPr>
      <w:rFonts w:asciiTheme="majorHAnsi" w:eastAsiaTheme="majorEastAsia" w:hAnsiTheme="majorHAnsi" w:cstheme="majorBidi"/>
      <w:b/>
      <w:bCs/>
      <w:color w:val="1F3763" w:themeColor="accent1" w:themeShade="7F"/>
      <w:sz w:val="24"/>
      <w:szCs w:val="24"/>
    </w:rPr>
  </w:style>
  <w:style w:type="character" w:styleId="Hyperlink">
    <w:name w:val="Hyperlink"/>
    <w:basedOn w:val="DefaultParagraphFont"/>
    <w:uiPriority w:val="99"/>
    <w:unhideWhenUsed/>
    <w:rsid w:val="006F6AB4"/>
    <w:rPr>
      <w:color w:val="0563C1" w:themeColor="hyperlink"/>
      <w:u w:val="single"/>
    </w:rPr>
  </w:style>
  <w:style w:type="character" w:styleId="UnresolvedMention">
    <w:name w:val="Unresolved Mention"/>
    <w:basedOn w:val="DefaultParagraphFont"/>
    <w:uiPriority w:val="99"/>
    <w:semiHidden/>
    <w:unhideWhenUsed/>
    <w:rsid w:val="006F6AB4"/>
    <w:rPr>
      <w:color w:val="605E5C"/>
      <w:shd w:val="clear" w:color="auto" w:fill="E1DFDD"/>
    </w:rPr>
  </w:style>
  <w:style w:type="character" w:customStyle="1" w:styleId="Heading1Char">
    <w:name w:val="Heading 1 Char"/>
    <w:basedOn w:val="DefaultParagraphFont"/>
    <w:link w:val="Heading1"/>
    <w:uiPriority w:val="9"/>
    <w:rsid w:val="005847F8"/>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5847F8"/>
    <w:pPr>
      <w:spacing w:after="0" w:line="240" w:lineRule="auto"/>
      <w:ind w:left="720"/>
      <w:contextualSpacing/>
    </w:pPr>
    <w:rPr>
      <w:sz w:val="24"/>
      <w:szCs w:val="24"/>
    </w:rPr>
  </w:style>
  <w:style w:type="character" w:customStyle="1" w:styleId="Heading4Char">
    <w:name w:val="Heading 4 Char"/>
    <w:basedOn w:val="DefaultParagraphFont"/>
    <w:link w:val="Heading4"/>
    <w:uiPriority w:val="9"/>
    <w:rsid w:val="00071E1E"/>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9420E2"/>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9420E2"/>
    <w:pPr>
      <w:spacing w:before="120" w:after="0"/>
    </w:pPr>
    <w:rPr>
      <w:rFonts w:cstheme="minorHAnsi"/>
      <w:b/>
      <w:bCs/>
      <w:i/>
      <w:iCs/>
      <w:sz w:val="24"/>
      <w:szCs w:val="24"/>
    </w:rPr>
  </w:style>
  <w:style w:type="paragraph" w:styleId="TOC2">
    <w:name w:val="toc 2"/>
    <w:basedOn w:val="Normal"/>
    <w:next w:val="Normal"/>
    <w:autoRedefine/>
    <w:uiPriority w:val="39"/>
    <w:unhideWhenUsed/>
    <w:rsid w:val="009420E2"/>
    <w:pPr>
      <w:spacing w:before="120" w:after="0"/>
      <w:ind w:left="220"/>
    </w:pPr>
    <w:rPr>
      <w:rFonts w:cstheme="minorHAnsi"/>
      <w:b/>
      <w:bCs/>
    </w:rPr>
  </w:style>
  <w:style w:type="paragraph" w:styleId="TOC3">
    <w:name w:val="toc 3"/>
    <w:basedOn w:val="Normal"/>
    <w:next w:val="Normal"/>
    <w:autoRedefine/>
    <w:uiPriority w:val="39"/>
    <w:semiHidden/>
    <w:unhideWhenUsed/>
    <w:rsid w:val="009420E2"/>
    <w:pPr>
      <w:spacing w:after="0"/>
      <w:ind w:left="440"/>
    </w:pPr>
    <w:rPr>
      <w:rFonts w:cstheme="minorHAnsi"/>
      <w:sz w:val="20"/>
      <w:szCs w:val="20"/>
    </w:rPr>
  </w:style>
  <w:style w:type="paragraph" w:styleId="TOC4">
    <w:name w:val="toc 4"/>
    <w:basedOn w:val="Normal"/>
    <w:next w:val="Normal"/>
    <w:autoRedefine/>
    <w:uiPriority w:val="39"/>
    <w:semiHidden/>
    <w:unhideWhenUsed/>
    <w:rsid w:val="009420E2"/>
    <w:pPr>
      <w:spacing w:after="0"/>
      <w:ind w:left="660"/>
    </w:pPr>
    <w:rPr>
      <w:rFonts w:cstheme="minorHAnsi"/>
      <w:sz w:val="20"/>
      <w:szCs w:val="20"/>
    </w:rPr>
  </w:style>
  <w:style w:type="paragraph" w:styleId="TOC5">
    <w:name w:val="toc 5"/>
    <w:basedOn w:val="Normal"/>
    <w:next w:val="Normal"/>
    <w:autoRedefine/>
    <w:uiPriority w:val="39"/>
    <w:semiHidden/>
    <w:unhideWhenUsed/>
    <w:rsid w:val="009420E2"/>
    <w:pPr>
      <w:spacing w:after="0"/>
      <w:ind w:left="880"/>
    </w:pPr>
    <w:rPr>
      <w:rFonts w:cstheme="minorHAnsi"/>
      <w:sz w:val="20"/>
      <w:szCs w:val="20"/>
    </w:rPr>
  </w:style>
  <w:style w:type="paragraph" w:styleId="TOC6">
    <w:name w:val="toc 6"/>
    <w:basedOn w:val="Normal"/>
    <w:next w:val="Normal"/>
    <w:autoRedefine/>
    <w:uiPriority w:val="39"/>
    <w:semiHidden/>
    <w:unhideWhenUsed/>
    <w:rsid w:val="009420E2"/>
    <w:pPr>
      <w:spacing w:after="0"/>
      <w:ind w:left="1100"/>
    </w:pPr>
    <w:rPr>
      <w:rFonts w:cstheme="minorHAnsi"/>
      <w:sz w:val="20"/>
      <w:szCs w:val="20"/>
    </w:rPr>
  </w:style>
  <w:style w:type="paragraph" w:styleId="TOC7">
    <w:name w:val="toc 7"/>
    <w:basedOn w:val="Normal"/>
    <w:next w:val="Normal"/>
    <w:autoRedefine/>
    <w:uiPriority w:val="39"/>
    <w:semiHidden/>
    <w:unhideWhenUsed/>
    <w:rsid w:val="009420E2"/>
    <w:pPr>
      <w:spacing w:after="0"/>
      <w:ind w:left="1320"/>
    </w:pPr>
    <w:rPr>
      <w:rFonts w:cstheme="minorHAnsi"/>
      <w:sz w:val="20"/>
      <w:szCs w:val="20"/>
    </w:rPr>
  </w:style>
  <w:style w:type="paragraph" w:styleId="TOC8">
    <w:name w:val="toc 8"/>
    <w:basedOn w:val="Normal"/>
    <w:next w:val="Normal"/>
    <w:autoRedefine/>
    <w:uiPriority w:val="39"/>
    <w:semiHidden/>
    <w:unhideWhenUsed/>
    <w:rsid w:val="009420E2"/>
    <w:pPr>
      <w:spacing w:after="0"/>
      <w:ind w:left="1540"/>
    </w:pPr>
    <w:rPr>
      <w:rFonts w:cstheme="minorHAnsi"/>
      <w:sz w:val="20"/>
      <w:szCs w:val="20"/>
    </w:rPr>
  </w:style>
  <w:style w:type="paragraph" w:styleId="TOC9">
    <w:name w:val="toc 9"/>
    <w:basedOn w:val="Normal"/>
    <w:next w:val="Normal"/>
    <w:autoRedefine/>
    <w:uiPriority w:val="39"/>
    <w:semiHidden/>
    <w:unhideWhenUsed/>
    <w:rsid w:val="009420E2"/>
    <w:pPr>
      <w:spacing w:after="0"/>
      <w:ind w:left="176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uttontrust.com/wp-content/uploads/2014/10/What-Makes-Great-Teaching-REPORT.pdf" TargetMode="External"/><Relationship Id="rId18" Type="http://schemas.openxmlformats.org/officeDocument/2006/relationships/hyperlink" Target="https://www-tandfonline-com.ezproxy.uwtsd.ac.uk/doi/full/10.1080/00094056.2020.1733906" TargetMode="External"/><Relationship Id="rId26" Type="http://schemas.openxmlformats.org/officeDocument/2006/relationships/hyperlink" Target="https://hwb.gov.wales/curriculum-for-wales/designing-your-curriculum/implementation-and-practical-considerations/" TargetMode="External"/><Relationship Id="rId21" Type="http://schemas.openxmlformats.org/officeDocument/2006/relationships/hyperlink" Target="https://web-s-ebscohost-com.ezproxy.uwtsd.ac.uk/ehost/pdfviewer/pdfviewer?vid=0&amp;sid=61e5fc8a-4e63-4e2c-a415-5306d148e622%40redis" TargetMode="External"/><Relationship Id="rId34"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https://assets.website-files.com/5ee28729f7b4a5fa99bef2b3/5ee9f507021911ae35ac6c4d_EBE_GTT_EVIDENCE%20REVIEW_DIGITAL.pdf?utm_referrer=https%3A%2F%2Fwww.greatteaching.com%2F" TargetMode="External"/><Relationship Id="rId17" Type="http://schemas.openxmlformats.org/officeDocument/2006/relationships/hyperlink" Target="https://web-s-ebscohost-com.ezproxy.uwtsd.ac.uk/ehost/pdfviewer/pdfviewer?vid=0&amp;sid=0f473185-5430-4f92-ada1-7e12983d0494%40redis" TargetMode="External"/><Relationship Id="rId25" Type="http://schemas.openxmlformats.org/officeDocument/2006/relationships/hyperlink" Target="https://hwb.gov.wales/curriculum-for-wales/introduction/" TargetMode="External"/><Relationship Id="rId33"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hyperlink" Target="https://www.estyn.gov.wales/effective-practice/giving-pupils-voice-benefits-attitudes-learning-and-helps-school-improvement" TargetMode="External"/><Relationship Id="rId20" Type="http://schemas.openxmlformats.org/officeDocument/2006/relationships/hyperlink" Target="http://www.educationengland.org.uk/documents/plowden/plowden1967-1.html" TargetMode="External"/><Relationship Id="rId29" Type="http://schemas.openxmlformats.org/officeDocument/2006/relationships/hyperlink" Target="https://hwb.gov.wales/curriculum-for-wales/designing-your-curriculum/developing-a-vision-for-curriculum-design/#curriculum-design-and-the-four-purpose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tandfonline-com.ezproxy.uwtsd.ac.uk/doi/full/10.1080/09650790701663973" TargetMode="External"/><Relationship Id="rId24" Type="http://schemas.openxmlformats.org/officeDocument/2006/relationships/hyperlink" Target="https://hwb.gov.wales/api/storage/19bc948b-8a3f-41e0-944a-7bf2cadf7d18/professional-standards-for-teaching-and-leadership-interactive-pdf-for-pc.pdf" TargetMode="External"/><Relationship Id="rId32" Type="http://schemas.openxmlformats.org/officeDocument/2006/relationships/image" Target="media/image2.png"/><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gov.wales/sites/default/files/publications/2018-03/successful-futures.pdf" TargetMode="External"/><Relationship Id="rId23" Type="http://schemas.openxmlformats.org/officeDocument/2006/relationships/hyperlink" Target="https://hwb.gov.wales/api/storage/2d2b99cd-5431-421e-ac8b-8608fe0edf05/why-develop-thinking-and-assessment-for-learning-in-the-classroom.pdf" TargetMode="External"/><Relationship Id="rId28" Type="http://schemas.openxmlformats.org/officeDocument/2006/relationships/hyperlink" Target="https://hwb.gov.wales/curriculum-for-wales/cross-curricular-skills-frameworks/"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lexico.com/definition/authentic" TargetMode="External"/><Relationship Id="rId31"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sciencedirect-com.ezproxy.uwtsd.ac.uk/science/article/pii/S1571064519300703" TargetMode="External"/><Relationship Id="rId22" Type="http://schemas.openxmlformats.org/officeDocument/2006/relationships/hyperlink" Target="https://downloads.unicef.org.uk/wp-content/uploads/2010/05/UNCRC_united_nations_convention_on_the_rights_of_the_child.pdf" TargetMode="External"/><Relationship Id="rId27" Type="http://schemas.openxmlformats.org/officeDocument/2006/relationships/hyperlink" Target="https://hwb.gov.wales/curriculum-for-wales/designing-your-curriculum/principles-for-designing-your-curriculum/" TargetMode="External"/><Relationship Id="rId30" Type="http://schemas.openxmlformats.org/officeDocument/2006/relationships/hyperlink" Target="https://www-tandfonline-com.ezproxy.uwtsd.ac.uk/doi/full/10.1080/02671522.2017.1286683" TargetMode="External"/><Relationship Id="rId35" Type="http://schemas.openxmlformats.org/officeDocument/2006/relationships/footer" Target="footer1.xm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4636969-EFCC-5C49-B32F-50B0F97E22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883</TotalTime>
  <Pages>27</Pages>
  <Words>7903</Words>
  <Characters>45052</Characters>
  <Application>Microsoft Office Word</Application>
  <DocSecurity>0</DocSecurity>
  <Lines>375</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Maudie Hughes (1903950)</cp:lastModifiedBy>
  <cp:revision>761</cp:revision>
  <cp:lastPrinted>2022-05-05T11:01:00Z</cp:lastPrinted>
  <dcterms:created xsi:type="dcterms:W3CDTF">2022-03-17T09:23:00Z</dcterms:created>
  <dcterms:modified xsi:type="dcterms:W3CDTF">2022-05-11T09:01:00Z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