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Pr="00887178" w:rsidRDefault="00C31D85" w:rsidP="00C31D85">
      <w:pPr>
        <w:jc w:val="center"/>
        <w:rPr>
          <w:rFonts w:ascii="Arial" w:hAnsi="Arial" w:cs="Arial"/>
          <w:b/>
          <w:bCs/>
          <w:sz w:val="36"/>
          <w:szCs w:val="36"/>
        </w:rPr>
      </w:pPr>
      <w:r w:rsidRPr="00887178">
        <w:rPr>
          <w:rFonts w:ascii="Arial" w:hAnsi="Arial" w:cs="Arial"/>
          <w:b/>
          <w:bCs/>
          <w:sz w:val="36"/>
          <w:szCs w:val="36"/>
        </w:rPr>
        <w:t xml:space="preserve">Methods and Search Strategy Academic Poster </w:t>
      </w:r>
    </w:p>
    <w:p w14:paraId="2C135EB3" w14:textId="77777777" w:rsidR="00C31D85" w:rsidRPr="00887178" w:rsidRDefault="00C31D85" w:rsidP="00C31D85">
      <w:pPr>
        <w:jc w:val="center"/>
        <w:rPr>
          <w:rFonts w:ascii="Aptos" w:hAnsi="Aptos"/>
          <w:b/>
          <w:bCs/>
          <w:sz w:val="36"/>
          <w:szCs w:val="36"/>
        </w:rPr>
      </w:pPr>
    </w:p>
    <w:p w14:paraId="630B5F3A" w14:textId="77777777" w:rsidR="00C31D85" w:rsidRPr="00887178" w:rsidRDefault="00C31D85" w:rsidP="00C31D85">
      <w:pPr>
        <w:jc w:val="center"/>
        <w:rPr>
          <w:rFonts w:ascii="Arial" w:hAnsi="Arial" w:cs="Arial"/>
          <w:b/>
          <w:bCs/>
        </w:rPr>
      </w:pPr>
    </w:p>
    <w:p w14:paraId="3260C959" w14:textId="77777777" w:rsidR="00C31D85" w:rsidRPr="00887178" w:rsidRDefault="00C31D85" w:rsidP="00C31D85">
      <w:pPr>
        <w:jc w:val="center"/>
        <w:rPr>
          <w:rFonts w:ascii="Arial" w:hAnsi="Arial" w:cs="Arial"/>
          <w:b/>
          <w:bCs/>
        </w:rPr>
      </w:pPr>
    </w:p>
    <w:p w14:paraId="461920A4" w14:textId="03EF5526" w:rsidR="00C31D85" w:rsidRPr="00887178" w:rsidRDefault="00C31D85" w:rsidP="00C31D85">
      <w:pPr>
        <w:tabs>
          <w:tab w:val="left" w:pos="6540"/>
        </w:tabs>
        <w:spacing w:line="360" w:lineRule="auto"/>
        <w:ind w:left="426"/>
        <w:rPr>
          <w:rFonts w:ascii="Arial" w:hAnsi="Arial" w:cs="Arial"/>
          <w:lang w:val="nl-NL"/>
        </w:rPr>
      </w:pPr>
      <w:r w:rsidRPr="00887178">
        <w:rPr>
          <w:rFonts w:ascii="Arial" w:hAnsi="Arial" w:cs="Arial"/>
          <w:b/>
          <w:bCs/>
          <w:lang w:val="nl-NL"/>
        </w:rPr>
        <w:t>Student name</w:t>
      </w:r>
      <w:r w:rsidRPr="00887178">
        <w:rPr>
          <w:rFonts w:ascii="Arial" w:hAnsi="Arial" w:cs="Arial"/>
          <w:lang w:val="nl-NL"/>
        </w:rPr>
        <w:t>:</w:t>
      </w:r>
      <w:r w:rsidR="00887178" w:rsidRPr="00887178">
        <w:rPr>
          <w:rFonts w:ascii="Arial" w:hAnsi="Arial" w:cs="Arial"/>
          <w:lang w:val="nl-NL"/>
        </w:rPr>
        <w:t xml:space="preserve"> Rumeena Miah</w:t>
      </w:r>
    </w:p>
    <w:p w14:paraId="4D060E17" w14:textId="57676CAF" w:rsidR="00C31D85" w:rsidRPr="00887178" w:rsidRDefault="00C31D85" w:rsidP="00C31D85">
      <w:pPr>
        <w:tabs>
          <w:tab w:val="left" w:pos="6540"/>
        </w:tabs>
        <w:spacing w:line="360" w:lineRule="auto"/>
        <w:ind w:left="426"/>
        <w:rPr>
          <w:rFonts w:ascii="Arial" w:hAnsi="Arial" w:cs="Arial"/>
          <w:lang w:val="nl-NL"/>
        </w:rPr>
      </w:pPr>
      <w:r w:rsidRPr="00887178">
        <w:rPr>
          <w:rFonts w:ascii="Arial" w:hAnsi="Arial" w:cs="Arial"/>
          <w:b/>
          <w:bCs/>
          <w:lang w:val="nl-NL"/>
        </w:rPr>
        <w:t>Student ID</w:t>
      </w:r>
      <w:r w:rsidRPr="00887178">
        <w:rPr>
          <w:rFonts w:ascii="Arial" w:hAnsi="Arial" w:cs="Arial"/>
          <w:lang w:val="nl-NL"/>
        </w:rPr>
        <w:t>:</w:t>
      </w:r>
      <w:r w:rsidR="00887178" w:rsidRPr="00887178">
        <w:rPr>
          <w:rFonts w:ascii="Arial" w:hAnsi="Arial" w:cs="Arial"/>
          <w:lang w:val="nl-NL"/>
        </w:rPr>
        <w:t xml:space="preserve"> 2236702</w:t>
      </w:r>
    </w:p>
    <w:p w14:paraId="7C577260" w14:textId="77777777" w:rsidR="00C31D85" w:rsidRPr="00887178" w:rsidRDefault="00C31D85" w:rsidP="00C31D85">
      <w:pPr>
        <w:tabs>
          <w:tab w:val="left" w:pos="6540"/>
        </w:tabs>
        <w:spacing w:line="360" w:lineRule="auto"/>
        <w:ind w:left="426"/>
        <w:rPr>
          <w:rFonts w:ascii="Arial" w:hAnsi="Arial" w:cs="Arial"/>
          <w:lang w:val="nl-NL"/>
        </w:rPr>
      </w:pPr>
    </w:p>
    <w:p w14:paraId="41CBCDE7" w14:textId="5095B882" w:rsidR="00C31D85" w:rsidRPr="00887178" w:rsidRDefault="00C31D85" w:rsidP="00C31D85">
      <w:pPr>
        <w:tabs>
          <w:tab w:val="left" w:pos="6540"/>
        </w:tabs>
        <w:spacing w:line="360" w:lineRule="auto"/>
        <w:ind w:left="426"/>
        <w:rPr>
          <w:rFonts w:ascii="Arial" w:hAnsi="Arial" w:cs="Arial"/>
          <w:lang w:val="nl-NL"/>
        </w:rPr>
      </w:pPr>
      <w:r w:rsidRPr="00887178">
        <w:rPr>
          <w:rFonts w:ascii="Arial" w:hAnsi="Arial" w:cs="Arial"/>
          <w:b/>
          <w:bCs/>
          <w:lang w:val="nl-NL"/>
        </w:rPr>
        <w:t>Module name</w:t>
      </w:r>
      <w:r w:rsidRPr="00887178">
        <w:rPr>
          <w:rFonts w:ascii="Arial" w:hAnsi="Arial" w:cs="Arial"/>
          <w:lang w:val="nl-NL"/>
        </w:rPr>
        <w:t xml:space="preserve">: </w:t>
      </w:r>
      <w:r w:rsidR="00887178" w:rsidRPr="00887178">
        <w:rPr>
          <w:rFonts w:ascii="Arial" w:hAnsi="Arial" w:cs="Arial"/>
          <w:b/>
          <w:bCs/>
        </w:rPr>
        <w:t>Independent Project</w:t>
      </w:r>
    </w:p>
    <w:p w14:paraId="42A6E8AA" w14:textId="277028D5" w:rsidR="00C31D85" w:rsidRPr="00887178" w:rsidRDefault="00C31D85" w:rsidP="00C31D85">
      <w:pPr>
        <w:tabs>
          <w:tab w:val="left" w:pos="6540"/>
        </w:tabs>
        <w:spacing w:line="360" w:lineRule="auto"/>
        <w:ind w:left="426"/>
        <w:rPr>
          <w:rFonts w:ascii="Arial" w:hAnsi="Arial" w:cs="Arial"/>
        </w:rPr>
      </w:pPr>
      <w:r w:rsidRPr="00887178">
        <w:rPr>
          <w:rFonts w:ascii="Arial" w:hAnsi="Arial" w:cs="Arial"/>
          <w:b/>
          <w:bCs/>
        </w:rPr>
        <w:t>Module code</w:t>
      </w:r>
      <w:r w:rsidRPr="00887178">
        <w:rPr>
          <w:rFonts w:ascii="Arial" w:hAnsi="Arial" w:cs="Arial"/>
        </w:rPr>
        <w:t>:</w:t>
      </w:r>
      <w:r w:rsidR="00887178" w:rsidRPr="00887178">
        <w:rPr>
          <w:rFonts w:ascii="Arial" w:hAnsi="Arial" w:cs="Arial"/>
        </w:rPr>
        <w:t xml:space="preserve"> </w:t>
      </w:r>
      <w:r w:rsidR="00887178" w:rsidRPr="00887178">
        <w:rPr>
          <w:rFonts w:ascii="Arial" w:hAnsi="Arial" w:cs="Arial"/>
          <w:b/>
        </w:rPr>
        <w:t>BMHP6020</w:t>
      </w:r>
    </w:p>
    <w:p w14:paraId="41A4DC93" w14:textId="46512763" w:rsidR="00C31D85" w:rsidRPr="00887178" w:rsidRDefault="00CC0A8F" w:rsidP="00C31D85">
      <w:pPr>
        <w:jc w:val="center"/>
        <w:rPr>
          <w:rFonts w:ascii="Aptos" w:hAnsi="Aptos"/>
          <w:b/>
          <w:bCs/>
        </w:rPr>
        <w:sectPr w:rsidR="00C31D85" w:rsidRPr="00887178" w:rsidSect="00C31D85">
          <w:headerReference w:type="default" r:id="rId12"/>
          <w:headerReference w:type="first" r:id="rId13"/>
          <w:pgSz w:w="12240" w:h="15840" w:code="1"/>
          <w:pgMar w:top="720" w:right="576" w:bottom="720" w:left="720" w:header="432" w:footer="288" w:gutter="0"/>
          <w:cols w:space="720"/>
          <w:titlePg/>
          <w:docGrid w:linePitch="360"/>
        </w:sectPr>
      </w:pPr>
      <w:r w:rsidRPr="00887178">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802FF1" w:rsidRPr="00C31D85" w14:paraId="2F1EE6C0" w14:textId="77777777" w:rsidTr="00F52F83">
        <w:trPr>
          <w:trHeight w:val="597"/>
        </w:trPr>
        <w:tc>
          <w:tcPr>
            <w:tcW w:w="14616" w:type="dxa"/>
            <w:gridSpan w:val="2"/>
            <w:vAlign w:val="center"/>
          </w:tcPr>
          <w:p w14:paraId="7B9C61BB" w14:textId="4CAAE91E" w:rsidR="00737610" w:rsidRPr="008A2BE2" w:rsidRDefault="00FB43C1" w:rsidP="0008242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Cs/>
              </w:rPr>
            </w:pPr>
            <w:r>
              <w:rPr>
                <w:rFonts w:ascii="Arial" w:eastAsia="Arial Unicode MS" w:hAnsi="Arial" w:cs="Arial"/>
                <w:bCs/>
                <w:noProof/>
              </w:rPr>
              <w:lastRenderedPageBreak/>
              <mc:AlternateContent>
                <mc:Choice Requires="wps">
                  <w:drawing>
                    <wp:anchor distT="0" distB="0" distL="114300" distR="114300" simplePos="0" relativeHeight="251666432" behindDoc="1" locked="0" layoutInCell="1" allowOverlap="1" wp14:anchorId="53BE1318" wp14:editId="7CE7B206">
                      <wp:simplePos x="0" y="0"/>
                      <wp:positionH relativeFrom="column">
                        <wp:posOffset>-83185</wp:posOffset>
                      </wp:positionH>
                      <wp:positionV relativeFrom="paragraph">
                        <wp:posOffset>31750</wp:posOffset>
                      </wp:positionV>
                      <wp:extent cx="9293860" cy="855980"/>
                      <wp:effectExtent l="0" t="0" r="15240" b="7620"/>
                      <wp:wrapNone/>
                      <wp:docPr id="7" name="Rounded Rectangle 7"/>
                      <wp:cNvGraphicFramePr/>
                      <a:graphic xmlns:a="http://schemas.openxmlformats.org/drawingml/2006/main">
                        <a:graphicData uri="http://schemas.microsoft.com/office/word/2010/wordprocessingShape">
                          <wps:wsp>
                            <wps:cNvSpPr/>
                            <wps:spPr>
                              <a:xfrm>
                                <a:off x="0" y="0"/>
                                <a:ext cx="9293860" cy="855980"/>
                              </a:xfrm>
                              <a:prstGeom prst="round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2700000" scaled="1"/>
                                <a:tileRect/>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1DAF133" id="Rounded Rectangle 7" o:spid="_x0000_s1026" style="position:absolute;margin-left:-6.55pt;margin-top:2.5pt;width:731.8pt;height:67.4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" fillcolor="#83a1d8 [2132]" strokecolor="#1f3763 [1604]" strokeweight="1pt">
                      <v:fill color2="#d4def1 [756]" rotate="t" angle="45" colors="0 #95abea;.5 #bfcbf0;1 #e0e5f7" focus="100%" type="gradient"/>
                      <v:stroke joinstyle="miter"/>
                    </v:roundrect>
                  </w:pict>
                </mc:Fallback>
              </mc:AlternateContent>
            </w:r>
          </w:p>
          <w:p w14:paraId="080E7EB0" w14:textId="7355A3E2" w:rsidR="00802FF1" w:rsidRPr="00737610" w:rsidRDefault="00737610" w:rsidP="0008242A">
            <w:pPr>
              <w:jc w:val="center"/>
              <w:rPr>
                <w:bCs/>
                <w:sz w:val="28"/>
                <w:szCs w:val="28"/>
              </w:rPr>
            </w:pPr>
            <w:r w:rsidRPr="008A2BE2">
              <w:rPr>
                <w:rFonts w:ascii="Arial" w:hAnsi="Arial" w:cs="Arial"/>
                <w:bCs/>
                <w:sz w:val="28"/>
                <w:szCs w:val="28"/>
                <w:shd w:val="clear" w:color="auto" w:fill="FFFFFF"/>
              </w:rPr>
              <w:t>To what extent do school-based practices, local authority support structures, and parental perceptions contribute to the under-recognition and referral of ADHD among children from ethnic minority backgrounds in England</w:t>
            </w:r>
          </w:p>
        </w:tc>
      </w:tr>
      <w:tr w:rsidR="00C31D85" w:rsidRPr="00C31D85" w14:paraId="51100EC3" w14:textId="77777777" w:rsidTr="00063B85">
        <w:trPr>
          <w:trHeight w:val="1856"/>
        </w:trPr>
        <w:tc>
          <w:tcPr>
            <w:tcW w:w="7225" w:type="dxa"/>
          </w:tcPr>
          <w:p w14:paraId="55A57B31" w14:textId="126A50B4" w:rsidR="00B83ED0" w:rsidRPr="00B83ED0" w:rsidRDefault="00FB43C1" w:rsidP="00B83ED0">
            <w:pPr>
              <w:pStyle w:val="ListParagraph"/>
              <w:numPr>
                <w:ilvl w:val="0"/>
                <w:numId w:val="14"/>
              </w:numPr>
              <w:rPr>
                <w:rFonts w:ascii="Arial" w:hAnsi="Arial" w:cs="Arial"/>
                <w:b/>
                <w:bCs/>
              </w:rPr>
            </w:pPr>
            <w:r>
              <w:rPr>
                <w:rFonts w:ascii="Arial" w:hAnsi="Arial" w:cs="Arial"/>
                <w:b/>
                <w:bCs/>
                <w:noProof/>
              </w:rPr>
              <mc:AlternateContent>
                <mc:Choice Requires="wps">
                  <w:drawing>
                    <wp:anchor distT="0" distB="0" distL="114300" distR="114300" simplePos="0" relativeHeight="251667456" behindDoc="1" locked="0" layoutInCell="1" allowOverlap="1" wp14:anchorId="13A6D3DF" wp14:editId="6BDDB8EB">
                      <wp:simplePos x="0" y="0"/>
                      <wp:positionH relativeFrom="column">
                        <wp:posOffset>-77470</wp:posOffset>
                      </wp:positionH>
                      <wp:positionV relativeFrom="paragraph">
                        <wp:posOffset>56515</wp:posOffset>
                      </wp:positionV>
                      <wp:extent cx="4595149" cy="2546430"/>
                      <wp:effectExtent l="0" t="0" r="2540" b="19050"/>
                      <wp:wrapNone/>
                      <wp:docPr id="10" name="Round Diagonal Corner of Rectangle 10"/>
                      <wp:cNvGraphicFramePr/>
                      <a:graphic xmlns:a="http://schemas.openxmlformats.org/drawingml/2006/main">
                        <a:graphicData uri="http://schemas.microsoft.com/office/word/2010/wordprocessingShape">
                          <wps:wsp>
                            <wps:cNvSpPr/>
                            <wps:spPr>
                              <a:xfrm>
                                <a:off x="0" y="0"/>
                                <a:ext cx="4595149" cy="2546430"/>
                              </a:xfrm>
                              <a:prstGeom prst="round2DiagRect">
                                <a:avLst/>
                              </a:prstGeom>
                              <a:solidFill>
                                <a:schemeClr val="accent2">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65BD02F" id="Round Diagonal Corner of Rectangle 10" o:spid="_x0000_s1026" style="position:absolute;margin-left:-6.1pt;margin-top:4.45pt;width:361.8pt;height:200.5pt;z-index:-251649024;visibility:visible;mso-wrap-style:square;mso-wrap-distance-left:9pt;mso-wrap-distance-top:0;mso-wrap-distance-right:9pt;mso-wrap-distance-bottom:0;mso-position-horizontal:absolute;mso-position-horizontal-relative:text;mso-position-vertical:absolute;mso-position-vertical-relative:text;v-text-anchor:middle" coordsize="4595149,254643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" path="m424413,l4595149,r,l4595149,2122017v,234397,-190016,424413,-424413,424413l,2546430r,l,424413c,190016,190016,,424413,xe" fillcolor="#f7caac [1301]" stroked="f" strokeweight="1pt">
                      <v:stroke joinstyle="miter"/>
                      <v:path arrowok="t" o:connecttype="custom" o:connectlocs="424413,0;4595149,0;4595149,0;4595149,2122017;4170736,2546430;0,2546430;0,2546430;0,424413;424413,0" o:connectangles="0,0,0,0,0,0,0,0,0"/>
                    </v:shape>
                  </w:pict>
                </mc:Fallback>
              </mc:AlternateContent>
            </w:r>
            <w:r w:rsidR="001A2DAB" w:rsidRPr="00B83ED0">
              <w:rPr>
                <w:rFonts w:ascii="Arial" w:hAnsi="Arial" w:cs="Arial"/>
                <w:b/>
                <w:bCs/>
              </w:rPr>
              <w:t xml:space="preserve">Introduction and </w:t>
            </w:r>
            <w:r w:rsidR="00AB5409" w:rsidRPr="00B83ED0">
              <w:rPr>
                <w:rFonts w:ascii="Arial" w:hAnsi="Arial" w:cs="Arial"/>
                <w:b/>
                <w:bCs/>
              </w:rPr>
              <w:t xml:space="preserve">Research </w:t>
            </w:r>
            <w:r w:rsidR="001A2DAB" w:rsidRPr="00B83ED0">
              <w:rPr>
                <w:rFonts w:ascii="Arial" w:hAnsi="Arial" w:cs="Arial"/>
                <w:b/>
                <w:bCs/>
              </w:rPr>
              <w:t xml:space="preserve">Aim </w:t>
            </w:r>
            <w:bookmarkStart w:id="0" w:name="m_8532086221122572048__Toc226379360"/>
          </w:p>
          <w:bookmarkEnd w:id="0"/>
          <w:p w14:paraId="52DB5CC8" w14:textId="77777777" w:rsidR="004C241A" w:rsidRDefault="004C241A" w:rsidP="004C241A">
            <w:pPr>
              <w:rPr>
                <w:rFonts w:ascii="Arial" w:hAnsi="Arial" w:cs="Arial"/>
                <w:color w:val="222222"/>
              </w:rPr>
            </w:pPr>
            <w:r>
              <w:rPr>
                <w:rFonts w:ascii="Arial" w:hAnsi="Arial" w:cs="Arial"/>
                <w:color w:val="222222"/>
              </w:rPr>
              <w:t xml:space="preserve">A methods chapter explains how research is designed, conducted, and </w:t>
            </w:r>
            <w:proofErr w:type="spellStart"/>
            <w:r>
              <w:rPr>
                <w:rFonts w:ascii="Arial" w:hAnsi="Arial" w:cs="Arial"/>
                <w:color w:val="222222"/>
              </w:rPr>
              <w:t>analysed</w:t>
            </w:r>
            <w:proofErr w:type="spellEnd"/>
            <w:r>
              <w:rPr>
                <w:rFonts w:ascii="Arial" w:hAnsi="Arial" w:cs="Arial"/>
                <w:color w:val="222222"/>
              </w:rPr>
              <w:t xml:space="preserve">. This poster outlines the processes used to identify, select, and </w:t>
            </w:r>
            <w:proofErr w:type="spellStart"/>
            <w:r>
              <w:rPr>
                <w:rFonts w:ascii="Arial" w:hAnsi="Arial" w:cs="Arial"/>
                <w:color w:val="222222"/>
              </w:rPr>
              <w:t>analyse</w:t>
            </w:r>
            <w:proofErr w:type="spellEnd"/>
            <w:r>
              <w:rPr>
                <w:rFonts w:ascii="Arial" w:hAnsi="Arial" w:cs="Arial"/>
                <w:color w:val="222222"/>
              </w:rPr>
              <w:t xml:space="preserve"> literature relevant to the research question. The study focuses on the under-recognition and referral of ADHD among children from ethnic minority backgrounds in England, particularly at the pre-diagnostic stage.</w:t>
            </w:r>
          </w:p>
          <w:p w14:paraId="4F873229" w14:textId="567CE347" w:rsidR="000E56ED" w:rsidRPr="004C241A" w:rsidRDefault="00FB43C1" w:rsidP="00B83ED0">
            <w:pPr>
              <w:rPr>
                <w:rFonts w:ascii="Arial" w:hAnsi="Arial" w:cs="Arial"/>
                <w:color w:val="222222"/>
              </w:rPr>
            </w:pPr>
            <w:r>
              <w:rPr>
                <w:rFonts w:ascii="Arial" w:hAnsi="Arial" w:cs="Arial"/>
                <w:noProof/>
                <w:color w:val="222222"/>
              </w:rPr>
              <mc:AlternateContent>
                <mc:Choice Requires="wps">
                  <w:drawing>
                    <wp:anchor distT="0" distB="0" distL="114300" distR="114300" simplePos="0" relativeHeight="251673600" behindDoc="1" locked="0" layoutInCell="1" allowOverlap="1" wp14:anchorId="1028105C" wp14:editId="0F00404C">
                      <wp:simplePos x="0" y="0"/>
                      <wp:positionH relativeFrom="column">
                        <wp:posOffset>4517607</wp:posOffset>
                      </wp:positionH>
                      <wp:positionV relativeFrom="paragraph">
                        <wp:posOffset>1092071</wp:posOffset>
                      </wp:positionV>
                      <wp:extent cx="4698711" cy="3032125"/>
                      <wp:effectExtent l="0" t="0" r="13335" b="15875"/>
                      <wp:wrapNone/>
                      <wp:docPr id="13" name="Rounded Rectangle 13"/>
                      <wp:cNvGraphicFramePr/>
                      <a:graphic xmlns:a="http://schemas.openxmlformats.org/drawingml/2006/main">
                        <a:graphicData uri="http://schemas.microsoft.com/office/word/2010/wordprocessingShape">
                          <wps:wsp>
                            <wps:cNvSpPr/>
                            <wps:spPr>
                              <a:xfrm>
                                <a:off x="0" y="0"/>
                                <a:ext cx="4698711" cy="3032125"/>
                              </a:xfrm>
                              <a:prstGeom prst="roundRect">
                                <a:avLst/>
                              </a:prstGeom>
                              <a:gradFill flip="none" rotWithShape="1">
                                <a:gsLst>
                                  <a:gs pos="0">
                                    <a:schemeClr val="accent6">
                                      <a:lumMod val="40000"/>
                                      <a:lumOff val="60000"/>
                                      <a:tint val="66000"/>
                                      <a:satMod val="160000"/>
                                    </a:schemeClr>
                                  </a:gs>
                                  <a:gs pos="50000">
                                    <a:schemeClr val="accent6">
                                      <a:lumMod val="40000"/>
                                      <a:lumOff val="60000"/>
                                      <a:tint val="44500"/>
                                      <a:satMod val="160000"/>
                                    </a:schemeClr>
                                  </a:gs>
                                  <a:gs pos="100000">
                                    <a:schemeClr val="accent6">
                                      <a:lumMod val="40000"/>
                                      <a:lumOff val="60000"/>
                                      <a:tint val="23500"/>
                                      <a:satMod val="160000"/>
                                    </a:schemeClr>
                                  </a:gs>
                                </a:gsLst>
                                <a:lin ang="2700000" scaled="1"/>
                                <a:tileRect/>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AF59B33" id="Rounded Rectangle 13" o:spid="_x0000_s1026" style="position:absolute;margin-left:355.7pt;margin-top:86pt;width:370pt;height:238.75pt;z-index:-2516428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" fillcolor="#c5e0b3 [1305]" strokecolor="#1f3763 [1604]" strokeweight="1pt">
                      <v:fill color2="#c5e0b3 [1305]" rotate="t" angle="45" colors="0 #d9f3ca;.5 #e7f7dd;1 #f2fbee" focus="100%" type="gradient"/>
                      <v:stroke joinstyle="miter"/>
                    </v:roundrect>
                  </w:pict>
                </mc:Fallback>
              </mc:AlternateContent>
            </w:r>
            <w:r>
              <w:rPr>
                <w:rFonts w:ascii="Arial" w:hAnsi="Arial" w:cs="Arial"/>
                <w:noProof/>
                <w:color w:val="222222"/>
              </w:rPr>
              <mc:AlternateContent>
                <mc:Choice Requires="wps">
                  <w:drawing>
                    <wp:anchor distT="0" distB="0" distL="114300" distR="114300" simplePos="0" relativeHeight="251672576" behindDoc="1" locked="0" layoutInCell="1" allowOverlap="1" wp14:anchorId="6331F5D2" wp14:editId="5AD6E629">
                      <wp:simplePos x="0" y="0"/>
                      <wp:positionH relativeFrom="column">
                        <wp:posOffset>-75798</wp:posOffset>
                      </wp:positionH>
                      <wp:positionV relativeFrom="paragraph">
                        <wp:posOffset>1089065</wp:posOffset>
                      </wp:positionV>
                      <wp:extent cx="4594860" cy="3032647"/>
                      <wp:effectExtent l="0" t="0" r="15240" b="15875"/>
                      <wp:wrapNone/>
                      <wp:docPr id="12" name="Rounded Rectangle 12"/>
                      <wp:cNvGraphicFramePr/>
                      <a:graphic xmlns:a="http://schemas.openxmlformats.org/drawingml/2006/main">
                        <a:graphicData uri="http://schemas.microsoft.com/office/word/2010/wordprocessingShape">
                          <wps:wsp>
                            <wps:cNvSpPr/>
                            <wps:spPr>
                              <a:xfrm>
                                <a:off x="0" y="0"/>
                                <a:ext cx="4594860" cy="3032647"/>
                              </a:xfrm>
                              <a:prstGeom prst="roundRect">
                                <a:avLst/>
                              </a:prstGeom>
                              <a:gradFill flip="none" rotWithShape="1">
                                <a:gsLst>
                                  <a:gs pos="0">
                                    <a:schemeClr val="accent4">
                                      <a:lumMod val="60000"/>
                                      <a:lumOff val="40000"/>
                                      <a:tint val="66000"/>
                                      <a:satMod val="160000"/>
                                    </a:schemeClr>
                                  </a:gs>
                                  <a:gs pos="50000">
                                    <a:schemeClr val="accent4">
                                      <a:lumMod val="60000"/>
                                      <a:lumOff val="40000"/>
                                      <a:tint val="44500"/>
                                      <a:satMod val="160000"/>
                                    </a:schemeClr>
                                  </a:gs>
                                  <a:gs pos="100000">
                                    <a:schemeClr val="accent4">
                                      <a:lumMod val="60000"/>
                                      <a:lumOff val="40000"/>
                                      <a:tint val="23500"/>
                                      <a:satMod val="160000"/>
                                    </a:schemeClr>
                                  </a:gs>
                                </a:gsLst>
                                <a:lin ang="2700000" scaled="1"/>
                                <a:tileRect/>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7121656" id="Rounded Rectangle 12" o:spid="_x0000_s1026" style="position:absolute;margin-left:-5.95pt;margin-top:85.75pt;width:361.8pt;height:238.8pt;z-index:-2516439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" fillcolor="#ffd966 [1943]" strokecolor="#1f3763 [1604]" strokeweight="1pt">
                      <v:fill color2="#ffd966 [1943]" rotate="t" angle="45" colors="0 #fff197;.5 #fff4bf;1 #fff9df" focus="100%" type="gradient"/>
                      <v:stroke joinstyle="miter"/>
                    </v:roundrect>
                  </w:pict>
                </mc:Fallback>
              </mc:AlternateContent>
            </w:r>
            <w:r w:rsidR="004C241A">
              <w:rPr>
                <w:rFonts w:ascii="Arial" w:hAnsi="Arial" w:cs="Arial"/>
                <w:color w:val="222222"/>
              </w:rPr>
              <w:t xml:space="preserve">A qualitative secondary research approach was adopted to explore patterns across existing studies. </w:t>
            </w:r>
            <w:proofErr w:type="spellStart"/>
            <w:r w:rsidR="004C241A">
              <w:rPr>
                <w:rFonts w:ascii="Arial" w:hAnsi="Arial" w:cs="Arial"/>
                <w:color w:val="222222"/>
              </w:rPr>
              <w:t>Largan</w:t>
            </w:r>
            <w:proofErr w:type="spellEnd"/>
            <w:r w:rsidR="004C241A">
              <w:rPr>
                <w:rFonts w:ascii="Arial" w:hAnsi="Arial" w:cs="Arial"/>
                <w:color w:val="222222"/>
              </w:rPr>
              <w:t xml:space="preserve"> and Morris (2019) suggest that this approach allows researchers to examine shared meanings and recurring issues within the literature. The aim is to identify how school practices, local authority systems, and parental perceptions contribute to inequalities in early recognition and referral.</w:t>
            </w:r>
          </w:p>
        </w:tc>
        <w:tc>
          <w:tcPr>
            <w:tcW w:w="7391" w:type="dxa"/>
          </w:tcPr>
          <w:p w14:paraId="122A2D43" w14:textId="2CA03E99" w:rsidR="00DC662F" w:rsidRPr="00DC662F" w:rsidRDefault="00FB43C1" w:rsidP="00DC662F">
            <w:pPr>
              <w:jc w:val="center"/>
              <w:rPr>
                <w:rFonts w:ascii="Arial" w:hAnsi="Arial" w:cs="Arial"/>
              </w:rPr>
            </w:pPr>
            <w:r>
              <w:rPr>
                <w:rFonts w:ascii="Arial" w:hAnsi="Arial" w:cs="Arial"/>
                <w:b/>
                <w:bCs/>
                <w:noProof/>
              </w:rPr>
              <mc:AlternateContent>
                <mc:Choice Requires="wps">
                  <w:drawing>
                    <wp:anchor distT="0" distB="0" distL="114300" distR="114300" simplePos="0" relativeHeight="251669504" behindDoc="1" locked="0" layoutInCell="1" allowOverlap="1" wp14:anchorId="570124C1" wp14:editId="525D4CA8">
                      <wp:simplePos x="0" y="0"/>
                      <wp:positionH relativeFrom="column">
                        <wp:posOffset>-69681</wp:posOffset>
                      </wp:positionH>
                      <wp:positionV relativeFrom="paragraph">
                        <wp:posOffset>60012</wp:posOffset>
                      </wp:positionV>
                      <wp:extent cx="4594860" cy="2546350"/>
                      <wp:effectExtent l="0" t="0" r="15240" b="31750"/>
                      <wp:wrapNone/>
                      <wp:docPr id="11" name="Round Diagonal Corner of Rectangle 11"/>
                      <wp:cNvGraphicFramePr/>
                      <a:graphic xmlns:a="http://schemas.openxmlformats.org/drawingml/2006/main">
                        <a:graphicData uri="http://schemas.microsoft.com/office/word/2010/wordprocessingShape">
                          <wps:wsp>
                            <wps:cNvSpPr/>
                            <wps:spPr>
                              <a:xfrm>
                                <a:off x="0" y="0"/>
                                <a:ext cx="4594860" cy="2546350"/>
                              </a:xfrm>
                              <a:prstGeom prst="round2Diag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l="50000" t="50000" r="50000" b="50000"/>
                                </a:path>
                                <a:tileRect/>
                              </a:gradFill>
                              <a:ln>
                                <a:solidFill>
                                  <a:schemeClr val="accent5">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BA4361" id="Round Diagonal Corner of Rectangle 11" o:spid="_x0000_s1026" style="position:absolute;margin-left:-5.5pt;margin-top:4.75pt;width:361.8pt;height:200.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594860,254635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" path="m424400,l4594860,r,l4594860,2121950v,234390,-190010,424400,-424400,424400l,2546350r,l,424400c,190010,190010,,424400,xe" fillcolor="#83a1d8 [2132]" strokecolor="#9cc2e5 [1944]" strokeweight="1pt">
                      <v:fill color2="#d4def1 [756]" rotate="t" focusposition=".5,.5" focussize="" colors="0 #95abea;.5 #bfcbf0;1 #e0e5f7" focus="100%" type="gradientRadial"/>
                      <v:stroke joinstyle="miter"/>
                      <v:path arrowok="t" o:connecttype="custom" o:connectlocs="424400,0;4594860,0;4594860,0;4594860,2121950;4170460,2546350;0,2546350;0,2546350;0,424400;424400,0" o:connectangles="0,0,0,0,0,0,0,0,0"/>
                    </v:shape>
                  </w:pict>
                </mc:Fallback>
              </mc:AlternateContent>
            </w:r>
            <w:r w:rsidR="00DC662F">
              <w:rPr>
                <w:rFonts w:ascii="Arial" w:hAnsi="Arial" w:cs="Arial"/>
                <w:b/>
                <w:bCs/>
              </w:rPr>
              <w:t xml:space="preserve">                                                                                                                       </w:t>
            </w:r>
            <w:r w:rsidR="00C31D85" w:rsidRPr="00B83ED0">
              <w:rPr>
                <w:rFonts w:ascii="Arial" w:hAnsi="Arial" w:cs="Arial"/>
                <w:b/>
                <w:bCs/>
              </w:rPr>
              <w:t>02</w:t>
            </w:r>
            <w:r w:rsidR="00AB5409" w:rsidRPr="00B83ED0">
              <w:rPr>
                <w:rFonts w:ascii="Arial" w:hAnsi="Arial" w:cs="Arial"/>
                <w:b/>
                <w:bCs/>
              </w:rPr>
              <w:t xml:space="preserve"> Search Strategy</w:t>
            </w:r>
          </w:p>
          <w:p w14:paraId="2D923D99" w14:textId="265E7E90" w:rsidR="004C241A" w:rsidRDefault="004C241A" w:rsidP="00DC662F">
            <w:pPr>
              <w:jc w:val="center"/>
              <w:rPr>
                <w:rFonts w:ascii="Arial" w:hAnsi="Arial" w:cs="Arial"/>
                <w:color w:val="222222"/>
              </w:rPr>
            </w:pPr>
            <w:r>
              <w:rPr>
                <w:rFonts w:ascii="Arial" w:hAnsi="Arial" w:cs="Arial"/>
                <w:color w:val="222222"/>
              </w:rPr>
              <w:t xml:space="preserve">A search strategy is a systematic process used to locate and retrieve relevant information for research purposes (Booth, Sutton and </w:t>
            </w:r>
            <w:proofErr w:type="spellStart"/>
            <w:r>
              <w:rPr>
                <w:rFonts w:ascii="Arial" w:hAnsi="Arial" w:cs="Arial"/>
                <w:color w:val="222222"/>
              </w:rPr>
              <w:t>Papaioannou</w:t>
            </w:r>
            <w:proofErr w:type="spellEnd"/>
            <w:r>
              <w:rPr>
                <w:rFonts w:ascii="Arial" w:hAnsi="Arial" w:cs="Arial"/>
                <w:color w:val="222222"/>
              </w:rPr>
              <w:t>, 2016). Keywords were derived directly from the research question, including ADHD, under-recognition, ethnic minority, and referral. These were expanded with terms such as teacher perception, cultural bias, and structural inequality.</w:t>
            </w:r>
          </w:p>
          <w:p w14:paraId="5E51EF85" w14:textId="77777777" w:rsidR="004C241A" w:rsidRDefault="004C241A" w:rsidP="00DC662F">
            <w:pPr>
              <w:jc w:val="center"/>
              <w:rPr>
                <w:rFonts w:ascii="Arial" w:hAnsi="Arial" w:cs="Arial"/>
                <w:color w:val="222222"/>
              </w:rPr>
            </w:pPr>
            <w:r>
              <w:rPr>
                <w:rFonts w:ascii="Arial" w:hAnsi="Arial" w:cs="Arial"/>
                <w:color w:val="222222"/>
              </w:rPr>
              <w:t>Boolean operators were used to refine results. As Alharbi and Stevenson (2020) explain, AND narrows searches while OR broadens them. This approach ensured a balance between specificity and breadth, capturing relevant and credible studies.</w:t>
            </w:r>
          </w:p>
          <w:p w14:paraId="109C23A4" w14:textId="472D3D37" w:rsidR="0029329C" w:rsidRPr="00B83ED0" w:rsidRDefault="0029329C" w:rsidP="00DC662F">
            <w:pPr>
              <w:spacing w:line="360" w:lineRule="atLeast"/>
              <w:jc w:val="center"/>
              <w:rPr>
                <w:color w:val="000000"/>
                <w:sz w:val="27"/>
                <w:szCs w:val="27"/>
              </w:rPr>
            </w:pPr>
          </w:p>
        </w:tc>
      </w:tr>
      <w:tr w:rsidR="00C31D85" w:rsidRPr="00C31D85" w14:paraId="56FBFF17" w14:textId="77777777" w:rsidTr="00063B85">
        <w:trPr>
          <w:trHeight w:val="1856"/>
        </w:trPr>
        <w:tc>
          <w:tcPr>
            <w:tcW w:w="7225" w:type="dxa"/>
          </w:tcPr>
          <w:p w14:paraId="3611ED69" w14:textId="203EE286" w:rsidR="0029329C" w:rsidRDefault="00C31D85" w:rsidP="001F17CD">
            <w:pPr>
              <w:jc w:val="center"/>
              <w:rPr>
                <w:rFonts w:ascii="Aptos" w:hAnsi="Aptos"/>
              </w:rPr>
            </w:pPr>
            <w:r w:rsidRPr="00AB5409">
              <w:rPr>
                <w:rFonts w:ascii="Aptos" w:hAnsi="Aptos"/>
                <w:b/>
                <w:bCs/>
                <w:sz w:val="40"/>
                <w:szCs w:val="40"/>
              </w:rPr>
              <w:t>03</w:t>
            </w:r>
            <w:r w:rsidR="00AB5409">
              <w:rPr>
                <w:rFonts w:ascii="Aptos" w:hAnsi="Aptos"/>
              </w:rPr>
              <w:t xml:space="preserve"> </w:t>
            </w:r>
            <w:r w:rsidR="00AB5409" w:rsidRPr="005F7D75">
              <w:rPr>
                <w:rFonts w:ascii="Aptos" w:hAnsi="Aptos"/>
                <w:b/>
                <w:bCs/>
              </w:rPr>
              <w:t>Searching for Information</w:t>
            </w:r>
          </w:p>
          <w:p w14:paraId="0B9F5375" w14:textId="2784E11C" w:rsidR="004C241A" w:rsidRDefault="004C241A" w:rsidP="001F17CD">
            <w:pPr>
              <w:jc w:val="center"/>
              <w:rPr>
                <w:rFonts w:ascii="Arial" w:hAnsi="Arial" w:cs="Arial"/>
                <w:color w:val="222222"/>
              </w:rPr>
            </w:pPr>
            <w:r>
              <w:rPr>
                <w:rFonts w:ascii="Arial" w:hAnsi="Arial" w:cs="Arial"/>
                <w:color w:val="222222"/>
              </w:rPr>
              <w:t>Searches were conducted across databases including Google Scholar, PubMed, ScienceDirect, Wiley Online Library, and Taylor and Francis. Filters were applied to ensure relevance, including limiting results to the last ten years, English language, and studies focused on children and education.</w:t>
            </w:r>
          </w:p>
          <w:p w14:paraId="291FB28B" w14:textId="77777777" w:rsidR="0029329C" w:rsidRDefault="004C241A" w:rsidP="001F17CD">
            <w:pPr>
              <w:jc w:val="center"/>
              <w:rPr>
                <w:rFonts w:ascii="Arial" w:hAnsi="Arial" w:cs="Arial"/>
                <w:color w:val="222222"/>
              </w:rPr>
            </w:pPr>
            <w:r>
              <w:rPr>
                <w:rFonts w:ascii="Arial" w:hAnsi="Arial" w:cs="Arial"/>
                <w:color w:val="222222"/>
              </w:rPr>
              <w:t xml:space="preserve">UK-based research was </w:t>
            </w:r>
            <w:proofErr w:type="spellStart"/>
            <w:r>
              <w:rPr>
                <w:rFonts w:ascii="Arial" w:hAnsi="Arial" w:cs="Arial"/>
                <w:color w:val="222222"/>
              </w:rPr>
              <w:t>prioritised</w:t>
            </w:r>
            <w:proofErr w:type="spellEnd"/>
            <w:r>
              <w:rPr>
                <w:rFonts w:ascii="Arial" w:hAnsi="Arial" w:cs="Arial"/>
                <w:color w:val="222222"/>
              </w:rPr>
              <w:t xml:space="preserve">, although relevant international studies were included where appropriate. The search process evolved over time, with additional terms such as diagnostic inequality and cultural understanding used to refine results. A source tracking table was used to maintain transparency and </w:t>
            </w:r>
            <w:proofErr w:type="spellStart"/>
            <w:r>
              <w:rPr>
                <w:rFonts w:ascii="Arial" w:hAnsi="Arial" w:cs="Arial"/>
                <w:color w:val="222222"/>
              </w:rPr>
              <w:t>organisation</w:t>
            </w:r>
            <w:proofErr w:type="spellEnd"/>
            <w:r>
              <w:rPr>
                <w:rFonts w:ascii="Arial" w:hAnsi="Arial" w:cs="Arial"/>
                <w:color w:val="222222"/>
              </w:rPr>
              <w:t xml:space="preserve"> (Appendix A).</w:t>
            </w:r>
          </w:p>
          <w:p w14:paraId="72CD400D" w14:textId="77777777" w:rsidR="004C241A" w:rsidRDefault="004C241A" w:rsidP="004C241A">
            <w:pPr>
              <w:rPr>
                <w:rFonts w:ascii="Arial" w:hAnsi="Arial" w:cs="Arial"/>
                <w:color w:val="222222"/>
              </w:rPr>
            </w:pPr>
          </w:p>
          <w:p w14:paraId="701333EA" w14:textId="6E5DAC14" w:rsidR="004C241A" w:rsidRPr="004C241A" w:rsidRDefault="004C241A" w:rsidP="004C241A">
            <w:pPr>
              <w:rPr>
                <w:rFonts w:ascii="Arial" w:hAnsi="Arial" w:cs="Arial"/>
                <w:color w:val="222222"/>
              </w:rPr>
            </w:pPr>
          </w:p>
        </w:tc>
        <w:tc>
          <w:tcPr>
            <w:tcW w:w="7391" w:type="dxa"/>
          </w:tcPr>
          <w:p w14:paraId="54995ADA" w14:textId="3D63C019" w:rsidR="00C31D85" w:rsidRPr="00616885" w:rsidRDefault="00C31D85" w:rsidP="00737610">
            <w:pPr>
              <w:jc w:val="center"/>
              <w:rPr>
                <w:rFonts w:ascii="Arial" w:hAnsi="Arial" w:cs="Arial"/>
              </w:rPr>
            </w:pPr>
            <w:r w:rsidRPr="00616885">
              <w:rPr>
                <w:rFonts w:ascii="Arial" w:hAnsi="Arial" w:cs="Arial"/>
                <w:b/>
                <w:bCs/>
              </w:rPr>
              <w:t>04</w:t>
            </w:r>
            <w:r w:rsidR="00AB5409" w:rsidRPr="00616885">
              <w:rPr>
                <w:rFonts w:ascii="Arial" w:hAnsi="Arial" w:cs="Arial"/>
              </w:rPr>
              <w:t xml:space="preserve"> </w:t>
            </w:r>
            <w:r w:rsidR="00AB5409" w:rsidRPr="00616885">
              <w:rPr>
                <w:rFonts w:ascii="Arial" w:hAnsi="Arial" w:cs="Arial"/>
                <w:b/>
                <w:bCs/>
              </w:rPr>
              <w:t>Statistics</w:t>
            </w:r>
          </w:p>
          <w:p w14:paraId="50C27D80" w14:textId="7405B53B" w:rsidR="006928B6" w:rsidRDefault="00737610" w:rsidP="00FB43C1">
            <w:pPr>
              <w:spacing w:line="360" w:lineRule="auto"/>
              <w:jc w:val="center"/>
              <w:rPr>
                <w:rFonts w:ascii="Arial" w:hAnsi="Arial" w:cs="Arial"/>
              </w:rPr>
            </w:pPr>
            <w:r w:rsidRPr="00B83ED0">
              <w:rPr>
                <w:rFonts w:ascii="Aptos" w:hAnsi="Aptos"/>
              </w:rPr>
              <w:drawing>
                <wp:inline distT="0" distB="0" distL="0" distR="0" wp14:anchorId="06C026B4" wp14:editId="14996AFC">
                  <wp:extent cx="3529965" cy="1897825"/>
                  <wp:effectExtent l="0" t="0" r="635" b="0"/>
                  <wp:docPr id="9" name="Content Placeholder 8">
                    <a:extLst xmlns:a="http://schemas.openxmlformats.org/drawingml/2006/main">
                      <a:ext uri="{FF2B5EF4-FFF2-40B4-BE49-F238E27FC236}">
                        <a16:creationId xmlns:a16="http://schemas.microsoft.com/office/drawing/2014/main" id="{3FD5FE84-4E52-E549-BB4E-74F59AC1775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a:extLst>
                              <a:ext uri="{FF2B5EF4-FFF2-40B4-BE49-F238E27FC236}">
                                <a16:creationId xmlns:a16="http://schemas.microsoft.com/office/drawing/2014/main" id="{3FD5FE84-4E52-E549-BB4E-74F59AC17756}"/>
                              </a:ext>
                            </a:extLst>
                          </pic:cNvPr>
                          <pic:cNvPicPr>
                            <a:picLocks noGrp="1" noChangeAspect="1"/>
                          </pic:cNvPicPr>
                        </pic:nvPicPr>
                        <pic:blipFill rotWithShape="1">
                          <a:blip r:embed="rId14"/>
                          <a:srcRect l="40173" t="22306" r="14010" b="15816"/>
                          <a:stretch/>
                        </pic:blipFill>
                        <pic:spPr>
                          <a:xfrm>
                            <a:off x="0" y="0"/>
                            <a:ext cx="3632767" cy="1953095"/>
                          </a:xfrm>
                          <a:prstGeom prst="rect">
                            <a:avLst/>
                          </a:prstGeom>
                        </pic:spPr>
                      </pic:pic>
                    </a:graphicData>
                  </a:graphic>
                </wp:inline>
              </w:drawing>
            </w:r>
          </w:p>
          <w:p w14:paraId="2BBB997C" w14:textId="518AD796" w:rsidR="006928B6" w:rsidRPr="00737610" w:rsidRDefault="00737610" w:rsidP="001F17CD">
            <w:pPr>
              <w:spacing w:line="360" w:lineRule="auto"/>
              <w:jc w:val="center"/>
              <w:rPr>
                <w:rFonts w:ascii="Arial" w:hAnsi="Arial" w:cs="Arial"/>
              </w:rPr>
            </w:pPr>
            <w:r>
              <w:rPr>
                <w:rFonts w:ascii="Arial" w:hAnsi="Arial" w:cs="Arial"/>
              </w:rPr>
              <w:t xml:space="preserve">Estimated number </w:t>
            </w:r>
            <w:proofErr w:type="spellStart"/>
            <w:r>
              <w:rPr>
                <w:rFonts w:ascii="Arial" w:hAnsi="Arial" w:cs="Arial"/>
              </w:rPr>
              <w:t>ofn</w:t>
            </w:r>
            <w:proofErr w:type="spellEnd"/>
            <w:r>
              <w:rPr>
                <w:rFonts w:ascii="Arial" w:hAnsi="Arial" w:cs="Arial"/>
              </w:rPr>
              <w:t xml:space="preserve"> people with ADHD in England, including undiagnosed cases. (NHS England, 2026)</w:t>
            </w:r>
          </w:p>
        </w:tc>
      </w:tr>
      <w:tr w:rsidR="00C31D85" w:rsidRPr="00C31D85" w14:paraId="71279A0E" w14:textId="77777777" w:rsidTr="00F52F83">
        <w:trPr>
          <w:trHeight w:val="983"/>
        </w:trPr>
        <w:tc>
          <w:tcPr>
            <w:tcW w:w="14616" w:type="dxa"/>
            <w:gridSpan w:val="2"/>
          </w:tcPr>
          <w:p w14:paraId="559B5E23" w14:textId="77777777" w:rsidR="00C31D85" w:rsidRPr="00616885" w:rsidRDefault="00C31D85" w:rsidP="00616885">
            <w:pPr>
              <w:jc w:val="center"/>
              <w:rPr>
                <w:rFonts w:ascii="Arial" w:hAnsi="Arial" w:cs="Arial"/>
                <w:b/>
                <w:bCs/>
              </w:rPr>
            </w:pPr>
            <w:r w:rsidRPr="00616885">
              <w:rPr>
                <w:rFonts w:ascii="Arial" w:hAnsi="Arial" w:cs="Arial"/>
                <w:b/>
                <w:bCs/>
              </w:rPr>
              <w:lastRenderedPageBreak/>
              <w:t>05</w:t>
            </w:r>
            <w:r w:rsidR="00AB5409" w:rsidRPr="00616885">
              <w:rPr>
                <w:rFonts w:ascii="Arial" w:hAnsi="Arial" w:cs="Arial"/>
              </w:rPr>
              <w:t xml:space="preserve"> </w:t>
            </w:r>
            <w:r w:rsidR="00AB5409" w:rsidRPr="00616885">
              <w:rPr>
                <w:rFonts w:ascii="Arial" w:hAnsi="Arial" w:cs="Arial"/>
                <w:b/>
                <w:bCs/>
              </w:rPr>
              <w:t>Research Validation and Analysis</w:t>
            </w:r>
          </w:p>
          <w:p w14:paraId="70DECC3E" w14:textId="77777777" w:rsidR="004C241A" w:rsidRDefault="004C241A" w:rsidP="004C241A">
            <w:pPr>
              <w:rPr>
                <w:rFonts w:ascii="Arial" w:hAnsi="Arial" w:cs="Arial"/>
                <w:color w:val="222222"/>
              </w:rPr>
            </w:pPr>
            <w:r>
              <w:rPr>
                <w:rFonts w:ascii="Arial" w:hAnsi="Arial" w:cs="Arial"/>
                <w:color w:val="222222"/>
              </w:rPr>
              <w:t xml:space="preserve">Validation in secondary research refers to ensuring that sources are credible, reliable, and relevant. The CRAAP framework was used to assess currency, relevance, authority, accuracy, and purpose. </w:t>
            </w:r>
            <w:proofErr w:type="spellStart"/>
            <w:r>
              <w:rPr>
                <w:rFonts w:ascii="Arial" w:hAnsi="Arial" w:cs="Arial"/>
                <w:color w:val="222222"/>
              </w:rPr>
              <w:t>Largan</w:t>
            </w:r>
            <w:proofErr w:type="spellEnd"/>
            <w:r>
              <w:rPr>
                <w:rFonts w:ascii="Arial" w:hAnsi="Arial" w:cs="Arial"/>
                <w:color w:val="222222"/>
              </w:rPr>
              <w:t xml:space="preserve"> and Morris (2019) argue that systematic evaluation strengthens research reliability.</w:t>
            </w:r>
          </w:p>
          <w:p w14:paraId="7454B819" w14:textId="74A244A5" w:rsidR="00516CC0" w:rsidRPr="004C241A" w:rsidRDefault="004C241A" w:rsidP="00616885">
            <w:pPr>
              <w:rPr>
                <w:rFonts w:ascii="Arial" w:hAnsi="Arial" w:cs="Arial"/>
                <w:color w:val="222222"/>
              </w:rPr>
            </w:pPr>
            <w:r>
              <w:rPr>
                <w:rFonts w:ascii="Arial" w:hAnsi="Arial" w:cs="Arial"/>
                <w:color w:val="222222"/>
              </w:rPr>
              <w:t>Thematic analysis was used to identify patterns across studies. Initial codes included teacher interpretation, parental awareness, cultural understanding, and structural barriers. Braun and Clarke (2022) state that themes should represent patterns of shared meaning. Themes were refined through repeated review to ensure consistency and trustworthiness (Nowell et al., 2017).</w:t>
            </w:r>
          </w:p>
        </w:tc>
      </w:tr>
      <w:tr w:rsidR="00AB5409" w:rsidRPr="00C31D85" w14:paraId="1159AF67" w14:textId="77777777" w:rsidTr="00063B85">
        <w:trPr>
          <w:trHeight w:val="1856"/>
        </w:trPr>
        <w:tc>
          <w:tcPr>
            <w:tcW w:w="7225" w:type="dxa"/>
          </w:tcPr>
          <w:p w14:paraId="398EE9B0" w14:textId="7B4DB18A" w:rsidR="00AB5409" w:rsidRDefault="0008242A" w:rsidP="00670400">
            <w:pPr>
              <w:jc w:val="center"/>
              <w:rPr>
                <w:rFonts w:ascii="Aptos" w:hAnsi="Aptos"/>
              </w:rPr>
            </w:pPr>
            <w:r>
              <w:rPr>
                <w:rFonts w:ascii="Aptos" w:hAnsi="Aptos"/>
                <w:b/>
                <w:bCs/>
                <w:noProof/>
                <w:sz w:val="40"/>
                <w:szCs w:val="40"/>
              </w:rPr>
              <mc:AlternateContent>
                <mc:Choice Requires="wps">
                  <w:drawing>
                    <wp:anchor distT="0" distB="0" distL="114300" distR="114300" simplePos="0" relativeHeight="251675648" behindDoc="1" locked="0" layoutInCell="1" allowOverlap="1" wp14:anchorId="20796777" wp14:editId="6636EFB8">
                      <wp:simplePos x="0" y="0"/>
                      <wp:positionH relativeFrom="column">
                        <wp:posOffset>-42818</wp:posOffset>
                      </wp:positionH>
                      <wp:positionV relativeFrom="paragraph">
                        <wp:posOffset>45318</wp:posOffset>
                      </wp:positionV>
                      <wp:extent cx="4536987" cy="1805562"/>
                      <wp:effectExtent l="0" t="0" r="10160" b="10795"/>
                      <wp:wrapNone/>
                      <wp:docPr id="15" name="Rounded Rectangle 15"/>
                      <wp:cNvGraphicFramePr/>
                      <a:graphic xmlns:a="http://schemas.openxmlformats.org/drawingml/2006/main">
                        <a:graphicData uri="http://schemas.microsoft.com/office/word/2010/wordprocessingShape">
                          <wps:wsp>
                            <wps:cNvSpPr/>
                            <wps:spPr>
                              <a:xfrm>
                                <a:off x="0" y="0"/>
                                <a:ext cx="4536987" cy="1805562"/>
                              </a:xfrm>
                              <a:prstGeom prst="roundRect">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45FB78" id="Rounded Rectangle 15" o:spid="_x0000_s1026" style="position:absolute;margin-left:-3.35pt;margin-top:3.55pt;width:357.25pt;height:142.15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" fillcolor="#fbe4d5 [661]" strokecolor="#1f3763 [1604]" strokeweight="1pt">
                      <v:stroke joinstyle="miter"/>
                    </v:roundrect>
                  </w:pict>
                </mc:Fallback>
              </mc:AlternateContent>
            </w:r>
            <w:r w:rsidR="00AB5409" w:rsidRPr="00AB5409">
              <w:rPr>
                <w:rFonts w:ascii="Aptos" w:hAnsi="Aptos"/>
                <w:b/>
                <w:bCs/>
                <w:sz w:val="40"/>
                <w:szCs w:val="40"/>
              </w:rPr>
              <w:t>06</w:t>
            </w:r>
            <w:r w:rsidR="00AB5409">
              <w:rPr>
                <w:rFonts w:ascii="Aptos" w:hAnsi="Aptos"/>
              </w:rPr>
              <w:t xml:space="preserve"> </w:t>
            </w:r>
            <w:r w:rsidR="00AB5409" w:rsidRPr="005F7D75">
              <w:rPr>
                <w:rFonts w:ascii="Aptos" w:hAnsi="Aptos"/>
                <w:b/>
                <w:bCs/>
              </w:rPr>
              <w:t>Inclusion Criteria</w:t>
            </w:r>
          </w:p>
          <w:p w14:paraId="3EE2020D" w14:textId="77777777" w:rsidR="00F270DF" w:rsidRDefault="00F270DF" w:rsidP="00670400">
            <w:pPr>
              <w:jc w:val="center"/>
              <w:rPr>
                <w:rFonts w:ascii="Arial" w:hAnsi="Arial" w:cs="Arial"/>
                <w:color w:val="222222"/>
              </w:rPr>
            </w:pPr>
            <w:r>
              <w:rPr>
                <w:rFonts w:ascii="Arial" w:hAnsi="Arial" w:cs="Arial"/>
                <w:color w:val="222222"/>
              </w:rPr>
              <w:t xml:space="preserve">Included studies were peer-reviewed, published within the last ten years, and focused on ADHD in children or young people. Priority was given to research addressing pre-diagnosis, </w:t>
            </w:r>
            <w:proofErr w:type="spellStart"/>
            <w:r>
              <w:rPr>
                <w:rFonts w:ascii="Arial" w:hAnsi="Arial" w:cs="Arial"/>
                <w:color w:val="222222"/>
              </w:rPr>
              <w:t>behavioural</w:t>
            </w:r>
            <w:proofErr w:type="spellEnd"/>
            <w:r>
              <w:rPr>
                <w:rFonts w:ascii="Arial" w:hAnsi="Arial" w:cs="Arial"/>
                <w:color w:val="222222"/>
              </w:rPr>
              <w:t xml:space="preserve"> interpretation, referral pathways, and ethnic inequalities.</w:t>
            </w:r>
          </w:p>
          <w:p w14:paraId="00628477" w14:textId="62A11076" w:rsidR="00516CC0" w:rsidRPr="006928B6" w:rsidRDefault="00F270DF" w:rsidP="00670400">
            <w:pPr>
              <w:jc w:val="center"/>
              <w:rPr>
                <w:rFonts w:ascii="Arial" w:hAnsi="Arial" w:cs="Arial"/>
                <w:color w:val="222222"/>
              </w:rPr>
            </w:pPr>
            <w:r>
              <w:rPr>
                <w:rFonts w:ascii="Arial" w:hAnsi="Arial" w:cs="Arial"/>
                <w:color w:val="222222"/>
              </w:rPr>
              <w:t>Studies exploring cultural factors such as stigma, language barriers, and cultural competence were also included where relevant to educational settings</w:t>
            </w:r>
          </w:p>
        </w:tc>
        <w:tc>
          <w:tcPr>
            <w:tcW w:w="7391" w:type="dxa"/>
          </w:tcPr>
          <w:p w14:paraId="51867809" w14:textId="6EA0E3E1" w:rsidR="00AB5409" w:rsidRDefault="0008242A" w:rsidP="00670400">
            <w:pPr>
              <w:jc w:val="center"/>
              <w:rPr>
                <w:rFonts w:ascii="Aptos" w:hAnsi="Aptos"/>
              </w:rPr>
            </w:pPr>
            <w:r>
              <w:rPr>
                <w:rFonts w:ascii="Aptos" w:hAnsi="Aptos"/>
                <w:b/>
                <w:bCs/>
                <w:noProof/>
                <w:sz w:val="40"/>
                <w:szCs w:val="40"/>
              </w:rPr>
              <mc:AlternateContent>
                <mc:Choice Requires="wps">
                  <w:drawing>
                    <wp:anchor distT="0" distB="0" distL="114300" distR="114300" simplePos="0" relativeHeight="251676672" behindDoc="1" locked="0" layoutInCell="1" allowOverlap="1" wp14:anchorId="2577DD39" wp14:editId="2AC4EC7A">
                      <wp:simplePos x="0" y="0"/>
                      <wp:positionH relativeFrom="column">
                        <wp:posOffset>-93618</wp:posOffset>
                      </wp:positionH>
                      <wp:positionV relativeFrom="paragraph">
                        <wp:posOffset>45318</wp:posOffset>
                      </wp:positionV>
                      <wp:extent cx="4698542" cy="1805651"/>
                      <wp:effectExtent l="0" t="0" r="13335" b="10795"/>
                      <wp:wrapNone/>
                      <wp:docPr id="16" name="Rounded Rectangle 16"/>
                      <wp:cNvGraphicFramePr/>
                      <a:graphic xmlns:a="http://schemas.openxmlformats.org/drawingml/2006/main">
                        <a:graphicData uri="http://schemas.microsoft.com/office/word/2010/wordprocessingShape">
                          <wps:wsp>
                            <wps:cNvSpPr/>
                            <wps:spPr>
                              <a:xfrm>
                                <a:off x="0" y="0"/>
                                <a:ext cx="4698542" cy="1805651"/>
                              </a:xfrm>
                              <a:prstGeom prst="roundRect">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C2A0C2C" id="Rounded Rectangle 16" o:spid="_x0000_s1026" style="position:absolute;margin-left:-7.35pt;margin-top:3.55pt;width:369.95pt;height:142.2pt;z-index:-2516398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" fillcolor="#fbe4d5 [661]" strokecolor="#1f3763 [1604]" strokeweight="1pt">
                      <v:stroke joinstyle="miter"/>
                    </v:roundrect>
                  </w:pict>
                </mc:Fallback>
              </mc:AlternateContent>
            </w:r>
            <w:r w:rsidR="00AB5409" w:rsidRPr="00AB5409">
              <w:rPr>
                <w:rFonts w:ascii="Aptos" w:hAnsi="Aptos"/>
                <w:b/>
                <w:bCs/>
                <w:sz w:val="40"/>
                <w:szCs w:val="40"/>
              </w:rPr>
              <w:t>07</w:t>
            </w:r>
            <w:r w:rsidR="00AB5409">
              <w:rPr>
                <w:rFonts w:ascii="Aptos" w:hAnsi="Aptos"/>
              </w:rPr>
              <w:t xml:space="preserve"> </w:t>
            </w:r>
            <w:r w:rsidR="00AB5409" w:rsidRPr="005F7D75">
              <w:rPr>
                <w:rFonts w:ascii="Aptos" w:hAnsi="Aptos"/>
                <w:b/>
                <w:bCs/>
              </w:rPr>
              <w:t>Exclusion Criteria</w:t>
            </w:r>
          </w:p>
          <w:p w14:paraId="0AB8E632" w14:textId="77777777" w:rsidR="00F270DF" w:rsidRDefault="00F270DF" w:rsidP="00670400">
            <w:pPr>
              <w:jc w:val="center"/>
              <w:rPr>
                <w:rFonts w:ascii="Arial" w:hAnsi="Arial" w:cs="Arial"/>
                <w:color w:val="222222"/>
              </w:rPr>
            </w:pPr>
            <w:r>
              <w:rPr>
                <w:rFonts w:ascii="Arial" w:hAnsi="Arial" w:cs="Arial"/>
                <w:color w:val="222222"/>
              </w:rPr>
              <w:t xml:space="preserve">Studies focusing on adult ADHD or post-diagnostic treatment were excluded, as they did not align with early identification. Research </w:t>
            </w:r>
            <w:proofErr w:type="spellStart"/>
            <w:r>
              <w:rPr>
                <w:rFonts w:ascii="Arial" w:hAnsi="Arial" w:cs="Arial"/>
                <w:color w:val="222222"/>
              </w:rPr>
              <w:t>centred</w:t>
            </w:r>
            <w:proofErr w:type="spellEnd"/>
            <w:r>
              <w:rPr>
                <w:rFonts w:ascii="Arial" w:hAnsi="Arial" w:cs="Arial"/>
                <w:color w:val="222222"/>
              </w:rPr>
              <w:t xml:space="preserve"> on medication or clinical management was also excluded.</w:t>
            </w:r>
          </w:p>
          <w:p w14:paraId="7263CD33" w14:textId="77777777" w:rsidR="00F270DF" w:rsidRDefault="00F270DF" w:rsidP="00670400">
            <w:pPr>
              <w:jc w:val="center"/>
              <w:rPr>
                <w:rFonts w:ascii="Arial" w:hAnsi="Arial" w:cs="Arial"/>
                <w:color w:val="222222"/>
              </w:rPr>
            </w:pPr>
            <w:r>
              <w:rPr>
                <w:rFonts w:ascii="Arial" w:hAnsi="Arial" w:cs="Arial"/>
                <w:color w:val="222222"/>
              </w:rPr>
              <w:t xml:space="preserve">Sources unrelated to education, </w:t>
            </w:r>
            <w:proofErr w:type="spellStart"/>
            <w:r>
              <w:rPr>
                <w:rFonts w:ascii="Arial" w:hAnsi="Arial" w:cs="Arial"/>
                <w:color w:val="222222"/>
              </w:rPr>
              <w:t>behavioural</w:t>
            </w:r>
            <w:proofErr w:type="spellEnd"/>
            <w:r>
              <w:rPr>
                <w:rFonts w:ascii="Arial" w:hAnsi="Arial" w:cs="Arial"/>
                <w:color w:val="222222"/>
              </w:rPr>
              <w:t xml:space="preserve"> interpretation, or referral processes were not included to maintain focus.</w:t>
            </w:r>
          </w:p>
          <w:p w14:paraId="253F8839" w14:textId="639365EC" w:rsidR="00516CC0" w:rsidRPr="00C31D85" w:rsidRDefault="00516CC0" w:rsidP="00C46111">
            <w:pPr>
              <w:rPr>
                <w:rFonts w:ascii="Aptos" w:hAnsi="Aptos"/>
              </w:rPr>
            </w:pPr>
          </w:p>
        </w:tc>
      </w:tr>
      <w:tr w:rsidR="00C31D85" w:rsidRPr="00C31D85" w14:paraId="583C9C87" w14:textId="77777777" w:rsidTr="00F52F83">
        <w:trPr>
          <w:trHeight w:val="1798"/>
        </w:trPr>
        <w:tc>
          <w:tcPr>
            <w:tcW w:w="14616" w:type="dxa"/>
            <w:gridSpan w:val="2"/>
          </w:tcPr>
          <w:p w14:paraId="44C8BC9D" w14:textId="40C7B7C5" w:rsidR="00C31D85" w:rsidRPr="00737610" w:rsidRDefault="00BD3C7D" w:rsidP="00AB5409">
            <w:pPr>
              <w:jc w:val="center"/>
              <w:rPr>
                <w:rFonts w:ascii="Arial" w:hAnsi="Arial" w:cs="Arial"/>
                <w:b/>
                <w:bCs/>
              </w:rPr>
            </w:pPr>
            <w:r>
              <w:rPr>
                <w:rFonts w:ascii="Arial" w:hAnsi="Arial" w:cs="Arial"/>
                <w:b/>
                <w:bCs/>
                <w:noProof/>
              </w:rPr>
              <mc:AlternateContent>
                <mc:Choice Requires="wps">
                  <w:drawing>
                    <wp:anchor distT="0" distB="0" distL="114300" distR="114300" simplePos="0" relativeHeight="251661312" behindDoc="0" locked="0" layoutInCell="1" allowOverlap="1" wp14:anchorId="039DE4B8" wp14:editId="605CAE8B">
                      <wp:simplePos x="0" y="0"/>
                      <wp:positionH relativeFrom="column">
                        <wp:posOffset>6648185</wp:posOffset>
                      </wp:positionH>
                      <wp:positionV relativeFrom="paragraph">
                        <wp:posOffset>396208</wp:posOffset>
                      </wp:positionV>
                      <wp:extent cx="2001520" cy="1167765"/>
                      <wp:effectExtent l="12700" t="12700" r="30480" b="13335"/>
                      <wp:wrapNone/>
                      <wp:docPr id="4" name="Triangle 4"/>
                      <wp:cNvGraphicFramePr/>
                      <a:graphic xmlns:a="http://schemas.openxmlformats.org/drawingml/2006/main">
                        <a:graphicData uri="http://schemas.microsoft.com/office/word/2010/wordprocessingShape">
                          <wps:wsp>
                            <wps:cNvSpPr/>
                            <wps:spPr>
                              <a:xfrm>
                                <a:off x="0" y="0"/>
                                <a:ext cx="2001520" cy="1167765"/>
                              </a:xfrm>
                              <a:prstGeom prst="triangle">
                                <a:avLst/>
                              </a:prstGeom>
                              <a:gradFill flip="none" rotWithShape="1">
                                <a:gsLst>
                                  <a:gs pos="0">
                                    <a:schemeClr val="accent1">
                                      <a:lumMod val="60000"/>
                                      <a:lumOff val="40000"/>
                                      <a:tint val="66000"/>
                                      <a:satMod val="160000"/>
                                    </a:schemeClr>
                                  </a:gs>
                                  <a:gs pos="50000">
                                    <a:schemeClr val="accent1">
                                      <a:lumMod val="60000"/>
                                      <a:lumOff val="40000"/>
                                      <a:tint val="44500"/>
                                      <a:satMod val="160000"/>
                                    </a:schemeClr>
                                  </a:gs>
                                  <a:gs pos="100000">
                                    <a:schemeClr val="accent1">
                                      <a:lumMod val="60000"/>
                                      <a:lumOff val="40000"/>
                                      <a:tint val="23500"/>
                                      <a:satMod val="160000"/>
                                    </a:schemeClr>
                                  </a:gs>
                                </a:gsLst>
                                <a:path path="circle">
                                  <a:fillToRect l="50000" t="50000" r="50000" b="50000"/>
                                </a:path>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11AF0701" w14:textId="5102D219" w:rsidR="007428A5" w:rsidRPr="00737610" w:rsidRDefault="007428A5" w:rsidP="007428A5">
                                  <w:pPr>
                                    <w:jc w:val="center"/>
                                    <w:rPr>
                                      <w:rFonts w:ascii="Arial" w:hAnsi="Arial" w:cs="Arial"/>
                                      <w:b/>
                                      <w:bCs/>
                                      <w:lang w:val="en-GB"/>
                                    </w:rPr>
                                  </w:pPr>
                                  <w:r>
                                    <w:rPr>
                                      <w:rFonts w:ascii="Arial" w:hAnsi="Arial" w:cs="Arial"/>
                                      <w:b/>
                                      <w:bCs/>
                                      <w:lang w:val="en-GB"/>
                                    </w:rPr>
                                    <w:t>Harvard cite sources</w:t>
                                  </w:r>
                                </w:p>
                                <w:p w14:paraId="29392FE3" w14:textId="77777777" w:rsidR="007428A5" w:rsidRDefault="007428A5" w:rsidP="007428A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9DE4B8"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4" o:spid="_x0000_s1026" type="#_x0000_t5" style="position:absolute;left:0;text-align:left;margin-left:523.5pt;margin-top:31.2pt;width:157.6pt;height:91.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" fillcolor="#8eaadb [1940]" strokecolor="#1f3763 [1604]" strokeweight="1pt">
                      <v:fill color2="#8eaadb [1940]" rotate="t" focusposition=".5,.5" focussize="" colors="0 #b3c8f5;.5 #cfdcf8;1 #e7edfb" focus="100%" type="gradientRadial"/>
                      <v:textbox>
                        <w:txbxContent>
                          <w:p w14:paraId="11AF0701" w14:textId="5102D219" w:rsidR="007428A5" w:rsidRPr="00737610" w:rsidRDefault="007428A5" w:rsidP="007428A5">
                            <w:pPr>
                              <w:jc w:val="center"/>
                              <w:rPr>
                                <w:rFonts w:ascii="Arial" w:hAnsi="Arial" w:cs="Arial"/>
                                <w:b/>
                                <w:bCs/>
                                <w:lang w:val="en-GB"/>
                              </w:rPr>
                            </w:pPr>
                            <w:r>
                              <w:rPr>
                                <w:rFonts w:ascii="Arial" w:hAnsi="Arial" w:cs="Arial"/>
                                <w:b/>
                                <w:bCs/>
                                <w:lang w:val="en-GB"/>
                              </w:rPr>
                              <w:t>Harvard cite sources</w:t>
                            </w:r>
                          </w:p>
                          <w:p w14:paraId="29392FE3" w14:textId="77777777" w:rsidR="007428A5" w:rsidRDefault="007428A5" w:rsidP="007428A5">
                            <w:pPr>
                              <w:jc w:val="center"/>
                            </w:pPr>
                          </w:p>
                        </w:txbxContent>
                      </v:textbox>
                    </v:shape>
                  </w:pict>
                </mc:Fallback>
              </mc:AlternateContent>
            </w:r>
            <w:r>
              <w:rPr>
                <w:rFonts w:ascii="Arial" w:hAnsi="Arial" w:cs="Arial"/>
                <w:b/>
                <w:bCs/>
                <w:noProof/>
              </w:rPr>
              <mc:AlternateContent>
                <mc:Choice Requires="wps">
                  <w:drawing>
                    <wp:anchor distT="0" distB="0" distL="114300" distR="114300" simplePos="0" relativeHeight="251663360" behindDoc="0" locked="0" layoutInCell="1" allowOverlap="1" wp14:anchorId="594C8FBA" wp14:editId="154B275D">
                      <wp:simplePos x="0" y="0"/>
                      <wp:positionH relativeFrom="column">
                        <wp:posOffset>247015</wp:posOffset>
                      </wp:positionH>
                      <wp:positionV relativeFrom="paragraph">
                        <wp:posOffset>362183</wp:posOffset>
                      </wp:positionV>
                      <wp:extent cx="2001520" cy="1202641"/>
                      <wp:effectExtent l="12700" t="12700" r="30480" b="17145"/>
                      <wp:wrapNone/>
                      <wp:docPr id="5" name="Triangle 5"/>
                      <wp:cNvGraphicFramePr/>
                      <a:graphic xmlns:a="http://schemas.openxmlformats.org/drawingml/2006/main">
                        <a:graphicData uri="http://schemas.microsoft.com/office/word/2010/wordprocessingShape">
                          <wps:wsp>
                            <wps:cNvSpPr/>
                            <wps:spPr>
                              <a:xfrm>
                                <a:off x="0" y="0"/>
                                <a:ext cx="2001520" cy="1202641"/>
                              </a:xfrm>
                              <a:prstGeom prst="triangle">
                                <a:avLst/>
                              </a:prstGeom>
                              <a:gradFill flip="none" rotWithShape="1">
                                <a:gsLst>
                                  <a:gs pos="0">
                                    <a:schemeClr val="accent1">
                                      <a:lumMod val="60000"/>
                                      <a:lumOff val="40000"/>
                                      <a:tint val="66000"/>
                                      <a:satMod val="160000"/>
                                    </a:schemeClr>
                                  </a:gs>
                                  <a:gs pos="50000">
                                    <a:schemeClr val="accent1">
                                      <a:lumMod val="60000"/>
                                      <a:lumOff val="40000"/>
                                      <a:tint val="44500"/>
                                      <a:satMod val="160000"/>
                                    </a:schemeClr>
                                  </a:gs>
                                  <a:gs pos="100000">
                                    <a:schemeClr val="accent1">
                                      <a:lumMod val="60000"/>
                                      <a:lumOff val="40000"/>
                                      <a:tint val="23500"/>
                                      <a:satMod val="160000"/>
                                    </a:schemeClr>
                                  </a:gs>
                                </a:gsLst>
                                <a:path path="circle">
                                  <a:fillToRect l="50000" t="50000" r="50000" b="50000"/>
                                </a:path>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579872AB" w14:textId="409F4195" w:rsidR="007428A5" w:rsidRPr="00737610" w:rsidRDefault="006928B6" w:rsidP="00C65E4F">
                                  <w:pPr>
                                    <w:jc w:val="center"/>
                                    <w:rPr>
                                      <w:rFonts w:ascii="Arial" w:hAnsi="Arial" w:cs="Arial"/>
                                      <w:b/>
                                      <w:bCs/>
                                      <w:lang w:val="en-GB"/>
                                    </w:rPr>
                                  </w:pPr>
                                  <w:r w:rsidRPr="006928B6">
                                    <w:rPr>
                                      <w:rFonts w:ascii="Arial" w:hAnsi="Arial" w:cs="Arial"/>
                                      <w:b/>
                                      <w:bCs/>
                                      <w:lang w:val="en-GB"/>
                                    </w:rPr>
                                    <w:t>Avoid plagiarism</w:t>
                                  </w:r>
                                </w:p>
                                <w:p w14:paraId="1B9C7BC5" w14:textId="77777777" w:rsidR="007428A5" w:rsidRDefault="007428A5" w:rsidP="007428A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4C8FBA" id="Triangle 5" o:spid="_x0000_s1027" type="#_x0000_t5" style="position:absolute;left:0;text-align:left;margin-left:19.45pt;margin-top:28.5pt;width:157.6pt;height:94.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" fillcolor="#8eaadb [1940]" strokecolor="#1f3763 [1604]" strokeweight="1pt">
                      <v:fill color2="#8eaadb [1940]" rotate="t" focusposition=".5,.5" focussize="" colors="0 #b3c8f5;.5 #cfdcf8;1 #e7edfb" focus="100%" type="gradientRadial"/>
                      <v:textbox>
                        <w:txbxContent>
                          <w:p w14:paraId="579872AB" w14:textId="409F4195" w:rsidR="007428A5" w:rsidRPr="00737610" w:rsidRDefault="006928B6" w:rsidP="00C65E4F">
                            <w:pPr>
                              <w:jc w:val="center"/>
                              <w:rPr>
                                <w:rFonts w:ascii="Arial" w:hAnsi="Arial" w:cs="Arial"/>
                                <w:b/>
                                <w:bCs/>
                                <w:lang w:val="en-GB"/>
                              </w:rPr>
                            </w:pPr>
                            <w:r w:rsidRPr="006928B6">
                              <w:rPr>
                                <w:rFonts w:ascii="Arial" w:hAnsi="Arial" w:cs="Arial"/>
                                <w:b/>
                                <w:bCs/>
                                <w:lang w:val="en-GB"/>
                              </w:rPr>
                              <w:t>Avoid plagiarism</w:t>
                            </w:r>
                          </w:p>
                          <w:p w14:paraId="1B9C7BC5" w14:textId="77777777" w:rsidR="007428A5" w:rsidRDefault="007428A5" w:rsidP="007428A5">
                            <w:pPr>
                              <w:jc w:val="center"/>
                            </w:pPr>
                          </w:p>
                        </w:txbxContent>
                      </v:textbox>
                    </v:shape>
                  </w:pict>
                </mc:Fallback>
              </mc:AlternateContent>
            </w:r>
            <w:r w:rsidR="007428A5">
              <w:rPr>
                <w:rFonts w:ascii="Arial" w:hAnsi="Arial" w:cs="Arial"/>
                <w:b/>
                <w:bCs/>
                <w:noProof/>
              </w:rPr>
              <mc:AlternateContent>
                <mc:Choice Requires="wps">
                  <w:drawing>
                    <wp:anchor distT="0" distB="0" distL="114300" distR="114300" simplePos="0" relativeHeight="251665408" behindDoc="0" locked="0" layoutInCell="1" allowOverlap="1" wp14:anchorId="70C92F3E" wp14:editId="2E082198">
                      <wp:simplePos x="0" y="0"/>
                      <wp:positionH relativeFrom="column">
                        <wp:posOffset>2387664</wp:posOffset>
                      </wp:positionH>
                      <wp:positionV relativeFrom="paragraph">
                        <wp:posOffset>292735</wp:posOffset>
                      </wp:positionV>
                      <wp:extent cx="4166581" cy="1341538"/>
                      <wp:effectExtent l="25400" t="12700" r="37465" b="17780"/>
                      <wp:wrapNone/>
                      <wp:docPr id="6" name="Triangle 6"/>
                      <wp:cNvGraphicFramePr/>
                      <a:graphic xmlns:a="http://schemas.openxmlformats.org/drawingml/2006/main">
                        <a:graphicData uri="http://schemas.microsoft.com/office/word/2010/wordprocessingShape">
                          <wps:wsp>
                            <wps:cNvSpPr/>
                            <wps:spPr>
                              <a:xfrm>
                                <a:off x="0" y="0"/>
                                <a:ext cx="4166581" cy="1341538"/>
                              </a:xfrm>
                              <a:prstGeom prst="triangle">
                                <a:avLst>
                                  <a:gd name="adj" fmla="val 50710"/>
                                </a:avLst>
                              </a:prstGeom>
                              <a:gradFill flip="none" rotWithShape="1">
                                <a:gsLst>
                                  <a:gs pos="0">
                                    <a:schemeClr val="accent1">
                                      <a:lumMod val="60000"/>
                                      <a:lumOff val="40000"/>
                                      <a:tint val="66000"/>
                                      <a:satMod val="160000"/>
                                    </a:schemeClr>
                                  </a:gs>
                                  <a:gs pos="50000">
                                    <a:schemeClr val="accent1">
                                      <a:lumMod val="60000"/>
                                      <a:lumOff val="40000"/>
                                      <a:tint val="44500"/>
                                      <a:satMod val="160000"/>
                                    </a:schemeClr>
                                  </a:gs>
                                  <a:gs pos="100000">
                                    <a:schemeClr val="accent1">
                                      <a:lumMod val="60000"/>
                                      <a:lumOff val="40000"/>
                                      <a:tint val="23500"/>
                                      <a:satMod val="160000"/>
                                    </a:schemeClr>
                                  </a:gs>
                                </a:gsLst>
                                <a:path path="circle">
                                  <a:fillToRect l="50000" t="50000" r="50000" b="50000"/>
                                </a:path>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3201E1F2" w14:textId="77777777" w:rsidR="007428A5" w:rsidRPr="00737610" w:rsidRDefault="006928B6" w:rsidP="007428A5">
                                  <w:pPr>
                                    <w:jc w:val="center"/>
                                    <w:rPr>
                                      <w:rFonts w:ascii="Arial" w:hAnsi="Arial" w:cs="Arial"/>
                                      <w:b/>
                                      <w:bCs/>
                                      <w:lang w:val="en-GB"/>
                                    </w:rPr>
                                  </w:pPr>
                                  <w:r w:rsidRPr="006928B6">
                                    <w:rPr>
                                      <w:rFonts w:ascii="Arial" w:hAnsi="Arial" w:cs="Arial"/>
                                      <w:b/>
                                      <w:bCs/>
                                      <w:lang w:val="en-GB"/>
                                    </w:rPr>
                                    <w:t>Use reliable and valid data sources. Assess the quality and integrity of sources</w:t>
                                  </w:r>
                                </w:p>
                                <w:p w14:paraId="12A94922" w14:textId="24AA3D64" w:rsidR="007428A5" w:rsidRPr="007428A5" w:rsidRDefault="007428A5" w:rsidP="007428A5">
                                  <w:pPr>
                                    <w:rPr>
                                      <w:rFonts w:ascii="Arial" w:hAnsi="Arial" w:cs="Arial"/>
                                      <w:b/>
                                      <w:bCs/>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C92F3E" id="Triangle 6" o:spid="_x0000_s1028" type="#_x0000_t5" style="position:absolute;left:0;text-align:left;margin-left:188pt;margin-top:23.05pt;width:328.1pt;height:105.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" adj="10953" fillcolor="#8eaadb [1940]" strokecolor="#1f3763 [1604]" strokeweight="1pt">
                      <v:fill color2="#8eaadb [1940]" rotate="t" focusposition=".5,.5" focussize="" colors="0 #b3c8f5;.5 #cfdcf8;1 #e7edfb" focus="100%" type="gradientRadial"/>
                      <v:textbox>
                        <w:txbxContent>
                          <w:p w14:paraId="3201E1F2" w14:textId="77777777" w:rsidR="007428A5" w:rsidRPr="00737610" w:rsidRDefault="006928B6" w:rsidP="007428A5">
                            <w:pPr>
                              <w:jc w:val="center"/>
                              <w:rPr>
                                <w:rFonts w:ascii="Arial" w:hAnsi="Arial" w:cs="Arial"/>
                                <w:b/>
                                <w:bCs/>
                                <w:lang w:val="en-GB"/>
                              </w:rPr>
                            </w:pPr>
                            <w:r w:rsidRPr="006928B6">
                              <w:rPr>
                                <w:rFonts w:ascii="Arial" w:hAnsi="Arial" w:cs="Arial"/>
                                <w:b/>
                                <w:bCs/>
                                <w:lang w:val="en-GB"/>
                              </w:rPr>
                              <w:t>Use reliable and valid data sources. Assess the quality and integrity of sources</w:t>
                            </w:r>
                          </w:p>
                          <w:p w14:paraId="12A94922" w14:textId="24AA3D64" w:rsidR="007428A5" w:rsidRPr="007428A5" w:rsidRDefault="007428A5" w:rsidP="007428A5">
                            <w:pPr>
                              <w:rPr>
                                <w:rFonts w:ascii="Arial" w:hAnsi="Arial" w:cs="Arial"/>
                                <w:b/>
                                <w:bCs/>
                                <w:lang w:val="en-GB"/>
                              </w:rPr>
                            </w:pPr>
                          </w:p>
                        </w:txbxContent>
                      </v:textbox>
                    </v:shape>
                  </w:pict>
                </mc:Fallback>
              </mc:AlternateContent>
            </w:r>
            <w:r w:rsidR="00737610" w:rsidRPr="00737610">
              <w:rPr>
                <w:rFonts w:ascii="Arial" w:hAnsi="Arial" w:cs="Arial"/>
                <w:b/>
                <w:bCs/>
                <w:noProof/>
                <w:sz w:val="40"/>
                <w:szCs w:val="40"/>
              </w:rPr>
              <mc:AlternateContent>
                <mc:Choice Requires="wps">
                  <w:drawing>
                    <wp:anchor distT="0" distB="0" distL="114300" distR="114300" simplePos="0" relativeHeight="251660288" behindDoc="1" locked="0" layoutInCell="1" allowOverlap="1" wp14:anchorId="41E95952" wp14:editId="4844918C">
                      <wp:simplePos x="0" y="0"/>
                      <wp:positionH relativeFrom="column">
                        <wp:posOffset>-42818</wp:posOffset>
                      </wp:positionH>
                      <wp:positionV relativeFrom="paragraph">
                        <wp:posOffset>48927</wp:posOffset>
                      </wp:positionV>
                      <wp:extent cx="9236597" cy="3009418"/>
                      <wp:effectExtent l="0" t="0" r="9525" b="13335"/>
                      <wp:wrapNone/>
                      <wp:docPr id="2" name="Rounded Rectangle 2"/>
                      <wp:cNvGraphicFramePr/>
                      <a:graphic xmlns:a="http://schemas.openxmlformats.org/drawingml/2006/main">
                        <a:graphicData uri="http://schemas.microsoft.com/office/word/2010/wordprocessingShape">
                          <wps:wsp>
                            <wps:cNvSpPr/>
                            <wps:spPr>
                              <a:xfrm>
                                <a:off x="0" y="0"/>
                                <a:ext cx="9236597" cy="3009418"/>
                              </a:xfrm>
                              <a:prstGeom prst="round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5400000" scaled="1"/>
                                <a:tileRect/>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F0E47C2" id="Rounded Rectangle 2" o:spid="_x0000_s1026" style="position:absolute;margin-left:-3.35pt;margin-top:3.85pt;width:727.3pt;height:236.95pt;z-index:-2516561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" fillcolor="#83a1d8 [2132]" strokecolor="#1f3763 [1604]" strokeweight="1pt">
                      <v:fill color2="#d4def1 [756]" rotate="t" colors="0 #95abea;.5 #bfcbf0;1 #e0e5f7" focus="100%" type="gradient"/>
                      <v:stroke joinstyle="miter"/>
                    </v:roundrect>
                  </w:pict>
                </mc:Fallback>
              </mc:AlternateContent>
            </w:r>
            <w:r w:rsidR="00C31D85" w:rsidRPr="00737610">
              <w:rPr>
                <w:rFonts w:ascii="Arial" w:hAnsi="Arial" w:cs="Arial"/>
                <w:b/>
                <w:bCs/>
                <w:sz w:val="40"/>
                <w:szCs w:val="40"/>
              </w:rPr>
              <w:t>0</w:t>
            </w:r>
            <w:r w:rsidR="00AB5409" w:rsidRPr="00737610">
              <w:rPr>
                <w:rFonts w:ascii="Arial" w:hAnsi="Arial" w:cs="Arial"/>
                <w:b/>
                <w:bCs/>
                <w:sz w:val="40"/>
                <w:szCs w:val="40"/>
              </w:rPr>
              <w:t>8</w:t>
            </w:r>
            <w:r w:rsidR="00AB5409" w:rsidRPr="00737610">
              <w:rPr>
                <w:rFonts w:ascii="Arial" w:hAnsi="Arial" w:cs="Arial"/>
              </w:rPr>
              <w:t xml:space="preserve"> </w:t>
            </w:r>
            <w:r w:rsidR="00AB5409" w:rsidRPr="00737610">
              <w:rPr>
                <w:rFonts w:ascii="Arial" w:hAnsi="Arial" w:cs="Arial"/>
                <w:b/>
                <w:bCs/>
              </w:rPr>
              <w:t>Ethical Considerations</w:t>
            </w:r>
          </w:p>
          <w:p w14:paraId="736746ED" w14:textId="25C990E0" w:rsidR="006928B6" w:rsidRPr="00737610" w:rsidRDefault="006928B6" w:rsidP="00AB5409">
            <w:pPr>
              <w:jc w:val="center"/>
              <w:rPr>
                <w:rFonts w:ascii="Arial" w:hAnsi="Arial" w:cs="Arial"/>
                <w:b/>
                <w:bCs/>
              </w:rPr>
            </w:pPr>
          </w:p>
          <w:p w14:paraId="011C5BD5" w14:textId="10C8EE67" w:rsidR="007428A5" w:rsidRDefault="007428A5" w:rsidP="006928B6">
            <w:pPr>
              <w:rPr>
                <w:rFonts w:ascii="Arial" w:hAnsi="Arial" w:cs="Arial"/>
                <w:color w:val="222222"/>
              </w:rPr>
            </w:pPr>
          </w:p>
          <w:p w14:paraId="0091E30F" w14:textId="77777777" w:rsidR="007428A5" w:rsidRDefault="007428A5" w:rsidP="006928B6">
            <w:pPr>
              <w:rPr>
                <w:rFonts w:ascii="Arial" w:hAnsi="Arial" w:cs="Arial"/>
                <w:color w:val="222222"/>
              </w:rPr>
            </w:pPr>
          </w:p>
          <w:p w14:paraId="295C556A" w14:textId="5D650395" w:rsidR="007428A5" w:rsidRDefault="007428A5" w:rsidP="006928B6">
            <w:pPr>
              <w:rPr>
                <w:rFonts w:ascii="Arial" w:hAnsi="Arial" w:cs="Arial"/>
                <w:color w:val="222222"/>
              </w:rPr>
            </w:pPr>
          </w:p>
          <w:p w14:paraId="39A8CE78" w14:textId="4C4D6830" w:rsidR="006928B6" w:rsidRPr="00737610" w:rsidRDefault="006928B6" w:rsidP="006928B6">
            <w:pPr>
              <w:rPr>
                <w:rFonts w:ascii="Arial" w:hAnsi="Arial" w:cs="Arial"/>
                <w:color w:val="222222"/>
              </w:rPr>
            </w:pPr>
            <w:r w:rsidRPr="00737610">
              <w:rPr>
                <w:rFonts w:ascii="Arial" w:hAnsi="Arial" w:cs="Arial"/>
                <w:color w:val="222222"/>
              </w:rPr>
              <w:t>Ethics in secondary research involves the responsible use of existing data. All sources were accurately referenced using Harvard style to avoid misrepresentation.</w:t>
            </w:r>
          </w:p>
          <w:p w14:paraId="1EFAF50B" w14:textId="154C34D5" w:rsidR="00F52F83" w:rsidRPr="00737610" w:rsidRDefault="006928B6" w:rsidP="006928B6">
            <w:pPr>
              <w:rPr>
                <w:rFonts w:ascii="Arial" w:hAnsi="Arial" w:cs="Arial"/>
                <w:color w:val="222222"/>
              </w:rPr>
            </w:pPr>
            <w:r w:rsidRPr="00737610">
              <w:rPr>
                <w:rFonts w:ascii="Arial" w:hAnsi="Arial" w:cs="Arial"/>
                <w:color w:val="222222"/>
              </w:rPr>
              <w:t>Care was taken when discussing ethnic inequalities to avoid deficit-based interpretations. Terminology followed UK government guidance, avoiding outdated terms such as BAME (Cabinet Office, 2023). Findings were interpreted in relation to structural factors rather than attributing differences to specific groups.</w:t>
            </w:r>
          </w:p>
          <w:p w14:paraId="28D04039" w14:textId="187C19B3" w:rsidR="00F52F83" w:rsidRPr="00737610" w:rsidRDefault="00F52F83" w:rsidP="00F52F83">
            <w:pPr>
              <w:rPr>
                <w:rFonts w:ascii="Arial" w:hAnsi="Arial" w:cs="Arial"/>
                <w:lang w:val="en-GB"/>
              </w:rPr>
            </w:pPr>
          </w:p>
        </w:tc>
      </w:tr>
    </w:tbl>
    <w:p w14:paraId="53F82A21" w14:textId="22BE9E7B" w:rsidR="00C31D85" w:rsidRDefault="0008242A" w:rsidP="00C46111">
      <w:pPr>
        <w:sectPr w:rsidR="00C31D85" w:rsidSect="00C31D85">
          <w:pgSz w:w="15840" w:h="12240" w:orient="landscape" w:code="1"/>
          <w:pgMar w:top="720" w:right="720" w:bottom="576" w:left="720" w:header="432" w:footer="288" w:gutter="0"/>
          <w:cols w:space="720"/>
          <w:titlePg/>
          <w:docGrid w:linePitch="360"/>
        </w:sectPr>
      </w:pPr>
      <w:r>
        <w:rPr>
          <w:noProof/>
        </w:rPr>
        <mc:AlternateContent>
          <mc:Choice Requires="wps">
            <w:drawing>
              <wp:anchor distT="0" distB="0" distL="114300" distR="114300" simplePos="0" relativeHeight="251674624" behindDoc="1" locked="0" layoutInCell="1" allowOverlap="1" wp14:anchorId="05D28C49" wp14:editId="26B9083E">
                <wp:simplePos x="0" y="0"/>
                <wp:positionH relativeFrom="column">
                  <wp:posOffset>28937</wp:posOffset>
                </wp:positionH>
                <wp:positionV relativeFrom="paragraph">
                  <wp:posOffset>-6272458</wp:posOffset>
                </wp:positionV>
                <wp:extent cx="9236075" cy="1354238"/>
                <wp:effectExtent l="0" t="0" r="9525" b="17780"/>
                <wp:wrapNone/>
                <wp:docPr id="14" name="Rounded Rectangle 14"/>
                <wp:cNvGraphicFramePr/>
                <a:graphic xmlns:a="http://schemas.openxmlformats.org/drawingml/2006/main">
                  <a:graphicData uri="http://schemas.microsoft.com/office/word/2010/wordprocessingShape">
                    <wps:wsp>
                      <wps:cNvSpPr/>
                      <wps:spPr>
                        <a:xfrm>
                          <a:off x="0" y="0"/>
                          <a:ext cx="9236075" cy="1354238"/>
                        </a:xfrm>
                        <a:prstGeom prst="roundRect">
                          <a:avLst/>
                        </a:prstGeom>
                        <a:gradFill flip="none" rotWithShape="1">
                          <a:gsLst>
                            <a:gs pos="0">
                              <a:srgbClr val="7030A0">
                                <a:tint val="66000"/>
                                <a:satMod val="160000"/>
                              </a:srgbClr>
                            </a:gs>
                            <a:gs pos="50000">
                              <a:srgbClr val="7030A0">
                                <a:tint val="44500"/>
                                <a:satMod val="160000"/>
                              </a:srgbClr>
                            </a:gs>
                            <a:gs pos="100000">
                              <a:srgbClr val="7030A0">
                                <a:tint val="23500"/>
                                <a:satMod val="160000"/>
                              </a:srgbClr>
                            </a:gs>
                          </a:gsLst>
                          <a:lin ang="2700000" scaled="1"/>
                          <a:tileRect/>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504FCA2" id="Rounded Rectangle 14" o:spid="_x0000_s1026" style="position:absolute;margin-left:2.3pt;margin-top:-493.9pt;width:727.25pt;height:106.65pt;z-index:-2516418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" fillcolor="#b196d2" strokecolor="#1f3763 [1604]" strokeweight="1pt">
                <v:fill color2="#e7e1f0" rotate="t" angle="45" colors="0 #b196d2;.5 #cfc0e2;1 #e7e1f0" focus="100%" type="gradient"/>
                <v:stroke joinstyle="miter"/>
              </v:roundrect>
            </w:pict>
          </mc:Fallback>
        </mc:AlternateContent>
      </w:r>
    </w:p>
    <w:p w14:paraId="489BBCE1" w14:textId="79920A52" w:rsidR="00ED1049" w:rsidRPr="00C31D85" w:rsidRDefault="00ED1049" w:rsidP="00C31D85">
      <w:r w:rsidRPr="00ED1049">
        <w:rPr>
          <w:rFonts w:ascii="Arial" w:hAnsi="Arial" w:cs="Arial"/>
          <w:b/>
          <w:bCs/>
          <w:sz w:val="28"/>
          <w:szCs w:val="28"/>
        </w:rPr>
        <w:lastRenderedPageBreak/>
        <w:t>References</w:t>
      </w:r>
    </w:p>
    <w:p w14:paraId="3B3BD71D" w14:textId="77777777" w:rsidR="00AF320A" w:rsidRPr="00AF320A" w:rsidRDefault="00AF320A" w:rsidP="00AF320A">
      <w:pPr>
        <w:spacing w:after="0"/>
        <w:rPr>
          <w:rFonts w:ascii="Arial" w:eastAsia="Times New Roman" w:hAnsi="Arial" w:cs="Arial"/>
          <w:lang w:val="en-GB" w:eastAsia="en-GB"/>
        </w:rPr>
      </w:pPr>
    </w:p>
    <w:p w14:paraId="01B8400B" w14:textId="6D382EA5" w:rsidR="00AF320A" w:rsidRPr="00AF320A" w:rsidRDefault="00AF320A" w:rsidP="00AF320A">
      <w:pPr>
        <w:rPr>
          <w:rFonts w:ascii="Arial" w:hAnsi="Arial" w:cs="Arial"/>
          <w:color w:val="000000"/>
        </w:rPr>
      </w:pPr>
      <w:r w:rsidRPr="00AF320A">
        <w:rPr>
          <w:rFonts w:ascii="Arial" w:hAnsi="Arial" w:cs="Arial"/>
          <w:color w:val="000000"/>
        </w:rPr>
        <w:t>Alharbi, A. and Stevenson, M. (2020) </w:t>
      </w:r>
      <w:r w:rsidRPr="00AF320A">
        <w:rPr>
          <w:rFonts w:ascii="Arial" w:hAnsi="Arial" w:cs="Arial"/>
          <w:i/>
          <w:iCs/>
          <w:color w:val="000000"/>
        </w:rPr>
        <w:t>‘Refining Boolean queries to identify relevant studies for systematic review updates’, </w:t>
      </w:r>
      <w:r w:rsidRPr="00AF320A">
        <w:rPr>
          <w:rFonts w:ascii="Arial" w:hAnsi="Arial" w:cs="Arial"/>
          <w:color w:val="000000"/>
        </w:rPr>
        <w:t>Journal of the American Medical Informatics Association, 27(11), pp. 1658-1666. Available at: </w:t>
      </w:r>
      <w:hyperlink r:id="rId15" w:tgtFrame="_blank" w:history="1">
        <w:r w:rsidRPr="00AF320A">
          <w:rPr>
            <w:rStyle w:val="Hyperlink"/>
            <w:rFonts w:ascii="Arial" w:hAnsi="Arial" w:cs="Arial"/>
            <w:color w:val="954F72"/>
          </w:rPr>
          <w:t>https://pmc.ncbi.nlm.nih.gov/articles/PMC7750994/</w:t>
        </w:r>
      </w:hyperlink>
      <w:r w:rsidRPr="00AF320A">
        <w:rPr>
          <w:rFonts w:ascii="Segoe UI Symbol" w:hAnsi="Segoe UI Symbol" w:cs="Segoe UI Symbol"/>
          <w:color w:val="000000"/>
        </w:rPr>
        <w:t>⁠</w:t>
      </w:r>
      <w:r w:rsidR="00E42D31">
        <w:rPr>
          <w:rFonts w:ascii="Segoe UI Symbol" w:hAnsi="Segoe UI Symbol" w:cs="Segoe UI Symbol"/>
          <w:color w:val="000000"/>
        </w:rPr>
        <w:t xml:space="preserve"> </w:t>
      </w:r>
      <w:r w:rsidRPr="00AF320A">
        <w:rPr>
          <w:rFonts w:ascii="Arial" w:hAnsi="Arial" w:cs="Arial"/>
          <w:color w:val="000000"/>
        </w:rPr>
        <w:t>(Accessed: 16 March).</w:t>
      </w:r>
    </w:p>
    <w:p w14:paraId="147D8492" w14:textId="77777777" w:rsidR="00AF320A" w:rsidRPr="00AF320A" w:rsidRDefault="00AF320A" w:rsidP="00AF320A">
      <w:pPr>
        <w:rPr>
          <w:rFonts w:ascii="Arial" w:hAnsi="Arial" w:cs="Arial"/>
          <w:color w:val="000000"/>
        </w:rPr>
      </w:pPr>
      <w:r w:rsidRPr="00AF320A">
        <w:rPr>
          <w:rFonts w:ascii="Arial" w:hAnsi="Arial" w:cs="Arial"/>
          <w:color w:val="000000"/>
        </w:rPr>
        <w:t>Available at: </w:t>
      </w:r>
      <w:hyperlink r:id="rId16" w:anchor="recommendation-24-disaggregate-the-term-bame" w:tgtFrame="_blank" w:history="1">
        <w:r w:rsidRPr="00AF320A">
          <w:rPr>
            <w:rStyle w:val="Hyperlink"/>
            <w:rFonts w:ascii="Arial" w:hAnsi="Arial" w:cs="Arial"/>
            <w:color w:val="954F72"/>
          </w:rPr>
          <w:t>https://www.gov.uk/government/publications/the-report-of-the-commission-on-race-and-ethnic-disparities/summary-of-recommendations#recommendation-24-disaggregate-the-term-bame</w:t>
        </w:r>
      </w:hyperlink>
      <w:r w:rsidRPr="00AF320A">
        <w:rPr>
          <w:rFonts w:ascii="Segoe UI Symbol" w:hAnsi="Segoe UI Symbol" w:cs="Segoe UI Symbol"/>
          <w:color w:val="000000"/>
        </w:rPr>
        <w:t>⁠</w:t>
      </w:r>
      <w:r w:rsidRPr="00AF320A">
        <w:rPr>
          <w:rFonts w:ascii="Arial" w:hAnsi="Arial" w:cs="Arial"/>
          <w:color w:val="000000"/>
        </w:rPr>
        <w:t> (Accessed: 15 March).</w:t>
      </w:r>
    </w:p>
    <w:p w14:paraId="2E538CB7" w14:textId="77777777" w:rsidR="00AF320A" w:rsidRPr="00AF320A" w:rsidRDefault="00AF320A" w:rsidP="00AF320A">
      <w:pPr>
        <w:rPr>
          <w:rFonts w:ascii="Arial" w:hAnsi="Arial" w:cs="Arial"/>
          <w:color w:val="000000"/>
        </w:rPr>
      </w:pPr>
      <w:r w:rsidRPr="00AF320A">
        <w:rPr>
          <w:rFonts w:ascii="Arial" w:hAnsi="Arial" w:cs="Arial"/>
          <w:color w:val="000000"/>
        </w:rPr>
        <w:t>Aveyard, H. (2023) </w:t>
      </w:r>
      <w:r w:rsidRPr="00AF320A">
        <w:rPr>
          <w:rFonts w:ascii="Arial" w:hAnsi="Arial" w:cs="Arial"/>
          <w:i/>
          <w:iCs/>
          <w:color w:val="000000"/>
        </w:rPr>
        <w:t>Doing a literature review in health and social care</w:t>
      </w:r>
      <w:r w:rsidRPr="00AF320A">
        <w:rPr>
          <w:rFonts w:ascii="Arial" w:hAnsi="Arial" w:cs="Arial"/>
          <w:color w:val="000000"/>
        </w:rPr>
        <w:t xml:space="preserve">: A practical guide. 5th </w:t>
      </w:r>
      <w:proofErr w:type="spellStart"/>
      <w:r w:rsidRPr="00AF320A">
        <w:rPr>
          <w:rFonts w:ascii="Arial" w:hAnsi="Arial" w:cs="Arial"/>
          <w:color w:val="000000"/>
        </w:rPr>
        <w:t>edn</w:t>
      </w:r>
      <w:proofErr w:type="spellEnd"/>
      <w:r w:rsidRPr="00AF320A">
        <w:rPr>
          <w:rFonts w:ascii="Arial" w:hAnsi="Arial" w:cs="Arial"/>
          <w:color w:val="000000"/>
        </w:rPr>
        <w:t>. Maidenhead: Open University Press.</w:t>
      </w:r>
    </w:p>
    <w:p w14:paraId="564A1162" w14:textId="77777777" w:rsidR="00AF320A" w:rsidRPr="00AF320A" w:rsidRDefault="00AF320A" w:rsidP="00AF320A">
      <w:pPr>
        <w:rPr>
          <w:rFonts w:ascii="Arial" w:hAnsi="Arial" w:cs="Arial"/>
          <w:color w:val="000000"/>
        </w:rPr>
      </w:pPr>
      <w:r w:rsidRPr="00AF320A">
        <w:rPr>
          <w:rFonts w:ascii="Arial" w:hAnsi="Arial" w:cs="Arial"/>
          <w:color w:val="000000"/>
        </w:rPr>
        <w:t>Braun, V. and Clarke, V. (2022) </w:t>
      </w:r>
      <w:r w:rsidRPr="00AF320A">
        <w:rPr>
          <w:rFonts w:ascii="Arial" w:hAnsi="Arial" w:cs="Arial"/>
          <w:i/>
          <w:iCs/>
          <w:color w:val="000000"/>
        </w:rPr>
        <w:t xml:space="preserve">‘Toward good practice in thematic analysis’, International Journal of </w:t>
      </w:r>
      <w:proofErr w:type="spellStart"/>
      <w:r w:rsidRPr="00AF320A">
        <w:rPr>
          <w:rFonts w:ascii="Arial" w:hAnsi="Arial" w:cs="Arial"/>
          <w:i/>
          <w:iCs/>
          <w:color w:val="000000"/>
        </w:rPr>
        <w:t>Transgender</w:t>
      </w:r>
      <w:r w:rsidRPr="00AF320A">
        <w:rPr>
          <w:rFonts w:ascii="Arial" w:hAnsi="Arial" w:cs="Arial"/>
          <w:color w:val="000000"/>
        </w:rPr>
        <w:t>Health</w:t>
      </w:r>
      <w:proofErr w:type="spellEnd"/>
      <w:r w:rsidRPr="00AF320A">
        <w:rPr>
          <w:rFonts w:ascii="Arial" w:hAnsi="Arial" w:cs="Arial"/>
          <w:color w:val="000000"/>
        </w:rPr>
        <w:t>. Available at: </w:t>
      </w:r>
      <w:hyperlink r:id="rId17" w:tgtFrame="_blank" w:history="1">
        <w:r w:rsidRPr="00AF320A">
          <w:rPr>
            <w:rStyle w:val="Hyperlink"/>
            <w:rFonts w:ascii="Arial" w:hAnsi="Arial" w:cs="Arial"/>
            <w:color w:val="954F72"/>
          </w:rPr>
          <w:t>https://doi.org/10.1080/26895269.2022.2129597</w:t>
        </w:r>
      </w:hyperlink>
    </w:p>
    <w:p w14:paraId="7289D2B0" w14:textId="77777777" w:rsidR="00AF320A" w:rsidRPr="00AF320A" w:rsidRDefault="00AF320A" w:rsidP="00AF320A">
      <w:pPr>
        <w:rPr>
          <w:rFonts w:ascii="Arial" w:hAnsi="Arial" w:cs="Arial"/>
          <w:color w:val="000000"/>
        </w:rPr>
      </w:pPr>
      <w:r w:rsidRPr="00AF320A">
        <w:rPr>
          <w:rFonts w:ascii="Arial" w:hAnsi="Arial" w:cs="Arial"/>
          <w:color w:val="000000"/>
        </w:rPr>
        <w:t>Cabinet Office (2023) Inclusive Britain: Update Report. Available at: </w:t>
      </w:r>
      <w:hyperlink r:id="rId18" w:tgtFrame="_blank" w:history="1">
        <w:r w:rsidRPr="00AF320A">
          <w:rPr>
            <w:rStyle w:val="Hyperlink"/>
            <w:rFonts w:ascii="Arial" w:hAnsi="Arial" w:cs="Arial"/>
            <w:color w:val="954F72"/>
          </w:rPr>
          <w:t>https://data.parliament.uk/DepositedPapers/Files/DEP2023-0334/Inclusive_Britain_Update_Report_April_202</w:t>
        </w:r>
        <w:r w:rsidRPr="00AF320A">
          <w:rPr>
            <w:rStyle w:val="Hyperlink"/>
            <w:rFonts w:ascii="Arial" w:hAnsi="Arial" w:cs="Arial"/>
            <w:color w:val="954F72"/>
          </w:rPr>
          <w:t>3</w:t>
        </w:r>
        <w:r w:rsidRPr="00AF320A">
          <w:rPr>
            <w:rStyle w:val="Hyperlink"/>
            <w:rFonts w:ascii="Arial" w:hAnsi="Arial" w:cs="Arial"/>
            <w:color w:val="954F72"/>
          </w:rPr>
          <w:t>.pdf</w:t>
        </w:r>
      </w:hyperlink>
      <w:r w:rsidRPr="00AF320A">
        <w:rPr>
          <w:rFonts w:ascii="Segoe UI Symbol" w:hAnsi="Segoe UI Symbol" w:cs="Segoe UI Symbol"/>
          <w:color w:val="000000"/>
        </w:rPr>
        <w:t>⁠</w:t>
      </w:r>
      <w:r w:rsidRPr="00AF320A">
        <w:rPr>
          <w:rFonts w:ascii="Arial" w:hAnsi="Arial" w:cs="Arial"/>
          <w:color w:val="000000"/>
        </w:rPr>
        <w:t xml:space="preserve"> </w:t>
      </w:r>
      <w:r w:rsidRPr="00AF320A">
        <w:rPr>
          <w:rFonts w:ascii="Arial" w:hAnsi="Arial" w:cs="Arial"/>
          <w:color w:val="000000"/>
        </w:rPr>
        <w:t>(Accessed: 15 March).</w:t>
      </w:r>
    </w:p>
    <w:p w14:paraId="2C648DF8" w14:textId="6284EE97" w:rsidR="00AF320A" w:rsidRPr="00AF320A" w:rsidRDefault="00AF320A" w:rsidP="00AF320A">
      <w:pPr>
        <w:rPr>
          <w:rFonts w:ascii="Arial" w:hAnsi="Arial" w:cs="Arial"/>
          <w:color w:val="000000"/>
        </w:rPr>
      </w:pPr>
      <w:proofErr w:type="spellStart"/>
      <w:r w:rsidRPr="00AF320A">
        <w:rPr>
          <w:rFonts w:ascii="Arial" w:hAnsi="Arial" w:cs="Arial"/>
          <w:color w:val="000000"/>
        </w:rPr>
        <w:t>Largan</w:t>
      </w:r>
      <w:proofErr w:type="spellEnd"/>
      <w:r w:rsidRPr="00AF320A">
        <w:rPr>
          <w:rFonts w:ascii="Arial" w:hAnsi="Arial" w:cs="Arial"/>
          <w:color w:val="000000"/>
        </w:rPr>
        <w:t>, C. and Morris, T. (2019) Qualitative secondary research: A step-by-step guide. London: SAGE Publications. Available at: </w:t>
      </w:r>
      <w:hyperlink r:id="rId19" w:tgtFrame="_blank" w:history="1">
        <w:r w:rsidRPr="00AF320A">
          <w:rPr>
            <w:rStyle w:val="Hyperlink"/>
            <w:rFonts w:ascii="Arial" w:hAnsi="Arial" w:cs="Arial"/>
            <w:color w:val="954F72"/>
          </w:rPr>
          <w:t>https://methods.sagepub.com/book/mono/preview/qualitative-secondary-research.pdf</w:t>
        </w:r>
      </w:hyperlink>
      <w:r w:rsidRPr="00AF320A">
        <w:rPr>
          <w:rFonts w:ascii="Segoe UI Symbol" w:hAnsi="Segoe UI Symbol" w:cs="Segoe UI Symbol"/>
          <w:color w:val="000000"/>
        </w:rPr>
        <w:t>⁠</w:t>
      </w:r>
      <w:r w:rsidRPr="00AF320A">
        <w:rPr>
          <w:rFonts w:ascii="Arial" w:hAnsi="Arial" w:cs="Arial"/>
          <w:color w:val="000000"/>
        </w:rPr>
        <w:t> (Accessed: 14 March).</w:t>
      </w:r>
    </w:p>
    <w:p w14:paraId="20C2036E" w14:textId="1F6258B2" w:rsidR="00AF320A" w:rsidRPr="00AF320A" w:rsidRDefault="00AF320A" w:rsidP="00AF320A">
      <w:pPr>
        <w:spacing w:after="0"/>
        <w:rPr>
          <w:rFonts w:ascii="Arial" w:eastAsia="Times New Roman" w:hAnsi="Arial" w:cs="Arial"/>
          <w:lang w:val="en-GB" w:eastAsia="en-GB"/>
        </w:rPr>
      </w:pPr>
      <w:r w:rsidRPr="00AF320A">
        <w:rPr>
          <w:rFonts w:ascii="Arial" w:eastAsia="Times New Roman" w:hAnsi="Arial" w:cs="Arial"/>
          <w:color w:val="000000"/>
          <w:lang w:val="en-GB" w:eastAsia="en-GB"/>
        </w:rPr>
        <w:t>NICE (2018) </w:t>
      </w:r>
      <w:proofErr w:type="gramStart"/>
      <w:r w:rsidRPr="00AF320A">
        <w:rPr>
          <w:rFonts w:ascii="Arial" w:eastAsia="Times New Roman" w:hAnsi="Arial" w:cs="Arial"/>
          <w:i/>
          <w:iCs/>
          <w:color w:val="000000"/>
          <w:lang w:val="en-GB" w:eastAsia="en-GB"/>
        </w:rPr>
        <w:t>Attention deficit hyperactivity disorder</w:t>
      </w:r>
      <w:proofErr w:type="gramEnd"/>
      <w:r w:rsidRPr="00AF320A">
        <w:rPr>
          <w:rFonts w:ascii="Arial" w:eastAsia="Times New Roman" w:hAnsi="Arial" w:cs="Arial"/>
          <w:i/>
          <w:iCs/>
          <w:color w:val="000000"/>
          <w:lang w:val="en-GB" w:eastAsia="en-GB"/>
        </w:rPr>
        <w:t>: diagnosis and management (NG87)</w:t>
      </w:r>
      <w:r w:rsidRPr="00AF320A">
        <w:rPr>
          <w:rFonts w:ascii="Arial" w:eastAsia="Times New Roman" w:hAnsi="Arial" w:cs="Arial"/>
          <w:color w:val="000000"/>
          <w:lang w:val="en-GB" w:eastAsia="en-GB"/>
        </w:rPr>
        <w:t xml:space="preserve">. Available at: </w:t>
      </w:r>
      <w:hyperlink r:id="rId20" w:history="1">
        <w:r w:rsidRPr="00AF320A">
          <w:rPr>
            <w:rStyle w:val="Hyperlink"/>
            <w:rFonts w:ascii="Arial" w:eastAsia="Times New Roman" w:hAnsi="Arial" w:cs="Arial"/>
            <w:lang w:val="en-GB" w:eastAsia="en-GB"/>
          </w:rPr>
          <w:t>https://www.nice.org.uk/guidance/ng87</w:t>
        </w:r>
      </w:hyperlink>
      <w:r>
        <w:rPr>
          <w:rFonts w:ascii="Arial" w:eastAsia="Times New Roman" w:hAnsi="Arial" w:cs="Arial"/>
          <w:color w:val="000000"/>
          <w:lang w:val="en-GB" w:eastAsia="en-GB"/>
        </w:rPr>
        <w:t xml:space="preserve"> </w:t>
      </w:r>
      <w:r w:rsidRPr="00AF320A">
        <w:rPr>
          <w:rFonts w:ascii="Arial" w:eastAsia="Times New Roman" w:hAnsi="Arial" w:cs="Arial"/>
          <w:color w:val="000000"/>
          <w:lang w:val="en-GB" w:eastAsia="en-GB"/>
        </w:rPr>
        <w:t>(Accessed:</w:t>
      </w:r>
      <w:r>
        <w:rPr>
          <w:rFonts w:ascii="Arial" w:eastAsia="Times New Roman" w:hAnsi="Arial" w:cs="Arial"/>
          <w:color w:val="000000"/>
          <w:lang w:val="en-GB" w:eastAsia="en-GB"/>
        </w:rPr>
        <w:t xml:space="preserve"> 25 March 2026</w:t>
      </w:r>
      <w:r w:rsidRPr="00AF320A">
        <w:rPr>
          <w:rFonts w:ascii="Arial" w:eastAsia="Times New Roman" w:hAnsi="Arial" w:cs="Arial"/>
          <w:color w:val="000000"/>
          <w:lang w:val="en-GB" w:eastAsia="en-GB"/>
        </w:rPr>
        <w:t>).</w:t>
      </w:r>
    </w:p>
    <w:p w14:paraId="34CB52B7" w14:textId="77777777" w:rsidR="00AF320A" w:rsidRPr="00AF320A" w:rsidRDefault="00AF320A" w:rsidP="00AF320A">
      <w:pPr>
        <w:spacing w:after="0"/>
        <w:rPr>
          <w:rFonts w:ascii="Arial" w:eastAsia="Times New Roman" w:hAnsi="Arial" w:cs="Arial"/>
          <w:lang w:val="en-GB" w:eastAsia="en-GB"/>
        </w:rPr>
      </w:pPr>
    </w:p>
    <w:p w14:paraId="28A72974" w14:textId="597418A3" w:rsidR="00AF320A" w:rsidRPr="00AF320A" w:rsidRDefault="00AF320A" w:rsidP="00AF320A">
      <w:pPr>
        <w:spacing w:after="0"/>
        <w:rPr>
          <w:rFonts w:ascii="Arial" w:eastAsia="Times New Roman" w:hAnsi="Arial" w:cs="Arial"/>
          <w:color w:val="000000"/>
          <w:lang w:val="en-GB" w:eastAsia="en-GB"/>
        </w:rPr>
      </w:pPr>
      <w:r w:rsidRPr="00B52E04">
        <w:rPr>
          <w:rFonts w:ascii="Arial" w:eastAsia="Times New Roman" w:hAnsi="Arial" w:cs="Arial"/>
          <w:color w:val="000000"/>
          <w:lang w:val="en-GB" w:eastAsia="en-GB"/>
        </w:rPr>
        <w:t>NHS Digital (2026) </w:t>
      </w:r>
      <w:r w:rsidRPr="00B52E04">
        <w:rPr>
          <w:rFonts w:ascii="Arial" w:eastAsia="Times New Roman" w:hAnsi="Arial" w:cs="Arial"/>
          <w:i/>
          <w:iCs/>
          <w:color w:val="000000"/>
          <w:lang w:val="en-GB" w:eastAsia="en-GB"/>
        </w:rPr>
        <w:t>ADHD Management Information: February 2026</w:t>
      </w:r>
      <w:r w:rsidRPr="00B52E04">
        <w:rPr>
          <w:rFonts w:ascii="Arial" w:eastAsia="Times New Roman" w:hAnsi="Arial" w:cs="Arial"/>
          <w:color w:val="000000"/>
          <w:lang w:val="en-GB" w:eastAsia="en-GB"/>
        </w:rPr>
        <w:t xml:space="preserve">. Available at: </w:t>
      </w:r>
      <w:hyperlink r:id="rId21" w:history="1">
        <w:r w:rsidRPr="00B52E04">
          <w:rPr>
            <w:rStyle w:val="Hyperlink"/>
            <w:rFonts w:ascii="Arial" w:eastAsia="Times New Roman" w:hAnsi="Arial" w:cs="Arial"/>
            <w:lang w:val="en-GB" w:eastAsia="en-GB"/>
          </w:rPr>
          <w:t>https://digital.nhs.uk/data-and-information/publications/statistical/mi-adhd/february</w:t>
        </w:r>
        <w:r w:rsidRPr="00B52E04">
          <w:rPr>
            <w:rStyle w:val="Hyperlink"/>
            <w:rFonts w:ascii="Arial" w:eastAsia="Times New Roman" w:hAnsi="Arial" w:cs="Arial"/>
            <w:lang w:val="en-GB" w:eastAsia="en-GB"/>
          </w:rPr>
          <w:t>-</w:t>
        </w:r>
        <w:r w:rsidRPr="00B52E04">
          <w:rPr>
            <w:rStyle w:val="Hyperlink"/>
            <w:rFonts w:ascii="Arial" w:eastAsia="Times New Roman" w:hAnsi="Arial" w:cs="Arial"/>
            <w:lang w:val="en-GB" w:eastAsia="en-GB"/>
          </w:rPr>
          <w:t>2026</w:t>
        </w:r>
      </w:hyperlink>
      <w:r w:rsidR="00E42D31">
        <w:rPr>
          <w:rFonts w:ascii="Arial" w:eastAsia="Times New Roman" w:hAnsi="Arial" w:cs="Arial"/>
          <w:color w:val="000000"/>
          <w:lang w:val="en-GB" w:eastAsia="en-GB"/>
        </w:rPr>
        <w:t xml:space="preserve"> </w:t>
      </w:r>
      <w:r w:rsidRPr="00AF320A">
        <w:rPr>
          <w:rFonts w:ascii="Arial" w:eastAsia="Times New Roman" w:hAnsi="Arial" w:cs="Arial"/>
          <w:color w:val="000000"/>
          <w:lang w:val="en-GB" w:eastAsia="en-GB"/>
        </w:rPr>
        <w:t xml:space="preserve">(20 March 2026) </w:t>
      </w:r>
    </w:p>
    <w:p w14:paraId="5C667AE1" w14:textId="77777777" w:rsidR="00AF320A" w:rsidRPr="00AF320A" w:rsidRDefault="00AF320A" w:rsidP="00AF320A">
      <w:pPr>
        <w:spacing w:after="0"/>
        <w:rPr>
          <w:rFonts w:ascii="Arial" w:eastAsia="Times New Roman" w:hAnsi="Arial" w:cs="Arial"/>
          <w:lang w:val="en-GB" w:eastAsia="en-GB"/>
        </w:rPr>
      </w:pPr>
    </w:p>
    <w:p w14:paraId="2FEE101F" w14:textId="77777777" w:rsidR="00AF320A" w:rsidRPr="00AF320A" w:rsidRDefault="00AF320A" w:rsidP="00AF320A">
      <w:pPr>
        <w:rPr>
          <w:rFonts w:ascii="Arial" w:hAnsi="Arial" w:cs="Arial"/>
          <w:color w:val="000000"/>
        </w:rPr>
      </w:pPr>
      <w:r w:rsidRPr="00AF320A">
        <w:rPr>
          <w:rFonts w:ascii="Arial" w:hAnsi="Arial" w:cs="Arial"/>
          <w:color w:val="000000"/>
        </w:rPr>
        <w:t>Nowell, L.S., Norris, J.M., White, D.E. and Moules, N.J. (2017) </w:t>
      </w:r>
      <w:r w:rsidRPr="00AF320A">
        <w:rPr>
          <w:rFonts w:ascii="Arial" w:hAnsi="Arial" w:cs="Arial"/>
          <w:i/>
          <w:iCs/>
          <w:color w:val="000000"/>
        </w:rPr>
        <w:t>‘Thematic analysis: striving to meet the trustworthiness criteria’,</w:t>
      </w:r>
      <w:r w:rsidRPr="00AF320A">
        <w:rPr>
          <w:rFonts w:ascii="Arial" w:hAnsi="Arial" w:cs="Arial"/>
          <w:color w:val="000000"/>
        </w:rPr>
        <w:t> International Journal of Qualitative Methods, 16(1).</w:t>
      </w:r>
      <w:r w:rsidRPr="00AF320A">
        <w:rPr>
          <w:rFonts w:ascii="Arial" w:hAnsi="Arial" w:cs="Arial"/>
          <w:color w:val="000000"/>
        </w:rPr>
        <w:t xml:space="preserve"> </w:t>
      </w:r>
      <w:r w:rsidRPr="00AF320A">
        <w:rPr>
          <w:rFonts w:ascii="Arial" w:hAnsi="Arial" w:cs="Arial"/>
          <w:color w:val="000000"/>
        </w:rPr>
        <w:t>Available at: </w:t>
      </w:r>
      <w:hyperlink r:id="rId22" w:tgtFrame="_blank" w:history="1">
        <w:r w:rsidRPr="00AF320A">
          <w:rPr>
            <w:rStyle w:val="Hyperlink"/>
            <w:rFonts w:ascii="Arial" w:hAnsi="Arial" w:cs="Arial"/>
            <w:color w:val="954F72"/>
          </w:rPr>
          <w:t>https://doi.org/10.1177/1609406917733847</w:t>
        </w:r>
      </w:hyperlink>
      <w:r w:rsidRPr="00AF320A">
        <w:rPr>
          <w:rFonts w:ascii="Segoe UI Symbol" w:hAnsi="Segoe UI Symbol" w:cs="Segoe UI Symbol"/>
          <w:color w:val="000000"/>
        </w:rPr>
        <w:t>⁠</w:t>
      </w:r>
    </w:p>
    <w:p w14:paraId="45954266" w14:textId="77777777" w:rsidR="00B52E04" w:rsidRDefault="00B52E04" w:rsidP="00C46111">
      <w:pPr>
        <w:rPr>
          <w:rFonts w:ascii="Arial" w:hAnsi="Arial" w:cs="Arial"/>
          <w:sz w:val="24"/>
          <w:szCs w:val="24"/>
        </w:rPr>
      </w:pPr>
    </w:p>
    <w:p w14:paraId="787444DC" w14:textId="77777777" w:rsidR="00EB6F36" w:rsidRDefault="00EB6F36" w:rsidP="00C46111">
      <w:pPr>
        <w:rPr>
          <w:rFonts w:ascii="Arial" w:hAnsi="Arial" w:cs="Arial"/>
          <w:sz w:val="24"/>
          <w:szCs w:val="24"/>
        </w:rPr>
      </w:pPr>
    </w:p>
    <w:p w14:paraId="725FE163" w14:textId="0217A54B" w:rsidR="00EB6F36" w:rsidRDefault="00846694" w:rsidP="00C46111">
      <w:pPr>
        <w:rPr>
          <w:noProof/>
        </w:rPr>
      </w:pPr>
      <w:r w:rsidRPr="00846694">
        <w:rPr>
          <w:noProof/>
        </w:rPr>
        <w:t xml:space="preserve"> </w:t>
      </w:r>
    </w:p>
    <w:p w14:paraId="1117C621" w14:textId="77777777" w:rsidR="005F7D75" w:rsidRDefault="005F7D75" w:rsidP="00C46111">
      <w:pPr>
        <w:rPr>
          <w:noProof/>
        </w:rPr>
      </w:pPr>
    </w:p>
    <w:p w14:paraId="403780EA" w14:textId="77777777" w:rsidR="005F7D75" w:rsidRDefault="005F7D75" w:rsidP="00C46111">
      <w:pPr>
        <w:rPr>
          <w:noProof/>
        </w:rPr>
      </w:pPr>
    </w:p>
    <w:p w14:paraId="7C20071D" w14:textId="77777777" w:rsidR="005F7D75" w:rsidRDefault="005F7D75" w:rsidP="00C46111">
      <w:pPr>
        <w:rPr>
          <w:noProof/>
        </w:rPr>
      </w:pPr>
    </w:p>
    <w:p w14:paraId="579172ED" w14:textId="77777777" w:rsidR="005F7D75" w:rsidRDefault="005F7D75" w:rsidP="00C46111">
      <w:pPr>
        <w:rPr>
          <w:noProof/>
        </w:rPr>
      </w:pPr>
    </w:p>
    <w:p w14:paraId="59F89357" w14:textId="77777777" w:rsidR="005F7D75" w:rsidRDefault="005F7D75" w:rsidP="00C46111">
      <w:pPr>
        <w:rPr>
          <w:noProof/>
        </w:rPr>
      </w:pPr>
    </w:p>
    <w:p w14:paraId="241FFB1B" w14:textId="77777777" w:rsidR="005F7D75" w:rsidRDefault="005F7D75" w:rsidP="00C46111">
      <w:pPr>
        <w:rPr>
          <w:noProof/>
        </w:rPr>
      </w:pPr>
    </w:p>
    <w:p w14:paraId="2B1D5641" w14:textId="77777777" w:rsidR="005F7D75" w:rsidRDefault="005F7D75" w:rsidP="00C46111">
      <w:pPr>
        <w:rPr>
          <w:noProof/>
        </w:rPr>
      </w:pPr>
    </w:p>
    <w:p w14:paraId="75B17DEF" w14:textId="77777777" w:rsidR="005F7D75" w:rsidRDefault="005F7D75" w:rsidP="00C46111">
      <w:pPr>
        <w:rPr>
          <w:noProof/>
        </w:rPr>
      </w:pPr>
    </w:p>
    <w:p w14:paraId="704E6675" w14:textId="77777777" w:rsidR="005F7D75" w:rsidRDefault="005F7D75" w:rsidP="00C46111">
      <w:pPr>
        <w:rPr>
          <w:noProof/>
        </w:rPr>
      </w:pPr>
    </w:p>
    <w:p w14:paraId="26540F31" w14:textId="77777777" w:rsidR="005F7D75" w:rsidRDefault="005F7D75" w:rsidP="00C46111">
      <w:pPr>
        <w:rPr>
          <w:noProof/>
        </w:rPr>
      </w:pPr>
    </w:p>
    <w:p w14:paraId="433F5986" w14:textId="77777777" w:rsidR="005F7D75" w:rsidRDefault="005F7D75" w:rsidP="00C46111">
      <w:pPr>
        <w:rPr>
          <w:noProof/>
        </w:rPr>
      </w:pPr>
    </w:p>
    <w:p w14:paraId="5407F508" w14:textId="77777777" w:rsidR="005F7D75" w:rsidRDefault="005F7D75" w:rsidP="00C46111">
      <w:pPr>
        <w:rPr>
          <w:noProof/>
        </w:rPr>
      </w:pPr>
    </w:p>
    <w:p w14:paraId="2A4EA882" w14:textId="77777777" w:rsidR="005F7D75" w:rsidRDefault="005F7D75" w:rsidP="00C46111">
      <w:pPr>
        <w:rPr>
          <w:noProof/>
        </w:rPr>
      </w:pPr>
    </w:p>
    <w:p w14:paraId="627B7AC3" w14:textId="77777777" w:rsidR="005F7D75" w:rsidRDefault="005F7D75" w:rsidP="00C46111">
      <w:pPr>
        <w:rPr>
          <w:noProof/>
        </w:rPr>
      </w:pPr>
    </w:p>
    <w:p w14:paraId="3D2E15B5" w14:textId="77777777" w:rsidR="005F7D75" w:rsidRDefault="005F7D75" w:rsidP="00C46111">
      <w:pPr>
        <w:rPr>
          <w:noProof/>
        </w:rPr>
      </w:pPr>
    </w:p>
    <w:p w14:paraId="1FFB5A27" w14:textId="77777777" w:rsidR="005F7D75" w:rsidRDefault="005F7D75" w:rsidP="00C46111">
      <w:pPr>
        <w:rPr>
          <w:noProof/>
        </w:rPr>
      </w:pPr>
    </w:p>
    <w:p w14:paraId="092108A5" w14:textId="77777777" w:rsidR="005F7D75" w:rsidRDefault="005F7D75" w:rsidP="00C46111">
      <w:pPr>
        <w:rPr>
          <w:noProof/>
        </w:rPr>
      </w:pPr>
    </w:p>
    <w:p w14:paraId="0E66DCC4" w14:textId="77777777" w:rsidR="005F7D75" w:rsidRDefault="005F7D75" w:rsidP="00C46111">
      <w:pPr>
        <w:rPr>
          <w:noProof/>
        </w:rPr>
      </w:pPr>
    </w:p>
    <w:p w14:paraId="1DB70EF3" w14:textId="77777777" w:rsidR="005F7D75" w:rsidRDefault="005F7D75" w:rsidP="00C46111">
      <w:pPr>
        <w:rPr>
          <w:noProof/>
        </w:rPr>
      </w:pPr>
    </w:p>
    <w:p w14:paraId="36E2D0CC" w14:textId="77777777" w:rsidR="005F7D75" w:rsidRDefault="005F7D75" w:rsidP="00C46111">
      <w:pPr>
        <w:rPr>
          <w:noProof/>
        </w:rPr>
      </w:pPr>
    </w:p>
    <w:p w14:paraId="265EF7E2" w14:textId="77777777" w:rsidR="005F7D75" w:rsidRDefault="005F7D75" w:rsidP="00C46111">
      <w:pPr>
        <w:rPr>
          <w:noProof/>
        </w:rPr>
      </w:pPr>
    </w:p>
    <w:p w14:paraId="6EB1AB11" w14:textId="77777777" w:rsidR="005F7D75" w:rsidRDefault="005F7D75" w:rsidP="00C46111">
      <w:pPr>
        <w:rPr>
          <w:noProof/>
        </w:rPr>
      </w:pPr>
    </w:p>
    <w:p w14:paraId="67338666" w14:textId="77777777" w:rsidR="005F7D75" w:rsidRDefault="005F7D75" w:rsidP="00C46111">
      <w:pPr>
        <w:rPr>
          <w:noProof/>
        </w:rPr>
      </w:pPr>
    </w:p>
    <w:p w14:paraId="2F9BB2EC" w14:textId="77777777" w:rsidR="005F7D75" w:rsidRDefault="005F7D75" w:rsidP="00C46111">
      <w:pPr>
        <w:rPr>
          <w:noProof/>
        </w:rPr>
      </w:pPr>
    </w:p>
    <w:p w14:paraId="42579A28" w14:textId="77777777" w:rsidR="005F7D75" w:rsidRDefault="005F7D75" w:rsidP="00C46111">
      <w:pPr>
        <w:rPr>
          <w:noProof/>
        </w:rPr>
      </w:pPr>
    </w:p>
    <w:p w14:paraId="664129E6" w14:textId="77777777" w:rsidR="005F7D75" w:rsidRDefault="005F7D75" w:rsidP="00C46111">
      <w:pPr>
        <w:rPr>
          <w:noProof/>
        </w:rPr>
      </w:pPr>
    </w:p>
    <w:p w14:paraId="028BCFA3" w14:textId="75FC904B" w:rsidR="005F7D75" w:rsidRPr="00F52F83" w:rsidRDefault="00C34FA0" w:rsidP="00F52F83">
      <w:pPr>
        <w:spacing w:line="360" w:lineRule="auto"/>
        <w:rPr>
          <w:rFonts w:ascii="Aptos" w:hAnsi="Aptos"/>
          <w:noProof/>
          <w:sz w:val="28"/>
          <w:szCs w:val="28"/>
        </w:rPr>
      </w:pPr>
      <w:r>
        <w:rPr>
          <w:rFonts w:ascii="Aptos" w:hAnsi="Aptos"/>
          <w:b/>
          <w:bCs/>
          <w:noProof/>
          <w:sz w:val="28"/>
          <w:szCs w:val="28"/>
        </w:rPr>
        <w:t xml:space="preserve">Submission </w:t>
      </w:r>
      <w:r w:rsidR="005F7D75" w:rsidRPr="00F52F83">
        <w:rPr>
          <w:rFonts w:ascii="Aptos" w:hAnsi="Aptos"/>
          <w:b/>
          <w:bCs/>
          <w:noProof/>
          <w:sz w:val="28"/>
          <w:szCs w:val="28"/>
        </w:rPr>
        <w:t xml:space="preserve">Notes – </w:t>
      </w:r>
      <w:r w:rsidR="00F52F83" w:rsidRPr="00F52F83">
        <w:rPr>
          <w:rFonts w:ascii="Aptos" w:hAnsi="Aptos"/>
          <w:noProof/>
          <w:color w:val="FF0000"/>
          <w:sz w:val="28"/>
          <w:szCs w:val="28"/>
        </w:rPr>
        <w:t>Please Delete Before Submission</w:t>
      </w:r>
    </w:p>
    <w:p w14:paraId="1B061A78" w14:textId="77777777" w:rsidR="005F7D75" w:rsidRPr="00F52F83" w:rsidRDefault="005F7D75" w:rsidP="00F52F83">
      <w:pPr>
        <w:spacing w:line="360" w:lineRule="auto"/>
        <w:rPr>
          <w:rFonts w:ascii="Aptos" w:hAnsi="Aptos"/>
          <w:noProof/>
        </w:rPr>
      </w:pPr>
    </w:p>
    <w:p w14:paraId="0B366AC1" w14:textId="5204CBDE" w:rsidR="008C1616" w:rsidRPr="008C1616" w:rsidRDefault="008C1616" w:rsidP="008C1616">
      <w:pPr>
        <w:pStyle w:val="ListParagraph"/>
        <w:numPr>
          <w:ilvl w:val="0"/>
          <w:numId w:val="13"/>
        </w:numPr>
        <w:spacing w:line="480" w:lineRule="auto"/>
        <w:rPr>
          <w:rFonts w:ascii="Aptos" w:hAnsi="Aptos" w:cs="Arial"/>
          <w:sz w:val="28"/>
          <w:szCs w:val="28"/>
        </w:rPr>
      </w:pPr>
      <w:r>
        <w:rPr>
          <w:rFonts w:ascii="Aptos" w:hAnsi="Aptos"/>
          <w:noProof/>
          <w:sz w:val="24"/>
          <w:szCs w:val="24"/>
        </w:rPr>
        <w:t xml:space="preserve">The Academic Methodology Poster is </w:t>
      </w:r>
      <w:r w:rsidR="00891124">
        <w:rPr>
          <w:rFonts w:ascii="Aptos" w:hAnsi="Aptos"/>
          <w:noProof/>
          <w:sz w:val="24"/>
          <w:szCs w:val="24"/>
        </w:rPr>
        <w:t xml:space="preserve">worth </w:t>
      </w:r>
      <w:r>
        <w:rPr>
          <w:rFonts w:ascii="Aptos" w:hAnsi="Aptos"/>
          <w:noProof/>
          <w:sz w:val="24"/>
          <w:szCs w:val="24"/>
        </w:rPr>
        <w:t xml:space="preserve">15% of your final grade for BMHP6020 Independent Project. </w:t>
      </w:r>
    </w:p>
    <w:p w14:paraId="230BCE21" w14:textId="4A05B7AB" w:rsidR="005F7D75"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Your poster should be no more than 2 pages in length</w:t>
      </w:r>
      <w:r w:rsidR="002F26AB">
        <w:rPr>
          <w:rFonts w:ascii="Aptos" w:hAnsi="Aptos"/>
          <w:noProof/>
          <w:sz w:val="24"/>
          <w:szCs w:val="24"/>
        </w:rPr>
        <w:t xml:space="preserve"> and</w:t>
      </w:r>
      <w:r w:rsidR="00891124">
        <w:rPr>
          <w:rFonts w:ascii="Aptos" w:hAnsi="Aptos"/>
          <w:noProof/>
          <w:sz w:val="24"/>
          <w:szCs w:val="24"/>
        </w:rPr>
        <w:t xml:space="preserve"> between 300 -</w:t>
      </w:r>
      <w:r w:rsidR="002F26AB">
        <w:rPr>
          <w:rFonts w:ascii="Aptos" w:hAnsi="Aptos"/>
          <w:noProof/>
          <w:sz w:val="24"/>
          <w:szCs w:val="24"/>
        </w:rPr>
        <w:t xml:space="preserve"> 500 words approximately. </w:t>
      </w:r>
    </w:p>
    <w:p w14:paraId="76697684" w14:textId="620F5472" w:rsidR="002F26AB" w:rsidRPr="00F52F83" w:rsidRDefault="002F26AB" w:rsidP="008C1616">
      <w:pPr>
        <w:pStyle w:val="ListParagraph"/>
        <w:numPr>
          <w:ilvl w:val="0"/>
          <w:numId w:val="13"/>
        </w:numPr>
        <w:spacing w:line="480" w:lineRule="auto"/>
        <w:rPr>
          <w:rFonts w:ascii="Aptos" w:hAnsi="Aptos"/>
          <w:noProof/>
          <w:sz w:val="24"/>
          <w:szCs w:val="24"/>
        </w:rPr>
      </w:pPr>
      <w:r>
        <w:rPr>
          <w:rFonts w:ascii="Aptos" w:hAnsi="Aptos"/>
          <w:noProof/>
          <w:sz w:val="24"/>
          <w:szCs w:val="24"/>
        </w:rPr>
        <w:t>All information should be cited using the UWTSD Harvard Referencing Guidelines</w:t>
      </w:r>
      <w:r w:rsidR="00A27D8D">
        <w:rPr>
          <w:rFonts w:ascii="Aptos" w:hAnsi="Aptos"/>
          <w:noProof/>
          <w:sz w:val="24"/>
          <w:szCs w:val="24"/>
        </w:rPr>
        <w:t xml:space="preserve"> from Cite them Right</w:t>
      </w:r>
      <w:r>
        <w:rPr>
          <w:rFonts w:ascii="Aptos" w:hAnsi="Aptos"/>
          <w:noProof/>
          <w:sz w:val="24"/>
          <w:szCs w:val="24"/>
        </w:rPr>
        <w:t>.</w:t>
      </w:r>
    </w:p>
    <w:p w14:paraId="4C4E4B06" w14:textId="204481F4" w:rsidR="005F7D75" w:rsidRPr="00F52F83"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t xml:space="preserve">Try not to include too much information as you will be able to explain concepts further within your main dissertation. </w:t>
      </w:r>
    </w:p>
    <w:p w14:paraId="77066BAF" w14:textId="6C37E4B8" w:rsidR="005F7D75" w:rsidRPr="00F52F83" w:rsidRDefault="005F7D75" w:rsidP="008C1616">
      <w:pPr>
        <w:pStyle w:val="ListParagraph"/>
        <w:numPr>
          <w:ilvl w:val="0"/>
          <w:numId w:val="13"/>
        </w:numPr>
        <w:spacing w:line="480" w:lineRule="auto"/>
        <w:rPr>
          <w:rFonts w:ascii="Aptos" w:hAnsi="Aptos"/>
          <w:noProof/>
          <w:sz w:val="24"/>
          <w:szCs w:val="24"/>
        </w:rPr>
      </w:pPr>
      <w:r w:rsidRPr="00F52F83">
        <w:rPr>
          <w:rFonts w:ascii="Aptos" w:hAnsi="Aptos"/>
          <w:noProof/>
          <w:sz w:val="24"/>
          <w:szCs w:val="24"/>
        </w:rPr>
        <w:lastRenderedPageBreak/>
        <w:t>Use visuals and colours to make your poster engaging to the audience</w:t>
      </w:r>
      <w:r w:rsidR="00F52F83" w:rsidRPr="00F52F83">
        <w:rPr>
          <w:rFonts w:ascii="Aptos" w:hAnsi="Aptos"/>
          <w:noProof/>
          <w:sz w:val="24"/>
          <w:szCs w:val="24"/>
        </w:rPr>
        <w:t xml:space="preserve">. </w:t>
      </w:r>
    </w:p>
    <w:p w14:paraId="611B25D9" w14:textId="77777777" w:rsidR="00F52F83" w:rsidRPr="00F52F83" w:rsidRDefault="005F7D75"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Ensure your poster is clear and consistent in style</w:t>
      </w:r>
      <w:r w:rsidR="00F52F83" w:rsidRPr="00F52F83">
        <w:rPr>
          <w:rFonts w:ascii="Aptos" w:hAnsi="Aptos"/>
          <w:noProof/>
          <w:sz w:val="24"/>
          <w:szCs w:val="24"/>
        </w:rPr>
        <w:t xml:space="preserve">. </w:t>
      </w:r>
    </w:p>
    <w:p w14:paraId="64597967" w14:textId="77777777" w:rsidR="00F52F83" w:rsidRPr="00F52F83" w:rsidRDefault="00F52F83"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 xml:space="preserve">Convey the information in an appealing way which can be understood by any audience. </w:t>
      </w:r>
    </w:p>
    <w:p w14:paraId="7524EFB5" w14:textId="7114ECD7" w:rsidR="005F7D75" w:rsidRPr="00582081" w:rsidRDefault="00F52F83" w:rsidP="008C1616">
      <w:pPr>
        <w:pStyle w:val="ListParagraph"/>
        <w:numPr>
          <w:ilvl w:val="0"/>
          <w:numId w:val="13"/>
        </w:numPr>
        <w:spacing w:line="480" w:lineRule="auto"/>
        <w:rPr>
          <w:rFonts w:ascii="Aptos" w:hAnsi="Aptos" w:cs="Arial"/>
          <w:sz w:val="28"/>
          <w:szCs w:val="28"/>
        </w:rPr>
      </w:pPr>
      <w:r w:rsidRPr="00F52F83">
        <w:rPr>
          <w:rFonts w:ascii="Aptos" w:hAnsi="Aptos"/>
          <w:noProof/>
          <w:sz w:val="24"/>
          <w:szCs w:val="24"/>
        </w:rPr>
        <w:t xml:space="preserve">Use the </w:t>
      </w:r>
      <w:r w:rsidRPr="002F26AB">
        <w:rPr>
          <w:rFonts w:ascii="Aptos" w:hAnsi="Aptos"/>
          <w:b/>
          <w:bCs/>
          <w:noProof/>
          <w:sz w:val="24"/>
          <w:szCs w:val="24"/>
        </w:rPr>
        <w:t>headings within this guidance</w:t>
      </w:r>
      <w:r w:rsidRPr="00F52F83">
        <w:rPr>
          <w:rFonts w:ascii="Aptos" w:hAnsi="Aptos"/>
          <w:noProof/>
          <w:sz w:val="24"/>
          <w:szCs w:val="24"/>
        </w:rPr>
        <w:t xml:space="preserve"> to ensure you include all the information for successful completion of this element. </w:t>
      </w:r>
      <w:r w:rsidR="005F7D75" w:rsidRPr="00F52F83">
        <w:rPr>
          <w:rFonts w:ascii="Aptos" w:hAnsi="Aptos"/>
          <w:noProof/>
          <w:sz w:val="24"/>
          <w:szCs w:val="24"/>
        </w:rPr>
        <w:t xml:space="preserve"> </w:t>
      </w:r>
    </w:p>
    <w:p w14:paraId="03F0D60E" w14:textId="09E1D8B5" w:rsidR="00582081" w:rsidRPr="00F52F83" w:rsidRDefault="00582081" w:rsidP="008C1616">
      <w:pPr>
        <w:pStyle w:val="ListParagraph"/>
        <w:spacing w:line="360" w:lineRule="auto"/>
        <w:rPr>
          <w:rFonts w:ascii="Aptos" w:hAnsi="Aptos" w:cs="Arial"/>
          <w:sz w:val="28"/>
          <w:szCs w:val="28"/>
        </w:rPr>
      </w:pPr>
    </w:p>
    <w:sectPr w:rsidR="00582081" w:rsidRPr="00F52F83"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8AE177" w14:textId="77777777" w:rsidR="003B6077" w:rsidRDefault="003B6077" w:rsidP="00D210FA">
      <w:pPr>
        <w:spacing w:after="0"/>
      </w:pPr>
      <w:r>
        <w:separator/>
      </w:r>
    </w:p>
  </w:endnote>
  <w:endnote w:type="continuationSeparator" w:id="0">
    <w:p w14:paraId="3B5E5AC3" w14:textId="77777777" w:rsidR="003B6077" w:rsidRDefault="003B6077"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47E723" w14:textId="77777777" w:rsidR="003B6077" w:rsidRDefault="003B6077" w:rsidP="00D210FA">
      <w:pPr>
        <w:spacing w:after="0"/>
      </w:pPr>
      <w:r>
        <w:separator/>
      </w:r>
    </w:p>
  </w:footnote>
  <w:footnote w:type="continuationSeparator" w:id="0">
    <w:p w14:paraId="299992FB" w14:textId="77777777" w:rsidR="003B6077" w:rsidRDefault="003B6077"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E245E3"/>
    <w:multiLevelType w:val="hybridMultilevel"/>
    <w:tmpl w:val="97D2DFA0"/>
    <w:lvl w:ilvl="0" w:tplc="947AB68C">
      <w:start w:val="1"/>
      <w:numFmt w:val="bullet"/>
      <w:lvlText w:val="•"/>
      <w:lvlJc w:val="left"/>
      <w:pPr>
        <w:tabs>
          <w:tab w:val="num" w:pos="720"/>
        </w:tabs>
        <w:ind w:left="720" w:hanging="360"/>
      </w:pPr>
      <w:rPr>
        <w:rFonts w:ascii="Aptos" w:hAnsi="Aptos" w:hint="default"/>
      </w:rPr>
    </w:lvl>
    <w:lvl w:ilvl="1" w:tplc="C6B801B4" w:tentative="1">
      <w:start w:val="1"/>
      <w:numFmt w:val="bullet"/>
      <w:lvlText w:val="•"/>
      <w:lvlJc w:val="left"/>
      <w:pPr>
        <w:tabs>
          <w:tab w:val="num" w:pos="1440"/>
        </w:tabs>
        <w:ind w:left="1440" w:hanging="360"/>
      </w:pPr>
      <w:rPr>
        <w:rFonts w:ascii="Aptos" w:hAnsi="Aptos" w:hint="default"/>
      </w:rPr>
    </w:lvl>
    <w:lvl w:ilvl="2" w:tplc="8E528AB0" w:tentative="1">
      <w:start w:val="1"/>
      <w:numFmt w:val="bullet"/>
      <w:lvlText w:val="•"/>
      <w:lvlJc w:val="left"/>
      <w:pPr>
        <w:tabs>
          <w:tab w:val="num" w:pos="2160"/>
        </w:tabs>
        <w:ind w:left="2160" w:hanging="360"/>
      </w:pPr>
      <w:rPr>
        <w:rFonts w:ascii="Aptos" w:hAnsi="Aptos" w:hint="default"/>
      </w:rPr>
    </w:lvl>
    <w:lvl w:ilvl="3" w:tplc="EFD8DC58" w:tentative="1">
      <w:start w:val="1"/>
      <w:numFmt w:val="bullet"/>
      <w:lvlText w:val="•"/>
      <w:lvlJc w:val="left"/>
      <w:pPr>
        <w:tabs>
          <w:tab w:val="num" w:pos="2880"/>
        </w:tabs>
        <w:ind w:left="2880" w:hanging="360"/>
      </w:pPr>
      <w:rPr>
        <w:rFonts w:ascii="Aptos" w:hAnsi="Aptos" w:hint="default"/>
      </w:rPr>
    </w:lvl>
    <w:lvl w:ilvl="4" w:tplc="C1685E5A" w:tentative="1">
      <w:start w:val="1"/>
      <w:numFmt w:val="bullet"/>
      <w:lvlText w:val="•"/>
      <w:lvlJc w:val="left"/>
      <w:pPr>
        <w:tabs>
          <w:tab w:val="num" w:pos="3600"/>
        </w:tabs>
        <w:ind w:left="3600" w:hanging="360"/>
      </w:pPr>
      <w:rPr>
        <w:rFonts w:ascii="Aptos" w:hAnsi="Aptos" w:hint="default"/>
      </w:rPr>
    </w:lvl>
    <w:lvl w:ilvl="5" w:tplc="170A4260" w:tentative="1">
      <w:start w:val="1"/>
      <w:numFmt w:val="bullet"/>
      <w:lvlText w:val="•"/>
      <w:lvlJc w:val="left"/>
      <w:pPr>
        <w:tabs>
          <w:tab w:val="num" w:pos="4320"/>
        </w:tabs>
        <w:ind w:left="4320" w:hanging="360"/>
      </w:pPr>
      <w:rPr>
        <w:rFonts w:ascii="Aptos" w:hAnsi="Aptos" w:hint="default"/>
      </w:rPr>
    </w:lvl>
    <w:lvl w:ilvl="6" w:tplc="C2442014" w:tentative="1">
      <w:start w:val="1"/>
      <w:numFmt w:val="bullet"/>
      <w:lvlText w:val="•"/>
      <w:lvlJc w:val="left"/>
      <w:pPr>
        <w:tabs>
          <w:tab w:val="num" w:pos="5040"/>
        </w:tabs>
        <w:ind w:left="5040" w:hanging="360"/>
      </w:pPr>
      <w:rPr>
        <w:rFonts w:ascii="Aptos" w:hAnsi="Aptos" w:hint="default"/>
      </w:rPr>
    </w:lvl>
    <w:lvl w:ilvl="7" w:tplc="0488426A" w:tentative="1">
      <w:start w:val="1"/>
      <w:numFmt w:val="bullet"/>
      <w:lvlText w:val="•"/>
      <w:lvlJc w:val="left"/>
      <w:pPr>
        <w:tabs>
          <w:tab w:val="num" w:pos="5760"/>
        </w:tabs>
        <w:ind w:left="5760" w:hanging="360"/>
      </w:pPr>
      <w:rPr>
        <w:rFonts w:ascii="Aptos" w:hAnsi="Aptos" w:hint="default"/>
      </w:rPr>
    </w:lvl>
    <w:lvl w:ilvl="8" w:tplc="6C488CD8" w:tentative="1">
      <w:start w:val="1"/>
      <w:numFmt w:val="bullet"/>
      <w:lvlText w:val="•"/>
      <w:lvlJc w:val="left"/>
      <w:pPr>
        <w:tabs>
          <w:tab w:val="num" w:pos="6480"/>
        </w:tabs>
        <w:ind w:left="6480" w:hanging="360"/>
      </w:pPr>
      <w:rPr>
        <w:rFonts w:ascii="Aptos" w:hAnsi="Aptos" w:hint="default"/>
      </w:rPr>
    </w:lvl>
  </w:abstractNum>
  <w:abstractNum w:abstractNumId="2"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F831A16"/>
    <w:multiLevelType w:val="hybridMultilevel"/>
    <w:tmpl w:val="473429F8"/>
    <w:lvl w:ilvl="0" w:tplc="84A4ED9E">
      <w:start w:val="1"/>
      <w:numFmt w:val="decimalZero"/>
      <w:lvlText w:val="%1"/>
      <w:lvlJc w:val="left"/>
      <w:pPr>
        <w:ind w:left="880" w:hanging="520"/>
      </w:pPr>
      <w:rPr>
        <w:rFonts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7EEB59CF"/>
    <w:multiLevelType w:val="hybridMultilevel"/>
    <w:tmpl w:val="4F22478C"/>
    <w:lvl w:ilvl="0" w:tplc="47F016E0">
      <w:start w:val="1"/>
      <w:numFmt w:val="bullet"/>
      <w:lvlText w:val="•"/>
      <w:lvlJc w:val="left"/>
      <w:pPr>
        <w:tabs>
          <w:tab w:val="num" w:pos="720"/>
        </w:tabs>
        <w:ind w:left="720" w:hanging="360"/>
      </w:pPr>
      <w:rPr>
        <w:rFonts w:ascii="Aptos" w:hAnsi="Aptos" w:hint="default"/>
      </w:rPr>
    </w:lvl>
    <w:lvl w:ilvl="1" w:tplc="083E9F6A" w:tentative="1">
      <w:start w:val="1"/>
      <w:numFmt w:val="bullet"/>
      <w:lvlText w:val="•"/>
      <w:lvlJc w:val="left"/>
      <w:pPr>
        <w:tabs>
          <w:tab w:val="num" w:pos="1440"/>
        </w:tabs>
        <w:ind w:left="1440" w:hanging="360"/>
      </w:pPr>
      <w:rPr>
        <w:rFonts w:ascii="Aptos" w:hAnsi="Aptos" w:hint="default"/>
      </w:rPr>
    </w:lvl>
    <w:lvl w:ilvl="2" w:tplc="2A30FB3C" w:tentative="1">
      <w:start w:val="1"/>
      <w:numFmt w:val="bullet"/>
      <w:lvlText w:val="•"/>
      <w:lvlJc w:val="left"/>
      <w:pPr>
        <w:tabs>
          <w:tab w:val="num" w:pos="2160"/>
        </w:tabs>
        <w:ind w:left="2160" w:hanging="360"/>
      </w:pPr>
      <w:rPr>
        <w:rFonts w:ascii="Aptos" w:hAnsi="Aptos" w:hint="default"/>
      </w:rPr>
    </w:lvl>
    <w:lvl w:ilvl="3" w:tplc="D336794C" w:tentative="1">
      <w:start w:val="1"/>
      <w:numFmt w:val="bullet"/>
      <w:lvlText w:val="•"/>
      <w:lvlJc w:val="left"/>
      <w:pPr>
        <w:tabs>
          <w:tab w:val="num" w:pos="2880"/>
        </w:tabs>
        <w:ind w:left="2880" w:hanging="360"/>
      </w:pPr>
      <w:rPr>
        <w:rFonts w:ascii="Aptos" w:hAnsi="Aptos" w:hint="default"/>
      </w:rPr>
    </w:lvl>
    <w:lvl w:ilvl="4" w:tplc="EC74BCD6" w:tentative="1">
      <w:start w:val="1"/>
      <w:numFmt w:val="bullet"/>
      <w:lvlText w:val="•"/>
      <w:lvlJc w:val="left"/>
      <w:pPr>
        <w:tabs>
          <w:tab w:val="num" w:pos="3600"/>
        </w:tabs>
        <w:ind w:left="3600" w:hanging="360"/>
      </w:pPr>
      <w:rPr>
        <w:rFonts w:ascii="Aptos" w:hAnsi="Aptos" w:hint="default"/>
      </w:rPr>
    </w:lvl>
    <w:lvl w:ilvl="5" w:tplc="13BC8B70" w:tentative="1">
      <w:start w:val="1"/>
      <w:numFmt w:val="bullet"/>
      <w:lvlText w:val="•"/>
      <w:lvlJc w:val="left"/>
      <w:pPr>
        <w:tabs>
          <w:tab w:val="num" w:pos="4320"/>
        </w:tabs>
        <w:ind w:left="4320" w:hanging="360"/>
      </w:pPr>
      <w:rPr>
        <w:rFonts w:ascii="Aptos" w:hAnsi="Aptos" w:hint="default"/>
      </w:rPr>
    </w:lvl>
    <w:lvl w:ilvl="6" w:tplc="BDC24E6E" w:tentative="1">
      <w:start w:val="1"/>
      <w:numFmt w:val="bullet"/>
      <w:lvlText w:val="•"/>
      <w:lvlJc w:val="left"/>
      <w:pPr>
        <w:tabs>
          <w:tab w:val="num" w:pos="5040"/>
        </w:tabs>
        <w:ind w:left="5040" w:hanging="360"/>
      </w:pPr>
      <w:rPr>
        <w:rFonts w:ascii="Aptos" w:hAnsi="Aptos" w:hint="default"/>
      </w:rPr>
    </w:lvl>
    <w:lvl w:ilvl="7" w:tplc="5A7CC470" w:tentative="1">
      <w:start w:val="1"/>
      <w:numFmt w:val="bullet"/>
      <w:lvlText w:val="•"/>
      <w:lvlJc w:val="left"/>
      <w:pPr>
        <w:tabs>
          <w:tab w:val="num" w:pos="5760"/>
        </w:tabs>
        <w:ind w:left="5760" w:hanging="360"/>
      </w:pPr>
      <w:rPr>
        <w:rFonts w:ascii="Aptos" w:hAnsi="Aptos" w:hint="default"/>
      </w:rPr>
    </w:lvl>
    <w:lvl w:ilvl="8" w:tplc="A6848002" w:tentative="1">
      <w:start w:val="1"/>
      <w:numFmt w:val="bullet"/>
      <w:lvlText w:val="•"/>
      <w:lvlJc w:val="left"/>
      <w:pPr>
        <w:tabs>
          <w:tab w:val="num" w:pos="6480"/>
        </w:tabs>
        <w:ind w:left="6480" w:hanging="360"/>
      </w:pPr>
      <w:rPr>
        <w:rFonts w:ascii="Aptos" w:hAnsi="Aptos" w:hint="default"/>
      </w:rPr>
    </w:lvl>
  </w:abstractNum>
  <w:abstractNum w:abstractNumId="15"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13"/>
  </w:num>
  <w:num w:numId="4">
    <w:abstractNumId w:val="15"/>
  </w:num>
  <w:num w:numId="5">
    <w:abstractNumId w:val="9"/>
  </w:num>
  <w:num w:numId="6">
    <w:abstractNumId w:val="8"/>
  </w:num>
  <w:num w:numId="7">
    <w:abstractNumId w:val="11"/>
  </w:num>
  <w:num w:numId="8">
    <w:abstractNumId w:val="10"/>
  </w:num>
  <w:num w:numId="9">
    <w:abstractNumId w:val="3"/>
  </w:num>
  <w:num w:numId="10">
    <w:abstractNumId w:val="0"/>
  </w:num>
  <w:num w:numId="11">
    <w:abstractNumId w:val="6"/>
  </w:num>
  <w:num w:numId="12">
    <w:abstractNumId w:val="2"/>
  </w:num>
  <w:num w:numId="13">
    <w:abstractNumId w:val="12"/>
  </w:num>
  <w:num w:numId="14">
    <w:abstractNumId w:val="7"/>
  </w:num>
  <w:num w:numId="15">
    <w:abstractNumId w:val="14"/>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displayBackgroundShape/>
  <w:hideSpellingErrors/>
  <w:hideGrammaticalErrors/>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8242A"/>
    <w:rsid w:val="0008782A"/>
    <w:rsid w:val="000A065A"/>
    <w:rsid w:val="000E56ED"/>
    <w:rsid w:val="00106FC5"/>
    <w:rsid w:val="00120DEC"/>
    <w:rsid w:val="00123C19"/>
    <w:rsid w:val="001A2DAB"/>
    <w:rsid w:val="001C55B6"/>
    <w:rsid w:val="001D6CC4"/>
    <w:rsid w:val="001F17CD"/>
    <w:rsid w:val="00206405"/>
    <w:rsid w:val="002341AD"/>
    <w:rsid w:val="00253267"/>
    <w:rsid w:val="002823CD"/>
    <w:rsid w:val="00287787"/>
    <w:rsid w:val="00291685"/>
    <w:rsid w:val="0029329C"/>
    <w:rsid w:val="002B0A3D"/>
    <w:rsid w:val="002F26AB"/>
    <w:rsid w:val="003007A7"/>
    <w:rsid w:val="003257E1"/>
    <w:rsid w:val="00325DEC"/>
    <w:rsid w:val="00346FFA"/>
    <w:rsid w:val="00385494"/>
    <w:rsid w:val="003A3069"/>
    <w:rsid w:val="003B6077"/>
    <w:rsid w:val="003C20B5"/>
    <w:rsid w:val="003E545F"/>
    <w:rsid w:val="003F03D2"/>
    <w:rsid w:val="003F1E1A"/>
    <w:rsid w:val="004045E5"/>
    <w:rsid w:val="00421496"/>
    <w:rsid w:val="00422C27"/>
    <w:rsid w:val="0044367C"/>
    <w:rsid w:val="0044412C"/>
    <w:rsid w:val="004642F0"/>
    <w:rsid w:val="004C241A"/>
    <w:rsid w:val="00500564"/>
    <w:rsid w:val="0051102B"/>
    <w:rsid w:val="00516CC0"/>
    <w:rsid w:val="005475F0"/>
    <w:rsid w:val="00582081"/>
    <w:rsid w:val="005838BC"/>
    <w:rsid w:val="005B57E1"/>
    <w:rsid w:val="005E61E0"/>
    <w:rsid w:val="005F0F31"/>
    <w:rsid w:val="005F7D75"/>
    <w:rsid w:val="006024ED"/>
    <w:rsid w:val="00616885"/>
    <w:rsid w:val="0061793F"/>
    <w:rsid w:val="0062123A"/>
    <w:rsid w:val="0062662F"/>
    <w:rsid w:val="006605F8"/>
    <w:rsid w:val="006676A1"/>
    <w:rsid w:val="00670400"/>
    <w:rsid w:val="006833BD"/>
    <w:rsid w:val="006928B6"/>
    <w:rsid w:val="006D2642"/>
    <w:rsid w:val="006E2D42"/>
    <w:rsid w:val="00720FEE"/>
    <w:rsid w:val="00737610"/>
    <w:rsid w:val="007428A5"/>
    <w:rsid w:val="00764B6F"/>
    <w:rsid w:val="007C7319"/>
    <w:rsid w:val="007D43B3"/>
    <w:rsid w:val="007F20B4"/>
    <w:rsid w:val="007F525E"/>
    <w:rsid w:val="00802FF1"/>
    <w:rsid w:val="0082695D"/>
    <w:rsid w:val="0083044C"/>
    <w:rsid w:val="00846694"/>
    <w:rsid w:val="0085182D"/>
    <w:rsid w:val="00867E5F"/>
    <w:rsid w:val="008709F5"/>
    <w:rsid w:val="00877A91"/>
    <w:rsid w:val="00884E86"/>
    <w:rsid w:val="00887178"/>
    <w:rsid w:val="00890534"/>
    <w:rsid w:val="00891124"/>
    <w:rsid w:val="008927FF"/>
    <w:rsid w:val="008B0F18"/>
    <w:rsid w:val="008C1616"/>
    <w:rsid w:val="008E3921"/>
    <w:rsid w:val="0090027B"/>
    <w:rsid w:val="00905238"/>
    <w:rsid w:val="0094702A"/>
    <w:rsid w:val="00967DAB"/>
    <w:rsid w:val="00990E76"/>
    <w:rsid w:val="00991A53"/>
    <w:rsid w:val="00996F4E"/>
    <w:rsid w:val="009F71FE"/>
    <w:rsid w:val="00A27D8D"/>
    <w:rsid w:val="00A31F33"/>
    <w:rsid w:val="00A70A62"/>
    <w:rsid w:val="00A71DA8"/>
    <w:rsid w:val="00A90A7A"/>
    <w:rsid w:val="00AB1210"/>
    <w:rsid w:val="00AB5409"/>
    <w:rsid w:val="00AB770D"/>
    <w:rsid w:val="00AF2088"/>
    <w:rsid w:val="00AF320A"/>
    <w:rsid w:val="00AF5FB0"/>
    <w:rsid w:val="00B0080A"/>
    <w:rsid w:val="00B0538C"/>
    <w:rsid w:val="00B376E4"/>
    <w:rsid w:val="00B37AB8"/>
    <w:rsid w:val="00B418DE"/>
    <w:rsid w:val="00B47FE7"/>
    <w:rsid w:val="00B52E04"/>
    <w:rsid w:val="00B67824"/>
    <w:rsid w:val="00B83ED0"/>
    <w:rsid w:val="00BD3C7D"/>
    <w:rsid w:val="00BE15BA"/>
    <w:rsid w:val="00BF24CD"/>
    <w:rsid w:val="00C20ED0"/>
    <w:rsid w:val="00C31D85"/>
    <w:rsid w:val="00C348A8"/>
    <w:rsid w:val="00C34FA0"/>
    <w:rsid w:val="00C46111"/>
    <w:rsid w:val="00C47DCC"/>
    <w:rsid w:val="00C65E4F"/>
    <w:rsid w:val="00C83332"/>
    <w:rsid w:val="00C95E04"/>
    <w:rsid w:val="00CC0A8F"/>
    <w:rsid w:val="00CC24B6"/>
    <w:rsid w:val="00CC336B"/>
    <w:rsid w:val="00CD3A64"/>
    <w:rsid w:val="00CE08CD"/>
    <w:rsid w:val="00CE58BA"/>
    <w:rsid w:val="00D0664A"/>
    <w:rsid w:val="00D210FA"/>
    <w:rsid w:val="00D30F1D"/>
    <w:rsid w:val="00D57231"/>
    <w:rsid w:val="00D87B48"/>
    <w:rsid w:val="00D91203"/>
    <w:rsid w:val="00D94FD1"/>
    <w:rsid w:val="00D96500"/>
    <w:rsid w:val="00DC662F"/>
    <w:rsid w:val="00E41692"/>
    <w:rsid w:val="00E42D31"/>
    <w:rsid w:val="00E55D74"/>
    <w:rsid w:val="00E81234"/>
    <w:rsid w:val="00E9037E"/>
    <w:rsid w:val="00E97A40"/>
    <w:rsid w:val="00EA120D"/>
    <w:rsid w:val="00EA49C3"/>
    <w:rsid w:val="00EB5E14"/>
    <w:rsid w:val="00EB6F36"/>
    <w:rsid w:val="00ED1049"/>
    <w:rsid w:val="00EE19D9"/>
    <w:rsid w:val="00EF26FC"/>
    <w:rsid w:val="00F270DF"/>
    <w:rsid w:val="00F37523"/>
    <w:rsid w:val="00F50168"/>
    <w:rsid w:val="00F50D34"/>
    <w:rsid w:val="00F52F83"/>
    <w:rsid w:val="00F61360"/>
    <w:rsid w:val="00FB43C1"/>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unhideWhenUsed/>
    <w:rsid w:val="00B83ED0"/>
    <w:pPr>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apple-converted-space">
    <w:name w:val="apple-converted-space"/>
    <w:basedOn w:val="DefaultParagraphFont"/>
    <w:rsid w:val="00B52E04"/>
  </w:style>
  <w:style w:type="character" w:styleId="Emphasis">
    <w:name w:val="Emphasis"/>
    <w:basedOn w:val="DefaultParagraphFont"/>
    <w:uiPriority w:val="20"/>
    <w:qFormat/>
    <w:rsid w:val="00B52E04"/>
    <w:rPr>
      <w:i/>
      <w:iCs/>
    </w:rPr>
  </w:style>
  <w:style w:type="character" w:styleId="Hyperlink">
    <w:name w:val="Hyperlink"/>
    <w:basedOn w:val="DefaultParagraphFont"/>
    <w:uiPriority w:val="99"/>
    <w:unhideWhenUsed/>
    <w:rsid w:val="00B52E04"/>
    <w:rPr>
      <w:color w:val="0563C1" w:themeColor="hyperlink"/>
      <w:u w:val="single"/>
    </w:rPr>
  </w:style>
  <w:style w:type="character" w:styleId="FollowedHyperlink">
    <w:name w:val="FollowedHyperlink"/>
    <w:basedOn w:val="DefaultParagraphFont"/>
    <w:uiPriority w:val="99"/>
    <w:semiHidden/>
    <w:unhideWhenUsed/>
    <w:rsid w:val="00B52E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758117">
      <w:bodyDiv w:val="1"/>
      <w:marLeft w:val="0"/>
      <w:marRight w:val="0"/>
      <w:marTop w:val="0"/>
      <w:marBottom w:val="0"/>
      <w:divBdr>
        <w:top w:val="none" w:sz="0" w:space="0" w:color="auto"/>
        <w:left w:val="none" w:sz="0" w:space="0" w:color="auto"/>
        <w:bottom w:val="none" w:sz="0" w:space="0" w:color="auto"/>
        <w:right w:val="none" w:sz="0" w:space="0" w:color="auto"/>
      </w:divBdr>
    </w:div>
    <w:div w:id="99447874">
      <w:bodyDiv w:val="1"/>
      <w:marLeft w:val="0"/>
      <w:marRight w:val="0"/>
      <w:marTop w:val="0"/>
      <w:marBottom w:val="0"/>
      <w:divBdr>
        <w:top w:val="none" w:sz="0" w:space="0" w:color="auto"/>
        <w:left w:val="none" w:sz="0" w:space="0" w:color="auto"/>
        <w:bottom w:val="none" w:sz="0" w:space="0" w:color="auto"/>
        <w:right w:val="none" w:sz="0" w:space="0" w:color="auto"/>
      </w:divBdr>
      <w:divsChild>
        <w:div w:id="259526947">
          <w:marLeft w:val="0"/>
          <w:marRight w:val="0"/>
          <w:marTop w:val="0"/>
          <w:marBottom w:val="0"/>
          <w:divBdr>
            <w:top w:val="none" w:sz="0" w:space="0" w:color="auto"/>
            <w:left w:val="none" w:sz="0" w:space="0" w:color="auto"/>
            <w:bottom w:val="none" w:sz="0" w:space="0" w:color="auto"/>
            <w:right w:val="none" w:sz="0" w:space="0" w:color="auto"/>
          </w:divBdr>
        </w:div>
        <w:div w:id="1799029276">
          <w:marLeft w:val="0"/>
          <w:marRight w:val="0"/>
          <w:marTop w:val="0"/>
          <w:marBottom w:val="0"/>
          <w:divBdr>
            <w:top w:val="none" w:sz="0" w:space="0" w:color="auto"/>
            <w:left w:val="none" w:sz="0" w:space="0" w:color="auto"/>
            <w:bottom w:val="none" w:sz="0" w:space="0" w:color="auto"/>
            <w:right w:val="none" w:sz="0" w:space="0" w:color="auto"/>
          </w:divBdr>
        </w:div>
      </w:divsChild>
    </w:div>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05411457">
      <w:bodyDiv w:val="1"/>
      <w:marLeft w:val="0"/>
      <w:marRight w:val="0"/>
      <w:marTop w:val="0"/>
      <w:marBottom w:val="0"/>
      <w:divBdr>
        <w:top w:val="none" w:sz="0" w:space="0" w:color="auto"/>
        <w:left w:val="none" w:sz="0" w:space="0" w:color="auto"/>
        <w:bottom w:val="none" w:sz="0" w:space="0" w:color="auto"/>
        <w:right w:val="none" w:sz="0" w:space="0" w:color="auto"/>
      </w:divBdr>
      <w:divsChild>
        <w:div w:id="1882980419">
          <w:marLeft w:val="0"/>
          <w:marRight w:val="0"/>
          <w:marTop w:val="0"/>
          <w:marBottom w:val="0"/>
          <w:divBdr>
            <w:top w:val="none" w:sz="0" w:space="0" w:color="auto"/>
            <w:left w:val="none" w:sz="0" w:space="0" w:color="auto"/>
            <w:bottom w:val="none" w:sz="0" w:space="0" w:color="auto"/>
            <w:right w:val="none" w:sz="0" w:space="0" w:color="auto"/>
          </w:divBdr>
        </w:div>
        <w:div w:id="148862167">
          <w:marLeft w:val="0"/>
          <w:marRight w:val="0"/>
          <w:marTop w:val="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358816520">
      <w:bodyDiv w:val="1"/>
      <w:marLeft w:val="0"/>
      <w:marRight w:val="0"/>
      <w:marTop w:val="0"/>
      <w:marBottom w:val="0"/>
      <w:divBdr>
        <w:top w:val="none" w:sz="0" w:space="0" w:color="auto"/>
        <w:left w:val="none" w:sz="0" w:space="0" w:color="auto"/>
        <w:bottom w:val="none" w:sz="0" w:space="0" w:color="auto"/>
        <w:right w:val="none" w:sz="0" w:space="0" w:color="auto"/>
      </w:divBdr>
      <w:divsChild>
        <w:div w:id="94063063">
          <w:marLeft w:val="0"/>
          <w:marRight w:val="0"/>
          <w:marTop w:val="0"/>
          <w:marBottom w:val="0"/>
          <w:divBdr>
            <w:top w:val="none" w:sz="0" w:space="0" w:color="auto"/>
            <w:left w:val="none" w:sz="0" w:space="0" w:color="auto"/>
            <w:bottom w:val="none" w:sz="0" w:space="0" w:color="auto"/>
            <w:right w:val="none" w:sz="0" w:space="0" w:color="auto"/>
          </w:divBdr>
        </w:div>
        <w:div w:id="1837187080">
          <w:marLeft w:val="0"/>
          <w:marRight w:val="0"/>
          <w:marTop w:val="0"/>
          <w:marBottom w:val="0"/>
          <w:divBdr>
            <w:top w:val="none" w:sz="0" w:space="0" w:color="auto"/>
            <w:left w:val="none" w:sz="0" w:space="0" w:color="auto"/>
            <w:bottom w:val="none" w:sz="0" w:space="0" w:color="auto"/>
            <w:right w:val="none" w:sz="0" w:space="0" w:color="auto"/>
          </w:divBdr>
        </w:div>
      </w:divsChild>
    </w:div>
    <w:div w:id="612444133">
      <w:bodyDiv w:val="1"/>
      <w:marLeft w:val="0"/>
      <w:marRight w:val="0"/>
      <w:marTop w:val="0"/>
      <w:marBottom w:val="0"/>
      <w:divBdr>
        <w:top w:val="none" w:sz="0" w:space="0" w:color="auto"/>
        <w:left w:val="none" w:sz="0" w:space="0" w:color="auto"/>
        <w:bottom w:val="none" w:sz="0" w:space="0" w:color="auto"/>
        <w:right w:val="none" w:sz="0" w:space="0" w:color="auto"/>
      </w:divBdr>
    </w:div>
    <w:div w:id="618489724">
      <w:bodyDiv w:val="1"/>
      <w:marLeft w:val="0"/>
      <w:marRight w:val="0"/>
      <w:marTop w:val="0"/>
      <w:marBottom w:val="0"/>
      <w:divBdr>
        <w:top w:val="none" w:sz="0" w:space="0" w:color="auto"/>
        <w:left w:val="none" w:sz="0" w:space="0" w:color="auto"/>
        <w:bottom w:val="none" w:sz="0" w:space="0" w:color="auto"/>
        <w:right w:val="none" w:sz="0" w:space="0" w:color="auto"/>
      </w:divBdr>
    </w:div>
    <w:div w:id="698044199">
      <w:bodyDiv w:val="1"/>
      <w:marLeft w:val="0"/>
      <w:marRight w:val="0"/>
      <w:marTop w:val="0"/>
      <w:marBottom w:val="0"/>
      <w:divBdr>
        <w:top w:val="none" w:sz="0" w:space="0" w:color="auto"/>
        <w:left w:val="none" w:sz="0" w:space="0" w:color="auto"/>
        <w:bottom w:val="none" w:sz="0" w:space="0" w:color="auto"/>
        <w:right w:val="none" w:sz="0" w:space="0" w:color="auto"/>
      </w:divBdr>
      <w:divsChild>
        <w:div w:id="1848859602">
          <w:marLeft w:val="547"/>
          <w:marRight w:val="0"/>
          <w:marTop w:val="0"/>
          <w:marBottom w:val="0"/>
          <w:divBdr>
            <w:top w:val="none" w:sz="0" w:space="0" w:color="auto"/>
            <w:left w:val="none" w:sz="0" w:space="0" w:color="auto"/>
            <w:bottom w:val="none" w:sz="0" w:space="0" w:color="auto"/>
            <w:right w:val="none" w:sz="0" w:space="0" w:color="auto"/>
          </w:divBdr>
        </w:div>
      </w:divsChild>
    </w:div>
    <w:div w:id="720252431">
      <w:bodyDiv w:val="1"/>
      <w:marLeft w:val="0"/>
      <w:marRight w:val="0"/>
      <w:marTop w:val="0"/>
      <w:marBottom w:val="0"/>
      <w:divBdr>
        <w:top w:val="none" w:sz="0" w:space="0" w:color="auto"/>
        <w:left w:val="none" w:sz="0" w:space="0" w:color="auto"/>
        <w:bottom w:val="none" w:sz="0" w:space="0" w:color="auto"/>
        <w:right w:val="none" w:sz="0" w:space="0" w:color="auto"/>
      </w:divBdr>
      <w:divsChild>
        <w:div w:id="942879693">
          <w:marLeft w:val="0"/>
          <w:marRight w:val="0"/>
          <w:marTop w:val="0"/>
          <w:marBottom w:val="0"/>
          <w:divBdr>
            <w:top w:val="none" w:sz="0" w:space="0" w:color="auto"/>
            <w:left w:val="none" w:sz="0" w:space="0" w:color="auto"/>
            <w:bottom w:val="none" w:sz="0" w:space="0" w:color="auto"/>
            <w:right w:val="none" w:sz="0" w:space="0" w:color="auto"/>
          </w:divBdr>
        </w:div>
        <w:div w:id="1229535667">
          <w:marLeft w:val="0"/>
          <w:marRight w:val="0"/>
          <w:marTop w:val="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872576743">
      <w:bodyDiv w:val="1"/>
      <w:marLeft w:val="0"/>
      <w:marRight w:val="0"/>
      <w:marTop w:val="0"/>
      <w:marBottom w:val="0"/>
      <w:divBdr>
        <w:top w:val="none" w:sz="0" w:space="0" w:color="auto"/>
        <w:left w:val="none" w:sz="0" w:space="0" w:color="auto"/>
        <w:bottom w:val="none" w:sz="0" w:space="0" w:color="auto"/>
        <w:right w:val="none" w:sz="0" w:space="0" w:color="auto"/>
      </w:divBdr>
    </w:div>
    <w:div w:id="922643756">
      <w:bodyDiv w:val="1"/>
      <w:marLeft w:val="0"/>
      <w:marRight w:val="0"/>
      <w:marTop w:val="0"/>
      <w:marBottom w:val="0"/>
      <w:divBdr>
        <w:top w:val="none" w:sz="0" w:space="0" w:color="auto"/>
        <w:left w:val="none" w:sz="0" w:space="0" w:color="auto"/>
        <w:bottom w:val="none" w:sz="0" w:space="0" w:color="auto"/>
        <w:right w:val="none" w:sz="0" w:space="0" w:color="auto"/>
      </w:divBdr>
      <w:divsChild>
        <w:div w:id="353071716">
          <w:marLeft w:val="547"/>
          <w:marRight w:val="0"/>
          <w:marTop w:val="0"/>
          <w:marBottom w:val="0"/>
          <w:divBdr>
            <w:top w:val="none" w:sz="0" w:space="0" w:color="auto"/>
            <w:left w:val="none" w:sz="0" w:space="0" w:color="auto"/>
            <w:bottom w:val="none" w:sz="0" w:space="0" w:color="auto"/>
            <w:right w:val="none" w:sz="0" w:space="0" w:color="auto"/>
          </w:divBdr>
        </w:div>
        <w:div w:id="345862854">
          <w:marLeft w:val="547"/>
          <w:marRight w:val="0"/>
          <w:marTop w:val="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1316451936">
      <w:bodyDiv w:val="1"/>
      <w:marLeft w:val="0"/>
      <w:marRight w:val="0"/>
      <w:marTop w:val="0"/>
      <w:marBottom w:val="0"/>
      <w:divBdr>
        <w:top w:val="none" w:sz="0" w:space="0" w:color="auto"/>
        <w:left w:val="none" w:sz="0" w:space="0" w:color="auto"/>
        <w:bottom w:val="none" w:sz="0" w:space="0" w:color="auto"/>
        <w:right w:val="none" w:sz="0" w:space="0" w:color="auto"/>
      </w:divBdr>
    </w:div>
    <w:div w:id="1327321590">
      <w:bodyDiv w:val="1"/>
      <w:marLeft w:val="0"/>
      <w:marRight w:val="0"/>
      <w:marTop w:val="0"/>
      <w:marBottom w:val="0"/>
      <w:divBdr>
        <w:top w:val="none" w:sz="0" w:space="0" w:color="auto"/>
        <w:left w:val="none" w:sz="0" w:space="0" w:color="auto"/>
        <w:bottom w:val="none" w:sz="0" w:space="0" w:color="auto"/>
        <w:right w:val="none" w:sz="0" w:space="0" w:color="auto"/>
      </w:divBdr>
      <w:divsChild>
        <w:div w:id="958297920">
          <w:marLeft w:val="0"/>
          <w:marRight w:val="0"/>
          <w:marTop w:val="0"/>
          <w:marBottom w:val="0"/>
          <w:divBdr>
            <w:top w:val="none" w:sz="0" w:space="0" w:color="auto"/>
            <w:left w:val="none" w:sz="0" w:space="0" w:color="auto"/>
            <w:bottom w:val="none" w:sz="0" w:space="0" w:color="auto"/>
            <w:right w:val="none" w:sz="0" w:space="0" w:color="auto"/>
          </w:divBdr>
        </w:div>
        <w:div w:id="34356397">
          <w:marLeft w:val="0"/>
          <w:marRight w:val="0"/>
          <w:marTop w:val="0"/>
          <w:marBottom w:val="0"/>
          <w:divBdr>
            <w:top w:val="none" w:sz="0" w:space="0" w:color="auto"/>
            <w:left w:val="none" w:sz="0" w:space="0" w:color="auto"/>
            <w:bottom w:val="none" w:sz="0" w:space="0" w:color="auto"/>
            <w:right w:val="none" w:sz="0" w:space="0" w:color="auto"/>
          </w:divBdr>
        </w:div>
      </w:divsChild>
    </w:div>
    <w:div w:id="1429884613">
      <w:bodyDiv w:val="1"/>
      <w:marLeft w:val="0"/>
      <w:marRight w:val="0"/>
      <w:marTop w:val="0"/>
      <w:marBottom w:val="0"/>
      <w:divBdr>
        <w:top w:val="none" w:sz="0" w:space="0" w:color="auto"/>
        <w:left w:val="none" w:sz="0" w:space="0" w:color="auto"/>
        <w:bottom w:val="none" w:sz="0" w:space="0" w:color="auto"/>
        <w:right w:val="none" w:sz="0" w:space="0" w:color="auto"/>
      </w:divBdr>
    </w:div>
    <w:div w:id="1797599587">
      <w:bodyDiv w:val="1"/>
      <w:marLeft w:val="0"/>
      <w:marRight w:val="0"/>
      <w:marTop w:val="0"/>
      <w:marBottom w:val="0"/>
      <w:divBdr>
        <w:top w:val="none" w:sz="0" w:space="0" w:color="auto"/>
        <w:left w:val="none" w:sz="0" w:space="0" w:color="auto"/>
        <w:bottom w:val="none" w:sz="0" w:space="0" w:color="auto"/>
        <w:right w:val="none" w:sz="0" w:space="0" w:color="auto"/>
      </w:divBdr>
    </w:div>
    <w:div w:id="1856382715">
      <w:bodyDiv w:val="1"/>
      <w:marLeft w:val="0"/>
      <w:marRight w:val="0"/>
      <w:marTop w:val="0"/>
      <w:marBottom w:val="0"/>
      <w:divBdr>
        <w:top w:val="none" w:sz="0" w:space="0" w:color="auto"/>
        <w:left w:val="none" w:sz="0" w:space="0" w:color="auto"/>
        <w:bottom w:val="none" w:sz="0" w:space="0" w:color="auto"/>
        <w:right w:val="none" w:sz="0" w:space="0" w:color="auto"/>
      </w:divBdr>
      <w:divsChild>
        <w:div w:id="522518553">
          <w:marLeft w:val="0"/>
          <w:marRight w:val="0"/>
          <w:marTop w:val="0"/>
          <w:marBottom w:val="0"/>
          <w:divBdr>
            <w:top w:val="none" w:sz="0" w:space="0" w:color="auto"/>
            <w:left w:val="none" w:sz="0" w:space="0" w:color="auto"/>
            <w:bottom w:val="none" w:sz="0" w:space="0" w:color="auto"/>
            <w:right w:val="none" w:sz="0" w:space="0" w:color="auto"/>
          </w:divBdr>
        </w:div>
        <w:div w:id="1331592357">
          <w:marLeft w:val="0"/>
          <w:marRight w:val="0"/>
          <w:marTop w:val="0"/>
          <w:marBottom w:val="0"/>
          <w:divBdr>
            <w:top w:val="none" w:sz="0" w:space="0" w:color="auto"/>
            <w:left w:val="none" w:sz="0" w:space="0" w:color="auto"/>
            <w:bottom w:val="none" w:sz="0" w:space="0" w:color="auto"/>
            <w:right w:val="none" w:sz="0" w:space="0" w:color="auto"/>
          </w:divBdr>
        </w:div>
      </w:divsChild>
    </w:div>
    <w:div w:id="1876456436">
      <w:bodyDiv w:val="1"/>
      <w:marLeft w:val="0"/>
      <w:marRight w:val="0"/>
      <w:marTop w:val="0"/>
      <w:marBottom w:val="0"/>
      <w:divBdr>
        <w:top w:val="none" w:sz="0" w:space="0" w:color="auto"/>
        <w:left w:val="none" w:sz="0" w:space="0" w:color="auto"/>
        <w:bottom w:val="none" w:sz="0" w:space="0" w:color="auto"/>
        <w:right w:val="none" w:sz="0" w:space="0" w:color="auto"/>
      </w:divBdr>
      <w:divsChild>
        <w:div w:id="1562208159">
          <w:marLeft w:val="0"/>
          <w:marRight w:val="0"/>
          <w:marTop w:val="0"/>
          <w:marBottom w:val="0"/>
          <w:divBdr>
            <w:top w:val="none" w:sz="0" w:space="0" w:color="auto"/>
            <w:left w:val="none" w:sz="0" w:space="0" w:color="auto"/>
            <w:bottom w:val="none" w:sz="0" w:space="0" w:color="auto"/>
            <w:right w:val="none" w:sz="0" w:space="0" w:color="auto"/>
          </w:divBdr>
        </w:div>
        <w:div w:id="1714843949">
          <w:marLeft w:val="0"/>
          <w:marRight w:val="0"/>
          <w:marTop w:val="0"/>
          <w:marBottom w:val="0"/>
          <w:divBdr>
            <w:top w:val="none" w:sz="0" w:space="0" w:color="auto"/>
            <w:left w:val="none" w:sz="0" w:space="0" w:color="auto"/>
            <w:bottom w:val="none" w:sz="0" w:space="0" w:color="auto"/>
            <w:right w:val="none" w:sz="0" w:space="0" w:color="auto"/>
          </w:divBdr>
        </w:div>
      </w:divsChild>
    </w:div>
    <w:div w:id="1899855571">
      <w:bodyDiv w:val="1"/>
      <w:marLeft w:val="0"/>
      <w:marRight w:val="0"/>
      <w:marTop w:val="0"/>
      <w:marBottom w:val="0"/>
      <w:divBdr>
        <w:top w:val="none" w:sz="0" w:space="0" w:color="auto"/>
        <w:left w:val="none" w:sz="0" w:space="0" w:color="auto"/>
        <w:bottom w:val="none" w:sz="0" w:space="0" w:color="auto"/>
        <w:right w:val="none" w:sz="0" w:space="0" w:color="auto"/>
      </w:divBdr>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data.parliament.uk/DepositedPapers/Files/DEP2023-0334/Inclusive_Britain_Update_Report_April_2023.pdf" TargetMode="External"/><Relationship Id="rId3" Type="http://schemas.openxmlformats.org/officeDocument/2006/relationships/customXml" Target="../customXml/item3.xml"/><Relationship Id="rId21" Type="http://schemas.openxmlformats.org/officeDocument/2006/relationships/hyperlink" Target="https://digital.nhs.uk/data-and-information/publications/statistical/mi-adhd/february-2026"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doi.org/10.1080/26895269.2022.2129597" TargetMode="External"/><Relationship Id="rId2" Type="http://schemas.openxmlformats.org/officeDocument/2006/relationships/customXml" Target="../customXml/item2.xml"/><Relationship Id="rId16" Type="http://schemas.openxmlformats.org/officeDocument/2006/relationships/hyperlink" Target="https://www.gov.uk/government/publications/the-report-of-the-commission-on-race-and-ethnic-disparities/summary-of-recommendations" TargetMode="External"/><Relationship Id="rId20" Type="http://schemas.openxmlformats.org/officeDocument/2006/relationships/hyperlink" Target="https://www.nice.org.uk/guidance/ng8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pmc.ncbi.nlm.nih.gov/articles/PMC7750994/"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ethods.sagepub.com/book/mono/preview/qualitative-secondary-research.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doi.org/10.1177/1609406917733847"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C:\Users\e.koutsogeorgou\AppData\Roaming\Microsoft\Templates\Education brochure.dotx</Template>
  <TotalTime>0</TotalTime>
  <Pages>6</Pages>
  <Words>1228</Words>
  <Characters>7000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2025-09-15T08:46:00Z</dcterms:created>
  <dcterms:modified xsi:type="dcterms:W3CDTF">2026-04-08T11:44:00Z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