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18B47" w14:textId="13EB429D" w:rsidR="00576531" w:rsidRPr="00730A18" w:rsidRDefault="00576531" w:rsidP="0072156A">
      <w:pPr>
        <w:pStyle w:val="NoSpacing"/>
      </w:pPr>
      <w:r>
        <w:t xml:space="preserve">                            </w:t>
      </w:r>
      <w:r>
        <w:rPr>
          <w:noProof/>
          <w:lang w:val="en-US"/>
        </w:rPr>
        <w:drawing>
          <wp:inline distT="0" distB="0" distL="0" distR="0" wp14:anchorId="4938BF8D" wp14:editId="21195DB0">
            <wp:extent cx="3114675" cy="1028700"/>
            <wp:effectExtent l="0" t="0" r="9525" b="0"/>
            <wp:docPr id="166261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4675" cy="1028700"/>
                    </a:xfrm>
                    <a:prstGeom prst="rect">
                      <a:avLst/>
                    </a:prstGeom>
                    <a:noFill/>
                  </pic:spPr>
                </pic:pic>
              </a:graphicData>
            </a:graphic>
          </wp:inline>
        </w:drawing>
      </w:r>
    </w:p>
    <w:p w14:paraId="19483CBA" w14:textId="77777777" w:rsidR="00576531" w:rsidRDefault="00576531"/>
    <w:p w14:paraId="7211107A" w14:textId="77777777" w:rsidR="00576531" w:rsidRDefault="00576531"/>
    <w:p w14:paraId="2E02A7CB" w14:textId="77777777" w:rsidR="00576531" w:rsidRDefault="00576531"/>
    <w:p w14:paraId="12713393" w14:textId="77777777" w:rsidR="00576531" w:rsidRDefault="00576531"/>
    <w:p w14:paraId="3B6B69D4" w14:textId="77777777" w:rsidR="00576531" w:rsidRDefault="00576531"/>
    <w:p w14:paraId="661E89CE" w14:textId="77777777" w:rsidR="00576531" w:rsidRDefault="00576531"/>
    <w:p w14:paraId="6973F0A0" w14:textId="77777777" w:rsidR="00576531" w:rsidRDefault="00576531"/>
    <w:p w14:paraId="68B64BDE" w14:textId="77777777" w:rsidR="00576531" w:rsidRDefault="00576531"/>
    <w:p w14:paraId="170A9C9C" w14:textId="44FF4A50" w:rsidR="00576531" w:rsidRDefault="00576531">
      <w:pPr>
        <w:rPr>
          <w:rFonts w:ascii="Arial Black" w:hAnsi="Arial Black" w:cs="Arial"/>
          <w:sz w:val="28"/>
          <w:szCs w:val="28"/>
        </w:rPr>
      </w:pPr>
      <w:r>
        <w:t xml:space="preserve">        </w:t>
      </w:r>
      <w:r>
        <w:rPr>
          <w:rFonts w:ascii="Arial" w:hAnsi="Arial" w:cs="Arial"/>
          <w:sz w:val="28"/>
          <w:szCs w:val="28"/>
        </w:rPr>
        <w:t xml:space="preserve">      </w:t>
      </w:r>
      <w:r>
        <w:rPr>
          <w:rFonts w:ascii="Arial Black" w:hAnsi="Arial Black" w:cs="Arial"/>
          <w:sz w:val="28"/>
          <w:szCs w:val="28"/>
        </w:rPr>
        <w:t xml:space="preserve">                  DIANA CUNANAN</w:t>
      </w:r>
    </w:p>
    <w:p w14:paraId="7E3D50E6" w14:textId="24712BE2" w:rsidR="00576531" w:rsidRDefault="00576531">
      <w:pPr>
        <w:rPr>
          <w:rFonts w:ascii="Arial Black" w:hAnsi="Arial Black" w:cs="Arial"/>
          <w:sz w:val="28"/>
          <w:szCs w:val="28"/>
        </w:rPr>
      </w:pPr>
      <w:r>
        <w:rPr>
          <w:rFonts w:ascii="Arial Black" w:hAnsi="Arial Black" w:cs="Arial"/>
          <w:sz w:val="28"/>
          <w:szCs w:val="28"/>
        </w:rPr>
        <w:t xml:space="preserve">                                  2337317</w:t>
      </w:r>
    </w:p>
    <w:p w14:paraId="268BC8A4" w14:textId="6FD9671E" w:rsidR="00576531" w:rsidRDefault="00576531">
      <w:pPr>
        <w:rPr>
          <w:rFonts w:ascii="Arial Black" w:hAnsi="Arial Black" w:cs="Arial"/>
          <w:sz w:val="28"/>
          <w:szCs w:val="28"/>
        </w:rPr>
      </w:pPr>
      <w:r>
        <w:rPr>
          <w:rFonts w:ascii="Arial Black" w:hAnsi="Arial Black" w:cs="Arial"/>
          <w:sz w:val="28"/>
          <w:szCs w:val="28"/>
        </w:rPr>
        <w:t xml:space="preserve">                    MODULE CODE: LCLM 5002</w:t>
      </w:r>
    </w:p>
    <w:p w14:paraId="35D76F9F" w14:textId="45F82EE0" w:rsidR="00576531" w:rsidRDefault="00576531">
      <w:pPr>
        <w:rPr>
          <w:rFonts w:ascii="Arial Black" w:hAnsi="Arial Black" w:cs="Arial"/>
          <w:sz w:val="28"/>
          <w:szCs w:val="28"/>
        </w:rPr>
      </w:pPr>
      <w:r>
        <w:rPr>
          <w:rFonts w:ascii="Arial Black" w:hAnsi="Arial Black" w:cs="Arial"/>
          <w:sz w:val="28"/>
          <w:szCs w:val="28"/>
        </w:rPr>
        <w:t xml:space="preserve">      MODULE TITLE: DEVELOPING AND MANAGING   </w:t>
      </w:r>
    </w:p>
    <w:p w14:paraId="58C8E21F" w14:textId="3796552C" w:rsidR="00576531" w:rsidRDefault="00576531">
      <w:pPr>
        <w:rPr>
          <w:rFonts w:ascii="Arial Black" w:hAnsi="Arial Black" w:cs="Arial"/>
          <w:sz w:val="28"/>
          <w:szCs w:val="28"/>
        </w:rPr>
      </w:pPr>
      <w:r>
        <w:rPr>
          <w:rFonts w:ascii="Arial Black" w:hAnsi="Arial Black" w:cs="Arial"/>
          <w:sz w:val="28"/>
          <w:szCs w:val="28"/>
        </w:rPr>
        <w:t xml:space="preserve">                       </w:t>
      </w:r>
      <w:r w:rsidR="0098649C">
        <w:rPr>
          <w:rFonts w:ascii="Arial Black" w:hAnsi="Arial Black" w:cs="Arial"/>
          <w:sz w:val="28"/>
          <w:szCs w:val="28"/>
        </w:rPr>
        <w:t xml:space="preserve"> </w:t>
      </w:r>
      <w:r>
        <w:rPr>
          <w:rFonts w:ascii="Arial Black" w:hAnsi="Arial Black" w:cs="Arial"/>
          <w:sz w:val="28"/>
          <w:szCs w:val="28"/>
        </w:rPr>
        <w:t xml:space="preserve">   INDIVIDUAL </w:t>
      </w:r>
      <w:r w:rsidR="0098649C">
        <w:rPr>
          <w:rFonts w:ascii="Arial Black" w:hAnsi="Arial Black" w:cs="Arial"/>
          <w:sz w:val="28"/>
          <w:szCs w:val="28"/>
        </w:rPr>
        <w:t>AND TEAMS</w:t>
      </w:r>
    </w:p>
    <w:p w14:paraId="60959CC8" w14:textId="5FC604AD" w:rsidR="0098649C" w:rsidRDefault="0098649C">
      <w:pPr>
        <w:rPr>
          <w:rFonts w:ascii="Arial Black" w:hAnsi="Arial Black" w:cs="Arial"/>
          <w:sz w:val="28"/>
          <w:szCs w:val="28"/>
        </w:rPr>
      </w:pPr>
      <w:r>
        <w:rPr>
          <w:rFonts w:ascii="Arial Black" w:hAnsi="Arial Black" w:cs="Arial"/>
          <w:sz w:val="28"/>
          <w:szCs w:val="28"/>
        </w:rPr>
        <w:t xml:space="preserve">     INSTRUCTOR NAME: </w:t>
      </w:r>
      <w:r w:rsidR="00CA1577">
        <w:rPr>
          <w:rFonts w:ascii="Arial Black" w:hAnsi="Arial Black" w:cs="Arial"/>
          <w:sz w:val="28"/>
          <w:szCs w:val="28"/>
        </w:rPr>
        <w:t xml:space="preserve">Dr. Toyin </w:t>
      </w:r>
      <w:r w:rsidR="007E0BD2">
        <w:rPr>
          <w:rFonts w:ascii="Arial Black" w:hAnsi="Arial Black" w:cs="Arial"/>
          <w:sz w:val="28"/>
          <w:szCs w:val="28"/>
        </w:rPr>
        <w:t>Adisa</w:t>
      </w:r>
    </w:p>
    <w:p w14:paraId="09CB30A3" w14:textId="77777777" w:rsidR="00F07E84" w:rsidRDefault="00576531">
      <w:pPr>
        <w:rPr>
          <w:rFonts w:ascii="Arial Black" w:hAnsi="Arial Black" w:cs="Arial"/>
          <w:sz w:val="28"/>
          <w:szCs w:val="28"/>
        </w:rPr>
      </w:pPr>
      <w:r>
        <w:rPr>
          <w:rFonts w:ascii="Arial Black" w:hAnsi="Arial Black" w:cs="Arial"/>
          <w:sz w:val="28"/>
          <w:szCs w:val="28"/>
        </w:rPr>
        <w:t xml:space="preserve">                  </w:t>
      </w:r>
    </w:p>
    <w:p w14:paraId="7C31B56B" w14:textId="652C905B" w:rsidR="00F07E84" w:rsidRDefault="00F07E84">
      <w:pPr>
        <w:rPr>
          <w:rFonts w:ascii="Arial Black" w:hAnsi="Arial Black" w:cs="Arial"/>
          <w:sz w:val="28"/>
          <w:szCs w:val="28"/>
        </w:rPr>
      </w:pPr>
      <w:r>
        <w:rPr>
          <w:rFonts w:ascii="Arial Black" w:hAnsi="Arial Black" w:cs="Arial"/>
          <w:sz w:val="28"/>
          <w:szCs w:val="28"/>
        </w:rPr>
        <w:br w:type="page"/>
      </w:r>
      <w:r w:rsidR="007115A8">
        <w:rPr>
          <w:rFonts w:ascii="Arial Black" w:hAnsi="Arial Black" w:cs="Arial"/>
          <w:sz w:val="28"/>
          <w:szCs w:val="28"/>
        </w:rPr>
        <w:lastRenderedPageBreak/>
        <w:t xml:space="preserve"> </w:t>
      </w:r>
    </w:p>
    <w:p w14:paraId="0585C20C" w14:textId="77777777" w:rsidR="00F07E84" w:rsidRPr="00730A18" w:rsidRDefault="00F07E84">
      <w:pPr>
        <w:rPr>
          <w:rFonts w:ascii="Arial" w:hAnsi="Arial" w:cs="Arial"/>
          <w:sz w:val="24"/>
          <w:szCs w:val="24"/>
        </w:rPr>
      </w:pPr>
    </w:p>
    <w:p w14:paraId="20DE63C1" w14:textId="77777777" w:rsidR="00730A18" w:rsidRDefault="00F07E84">
      <w:pPr>
        <w:rPr>
          <w:rFonts w:ascii="Arial Black" w:hAnsi="Arial Black" w:cs="Arial"/>
          <w:sz w:val="28"/>
          <w:szCs w:val="28"/>
        </w:rPr>
      </w:pPr>
      <w:r>
        <w:rPr>
          <w:rFonts w:ascii="Arial Black" w:hAnsi="Arial Black" w:cs="Arial"/>
          <w:sz w:val="28"/>
          <w:szCs w:val="28"/>
        </w:rPr>
        <w:t xml:space="preserve">                       </w:t>
      </w:r>
    </w:p>
    <w:p w14:paraId="462D0C86" w14:textId="56405C47" w:rsidR="00730A18" w:rsidRDefault="00A0126B">
      <w:pPr>
        <w:rPr>
          <w:rFonts w:ascii="Arial Black" w:hAnsi="Arial Black" w:cs="Arial"/>
          <w:sz w:val="28"/>
          <w:szCs w:val="28"/>
        </w:rPr>
      </w:pPr>
      <w:r>
        <w:rPr>
          <w:rFonts w:ascii="Arial Black" w:hAnsi="Arial Black" w:cs="Arial"/>
          <w:sz w:val="28"/>
          <w:szCs w:val="28"/>
        </w:rPr>
        <w:t xml:space="preserve">                                                                                                           </w:t>
      </w:r>
      <w:r w:rsidR="00730A18">
        <w:rPr>
          <w:rFonts w:ascii="Arial Black" w:hAnsi="Arial Black" w:cs="Arial"/>
          <w:sz w:val="28"/>
          <w:szCs w:val="28"/>
        </w:rPr>
        <w:t xml:space="preserve">TABLE OF CONTENTS </w:t>
      </w:r>
    </w:p>
    <w:p w14:paraId="12A0357C" w14:textId="77777777" w:rsidR="00A0126B" w:rsidRDefault="00A0126B">
      <w:pPr>
        <w:rPr>
          <w:rFonts w:ascii="Arial Black" w:hAnsi="Arial Black" w:cs="Arial"/>
          <w:sz w:val="28"/>
          <w:szCs w:val="28"/>
        </w:rPr>
      </w:pPr>
    </w:p>
    <w:p w14:paraId="0AA5DC0A" w14:textId="77777777" w:rsidR="00A0126B" w:rsidRDefault="00A0126B">
      <w:pPr>
        <w:rPr>
          <w:rFonts w:ascii="Arial Black" w:hAnsi="Arial Black" w:cs="Arial"/>
          <w:sz w:val="24"/>
          <w:szCs w:val="24"/>
        </w:rPr>
      </w:pPr>
    </w:p>
    <w:p w14:paraId="2AA54AF8" w14:textId="77777777" w:rsidR="00730A18" w:rsidRDefault="00730A18">
      <w:pPr>
        <w:rPr>
          <w:rFonts w:ascii="Arial Black" w:hAnsi="Arial Black" w:cs="Arial"/>
          <w:sz w:val="24"/>
          <w:szCs w:val="24"/>
        </w:rPr>
      </w:pPr>
    </w:p>
    <w:p w14:paraId="21735C4B" w14:textId="77777777" w:rsidR="00730A18" w:rsidRDefault="00730A18">
      <w:pPr>
        <w:rPr>
          <w:rFonts w:ascii="Arial Black" w:hAnsi="Arial Black" w:cs="Arial"/>
          <w:sz w:val="24"/>
          <w:szCs w:val="24"/>
        </w:rPr>
      </w:pPr>
    </w:p>
    <w:p w14:paraId="14A9237C" w14:textId="77777777" w:rsidR="00730A18" w:rsidRDefault="00730A18">
      <w:pPr>
        <w:rPr>
          <w:rFonts w:ascii="Arial Black" w:hAnsi="Arial Black" w:cs="Arial"/>
          <w:sz w:val="24"/>
          <w:szCs w:val="24"/>
        </w:rPr>
      </w:pPr>
    </w:p>
    <w:p w14:paraId="4E1991A1" w14:textId="77777777" w:rsidR="00730A18" w:rsidRDefault="00730A18">
      <w:pPr>
        <w:rPr>
          <w:rFonts w:ascii="Arial Black" w:hAnsi="Arial Black" w:cs="Arial"/>
          <w:sz w:val="24"/>
          <w:szCs w:val="24"/>
        </w:rPr>
      </w:pPr>
    </w:p>
    <w:p w14:paraId="54FADC3D" w14:textId="104538A3" w:rsidR="00730A18" w:rsidRDefault="00A0126B" w:rsidP="00730A18">
      <w:pPr>
        <w:pStyle w:val="ListParagraph"/>
        <w:numPr>
          <w:ilvl w:val="0"/>
          <w:numId w:val="1"/>
        </w:numPr>
        <w:rPr>
          <w:rFonts w:ascii="Arial Black" w:hAnsi="Arial Black" w:cs="Arial"/>
          <w:sz w:val="24"/>
          <w:szCs w:val="24"/>
        </w:rPr>
      </w:pPr>
      <w:r>
        <w:rPr>
          <w:rFonts w:ascii="Arial Black" w:hAnsi="Arial Black" w:cs="Arial"/>
          <w:sz w:val="24"/>
          <w:szCs w:val="24"/>
        </w:rPr>
        <w:t>Abstract</w:t>
      </w:r>
      <w:r w:rsidR="00730A18">
        <w:rPr>
          <w:rFonts w:ascii="Arial Black" w:hAnsi="Arial Black" w:cs="Arial"/>
          <w:sz w:val="24"/>
          <w:szCs w:val="24"/>
        </w:rPr>
        <w:t>/ Executive Summary</w:t>
      </w:r>
    </w:p>
    <w:p w14:paraId="57495D43" w14:textId="2A27C35F" w:rsidR="00730A18" w:rsidRDefault="00730A18" w:rsidP="00730A18">
      <w:pPr>
        <w:pStyle w:val="ListParagraph"/>
        <w:numPr>
          <w:ilvl w:val="0"/>
          <w:numId w:val="1"/>
        </w:numPr>
        <w:rPr>
          <w:rFonts w:ascii="Arial Black" w:hAnsi="Arial Black" w:cs="Arial"/>
          <w:sz w:val="24"/>
          <w:szCs w:val="24"/>
        </w:rPr>
      </w:pPr>
      <w:r>
        <w:rPr>
          <w:rFonts w:ascii="Arial Black" w:hAnsi="Arial Black" w:cs="Arial"/>
          <w:sz w:val="24"/>
          <w:szCs w:val="24"/>
        </w:rPr>
        <w:t>Introduction</w:t>
      </w:r>
    </w:p>
    <w:p w14:paraId="693974D1" w14:textId="78B76DA7" w:rsidR="00730A18" w:rsidRDefault="00730A18" w:rsidP="00730A18">
      <w:pPr>
        <w:pStyle w:val="ListParagraph"/>
        <w:numPr>
          <w:ilvl w:val="0"/>
          <w:numId w:val="1"/>
        </w:numPr>
        <w:rPr>
          <w:rFonts w:ascii="Arial Black" w:hAnsi="Arial Black" w:cs="Arial"/>
          <w:sz w:val="24"/>
          <w:szCs w:val="24"/>
        </w:rPr>
      </w:pPr>
      <w:r>
        <w:rPr>
          <w:rFonts w:ascii="Arial Black" w:hAnsi="Arial Black" w:cs="Arial"/>
          <w:sz w:val="24"/>
          <w:szCs w:val="24"/>
        </w:rPr>
        <w:t xml:space="preserve">Business </w:t>
      </w:r>
      <w:r w:rsidR="00A0126B">
        <w:rPr>
          <w:rFonts w:ascii="Arial Black" w:hAnsi="Arial Black" w:cs="Arial"/>
          <w:sz w:val="24"/>
          <w:szCs w:val="24"/>
        </w:rPr>
        <w:t>Transformation</w:t>
      </w:r>
    </w:p>
    <w:p w14:paraId="2251BCBB" w14:textId="5AF854C2" w:rsidR="00730A18" w:rsidRDefault="00730A18" w:rsidP="00730A18">
      <w:pPr>
        <w:pStyle w:val="ListParagraph"/>
        <w:numPr>
          <w:ilvl w:val="0"/>
          <w:numId w:val="1"/>
        </w:numPr>
        <w:rPr>
          <w:rFonts w:ascii="Arial Black" w:hAnsi="Arial Black" w:cs="Arial"/>
          <w:sz w:val="24"/>
          <w:szCs w:val="24"/>
        </w:rPr>
      </w:pPr>
      <w:r>
        <w:rPr>
          <w:rFonts w:ascii="Arial Black" w:hAnsi="Arial Black" w:cs="Arial"/>
          <w:sz w:val="24"/>
          <w:szCs w:val="24"/>
        </w:rPr>
        <w:t xml:space="preserve">Digital </w:t>
      </w:r>
      <w:r w:rsidR="00A0126B">
        <w:rPr>
          <w:rFonts w:ascii="Arial Black" w:hAnsi="Arial Black" w:cs="Arial"/>
          <w:sz w:val="24"/>
          <w:szCs w:val="24"/>
        </w:rPr>
        <w:t>technology</w:t>
      </w:r>
      <w:r>
        <w:rPr>
          <w:rFonts w:ascii="Arial Black" w:hAnsi="Arial Black" w:cs="Arial"/>
          <w:sz w:val="24"/>
          <w:szCs w:val="24"/>
        </w:rPr>
        <w:t xml:space="preserve"> trends</w:t>
      </w:r>
    </w:p>
    <w:p w14:paraId="70B8BBF9" w14:textId="770E36A1" w:rsidR="00730A18" w:rsidRDefault="00730A18" w:rsidP="00730A18">
      <w:pPr>
        <w:pStyle w:val="ListParagraph"/>
        <w:numPr>
          <w:ilvl w:val="0"/>
          <w:numId w:val="1"/>
        </w:numPr>
        <w:rPr>
          <w:rFonts w:ascii="Arial Black" w:hAnsi="Arial Black" w:cs="Arial"/>
          <w:sz w:val="24"/>
          <w:szCs w:val="24"/>
        </w:rPr>
      </w:pPr>
      <w:r>
        <w:rPr>
          <w:rFonts w:ascii="Arial Black" w:hAnsi="Arial Black" w:cs="Arial"/>
          <w:sz w:val="24"/>
          <w:szCs w:val="24"/>
        </w:rPr>
        <w:t>Flexible Working Arrangement</w:t>
      </w:r>
    </w:p>
    <w:p w14:paraId="3C398052" w14:textId="03138722" w:rsidR="00730A18" w:rsidRDefault="00A0126B" w:rsidP="00730A18">
      <w:pPr>
        <w:pStyle w:val="ListParagraph"/>
        <w:numPr>
          <w:ilvl w:val="0"/>
          <w:numId w:val="1"/>
        </w:numPr>
        <w:rPr>
          <w:rFonts w:ascii="Arial Black" w:hAnsi="Arial Black" w:cs="Arial"/>
          <w:sz w:val="24"/>
          <w:szCs w:val="24"/>
        </w:rPr>
      </w:pPr>
      <w:r>
        <w:rPr>
          <w:rFonts w:ascii="Arial Black" w:hAnsi="Arial Black" w:cs="Arial"/>
          <w:sz w:val="24"/>
          <w:szCs w:val="24"/>
        </w:rPr>
        <w:t>HRM Practice/ Organizational Development</w:t>
      </w:r>
    </w:p>
    <w:p w14:paraId="0F868BBB" w14:textId="6D6967D7" w:rsidR="00A0126B" w:rsidRDefault="00A0126B" w:rsidP="00730A18">
      <w:pPr>
        <w:pStyle w:val="ListParagraph"/>
        <w:numPr>
          <w:ilvl w:val="0"/>
          <w:numId w:val="1"/>
        </w:numPr>
        <w:rPr>
          <w:rFonts w:ascii="Arial Black" w:hAnsi="Arial Black" w:cs="Arial"/>
          <w:sz w:val="24"/>
          <w:szCs w:val="24"/>
        </w:rPr>
      </w:pPr>
      <w:r>
        <w:rPr>
          <w:rFonts w:ascii="Arial Black" w:hAnsi="Arial Black" w:cs="Arial"/>
          <w:sz w:val="24"/>
          <w:szCs w:val="24"/>
        </w:rPr>
        <w:t>HRM Practices/ Digital HRM</w:t>
      </w:r>
    </w:p>
    <w:p w14:paraId="610AFFD1" w14:textId="77777777" w:rsidR="007E7EAC" w:rsidRDefault="00A0126B" w:rsidP="007E7EAC">
      <w:pPr>
        <w:pStyle w:val="ListParagraph"/>
        <w:numPr>
          <w:ilvl w:val="0"/>
          <w:numId w:val="1"/>
        </w:numPr>
        <w:rPr>
          <w:rFonts w:ascii="Arial Black" w:hAnsi="Arial Black" w:cs="Arial"/>
          <w:sz w:val="24"/>
          <w:szCs w:val="24"/>
        </w:rPr>
      </w:pPr>
      <w:r>
        <w:rPr>
          <w:rFonts w:ascii="Arial Black" w:hAnsi="Arial Black" w:cs="Arial"/>
          <w:sz w:val="24"/>
          <w:szCs w:val="24"/>
        </w:rPr>
        <w:t>HRM Practices / WLB</w:t>
      </w:r>
    </w:p>
    <w:p w14:paraId="0ECE6292" w14:textId="653567BD" w:rsidR="007E7EAC" w:rsidRPr="007E7EAC" w:rsidRDefault="007E7EAC" w:rsidP="007E7EAC">
      <w:pPr>
        <w:pStyle w:val="ListParagraph"/>
        <w:numPr>
          <w:ilvl w:val="0"/>
          <w:numId w:val="1"/>
        </w:numPr>
        <w:rPr>
          <w:rFonts w:ascii="Arial Black" w:hAnsi="Arial Black" w:cs="Arial"/>
          <w:sz w:val="24"/>
          <w:szCs w:val="24"/>
        </w:rPr>
      </w:pPr>
      <w:r>
        <w:rPr>
          <w:rFonts w:ascii="Arial Black" w:hAnsi="Arial Black" w:cs="Arial"/>
          <w:sz w:val="24"/>
          <w:szCs w:val="24"/>
        </w:rPr>
        <w:t xml:space="preserve">A Critical Evaluation </w:t>
      </w:r>
      <w:r w:rsidR="001F61C4">
        <w:rPr>
          <w:rFonts w:ascii="Arial Black" w:hAnsi="Arial Black" w:cs="Arial"/>
          <w:sz w:val="24"/>
          <w:szCs w:val="24"/>
        </w:rPr>
        <w:t>on Department Managers can Ensure These Contemporary practices as Being Implemented as a Matter of Urgency</w:t>
      </w:r>
      <w:r>
        <w:rPr>
          <w:rFonts w:ascii="Arial Black" w:hAnsi="Arial Black" w:cs="Arial"/>
          <w:sz w:val="24"/>
          <w:szCs w:val="24"/>
        </w:rPr>
        <w:t xml:space="preserve">                                                             </w:t>
      </w:r>
      <w:r w:rsidRPr="007E7EAC">
        <w:rPr>
          <w:rFonts w:ascii="Arial Black" w:hAnsi="Arial Black" w:cs="Arial"/>
          <w:sz w:val="24"/>
          <w:szCs w:val="24"/>
        </w:rPr>
        <w:t xml:space="preserve">                </w:t>
      </w:r>
    </w:p>
    <w:p w14:paraId="5E0858DA" w14:textId="317EE731" w:rsidR="00A0126B" w:rsidRDefault="00A0126B" w:rsidP="00730A18">
      <w:pPr>
        <w:pStyle w:val="ListParagraph"/>
        <w:numPr>
          <w:ilvl w:val="0"/>
          <w:numId w:val="1"/>
        </w:numPr>
        <w:rPr>
          <w:rFonts w:ascii="Arial Black" w:hAnsi="Arial Black" w:cs="Arial"/>
          <w:sz w:val="24"/>
          <w:szCs w:val="24"/>
        </w:rPr>
      </w:pPr>
      <w:r>
        <w:rPr>
          <w:rFonts w:ascii="Arial Black" w:hAnsi="Arial Black" w:cs="Arial"/>
          <w:sz w:val="24"/>
          <w:szCs w:val="24"/>
        </w:rPr>
        <w:t>Recommendation#</w:t>
      </w:r>
    </w:p>
    <w:p w14:paraId="54716DF6" w14:textId="41C60B22" w:rsidR="00A0126B" w:rsidRDefault="00A0126B" w:rsidP="00730A18">
      <w:pPr>
        <w:pStyle w:val="ListParagraph"/>
        <w:numPr>
          <w:ilvl w:val="0"/>
          <w:numId w:val="1"/>
        </w:numPr>
        <w:rPr>
          <w:rFonts w:ascii="Arial Black" w:hAnsi="Arial Black" w:cs="Arial"/>
          <w:sz w:val="24"/>
          <w:szCs w:val="24"/>
        </w:rPr>
      </w:pPr>
      <w:r>
        <w:rPr>
          <w:rFonts w:ascii="Arial Black" w:hAnsi="Arial Black" w:cs="Arial"/>
          <w:sz w:val="24"/>
          <w:szCs w:val="24"/>
        </w:rPr>
        <w:t>Conclusion</w:t>
      </w:r>
    </w:p>
    <w:p w14:paraId="591ABB40" w14:textId="71673799" w:rsidR="00A0126B" w:rsidRPr="00730A18" w:rsidRDefault="00A0126B" w:rsidP="00730A18">
      <w:pPr>
        <w:pStyle w:val="ListParagraph"/>
        <w:numPr>
          <w:ilvl w:val="0"/>
          <w:numId w:val="1"/>
        </w:numPr>
        <w:rPr>
          <w:rFonts w:ascii="Arial Black" w:hAnsi="Arial Black" w:cs="Arial"/>
          <w:sz w:val="24"/>
          <w:szCs w:val="24"/>
        </w:rPr>
      </w:pPr>
      <w:r>
        <w:rPr>
          <w:rFonts w:ascii="Arial Black" w:hAnsi="Arial Black" w:cs="Arial"/>
          <w:sz w:val="24"/>
          <w:szCs w:val="24"/>
        </w:rPr>
        <w:t>List of References</w:t>
      </w:r>
    </w:p>
    <w:p w14:paraId="4A0C320C" w14:textId="77777777" w:rsidR="00730A18" w:rsidRDefault="00730A18">
      <w:pPr>
        <w:rPr>
          <w:rFonts w:ascii="Arial Black" w:hAnsi="Arial Black" w:cs="Arial"/>
          <w:sz w:val="24"/>
          <w:szCs w:val="24"/>
        </w:rPr>
      </w:pPr>
    </w:p>
    <w:p w14:paraId="0EDE4253" w14:textId="77777777" w:rsidR="00730A18" w:rsidRDefault="00730A18">
      <w:pPr>
        <w:rPr>
          <w:rFonts w:ascii="Arial Black" w:hAnsi="Arial Black" w:cs="Arial"/>
          <w:sz w:val="24"/>
          <w:szCs w:val="24"/>
        </w:rPr>
      </w:pPr>
    </w:p>
    <w:p w14:paraId="2F75BF28" w14:textId="1A0D913B" w:rsidR="00730A18" w:rsidRDefault="00B50A05">
      <w:pPr>
        <w:rPr>
          <w:rFonts w:ascii="Arial Black" w:hAnsi="Arial Black" w:cs="Arial"/>
          <w:sz w:val="24"/>
          <w:szCs w:val="24"/>
        </w:rPr>
      </w:pPr>
      <w:r>
        <w:rPr>
          <w:rFonts w:ascii="Arial Black" w:hAnsi="Arial Black" w:cs="Arial"/>
          <w:sz w:val="24"/>
          <w:szCs w:val="24"/>
        </w:rPr>
        <w:t xml:space="preserve">    </w:t>
      </w:r>
    </w:p>
    <w:p w14:paraId="6C37E2B0" w14:textId="77777777" w:rsidR="00730A18" w:rsidRDefault="00730A18">
      <w:pPr>
        <w:rPr>
          <w:rFonts w:ascii="Arial Black" w:hAnsi="Arial Black" w:cs="Arial"/>
          <w:sz w:val="24"/>
          <w:szCs w:val="24"/>
        </w:rPr>
      </w:pPr>
    </w:p>
    <w:p w14:paraId="2369C1BB" w14:textId="77777777" w:rsidR="00730A18" w:rsidRDefault="00730A18">
      <w:pPr>
        <w:rPr>
          <w:rFonts w:ascii="Arial Black" w:hAnsi="Arial Black" w:cs="Arial"/>
          <w:sz w:val="24"/>
          <w:szCs w:val="24"/>
        </w:rPr>
      </w:pPr>
    </w:p>
    <w:p w14:paraId="38201287" w14:textId="60DBC1D6" w:rsidR="00730A18" w:rsidRDefault="00730A18">
      <w:pPr>
        <w:rPr>
          <w:rFonts w:ascii="Arial" w:hAnsi="Arial" w:cs="Arial"/>
          <w:sz w:val="24"/>
          <w:szCs w:val="24"/>
        </w:rPr>
      </w:pPr>
      <w:r>
        <w:rPr>
          <w:rFonts w:ascii="Arial Black" w:hAnsi="Arial Black" w:cs="Arial"/>
          <w:sz w:val="28"/>
          <w:szCs w:val="28"/>
        </w:rPr>
        <w:br w:type="page"/>
      </w:r>
      <w:r w:rsidR="008F445B">
        <w:rPr>
          <w:rFonts w:ascii="Arial" w:hAnsi="Arial" w:cs="Arial"/>
          <w:sz w:val="24"/>
          <w:szCs w:val="24"/>
        </w:rPr>
        <w:lastRenderedPageBreak/>
        <w:t xml:space="preserve"> </w:t>
      </w:r>
      <w:r w:rsidR="00CF0098">
        <w:rPr>
          <w:rFonts w:ascii="Arial" w:hAnsi="Arial" w:cs="Arial"/>
          <w:sz w:val="24"/>
          <w:szCs w:val="24"/>
        </w:rPr>
        <w:t>I. Executive</w:t>
      </w:r>
      <w:r w:rsidR="00BE3CC4">
        <w:rPr>
          <w:rFonts w:ascii="Arial" w:hAnsi="Arial" w:cs="Arial"/>
          <w:sz w:val="24"/>
          <w:szCs w:val="24"/>
        </w:rPr>
        <w:t xml:space="preserve"> Summary:</w:t>
      </w:r>
    </w:p>
    <w:p w14:paraId="1CD72831" w14:textId="77777777" w:rsidR="005C2E6A" w:rsidRDefault="005C2E6A">
      <w:pPr>
        <w:rPr>
          <w:rFonts w:ascii="Arial" w:hAnsi="Arial" w:cs="Arial"/>
          <w:sz w:val="24"/>
          <w:szCs w:val="24"/>
        </w:rPr>
      </w:pPr>
    </w:p>
    <w:p w14:paraId="08BA9746" w14:textId="558ACD2B" w:rsidR="00730A18" w:rsidRDefault="004E4149">
      <w:pPr>
        <w:rPr>
          <w:rFonts w:ascii="Arial" w:hAnsi="Arial" w:cs="Arial"/>
        </w:rPr>
      </w:pPr>
      <w:r>
        <w:rPr>
          <w:rFonts w:ascii="Arial" w:hAnsi="Arial" w:cs="Arial"/>
        </w:rPr>
        <w:t xml:space="preserve">My report is part of the Managing and Developing </w:t>
      </w:r>
      <w:r w:rsidR="00BE3CC4">
        <w:rPr>
          <w:rFonts w:ascii="Arial" w:hAnsi="Arial" w:cs="Arial"/>
        </w:rPr>
        <w:t>Individual</w:t>
      </w:r>
      <w:r>
        <w:rPr>
          <w:rFonts w:ascii="Arial" w:hAnsi="Arial" w:cs="Arial"/>
        </w:rPr>
        <w:t xml:space="preserve"> and </w:t>
      </w:r>
      <w:r w:rsidR="00BE3CC4">
        <w:rPr>
          <w:rFonts w:ascii="Arial" w:hAnsi="Arial" w:cs="Arial"/>
        </w:rPr>
        <w:t>Teams module</w:t>
      </w:r>
      <w:r w:rsidR="00055156">
        <w:rPr>
          <w:rFonts w:ascii="Arial" w:hAnsi="Arial" w:cs="Arial"/>
        </w:rPr>
        <w:t xml:space="preserve">, which explores how organisations build effective people strategies to </w:t>
      </w:r>
      <w:r w:rsidR="00BE3CC4">
        <w:rPr>
          <w:rFonts w:ascii="Arial" w:hAnsi="Arial" w:cs="Arial"/>
        </w:rPr>
        <w:t>enhance</w:t>
      </w:r>
      <w:r w:rsidR="00055156">
        <w:rPr>
          <w:rFonts w:ascii="Arial" w:hAnsi="Arial" w:cs="Arial"/>
        </w:rPr>
        <w:t xml:space="preserve"> performance. A team is a group of </w:t>
      </w:r>
      <w:r w:rsidR="00BE3CC4">
        <w:rPr>
          <w:rFonts w:ascii="Arial" w:hAnsi="Arial" w:cs="Arial"/>
        </w:rPr>
        <w:t>individuals</w:t>
      </w:r>
      <w:r w:rsidR="00055156">
        <w:rPr>
          <w:rFonts w:ascii="Arial" w:hAnsi="Arial" w:cs="Arial"/>
        </w:rPr>
        <w:t xml:space="preserve"> who collaborate toward shared goals, while a group may simply </w:t>
      </w:r>
      <w:r w:rsidR="00BE3CC4">
        <w:rPr>
          <w:rFonts w:ascii="Arial" w:hAnsi="Arial" w:cs="Arial"/>
        </w:rPr>
        <w:t>consist</w:t>
      </w:r>
      <w:r w:rsidR="00055156">
        <w:rPr>
          <w:rFonts w:ascii="Arial" w:hAnsi="Arial" w:cs="Arial"/>
        </w:rPr>
        <w:t xml:space="preserve"> of individuals who interact without necessarily working interdependently.</w:t>
      </w:r>
    </w:p>
    <w:p w14:paraId="4BADA468" w14:textId="2F4120C9" w:rsidR="00BE3CC4" w:rsidRDefault="00055156">
      <w:pPr>
        <w:rPr>
          <w:rFonts w:ascii="Arial" w:hAnsi="Arial" w:cs="Arial"/>
        </w:rPr>
      </w:pPr>
      <w:r>
        <w:rPr>
          <w:rFonts w:ascii="Arial" w:hAnsi="Arial" w:cs="Arial"/>
        </w:rPr>
        <w:t xml:space="preserve">      I also </w:t>
      </w:r>
      <w:r w:rsidR="008F445B">
        <w:rPr>
          <w:rFonts w:ascii="Arial" w:hAnsi="Arial" w:cs="Arial"/>
        </w:rPr>
        <w:t xml:space="preserve">talk about Abbott’s Laboratories ongoing business transformation by analysing its adoption of </w:t>
      </w:r>
      <w:r w:rsidR="00BE3CC4">
        <w:rPr>
          <w:rFonts w:ascii="Arial" w:hAnsi="Arial" w:cs="Arial"/>
        </w:rPr>
        <w:t>digital technologies</w:t>
      </w:r>
      <w:r w:rsidR="008F445B">
        <w:rPr>
          <w:rFonts w:ascii="Arial" w:hAnsi="Arial" w:cs="Arial"/>
        </w:rPr>
        <w:t xml:space="preserve">, expansion of flexible working arrangements, and the urgent need for departmental managers to implement contemporary HR practices. Using a qualitative methodology based on academic literature and organisational case insights. The study evaluates how these initiatives </w:t>
      </w:r>
      <w:r w:rsidR="00BE3CC4">
        <w:rPr>
          <w:rFonts w:ascii="Arial" w:hAnsi="Arial" w:cs="Arial"/>
        </w:rPr>
        <w:t>enhance</w:t>
      </w:r>
      <w:r w:rsidR="008F445B">
        <w:rPr>
          <w:rFonts w:ascii="Arial" w:hAnsi="Arial" w:cs="Arial"/>
        </w:rPr>
        <w:t xml:space="preserve"> performance, employee well-being, and operational </w:t>
      </w:r>
      <w:r w:rsidR="00BE3CC4">
        <w:rPr>
          <w:rFonts w:ascii="Arial" w:hAnsi="Arial" w:cs="Arial"/>
        </w:rPr>
        <w:t>efficiency. Key findings highlight the pivotal managerial role in ensuring timely and effective practice implementation.</w:t>
      </w:r>
    </w:p>
    <w:p w14:paraId="444C105D" w14:textId="77777777" w:rsidR="005C2E6A" w:rsidRDefault="005C2E6A">
      <w:pPr>
        <w:rPr>
          <w:rFonts w:ascii="Arial" w:hAnsi="Arial" w:cs="Arial"/>
        </w:rPr>
      </w:pPr>
    </w:p>
    <w:p w14:paraId="7D87AAE1" w14:textId="432F48DC" w:rsidR="006F4023" w:rsidRDefault="000B71BD">
      <w:pPr>
        <w:rPr>
          <w:rFonts w:ascii="Arial" w:hAnsi="Arial" w:cs="Arial"/>
          <w:sz w:val="24"/>
          <w:szCs w:val="24"/>
        </w:rPr>
      </w:pPr>
      <w:r>
        <w:rPr>
          <w:rFonts w:ascii="Arial" w:hAnsi="Arial" w:cs="Arial"/>
          <w:sz w:val="24"/>
          <w:szCs w:val="24"/>
        </w:rPr>
        <w:t>Irreverence</w:t>
      </w:r>
      <w:r w:rsidR="00BA798C">
        <w:rPr>
          <w:rFonts w:ascii="Arial" w:hAnsi="Arial" w:cs="Arial"/>
          <w:sz w:val="24"/>
          <w:szCs w:val="24"/>
        </w:rPr>
        <w:t>:</w:t>
      </w:r>
    </w:p>
    <w:p w14:paraId="274C6922" w14:textId="77777777" w:rsidR="005C2E6A" w:rsidRPr="00BE3CC4" w:rsidRDefault="005C2E6A">
      <w:pPr>
        <w:rPr>
          <w:rFonts w:ascii="Arial" w:hAnsi="Arial" w:cs="Arial"/>
        </w:rPr>
      </w:pPr>
    </w:p>
    <w:p w14:paraId="6ADB85D1" w14:textId="117A3CA4" w:rsidR="000C5573" w:rsidRPr="000C5573" w:rsidRDefault="001B1A3F">
      <w:pPr>
        <w:rPr>
          <w:rFonts w:ascii="Arial" w:hAnsi="Arial" w:cs="Arial"/>
        </w:rPr>
      </w:pPr>
      <w:r>
        <w:rPr>
          <w:rFonts w:ascii="Arial" w:hAnsi="Arial" w:cs="Arial"/>
        </w:rPr>
        <w:t xml:space="preserve">Managing </w:t>
      </w:r>
      <w:r w:rsidR="007533CE">
        <w:rPr>
          <w:rFonts w:ascii="Arial" w:hAnsi="Arial" w:cs="Arial"/>
        </w:rPr>
        <w:t xml:space="preserve">and </w:t>
      </w:r>
      <w:r w:rsidR="007533CE">
        <w:rPr>
          <w:rFonts w:ascii="Arial" w:hAnsi="Arial" w:cs="Arial"/>
          <w:sz w:val="24"/>
          <w:szCs w:val="24"/>
        </w:rPr>
        <w:t>Developing</w:t>
      </w:r>
      <w:r w:rsidR="007533CE">
        <w:rPr>
          <w:rFonts w:ascii="Arial" w:hAnsi="Arial" w:cs="Arial"/>
        </w:rPr>
        <w:t xml:space="preserve"> Individuals,</w:t>
      </w:r>
      <w:r>
        <w:rPr>
          <w:rFonts w:ascii="Arial" w:hAnsi="Arial" w:cs="Arial"/>
        </w:rPr>
        <w:t xml:space="preserve"> teams explore how people work together to organisational objectives. Our modules </w:t>
      </w:r>
      <w:r w:rsidR="007533CE">
        <w:rPr>
          <w:rFonts w:ascii="Arial" w:hAnsi="Arial" w:cs="Arial"/>
        </w:rPr>
        <w:t>examine</w:t>
      </w:r>
      <w:r>
        <w:rPr>
          <w:rFonts w:ascii="Arial" w:hAnsi="Arial" w:cs="Arial"/>
        </w:rPr>
        <w:t xml:space="preserve"> the difference between groups and teams, and how </w:t>
      </w:r>
      <w:r w:rsidR="007533CE">
        <w:rPr>
          <w:rFonts w:ascii="Arial" w:hAnsi="Arial" w:cs="Arial"/>
        </w:rPr>
        <w:t>functions within</w:t>
      </w:r>
      <w:r>
        <w:rPr>
          <w:rFonts w:ascii="Arial" w:hAnsi="Arial" w:cs="Arial"/>
        </w:rPr>
        <w:t xml:space="preserve"> the workplace. </w:t>
      </w:r>
      <w:r w:rsidR="000C5573">
        <w:rPr>
          <w:rFonts w:ascii="Arial" w:hAnsi="Arial" w:cs="Arial"/>
        </w:rPr>
        <w:t>A group is defined as a collection of individuals who share information and coordinate activities but remain individually responsible. A team, however, is characterised by shared goals</w:t>
      </w:r>
      <w:r w:rsidR="00325CFF">
        <w:rPr>
          <w:rFonts w:ascii="Arial" w:hAnsi="Arial" w:cs="Arial"/>
        </w:rPr>
        <w:t xml:space="preserve">, mutual accountability, and interdependent roles. Understanding these distinctions allows organisations to build stronger collaboration, improve performance, and support effective leadership development. </w:t>
      </w:r>
      <w:r w:rsidR="007A27C4">
        <w:rPr>
          <w:rFonts w:ascii="Arial" w:hAnsi="Arial" w:cs="Arial"/>
        </w:rPr>
        <w:t>These principles guide effective leadership across organisations.</w:t>
      </w:r>
    </w:p>
    <w:p w14:paraId="1A6CD1A2" w14:textId="77777777" w:rsidR="00B54CE4" w:rsidRDefault="00B54CE4">
      <w:pPr>
        <w:rPr>
          <w:rFonts w:ascii="Arial" w:hAnsi="Arial" w:cs="Arial"/>
          <w:sz w:val="24"/>
          <w:szCs w:val="24"/>
        </w:rPr>
      </w:pPr>
      <w:r>
        <w:rPr>
          <w:rFonts w:ascii="Arial" w:hAnsi="Arial" w:cs="Arial"/>
          <w:sz w:val="24"/>
          <w:szCs w:val="24"/>
        </w:rPr>
        <w:t xml:space="preserve">References </w:t>
      </w:r>
    </w:p>
    <w:p w14:paraId="58AE3D1B" w14:textId="2C4508B4" w:rsidR="00B54CE4" w:rsidRPr="00B54CE4" w:rsidRDefault="00A5609C" w:rsidP="00B54CE4">
      <w:pPr>
        <w:pStyle w:val="ListParagraph"/>
        <w:numPr>
          <w:ilvl w:val="0"/>
          <w:numId w:val="2"/>
        </w:numPr>
        <w:rPr>
          <w:rFonts w:ascii="Arial" w:hAnsi="Arial" w:cs="Arial"/>
          <w:sz w:val="24"/>
          <w:szCs w:val="24"/>
        </w:rPr>
      </w:pPr>
      <w:r>
        <w:rPr>
          <w:rFonts w:ascii="Arial" w:hAnsi="Arial" w:cs="Arial"/>
        </w:rPr>
        <w:t>Katzenbach</w:t>
      </w:r>
      <w:r w:rsidR="00B54CE4">
        <w:rPr>
          <w:rFonts w:ascii="Arial" w:hAnsi="Arial" w:cs="Arial"/>
        </w:rPr>
        <w:t xml:space="preserve">, J. &amp; Smith, D (2015). </w:t>
      </w:r>
      <w:r w:rsidR="00B54CE4">
        <w:rPr>
          <w:rFonts w:ascii="Arial" w:hAnsi="Arial" w:cs="Arial"/>
          <w:i/>
          <w:iCs/>
        </w:rPr>
        <w:t xml:space="preserve">The Wisdom of Teams. </w:t>
      </w:r>
    </w:p>
    <w:p w14:paraId="4DF7926C" w14:textId="7876CA8A" w:rsidR="00B54CE4" w:rsidRPr="00B54CE4" w:rsidRDefault="00B54CE4" w:rsidP="00B54CE4">
      <w:pPr>
        <w:pStyle w:val="ListParagraph"/>
        <w:numPr>
          <w:ilvl w:val="0"/>
          <w:numId w:val="2"/>
        </w:numPr>
        <w:rPr>
          <w:rFonts w:ascii="Arial" w:hAnsi="Arial" w:cs="Arial"/>
          <w:sz w:val="24"/>
          <w:szCs w:val="24"/>
        </w:rPr>
      </w:pPr>
      <w:r>
        <w:rPr>
          <w:rFonts w:ascii="Arial" w:hAnsi="Arial" w:cs="Arial"/>
        </w:rPr>
        <w:t xml:space="preserve">Robbins, S &amp; Judge, T. (020). </w:t>
      </w:r>
      <w:r w:rsidR="00A5609C">
        <w:rPr>
          <w:rFonts w:ascii="Arial" w:hAnsi="Arial" w:cs="Arial"/>
          <w:i/>
          <w:iCs/>
        </w:rPr>
        <w:t>Organizational</w:t>
      </w:r>
      <w:r>
        <w:rPr>
          <w:rFonts w:ascii="Arial" w:hAnsi="Arial" w:cs="Arial"/>
          <w:i/>
          <w:iCs/>
        </w:rPr>
        <w:t xml:space="preserve"> </w:t>
      </w:r>
      <w:r w:rsidR="00A5609C">
        <w:rPr>
          <w:rFonts w:ascii="Arial" w:hAnsi="Arial" w:cs="Arial"/>
          <w:i/>
          <w:iCs/>
        </w:rPr>
        <w:t>Behaviour</w:t>
      </w:r>
      <w:r>
        <w:rPr>
          <w:rFonts w:ascii="Arial" w:hAnsi="Arial" w:cs="Arial"/>
          <w:i/>
          <w:iCs/>
        </w:rPr>
        <w:t>.</w:t>
      </w:r>
    </w:p>
    <w:p w14:paraId="787046ED" w14:textId="70CAB071" w:rsidR="00730A18" w:rsidRPr="002C6BEF" w:rsidRDefault="00B54CE4" w:rsidP="00B54CE4">
      <w:pPr>
        <w:pStyle w:val="ListParagraph"/>
        <w:numPr>
          <w:ilvl w:val="0"/>
          <w:numId w:val="2"/>
        </w:numPr>
        <w:rPr>
          <w:rFonts w:ascii="Arial" w:hAnsi="Arial" w:cs="Arial"/>
          <w:sz w:val="24"/>
          <w:szCs w:val="24"/>
        </w:rPr>
      </w:pPr>
      <w:r>
        <w:rPr>
          <w:rFonts w:ascii="Arial" w:hAnsi="Arial" w:cs="Arial"/>
        </w:rPr>
        <w:t xml:space="preserve">West, M. (2012). </w:t>
      </w:r>
      <w:r>
        <w:rPr>
          <w:rFonts w:ascii="Arial" w:hAnsi="Arial" w:cs="Arial"/>
          <w:i/>
          <w:iCs/>
        </w:rPr>
        <w:t xml:space="preserve"> Effective Teamwork: Practical Lessons from Organizational </w:t>
      </w:r>
      <w:r w:rsidR="00A5609C">
        <w:rPr>
          <w:rFonts w:ascii="Arial" w:hAnsi="Arial" w:cs="Arial"/>
          <w:i/>
          <w:iCs/>
        </w:rPr>
        <w:t>Research.</w:t>
      </w:r>
    </w:p>
    <w:p w14:paraId="2492CB84" w14:textId="77777777" w:rsidR="002C6BEF" w:rsidRPr="00B54CE4" w:rsidRDefault="002C6BEF" w:rsidP="002C6BEF">
      <w:pPr>
        <w:pStyle w:val="ListParagraph"/>
        <w:rPr>
          <w:rFonts w:ascii="Arial" w:hAnsi="Arial" w:cs="Arial"/>
          <w:sz w:val="24"/>
          <w:szCs w:val="24"/>
        </w:rPr>
      </w:pPr>
    </w:p>
    <w:p w14:paraId="53A77226" w14:textId="4BD50293" w:rsidR="00E012F6" w:rsidRPr="005F0AA2" w:rsidRDefault="00CF0098" w:rsidP="005F0AA2">
      <w:pPr>
        <w:rPr>
          <w:rFonts w:ascii="Arial" w:hAnsi="Arial" w:cs="Arial"/>
        </w:rPr>
      </w:pPr>
      <w:r>
        <w:rPr>
          <w:rFonts w:ascii="Arial" w:hAnsi="Arial" w:cs="Arial"/>
          <w:sz w:val="24"/>
          <w:szCs w:val="24"/>
        </w:rPr>
        <w:t xml:space="preserve">III. </w:t>
      </w:r>
      <w:r w:rsidR="005C2E6A">
        <w:rPr>
          <w:rFonts w:ascii="Arial" w:hAnsi="Arial" w:cs="Arial"/>
          <w:sz w:val="24"/>
          <w:szCs w:val="24"/>
        </w:rPr>
        <w:t>Business Transformation</w:t>
      </w:r>
      <w:r w:rsidR="005F0AA2">
        <w:rPr>
          <w:rFonts w:ascii="Arial" w:hAnsi="Arial" w:cs="Arial"/>
        </w:rPr>
        <w:t>:</w:t>
      </w:r>
    </w:p>
    <w:p w14:paraId="63643528" w14:textId="77777777" w:rsidR="00112C96" w:rsidRDefault="00112C96">
      <w:pPr>
        <w:rPr>
          <w:rFonts w:ascii="Arial" w:hAnsi="Arial" w:cs="Arial"/>
          <w:sz w:val="24"/>
          <w:szCs w:val="24"/>
        </w:rPr>
      </w:pPr>
    </w:p>
    <w:p w14:paraId="11D783CF" w14:textId="664B44E6" w:rsidR="004E29FD" w:rsidRDefault="004E29FD">
      <w:pPr>
        <w:rPr>
          <w:rFonts w:ascii="Arial" w:hAnsi="Arial" w:cs="Arial"/>
        </w:rPr>
      </w:pPr>
      <w:r>
        <w:rPr>
          <w:rFonts w:ascii="Arial" w:hAnsi="Arial" w:cs="Arial"/>
        </w:rPr>
        <w:t>Abbott’s business transformation is multi- dimensional: it focuses</w:t>
      </w:r>
      <w:r w:rsidR="00B50A05">
        <w:rPr>
          <w:rFonts w:ascii="Arial" w:hAnsi="Arial" w:cs="Arial"/>
        </w:rPr>
        <w:t xml:space="preserve"> on accelerating high-growth categories 9LI like medical devices and diagnostics), simplifying and </w:t>
      </w:r>
      <w:r w:rsidR="00FC7141">
        <w:rPr>
          <w:rFonts w:ascii="Arial" w:hAnsi="Arial" w:cs="Arial"/>
        </w:rPr>
        <w:t>standardising</w:t>
      </w:r>
      <w:r w:rsidR="00B50A05">
        <w:rPr>
          <w:rFonts w:ascii="Arial" w:hAnsi="Arial" w:cs="Arial"/>
        </w:rPr>
        <w:t xml:space="preserve"> manufacturing and supply chains, and pursuing targeted acquisitions and partnerships. In recent years the </w:t>
      </w:r>
      <w:r w:rsidR="00C82F5E">
        <w:rPr>
          <w:rFonts w:ascii="Arial" w:hAnsi="Arial" w:cs="Arial"/>
        </w:rPr>
        <w:t xml:space="preserve">company has emphasised </w:t>
      </w:r>
      <w:r w:rsidR="00BE3CC4">
        <w:rPr>
          <w:rFonts w:ascii="Arial" w:hAnsi="Arial" w:cs="Arial"/>
        </w:rPr>
        <w:t>scalp</w:t>
      </w:r>
      <w:r w:rsidR="00C82F5E">
        <w:rPr>
          <w:rFonts w:ascii="Arial" w:hAnsi="Arial" w:cs="Arial"/>
        </w:rPr>
        <w:t xml:space="preserve"> in areas such as diabetes care and cardiac devices while </w:t>
      </w:r>
      <w:r w:rsidR="00FC7141">
        <w:rPr>
          <w:rFonts w:ascii="Arial" w:hAnsi="Arial" w:cs="Arial"/>
        </w:rPr>
        <w:t>streaming</w:t>
      </w:r>
      <w:r w:rsidR="00C82F5E">
        <w:rPr>
          <w:rFonts w:ascii="Arial" w:hAnsi="Arial" w:cs="Arial"/>
        </w:rPr>
        <w:t xml:space="preserve"> lower-growth </w:t>
      </w:r>
      <w:r w:rsidR="00FC7141">
        <w:rPr>
          <w:rFonts w:ascii="Arial" w:hAnsi="Arial" w:cs="Arial"/>
        </w:rPr>
        <w:t>operations</w:t>
      </w:r>
      <w:r w:rsidR="00C82F5E">
        <w:rPr>
          <w:rFonts w:ascii="Arial" w:hAnsi="Arial" w:cs="Arial"/>
        </w:rPr>
        <w:t xml:space="preserve"> to free capital for innovation and market expansion.</w:t>
      </w:r>
    </w:p>
    <w:p w14:paraId="76CD9F7C" w14:textId="6298544A" w:rsidR="00C82F5E" w:rsidRDefault="00FC7141">
      <w:pPr>
        <w:rPr>
          <w:rFonts w:ascii="Arial" w:hAnsi="Arial" w:cs="Arial"/>
        </w:rPr>
      </w:pPr>
      <w:r>
        <w:rPr>
          <w:rFonts w:ascii="Arial" w:hAnsi="Arial" w:cs="Arial"/>
        </w:rPr>
        <w:t>Transformation</w:t>
      </w:r>
      <w:r w:rsidR="00C82F5E">
        <w:rPr>
          <w:rFonts w:ascii="Arial" w:hAnsi="Arial" w:cs="Arial"/>
        </w:rPr>
        <w:t xml:space="preserve"> efforts also include enterprise-level programs to standardise master data and asset frameworks in manufacturing, enabling faster project delivery and more </w:t>
      </w:r>
      <w:r>
        <w:rPr>
          <w:rFonts w:ascii="Arial" w:hAnsi="Arial" w:cs="Arial"/>
        </w:rPr>
        <w:t>consistent quality</w:t>
      </w:r>
      <w:r w:rsidR="00C82F5E">
        <w:rPr>
          <w:rFonts w:ascii="Arial" w:hAnsi="Arial" w:cs="Arial"/>
        </w:rPr>
        <w:t xml:space="preserve"> across global sies. </w:t>
      </w:r>
      <w:r>
        <w:rPr>
          <w:rFonts w:ascii="Arial" w:hAnsi="Arial" w:cs="Arial"/>
        </w:rPr>
        <w:t>Internally</w:t>
      </w:r>
      <w:r w:rsidR="00C82F5E">
        <w:rPr>
          <w:rFonts w:ascii="Arial" w:hAnsi="Arial" w:cs="Arial"/>
        </w:rPr>
        <w:t xml:space="preserve">, Abbott combines </w:t>
      </w:r>
      <w:r>
        <w:rPr>
          <w:rFonts w:ascii="Arial" w:hAnsi="Arial" w:cs="Arial"/>
        </w:rPr>
        <w:t>operational</w:t>
      </w:r>
      <w:r w:rsidR="00C82F5E">
        <w:rPr>
          <w:rFonts w:ascii="Arial" w:hAnsi="Arial" w:cs="Arial"/>
        </w:rPr>
        <w:t xml:space="preserve"> programs (lean </w:t>
      </w:r>
      <w:r w:rsidR="00C82F5E">
        <w:rPr>
          <w:rFonts w:ascii="Arial" w:hAnsi="Arial" w:cs="Arial"/>
        </w:rPr>
        <w:lastRenderedPageBreak/>
        <w:t xml:space="preserve">manufacturing, master data management) with strategic </w:t>
      </w:r>
      <w:r w:rsidR="00A5609C">
        <w:rPr>
          <w:rFonts w:ascii="Arial" w:hAnsi="Arial" w:cs="Arial"/>
        </w:rPr>
        <w:t>investments defectively</w:t>
      </w:r>
      <w:r w:rsidR="00316385">
        <w:rPr>
          <w:rFonts w:ascii="Arial" w:hAnsi="Arial" w:cs="Arial"/>
        </w:rPr>
        <w:t xml:space="preserve">, a </w:t>
      </w:r>
      <w:r w:rsidR="00C82F5E">
        <w:rPr>
          <w:rFonts w:ascii="Arial" w:hAnsi="Arial" w:cs="Arial"/>
        </w:rPr>
        <w:t>(R&amp;D</w:t>
      </w:r>
      <w:r w:rsidR="00FD5E05">
        <w:rPr>
          <w:rFonts w:ascii="Arial" w:hAnsi="Arial" w:cs="Arial"/>
        </w:rPr>
        <w:t>,</w:t>
      </w:r>
      <w:r w:rsidR="00C82F5E">
        <w:rPr>
          <w:rFonts w:ascii="Arial" w:hAnsi="Arial" w:cs="Arial"/>
        </w:rPr>
        <w:t xml:space="preserve"> M&amp;A) to both lift margins </w:t>
      </w:r>
      <w:r w:rsidR="00047E40">
        <w:rPr>
          <w:rFonts w:ascii="Arial" w:hAnsi="Arial" w:cs="Arial"/>
        </w:rPr>
        <w:t xml:space="preserve">and increase the pace of new product </w:t>
      </w:r>
      <w:r>
        <w:rPr>
          <w:rFonts w:ascii="Arial" w:hAnsi="Arial" w:cs="Arial"/>
        </w:rPr>
        <w:t>introductions</w:t>
      </w:r>
      <w:r w:rsidR="00047E40">
        <w:rPr>
          <w:rFonts w:ascii="Arial" w:hAnsi="Arial" w:cs="Arial"/>
        </w:rPr>
        <w:t xml:space="preserve">.  </w:t>
      </w:r>
    </w:p>
    <w:p w14:paraId="07D702A0" w14:textId="77777777" w:rsidR="00642E61" w:rsidRDefault="00642E61">
      <w:pPr>
        <w:rPr>
          <w:rFonts w:ascii="Arial" w:hAnsi="Arial" w:cs="Arial"/>
        </w:rPr>
      </w:pPr>
    </w:p>
    <w:p w14:paraId="2DD18C6D" w14:textId="1D2DDE50" w:rsidR="00047E40" w:rsidRDefault="004C708C">
      <w:pPr>
        <w:rPr>
          <w:rFonts w:ascii="Arial" w:hAnsi="Arial" w:cs="Arial"/>
          <w:sz w:val="24"/>
          <w:szCs w:val="24"/>
        </w:rPr>
      </w:pPr>
      <w:r>
        <w:rPr>
          <w:rFonts w:ascii="Arial" w:hAnsi="Arial" w:cs="Arial"/>
          <w:sz w:val="24"/>
          <w:szCs w:val="24"/>
        </w:rPr>
        <w:t xml:space="preserve">IV. </w:t>
      </w:r>
      <w:r w:rsidR="00047E40">
        <w:rPr>
          <w:rFonts w:ascii="Arial" w:hAnsi="Arial" w:cs="Arial"/>
          <w:sz w:val="24"/>
          <w:szCs w:val="24"/>
        </w:rPr>
        <w:t>Digital Technology Trends</w:t>
      </w:r>
      <w:r w:rsidR="00BA798C">
        <w:rPr>
          <w:rFonts w:ascii="Arial" w:hAnsi="Arial" w:cs="Arial"/>
          <w:sz w:val="24"/>
          <w:szCs w:val="24"/>
        </w:rPr>
        <w:t>:</w:t>
      </w:r>
    </w:p>
    <w:p w14:paraId="4FFFB596" w14:textId="77777777" w:rsidR="00112C96" w:rsidRDefault="00112C96">
      <w:pPr>
        <w:rPr>
          <w:rFonts w:ascii="Arial" w:hAnsi="Arial" w:cs="Arial"/>
          <w:sz w:val="24"/>
          <w:szCs w:val="24"/>
        </w:rPr>
      </w:pPr>
    </w:p>
    <w:p w14:paraId="47FF69C9" w14:textId="1E7EFCDB" w:rsidR="00047E40" w:rsidRDefault="00047E40">
      <w:pPr>
        <w:rPr>
          <w:rFonts w:ascii="Arial" w:hAnsi="Arial" w:cs="Arial"/>
        </w:rPr>
      </w:pPr>
      <w:r>
        <w:rPr>
          <w:rFonts w:ascii="Arial" w:hAnsi="Arial" w:cs="Arial"/>
        </w:rPr>
        <w:t xml:space="preserve">Digital technologies are central to Abbotts </w:t>
      </w:r>
      <w:r w:rsidRPr="005C2E6A">
        <w:rPr>
          <w:rFonts w:ascii="Arial" w:hAnsi="Arial" w:cs="Arial"/>
          <w:sz w:val="24"/>
          <w:szCs w:val="24"/>
        </w:rPr>
        <w:t>product</w:t>
      </w:r>
      <w:r>
        <w:rPr>
          <w:rFonts w:ascii="Arial" w:hAnsi="Arial" w:cs="Arial"/>
        </w:rPr>
        <w:t xml:space="preserve"> and business roadmap. The company has moved from standalone devices toward connected ecosystems: </w:t>
      </w:r>
      <w:r w:rsidR="00FC7141">
        <w:rPr>
          <w:rFonts w:ascii="Arial" w:hAnsi="Arial" w:cs="Arial"/>
        </w:rPr>
        <w:t>continues</w:t>
      </w:r>
      <w:r>
        <w:rPr>
          <w:rFonts w:ascii="Arial" w:hAnsi="Arial" w:cs="Arial"/>
        </w:rPr>
        <w:t xml:space="preserve"> glucose monitors, implantable cardiac </w:t>
      </w:r>
      <w:r w:rsidR="00FC7141">
        <w:rPr>
          <w:rFonts w:ascii="Arial" w:hAnsi="Arial" w:cs="Arial"/>
        </w:rPr>
        <w:t>devices,</w:t>
      </w:r>
      <w:r>
        <w:rPr>
          <w:rFonts w:ascii="Arial" w:hAnsi="Arial" w:cs="Arial"/>
        </w:rPr>
        <w:t xml:space="preserve"> and other wearables now generate real time patient </w:t>
      </w:r>
      <w:r w:rsidR="007115A8">
        <w:rPr>
          <w:rFonts w:ascii="Arial" w:hAnsi="Arial" w:cs="Arial"/>
        </w:rPr>
        <w:t xml:space="preserve">data that feed cloud analytics, remote patient data that feed cloud analytics, remote patient monitoring systems, and clinician </w:t>
      </w:r>
      <w:r w:rsidR="00FC7141">
        <w:rPr>
          <w:rFonts w:ascii="Arial" w:hAnsi="Arial" w:cs="Arial"/>
        </w:rPr>
        <w:t>dashboards</w:t>
      </w:r>
      <w:r w:rsidR="007115A8">
        <w:rPr>
          <w:rFonts w:ascii="Arial" w:hAnsi="Arial" w:cs="Arial"/>
        </w:rPr>
        <w:t xml:space="preserve">. Key trends Abbott is harnessing include the </w:t>
      </w:r>
      <w:r w:rsidR="00FC7141">
        <w:rPr>
          <w:rFonts w:ascii="Arial" w:hAnsi="Arial" w:cs="Arial"/>
        </w:rPr>
        <w:t>Interned</w:t>
      </w:r>
      <w:r w:rsidR="007115A8">
        <w:rPr>
          <w:rFonts w:ascii="Arial" w:hAnsi="Arial" w:cs="Arial"/>
        </w:rPr>
        <w:t xml:space="preserve"> of Medical Things (</w:t>
      </w:r>
      <w:r w:rsidR="00FC7141">
        <w:rPr>
          <w:rFonts w:ascii="Arial" w:hAnsi="Arial" w:cs="Arial"/>
        </w:rPr>
        <w:t>lot</w:t>
      </w:r>
      <w:r w:rsidR="007115A8">
        <w:rPr>
          <w:rFonts w:ascii="Arial" w:hAnsi="Arial" w:cs="Arial"/>
        </w:rPr>
        <w:t xml:space="preserve">), advanced </w:t>
      </w:r>
      <w:r w:rsidR="00FC7141">
        <w:rPr>
          <w:rFonts w:ascii="Arial" w:hAnsi="Arial" w:cs="Arial"/>
        </w:rPr>
        <w:t>analytics</w:t>
      </w:r>
      <w:r w:rsidR="007115A8">
        <w:rPr>
          <w:rFonts w:ascii="Arial" w:hAnsi="Arial" w:cs="Arial"/>
        </w:rPr>
        <w:t xml:space="preserve"> and machine learning for signal processing and predictive alerts, and tighter integration between device data integration and master data practices are being used to run smarter factories, reduce downtime, and accelerate </w:t>
      </w:r>
      <w:r w:rsidR="007208FE">
        <w:rPr>
          <w:rFonts w:ascii="Arial" w:hAnsi="Arial" w:cs="Arial"/>
        </w:rPr>
        <w:t xml:space="preserve">compliance. Hese technologies not only </w:t>
      </w:r>
      <w:r w:rsidR="00FC7141">
        <w:rPr>
          <w:rFonts w:ascii="Arial" w:hAnsi="Arial" w:cs="Arial"/>
        </w:rPr>
        <w:t>improve</w:t>
      </w:r>
      <w:r w:rsidR="007208FE">
        <w:rPr>
          <w:rFonts w:ascii="Arial" w:hAnsi="Arial" w:cs="Arial"/>
        </w:rPr>
        <w:t xml:space="preserve"> clinical outcomes (through earlier detection and personalised alerts) but create </w:t>
      </w:r>
      <w:r w:rsidR="00FC7141">
        <w:rPr>
          <w:rFonts w:ascii="Arial" w:hAnsi="Arial" w:cs="Arial"/>
        </w:rPr>
        <w:t>busies</w:t>
      </w:r>
      <w:r w:rsidR="007208FE">
        <w:rPr>
          <w:rFonts w:ascii="Arial" w:hAnsi="Arial" w:cs="Arial"/>
        </w:rPr>
        <w:t xml:space="preserve"> value by </w:t>
      </w:r>
      <w:r w:rsidR="00FC7141">
        <w:rPr>
          <w:rFonts w:ascii="Arial" w:hAnsi="Arial" w:cs="Arial"/>
        </w:rPr>
        <w:t>enabling services</w:t>
      </w:r>
      <w:r w:rsidR="007208FE">
        <w:rPr>
          <w:rFonts w:ascii="Arial" w:hAnsi="Arial" w:cs="Arial"/>
        </w:rPr>
        <w:t>, recurring revenue models, and richer real-world evidence for regulators and payers.</w:t>
      </w:r>
    </w:p>
    <w:p w14:paraId="4DDC34AF" w14:textId="77777777" w:rsidR="00642E61" w:rsidRDefault="00642E61">
      <w:pPr>
        <w:rPr>
          <w:rFonts w:ascii="Arial" w:hAnsi="Arial" w:cs="Arial"/>
        </w:rPr>
      </w:pPr>
    </w:p>
    <w:p w14:paraId="7F554CE8" w14:textId="37E94C35" w:rsidR="007208FE" w:rsidRDefault="004C708C">
      <w:pPr>
        <w:rPr>
          <w:rFonts w:ascii="Arial" w:hAnsi="Arial" w:cs="Arial"/>
          <w:sz w:val="24"/>
          <w:szCs w:val="24"/>
        </w:rPr>
      </w:pPr>
      <w:r>
        <w:rPr>
          <w:rFonts w:ascii="Arial" w:hAnsi="Arial" w:cs="Arial"/>
          <w:sz w:val="24"/>
          <w:szCs w:val="24"/>
        </w:rPr>
        <w:t xml:space="preserve">V. </w:t>
      </w:r>
      <w:r w:rsidR="007208FE">
        <w:rPr>
          <w:rFonts w:ascii="Arial" w:hAnsi="Arial" w:cs="Arial"/>
          <w:sz w:val="24"/>
          <w:szCs w:val="24"/>
        </w:rPr>
        <w:t>Flexible Working Arrangements</w:t>
      </w:r>
      <w:r w:rsidR="00BA798C">
        <w:rPr>
          <w:rFonts w:ascii="Arial" w:hAnsi="Arial" w:cs="Arial"/>
          <w:sz w:val="24"/>
          <w:szCs w:val="24"/>
        </w:rPr>
        <w:t>:</w:t>
      </w:r>
    </w:p>
    <w:p w14:paraId="5AD29845" w14:textId="77777777" w:rsidR="00112C96" w:rsidRDefault="00112C96">
      <w:pPr>
        <w:rPr>
          <w:rFonts w:ascii="Arial" w:hAnsi="Arial" w:cs="Arial"/>
          <w:sz w:val="24"/>
          <w:szCs w:val="24"/>
        </w:rPr>
      </w:pPr>
    </w:p>
    <w:p w14:paraId="09C88D3A" w14:textId="3D256295" w:rsidR="007208FE" w:rsidRDefault="007208FE">
      <w:pPr>
        <w:rPr>
          <w:rFonts w:ascii="Arial" w:hAnsi="Arial" w:cs="Arial"/>
        </w:rPr>
      </w:pPr>
      <w:r>
        <w:rPr>
          <w:rFonts w:ascii="Arial" w:hAnsi="Arial" w:cs="Arial"/>
        </w:rPr>
        <w:t xml:space="preserve">Abbott recognises that culture and talent are as important as technology. Its public careers and benefits materials describe flexible </w:t>
      </w:r>
      <w:r w:rsidR="00FC7141">
        <w:rPr>
          <w:rFonts w:ascii="Arial" w:hAnsi="Arial" w:cs="Arial"/>
        </w:rPr>
        <w:t>Woking</w:t>
      </w:r>
      <w:r>
        <w:rPr>
          <w:rFonts w:ascii="Arial" w:hAnsi="Arial" w:cs="Arial"/>
        </w:rPr>
        <w:t xml:space="preserve"> approaches from hybrid and remote options for office roles to flexible schedules and local programs tailored to regional needs. The company positions </w:t>
      </w:r>
      <w:r w:rsidR="00FC7141">
        <w:rPr>
          <w:rFonts w:ascii="Arial" w:hAnsi="Arial" w:cs="Arial"/>
        </w:rPr>
        <w:t>flexibility</w:t>
      </w:r>
      <w:r>
        <w:rPr>
          <w:rFonts w:ascii="Arial" w:hAnsi="Arial" w:cs="Arial"/>
        </w:rPr>
        <w:t xml:space="preserve"> as a mutual arrangement: enabling </w:t>
      </w:r>
      <w:r w:rsidR="00FC7141">
        <w:rPr>
          <w:rFonts w:ascii="Arial" w:hAnsi="Arial" w:cs="Arial"/>
        </w:rPr>
        <w:t>employs</w:t>
      </w:r>
      <w:r w:rsidR="00F4525B">
        <w:rPr>
          <w:rFonts w:ascii="Arial" w:hAnsi="Arial" w:cs="Arial"/>
        </w:rPr>
        <w:t xml:space="preserve"> to balance life and productivity while preserving in person collaboration where it most matters. Abbott also invests in training, leadership development, and digital collaboration tools to make hybrid teams effective, those investments support both talent retention and investments supports both talent retention and the </w:t>
      </w:r>
      <w:r w:rsidR="00FC7141">
        <w:rPr>
          <w:rFonts w:ascii="Arial" w:hAnsi="Arial" w:cs="Arial"/>
        </w:rPr>
        <w:t>company’s</w:t>
      </w:r>
      <w:r w:rsidR="00F4525B">
        <w:rPr>
          <w:rFonts w:ascii="Arial" w:hAnsi="Arial" w:cs="Arial"/>
        </w:rPr>
        <w:t xml:space="preserve"> ability to operate globally </w:t>
      </w:r>
      <w:r w:rsidR="00FC7141">
        <w:rPr>
          <w:rFonts w:ascii="Arial" w:hAnsi="Arial" w:cs="Arial"/>
        </w:rPr>
        <w:t>across time</w:t>
      </w:r>
      <w:r w:rsidR="00F4525B">
        <w:rPr>
          <w:rFonts w:ascii="Arial" w:hAnsi="Arial" w:cs="Arial"/>
        </w:rPr>
        <w:t xml:space="preserve"> zones and </w:t>
      </w:r>
      <w:r w:rsidR="00FC7141">
        <w:rPr>
          <w:rFonts w:ascii="Arial" w:hAnsi="Arial" w:cs="Arial"/>
        </w:rPr>
        <w:t>functions</w:t>
      </w:r>
      <w:r w:rsidR="00080B67">
        <w:rPr>
          <w:rFonts w:ascii="Arial" w:hAnsi="Arial" w:cs="Arial"/>
        </w:rPr>
        <w:t xml:space="preserve">. Employee feedback </w:t>
      </w:r>
      <w:r w:rsidR="00FC7141">
        <w:rPr>
          <w:rFonts w:ascii="Arial" w:hAnsi="Arial" w:cs="Arial"/>
        </w:rPr>
        <w:t>platforms</w:t>
      </w:r>
      <w:r w:rsidR="00080B67">
        <w:rPr>
          <w:rFonts w:ascii="Arial" w:hAnsi="Arial" w:cs="Arial"/>
        </w:rPr>
        <w:t xml:space="preserve"> and external employer surveys suggest flexibility is an </w:t>
      </w:r>
      <w:r w:rsidR="00FC7141">
        <w:rPr>
          <w:rFonts w:ascii="Arial" w:hAnsi="Arial" w:cs="Arial"/>
        </w:rPr>
        <w:t>important</w:t>
      </w:r>
      <w:r w:rsidR="00080B67">
        <w:rPr>
          <w:rFonts w:ascii="Arial" w:hAnsi="Arial" w:cs="Arial"/>
        </w:rPr>
        <w:t xml:space="preserve"> retention and attraction factor for Abbott </w:t>
      </w:r>
      <w:r w:rsidR="00FC7141">
        <w:rPr>
          <w:rFonts w:ascii="Arial" w:hAnsi="Arial" w:cs="Arial"/>
        </w:rPr>
        <w:t>staff.</w:t>
      </w:r>
      <w:r w:rsidR="00080B67">
        <w:rPr>
          <w:rFonts w:ascii="Arial" w:hAnsi="Arial" w:cs="Arial"/>
        </w:rPr>
        <w:t xml:space="preserve">  abbott.com +2.</w:t>
      </w:r>
    </w:p>
    <w:p w14:paraId="1F55C9DA" w14:textId="7D515F60" w:rsidR="00080B67" w:rsidRDefault="00080B67">
      <w:pPr>
        <w:rPr>
          <w:rFonts w:ascii="Arial" w:hAnsi="Arial" w:cs="Arial"/>
        </w:rPr>
      </w:pPr>
      <w:r>
        <w:rPr>
          <w:rFonts w:ascii="Arial" w:hAnsi="Arial" w:cs="Arial"/>
        </w:rPr>
        <w:t>Outcome</w:t>
      </w:r>
    </w:p>
    <w:p w14:paraId="5D7F01CD" w14:textId="3D847212" w:rsidR="00080B67" w:rsidRDefault="00FC7141">
      <w:pPr>
        <w:rPr>
          <w:rFonts w:ascii="Arial" w:hAnsi="Arial" w:cs="Arial"/>
        </w:rPr>
      </w:pPr>
      <w:r>
        <w:rPr>
          <w:rFonts w:ascii="Arial" w:hAnsi="Arial" w:cs="Arial"/>
        </w:rPr>
        <w:t>Abbotts</w:t>
      </w:r>
      <w:r w:rsidR="00080B67">
        <w:rPr>
          <w:rFonts w:ascii="Arial" w:hAnsi="Arial" w:cs="Arial"/>
        </w:rPr>
        <w:t xml:space="preserve"> transformation is an integrated story of portfolio focus, </w:t>
      </w:r>
      <w:r>
        <w:rPr>
          <w:rFonts w:ascii="Arial" w:hAnsi="Arial" w:cs="Arial"/>
        </w:rPr>
        <w:t>digital</w:t>
      </w:r>
      <w:r w:rsidR="00080B67">
        <w:rPr>
          <w:rFonts w:ascii="Arial" w:hAnsi="Arial" w:cs="Arial"/>
        </w:rPr>
        <w:t xml:space="preserve"> enablement, and people-centric workplace design. B</w:t>
      </w:r>
      <w:r>
        <w:rPr>
          <w:rFonts w:ascii="Arial" w:hAnsi="Arial" w:cs="Arial"/>
        </w:rPr>
        <w:t xml:space="preserve">y aligning high growth medical device and diagnostics investment with smart digital product strategies and flexible working practice, Abbott aims to accelerate innovation while maintaining operational resilience and employee engagement. The result is a company that leverages connected products and smarter manufacturing to deliver better care – supported by a workforce model designed for hybrid era.  </w:t>
      </w:r>
    </w:p>
    <w:p w14:paraId="0735E95E" w14:textId="7DD0A010" w:rsidR="00FC7141" w:rsidRDefault="00FC7141">
      <w:pPr>
        <w:rPr>
          <w:rFonts w:ascii="Arial" w:hAnsi="Arial" w:cs="Arial"/>
        </w:rPr>
      </w:pPr>
    </w:p>
    <w:p w14:paraId="6566F3D7" w14:textId="2CD79DED" w:rsidR="00AE3B92" w:rsidRDefault="004C708C">
      <w:pPr>
        <w:rPr>
          <w:rFonts w:ascii="Arial" w:hAnsi="Arial" w:cs="Arial"/>
          <w:sz w:val="24"/>
          <w:szCs w:val="24"/>
        </w:rPr>
      </w:pPr>
      <w:r>
        <w:rPr>
          <w:rFonts w:ascii="Arial" w:hAnsi="Arial" w:cs="Arial"/>
          <w:sz w:val="24"/>
          <w:szCs w:val="24"/>
        </w:rPr>
        <w:t xml:space="preserve">VI. </w:t>
      </w:r>
      <w:r w:rsidR="00316385">
        <w:rPr>
          <w:rFonts w:ascii="Arial" w:hAnsi="Arial" w:cs="Arial"/>
          <w:sz w:val="24"/>
          <w:szCs w:val="24"/>
        </w:rPr>
        <w:t>HRM Practice</w:t>
      </w:r>
      <w:r w:rsidR="00A5609C">
        <w:rPr>
          <w:rFonts w:ascii="Arial" w:hAnsi="Arial" w:cs="Arial"/>
          <w:sz w:val="24"/>
          <w:szCs w:val="24"/>
        </w:rPr>
        <w:t xml:space="preserve">/ </w:t>
      </w:r>
      <w:r w:rsidR="000B71BD" w:rsidRPr="005C2E6A">
        <w:rPr>
          <w:rFonts w:ascii="Arial" w:hAnsi="Arial" w:cs="Arial"/>
          <w:sz w:val="24"/>
          <w:szCs w:val="24"/>
        </w:rPr>
        <w:t>Organis</w:t>
      </w:r>
      <w:r w:rsidR="000B71BD">
        <w:rPr>
          <w:rFonts w:ascii="Arial" w:hAnsi="Arial" w:cs="Arial"/>
          <w:sz w:val="24"/>
          <w:szCs w:val="24"/>
        </w:rPr>
        <w:t>ational</w:t>
      </w:r>
      <w:r w:rsidR="005C2E6A">
        <w:rPr>
          <w:rFonts w:ascii="Arial" w:hAnsi="Arial" w:cs="Arial"/>
          <w:sz w:val="24"/>
          <w:szCs w:val="24"/>
        </w:rPr>
        <w:t xml:space="preserve"> </w:t>
      </w:r>
      <w:r w:rsidR="00316385" w:rsidRPr="005C2E6A">
        <w:rPr>
          <w:rFonts w:ascii="Arial" w:hAnsi="Arial" w:cs="Arial"/>
          <w:sz w:val="24"/>
          <w:szCs w:val="24"/>
        </w:rPr>
        <w:t>Development</w:t>
      </w:r>
      <w:r w:rsidR="00BA798C">
        <w:rPr>
          <w:rFonts w:ascii="Arial" w:hAnsi="Arial" w:cs="Arial"/>
          <w:sz w:val="24"/>
          <w:szCs w:val="24"/>
        </w:rPr>
        <w:t>:</w:t>
      </w:r>
    </w:p>
    <w:p w14:paraId="190D72C3" w14:textId="77777777" w:rsidR="00112C96" w:rsidRDefault="00112C96">
      <w:pPr>
        <w:rPr>
          <w:rFonts w:ascii="Arial" w:hAnsi="Arial" w:cs="Arial"/>
          <w:sz w:val="24"/>
          <w:szCs w:val="24"/>
        </w:rPr>
      </w:pPr>
    </w:p>
    <w:p w14:paraId="08BFAD8F" w14:textId="13C94CB0" w:rsidR="0070185C" w:rsidRDefault="00316385">
      <w:pPr>
        <w:rPr>
          <w:rFonts w:ascii="Arial" w:hAnsi="Arial" w:cs="Arial"/>
        </w:rPr>
      </w:pPr>
      <w:r>
        <w:rPr>
          <w:rFonts w:ascii="Arial" w:hAnsi="Arial" w:cs="Arial"/>
        </w:rPr>
        <w:t xml:space="preserve">In recent years different organisation has undergone organisational change driven by technological advancement, shifting workforce expectations, and evolving global health care </w:t>
      </w:r>
      <w:r>
        <w:rPr>
          <w:rFonts w:ascii="Arial" w:hAnsi="Arial" w:cs="Arial"/>
        </w:rPr>
        <w:lastRenderedPageBreak/>
        <w:t xml:space="preserve">demands. To respond effectively, company adopted a range of contemporary human </w:t>
      </w:r>
      <w:r w:rsidR="00A5609C">
        <w:rPr>
          <w:rFonts w:ascii="Arial" w:hAnsi="Arial" w:cs="Arial"/>
        </w:rPr>
        <w:t>resource</w:t>
      </w:r>
      <w:r>
        <w:rPr>
          <w:rFonts w:ascii="Arial" w:hAnsi="Arial" w:cs="Arial"/>
        </w:rPr>
        <w:t xml:space="preserve"> (HR) practices to support business transformation, </w:t>
      </w:r>
      <w:r w:rsidR="00A5609C">
        <w:rPr>
          <w:rFonts w:ascii="Arial" w:hAnsi="Arial" w:cs="Arial"/>
        </w:rPr>
        <w:t>digital</w:t>
      </w:r>
      <w:r>
        <w:rPr>
          <w:rFonts w:ascii="Arial" w:hAnsi="Arial" w:cs="Arial"/>
        </w:rPr>
        <w:t xml:space="preserve"> integration, </w:t>
      </w:r>
      <w:r w:rsidR="00A5609C">
        <w:rPr>
          <w:rFonts w:ascii="Arial" w:hAnsi="Arial" w:cs="Arial"/>
        </w:rPr>
        <w:t>Abd</w:t>
      </w:r>
      <w:r>
        <w:rPr>
          <w:rFonts w:ascii="Arial" w:hAnsi="Arial" w:cs="Arial"/>
        </w:rPr>
        <w:t xml:space="preserve"> flexible work system. Evaluating these HR strategies demonstrates how the company positions itself</w:t>
      </w:r>
      <w:r w:rsidR="0070185C">
        <w:rPr>
          <w:rFonts w:ascii="Arial" w:hAnsi="Arial" w:cs="Arial"/>
        </w:rPr>
        <w:t xml:space="preserve"> to n remain competitive while sustaining employee engagement and organisational capability.</w:t>
      </w:r>
    </w:p>
    <w:p w14:paraId="03A7B463" w14:textId="75A22098" w:rsidR="0070185C" w:rsidRDefault="0070185C">
      <w:pPr>
        <w:rPr>
          <w:rFonts w:ascii="Arial" w:hAnsi="Arial" w:cs="Arial"/>
        </w:rPr>
      </w:pPr>
      <w:r>
        <w:rPr>
          <w:rFonts w:ascii="Arial" w:hAnsi="Arial" w:cs="Arial"/>
        </w:rPr>
        <w:t xml:space="preserve">One of the most influential HR practices supporting </w:t>
      </w:r>
      <w:r w:rsidR="00A5609C">
        <w:rPr>
          <w:rFonts w:ascii="Arial" w:hAnsi="Arial" w:cs="Arial"/>
        </w:rPr>
        <w:t>Abort’s</w:t>
      </w:r>
      <w:r>
        <w:rPr>
          <w:rFonts w:ascii="Arial" w:hAnsi="Arial" w:cs="Arial"/>
        </w:rPr>
        <w:t xml:space="preserve"> ongoing business transformation is strategic </w:t>
      </w:r>
      <w:r w:rsidR="00A5609C">
        <w:rPr>
          <w:rFonts w:ascii="Arial" w:hAnsi="Arial" w:cs="Arial"/>
        </w:rPr>
        <w:t>talent</w:t>
      </w:r>
      <w:r>
        <w:rPr>
          <w:rFonts w:ascii="Arial" w:hAnsi="Arial" w:cs="Arial"/>
        </w:rPr>
        <w:t xml:space="preserve"> management. A s it continues adopting innovative technologies and expanding into emerging markets, the company places greater emphasis on attracting and developing </w:t>
      </w:r>
      <w:r w:rsidR="00A5609C">
        <w:rPr>
          <w:rFonts w:ascii="Arial" w:hAnsi="Arial" w:cs="Arial"/>
        </w:rPr>
        <w:t>employs</w:t>
      </w:r>
      <w:r>
        <w:rPr>
          <w:rFonts w:ascii="Arial" w:hAnsi="Arial" w:cs="Arial"/>
        </w:rPr>
        <w:t xml:space="preserve"> with specialised scientific, </w:t>
      </w:r>
      <w:r w:rsidR="00A5609C">
        <w:rPr>
          <w:rFonts w:ascii="Arial" w:hAnsi="Arial" w:cs="Arial"/>
        </w:rPr>
        <w:t>digital</w:t>
      </w:r>
      <w:r>
        <w:rPr>
          <w:rFonts w:ascii="Arial" w:hAnsi="Arial" w:cs="Arial"/>
        </w:rPr>
        <w:t xml:space="preserve">, and managerial skills. Talent </w:t>
      </w:r>
      <w:r w:rsidR="00A5609C">
        <w:rPr>
          <w:rFonts w:ascii="Arial" w:hAnsi="Arial" w:cs="Arial"/>
        </w:rPr>
        <w:t>pipelines</w:t>
      </w:r>
      <w:r>
        <w:rPr>
          <w:rFonts w:ascii="Arial" w:hAnsi="Arial" w:cs="Arial"/>
        </w:rPr>
        <w:t xml:space="preserve">, </w:t>
      </w:r>
      <w:r w:rsidR="00A5609C">
        <w:rPr>
          <w:rFonts w:ascii="Arial" w:hAnsi="Arial" w:cs="Arial"/>
        </w:rPr>
        <w:t>eldership</w:t>
      </w:r>
      <w:r>
        <w:rPr>
          <w:rFonts w:ascii="Arial" w:hAnsi="Arial" w:cs="Arial"/>
        </w:rPr>
        <w:t xml:space="preserve"> development academies, and </w:t>
      </w:r>
      <w:r w:rsidR="00A5609C">
        <w:rPr>
          <w:rFonts w:ascii="Arial" w:hAnsi="Arial" w:cs="Arial"/>
        </w:rPr>
        <w:t>such</w:t>
      </w:r>
      <w:r>
        <w:rPr>
          <w:rFonts w:ascii="Arial" w:hAnsi="Arial" w:cs="Arial"/>
        </w:rPr>
        <w:t xml:space="preserve"> cession planning tools re used to ensure that employees</w:t>
      </w:r>
      <w:r w:rsidR="00C26C63">
        <w:rPr>
          <w:rFonts w:ascii="Arial" w:hAnsi="Arial" w:cs="Arial"/>
        </w:rPr>
        <w:t xml:space="preserve"> with specialised scientific, digital, and managerial skills. </w:t>
      </w:r>
      <w:r w:rsidR="00A5609C">
        <w:rPr>
          <w:rFonts w:ascii="Arial" w:hAnsi="Arial" w:cs="Arial"/>
        </w:rPr>
        <w:t>such</w:t>
      </w:r>
      <w:r w:rsidR="00C26C63">
        <w:rPr>
          <w:rFonts w:ascii="Arial" w:hAnsi="Arial" w:cs="Arial"/>
        </w:rPr>
        <w:t xml:space="preserve"> development academies, and succession planning tools are used to ensure that employees possess the </w:t>
      </w:r>
      <w:r w:rsidR="00A5609C">
        <w:rPr>
          <w:rFonts w:ascii="Arial" w:hAnsi="Arial" w:cs="Arial"/>
        </w:rPr>
        <w:t>competencies</w:t>
      </w:r>
      <w:r w:rsidR="00C26C63">
        <w:rPr>
          <w:rFonts w:ascii="Arial" w:hAnsi="Arial" w:cs="Arial"/>
        </w:rPr>
        <w:t xml:space="preserve"> needed to sustain long term </w:t>
      </w:r>
      <w:r w:rsidR="00A5609C">
        <w:rPr>
          <w:rFonts w:ascii="Arial" w:hAnsi="Arial" w:cs="Arial"/>
        </w:rPr>
        <w:t>competencies</w:t>
      </w:r>
      <w:r w:rsidR="00C26C63">
        <w:rPr>
          <w:rFonts w:ascii="Arial" w:hAnsi="Arial" w:cs="Arial"/>
        </w:rPr>
        <w:t xml:space="preserve"> practice is effective because it strengthens organisational capability and </w:t>
      </w:r>
      <w:r w:rsidR="0055162D">
        <w:rPr>
          <w:rFonts w:ascii="Arial" w:hAnsi="Arial" w:cs="Arial"/>
        </w:rPr>
        <w:t xml:space="preserve">maintains a future-ready workforce. However, the process can be resource-intensive, and it may create internal pressure for performance that could lead to talent burnout if not balanced </w:t>
      </w:r>
      <w:r w:rsidR="00A5609C">
        <w:rPr>
          <w:rFonts w:ascii="Arial" w:hAnsi="Arial" w:cs="Arial"/>
        </w:rPr>
        <w:t>with</w:t>
      </w:r>
      <w:r w:rsidR="0055162D">
        <w:rPr>
          <w:rFonts w:ascii="Arial" w:hAnsi="Arial" w:cs="Arial"/>
        </w:rPr>
        <w:t xml:space="preserve"> </w:t>
      </w:r>
      <w:r w:rsidR="00A5609C">
        <w:rPr>
          <w:rFonts w:ascii="Arial" w:hAnsi="Arial" w:cs="Arial"/>
        </w:rPr>
        <w:t>well-being</w:t>
      </w:r>
      <w:r w:rsidR="0055162D">
        <w:rPr>
          <w:rFonts w:ascii="Arial" w:hAnsi="Arial" w:cs="Arial"/>
        </w:rPr>
        <w:t xml:space="preserve"> </w:t>
      </w:r>
      <w:r w:rsidR="00A5609C">
        <w:rPr>
          <w:rFonts w:ascii="Arial" w:hAnsi="Arial" w:cs="Arial"/>
        </w:rPr>
        <w:t>initiatives</w:t>
      </w:r>
      <w:r w:rsidR="0055162D">
        <w:rPr>
          <w:rFonts w:ascii="Arial" w:hAnsi="Arial" w:cs="Arial"/>
        </w:rPr>
        <w:t>.</w:t>
      </w:r>
    </w:p>
    <w:p w14:paraId="416BC44C" w14:textId="77777777" w:rsidR="008572AB" w:rsidRPr="00316385" w:rsidRDefault="008572AB">
      <w:pPr>
        <w:rPr>
          <w:rFonts w:ascii="Arial" w:hAnsi="Arial" w:cs="Arial"/>
        </w:rPr>
      </w:pPr>
    </w:p>
    <w:p w14:paraId="39626F30" w14:textId="5F952DB9" w:rsidR="0055162D" w:rsidRDefault="004C708C">
      <w:pPr>
        <w:rPr>
          <w:rFonts w:ascii="Arial" w:hAnsi="Arial" w:cs="Arial"/>
          <w:sz w:val="24"/>
          <w:szCs w:val="24"/>
        </w:rPr>
      </w:pPr>
      <w:r>
        <w:rPr>
          <w:rFonts w:ascii="Arial" w:hAnsi="Arial" w:cs="Arial"/>
          <w:sz w:val="24"/>
          <w:szCs w:val="24"/>
        </w:rPr>
        <w:t xml:space="preserve">VII. </w:t>
      </w:r>
      <w:r w:rsidR="0055162D">
        <w:rPr>
          <w:rFonts w:ascii="Arial" w:hAnsi="Arial" w:cs="Arial"/>
          <w:sz w:val="24"/>
          <w:szCs w:val="24"/>
        </w:rPr>
        <w:t>HRM Practices/ Digital</w:t>
      </w:r>
      <w:r w:rsidR="00347122">
        <w:rPr>
          <w:rFonts w:ascii="Arial" w:hAnsi="Arial" w:cs="Arial"/>
          <w:sz w:val="24"/>
          <w:szCs w:val="24"/>
        </w:rPr>
        <w:t xml:space="preserve"> HRM</w:t>
      </w:r>
      <w:r w:rsidR="00BA798C">
        <w:rPr>
          <w:rFonts w:ascii="Arial" w:hAnsi="Arial" w:cs="Arial"/>
          <w:sz w:val="24"/>
          <w:szCs w:val="24"/>
        </w:rPr>
        <w:t>:</w:t>
      </w:r>
    </w:p>
    <w:p w14:paraId="59B52BDB" w14:textId="77777777" w:rsidR="00112C96" w:rsidRDefault="00112C96">
      <w:pPr>
        <w:rPr>
          <w:rFonts w:ascii="Arial" w:hAnsi="Arial" w:cs="Arial"/>
          <w:sz w:val="24"/>
          <w:szCs w:val="24"/>
        </w:rPr>
      </w:pPr>
    </w:p>
    <w:p w14:paraId="0C9116D2" w14:textId="374A8437" w:rsidR="00347122" w:rsidRDefault="00347122">
      <w:pPr>
        <w:rPr>
          <w:noProof/>
          <w:lang w:val="en-US"/>
        </w:rPr>
      </w:pPr>
      <w:r>
        <w:rPr>
          <w:rFonts w:ascii="Arial" w:hAnsi="Arial" w:cs="Arial"/>
        </w:rPr>
        <w:t>Digital innovation within HR function has been central to managing technological shifts across the organisation. The use of HR</w:t>
      </w:r>
      <w:r w:rsidR="00EE3636">
        <w:rPr>
          <w:rFonts w:ascii="Arial" w:hAnsi="Arial" w:cs="Arial"/>
        </w:rPr>
        <w:t xml:space="preserve"> analytics and digital HR </w:t>
      </w:r>
      <w:r w:rsidR="00A5609C">
        <w:rPr>
          <w:rFonts w:ascii="Arial" w:hAnsi="Arial" w:cs="Arial"/>
        </w:rPr>
        <w:t>platforms</w:t>
      </w:r>
      <w:r w:rsidR="00EE3636">
        <w:rPr>
          <w:rFonts w:ascii="Arial" w:hAnsi="Arial" w:cs="Arial"/>
        </w:rPr>
        <w:t xml:space="preserve"> enables the company to monitor employee performance, identify skill gaps, and support workforce planning with data driven insights. The implementation of AI supported recruitment systems helps the company </w:t>
      </w:r>
      <w:r w:rsidR="00B92451">
        <w:rPr>
          <w:rFonts w:ascii="Arial" w:hAnsi="Arial" w:cs="Arial"/>
        </w:rPr>
        <w:t xml:space="preserve">streamline </w:t>
      </w:r>
      <w:r w:rsidR="00A5609C">
        <w:rPr>
          <w:rFonts w:ascii="Arial" w:hAnsi="Arial" w:cs="Arial"/>
        </w:rPr>
        <w:t>taint</w:t>
      </w:r>
      <w:r w:rsidR="00B92451">
        <w:rPr>
          <w:rFonts w:ascii="Arial" w:hAnsi="Arial" w:cs="Arial"/>
        </w:rPr>
        <w:t xml:space="preserve"> acquisition and improve candidate matching. </w:t>
      </w:r>
      <w:r w:rsidR="00A5609C">
        <w:rPr>
          <w:rFonts w:ascii="Arial" w:hAnsi="Arial" w:cs="Arial"/>
        </w:rPr>
        <w:t>These practices</w:t>
      </w:r>
      <w:r w:rsidR="00B92451">
        <w:rPr>
          <w:rFonts w:ascii="Arial" w:hAnsi="Arial" w:cs="Arial"/>
        </w:rPr>
        <w:t xml:space="preserve"> create operational efficiency and </w:t>
      </w:r>
      <w:r w:rsidR="00A5609C">
        <w:rPr>
          <w:rFonts w:ascii="Arial" w:hAnsi="Arial" w:cs="Arial"/>
        </w:rPr>
        <w:t>enhance</w:t>
      </w:r>
      <w:r w:rsidR="00B92451">
        <w:rPr>
          <w:rFonts w:ascii="Arial" w:hAnsi="Arial" w:cs="Arial"/>
        </w:rPr>
        <w:t xml:space="preserve"> the </w:t>
      </w:r>
      <w:r w:rsidR="00A5609C">
        <w:rPr>
          <w:rFonts w:ascii="Arial" w:hAnsi="Arial" w:cs="Arial"/>
        </w:rPr>
        <w:t>reliability</w:t>
      </w:r>
      <w:r w:rsidR="00B92451">
        <w:rPr>
          <w:rFonts w:ascii="Arial" w:hAnsi="Arial" w:cs="Arial"/>
        </w:rPr>
        <w:t xml:space="preserve"> of HR decision making. Nonetheless, relying heavily on digital tools may raise concerns around algorithmic bias, data privacy, and employee trust. Ensuring transparency and </w:t>
      </w:r>
      <w:r w:rsidR="00A5609C">
        <w:rPr>
          <w:rFonts w:ascii="Arial" w:hAnsi="Arial" w:cs="Arial"/>
        </w:rPr>
        <w:t>ethical</w:t>
      </w:r>
      <w:r w:rsidR="00B92451">
        <w:rPr>
          <w:rFonts w:ascii="Arial" w:hAnsi="Arial" w:cs="Arial"/>
        </w:rPr>
        <w:t xml:space="preserve"> AI usage is therefore necessary for these</w:t>
      </w:r>
      <w:r w:rsidR="00035132">
        <w:rPr>
          <w:rFonts w:ascii="Arial" w:hAnsi="Arial" w:cs="Arial"/>
        </w:rPr>
        <w:t xml:space="preserve"> practices to remain effective and equitable.</w:t>
      </w:r>
    </w:p>
    <w:p w14:paraId="4B5FF61C" w14:textId="651AEF6C" w:rsidR="007C51D4" w:rsidRDefault="00035132">
      <w:pPr>
        <w:rPr>
          <w:rFonts w:ascii="Arial" w:hAnsi="Arial" w:cs="Arial"/>
          <w:noProof/>
          <w:lang w:val="en-US"/>
        </w:rPr>
      </w:pPr>
      <w:r>
        <w:rPr>
          <w:rFonts w:ascii="Arial" w:hAnsi="Arial" w:cs="Arial"/>
          <w:noProof/>
          <w:lang w:val="en-US"/>
        </w:rPr>
        <w:t>Another contemporary HR practice aligned with company|’s  transformation agenda is its focus on continuos learning and digital upskilling. The introduction of online learning modules, micro learning platforms, and blenede training programmes enables employees to</w:t>
      </w:r>
      <w:r w:rsidR="00F74AD1">
        <w:rPr>
          <w:rFonts w:ascii="Arial" w:hAnsi="Arial" w:cs="Arial"/>
          <w:noProof/>
          <w:lang w:val="en-US"/>
        </w:rPr>
        <w:t xml:space="preserve"> reskill at their own pace while staying aligned </w:t>
      </w:r>
      <w:r w:rsidR="007C51D4">
        <w:rPr>
          <w:noProof/>
          <w:lang w:val="en-US"/>
        </w:rPr>
        <w:t xml:space="preserve"> </w:t>
      </w:r>
      <w:r w:rsidR="007C51D4">
        <w:rPr>
          <w:rFonts w:ascii="Arial" w:hAnsi="Arial" w:cs="Arial"/>
          <w:noProof/>
          <w:lang w:val="en-US"/>
        </w:rPr>
        <w:t>with tecjnologcal changes, particularly in manufacturing, diagnostics, and supply chain operations. This practice is beneficial</w:t>
      </w:r>
      <w:r w:rsidR="004B3F48">
        <w:rPr>
          <w:rFonts w:ascii="Arial" w:hAnsi="Arial" w:cs="Arial"/>
          <w:noProof/>
          <w:lang w:val="en-US"/>
        </w:rPr>
        <w:t xml:space="preserve"> in enchancing workorce agility, reducing skill obsolescence, and supporting employee empowerment… Despite these advantages, digital learning may be less effective for employees who prefe face to face training or lack technological confidence. To address this, company comines digital learning with mentoring, coaching, and in person workshops. </w:t>
      </w:r>
    </w:p>
    <w:p w14:paraId="2E41051F" w14:textId="77777777" w:rsidR="00C753A4" w:rsidRDefault="00C753A4">
      <w:pPr>
        <w:rPr>
          <w:rFonts w:ascii="Arial" w:hAnsi="Arial" w:cs="Arial"/>
          <w:noProof/>
          <w:lang w:val="en-US"/>
        </w:rPr>
      </w:pPr>
    </w:p>
    <w:p w14:paraId="164BA3E3" w14:textId="0ADA66AA" w:rsidR="00C753A4" w:rsidRDefault="00C753A4">
      <w:pPr>
        <w:rPr>
          <w:rFonts w:ascii="Arial" w:hAnsi="Arial" w:cs="Arial"/>
          <w:noProof/>
          <w:sz w:val="24"/>
          <w:szCs w:val="24"/>
          <w:lang w:val="en-US"/>
        </w:rPr>
      </w:pPr>
      <w:r>
        <w:rPr>
          <w:rFonts w:ascii="Arial" w:hAnsi="Arial" w:cs="Arial"/>
          <w:noProof/>
          <w:sz w:val="24"/>
          <w:szCs w:val="24"/>
          <w:lang w:val="en-US"/>
        </w:rPr>
        <w:t>VIII. HRM Practice / WLB</w:t>
      </w:r>
    </w:p>
    <w:p w14:paraId="005BB39C" w14:textId="77777777" w:rsidR="00C753A4" w:rsidRPr="00C753A4" w:rsidRDefault="00C753A4">
      <w:pPr>
        <w:rPr>
          <w:rFonts w:ascii="Arial" w:hAnsi="Arial" w:cs="Arial"/>
          <w:sz w:val="24"/>
          <w:szCs w:val="24"/>
        </w:rPr>
      </w:pPr>
    </w:p>
    <w:p w14:paraId="49688F37" w14:textId="03CAEC29" w:rsidR="00730A18" w:rsidRDefault="00F74AD1">
      <w:pPr>
        <w:rPr>
          <w:rFonts w:ascii="Arial" w:hAnsi="Arial" w:cs="Arial"/>
        </w:rPr>
      </w:pPr>
      <w:r>
        <w:rPr>
          <w:rFonts w:ascii="Arial" w:hAnsi="Arial" w:cs="Arial"/>
        </w:rPr>
        <w:t xml:space="preserve">To address the changing </w:t>
      </w:r>
      <w:r w:rsidR="00A5609C">
        <w:rPr>
          <w:rFonts w:ascii="Arial" w:hAnsi="Arial" w:cs="Arial"/>
        </w:rPr>
        <w:t>expectations</w:t>
      </w:r>
      <w:r>
        <w:rPr>
          <w:rFonts w:ascii="Arial" w:hAnsi="Arial" w:cs="Arial"/>
        </w:rPr>
        <w:t xml:space="preserve"> of the modern workforce, company has also implemented various flexible working arrangements, including hybrid schedules, within certain departments. These practices are particularly valuable in retaining diverse talent, </w:t>
      </w:r>
      <w:r>
        <w:rPr>
          <w:rFonts w:ascii="Arial" w:hAnsi="Arial" w:cs="Arial"/>
        </w:rPr>
        <w:lastRenderedPageBreak/>
        <w:t xml:space="preserve">supporting work life balance, and </w:t>
      </w:r>
      <w:r w:rsidR="00A5609C">
        <w:rPr>
          <w:rFonts w:ascii="Arial" w:hAnsi="Arial" w:cs="Arial"/>
        </w:rPr>
        <w:t>enhancing</w:t>
      </w:r>
      <w:r>
        <w:rPr>
          <w:rFonts w:ascii="Arial" w:hAnsi="Arial" w:cs="Arial"/>
        </w:rPr>
        <w:t xml:space="preserve"> </w:t>
      </w:r>
      <w:r w:rsidR="00A5609C">
        <w:rPr>
          <w:rFonts w:ascii="Arial" w:hAnsi="Arial" w:cs="Arial"/>
        </w:rPr>
        <w:t>employee</w:t>
      </w:r>
      <w:r>
        <w:rPr>
          <w:rFonts w:ascii="Arial" w:hAnsi="Arial" w:cs="Arial"/>
        </w:rPr>
        <w:t xml:space="preserve"> faction. The </w:t>
      </w:r>
      <w:r w:rsidR="003F345C">
        <w:rPr>
          <w:rFonts w:ascii="Arial" w:hAnsi="Arial" w:cs="Arial"/>
        </w:rPr>
        <w:t xml:space="preserve">flexibility provided during and after the COVID- 19 pandemic has become a competitive advantage for the organisations in global talent markets. However, flexible work also presents challenges, such as managing remote collaboration, maintaining team cohesion, and ensuring equal access to development opportunities for both </w:t>
      </w:r>
      <w:r w:rsidR="00614334">
        <w:rPr>
          <w:rFonts w:ascii="Arial" w:hAnsi="Arial" w:cs="Arial"/>
        </w:rPr>
        <w:t>onsite</w:t>
      </w:r>
      <w:r w:rsidR="003F345C">
        <w:rPr>
          <w:rFonts w:ascii="Arial" w:hAnsi="Arial" w:cs="Arial"/>
        </w:rPr>
        <w:t xml:space="preserve"> and </w:t>
      </w:r>
      <w:r w:rsidR="00A5609C">
        <w:rPr>
          <w:rFonts w:ascii="Arial" w:hAnsi="Arial" w:cs="Arial"/>
        </w:rPr>
        <w:t>off-site</w:t>
      </w:r>
      <w:r w:rsidR="003F345C">
        <w:rPr>
          <w:rFonts w:ascii="Arial" w:hAnsi="Arial" w:cs="Arial"/>
        </w:rPr>
        <w:t xml:space="preserve"> employees. Use of collaboration</w:t>
      </w:r>
      <w:r w:rsidR="00710537">
        <w:rPr>
          <w:rFonts w:ascii="Arial" w:hAnsi="Arial" w:cs="Arial"/>
        </w:rPr>
        <w:t xml:space="preserve"> tools virtual engagement activities, and regular team check-ins party mitigates these challenges.</w:t>
      </w:r>
    </w:p>
    <w:p w14:paraId="187CCCE8" w14:textId="0C5A24C3" w:rsidR="00710537" w:rsidRDefault="00710537">
      <w:pPr>
        <w:rPr>
          <w:rFonts w:ascii="Arial" w:hAnsi="Arial" w:cs="Arial"/>
        </w:rPr>
      </w:pPr>
      <w:r>
        <w:rPr>
          <w:rFonts w:ascii="Arial" w:hAnsi="Arial" w:cs="Arial"/>
        </w:rPr>
        <w:t xml:space="preserve">In addition to flexibility, has </w:t>
      </w:r>
      <w:r w:rsidR="00A5609C">
        <w:rPr>
          <w:rFonts w:ascii="Arial" w:hAnsi="Arial" w:cs="Arial"/>
        </w:rPr>
        <w:t>enhanced</w:t>
      </w:r>
      <w:r>
        <w:rPr>
          <w:rFonts w:ascii="Arial" w:hAnsi="Arial" w:cs="Arial"/>
        </w:rPr>
        <w:t xml:space="preserve"> its employee well being programmes, focusing on mental health resources, wellness incentives, and employee assistance programmes (EAPs). The initiatives are </w:t>
      </w:r>
      <w:r w:rsidR="00946EA4">
        <w:rPr>
          <w:rFonts w:ascii="Arial" w:hAnsi="Arial" w:cs="Arial"/>
        </w:rPr>
        <w:t xml:space="preserve">essential for sustaining productivity and essential for </w:t>
      </w:r>
      <w:r w:rsidR="00A5609C">
        <w:rPr>
          <w:rFonts w:ascii="Arial" w:hAnsi="Arial" w:cs="Arial"/>
        </w:rPr>
        <w:t>sustaining</w:t>
      </w:r>
      <w:r w:rsidR="00946EA4">
        <w:rPr>
          <w:rFonts w:ascii="Arial" w:hAnsi="Arial" w:cs="Arial"/>
        </w:rPr>
        <w:t xml:space="preserve"> productivity and essential for sustaining productivity and supporting employee </w:t>
      </w:r>
      <w:r w:rsidR="00A5609C">
        <w:rPr>
          <w:rFonts w:ascii="Arial" w:hAnsi="Arial" w:cs="Arial"/>
        </w:rPr>
        <w:t>resilience</w:t>
      </w:r>
      <w:r w:rsidR="00946EA4">
        <w:rPr>
          <w:rFonts w:ascii="Arial" w:hAnsi="Arial" w:cs="Arial"/>
        </w:rPr>
        <w:t xml:space="preserve"> during major organisational changes. They also reinforce </w:t>
      </w:r>
      <w:r w:rsidR="00A5609C">
        <w:rPr>
          <w:rFonts w:ascii="Arial" w:hAnsi="Arial" w:cs="Arial"/>
        </w:rPr>
        <w:t>culture</w:t>
      </w:r>
      <w:r w:rsidR="00946EA4">
        <w:rPr>
          <w:rFonts w:ascii="Arial" w:hAnsi="Arial" w:cs="Arial"/>
        </w:rPr>
        <w:t xml:space="preserve"> of care, the main limitation is that </w:t>
      </w:r>
      <w:r w:rsidR="00E52EB4">
        <w:rPr>
          <w:rFonts w:ascii="Arial" w:hAnsi="Arial" w:cs="Arial"/>
        </w:rPr>
        <w:t>well-being</w:t>
      </w:r>
      <w:r w:rsidR="00946EA4">
        <w:rPr>
          <w:rFonts w:ascii="Arial" w:hAnsi="Arial" w:cs="Arial"/>
        </w:rPr>
        <w:t xml:space="preserve"> </w:t>
      </w:r>
      <w:r w:rsidR="00A5609C">
        <w:rPr>
          <w:rFonts w:ascii="Arial" w:hAnsi="Arial" w:cs="Arial"/>
        </w:rPr>
        <w:t>in</w:t>
      </w:r>
      <w:r w:rsidR="00E42114">
        <w:rPr>
          <w:rFonts w:ascii="Arial" w:hAnsi="Arial" w:cs="Arial"/>
        </w:rPr>
        <w:t xml:space="preserve"> </w:t>
      </w:r>
      <w:r w:rsidR="00E52EB4">
        <w:rPr>
          <w:rFonts w:ascii="Arial" w:hAnsi="Arial" w:cs="Arial"/>
        </w:rPr>
        <w:t>initiatives</w:t>
      </w:r>
      <w:r w:rsidR="00946EA4">
        <w:rPr>
          <w:rFonts w:ascii="Arial" w:hAnsi="Arial" w:cs="Arial"/>
        </w:rPr>
        <w:t xml:space="preserve"> must be consistently promoted, monitored and adapted to different geographical contexts to remain impactful. </w:t>
      </w:r>
    </w:p>
    <w:p w14:paraId="5388DA98" w14:textId="3165CA81" w:rsidR="00946EA4" w:rsidRDefault="00946EA4">
      <w:pPr>
        <w:rPr>
          <w:rFonts w:ascii="Arial" w:hAnsi="Arial" w:cs="Arial"/>
        </w:rPr>
      </w:pPr>
      <w:r>
        <w:rPr>
          <w:rFonts w:ascii="Arial" w:hAnsi="Arial" w:cs="Arial"/>
        </w:rPr>
        <w:t xml:space="preserve">Finally, company adoption of diversity, equity, and </w:t>
      </w:r>
      <w:r w:rsidR="00A5609C">
        <w:rPr>
          <w:rFonts w:ascii="Arial" w:hAnsi="Arial" w:cs="Arial"/>
        </w:rPr>
        <w:t>inclusion (</w:t>
      </w:r>
      <w:r>
        <w:rPr>
          <w:rFonts w:ascii="Arial" w:hAnsi="Arial" w:cs="Arial"/>
        </w:rPr>
        <w:t>DEI) practices forms a critical component of its HR strategy. These include</w:t>
      </w:r>
      <w:r w:rsidR="0067773F">
        <w:rPr>
          <w:rFonts w:ascii="Arial" w:hAnsi="Arial" w:cs="Arial"/>
        </w:rPr>
        <w:t xml:space="preserve"> unconscious-bias training, inclusive hiring frameworks, and employee </w:t>
      </w:r>
      <w:r w:rsidR="00A5609C">
        <w:rPr>
          <w:rFonts w:ascii="Arial" w:hAnsi="Arial" w:cs="Arial"/>
        </w:rPr>
        <w:t>resources</w:t>
      </w:r>
      <w:r w:rsidR="0067773F">
        <w:rPr>
          <w:rFonts w:ascii="Arial" w:hAnsi="Arial" w:cs="Arial"/>
        </w:rPr>
        <w:t xml:space="preserve"> groups (ERGs). DEI practices </w:t>
      </w:r>
      <w:r w:rsidR="00A5609C">
        <w:rPr>
          <w:rFonts w:ascii="Arial" w:hAnsi="Arial" w:cs="Arial"/>
        </w:rPr>
        <w:t>enhance</w:t>
      </w:r>
      <w:r w:rsidR="0067773F">
        <w:rPr>
          <w:rFonts w:ascii="Arial" w:hAnsi="Arial" w:cs="Arial"/>
        </w:rPr>
        <w:t xml:space="preserve"> organisational performance by improving innovation and fostering a sense of belonging among </w:t>
      </w:r>
      <w:r w:rsidR="00A5609C">
        <w:rPr>
          <w:rFonts w:ascii="Arial" w:hAnsi="Arial" w:cs="Arial"/>
        </w:rPr>
        <w:t>employees</w:t>
      </w:r>
      <w:r w:rsidR="0067773F">
        <w:rPr>
          <w:rFonts w:ascii="Arial" w:hAnsi="Arial" w:cs="Arial"/>
        </w:rPr>
        <w:t xml:space="preserve">. Still DEI </w:t>
      </w:r>
      <w:r w:rsidR="00A5609C">
        <w:rPr>
          <w:rFonts w:ascii="Arial" w:hAnsi="Arial" w:cs="Arial"/>
        </w:rPr>
        <w:t>progress</w:t>
      </w:r>
      <w:r w:rsidR="00A90919">
        <w:rPr>
          <w:rFonts w:ascii="Arial" w:hAnsi="Arial" w:cs="Arial"/>
        </w:rPr>
        <w:t xml:space="preserve"> requires employees. Still, DEI progress requires </w:t>
      </w:r>
      <w:r w:rsidR="00A5609C">
        <w:rPr>
          <w:rFonts w:ascii="Arial" w:hAnsi="Arial" w:cs="Arial"/>
        </w:rPr>
        <w:t>continues</w:t>
      </w:r>
      <w:r w:rsidR="00A90919">
        <w:rPr>
          <w:rFonts w:ascii="Arial" w:hAnsi="Arial" w:cs="Arial"/>
        </w:rPr>
        <w:t xml:space="preserve"> evaluation to avoid tokenism and ensure measurable outcomes.</w:t>
      </w:r>
    </w:p>
    <w:p w14:paraId="222FF824" w14:textId="6B627264" w:rsidR="00A90919" w:rsidRDefault="00A90919">
      <w:pPr>
        <w:rPr>
          <w:rFonts w:ascii="Arial" w:hAnsi="Arial" w:cs="Arial"/>
        </w:rPr>
      </w:pPr>
      <w:r>
        <w:rPr>
          <w:rFonts w:ascii="Arial" w:hAnsi="Arial" w:cs="Arial"/>
        </w:rPr>
        <w:t xml:space="preserve">Overall, the contemporary HR practices demonstrate a balanced approach to managing transformation, supporting digital integration, and addressing workforce expectations. While affective in many areas, continued refinement, ethical implementation, and employee feedback will remain essential for sustaining long term organisational success. </w:t>
      </w:r>
    </w:p>
    <w:p w14:paraId="07A7AB24" w14:textId="4703E098" w:rsidR="00A90919" w:rsidRDefault="00A90919" w:rsidP="00A90919">
      <w:pPr>
        <w:rPr>
          <w:rFonts w:ascii="Arial" w:hAnsi="Arial" w:cs="Arial"/>
        </w:rPr>
      </w:pPr>
      <w:r>
        <w:rPr>
          <w:rFonts w:ascii="Arial" w:hAnsi="Arial" w:cs="Arial"/>
        </w:rPr>
        <w:t>Reference</w:t>
      </w:r>
    </w:p>
    <w:p w14:paraId="7CB0CC61" w14:textId="0895BDC6" w:rsidR="00A90919" w:rsidRDefault="00A90919" w:rsidP="00A90919">
      <w:pPr>
        <w:pStyle w:val="ListParagraph"/>
        <w:numPr>
          <w:ilvl w:val="0"/>
          <w:numId w:val="2"/>
        </w:numPr>
        <w:rPr>
          <w:rFonts w:ascii="Arial" w:hAnsi="Arial" w:cs="Arial"/>
        </w:rPr>
      </w:pPr>
      <w:r>
        <w:rPr>
          <w:rFonts w:ascii="Arial" w:hAnsi="Arial" w:cs="Arial"/>
        </w:rPr>
        <w:t>Deloitte Laboratories. (20024). Annual Report</w:t>
      </w:r>
      <w:r w:rsidR="00C055E9">
        <w:rPr>
          <w:rFonts w:ascii="Arial" w:hAnsi="Arial" w:cs="Arial"/>
        </w:rPr>
        <w:t>.</w:t>
      </w:r>
    </w:p>
    <w:p w14:paraId="124A9D39" w14:textId="4F7BCF47" w:rsidR="00C055E9" w:rsidRPr="00C055E9" w:rsidRDefault="00C055E9" w:rsidP="00A90919">
      <w:pPr>
        <w:pStyle w:val="ListParagraph"/>
        <w:numPr>
          <w:ilvl w:val="0"/>
          <w:numId w:val="2"/>
        </w:numPr>
        <w:rPr>
          <w:rFonts w:ascii="Arial" w:hAnsi="Arial" w:cs="Arial"/>
        </w:rPr>
      </w:pPr>
      <w:r>
        <w:rPr>
          <w:rFonts w:ascii="Arial" w:hAnsi="Arial" w:cs="Arial"/>
        </w:rPr>
        <w:t xml:space="preserve">Armstrong, M. (2020). </w:t>
      </w:r>
      <w:r>
        <w:rPr>
          <w:rFonts w:ascii="Arial" w:hAnsi="Arial" w:cs="Arial"/>
          <w:i/>
          <w:iCs/>
        </w:rPr>
        <w:t>Armstrong’s Handbook of Human Resource Management Practice.</w:t>
      </w:r>
    </w:p>
    <w:p w14:paraId="2F9F2261" w14:textId="56603DEF" w:rsidR="00614334" w:rsidRDefault="00C055E9" w:rsidP="00614334">
      <w:pPr>
        <w:pStyle w:val="ListParagraph"/>
        <w:numPr>
          <w:ilvl w:val="0"/>
          <w:numId w:val="2"/>
        </w:numPr>
        <w:rPr>
          <w:rFonts w:ascii="Arial" w:hAnsi="Arial" w:cs="Arial"/>
        </w:rPr>
      </w:pPr>
      <w:r>
        <w:rPr>
          <w:rFonts w:ascii="Arial" w:hAnsi="Arial" w:cs="Arial"/>
        </w:rPr>
        <w:t>CIPD. (2023). People Management and Digital HR Insights.</w:t>
      </w:r>
    </w:p>
    <w:p w14:paraId="381C21FE" w14:textId="7CEA3344" w:rsidR="00E42114" w:rsidRDefault="00E42114" w:rsidP="00E42114">
      <w:pPr>
        <w:rPr>
          <w:rFonts w:ascii="Arial" w:hAnsi="Arial" w:cs="Arial"/>
          <w:sz w:val="24"/>
          <w:szCs w:val="24"/>
        </w:rPr>
      </w:pPr>
    </w:p>
    <w:p w14:paraId="68B01A35" w14:textId="594381FC" w:rsidR="00E42114" w:rsidRDefault="004C708C" w:rsidP="00E42114">
      <w:pPr>
        <w:rPr>
          <w:rFonts w:ascii="Arial" w:hAnsi="Arial" w:cs="Arial"/>
          <w:sz w:val="24"/>
          <w:szCs w:val="24"/>
        </w:rPr>
      </w:pPr>
      <w:r>
        <w:rPr>
          <w:rFonts w:ascii="Arial" w:hAnsi="Arial" w:cs="Arial"/>
          <w:sz w:val="24"/>
          <w:szCs w:val="24"/>
        </w:rPr>
        <w:t xml:space="preserve">IX. </w:t>
      </w:r>
      <w:r w:rsidR="00E42114">
        <w:rPr>
          <w:rFonts w:ascii="Arial" w:hAnsi="Arial" w:cs="Arial"/>
          <w:sz w:val="24"/>
          <w:szCs w:val="24"/>
        </w:rPr>
        <w:t xml:space="preserve">A Critical Evaluation of Departmental </w:t>
      </w:r>
      <w:r w:rsidR="005F0AA2">
        <w:rPr>
          <w:rFonts w:ascii="Arial" w:hAnsi="Arial" w:cs="Arial"/>
          <w:sz w:val="24"/>
          <w:szCs w:val="24"/>
        </w:rPr>
        <w:t>Managers:</w:t>
      </w:r>
    </w:p>
    <w:p w14:paraId="06EABE8A" w14:textId="77777777" w:rsidR="00112C96" w:rsidRDefault="00112C96" w:rsidP="00E42114">
      <w:pPr>
        <w:rPr>
          <w:rFonts w:ascii="Arial" w:hAnsi="Arial" w:cs="Arial"/>
          <w:sz w:val="24"/>
          <w:szCs w:val="24"/>
        </w:rPr>
      </w:pPr>
    </w:p>
    <w:p w14:paraId="05D6962A" w14:textId="3FC90E6B" w:rsidR="00E42114" w:rsidRDefault="00E42114" w:rsidP="00E42114">
      <w:pPr>
        <w:rPr>
          <w:rFonts w:ascii="Arial" w:hAnsi="Arial" w:cs="Arial"/>
        </w:rPr>
      </w:pPr>
      <w:r>
        <w:rPr>
          <w:rFonts w:ascii="Arial" w:hAnsi="Arial" w:cs="Arial"/>
        </w:rPr>
        <w:t xml:space="preserve">Departmental managers play a </w:t>
      </w:r>
      <w:r w:rsidR="00E52EB4">
        <w:rPr>
          <w:rFonts w:ascii="Arial" w:hAnsi="Arial" w:cs="Arial"/>
        </w:rPr>
        <w:t>decisive</w:t>
      </w:r>
      <w:r>
        <w:rPr>
          <w:rFonts w:ascii="Arial" w:hAnsi="Arial" w:cs="Arial"/>
        </w:rPr>
        <w:t xml:space="preserve"> role in ensuring that contemporary HR </w:t>
      </w:r>
      <w:r w:rsidR="00E52EB4">
        <w:rPr>
          <w:rFonts w:ascii="Arial" w:hAnsi="Arial" w:cs="Arial"/>
        </w:rPr>
        <w:t>practices</w:t>
      </w:r>
      <w:r>
        <w:rPr>
          <w:rFonts w:ascii="Arial" w:hAnsi="Arial" w:cs="Arial"/>
        </w:rPr>
        <w:t xml:space="preserve"> – such as flexible working, digital HR systems, wellbeing programme and performance management reforms are implemented with management reforms</w:t>
      </w:r>
      <w:r w:rsidR="001F1181">
        <w:rPr>
          <w:rFonts w:ascii="Arial" w:hAnsi="Arial" w:cs="Arial"/>
        </w:rPr>
        <w:t xml:space="preserve"> are implemented with </w:t>
      </w:r>
      <w:r w:rsidR="00C22456">
        <w:rPr>
          <w:rFonts w:ascii="Arial" w:hAnsi="Arial" w:cs="Arial"/>
        </w:rPr>
        <w:t>urgency across</w:t>
      </w:r>
      <w:r w:rsidR="001F1181">
        <w:rPr>
          <w:rFonts w:ascii="Arial" w:hAnsi="Arial" w:cs="Arial"/>
        </w:rPr>
        <w:t xml:space="preserve"> an organisatio</w:t>
      </w:r>
      <w:r w:rsidR="00C016B1">
        <w:rPr>
          <w:rFonts w:ascii="Arial" w:hAnsi="Arial" w:cs="Arial"/>
        </w:rPr>
        <w:t>n.</w:t>
      </w:r>
      <w:r w:rsidR="009F51F0">
        <w:rPr>
          <w:rFonts w:ascii="Arial" w:hAnsi="Arial" w:cs="Arial"/>
        </w:rPr>
        <w:t xml:space="preserve"> This requires strong managerial capability, commitment, and an </w:t>
      </w:r>
      <w:r w:rsidR="00C22456">
        <w:rPr>
          <w:rFonts w:ascii="Arial" w:hAnsi="Arial" w:cs="Arial"/>
        </w:rPr>
        <w:t>adaptive approach to workforce management.</w:t>
      </w:r>
    </w:p>
    <w:p w14:paraId="6865B91E" w14:textId="77777777" w:rsidR="003569BC" w:rsidRDefault="00C22456" w:rsidP="00E42114">
      <w:pPr>
        <w:rPr>
          <w:rFonts w:ascii="Arial" w:hAnsi="Arial" w:cs="Arial"/>
        </w:rPr>
      </w:pPr>
      <w:r>
        <w:rPr>
          <w:rFonts w:ascii="Arial" w:hAnsi="Arial" w:cs="Arial"/>
        </w:rPr>
        <w:t xml:space="preserve">To begin with, departmental managers must operationalise flexible working arrangements by redesigning workflows and ensuring that productivity standards are maintained. Flexible working policies often fail </w:t>
      </w:r>
      <w:r w:rsidR="00385F80">
        <w:rPr>
          <w:rFonts w:ascii="Arial" w:hAnsi="Arial" w:cs="Arial"/>
        </w:rPr>
        <w:t>where managers do not actively support remote or hybrid arrangements or where communication is inconsistent. To assure urgent implementation</w:t>
      </w:r>
      <w:r w:rsidR="00B321B2">
        <w:rPr>
          <w:rFonts w:ascii="Arial" w:hAnsi="Arial" w:cs="Arial"/>
        </w:rPr>
        <w:t>, managers must create clear guidelines on availability, communication protocols, and performance expectations. Research shows</w:t>
      </w:r>
      <w:r w:rsidR="00795A9E">
        <w:rPr>
          <w:rFonts w:ascii="Arial" w:hAnsi="Arial" w:cs="Arial"/>
        </w:rPr>
        <w:t xml:space="preserve"> that managerial support is the strongest </w:t>
      </w:r>
      <w:r w:rsidR="00795A9E">
        <w:rPr>
          <w:rFonts w:ascii="Arial" w:hAnsi="Arial" w:cs="Arial"/>
        </w:rPr>
        <w:lastRenderedPageBreak/>
        <w:t>determinant of employee acceptance of flexible working, meaning that managers’ attitudes directly influence whether such practices succeed or stall.</w:t>
      </w:r>
    </w:p>
    <w:p w14:paraId="5BC632ED" w14:textId="1D272FC1" w:rsidR="00795A9E" w:rsidRDefault="00C42C5C" w:rsidP="00E42114">
      <w:pPr>
        <w:rPr>
          <w:rFonts w:ascii="Arial" w:hAnsi="Arial" w:cs="Arial"/>
        </w:rPr>
      </w:pPr>
      <w:r>
        <w:rPr>
          <w:rFonts w:ascii="Arial" w:hAnsi="Arial" w:cs="Arial"/>
        </w:rPr>
        <w:t xml:space="preserve">Digital systems such as e-rosters, attendance tracking, on-line learning, and employee self-service platforms require rapid integration, encourage participation, and provide </w:t>
      </w:r>
      <w:r w:rsidR="002002B4">
        <w:rPr>
          <w:rFonts w:ascii="Arial" w:hAnsi="Arial" w:cs="Arial"/>
        </w:rPr>
        <w:t>real-time support for staff who may be less comfortable with digital tools</w:t>
      </w:r>
      <w:r w:rsidR="00112C96">
        <w:rPr>
          <w:rFonts w:ascii="Arial" w:hAnsi="Arial" w:cs="Arial"/>
        </w:rPr>
        <w:t>.</w:t>
      </w:r>
      <w:r w:rsidR="00912AC3">
        <w:rPr>
          <w:rFonts w:ascii="Arial" w:hAnsi="Arial" w:cs="Arial"/>
        </w:rPr>
        <w:t xml:space="preserve"> Without managerial involvement, digital systems often encounter slow uptake, data inaccuracies, a</w:t>
      </w:r>
      <w:r w:rsidR="008A68D1">
        <w:rPr>
          <w:rFonts w:ascii="Arial" w:hAnsi="Arial" w:cs="Arial"/>
        </w:rPr>
        <w:t>nd employee resistance, which undermine their intended benefits.</w:t>
      </w:r>
    </w:p>
    <w:p w14:paraId="71394B5A" w14:textId="56CD9159" w:rsidR="008A68D1" w:rsidRDefault="008A68D1" w:rsidP="00E42114">
      <w:pPr>
        <w:rPr>
          <w:rFonts w:ascii="Arial" w:hAnsi="Arial" w:cs="Arial"/>
        </w:rPr>
      </w:pPr>
      <w:r>
        <w:rPr>
          <w:rFonts w:ascii="Arial" w:hAnsi="Arial" w:cs="Arial"/>
        </w:rPr>
        <w:t xml:space="preserve">Managers also play an important role in promoting employee wellbeing programmes. </w:t>
      </w:r>
      <w:r w:rsidR="00536B34">
        <w:rPr>
          <w:rFonts w:ascii="Arial" w:hAnsi="Arial" w:cs="Arial"/>
        </w:rPr>
        <w:t>While many organisations invest in wellbeing initiatives such as mental health support, counselling services, or wellness workshops, the impact is limited unless departmental</w:t>
      </w:r>
      <w:r w:rsidR="008370EF">
        <w:rPr>
          <w:rFonts w:ascii="Arial" w:hAnsi="Arial" w:cs="Arial"/>
        </w:rPr>
        <w:t xml:space="preserve"> managers actively encourage participation and integrate wellbeing into day-to-day practice. To ensure urgent adoption, managers should monitor signs of bur</w:t>
      </w:r>
      <w:r w:rsidR="00160CDE">
        <w:rPr>
          <w:rFonts w:ascii="Arial" w:hAnsi="Arial" w:cs="Arial"/>
        </w:rPr>
        <w:t>nout, conduct wellbeing check-ins, and adjust workloads when necessary</w:t>
      </w:r>
      <w:r w:rsidR="00F27DDF">
        <w:rPr>
          <w:rFonts w:ascii="Arial" w:hAnsi="Arial" w:cs="Arial"/>
        </w:rPr>
        <w:t>. Evidence suggests that when managers demonstrate empathy and wellbeing awareness, teams show higher engagement, reduced absenteeism, and stronger commitment</w:t>
      </w:r>
      <w:r w:rsidR="005123ED">
        <w:rPr>
          <w:rFonts w:ascii="Arial" w:hAnsi="Arial" w:cs="Arial"/>
        </w:rPr>
        <w:t>.</w:t>
      </w:r>
    </w:p>
    <w:p w14:paraId="0BE61651" w14:textId="4576EE89" w:rsidR="005123ED" w:rsidRDefault="005123ED" w:rsidP="00E42114">
      <w:pPr>
        <w:rPr>
          <w:rFonts w:ascii="Arial" w:hAnsi="Arial" w:cs="Arial"/>
        </w:rPr>
      </w:pPr>
      <w:r>
        <w:rPr>
          <w:rFonts w:ascii="Arial" w:hAnsi="Arial" w:cs="Arial"/>
        </w:rPr>
        <w:t>Finally, the implementation of performance management reform requires managers</w:t>
      </w:r>
      <w:r w:rsidR="00FC2B9F">
        <w:rPr>
          <w:rFonts w:ascii="Arial" w:hAnsi="Arial" w:cs="Arial"/>
        </w:rPr>
        <w:t xml:space="preserve"> to shift from traditional annual reviews to more continuous and development-focused systems, and </w:t>
      </w:r>
      <w:r w:rsidR="00C330E5">
        <w:rPr>
          <w:rFonts w:ascii="Arial" w:hAnsi="Arial" w:cs="Arial"/>
        </w:rPr>
        <w:t xml:space="preserve">real-time recognition. Managers must also use digital performance tools effectively to </w:t>
      </w:r>
      <w:r w:rsidR="00925AEC">
        <w:rPr>
          <w:rFonts w:ascii="Arial" w:hAnsi="Arial" w:cs="Arial"/>
        </w:rPr>
        <w:t xml:space="preserve">track progress and document achievements. Without this consistency, performance management reforms risk being perceived as </w:t>
      </w:r>
      <w:r w:rsidR="00643EDB">
        <w:rPr>
          <w:rFonts w:ascii="Arial" w:hAnsi="Arial" w:cs="Arial"/>
        </w:rPr>
        <w:t xml:space="preserve">superficial. Additionally, managers must ensure fairness, transparency, and alignment with departmental goals to maintain employee trust during transitions. </w:t>
      </w:r>
    </w:p>
    <w:p w14:paraId="3A5BEC2B" w14:textId="47193C16" w:rsidR="00E264AA" w:rsidRDefault="00E264AA" w:rsidP="00E42114">
      <w:pPr>
        <w:rPr>
          <w:rFonts w:ascii="Arial" w:hAnsi="Arial" w:cs="Arial"/>
        </w:rPr>
      </w:pPr>
      <w:r>
        <w:rPr>
          <w:rFonts w:ascii="Arial" w:hAnsi="Arial" w:cs="Arial"/>
        </w:rPr>
        <w:t xml:space="preserve">Across all these areas, the key factors enabling urgent implementation include clear communication, behavioural role-modelling, consistent accountability, and the ability </w:t>
      </w:r>
      <w:r w:rsidR="005337B4">
        <w:rPr>
          <w:rFonts w:ascii="Arial" w:hAnsi="Arial" w:cs="Arial"/>
        </w:rPr>
        <w:t>to address resistance. Departmental managers are uniquely positioned to influence employee attitudes and behaviours, making them essential drivers in the rapid adoption</w:t>
      </w:r>
      <w:r w:rsidR="00C51645">
        <w:rPr>
          <w:rFonts w:ascii="Arial" w:hAnsi="Arial" w:cs="Arial"/>
        </w:rPr>
        <w:t xml:space="preserve"> of contemporary HR practices. Their leadership determines whether policies become meaningful improvements or </w:t>
      </w:r>
      <w:r w:rsidR="00BC5293">
        <w:rPr>
          <w:rFonts w:ascii="Arial" w:hAnsi="Arial" w:cs="Arial"/>
        </w:rPr>
        <w:t>remain unimplemented intentions.</w:t>
      </w:r>
    </w:p>
    <w:p w14:paraId="0AF26918" w14:textId="0DDA38E1" w:rsidR="00BC5293" w:rsidRDefault="00BC5293" w:rsidP="00E42114">
      <w:pPr>
        <w:rPr>
          <w:rFonts w:ascii="Arial" w:hAnsi="Arial" w:cs="Arial"/>
        </w:rPr>
      </w:pPr>
      <w:r>
        <w:rPr>
          <w:rFonts w:ascii="Arial" w:hAnsi="Arial" w:cs="Arial"/>
        </w:rPr>
        <w:t>Reference</w:t>
      </w:r>
    </w:p>
    <w:p w14:paraId="237BFB67" w14:textId="408537EB" w:rsidR="00BC5293" w:rsidRDefault="00BC5293" w:rsidP="00BC5293">
      <w:pPr>
        <w:pStyle w:val="ListParagraph"/>
        <w:numPr>
          <w:ilvl w:val="0"/>
          <w:numId w:val="2"/>
        </w:numPr>
        <w:rPr>
          <w:rFonts w:ascii="Arial" w:hAnsi="Arial" w:cs="Arial"/>
        </w:rPr>
      </w:pPr>
      <w:r>
        <w:rPr>
          <w:rFonts w:ascii="Arial" w:hAnsi="Arial" w:cs="Arial"/>
        </w:rPr>
        <w:t xml:space="preserve">Armstrong, M. (2021). </w:t>
      </w:r>
      <w:r>
        <w:rPr>
          <w:rFonts w:ascii="Arial" w:hAnsi="Arial" w:cs="Arial"/>
          <w:i/>
          <w:iCs/>
        </w:rPr>
        <w:t xml:space="preserve">Armstong’s Handbook of Human Resource Management Practice. </w:t>
      </w:r>
      <w:r>
        <w:rPr>
          <w:rFonts w:ascii="Arial" w:hAnsi="Arial" w:cs="Arial"/>
        </w:rPr>
        <w:t>Kogan Page</w:t>
      </w:r>
    </w:p>
    <w:p w14:paraId="2838F151" w14:textId="17F83AC6" w:rsidR="00BC5293" w:rsidRDefault="00BC5293" w:rsidP="00BC5293">
      <w:pPr>
        <w:pStyle w:val="ListParagraph"/>
        <w:numPr>
          <w:ilvl w:val="0"/>
          <w:numId w:val="2"/>
        </w:numPr>
        <w:rPr>
          <w:rFonts w:ascii="Arial" w:hAnsi="Arial" w:cs="Arial"/>
        </w:rPr>
      </w:pPr>
      <w:r>
        <w:rPr>
          <w:rFonts w:ascii="Arial" w:hAnsi="Arial" w:cs="Arial"/>
        </w:rPr>
        <w:t xml:space="preserve">Kotter, J. (2012). </w:t>
      </w:r>
      <w:r>
        <w:rPr>
          <w:rFonts w:ascii="Arial" w:hAnsi="Arial" w:cs="Arial"/>
          <w:i/>
          <w:iCs/>
        </w:rPr>
        <w:t xml:space="preserve">Leading Change. </w:t>
      </w:r>
      <w:r>
        <w:rPr>
          <w:rFonts w:ascii="Arial" w:hAnsi="Arial" w:cs="Arial"/>
        </w:rPr>
        <w:t>Harvard Business Review Press.</w:t>
      </w:r>
    </w:p>
    <w:p w14:paraId="1F130BCA" w14:textId="47DB5C59" w:rsidR="00BC5293" w:rsidRDefault="00BC5293" w:rsidP="00BC5293">
      <w:pPr>
        <w:pStyle w:val="ListParagraph"/>
        <w:numPr>
          <w:ilvl w:val="0"/>
          <w:numId w:val="2"/>
        </w:numPr>
        <w:rPr>
          <w:rFonts w:ascii="Arial" w:hAnsi="Arial" w:cs="Arial"/>
        </w:rPr>
      </w:pPr>
      <w:r>
        <w:rPr>
          <w:rFonts w:ascii="Arial" w:hAnsi="Arial" w:cs="Arial"/>
        </w:rPr>
        <w:t>CIPD (2023)</w:t>
      </w:r>
      <w:r w:rsidR="007A0943">
        <w:rPr>
          <w:rFonts w:ascii="Arial" w:hAnsi="Arial" w:cs="Arial"/>
        </w:rPr>
        <w:t xml:space="preserve">. </w:t>
      </w:r>
      <w:r w:rsidR="007A0943">
        <w:rPr>
          <w:rFonts w:ascii="Arial" w:hAnsi="Arial" w:cs="Arial"/>
          <w:i/>
          <w:iCs/>
        </w:rPr>
        <w:t xml:space="preserve">Flexible Working, Wellbeing and Performance Management. </w:t>
      </w:r>
      <w:r w:rsidR="007A0943">
        <w:rPr>
          <w:rFonts w:ascii="Arial" w:hAnsi="Arial" w:cs="Arial"/>
        </w:rPr>
        <w:t>CIPD Publications.</w:t>
      </w:r>
    </w:p>
    <w:p w14:paraId="35E37399" w14:textId="77777777" w:rsidR="008572AB" w:rsidRDefault="008572AB" w:rsidP="008572AB">
      <w:pPr>
        <w:pStyle w:val="ListParagraph"/>
        <w:rPr>
          <w:rFonts w:ascii="Arial" w:hAnsi="Arial" w:cs="Arial"/>
        </w:rPr>
      </w:pPr>
    </w:p>
    <w:p w14:paraId="592032AE" w14:textId="77777777" w:rsidR="007A0943" w:rsidRDefault="007A0943" w:rsidP="007A0943">
      <w:pPr>
        <w:pStyle w:val="ListParagraph"/>
        <w:rPr>
          <w:rFonts w:ascii="Arial" w:hAnsi="Arial" w:cs="Arial"/>
        </w:rPr>
      </w:pPr>
    </w:p>
    <w:p w14:paraId="263EDC97" w14:textId="64A0FA8A" w:rsidR="007A0943" w:rsidRDefault="00F97782" w:rsidP="007A0943">
      <w:pPr>
        <w:rPr>
          <w:rFonts w:ascii="Arial" w:hAnsi="Arial" w:cs="Arial"/>
          <w:sz w:val="24"/>
          <w:szCs w:val="24"/>
        </w:rPr>
      </w:pPr>
      <w:r>
        <w:rPr>
          <w:rFonts w:ascii="Arial" w:hAnsi="Arial" w:cs="Arial"/>
          <w:sz w:val="24"/>
          <w:szCs w:val="24"/>
        </w:rPr>
        <w:t xml:space="preserve">X. </w:t>
      </w:r>
      <w:r w:rsidR="007A0943">
        <w:rPr>
          <w:rFonts w:ascii="Arial" w:hAnsi="Arial" w:cs="Arial"/>
          <w:sz w:val="24"/>
          <w:szCs w:val="24"/>
        </w:rPr>
        <w:t>Recommendation</w:t>
      </w:r>
      <w:r w:rsidR="00BA798C">
        <w:rPr>
          <w:rFonts w:ascii="Arial" w:hAnsi="Arial" w:cs="Arial"/>
          <w:sz w:val="24"/>
          <w:szCs w:val="24"/>
        </w:rPr>
        <w:t>:</w:t>
      </w:r>
    </w:p>
    <w:p w14:paraId="7FCA09B6" w14:textId="77777777" w:rsidR="002F13BA" w:rsidRDefault="002F13BA" w:rsidP="007A0943">
      <w:pPr>
        <w:rPr>
          <w:rFonts w:ascii="Arial" w:hAnsi="Arial" w:cs="Arial"/>
          <w:sz w:val="24"/>
          <w:szCs w:val="24"/>
        </w:rPr>
      </w:pPr>
    </w:p>
    <w:p w14:paraId="6BB2546D" w14:textId="0D0594DF" w:rsidR="001A7F5D" w:rsidRDefault="007A0943" w:rsidP="007A0943">
      <w:pPr>
        <w:rPr>
          <w:rFonts w:ascii="Arial" w:hAnsi="Arial" w:cs="Arial"/>
        </w:rPr>
      </w:pPr>
      <w:r>
        <w:rPr>
          <w:rFonts w:ascii="Arial" w:hAnsi="Arial" w:cs="Arial"/>
        </w:rPr>
        <w:t xml:space="preserve">To strengthen the impact of flexible working, digital HR systems, wellbeing programmes, and performance management reform, organisations should </w:t>
      </w:r>
      <w:r w:rsidR="00E52EB4">
        <w:rPr>
          <w:rFonts w:ascii="Arial" w:hAnsi="Arial" w:cs="Arial"/>
        </w:rPr>
        <w:t>priories</w:t>
      </w:r>
      <w:r>
        <w:rPr>
          <w:rFonts w:ascii="Arial" w:hAnsi="Arial" w:cs="Arial"/>
        </w:rPr>
        <w:t xml:space="preserve"> integrated </w:t>
      </w:r>
      <w:r w:rsidR="00E52EB4">
        <w:rPr>
          <w:rFonts w:ascii="Arial" w:hAnsi="Arial" w:cs="Arial"/>
        </w:rPr>
        <w:t>implementation</w:t>
      </w:r>
      <w:r>
        <w:rPr>
          <w:rFonts w:ascii="Arial" w:hAnsi="Arial" w:cs="Arial"/>
        </w:rPr>
        <w:t xml:space="preserve"> supported by strong </w:t>
      </w:r>
      <w:r w:rsidR="00E52EB4">
        <w:rPr>
          <w:rFonts w:ascii="Arial" w:hAnsi="Arial" w:cs="Arial"/>
        </w:rPr>
        <w:t>managerial</w:t>
      </w:r>
      <w:r>
        <w:rPr>
          <w:rFonts w:ascii="Arial" w:hAnsi="Arial" w:cs="Arial"/>
        </w:rPr>
        <w:t xml:space="preserve"> leadership. Managers should </w:t>
      </w:r>
      <w:r w:rsidR="00E52EB4">
        <w:rPr>
          <w:rFonts w:ascii="Arial" w:hAnsi="Arial" w:cs="Arial"/>
        </w:rPr>
        <w:t>receive targeted</w:t>
      </w:r>
      <w:r>
        <w:rPr>
          <w:rFonts w:ascii="Arial" w:hAnsi="Arial" w:cs="Arial"/>
        </w:rPr>
        <w:t xml:space="preserve"> training to confidently apply digital tools, promote </w:t>
      </w:r>
      <w:r w:rsidR="00381C8B">
        <w:rPr>
          <w:rFonts w:ascii="Arial" w:hAnsi="Arial" w:cs="Arial"/>
        </w:rPr>
        <w:t xml:space="preserve">wellbeing initiatives, and deliver continuous performance feedback. Clear communication, measurable goals, and consistent monitoring </w:t>
      </w:r>
      <w:r w:rsidR="00381C8B">
        <w:rPr>
          <w:rFonts w:ascii="Arial" w:hAnsi="Arial" w:cs="Arial"/>
        </w:rPr>
        <w:lastRenderedPageBreak/>
        <w:t xml:space="preserve">must guide the transition, ensuring employees </w:t>
      </w:r>
      <w:r w:rsidR="009E76D5">
        <w:rPr>
          <w:rFonts w:ascii="Arial" w:hAnsi="Arial" w:cs="Arial"/>
        </w:rPr>
        <w:t>understand expectations and benefits. Organisations should also invest in regular evaluation to identify barriers and adapt</w:t>
      </w:r>
      <w:r w:rsidR="001A7F5D">
        <w:rPr>
          <w:rFonts w:ascii="Arial" w:hAnsi="Arial" w:cs="Arial"/>
        </w:rPr>
        <w:t xml:space="preserve"> practices</w:t>
      </w:r>
    </w:p>
    <w:p w14:paraId="25C2266B" w14:textId="3DF2A146" w:rsidR="007A0943" w:rsidRDefault="00E52EB4" w:rsidP="007A0943">
      <w:pPr>
        <w:rPr>
          <w:rFonts w:ascii="Arial" w:hAnsi="Arial" w:cs="Arial"/>
        </w:rPr>
      </w:pPr>
      <w:r>
        <w:rPr>
          <w:rFonts w:ascii="Arial" w:hAnsi="Arial" w:cs="Arial"/>
        </w:rPr>
        <w:t>practices. Quickly</w:t>
      </w:r>
      <w:r w:rsidR="009E76D5">
        <w:rPr>
          <w:rFonts w:ascii="Arial" w:hAnsi="Arial" w:cs="Arial"/>
        </w:rPr>
        <w:t>. Embedding</w:t>
      </w:r>
      <w:r w:rsidR="0019264F">
        <w:rPr>
          <w:rFonts w:ascii="Arial" w:hAnsi="Arial" w:cs="Arial"/>
        </w:rPr>
        <w:t xml:space="preserve"> these HR practices into daily operations will enhance employee engagement, productivity, and long-term organisational resilience.</w:t>
      </w:r>
    </w:p>
    <w:p w14:paraId="2C13BA23" w14:textId="6E4D6A62" w:rsidR="0019264F" w:rsidRDefault="001A7F5D" w:rsidP="007A0943">
      <w:pPr>
        <w:rPr>
          <w:rFonts w:ascii="Arial" w:hAnsi="Arial" w:cs="Arial"/>
        </w:rPr>
      </w:pPr>
      <w:r>
        <w:rPr>
          <w:rFonts w:ascii="Arial" w:hAnsi="Arial" w:cs="Arial"/>
        </w:rPr>
        <w:t>Reference</w:t>
      </w:r>
    </w:p>
    <w:p w14:paraId="68EAF5D2" w14:textId="62F166C3" w:rsidR="001A7F5D" w:rsidRDefault="001A7F5D" w:rsidP="001A7F5D">
      <w:pPr>
        <w:pStyle w:val="ListParagraph"/>
        <w:numPr>
          <w:ilvl w:val="0"/>
          <w:numId w:val="2"/>
        </w:numPr>
        <w:rPr>
          <w:rFonts w:ascii="Arial" w:hAnsi="Arial" w:cs="Arial"/>
        </w:rPr>
      </w:pPr>
      <w:r>
        <w:rPr>
          <w:rFonts w:ascii="Arial" w:hAnsi="Arial" w:cs="Arial"/>
        </w:rPr>
        <w:t>Armstrong, M. (2021)</w:t>
      </w:r>
      <w:r w:rsidR="006730FF">
        <w:rPr>
          <w:rFonts w:ascii="Arial" w:hAnsi="Arial" w:cs="Arial"/>
        </w:rPr>
        <w:t xml:space="preserve">. </w:t>
      </w:r>
      <w:r w:rsidR="006730FF">
        <w:rPr>
          <w:rFonts w:ascii="Arial" w:hAnsi="Arial" w:cs="Arial"/>
          <w:i/>
          <w:iCs/>
        </w:rPr>
        <w:t xml:space="preserve">Armstrong’s Handbook of Human Resource Management Practice. </w:t>
      </w:r>
      <w:r w:rsidR="006730FF">
        <w:rPr>
          <w:rFonts w:ascii="Arial" w:hAnsi="Arial" w:cs="Arial"/>
        </w:rPr>
        <w:t>Kogan Page</w:t>
      </w:r>
    </w:p>
    <w:p w14:paraId="4B14E598" w14:textId="77777777" w:rsidR="008572AB" w:rsidRDefault="008572AB" w:rsidP="008572AB">
      <w:pPr>
        <w:pStyle w:val="ListParagraph"/>
        <w:rPr>
          <w:rFonts w:ascii="Arial" w:hAnsi="Arial" w:cs="Arial"/>
        </w:rPr>
      </w:pPr>
    </w:p>
    <w:p w14:paraId="42A01DC1" w14:textId="68FAE732" w:rsidR="006730FF" w:rsidRPr="00F97782" w:rsidRDefault="000B71BD" w:rsidP="00F97782">
      <w:pPr>
        <w:rPr>
          <w:rFonts w:ascii="Arial" w:hAnsi="Arial" w:cs="Arial"/>
          <w:sz w:val="24"/>
          <w:szCs w:val="24"/>
        </w:rPr>
      </w:pPr>
      <w:r>
        <w:rPr>
          <w:rFonts w:ascii="Arial" w:hAnsi="Arial" w:cs="Arial"/>
          <w:sz w:val="24"/>
          <w:szCs w:val="24"/>
        </w:rPr>
        <w:t>Inc</w:t>
      </w:r>
      <w:r w:rsidRPr="00F97782">
        <w:rPr>
          <w:rFonts w:ascii="Arial" w:hAnsi="Arial" w:cs="Arial"/>
          <w:sz w:val="24"/>
          <w:szCs w:val="24"/>
        </w:rPr>
        <w:t>onclusion</w:t>
      </w:r>
      <w:r w:rsidR="00BA798C" w:rsidRPr="00F97782">
        <w:rPr>
          <w:rFonts w:ascii="Arial" w:hAnsi="Arial" w:cs="Arial"/>
          <w:sz w:val="24"/>
          <w:szCs w:val="24"/>
        </w:rPr>
        <w:t>:</w:t>
      </w:r>
    </w:p>
    <w:p w14:paraId="29EB88F3" w14:textId="77777777" w:rsidR="002F13BA" w:rsidRDefault="002F13BA" w:rsidP="006730FF">
      <w:pPr>
        <w:rPr>
          <w:rFonts w:ascii="Arial" w:hAnsi="Arial" w:cs="Arial"/>
          <w:sz w:val="24"/>
          <w:szCs w:val="24"/>
        </w:rPr>
      </w:pPr>
    </w:p>
    <w:p w14:paraId="5C3C25C5" w14:textId="6416B7FC" w:rsidR="006730FF" w:rsidRDefault="006730FF" w:rsidP="006730FF">
      <w:pPr>
        <w:rPr>
          <w:rFonts w:ascii="Arial" w:hAnsi="Arial" w:cs="Arial"/>
        </w:rPr>
      </w:pPr>
      <w:r>
        <w:rPr>
          <w:rFonts w:ascii="Arial" w:hAnsi="Arial" w:cs="Arial"/>
        </w:rPr>
        <w:t xml:space="preserve">The </w:t>
      </w:r>
      <w:r w:rsidR="00E52EB4">
        <w:rPr>
          <w:rFonts w:ascii="Arial" w:hAnsi="Arial" w:cs="Arial"/>
        </w:rPr>
        <w:t>urgent implementation</w:t>
      </w:r>
      <w:r>
        <w:rPr>
          <w:rFonts w:ascii="Arial" w:hAnsi="Arial" w:cs="Arial"/>
        </w:rPr>
        <w:t xml:space="preserve"> of flexible working, digital HR systems, wellbeing programmes, and performance management reform depends largely on strong departmental leadership. When managers communicate clearly, model expected behaviours, and provide </w:t>
      </w:r>
      <w:r w:rsidR="00E52EB4">
        <w:rPr>
          <w:rFonts w:ascii="Arial" w:hAnsi="Arial" w:cs="Arial"/>
        </w:rPr>
        <w:t>continuous</w:t>
      </w:r>
      <w:r>
        <w:rPr>
          <w:rFonts w:ascii="Arial" w:hAnsi="Arial" w:cs="Arial"/>
        </w:rPr>
        <w:t xml:space="preserve"> support, employees are more likely to engage positively with new HR practices. These contemporary approaches not only modernise organisational processes but also </w:t>
      </w:r>
      <w:r w:rsidR="00E52EB4">
        <w:rPr>
          <w:rFonts w:ascii="Arial" w:hAnsi="Arial" w:cs="Arial"/>
        </w:rPr>
        <w:t>enhance</w:t>
      </w:r>
      <w:r>
        <w:rPr>
          <w:rFonts w:ascii="Arial" w:hAnsi="Arial" w:cs="Arial"/>
        </w:rPr>
        <w:t xml:space="preserve"> motivation, wellbeing, and overall performance. To </w:t>
      </w:r>
      <w:r w:rsidR="00E52EB4">
        <w:rPr>
          <w:rFonts w:ascii="Arial" w:hAnsi="Arial" w:cs="Arial"/>
        </w:rPr>
        <w:t>sustain; omg</w:t>
      </w:r>
      <w:r>
        <w:rPr>
          <w:rFonts w:ascii="Arial" w:hAnsi="Arial" w:cs="Arial"/>
        </w:rPr>
        <w:t xml:space="preserve"> term success, organisations must equip managers with the skills and resources required to drive change effectively. Integrating</w:t>
      </w:r>
      <w:r w:rsidR="00E52EB4">
        <w:rPr>
          <w:rFonts w:ascii="Arial" w:hAnsi="Arial" w:cs="Arial"/>
        </w:rPr>
        <w:t xml:space="preserve"> these practices into everyday operation will strengthen organisational resilience and support a more engaged, high performing workforce.</w:t>
      </w:r>
    </w:p>
    <w:p w14:paraId="23D4EE84" w14:textId="77777777" w:rsidR="00F97782" w:rsidRDefault="00F97782" w:rsidP="00F97782">
      <w:pPr>
        <w:rPr>
          <w:rFonts w:ascii="Arial" w:hAnsi="Arial" w:cs="Arial"/>
        </w:rPr>
      </w:pPr>
    </w:p>
    <w:p w14:paraId="7D86FBFB" w14:textId="33D8FA92" w:rsidR="00E52EB4" w:rsidRPr="00F97782" w:rsidRDefault="000B71BD" w:rsidP="00F97782">
      <w:pPr>
        <w:rPr>
          <w:rFonts w:ascii="Arial" w:hAnsi="Arial" w:cs="Arial"/>
          <w:sz w:val="24"/>
          <w:szCs w:val="24"/>
        </w:rPr>
      </w:pPr>
      <w:r>
        <w:rPr>
          <w:rFonts w:ascii="Arial" w:hAnsi="Arial" w:cs="Arial"/>
          <w:sz w:val="24"/>
          <w:szCs w:val="24"/>
        </w:rPr>
        <w:t>Irre</w:t>
      </w:r>
      <w:r w:rsidRPr="00F97782">
        <w:rPr>
          <w:rFonts w:ascii="Arial" w:hAnsi="Arial" w:cs="Arial"/>
          <w:sz w:val="24"/>
          <w:szCs w:val="24"/>
        </w:rPr>
        <w:t>verence</w:t>
      </w:r>
      <w:r w:rsidR="00BA798C" w:rsidRPr="00F97782">
        <w:rPr>
          <w:rFonts w:ascii="Arial" w:hAnsi="Arial" w:cs="Arial"/>
          <w:sz w:val="24"/>
          <w:szCs w:val="24"/>
        </w:rPr>
        <w:t>:</w:t>
      </w:r>
    </w:p>
    <w:p w14:paraId="46E7B24A" w14:textId="77777777" w:rsidR="002F13BA" w:rsidRPr="002F13BA" w:rsidRDefault="002F13BA" w:rsidP="006730FF">
      <w:pPr>
        <w:rPr>
          <w:rFonts w:ascii="Arial" w:hAnsi="Arial" w:cs="Arial"/>
          <w:sz w:val="24"/>
          <w:szCs w:val="24"/>
        </w:rPr>
      </w:pPr>
    </w:p>
    <w:p w14:paraId="3643CFDC" w14:textId="77777777" w:rsidR="002139A7" w:rsidRDefault="00E52EB4" w:rsidP="00E52EB4">
      <w:pPr>
        <w:pStyle w:val="ListParagraph"/>
        <w:numPr>
          <w:ilvl w:val="0"/>
          <w:numId w:val="2"/>
        </w:numPr>
        <w:rPr>
          <w:rFonts w:ascii="Arial" w:hAnsi="Arial" w:cs="Arial"/>
        </w:rPr>
      </w:pPr>
      <w:r>
        <w:rPr>
          <w:rFonts w:ascii="Arial" w:hAnsi="Arial" w:cs="Arial"/>
        </w:rPr>
        <w:t xml:space="preserve">Armstrong, M. (2021). </w:t>
      </w:r>
      <w:r>
        <w:rPr>
          <w:rFonts w:ascii="Arial" w:hAnsi="Arial" w:cs="Arial"/>
          <w:i/>
          <w:iCs/>
        </w:rPr>
        <w:t xml:space="preserve">Armstrong’s Handbook of Human Resource Management Practice. </w:t>
      </w:r>
      <w:r>
        <w:rPr>
          <w:rFonts w:ascii="Arial" w:hAnsi="Arial" w:cs="Arial"/>
        </w:rPr>
        <w:t>Kogan Page</w:t>
      </w:r>
    </w:p>
    <w:p w14:paraId="066FAA9F" w14:textId="77777777" w:rsidR="002139A7" w:rsidRDefault="002139A7" w:rsidP="00E52EB4">
      <w:pPr>
        <w:pStyle w:val="ListParagraph"/>
        <w:numPr>
          <w:ilvl w:val="0"/>
          <w:numId w:val="2"/>
        </w:numPr>
        <w:rPr>
          <w:rFonts w:ascii="Arial" w:hAnsi="Arial" w:cs="Arial"/>
        </w:rPr>
      </w:pPr>
      <w:r>
        <w:rPr>
          <w:rFonts w:ascii="Arial" w:hAnsi="Arial" w:cs="Arial"/>
        </w:rPr>
        <w:t xml:space="preserve">Armstrong, M. (2021). </w:t>
      </w:r>
      <w:r>
        <w:rPr>
          <w:rFonts w:ascii="Arial" w:hAnsi="Arial" w:cs="Arial"/>
          <w:i/>
          <w:iCs/>
        </w:rPr>
        <w:t xml:space="preserve">Armstrong’s Handbook of Human Resource Management Practice. </w:t>
      </w:r>
      <w:r>
        <w:rPr>
          <w:rFonts w:ascii="Arial" w:hAnsi="Arial" w:cs="Arial"/>
        </w:rPr>
        <w:t>Kogan Page.</w:t>
      </w:r>
    </w:p>
    <w:p w14:paraId="497BF06B" w14:textId="77777777" w:rsidR="002139A7" w:rsidRDefault="002139A7" w:rsidP="00E52EB4">
      <w:pPr>
        <w:pStyle w:val="ListParagraph"/>
        <w:numPr>
          <w:ilvl w:val="0"/>
          <w:numId w:val="2"/>
        </w:numPr>
        <w:rPr>
          <w:rFonts w:ascii="Arial" w:hAnsi="Arial" w:cs="Arial"/>
        </w:rPr>
      </w:pPr>
      <w:r>
        <w:rPr>
          <w:rFonts w:ascii="Arial" w:hAnsi="Arial" w:cs="Arial"/>
        </w:rPr>
        <w:t xml:space="preserve">Kotter, J. (2012). </w:t>
      </w:r>
      <w:r>
        <w:rPr>
          <w:rFonts w:ascii="Arial" w:hAnsi="Arial" w:cs="Arial"/>
          <w:i/>
          <w:iCs/>
        </w:rPr>
        <w:t xml:space="preserve">Leading Change. </w:t>
      </w:r>
      <w:r>
        <w:rPr>
          <w:rFonts w:ascii="Arial" w:hAnsi="Arial" w:cs="Arial"/>
        </w:rPr>
        <w:t xml:space="preserve">Harvard Business Review Oress. </w:t>
      </w:r>
    </w:p>
    <w:p w14:paraId="7C953A7E" w14:textId="77777777" w:rsidR="002139A7" w:rsidRDefault="002139A7" w:rsidP="00E52EB4">
      <w:pPr>
        <w:pStyle w:val="ListParagraph"/>
        <w:numPr>
          <w:ilvl w:val="0"/>
          <w:numId w:val="2"/>
        </w:numPr>
        <w:rPr>
          <w:rFonts w:ascii="Arial" w:hAnsi="Arial" w:cs="Arial"/>
        </w:rPr>
      </w:pPr>
      <w:r>
        <w:rPr>
          <w:rFonts w:ascii="Arial" w:hAnsi="Arial" w:cs="Arial"/>
        </w:rPr>
        <w:t xml:space="preserve">CIPD (2023). </w:t>
      </w:r>
      <w:r>
        <w:rPr>
          <w:rFonts w:ascii="Arial" w:hAnsi="Arial" w:cs="Arial"/>
          <w:i/>
          <w:iCs/>
        </w:rPr>
        <w:t xml:space="preserve">Flexible Working, Wellbeing and Performance Management. </w:t>
      </w:r>
      <w:r>
        <w:rPr>
          <w:rFonts w:ascii="Arial" w:hAnsi="Arial" w:cs="Arial"/>
        </w:rPr>
        <w:t>CIPD Publications</w:t>
      </w:r>
    </w:p>
    <w:p w14:paraId="560D7FF0" w14:textId="77777777" w:rsidR="002139A7" w:rsidRPr="002139A7" w:rsidRDefault="002139A7" w:rsidP="00E52EB4">
      <w:pPr>
        <w:pStyle w:val="ListParagraph"/>
        <w:numPr>
          <w:ilvl w:val="0"/>
          <w:numId w:val="2"/>
        </w:numPr>
        <w:rPr>
          <w:rFonts w:ascii="Arial" w:hAnsi="Arial" w:cs="Arial"/>
        </w:rPr>
      </w:pPr>
      <w:r>
        <w:rPr>
          <w:rFonts w:ascii="Arial" w:hAnsi="Arial" w:cs="Arial"/>
        </w:rPr>
        <w:t xml:space="preserve">Katzenbach, J. &amp; Smith, D. (2015). </w:t>
      </w:r>
      <w:r>
        <w:rPr>
          <w:rFonts w:ascii="Arial" w:hAnsi="Arial" w:cs="Arial"/>
          <w:i/>
          <w:iCs/>
        </w:rPr>
        <w:t>The Wisdom of Teams.</w:t>
      </w:r>
    </w:p>
    <w:p w14:paraId="4290DBA0" w14:textId="7573F63A" w:rsidR="002139A7" w:rsidRPr="002139A7" w:rsidRDefault="002139A7" w:rsidP="00E52EB4">
      <w:pPr>
        <w:pStyle w:val="ListParagraph"/>
        <w:numPr>
          <w:ilvl w:val="0"/>
          <w:numId w:val="2"/>
        </w:numPr>
        <w:rPr>
          <w:rFonts w:ascii="Arial" w:hAnsi="Arial" w:cs="Arial"/>
        </w:rPr>
      </w:pPr>
      <w:r>
        <w:rPr>
          <w:rFonts w:ascii="Arial" w:hAnsi="Arial" w:cs="Arial"/>
        </w:rPr>
        <w:t>Robbins, S. &amp; Judge, T (2020</w:t>
      </w:r>
      <w:r w:rsidR="005F0AA2">
        <w:rPr>
          <w:rFonts w:ascii="Arial" w:hAnsi="Arial" w:cs="Arial"/>
        </w:rPr>
        <w:t>).</w:t>
      </w:r>
      <w:r w:rsidR="005F0AA2">
        <w:rPr>
          <w:rFonts w:ascii="Arial" w:hAnsi="Arial" w:cs="Arial"/>
          <w:i/>
          <w:iCs/>
        </w:rPr>
        <w:t xml:space="preserve"> Organisational</w:t>
      </w:r>
      <w:r>
        <w:rPr>
          <w:rFonts w:ascii="Arial" w:hAnsi="Arial" w:cs="Arial"/>
          <w:i/>
          <w:iCs/>
        </w:rPr>
        <w:t xml:space="preserve"> </w:t>
      </w:r>
      <w:r w:rsidR="005F0AA2">
        <w:rPr>
          <w:rFonts w:ascii="Arial" w:hAnsi="Arial" w:cs="Arial"/>
          <w:i/>
          <w:iCs/>
        </w:rPr>
        <w:t>Behaviour</w:t>
      </w:r>
      <w:r>
        <w:rPr>
          <w:rFonts w:ascii="Arial" w:hAnsi="Arial" w:cs="Arial"/>
          <w:i/>
          <w:iCs/>
        </w:rPr>
        <w:t>.</w:t>
      </w:r>
    </w:p>
    <w:p w14:paraId="065659A7" w14:textId="77777777" w:rsidR="002139A7" w:rsidRPr="002139A7" w:rsidRDefault="002139A7" w:rsidP="00E52EB4">
      <w:pPr>
        <w:pStyle w:val="ListParagraph"/>
        <w:numPr>
          <w:ilvl w:val="0"/>
          <w:numId w:val="2"/>
        </w:numPr>
        <w:rPr>
          <w:rFonts w:ascii="Arial" w:hAnsi="Arial" w:cs="Arial"/>
        </w:rPr>
      </w:pPr>
      <w:r>
        <w:rPr>
          <w:rFonts w:ascii="Arial" w:hAnsi="Arial" w:cs="Arial"/>
        </w:rPr>
        <w:t xml:space="preserve">West, M. (2012). </w:t>
      </w:r>
      <w:r>
        <w:rPr>
          <w:rFonts w:ascii="Arial" w:hAnsi="Arial" w:cs="Arial"/>
          <w:i/>
          <w:iCs/>
        </w:rPr>
        <w:t xml:space="preserve">Effective Teamwork. Practical Lessons from Organizational Research. </w:t>
      </w:r>
    </w:p>
    <w:p w14:paraId="1F57FA15" w14:textId="77777777" w:rsidR="002139A7" w:rsidRDefault="002139A7" w:rsidP="00E52EB4">
      <w:pPr>
        <w:pStyle w:val="ListParagraph"/>
        <w:numPr>
          <w:ilvl w:val="0"/>
          <w:numId w:val="2"/>
        </w:numPr>
        <w:rPr>
          <w:rFonts w:ascii="Arial" w:hAnsi="Arial" w:cs="Arial"/>
        </w:rPr>
      </w:pPr>
      <w:r>
        <w:rPr>
          <w:rFonts w:ascii="Arial" w:hAnsi="Arial" w:cs="Arial"/>
        </w:rPr>
        <w:t>Deloitte. (2023). Future of HR Report.</w:t>
      </w:r>
    </w:p>
    <w:p w14:paraId="7A6CC4D8" w14:textId="3A5F6539" w:rsidR="00E52EB4" w:rsidRPr="00E52EB4" w:rsidRDefault="002139A7" w:rsidP="00E52EB4">
      <w:pPr>
        <w:pStyle w:val="ListParagraph"/>
        <w:numPr>
          <w:ilvl w:val="0"/>
          <w:numId w:val="2"/>
        </w:numPr>
        <w:rPr>
          <w:rFonts w:ascii="Arial" w:hAnsi="Arial" w:cs="Arial"/>
        </w:rPr>
      </w:pPr>
      <w:r>
        <w:rPr>
          <w:rFonts w:ascii="Arial" w:hAnsi="Arial" w:cs="Arial"/>
        </w:rPr>
        <w:t>Abbott Laboratories</w:t>
      </w:r>
      <w:r w:rsidR="00D144F7">
        <w:rPr>
          <w:rFonts w:ascii="Arial" w:hAnsi="Arial" w:cs="Arial"/>
        </w:rPr>
        <w:t xml:space="preserve">. (2024). Annual Report. </w:t>
      </w:r>
    </w:p>
    <w:p w14:paraId="4396317D" w14:textId="4835C436" w:rsidR="00D152C6" w:rsidRPr="00D152C6" w:rsidRDefault="00D152C6" w:rsidP="007A0943">
      <w:pPr>
        <w:rPr>
          <w:rFonts w:ascii="Arial" w:hAnsi="Arial" w:cs="Arial"/>
        </w:rPr>
      </w:pPr>
      <w:r>
        <w:rPr>
          <w:rFonts w:ascii="Arial" w:hAnsi="Arial" w:cs="Arial"/>
          <w:sz w:val="24"/>
          <w:szCs w:val="24"/>
        </w:rPr>
        <w:t xml:space="preserve">    </w:t>
      </w:r>
    </w:p>
    <w:p w14:paraId="3C3C5E3D" w14:textId="77777777" w:rsidR="0019264F" w:rsidRPr="0019264F" w:rsidRDefault="0019264F" w:rsidP="007A0943">
      <w:pPr>
        <w:rPr>
          <w:rFonts w:ascii="Arial" w:hAnsi="Arial" w:cs="Arial"/>
        </w:rPr>
      </w:pPr>
    </w:p>
    <w:p w14:paraId="178088BC" w14:textId="77777777" w:rsidR="00614334" w:rsidRDefault="00614334" w:rsidP="00614334">
      <w:pPr>
        <w:pStyle w:val="ListParagraph"/>
        <w:rPr>
          <w:rFonts w:ascii="Arial" w:hAnsi="Arial" w:cs="Arial"/>
        </w:rPr>
      </w:pPr>
    </w:p>
    <w:p w14:paraId="5A0BAD20" w14:textId="77777777" w:rsidR="00614334" w:rsidRPr="007E7EAC" w:rsidRDefault="00614334" w:rsidP="007E7EAC">
      <w:pPr>
        <w:rPr>
          <w:rFonts w:ascii="Arial" w:hAnsi="Arial" w:cs="Arial"/>
        </w:rPr>
      </w:pPr>
    </w:p>
    <w:p w14:paraId="1C1E271B" w14:textId="77777777" w:rsidR="00730A18" w:rsidRPr="00160CDE" w:rsidRDefault="00730A18">
      <w:pPr>
        <w:rPr>
          <w:rFonts w:ascii="Arial" w:hAnsi="Arial" w:cs="Arial"/>
        </w:rPr>
      </w:pPr>
    </w:p>
    <w:p w14:paraId="5E23CB7D" w14:textId="6B9842DB" w:rsidR="00730A18" w:rsidRDefault="00730A18">
      <w:pPr>
        <w:rPr>
          <w:rFonts w:ascii="Arial" w:hAnsi="Arial" w:cs="Arial"/>
          <w:sz w:val="24"/>
          <w:szCs w:val="24"/>
        </w:rPr>
      </w:pPr>
    </w:p>
    <w:p w14:paraId="745BADC0" w14:textId="77777777" w:rsidR="00730A18" w:rsidRDefault="00730A18">
      <w:pPr>
        <w:rPr>
          <w:rFonts w:ascii="Arial" w:hAnsi="Arial" w:cs="Arial"/>
          <w:sz w:val="24"/>
          <w:szCs w:val="24"/>
        </w:rPr>
      </w:pPr>
    </w:p>
    <w:p w14:paraId="4AE261DE" w14:textId="77777777" w:rsidR="00730A18" w:rsidRDefault="00730A18">
      <w:pPr>
        <w:rPr>
          <w:rFonts w:ascii="Arial" w:hAnsi="Arial" w:cs="Arial"/>
          <w:sz w:val="24"/>
          <w:szCs w:val="24"/>
        </w:rPr>
      </w:pPr>
    </w:p>
    <w:p w14:paraId="1EF7A45C" w14:textId="77777777" w:rsidR="00730A18" w:rsidRDefault="00730A18">
      <w:pPr>
        <w:rPr>
          <w:rFonts w:ascii="Arial" w:hAnsi="Arial" w:cs="Arial"/>
          <w:sz w:val="24"/>
          <w:szCs w:val="24"/>
        </w:rPr>
      </w:pPr>
    </w:p>
    <w:p w14:paraId="67B0A010" w14:textId="77777777" w:rsidR="00730A18" w:rsidRDefault="00730A18">
      <w:pPr>
        <w:rPr>
          <w:rFonts w:ascii="Arial" w:hAnsi="Arial" w:cs="Arial"/>
          <w:sz w:val="24"/>
          <w:szCs w:val="24"/>
        </w:rPr>
      </w:pPr>
    </w:p>
    <w:p w14:paraId="65C2B9B7" w14:textId="77777777" w:rsidR="00730A18" w:rsidRDefault="00730A18">
      <w:pPr>
        <w:rPr>
          <w:rFonts w:ascii="Arial" w:hAnsi="Arial" w:cs="Arial"/>
          <w:sz w:val="24"/>
          <w:szCs w:val="24"/>
        </w:rPr>
      </w:pPr>
    </w:p>
    <w:p w14:paraId="22F2C653" w14:textId="77777777" w:rsidR="00730A18" w:rsidRDefault="00730A18">
      <w:pPr>
        <w:rPr>
          <w:rFonts w:ascii="Arial" w:hAnsi="Arial" w:cs="Arial"/>
          <w:sz w:val="24"/>
          <w:szCs w:val="24"/>
        </w:rPr>
      </w:pPr>
    </w:p>
    <w:p w14:paraId="18747A6F" w14:textId="77777777" w:rsidR="00730A18" w:rsidRDefault="00730A18">
      <w:pPr>
        <w:rPr>
          <w:rFonts w:ascii="Arial" w:hAnsi="Arial" w:cs="Arial"/>
          <w:sz w:val="24"/>
          <w:szCs w:val="24"/>
        </w:rPr>
      </w:pPr>
    </w:p>
    <w:p w14:paraId="09BA5555" w14:textId="77777777" w:rsidR="00730A18" w:rsidRDefault="00730A18">
      <w:pPr>
        <w:rPr>
          <w:rFonts w:ascii="Arial" w:hAnsi="Arial" w:cs="Arial"/>
          <w:sz w:val="24"/>
          <w:szCs w:val="24"/>
        </w:rPr>
      </w:pPr>
    </w:p>
    <w:p w14:paraId="5C41BC7C" w14:textId="77777777" w:rsidR="00730A18" w:rsidRDefault="00730A18">
      <w:pPr>
        <w:rPr>
          <w:rFonts w:ascii="Arial" w:hAnsi="Arial" w:cs="Arial"/>
          <w:sz w:val="24"/>
          <w:szCs w:val="24"/>
        </w:rPr>
      </w:pPr>
    </w:p>
    <w:p w14:paraId="5BA124C6" w14:textId="77777777" w:rsidR="00730A18" w:rsidRDefault="00730A18">
      <w:pPr>
        <w:rPr>
          <w:rFonts w:ascii="Arial" w:hAnsi="Arial" w:cs="Arial"/>
          <w:sz w:val="24"/>
          <w:szCs w:val="24"/>
        </w:rPr>
      </w:pPr>
    </w:p>
    <w:p w14:paraId="0F935F4F" w14:textId="77777777" w:rsidR="00730A18" w:rsidRDefault="00730A18">
      <w:pPr>
        <w:rPr>
          <w:rFonts w:ascii="Arial" w:hAnsi="Arial" w:cs="Arial"/>
          <w:sz w:val="24"/>
          <w:szCs w:val="24"/>
        </w:rPr>
      </w:pPr>
    </w:p>
    <w:p w14:paraId="01BC78BB" w14:textId="77777777" w:rsidR="00730A18" w:rsidRPr="00730A18" w:rsidRDefault="00730A18">
      <w:pPr>
        <w:rPr>
          <w:rFonts w:ascii="Arial" w:hAnsi="Arial" w:cs="Arial"/>
          <w:sz w:val="24"/>
          <w:szCs w:val="24"/>
        </w:rPr>
      </w:pPr>
    </w:p>
    <w:p w14:paraId="15E80C0E" w14:textId="77777777" w:rsidR="00730A18" w:rsidRDefault="00730A18">
      <w:pPr>
        <w:rPr>
          <w:rFonts w:ascii="Arial Black" w:hAnsi="Arial Black" w:cs="Arial"/>
          <w:sz w:val="28"/>
          <w:szCs w:val="28"/>
        </w:rPr>
      </w:pPr>
    </w:p>
    <w:p w14:paraId="1CF70A09" w14:textId="77777777" w:rsidR="00730A18" w:rsidRDefault="00730A18">
      <w:pPr>
        <w:rPr>
          <w:rFonts w:ascii="Arial Black" w:hAnsi="Arial Black" w:cs="Arial"/>
          <w:sz w:val="28"/>
          <w:szCs w:val="28"/>
        </w:rPr>
      </w:pPr>
    </w:p>
    <w:p w14:paraId="1C1CB5CA" w14:textId="77777777" w:rsidR="00730A18" w:rsidRDefault="00730A18">
      <w:pPr>
        <w:rPr>
          <w:rFonts w:ascii="Arial Black" w:hAnsi="Arial Black" w:cs="Arial"/>
          <w:sz w:val="28"/>
          <w:szCs w:val="28"/>
        </w:rPr>
      </w:pPr>
    </w:p>
    <w:p w14:paraId="290FE6BE" w14:textId="77777777" w:rsidR="00730A18" w:rsidRDefault="00730A18">
      <w:pPr>
        <w:rPr>
          <w:rFonts w:ascii="Arial Black" w:hAnsi="Arial Black" w:cs="Arial"/>
          <w:sz w:val="28"/>
          <w:szCs w:val="28"/>
        </w:rPr>
      </w:pPr>
    </w:p>
    <w:p w14:paraId="2E3F0020" w14:textId="77777777" w:rsidR="00730A18" w:rsidRDefault="00730A18">
      <w:pPr>
        <w:rPr>
          <w:rFonts w:ascii="Arial Black" w:hAnsi="Arial Black" w:cs="Arial"/>
          <w:sz w:val="28"/>
          <w:szCs w:val="28"/>
        </w:rPr>
      </w:pPr>
    </w:p>
    <w:p w14:paraId="5E211E92" w14:textId="77777777" w:rsidR="00730A18" w:rsidRDefault="00730A18">
      <w:pPr>
        <w:rPr>
          <w:rFonts w:ascii="Arial Black" w:hAnsi="Arial Black" w:cs="Arial"/>
          <w:sz w:val="28"/>
          <w:szCs w:val="28"/>
        </w:rPr>
      </w:pPr>
    </w:p>
    <w:p w14:paraId="5C2CC24C" w14:textId="77777777" w:rsidR="00730A18" w:rsidRDefault="00730A18">
      <w:pPr>
        <w:rPr>
          <w:rFonts w:ascii="Arial Black" w:hAnsi="Arial Black" w:cs="Arial"/>
          <w:sz w:val="28"/>
          <w:szCs w:val="28"/>
        </w:rPr>
      </w:pPr>
    </w:p>
    <w:p w14:paraId="34CE6326" w14:textId="77777777" w:rsidR="00730A18" w:rsidRDefault="00730A18">
      <w:pPr>
        <w:rPr>
          <w:rFonts w:ascii="Arial Black" w:hAnsi="Arial Black" w:cs="Arial"/>
          <w:sz w:val="28"/>
          <w:szCs w:val="28"/>
        </w:rPr>
      </w:pPr>
    </w:p>
    <w:p w14:paraId="61428128" w14:textId="77777777" w:rsidR="00730A18" w:rsidRDefault="00730A18">
      <w:pPr>
        <w:rPr>
          <w:rFonts w:ascii="Arial Black" w:hAnsi="Arial Black" w:cs="Arial"/>
          <w:sz w:val="28"/>
          <w:szCs w:val="28"/>
        </w:rPr>
      </w:pPr>
    </w:p>
    <w:p w14:paraId="7779D580" w14:textId="77777777" w:rsidR="00730A18" w:rsidRDefault="00730A18">
      <w:pPr>
        <w:rPr>
          <w:rFonts w:ascii="Arial Black" w:hAnsi="Arial Black" w:cs="Arial"/>
          <w:sz w:val="28"/>
          <w:szCs w:val="28"/>
        </w:rPr>
      </w:pPr>
    </w:p>
    <w:p w14:paraId="6908B8F6" w14:textId="77777777" w:rsidR="00730A18" w:rsidRDefault="00730A18">
      <w:pPr>
        <w:rPr>
          <w:rFonts w:ascii="Arial Black" w:hAnsi="Arial Black" w:cs="Arial"/>
          <w:sz w:val="28"/>
          <w:szCs w:val="28"/>
        </w:rPr>
      </w:pPr>
    </w:p>
    <w:p w14:paraId="12039C1F" w14:textId="76283861" w:rsidR="00730A18" w:rsidRPr="00730A18" w:rsidRDefault="00730A18">
      <w:pPr>
        <w:rPr>
          <w:rFonts w:ascii="Arial Black" w:hAnsi="Arial Black" w:cs="Arial"/>
          <w:sz w:val="24"/>
          <w:szCs w:val="24"/>
        </w:rPr>
      </w:pPr>
    </w:p>
    <w:p w14:paraId="21055CC1" w14:textId="034EE0DA" w:rsidR="00576531" w:rsidRPr="00576531" w:rsidRDefault="00730A18">
      <w:pPr>
        <w:rPr>
          <w:rFonts w:ascii="Arial Black" w:hAnsi="Arial Black" w:cs="Arial"/>
          <w:sz w:val="28"/>
          <w:szCs w:val="28"/>
        </w:rPr>
      </w:pPr>
      <w:r>
        <w:rPr>
          <w:rFonts w:ascii="Arial Black" w:hAnsi="Arial Black" w:cs="Arial"/>
          <w:sz w:val="28"/>
          <w:szCs w:val="28"/>
        </w:rPr>
        <w:br w:type="page"/>
      </w:r>
    </w:p>
    <w:sectPr w:rsidR="00576531" w:rsidRPr="005765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8FAFF" w14:textId="77777777" w:rsidR="00C02353" w:rsidRDefault="00C02353" w:rsidP="00730A18">
      <w:pPr>
        <w:spacing w:after="0" w:line="240" w:lineRule="auto"/>
      </w:pPr>
      <w:r>
        <w:separator/>
      </w:r>
    </w:p>
  </w:endnote>
  <w:endnote w:type="continuationSeparator" w:id="0">
    <w:p w14:paraId="0115629C" w14:textId="77777777" w:rsidR="00C02353" w:rsidRDefault="00C02353" w:rsidP="00730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17DF6" w14:textId="77777777" w:rsidR="00C02353" w:rsidRDefault="00C02353" w:rsidP="00730A18">
      <w:pPr>
        <w:spacing w:after="0" w:line="240" w:lineRule="auto"/>
      </w:pPr>
      <w:r>
        <w:separator/>
      </w:r>
    </w:p>
  </w:footnote>
  <w:footnote w:type="continuationSeparator" w:id="0">
    <w:p w14:paraId="3577D60D" w14:textId="77777777" w:rsidR="00C02353" w:rsidRDefault="00C02353" w:rsidP="00730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714FB"/>
    <w:multiLevelType w:val="hybridMultilevel"/>
    <w:tmpl w:val="EA9E3086"/>
    <w:lvl w:ilvl="0" w:tplc="CD3AAD0A">
      <w:start w:val="1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031BF7"/>
    <w:multiLevelType w:val="hybridMultilevel"/>
    <w:tmpl w:val="27EC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75AD2"/>
    <w:multiLevelType w:val="hybridMultilevel"/>
    <w:tmpl w:val="A606DE16"/>
    <w:lvl w:ilvl="0" w:tplc="3312A656">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A61D1E"/>
    <w:multiLevelType w:val="hybridMultilevel"/>
    <w:tmpl w:val="5CB6110C"/>
    <w:lvl w:ilvl="0" w:tplc="61AA2B44">
      <w:start w:val="1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0C109A"/>
    <w:multiLevelType w:val="hybridMultilevel"/>
    <w:tmpl w:val="438A69BC"/>
    <w:lvl w:ilvl="0" w:tplc="A3906CE0">
      <w:start w:val="1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EC0229"/>
    <w:multiLevelType w:val="hybridMultilevel"/>
    <w:tmpl w:val="A2727DCA"/>
    <w:lvl w:ilvl="0" w:tplc="83B2A22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7C0903"/>
    <w:multiLevelType w:val="hybridMultilevel"/>
    <w:tmpl w:val="87067CDC"/>
    <w:lvl w:ilvl="0" w:tplc="D3CE2576">
      <w:start w:val="1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9931954">
    <w:abstractNumId w:val="5"/>
  </w:num>
  <w:num w:numId="2" w16cid:durableId="1734505366">
    <w:abstractNumId w:val="2"/>
  </w:num>
  <w:num w:numId="3" w16cid:durableId="1480879913">
    <w:abstractNumId w:val="4"/>
  </w:num>
  <w:num w:numId="4" w16cid:durableId="1793017959">
    <w:abstractNumId w:val="6"/>
  </w:num>
  <w:num w:numId="5" w16cid:durableId="2143493833">
    <w:abstractNumId w:val="1"/>
  </w:num>
  <w:num w:numId="6" w16cid:durableId="1981692188">
    <w:abstractNumId w:val="3"/>
  </w:num>
  <w:num w:numId="7" w16cid:durableId="1135105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531"/>
    <w:rsid w:val="00035132"/>
    <w:rsid w:val="00047E40"/>
    <w:rsid w:val="00055156"/>
    <w:rsid w:val="00080B67"/>
    <w:rsid w:val="000A374A"/>
    <w:rsid w:val="000B71BD"/>
    <w:rsid w:val="000C5573"/>
    <w:rsid w:val="00112C96"/>
    <w:rsid w:val="00160CDE"/>
    <w:rsid w:val="00176A01"/>
    <w:rsid w:val="0019264F"/>
    <w:rsid w:val="001A7F5D"/>
    <w:rsid w:val="001B1A3F"/>
    <w:rsid w:val="001F1181"/>
    <w:rsid w:val="001F61C4"/>
    <w:rsid w:val="002002B4"/>
    <w:rsid w:val="002139A7"/>
    <w:rsid w:val="00260D6A"/>
    <w:rsid w:val="002C6BEF"/>
    <w:rsid w:val="002C7C56"/>
    <w:rsid w:val="002F13BA"/>
    <w:rsid w:val="00316385"/>
    <w:rsid w:val="00325CFF"/>
    <w:rsid w:val="00334A44"/>
    <w:rsid w:val="00347122"/>
    <w:rsid w:val="003569BC"/>
    <w:rsid w:val="003678E9"/>
    <w:rsid w:val="00381C8B"/>
    <w:rsid w:val="00385F80"/>
    <w:rsid w:val="003A19C1"/>
    <w:rsid w:val="003F345C"/>
    <w:rsid w:val="0042266E"/>
    <w:rsid w:val="004A4F8D"/>
    <w:rsid w:val="004B3F48"/>
    <w:rsid w:val="004C708C"/>
    <w:rsid w:val="004E29FD"/>
    <w:rsid w:val="004E4149"/>
    <w:rsid w:val="005123ED"/>
    <w:rsid w:val="005337B4"/>
    <w:rsid w:val="00536B34"/>
    <w:rsid w:val="00545D29"/>
    <w:rsid w:val="0055162D"/>
    <w:rsid w:val="00576531"/>
    <w:rsid w:val="005C2E6A"/>
    <w:rsid w:val="005F0AA2"/>
    <w:rsid w:val="00614334"/>
    <w:rsid w:val="00642E61"/>
    <w:rsid w:val="00643EDB"/>
    <w:rsid w:val="006640E5"/>
    <w:rsid w:val="006730FF"/>
    <w:rsid w:val="0067773F"/>
    <w:rsid w:val="006E1DE9"/>
    <w:rsid w:val="006F4023"/>
    <w:rsid w:val="0070185C"/>
    <w:rsid w:val="00710537"/>
    <w:rsid w:val="007115A8"/>
    <w:rsid w:val="007208FE"/>
    <w:rsid w:val="0072156A"/>
    <w:rsid w:val="00730A18"/>
    <w:rsid w:val="007533CE"/>
    <w:rsid w:val="00795A9E"/>
    <w:rsid w:val="007A0943"/>
    <w:rsid w:val="007A27C4"/>
    <w:rsid w:val="007C51D4"/>
    <w:rsid w:val="007E0BD2"/>
    <w:rsid w:val="007E7EAC"/>
    <w:rsid w:val="007F5399"/>
    <w:rsid w:val="008370EF"/>
    <w:rsid w:val="00852F9A"/>
    <w:rsid w:val="008572AB"/>
    <w:rsid w:val="008A68D1"/>
    <w:rsid w:val="008F445B"/>
    <w:rsid w:val="00912AC3"/>
    <w:rsid w:val="00925AEC"/>
    <w:rsid w:val="00946EA4"/>
    <w:rsid w:val="00965CFC"/>
    <w:rsid w:val="0098649C"/>
    <w:rsid w:val="009E3DA1"/>
    <w:rsid w:val="009E76D5"/>
    <w:rsid w:val="009F51F0"/>
    <w:rsid w:val="00A0126B"/>
    <w:rsid w:val="00A07A5C"/>
    <w:rsid w:val="00A16D1B"/>
    <w:rsid w:val="00A441A9"/>
    <w:rsid w:val="00A45AE3"/>
    <w:rsid w:val="00A5609C"/>
    <w:rsid w:val="00A90919"/>
    <w:rsid w:val="00AD5251"/>
    <w:rsid w:val="00AE3B92"/>
    <w:rsid w:val="00AF5C08"/>
    <w:rsid w:val="00B321B2"/>
    <w:rsid w:val="00B50A05"/>
    <w:rsid w:val="00B54CE4"/>
    <w:rsid w:val="00B92451"/>
    <w:rsid w:val="00BA56FD"/>
    <w:rsid w:val="00BA798C"/>
    <w:rsid w:val="00BC5293"/>
    <w:rsid w:val="00BE3CC4"/>
    <w:rsid w:val="00C016B1"/>
    <w:rsid w:val="00C02353"/>
    <w:rsid w:val="00C055E9"/>
    <w:rsid w:val="00C22456"/>
    <w:rsid w:val="00C26C63"/>
    <w:rsid w:val="00C330E5"/>
    <w:rsid w:val="00C42C5C"/>
    <w:rsid w:val="00C51645"/>
    <w:rsid w:val="00C753A4"/>
    <w:rsid w:val="00C82F5E"/>
    <w:rsid w:val="00CA1577"/>
    <w:rsid w:val="00CD04AA"/>
    <w:rsid w:val="00CF0098"/>
    <w:rsid w:val="00D144F7"/>
    <w:rsid w:val="00D152C6"/>
    <w:rsid w:val="00D30AFB"/>
    <w:rsid w:val="00DE0C9C"/>
    <w:rsid w:val="00E012F6"/>
    <w:rsid w:val="00E264AA"/>
    <w:rsid w:val="00E42114"/>
    <w:rsid w:val="00E52EB4"/>
    <w:rsid w:val="00EB445A"/>
    <w:rsid w:val="00EE3636"/>
    <w:rsid w:val="00F07E84"/>
    <w:rsid w:val="00F27DDF"/>
    <w:rsid w:val="00F4525B"/>
    <w:rsid w:val="00F63353"/>
    <w:rsid w:val="00F74AD1"/>
    <w:rsid w:val="00F97782"/>
    <w:rsid w:val="00FC2B9F"/>
    <w:rsid w:val="00FC7141"/>
    <w:rsid w:val="00FD5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F8668"/>
  <w15:chartTrackingRefBased/>
  <w15:docId w15:val="{F7B91B3F-5000-46F7-A618-3A1A6723E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A01"/>
  </w:style>
  <w:style w:type="paragraph" w:styleId="Heading1">
    <w:name w:val="heading 1"/>
    <w:basedOn w:val="Normal"/>
    <w:next w:val="Normal"/>
    <w:link w:val="Heading1Char"/>
    <w:uiPriority w:val="9"/>
    <w:qFormat/>
    <w:rsid w:val="00176A01"/>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176A01"/>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176A01"/>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76A01"/>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176A01"/>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176A01"/>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76A01"/>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176A01"/>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76A01"/>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A01"/>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176A01"/>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176A01"/>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176A01"/>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176A01"/>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76A01"/>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76A01"/>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176A01"/>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76A01"/>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76A01"/>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176A01"/>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176A01"/>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176A0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76A01"/>
    <w:rPr>
      <w:rFonts w:asciiTheme="majorHAnsi" w:eastAsiaTheme="majorEastAsia" w:hAnsiTheme="majorHAnsi" w:cstheme="majorBidi"/>
    </w:rPr>
  </w:style>
  <w:style w:type="character" w:styleId="Strong">
    <w:name w:val="Strong"/>
    <w:basedOn w:val="DefaultParagraphFont"/>
    <w:uiPriority w:val="22"/>
    <w:qFormat/>
    <w:rsid w:val="00176A01"/>
    <w:rPr>
      <w:b/>
      <w:bCs/>
    </w:rPr>
  </w:style>
  <w:style w:type="character" w:styleId="Emphasis">
    <w:name w:val="Emphasis"/>
    <w:basedOn w:val="DefaultParagraphFont"/>
    <w:uiPriority w:val="20"/>
    <w:qFormat/>
    <w:rsid w:val="00176A01"/>
    <w:rPr>
      <w:i/>
      <w:iCs/>
    </w:rPr>
  </w:style>
  <w:style w:type="paragraph" w:styleId="NoSpacing">
    <w:name w:val="No Spacing"/>
    <w:uiPriority w:val="1"/>
    <w:qFormat/>
    <w:rsid w:val="00176A01"/>
    <w:pPr>
      <w:spacing w:after="0" w:line="240" w:lineRule="auto"/>
    </w:pPr>
  </w:style>
  <w:style w:type="paragraph" w:styleId="Quote">
    <w:name w:val="Quote"/>
    <w:basedOn w:val="Normal"/>
    <w:next w:val="Normal"/>
    <w:link w:val="QuoteChar"/>
    <w:uiPriority w:val="29"/>
    <w:qFormat/>
    <w:rsid w:val="00176A01"/>
    <w:pPr>
      <w:spacing w:before="120"/>
      <w:ind w:left="720" w:right="720"/>
      <w:jc w:val="center"/>
    </w:pPr>
    <w:rPr>
      <w:i/>
      <w:iCs/>
    </w:rPr>
  </w:style>
  <w:style w:type="character" w:customStyle="1" w:styleId="QuoteChar">
    <w:name w:val="Quote Char"/>
    <w:basedOn w:val="DefaultParagraphFont"/>
    <w:link w:val="Quote"/>
    <w:uiPriority w:val="29"/>
    <w:rsid w:val="00176A01"/>
    <w:rPr>
      <w:i/>
      <w:iCs/>
    </w:rPr>
  </w:style>
  <w:style w:type="paragraph" w:styleId="IntenseQuote">
    <w:name w:val="Intense Quote"/>
    <w:basedOn w:val="Normal"/>
    <w:next w:val="Normal"/>
    <w:link w:val="IntenseQuoteChar"/>
    <w:uiPriority w:val="30"/>
    <w:qFormat/>
    <w:rsid w:val="00176A01"/>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176A01"/>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176A01"/>
    <w:rPr>
      <w:i/>
      <w:iCs/>
      <w:color w:val="404040" w:themeColor="text1" w:themeTint="BF"/>
    </w:rPr>
  </w:style>
  <w:style w:type="character" w:styleId="IntenseEmphasis">
    <w:name w:val="Intense Emphasis"/>
    <w:basedOn w:val="DefaultParagraphFont"/>
    <w:uiPriority w:val="21"/>
    <w:qFormat/>
    <w:rsid w:val="00176A01"/>
    <w:rPr>
      <w:b w:val="0"/>
      <w:bCs w:val="0"/>
      <w:i/>
      <w:iCs/>
      <w:color w:val="4472C4" w:themeColor="accent1"/>
    </w:rPr>
  </w:style>
  <w:style w:type="character" w:styleId="SubtleReference">
    <w:name w:val="Subtle Reference"/>
    <w:basedOn w:val="DefaultParagraphFont"/>
    <w:uiPriority w:val="31"/>
    <w:qFormat/>
    <w:rsid w:val="00176A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76A01"/>
    <w:rPr>
      <w:b/>
      <w:bCs/>
      <w:smallCaps/>
      <w:color w:val="4472C4" w:themeColor="accent1"/>
      <w:spacing w:val="5"/>
      <w:u w:val="single"/>
    </w:rPr>
  </w:style>
  <w:style w:type="character" w:styleId="BookTitle">
    <w:name w:val="Book Title"/>
    <w:basedOn w:val="DefaultParagraphFont"/>
    <w:uiPriority w:val="33"/>
    <w:qFormat/>
    <w:rsid w:val="00176A01"/>
    <w:rPr>
      <w:b/>
      <w:bCs/>
      <w:smallCaps/>
    </w:rPr>
  </w:style>
  <w:style w:type="paragraph" w:styleId="TOCHeading">
    <w:name w:val="TOC Heading"/>
    <w:basedOn w:val="Heading1"/>
    <w:next w:val="Normal"/>
    <w:uiPriority w:val="39"/>
    <w:semiHidden/>
    <w:unhideWhenUsed/>
    <w:qFormat/>
    <w:rsid w:val="00176A01"/>
    <w:pPr>
      <w:outlineLvl w:val="9"/>
    </w:pPr>
  </w:style>
  <w:style w:type="paragraph" w:styleId="ListParagraph">
    <w:name w:val="List Paragraph"/>
    <w:basedOn w:val="Normal"/>
    <w:uiPriority w:val="34"/>
    <w:qFormat/>
    <w:rsid w:val="00576531"/>
    <w:pPr>
      <w:ind w:left="720"/>
      <w:contextualSpacing/>
    </w:pPr>
  </w:style>
  <w:style w:type="paragraph" w:styleId="Header">
    <w:name w:val="header"/>
    <w:basedOn w:val="Normal"/>
    <w:link w:val="HeaderChar"/>
    <w:uiPriority w:val="99"/>
    <w:unhideWhenUsed/>
    <w:rsid w:val="00730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A18"/>
  </w:style>
  <w:style w:type="paragraph" w:styleId="Footer">
    <w:name w:val="footer"/>
    <w:basedOn w:val="Normal"/>
    <w:link w:val="FooterChar"/>
    <w:uiPriority w:val="99"/>
    <w:unhideWhenUsed/>
    <w:rsid w:val="00730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13396</TotalTime>
  <Pages>10</Pages>
  <Words>2270</Words>
  <Characters>15283</Characters>
  <Application>Microsoft Office Word</Application>
  <DocSecurity>0</DocSecurity>
  <Lines>339</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tagle</dc:creator>
  <cp:keywords/>
  <dc:description/>
  <cp:lastModifiedBy>Diana Tagle Cunanan (2337317)</cp:lastModifiedBy>
  <cp:revision>4</cp:revision>
  <dcterms:created xsi:type="dcterms:W3CDTF">2025-11-25T14:07:00Z</dcterms:created>
  <dcterms:modified xsi:type="dcterms:W3CDTF">2025-12-12T10:57:00Z</dcterms:modified>
</cp:coreProperties>
</file>