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6B375" w14:textId="77777777" w:rsidR="00424C51" w:rsidRDefault="0004205B" w:rsidP="00424C51">
      <w:pPr>
        <w:pStyle w:val="Title"/>
        <w:spacing w:line="360" w:lineRule="auto"/>
        <w:rPr>
          <w:rFonts w:ascii="Arial" w:hAnsi="Arial" w:cs="Arial"/>
          <w:sz w:val="52"/>
          <w:szCs w:val="52"/>
        </w:rPr>
      </w:pPr>
      <w:r>
        <w:rPr>
          <w:rFonts w:ascii="Arial" w:hAnsi="Arial" w:cs="Arial"/>
          <w:noProof/>
        </w:rPr>
        <w:drawing>
          <wp:inline distT="0" distB="0" distL="0" distR="0" wp14:anchorId="442B23F4" wp14:editId="460F1D49">
            <wp:extent cx="2857500" cy="1428750"/>
            <wp:effectExtent l="0" t="0" r="0" b="0"/>
            <wp:docPr id="716158909"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158909" name="Picture 1" descr="A logo with text on i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857500" cy="1428750"/>
                    </a:xfrm>
                    <a:prstGeom prst="rect">
                      <a:avLst/>
                    </a:prstGeom>
                  </pic:spPr>
                </pic:pic>
              </a:graphicData>
            </a:graphic>
          </wp:inline>
        </w:drawing>
      </w:r>
    </w:p>
    <w:p w14:paraId="171F1F5D" w14:textId="0EA75078" w:rsidR="0004205B" w:rsidRPr="00902059" w:rsidRDefault="0004205B" w:rsidP="00424C51">
      <w:pPr>
        <w:pStyle w:val="Title"/>
        <w:spacing w:line="480" w:lineRule="auto"/>
        <w:jc w:val="center"/>
        <w:rPr>
          <w:rFonts w:ascii="Arial" w:hAnsi="Arial" w:cs="Arial"/>
          <w:sz w:val="52"/>
          <w:szCs w:val="52"/>
        </w:rPr>
      </w:pPr>
      <w:r w:rsidRPr="00902059">
        <w:rPr>
          <w:rFonts w:ascii="Arial" w:hAnsi="Arial" w:cs="Arial"/>
          <w:sz w:val="52"/>
          <w:szCs w:val="52"/>
        </w:rPr>
        <w:t>BSc (Hons) Health and Social Care</w:t>
      </w:r>
    </w:p>
    <w:p w14:paraId="2002DE19" w14:textId="77777777" w:rsidR="0004205B" w:rsidRPr="00902059" w:rsidRDefault="0004205B" w:rsidP="00424C51">
      <w:pPr>
        <w:pStyle w:val="Title"/>
        <w:spacing w:line="480" w:lineRule="auto"/>
        <w:jc w:val="center"/>
        <w:rPr>
          <w:rFonts w:ascii="Arial" w:hAnsi="Arial" w:cs="Arial"/>
          <w:sz w:val="52"/>
          <w:szCs w:val="52"/>
        </w:rPr>
      </w:pPr>
      <w:r w:rsidRPr="00902059">
        <w:rPr>
          <w:rFonts w:ascii="Arial" w:hAnsi="Arial" w:cs="Arial"/>
          <w:sz w:val="52"/>
          <w:szCs w:val="52"/>
        </w:rPr>
        <w:t>Psychological Classifications and Provisions</w:t>
      </w:r>
    </w:p>
    <w:p w14:paraId="290F181C" w14:textId="77777777" w:rsidR="0004205B" w:rsidRPr="00902059" w:rsidRDefault="0004205B" w:rsidP="00424C51">
      <w:pPr>
        <w:pStyle w:val="Title"/>
        <w:spacing w:line="480" w:lineRule="auto"/>
        <w:jc w:val="center"/>
        <w:rPr>
          <w:rFonts w:ascii="Arial" w:hAnsi="Arial" w:cs="Arial"/>
          <w:sz w:val="52"/>
          <w:szCs w:val="52"/>
        </w:rPr>
      </w:pPr>
      <w:r w:rsidRPr="00902059">
        <w:rPr>
          <w:rFonts w:ascii="Arial" w:hAnsi="Arial" w:cs="Arial"/>
          <w:sz w:val="52"/>
          <w:szCs w:val="52"/>
        </w:rPr>
        <w:t>BMHP6029</w:t>
      </w:r>
    </w:p>
    <w:p w14:paraId="3E401826" w14:textId="77777777" w:rsidR="006B744A" w:rsidRDefault="0004205B" w:rsidP="00424C51">
      <w:pPr>
        <w:pStyle w:val="Title"/>
        <w:spacing w:line="480" w:lineRule="auto"/>
        <w:jc w:val="center"/>
        <w:rPr>
          <w:rFonts w:ascii="Arial" w:hAnsi="Arial" w:cs="Arial"/>
          <w:sz w:val="52"/>
          <w:szCs w:val="52"/>
        </w:rPr>
      </w:pPr>
      <w:r w:rsidRPr="00902059">
        <w:rPr>
          <w:rFonts w:ascii="Arial" w:hAnsi="Arial" w:cs="Arial"/>
          <w:sz w:val="52"/>
          <w:szCs w:val="52"/>
        </w:rPr>
        <w:t xml:space="preserve">Component </w:t>
      </w:r>
      <w:r w:rsidR="00B540F9">
        <w:rPr>
          <w:rFonts w:ascii="Arial" w:hAnsi="Arial" w:cs="Arial"/>
          <w:sz w:val="52"/>
          <w:szCs w:val="52"/>
        </w:rPr>
        <w:t>2</w:t>
      </w:r>
      <w:r w:rsidRPr="00902059">
        <w:rPr>
          <w:rFonts w:ascii="Arial" w:hAnsi="Arial" w:cs="Arial"/>
          <w:sz w:val="52"/>
          <w:szCs w:val="52"/>
        </w:rPr>
        <w:t>:</w:t>
      </w:r>
      <w:r w:rsidR="00B540F9">
        <w:rPr>
          <w:rFonts w:ascii="Arial" w:hAnsi="Arial" w:cs="Arial"/>
          <w:sz w:val="52"/>
          <w:szCs w:val="52"/>
        </w:rPr>
        <w:t xml:space="preserve"> Written Report</w:t>
      </w:r>
      <w:r w:rsidR="006B744A">
        <w:rPr>
          <w:rFonts w:ascii="Arial" w:hAnsi="Arial" w:cs="Arial"/>
          <w:sz w:val="52"/>
          <w:szCs w:val="52"/>
        </w:rPr>
        <w:t xml:space="preserve"> </w:t>
      </w:r>
    </w:p>
    <w:p w14:paraId="431CB866" w14:textId="39A65CBA" w:rsidR="0004205B" w:rsidRPr="00902059" w:rsidRDefault="006B744A" w:rsidP="00424C51">
      <w:pPr>
        <w:pStyle w:val="Title"/>
        <w:spacing w:line="480" w:lineRule="auto"/>
        <w:jc w:val="center"/>
        <w:rPr>
          <w:rFonts w:ascii="Arial" w:hAnsi="Arial" w:cs="Arial"/>
          <w:sz w:val="52"/>
          <w:szCs w:val="52"/>
        </w:rPr>
      </w:pPr>
      <w:r>
        <w:rPr>
          <w:rFonts w:ascii="Arial" w:hAnsi="Arial" w:cs="Arial"/>
          <w:sz w:val="52"/>
          <w:szCs w:val="52"/>
        </w:rPr>
        <w:t>(</w:t>
      </w:r>
      <w:r w:rsidRPr="006B744A">
        <w:rPr>
          <w:rFonts w:ascii="Arial" w:hAnsi="Arial" w:cs="Arial"/>
          <w:sz w:val="52"/>
          <w:szCs w:val="52"/>
        </w:rPr>
        <w:t>Social anxiety disorder</w:t>
      </w:r>
      <w:r>
        <w:rPr>
          <w:rFonts w:ascii="Arial" w:hAnsi="Arial" w:cs="Arial"/>
          <w:sz w:val="52"/>
          <w:szCs w:val="52"/>
        </w:rPr>
        <w:t>)</w:t>
      </w:r>
    </w:p>
    <w:p w14:paraId="3FDAECCF" w14:textId="77777777" w:rsidR="0004205B" w:rsidRPr="00902059" w:rsidRDefault="0004205B" w:rsidP="00424C51">
      <w:pPr>
        <w:pStyle w:val="Title"/>
        <w:spacing w:line="480" w:lineRule="auto"/>
        <w:jc w:val="center"/>
        <w:rPr>
          <w:rFonts w:ascii="Arial" w:hAnsi="Arial" w:cs="Arial"/>
          <w:sz w:val="52"/>
          <w:szCs w:val="52"/>
        </w:rPr>
      </w:pPr>
      <w:r w:rsidRPr="00902059">
        <w:rPr>
          <w:rFonts w:ascii="Arial" w:hAnsi="Arial" w:cs="Arial"/>
          <w:sz w:val="52"/>
          <w:szCs w:val="52"/>
        </w:rPr>
        <w:t>Student Name: Rafia Farooq</w:t>
      </w:r>
    </w:p>
    <w:p w14:paraId="4CBB8D2D" w14:textId="77777777" w:rsidR="0004205B" w:rsidRPr="00902059" w:rsidRDefault="0004205B" w:rsidP="00424C51">
      <w:pPr>
        <w:pStyle w:val="Title"/>
        <w:spacing w:line="480" w:lineRule="auto"/>
        <w:jc w:val="center"/>
        <w:rPr>
          <w:rFonts w:ascii="Arial" w:hAnsi="Arial" w:cs="Arial"/>
          <w:sz w:val="52"/>
          <w:szCs w:val="52"/>
        </w:rPr>
      </w:pPr>
      <w:r w:rsidRPr="00902059">
        <w:rPr>
          <w:rFonts w:ascii="Arial" w:hAnsi="Arial" w:cs="Arial"/>
          <w:sz w:val="52"/>
          <w:szCs w:val="52"/>
        </w:rPr>
        <w:t>Student Number: 2325948</w:t>
      </w:r>
    </w:p>
    <w:p w14:paraId="5223D83B" w14:textId="77777777" w:rsidR="0004205B" w:rsidRPr="00902059" w:rsidRDefault="0004205B" w:rsidP="00424C51">
      <w:pPr>
        <w:pStyle w:val="Title"/>
        <w:spacing w:line="480" w:lineRule="auto"/>
        <w:jc w:val="center"/>
        <w:rPr>
          <w:rFonts w:ascii="Arial" w:hAnsi="Arial" w:cs="Arial"/>
          <w:sz w:val="52"/>
          <w:szCs w:val="52"/>
        </w:rPr>
      </w:pPr>
      <w:r w:rsidRPr="00902059">
        <w:rPr>
          <w:rFonts w:ascii="Arial" w:hAnsi="Arial" w:cs="Arial"/>
          <w:sz w:val="52"/>
          <w:szCs w:val="52"/>
        </w:rPr>
        <w:t>Lecturer Name: Neale Haddon</w:t>
      </w:r>
    </w:p>
    <w:p w14:paraId="5C944687" w14:textId="521E3129" w:rsidR="006E3762" w:rsidRDefault="00424C51">
      <w:r>
        <w:br w:type="page"/>
      </w:r>
    </w:p>
    <w:sdt>
      <w:sdtPr>
        <w:id w:val="947208594"/>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17FAA212" w14:textId="7E4E485D" w:rsidR="006E3762" w:rsidRDefault="006E3762">
          <w:pPr>
            <w:pStyle w:val="TOCHeading"/>
          </w:pPr>
          <w:r>
            <w:t>Contents</w:t>
          </w:r>
        </w:p>
        <w:p w14:paraId="77862C69" w14:textId="115DA96D" w:rsidR="006E3762" w:rsidRDefault="006E3762">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542642" w:history="1">
            <w:r w:rsidRPr="002F18F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_Toc225542642 \h </w:instrText>
            </w:r>
            <w:r>
              <w:rPr>
                <w:noProof/>
                <w:webHidden/>
              </w:rPr>
            </w:r>
            <w:r>
              <w:rPr>
                <w:noProof/>
                <w:webHidden/>
              </w:rPr>
              <w:fldChar w:fldCharType="separate"/>
            </w:r>
            <w:r>
              <w:rPr>
                <w:noProof/>
                <w:webHidden/>
              </w:rPr>
              <w:t>3</w:t>
            </w:r>
            <w:r>
              <w:rPr>
                <w:noProof/>
                <w:webHidden/>
              </w:rPr>
              <w:fldChar w:fldCharType="end"/>
            </w:r>
          </w:hyperlink>
        </w:p>
        <w:p w14:paraId="7162AC81" w14:textId="25AAA4C5" w:rsidR="006E3762" w:rsidRDefault="006E3762">
          <w:pPr>
            <w:pStyle w:val="TOC1"/>
            <w:tabs>
              <w:tab w:val="right" w:leader="dot" w:pos="9016"/>
            </w:tabs>
            <w:rPr>
              <w:rFonts w:eastAsiaTheme="minorEastAsia"/>
              <w:noProof/>
              <w:lang w:eastAsia="en-GB"/>
            </w:rPr>
          </w:pPr>
          <w:hyperlink w:anchor="_Toc225542643" w:history="1">
            <w:r w:rsidRPr="002F18FE">
              <w:rPr>
                <w:rStyle w:val="Hyperlink"/>
                <w:rFonts w:ascii="Arial" w:hAnsi="Arial" w:cs="Arial"/>
                <w:noProof/>
              </w:rPr>
              <w:t>Classification and Diagnosis</w:t>
            </w:r>
            <w:r>
              <w:rPr>
                <w:noProof/>
                <w:webHidden/>
              </w:rPr>
              <w:tab/>
            </w:r>
            <w:r>
              <w:rPr>
                <w:noProof/>
                <w:webHidden/>
              </w:rPr>
              <w:fldChar w:fldCharType="begin"/>
            </w:r>
            <w:r>
              <w:rPr>
                <w:noProof/>
                <w:webHidden/>
              </w:rPr>
              <w:instrText xml:space="preserve"> PAGEREF _Toc225542643 \h </w:instrText>
            </w:r>
            <w:r>
              <w:rPr>
                <w:noProof/>
                <w:webHidden/>
              </w:rPr>
            </w:r>
            <w:r>
              <w:rPr>
                <w:noProof/>
                <w:webHidden/>
              </w:rPr>
              <w:fldChar w:fldCharType="separate"/>
            </w:r>
            <w:r>
              <w:rPr>
                <w:noProof/>
                <w:webHidden/>
              </w:rPr>
              <w:t>3</w:t>
            </w:r>
            <w:r>
              <w:rPr>
                <w:noProof/>
                <w:webHidden/>
              </w:rPr>
              <w:fldChar w:fldCharType="end"/>
            </w:r>
          </w:hyperlink>
        </w:p>
        <w:p w14:paraId="7180D482" w14:textId="2D0B9591" w:rsidR="006E3762" w:rsidRDefault="006E3762">
          <w:pPr>
            <w:pStyle w:val="TOC2"/>
            <w:tabs>
              <w:tab w:val="right" w:leader="dot" w:pos="9016"/>
            </w:tabs>
            <w:rPr>
              <w:rFonts w:eastAsiaTheme="minorEastAsia"/>
              <w:noProof/>
              <w:lang w:eastAsia="en-GB"/>
            </w:rPr>
          </w:pPr>
          <w:hyperlink w:anchor="_Toc225542644" w:history="1">
            <w:r w:rsidRPr="002F18FE">
              <w:rPr>
                <w:rStyle w:val="Hyperlink"/>
                <w:rFonts w:ascii="Arial" w:hAnsi="Arial" w:cs="Arial"/>
                <w:noProof/>
              </w:rPr>
              <w:t>Treatment Approaches</w:t>
            </w:r>
            <w:r>
              <w:rPr>
                <w:noProof/>
                <w:webHidden/>
              </w:rPr>
              <w:tab/>
            </w:r>
            <w:r>
              <w:rPr>
                <w:noProof/>
                <w:webHidden/>
              </w:rPr>
              <w:fldChar w:fldCharType="begin"/>
            </w:r>
            <w:r>
              <w:rPr>
                <w:noProof/>
                <w:webHidden/>
              </w:rPr>
              <w:instrText xml:space="preserve"> PAGEREF _Toc225542644 \h </w:instrText>
            </w:r>
            <w:r>
              <w:rPr>
                <w:noProof/>
                <w:webHidden/>
              </w:rPr>
            </w:r>
            <w:r>
              <w:rPr>
                <w:noProof/>
                <w:webHidden/>
              </w:rPr>
              <w:fldChar w:fldCharType="separate"/>
            </w:r>
            <w:r>
              <w:rPr>
                <w:noProof/>
                <w:webHidden/>
              </w:rPr>
              <w:t>4</w:t>
            </w:r>
            <w:r>
              <w:rPr>
                <w:noProof/>
                <w:webHidden/>
              </w:rPr>
              <w:fldChar w:fldCharType="end"/>
            </w:r>
          </w:hyperlink>
        </w:p>
        <w:p w14:paraId="766584F8" w14:textId="2E29017B" w:rsidR="006E3762" w:rsidRDefault="006E3762">
          <w:pPr>
            <w:pStyle w:val="TOC2"/>
            <w:tabs>
              <w:tab w:val="right" w:leader="dot" w:pos="9016"/>
            </w:tabs>
            <w:rPr>
              <w:rFonts w:eastAsiaTheme="minorEastAsia"/>
              <w:noProof/>
              <w:lang w:eastAsia="en-GB"/>
            </w:rPr>
          </w:pPr>
          <w:hyperlink w:anchor="_Toc225542645" w:history="1">
            <w:r w:rsidRPr="002F18FE">
              <w:rPr>
                <w:rStyle w:val="Hyperlink"/>
                <w:rFonts w:ascii="Arial" w:hAnsi="Arial" w:cs="Arial"/>
                <w:noProof/>
              </w:rPr>
              <w:t>Rehabilitation and Long-Term Management</w:t>
            </w:r>
            <w:r>
              <w:rPr>
                <w:noProof/>
                <w:webHidden/>
              </w:rPr>
              <w:tab/>
            </w:r>
            <w:r>
              <w:rPr>
                <w:noProof/>
                <w:webHidden/>
              </w:rPr>
              <w:fldChar w:fldCharType="begin"/>
            </w:r>
            <w:r>
              <w:rPr>
                <w:noProof/>
                <w:webHidden/>
              </w:rPr>
              <w:instrText xml:space="preserve"> PAGEREF _Toc225542645 \h </w:instrText>
            </w:r>
            <w:r>
              <w:rPr>
                <w:noProof/>
                <w:webHidden/>
              </w:rPr>
            </w:r>
            <w:r>
              <w:rPr>
                <w:noProof/>
                <w:webHidden/>
              </w:rPr>
              <w:fldChar w:fldCharType="separate"/>
            </w:r>
            <w:r>
              <w:rPr>
                <w:noProof/>
                <w:webHidden/>
              </w:rPr>
              <w:t>5</w:t>
            </w:r>
            <w:r>
              <w:rPr>
                <w:noProof/>
                <w:webHidden/>
              </w:rPr>
              <w:fldChar w:fldCharType="end"/>
            </w:r>
          </w:hyperlink>
        </w:p>
        <w:p w14:paraId="2FAB2724" w14:textId="5B484C6E" w:rsidR="006E3762" w:rsidRDefault="006E3762">
          <w:pPr>
            <w:pStyle w:val="TOC2"/>
            <w:tabs>
              <w:tab w:val="right" w:leader="dot" w:pos="9016"/>
            </w:tabs>
            <w:rPr>
              <w:rFonts w:eastAsiaTheme="minorEastAsia"/>
              <w:noProof/>
              <w:lang w:eastAsia="en-GB"/>
            </w:rPr>
          </w:pPr>
          <w:hyperlink w:anchor="_Toc225542646" w:history="1">
            <w:r w:rsidRPr="002F18FE">
              <w:rPr>
                <w:rStyle w:val="Hyperlink"/>
                <w:rFonts w:ascii="Arial" w:hAnsi="Arial" w:cs="Arial"/>
                <w:noProof/>
              </w:rPr>
              <w:t>Current Debates and Emerging Issues</w:t>
            </w:r>
            <w:r>
              <w:rPr>
                <w:noProof/>
                <w:webHidden/>
              </w:rPr>
              <w:tab/>
            </w:r>
            <w:r>
              <w:rPr>
                <w:noProof/>
                <w:webHidden/>
              </w:rPr>
              <w:fldChar w:fldCharType="begin"/>
            </w:r>
            <w:r>
              <w:rPr>
                <w:noProof/>
                <w:webHidden/>
              </w:rPr>
              <w:instrText xml:space="preserve"> PAGEREF _Toc225542646 \h </w:instrText>
            </w:r>
            <w:r>
              <w:rPr>
                <w:noProof/>
                <w:webHidden/>
              </w:rPr>
            </w:r>
            <w:r>
              <w:rPr>
                <w:noProof/>
                <w:webHidden/>
              </w:rPr>
              <w:fldChar w:fldCharType="separate"/>
            </w:r>
            <w:r>
              <w:rPr>
                <w:noProof/>
                <w:webHidden/>
              </w:rPr>
              <w:t>6</w:t>
            </w:r>
            <w:r>
              <w:rPr>
                <w:noProof/>
                <w:webHidden/>
              </w:rPr>
              <w:fldChar w:fldCharType="end"/>
            </w:r>
          </w:hyperlink>
        </w:p>
        <w:p w14:paraId="54094C18" w14:textId="1230F60A" w:rsidR="006E3762" w:rsidRDefault="006E3762">
          <w:pPr>
            <w:pStyle w:val="TOC2"/>
            <w:tabs>
              <w:tab w:val="right" w:leader="dot" w:pos="9016"/>
            </w:tabs>
            <w:rPr>
              <w:rFonts w:eastAsiaTheme="minorEastAsia"/>
              <w:noProof/>
              <w:lang w:eastAsia="en-GB"/>
            </w:rPr>
          </w:pPr>
          <w:hyperlink w:anchor="_Toc225542647" w:history="1">
            <w:r w:rsidRPr="002F18FE">
              <w:rPr>
                <w:rStyle w:val="Hyperlink"/>
                <w:rFonts w:ascii="Arial" w:hAnsi="Arial" w:cs="Arial"/>
                <w:noProof/>
              </w:rPr>
              <w:t>Policy and Legal Framework</w:t>
            </w:r>
            <w:r>
              <w:rPr>
                <w:noProof/>
                <w:webHidden/>
              </w:rPr>
              <w:tab/>
            </w:r>
            <w:r>
              <w:rPr>
                <w:noProof/>
                <w:webHidden/>
              </w:rPr>
              <w:fldChar w:fldCharType="begin"/>
            </w:r>
            <w:r>
              <w:rPr>
                <w:noProof/>
                <w:webHidden/>
              </w:rPr>
              <w:instrText xml:space="preserve"> PAGEREF _Toc225542647 \h </w:instrText>
            </w:r>
            <w:r>
              <w:rPr>
                <w:noProof/>
                <w:webHidden/>
              </w:rPr>
            </w:r>
            <w:r>
              <w:rPr>
                <w:noProof/>
                <w:webHidden/>
              </w:rPr>
              <w:fldChar w:fldCharType="separate"/>
            </w:r>
            <w:r>
              <w:rPr>
                <w:noProof/>
                <w:webHidden/>
              </w:rPr>
              <w:t>6</w:t>
            </w:r>
            <w:r>
              <w:rPr>
                <w:noProof/>
                <w:webHidden/>
              </w:rPr>
              <w:fldChar w:fldCharType="end"/>
            </w:r>
          </w:hyperlink>
        </w:p>
        <w:p w14:paraId="03B92185" w14:textId="05AF1042" w:rsidR="006E3762" w:rsidRDefault="006E3762">
          <w:pPr>
            <w:pStyle w:val="TOC2"/>
            <w:tabs>
              <w:tab w:val="right" w:leader="dot" w:pos="9016"/>
            </w:tabs>
            <w:rPr>
              <w:rFonts w:eastAsiaTheme="minorEastAsia"/>
              <w:noProof/>
              <w:lang w:eastAsia="en-GB"/>
            </w:rPr>
          </w:pPr>
          <w:hyperlink w:anchor="_Toc225542648" w:history="1">
            <w:r w:rsidRPr="002F18FE">
              <w:rPr>
                <w:rStyle w:val="Hyperlink"/>
                <w:rFonts w:ascii="Arial" w:hAnsi="Arial" w:cs="Arial"/>
                <w:noProof/>
              </w:rPr>
              <w:t>UK Data and Statistical Evidence</w:t>
            </w:r>
            <w:r>
              <w:rPr>
                <w:noProof/>
                <w:webHidden/>
              </w:rPr>
              <w:tab/>
            </w:r>
            <w:r>
              <w:rPr>
                <w:noProof/>
                <w:webHidden/>
              </w:rPr>
              <w:fldChar w:fldCharType="begin"/>
            </w:r>
            <w:r>
              <w:rPr>
                <w:noProof/>
                <w:webHidden/>
              </w:rPr>
              <w:instrText xml:space="preserve"> PAGEREF _Toc225542648 \h </w:instrText>
            </w:r>
            <w:r>
              <w:rPr>
                <w:noProof/>
                <w:webHidden/>
              </w:rPr>
            </w:r>
            <w:r>
              <w:rPr>
                <w:noProof/>
                <w:webHidden/>
              </w:rPr>
              <w:fldChar w:fldCharType="separate"/>
            </w:r>
            <w:r>
              <w:rPr>
                <w:noProof/>
                <w:webHidden/>
              </w:rPr>
              <w:t>7</w:t>
            </w:r>
            <w:r>
              <w:rPr>
                <w:noProof/>
                <w:webHidden/>
              </w:rPr>
              <w:fldChar w:fldCharType="end"/>
            </w:r>
          </w:hyperlink>
        </w:p>
        <w:p w14:paraId="704794E6" w14:textId="718DA3FC" w:rsidR="006E3762" w:rsidRDefault="006E3762">
          <w:pPr>
            <w:pStyle w:val="TOC2"/>
            <w:tabs>
              <w:tab w:val="right" w:leader="dot" w:pos="9016"/>
            </w:tabs>
            <w:rPr>
              <w:rFonts w:eastAsiaTheme="minorEastAsia"/>
              <w:noProof/>
              <w:lang w:eastAsia="en-GB"/>
            </w:rPr>
          </w:pPr>
          <w:hyperlink w:anchor="_Toc225542649" w:history="1">
            <w:r w:rsidRPr="002F18FE">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_Toc225542649 \h </w:instrText>
            </w:r>
            <w:r>
              <w:rPr>
                <w:noProof/>
                <w:webHidden/>
              </w:rPr>
            </w:r>
            <w:r>
              <w:rPr>
                <w:noProof/>
                <w:webHidden/>
              </w:rPr>
              <w:fldChar w:fldCharType="separate"/>
            </w:r>
            <w:r>
              <w:rPr>
                <w:noProof/>
                <w:webHidden/>
              </w:rPr>
              <w:t>8</w:t>
            </w:r>
            <w:r>
              <w:rPr>
                <w:noProof/>
                <w:webHidden/>
              </w:rPr>
              <w:fldChar w:fldCharType="end"/>
            </w:r>
          </w:hyperlink>
        </w:p>
        <w:p w14:paraId="0528347E" w14:textId="57FC58D4" w:rsidR="006E3762" w:rsidRDefault="006E3762">
          <w:pPr>
            <w:pStyle w:val="TOC2"/>
            <w:tabs>
              <w:tab w:val="right" w:leader="dot" w:pos="9016"/>
            </w:tabs>
            <w:rPr>
              <w:rFonts w:eastAsiaTheme="minorEastAsia"/>
              <w:noProof/>
              <w:lang w:eastAsia="en-GB"/>
            </w:rPr>
          </w:pPr>
          <w:hyperlink w:anchor="_Toc225542650" w:history="1">
            <w:r w:rsidRPr="002F18FE">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_Toc225542650 \h </w:instrText>
            </w:r>
            <w:r>
              <w:rPr>
                <w:noProof/>
                <w:webHidden/>
              </w:rPr>
            </w:r>
            <w:r>
              <w:rPr>
                <w:noProof/>
                <w:webHidden/>
              </w:rPr>
              <w:fldChar w:fldCharType="separate"/>
            </w:r>
            <w:r>
              <w:rPr>
                <w:noProof/>
                <w:webHidden/>
              </w:rPr>
              <w:t>9</w:t>
            </w:r>
            <w:r>
              <w:rPr>
                <w:noProof/>
                <w:webHidden/>
              </w:rPr>
              <w:fldChar w:fldCharType="end"/>
            </w:r>
          </w:hyperlink>
        </w:p>
        <w:p w14:paraId="72727FD7" w14:textId="26BBE108" w:rsidR="006E3762" w:rsidRDefault="006E3762">
          <w:pPr>
            <w:pStyle w:val="TOC2"/>
            <w:tabs>
              <w:tab w:val="right" w:leader="dot" w:pos="9016"/>
            </w:tabs>
            <w:rPr>
              <w:rFonts w:eastAsiaTheme="minorEastAsia"/>
              <w:noProof/>
              <w:lang w:eastAsia="en-GB"/>
            </w:rPr>
          </w:pPr>
          <w:hyperlink w:anchor="_Toc225542651" w:history="1">
            <w:r w:rsidRPr="002F18FE">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_Toc225542651 \h </w:instrText>
            </w:r>
            <w:r>
              <w:rPr>
                <w:noProof/>
                <w:webHidden/>
              </w:rPr>
            </w:r>
            <w:r>
              <w:rPr>
                <w:noProof/>
                <w:webHidden/>
              </w:rPr>
              <w:fldChar w:fldCharType="separate"/>
            </w:r>
            <w:r>
              <w:rPr>
                <w:noProof/>
                <w:webHidden/>
              </w:rPr>
              <w:t>10</w:t>
            </w:r>
            <w:r>
              <w:rPr>
                <w:noProof/>
                <w:webHidden/>
              </w:rPr>
              <w:fldChar w:fldCharType="end"/>
            </w:r>
          </w:hyperlink>
        </w:p>
        <w:p w14:paraId="052858E5" w14:textId="10B4AC9A" w:rsidR="006E3762" w:rsidRDefault="006E3762">
          <w:r>
            <w:rPr>
              <w:b/>
              <w:bCs/>
            </w:rPr>
            <w:fldChar w:fldCharType="end"/>
          </w:r>
        </w:p>
      </w:sdtContent>
    </w:sdt>
    <w:p w14:paraId="6B50DB51" w14:textId="77777777" w:rsidR="006E3762" w:rsidRDefault="006E3762">
      <w:r>
        <w:br w:type="page"/>
      </w:r>
    </w:p>
    <w:p w14:paraId="0BFBB367" w14:textId="77777777" w:rsidR="00424C51" w:rsidRDefault="00424C51"/>
    <w:p w14:paraId="17D9338E" w14:textId="1A3DC4E4" w:rsidR="00842F35" w:rsidRPr="003A7E61" w:rsidRDefault="00B16947" w:rsidP="00C967F8">
      <w:pPr>
        <w:pStyle w:val="Heading2"/>
        <w:spacing w:line="360" w:lineRule="auto"/>
        <w:rPr>
          <w:rFonts w:ascii="Arial" w:hAnsi="Arial" w:cs="Arial"/>
        </w:rPr>
      </w:pPr>
      <w:bookmarkStart w:id="0" w:name="_Toc225542642"/>
      <w:r w:rsidRPr="003A7E61">
        <w:rPr>
          <w:rFonts w:ascii="Arial" w:hAnsi="Arial" w:cs="Arial"/>
        </w:rPr>
        <w:t>Introduction</w:t>
      </w:r>
      <w:bookmarkEnd w:id="0"/>
      <w:r w:rsidR="00F84047" w:rsidRPr="003A7E61">
        <w:rPr>
          <w:rFonts w:ascii="Arial" w:hAnsi="Arial" w:cs="Arial"/>
        </w:rPr>
        <w:t xml:space="preserve"> </w:t>
      </w:r>
    </w:p>
    <w:p w14:paraId="0E4A8217" w14:textId="07717D60" w:rsidR="00B56448" w:rsidRPr="00211D2B" w:rsidRDefault="000A7737" w:rsidP="00C967F8">
      <w:pPr>
        <w:spacing w:line="360" w:lineRule="auto"/>
        <w:jc w:val="both"/>
        <w:rPr>
          <w:rFonts w:ascii="Arial" w:hAnsi="Arial" w:cs="Arial"/>
          <w:sz w:val="22"/>
          <w:szCs w:val="22"/>
        </w:rPr>
      </w:pPr>
      <w:r w:rsidRPr="00EF4A90">
        <w:rPr>
          <w:rFonts w:ascii="Arial" w:hAnsi="Arial" w:cs="Arial"/>
          <w:sz w:val="22"/>
          <w:szCs w:val="22"/>
        </w:rPr>
        <w:t xml:space="preserve">Mental illness is common in the United Kingdom and affects many individuals. It involves significant disturbances in thinking, emotional regulation, or behaviour that can cause distress or impair daily functioning. Mental disorders include various conditions, such as psychosocial </w:t>
      </w:r>
      <w:r w:rsidRPr="00211D2B">
        <w:rPr>
          <w:rFonts w:ascii="Arial" w:hAnsi="Arial" w:cs="Arial"/>
          <w:sz w:val="22"/>
          <w:szCs w:val="22"/>
        </w:rPr>
        <w:t xml:space="preserve">disabilities, and are classified in ICD-11 framework </w:t>
      </w:r>
      <w:r w:rsidR="00573205" w:rsidRPr="00211D2B">
        <w:rPr>
          <w:rFonts w:ascii="Arial" w:hAnsi="Arial" w:cs="Arial"/>
          <w:sz w:val="22"/>
          <w:szCs w:val="22"/>
        </w:rPr>
        <w:t>(WHO, 2025).</w:t>
      </w:r>
    </w:p>
    <w:p w14:paraId="4A46D777" w14:textId="4BFD4651" w:rsidR="0088688A" w:rsidRPr="00211D2B" w:rsidRDefault="00627C55" w:rsidP="00EF4A90">
      <w:pPr>
        <w:spacing w:line="360" w:lineRule="auto"/>
        <w:jc w:val="both"/>
        <w:rPr>
          <w:rFonts w:ascii="Arial" w:hAnsi="Arial" w:cs="Arial"/>
          <w:sz w:val="22"/>
          <w:szCs w:val="22"/>
        </w:rPr>
      </w:pPr>
      <w:r w:rsidRPr="00211D2B">
        <w:rPr>
          <w:rFonts w:ascii="Arial" w:hAnsi="Arial" w:cs="Arial"/>
          <w:sz w:val="22"/>
          <w:szCs w:val="22"/>
        </w:rPr>
        <w:t>Social anxiety disorder (</w:t>
      </w:r>
      <w:r w:rsidR="008D4CAF" w:rsidRPr="00211D2B">
        <w:rPr>
          <w:rFonts w:ascii="Arial" w:hAnsi="Arial" w:cs="Arial"/>
          <w:sz w:val="22"/>
          <w:szCs w:val="22"/>
        </w:rPr>
        <w:t>SAD</w:t>
      </w:r>
      <w:r w:rsidRPr="00211D2B">
        <w:rPr>
          <w:rFonts w:ascii="Arial" w:hAnsi="Arial" w:cs="Arial"/>
          <w:sz w:val="22"/>
          <w:szCs w:val="22"/>
        </w:rPr>
        <w:t xml:space="preserve">) is a mental health condition involving intense fear of being judged or embarrassed in social situations. It often begins in adolescence and can negatively affect education, employment, and relationships. Without treatment, it may persist into adulthood and lead to significant distress, social isolation, and reduced quality of life </w:t>
      </w:r>
      <w:r w:rsidR="000366EC" w:rsidRPr="00211D2B">
        <w:rPr>
          <w:rFonts w:ascii="Arial" w:hAnsi="Arial" w:cs="Arial"/>
          <w:sz w:val="22"/>
          <w:szCs w:val="22"/>
        </w:rPr>
        <w:t xml:space="preserve">(NHS, </w:t>
      </w:r>
      <w:r w:rsidR="00B644F3" w:rsidRPr="00211D2B">
        <w:rPr>
          <w:rFonts w:ascii="Arial" w:hAnsi="Arial" w:cs="Arial"/>
          <w:sz w:val="22"/>
          <w:szCs w:val="22"/>
        </w:rPr>
        <w:t>2023).</w:t>
      </w:r>
      <w:r w:rsidR="00875FA1" w:rsidRPr="00211D2B">
        <w:rPr>
          <w:rFonts w:ascii="Arial" w:hAnsi="Arial" w:cs="Arial"/>
          <w:sz w:val="22"/>
          <w:szCs w:val="22"/>
        </w:rPr>
        <w:t xml:space="preserve"> </w:t>
      </w:r>
    </w:p>
    <w:p w14:paraId="2FC04F37" w14:textId="033FDF1B" w:rsidR="00522A25" w:rsidRPr="00211D2B" w:rsidRDefault="00A36F57" w:rsidP="00EF4A90">
      <w:pPr>
        <w:spacing w:line="360" w:lineRule="auto"/>
        <w:jc w:val="both"/>
        <w:rPr>
          <w:rFonts w:ascii="Arial" w:hAnsi="Arial" w:cs="Arial"/>
          <w:sz w:val="22"/>
          <w:szCs w:val="22"/>
        </w:rPr>
      </w:pPr>
      <w:r w:rsidRPr="00211D2B">
        <w:rPr>
          <w:rFonts w:ascii="Arial" w:hAnsi="Arial" w:cs="Arial"/>
          <w:sz w:val="22"/>
          <w:szCs w:val="22"/>
        </w:rPr>
        <w:t>According to the National Institute for Health and Care Excellence (2013),</w:t>
      </w:r>
      <w:r w:rsidR="008A336C" w:rsidRPr="00211D2B">
        <w:rPr>
          <w:rFonts w:ascii="Arial" w:hAnsi="Arial" w:cs="Arial"/>
          <w:sz w:val="22"/>
          <w:szCs w:val="22"/>
        </w:rPr>
        <w:t xml:space="preserve"> t</w:t>
      </w:r>
      <w:r w:rsidR="0088688A" w:rsidRPr="00211D2B">
        <w:rPr>
          <w:rFonts w:ascii="Arial" w:hAnsi="Arial" w:cs="Arial"/>
          <w:sz w:val="22"/>
          <w:szCs w:val="22"/>
        </w:rPr>
        <w:t xml:space="preserve">here are currently no UK epidemiological surveys that provide specific data on the prevalence of </w:t>
      </w:r>
      <w:r w:rsidR="008D4CAF" w:rsidRPr="00211D2B">
        <w:rPr>
          <w:rFonts w:ascii="Arial" w:hAnsi="Arial" w:cs="Arial"/>
          <w:sz w:val="22"/>
          <w:szCs w:val="22"/>
        </w:rPr>
        <w:t xml:space="preserve">SAD </w:t>
      </w:r>
      <w:r w:rsidR="0088688A" w:rsidRPr="00211D2B">
        <w:rPr>
          <w:rFonts w:ascii="Arial" w:hAnsi="Arial" w:cs="Arial"/>
          <w:sz w:val="22"/>
          <w:szCs w:val="22"/>
        </w:rPr>
        <w:t>in adults.</w:t>
      </w:r>
      <w:r w:rsidR="008A336C" w:rsidRPr="00211D2B">
        <w:rPr>
          <w:rFonts w:ascii="Arial" w:hAnsi="Arial" w:cs="Arial"/>
          <w:sz w:val="22"/>
          <w:szCs w:val="22"/>
        </w:rPr>
        <w:t xml:space="preserve"> However, </w:t>
      </w:r>
      <w:r w:rsidR="00BE0DBA" w:rsidRPr="00211D2B">
        <w:rPr>
          <w:rFonts w:ascii="Arial" w:hAnsi="Arial" w:cs="Arial"/>
          <w:sz w:val="22"/>
          <w:szCs w:val="22"/>
        </w:rPr>
        <w:t>i</w:t>
      </w:r>
      <w:r w:rsidR="00522A25" w:rsidRPr="00211D2B">
        <w:rPr>
          <w:rFonts w:ascii="Arial" w:hAnsi="Arial" w:cs="Arial"/>
          <w:sz w:val="22"/>
          <w:szCs w:val="22"/>
        </w:rPr>
        <w:t>n the UK, anxiety is common with around 73% of adults reporting feeling anxious at least sometimes in the previous two weeks, and 20% experiencing anxiety most or all of the time (Mental Health Foundation, 2023).</w:t>
      </w:r>
    </w:p>
    <w:p w14:paraId="07D98D7B" w14:textId="2A661E86" w:rsidR="003D0610" w:rsidRPr="00211D2B" w:rsidRDefault="003D0610" w:rsidP="00CB717D">
      <w:pPr>
        <w:spacing w:line="360" w:lineRule="auto"/>
        <w:jc w:val="both"/>
        <w:rPr>
          <w:rFonts w:ascii="Arial" w:hAnsi="Arial" w:cs="Arial"/>
          <w:sz w:val="22"/>
          <w:szCs w:val="22"/>
        </w:rPr>
      </w:pPr>
      <w:r w:rsidRPr="00211D2B">
        <w:rPr>
          <w:rFonts w:ascii="Arial" w:hAnsi="Arial" w:cs="Arial"/>
          <w:sz w:val="22"/>
          <w:szCs w:val="22"/>
        </w:rPr>
        <w:t xml:space="preserve">This report examines </w:t>
      </w:r>
      <w:r w:rsidR="008D4CAF" w:rsidRPr="00211D2B">
        <w:rPr>
          <w:rFonts w:ascii="Arial" w:hAnsi="Arial" w:cs="Arial"/>
          <w:sz w:val="22"/>
          <w:szCs w:val="22"/>
        </w:rPr>
        <w:t>SAD</w:t>
      </w:r>
      <w:r w:rsidRPr="00211D2B">
        <w:rPr>
          <w:rFonts w:ascii="Arial" w:hAnsi="Arial" w:cs="Arial"/>
          <w:sz w:val="22"/>
          <w:szCs w:val="22"/>
        </w:rPr>
        <w:t xml:space="preserve"> by exploring its classification and diagnosis, treatment approaches, and rehabilitation and long-term management. It reviews current debates, emerging issues, and the UK policy and legal framework, supported by national data and statistics</w:t>
      </w:r>
      <w:r w:rsidR="00427F34" w:rsidRPr="00211D2B">
        <w:rPr>
          <w:rFonts w:ascii="Arial" w:hAnsi="Arial" w:cs="Arial"/>
          <w:sz w:val="22"/>
          <w:szCs w:val="22"/>
        </w:rPr>
        <w:t>. It concludes</w:t>
      </w:r>
      <w:r w:rsidRPr="00211D2B">
        <w:rPr>
          <w:rFonts w:ascii="Arial" w:hAnsi="Arial" w:cs="Arial"/>
          <w:sz w:val="22"/>
          <w:szCs w:val="22"/>
        </w:rPr>
        <w:t xml:space="preserve"> with evidence-based recommendations to improve understanding, support, and outcomes for affected individuals</w:t>
      </w:r>
      <w:r w:rsidR="00A232C2" w:rsidRPr="00211D2B">
        <w:rPr>
          <w:rFonts w:ascii="Arial" w:hAnsi="Arial" w:cs="Arial"/>
          <w:sz w:val="22"/>
          <w:szCs w:val="22"/>
        </w:rPr>
        <w:t xml:space="preserve"> </w:t>
      </w:r>
      <w:r w:rsidR="00A7057D" w:rsidRPr="00211D2B">
        <w:rPr>
          <w:rFonts w:ascii="Arial" w:hAnsi="Arial" w:cs="Arial"/>
          <w:sz w:val="22"/>
          <w:szCs w:val="22"/>
        </w:rPr>
        <w:t>(Mental Health Foundation, 2023).</w:t>
      </w:r>
    </w:p>
    <w:p w14:paraId="18C20505" w14:textId="4EB727E2" w:rsidR="003D16DA" w:rsidRPr="00211D2B" w:rsidRDefault="00B16947" w:rsidP="00427F34">
      <w:pPr>
        <w:pStyle w:val="Heading1"/>
        <w:spacing w:line="360" w:lineRule="auto"/>
        <w:rPr>
          <w:rFonts w:ascii="Arial" w:hAnsi="Arial" w:cs="Arial"/>
          <w:sz w:val="32"/>
          <w:szCs w:val="32"/>
        </w:rPr>
      </w:pPr>
      <w:bookmarkStart w:id="1" w:name="_Toc225542643"/>
      <w:r w:rsidRPr="00211D2B">
        <w:rPr>
          <w:rFonts w:ascii="Arial" w:hAnsi="Arial" w:cs="Arial"/>
          <w:sz w:val="32"/>
          <w:szCs w:val="32"/>
        </w:rPr>
        <w:t>C</w:t>
      </w:r>
      <w:r w:rsidR="00EC00FF" w:rsidRPr="00211D2B">
        <w:rPr>
          <w:rFonts w:ascii="Arial" w:hAnsi="Arial" w:cs="Arial"/>
          <w:sz w:val="32"/>
          <w:szCs w:val="32"/>
        </w:rPr>
        <w:t>lassification and Diagnosis</w:t>
      </w:r>
      <w:bookmarkEnd w:id="1"/>
      <w:r w:rsidR="00F84047" w:rsidRPr="00211D2B">
        <w:rPr>
          <w:rFonts w:ascii="Arial" w:hAnsi="Arial" w:cs="Arial"/>
          <w:sz w:val="32"/>
          <w:szCs w:val="32"/>
        </w:rPr>
        <w:t xml:space="preserve"> </w:t>
      </w:r>
    </w:p>
    <w:p w14:paraId="66474663" w14:textId="77777777" w:rsidR="003D16DA" w:rsidRPr="00211D2B" w:rsidRDefault="003D16DA" w:rsidP="003D16DA">
      <w:pPr>
        <w:spacing w:line="360" w:lineRule="auto"/>
        <w:jc w:val="both"/>
        <w:rPr>
          <w:rFonts w:ascii="Arial" w:hAnsi="Arial" w:cs="Arial"/>
          <w:sz w:val="22"/>
          <w:szCs w:val="22"/>
        </w:rPr>
      </w:pPr>
      <w:r w:rsidRPr="00211D2B">
        <w:rPr>
          <w:rFonts w:ascii="Arial" w:hAnsi="Arial" w:cs="Arial"/>
          <w:sz w:val="22"/>
          <w:szCs w:val="22"/>
        </w:rPr>
        <w:t>Social Anxiety Disorder (SAD) is classified in the International Classification of Diseases, 11th Revision (ICD-11) as an anxiety disorder characterised by persistent fear or anxiety in social situations where an individual may be exposed to scrutiny by others (WHO, 2019). Core diagnostic criteria include intense fear of social or performance situations, avoidance behaviours, and significant distress or impairment in daily functioning, with symptoms being persistent and disproportionate to the actual threat (Alomari et al., 2022).</w:t>
      </w:r>
    </w:p>
    <w:p w14:paraId="57643F4C" w14:textId="77777777" w:rsidR="003D16DA" w:rsidRPr="00211D2B" w:rsidRDefault="003D16DA" w:rsidP="003D16DA">
      <w:pPr>
        <w:spacing w:line="360" w:lineRule="auto"/>
        <w:jc w:val="both"/>
        <w:rPr>
          <w:rFonts w:ascii="Arial" w:hAnsi="Arial" w:cs="Arial"/>
          <w:sz w:val="22"/>
          <w:szCs w:val="22"/>
        </w:rPr>
      </w:pPr>
      <w:r w:rsidRPr="00211D2B">
        <w:rPr>
          <w:rFonts w:ascii="Arial" w:hAnsi="Arial" w:cs="Arial"/>
          <w:sz w:val="22"/>
          <w:szCs w:val="22"/>
        </w:rPr>
        <w:t xml:space="preserve">In the UK, diagnosis is typically conducted within the National Health Service (NHS), where clinicians use structured assessments informed by ICD-11 alongside guidance from the National Institute for Health and Care Excellence (NICE) (Mental Health UK, no date). NICE </w:t>
      </w:r>
      <w:r w:rsidRPr="00211D2B">
        <w:rPr>
          <w:rFonts w:ascii="Arial" w:hAnsi="Arial" w:cs="Arial"/>
          <w:sz w:val="22"/>
          <w:szCs w:val="22"/>
        </w:rPr>
        <w:lastRenderedPageBreak/>
        <w:t>(2013) emphasises early recognition, clinical interviews, and evaluation of symptom severity and functional impact in diagnosing SAD.</w:t>
      </w:r>
    </w:p>
    <w:p w14:paraId="3BDD1FB3" w14:textId="6CAEE666" w:rsidR="003D16DA" w:rsidRPr="00211D2B" w:rsidRDefault="003D16DA" w:rsidP="003D16DA">
      <w:pPr>
        <w:spacing w:line="360" w:lineRule="auto"/>
        <w:jc w:val="both"/>
        <w:rPr>
          <w:rFonts w:ascii="Arial" w:hAnsi="Arial" w:cs="Arial"/>
          <w:sz w:val="22"/>
          <w:szCs w:val="22"/>
        </w:rPr>
      </w:pPr>
      <w:r w:rsidRPr="00211D2B">
        <w:rPr>
          <w:rFonts w:ascii="Arial" w:hAnsi="Arial" w:cs="Arial"/>
          <w:sz w:val="22"/>
          <w:szCs w:val="22"/>
        </w:rPr>
        <w:t>Diagnostic approaches vary internationally, primarily between the ICD-11 and the Diagnostic and Statistical Manual of Mental Disorders (DSM-5) (Stein, Lund and Nesse, 2013). While the ICD is used globally across all health conditions, the DSM focuses specifically on mental disorders and is predominantly used in the United States</w:t>
      </w:r>
      <w:r w:rsidR="009A5CC8" w:rsidRPr="00211D2B">
        <w:rPr>
          <w:rFonts w:ascii="Arial" w:hAnsi="Arial" w:cs="Arial"/>
          <w:sz w:val="22"/>
          <w:szCs w:val="22"/>
        </w:rPr>
        <w:t>.</w:t>
      </w:r>
      <w:r w:rsidRPr="00211D2B">
        <w:rPr>
          <w:rFonts w:ascii="Arial" w:hAnsi="Arial" w:cs="Arial"/>
          <w:sz w:val="22"/>
          <w:szCs w:val="22"/>
        </w:rPr>
        <w:t xml:space="preserve"> In the UK, the NHS primarily relies on ICD criteria to ensure consistency in diagnosis, treatment planning, and public health reporting, although DSM frameworks may inform research and specialist practice</w:t>
      </w:r>
      <w:r w:rsidR="009A5CC8" w:rsidRPr="00211D2B">
        <w:rPr>
          <w:rFonts w:ascii="Arial" w:hAnsi="Arial" w:cs="Arial"/>
          <w:sz w:val="22"/>
          <w:szCs w:val="22"/>
        </w:rPr>
        <w:t xml:space="preserve"> (Care Learning, 2025).</w:t>
      </w:r>
    </w:p>
    <w:p w14:paraId="1589B06B" w14:textId="78602B85" w:rsidR="003A7E61" w:rsidRPr="00211D2B" w:rsidRDefault="0069207D" w:rsidP="00434228">
      <w:pPr>
        <w:spacing w:line="360" w:lineRule="auto"/>
        <w:jc w:val="both"/>
        <w:rPr>
          <w:rFonts w:ascii="Arial" w:hAnsi="Arial" w:cs="Arial"/>
          <w:sz w:val="22"/>
          <w:szCs w:val="22"/>
        </w:rPr>
      </w:pPr>
      <w:r w:rsidRPr="00211D2B">
        <w:rPr>
          <w:rFonts w:ascii="Arial" w:hAnsi="Arial" w:cs="Arial"/>
          <w:sz w:val="22"/>
          <w:szCs w:val="22"/>
        </w:rPr>
        <w:t>UK mental health experts</w:t>
      </w:r>
      <w:r w:rsidR="00AF00F3" w:rsidRPr="00211D2B">
        <w:rPr>
          <w:rFonts w:ascii="Arial" w:hAnsi="Arial" w:cs="Arial"/>
          <w:sz w:val="22"/>
          <w:szCs w:val="22"/>
        </w:rPr>
        <w:t xml:space="preserve"> (Tomlin et al., 2025),</w:t>
      </w:r>
      <w:r w:rsidRPr="00211D2B">
        <w:rPr>
          <w:rFonts w:ascii="Arial" w:hAnsi="Arial" w:cs="Arial"/>
          <w:sz w:val="22"/>
          <w:szCs w:val="22"/>
        </w:rPr>
        <w:t xml:space="preserve"> also argue that the language used to describe mental health can reinforce stigma and act as a barrier to help-seeking, highlighting the importance of respectful terminology</w:t>
      </w:r>
      <w:r w:rsidR="00AF00F3" w:rsidRPr="00211D2B">
        <w:rPr>
          <w:rFonts w:ascii="Arial" w:hAnsi="Arial" w:cs="Arial"/>
          <w:sz w:val="22"/>
          <w:szCs w:val="22"/>
        </w:rPr>
        <w:t>.</w:t>
      </w:r>
      <w:r w:rsidR="004217A0" w:rsidRPr="00211D2B">
        <w:rPr>
          <w:rFonts w:ascii="Arial" w:hAnsi="Arial" w:cs="Arial"/>
          <w:sz w:val="22"/>
          <w:szCs w:val="22"/>
        </w:rPr>
        <w:t xml:space="preserve"> </w:t>
      </w:r>
      <w:r w:rsidR="00C01E3D" w:rsidRPr="00211D2B">
        <w:rPr>
          <w:rFonts w:ascii="Arial" w:hAnsi="Arial" w:cs="Arial"/>
          <w:sz w:val="22"/>
          <w:szCs w:val="22"/>
        </w:rPr>
        <w:t>Some scholars advocate using terms like “condition” to reduce negative perceptions and encourage help-seeking</w:t>
      </w:r>
      <w:r w:rsidR="00ED0F3C" w:rsidRPr="00211D2B">
        <w:rPr>
          <w:rFonts w:ascii="Arial" w:hAnsi="Arial" w:cs="Arial"/>
          <w:sz w:val="22"/>
          <w:szCs w:val="22"/>
        </w:rPr>
        <w:t xml:space="preserve"> (Volkow, Gordon and Koob, 2021)</w:t>
      </w:r>
      <w:r w:rsidR="00032D76" w:rsidRPr="00211D2B">
        <w:rPr>
          <w:rFonts w:ascii="Arial" w:hAnsi="Arial" w:cs="Arial"/>
          <w:sz w:val="22"/>
          <w:szCs w:val="22"/>
        </w:rPr>
        <w:t xml:space="preserve">. </w:t>
      </w:r>
      <w:r w:rsidR="00C01E3D" w:rsidRPr="00211D2B">
        <w:rPr>
          <w:rFonts w:ascii="Arial" w:hAnsi="Arial" w:cs="Arial"/>
          <w:sz w:val="22"/>
          <w:szCs w:val="22"/>
        </w:rPr>
        <w:t xml:space="preserve">In UK, diagnostic challenges remain, including long waiting times for mental health assessments and limited access to specialist services, which can delay diagnosis and treatment for individuals experiencing </w:t>
      </w:r>
      <w:r w:rsidR="0039067E" w:rsidRPr="00211D2B">
        <w:rPr>
          <w:rFonts w:ascii="Arial" w:hAnsi="Arial" w:cs="Arial"/>
          <w:sz w:val="22"/>
          <w:szCs w:val="22"/>
        </w:rPr>
        <w:t>SAD</w:t>
      </w:r>
      <w:r w:rsidR="002D0BD7" w:rsidRPr="00211D2B">
        <w:rPr>
          <w:rFonts w:ascii="Arial" w:hAnsi="Arial" w:cs="Arial"/>
          <w:sz w:val="22"/>
          <w:szCs w:val="22"/>
        </w:rPr>
        <w:t xml:space="preserve"> (British Medical Association, 2026).</w:t>
      </w:r>
    </w:p>
    <w:p w14:paraId="1E7A1901" w14:textId="6381E6C3" w:rsidR="00EC00FF" w:rsidRPr="00211D2B" w:rsidRDefault="00EC00FF" w:rsidP="00AC76E5">
      <w:pPr>
        <w:pStyle w:val="Heading2"/>
        <w:spacing w:line="360" w:lineRule="auto"/>
        <w:rPr>
          <w:rFonts w:ascii="Arial" w:hAnsi="Arial" w:cs="Arial"/>
        </w:rPr>
      </w:pPr>
      <w:bookmarkStart w:id="2" w:name="_Toc225542644"/>
      <w:r w:rsidRPr="00211D2B">
        <w:rPr>
          <w:rFonts w:ascii="Arial" w:hAnsi="Arial" w:cs="Arial"/>
        </w:rPr>
        <w:t>Treatment Approaches</w:t>
      </w:r>
      <w:bookmarkEnd w:id="2"/>
      <w:r w:rsidR="00F84047" w:rsidRPr="00211D2B">
        <w:rPr>
          <w:rFonts w:ascii="Arial" w:hAnsi="Arial" w:cs="Arial"/>
        </w:rPr>
        <w:t xml:space="preserve"> </w:t>
      </w:r>
    </w:p>
    <w:p w14:paraId="10F303D4" w14:textId="4CAC4238" w:rsidR="006A50F7" w:rsidRPr="00211D2B" w:rsidRDefault="0018159C" w:rsidP="003B1E0F">
      <w:pPr>
        <w:spacing w:line="360" w:lineRule="auto"/>
        <w:jc w:val="both"/>
        <w:rPr>
          <w:rFonts w:ascii="Arial" w:hAnsi="Arial" w:cs="Arial"/>
          <w:sz w:val="22"/>
          <w:szCs w:val="22"/>
        </w:rPr>
      </w:pPr>
      <w:r w:rsidRPr="00211D2B">
        <w:rPr>
          <w:rFonts w:ascii="Arial" w:hAnsi="Arial" w:cs="Arial"/>
          <w:sz w:val="22"/>
          <w:szCs w:val="22"/>
        </w:rPr>
        <w:t>SAD</w:t>
      </w:r>
      <w:r w:rsidR="00A46A60" w:rsidRPr="00211D2B">
        <w:rPr>
          <w:rFonts w:ascii="Arial" w:hAnsi="Arial" w:cs="Arial"/>
          <w:sz w:val="22"/>
          <w:szCs w:val="22"/>
        </w:rPr>
        <w:t xml:space="preserve"> is treated through both psychological and pharmacological interventions. According to NICE (2013), first-line treatment is cognitive-behavioural therapy (CBT), which targets maladaptive thoughts, avoidance behaviours, and social skill deficits. CBT is highly effective, producing sustained symptom reduction and improved social functioning. Group CBT and guided digital CBT are recommended alternatives to improve accessibility and reduce stigma, particularly where waiting times for individual therapy are long</w:t>
      </w:r>
      <w:r w:rsidR="0022456C" w:rsidRPr="00211D2B">
        <w:rPr>
          <w:rFonts w:ascii="Arial" w:hAnsi="Arial" w:cs="Arial"/>
          <w:sz w:val="22"/>
          <w:szCs w:val="22"/>
        </w:rPr>
        <w:t xml:space="preserve"> </w:t>
      </w:r>
      <w:r w:rsidR="002A4618" w:rsidRPr="00211D2B">
        <w:rPr>
          <w:rFonts w:ascii="Arial" w:hAnsi="Arial" w:cs="Arial"/>
          <w:sz w:val="22"/>
          <w:szCs w:val="22"/>
        </w:rPr>
        <w:t>(</w:t>
      </w:r>
      <w:r w:rsidR="0022456C" w:rsidRPr="00211D2B">
        <w:rPr>
          <w:rFonts w:ascii="Arial" w:hAnsi="Arial" w:cs="Arial"/>
          <w:sz w:val="22"/>
          <w:szCs w:val="22"/>
        </w:rPr>
        <w:t>Hucks, 2026).</w:t>
      </w:r>
    </w:p>
    <w:p w14:paraId="21E6D4F4" w14:textId="4DFA1A9D" w:rsidR="00A46A60" w:rsidRPr="00211D2B" w:rsidRDefault="00A46A60" w:rsidP="003B1E0F">
      <w:pPr>
        <w:spacing w:line="360" w:lineRule="auto"/>
        <w:jc w:val="both"/>
        <w:rPr>
          <w:rFonts w:ascii="Arial" w:hAnsi="Arial" w:cs="Arial"/>
          <w:sz w:val="22"/>
          <w:szCs w:val="22"/>
        </w:rPr>
      </w:pPr>
      <w:r w:rsidRPr="00211D2B">
        <w:rPr>
          <w:rFonts w:ascii="Arial" w:hAnsi="Arial" w:cs="Arial"/>
          <w:sz w:val="22"/>
          <w:szCs w:val="22"/>
        </w:rPr>
        <w:t xml:space="preserve">Pharmacological treatments are indicated when psychological therapy is unavailable, ineffective, or </w:t>
      </w:r>
      <w:r w:rsidR="00F91B67" w:rsidRPr="00211D2B">
        <w:rPr>
          <w:rFonts w:ascii="Arial" w:hAnsi="Arial" w:cs="Arial"/>
          <w:sz w:val="22"/>
          <w:szCs w:val="22"/>
        </w:rPr>
        <w:t xml:space="preserve">when </w:t>
      </w:r>
      <w:r w:rsidRPr="00211D2B">
        <w:rPr>
          <w:rFonts w:ascii="Arial" w:hAnsi="Arial" w:cs="Arial"/>
          <w:sz w:val="22"/>
          <w:szCs w:val="22"/>
        </w:rPr>
        <w:t>symptoms are severe. NICE (2013) recommends selective serotonin reuptake inhibitors (SSRIs)</w:t>
      </w:r>
      <w:r w:rsidR="00517882" w:rsidRPr="00211D2B">
        <w:rPr>
          <w:rFonts w:ascii="Arial" w:hAnsi="Arial" w:cs="Arial"/>
          <w:sz w:val="22"/>
          <w:szCs w:val="22"/>
        </w:rPr>
        <w:t xml:space="preserve">, such as sertraline or paroxetine, as alternatives to </w:t>
      </w:r>
      <w:r w:rsidR="00621A2A" w:rsidRPr="00211D2B">
        <w:rPr>
          <w:rFonts w:ascii="Arial" w:hAnsi="Arial" w:cs="Arial"/>
          <w:sz w:val="22"/>
          <w:szCs w:val="22"/>
        </w:rPr>
        <w:t>serotonin–noradrenaline</w:t>
      </w:r>
      <w:r w:rsidR="00517882" w:rsidRPr="00211D2B">
        <w:rPr>
          <w:rFonts w:ascii="Arial" w:hAnsi="Arial" w:cs="Arial"/>
          <w:sz w:val="22"/>
          <w:szCs w:val="22"/>
        </w:rPr>
        <w:t xml:space="preserve"> reuptake inhibitors (SNRIs)</w:t>
      </w:r>
      <w:r w:rsidRPr="00211D2B">
        <w:rPr>
          <w:rFonts w:ascii="Arial" w:hAnsi="Arial" w:cs="Arial"/>
          <w:sz w:val="22"/>
          <w:szCs w:val="22"/>
        </w:rPr>
        <w:t xml:space="preserve">. These medications can reduce anxiety </w:t>
      </w:r>
      <w:r w:rsidR="008B5EA6" w:rsidRPr="00211D2B">
        <w:rPr>
          <w:rFonts w:ascii="Arial" w:hAnsi="Arial" w:cs="Arial"/>
          <w:sz w:val="22"/>
          <w:szCs w:val="22"/>
        </w:rPr>
        <w:t>symptoms</w:t>
      </w:r>
      <w:r w:rsidR="00621A2A" w:rsidRPr="00211D2B">
        <w:rPr>
          <w:rFonts w:ascii="Arial" w:hAnsi="Arial" w:cs="Arial"/>
          <w:sz w:val="22"/>
          <w:szCs w:val="22"/>
        </w:rPr>
        <w:t>;</w:t>
      </w:r>
      <w:r w:rsidRPr="00211D2B">
        <w:rPr>
          <w:rFonts w:ascii="Arial" w:hAnsi="Arial" w:cs="Arial"/>
          <w:sz w:val="22"/>
          <w:szCs w:val="22"/>
        </w:rPr>
        <w:t xml:space="preserve"> </w:t>
      </w:r>
      <w:r w:rsidR="00105B11" w:rsidRPr="00211D2B">
        <w:rPr>
          <w:rFonts w:ascii="Arial" w:hAnsi="Arial" w:cs="Arial"/>
          <w:sz w:val="22"/>
          <w:szCs w:val="22"/>
        </w:rPr>
        <w:t>however,</w:t>
      </w:r>
      <w:r w:rsidRPr="00211D2B">
        <w:rPr>
          <w:rFonts w:ascii="Arial" w:hAnsi="Arial" w:cs="Arial"/>
          <w:sz w:val="22"/>
          <w:szCs w:val="22"/>
        </w:rPr>
        <w:t xml:space="preserve"> </w:t>
      </w:r>
      <w:r w:rsidR="00F91B67" w:rsidRPr="00211D2B">
        <w:rPr>
          <w:rFonts w:ascii="Arial" w:hAnsi="Arial" w:cs="Arial"/>
          <w:sz w:val="22"/>
          <w:szCs w:val="22"/>
        </w:rPr>
        <w:t xml:space="preserve">they </w:t>
      </w:r>
      <w:r w:rsidRPr="00211D2B">
        <w:rPr>
          <w:rFonts w:ascii="Arial" w:hAnsi="Arial" w:cs="Arial"/>
          <w:sz w:val="22"/>
          <w:szCs w:val="22"/>
        </w:rPr>
        <w:t>may cause side effects, require several weeks to be effective, and have limited long-term efficacy without concurrent therapy</w:t>
      </w:r>
      <w:r w:rsidR="00763D2B" w:rsidRPr="00211D2B">
        <w:rPr>
          <w:rFonts w:ascii="Arial" w:hAnsi="Arial" w:cs="Arial"/>
          <w:sz w:val="22"/>
          <w:szCs w:val="22"/>
        </w:rPr>
        <w:t xml:space="preserve"> (NHS, 2025).</w:t>
      </w:r>
    </w:p>
    <w:p w14:paraId="2F845ED2" w14:textId="5CCFC6E7" w:rsidR="00A46A60" w:rsidRPr="00211D2B" w:rsidRDefault="00A46A60" w:rsidP="008F5B68">
      <w:pPr>
        <w:spacing w:line="360" w:lineRule="auto"/>
        <w:jc w:val="both"/>
        <w:rPr>
          <w:rFonts w:ascii="Arial" w:hAnsi="Arial" w:cs="Arial"/>
          <w:sz w:val="22"/>
          <w:szCs w:val="22"/>
        </w:rPr>
      </w:pPr>
      <w:r w:rsidRPr="00211D2B">
        <w:rPr>
          <w:rFonts w:ascii="Arial" w:hAnsi="Arial" w:cs="Arial"/>
          <w:sz w:val="22"/>
          <w:szCs w:val="22"/>
        </w:rPr>
        <w:t>In the UK, the NHS facilitates access through services such as Improving Access to Psychological Therapies (IAPT), which provides structured CBT, guided self-help, and other evidence-based treatments for common mental disorders (NHS</w:t>
      </w:r>
      <w:r w:rsidR="00A97CBE" w:rsidRPr="00211D2B">
        <w:rPr>
          <w:rFonts w:ascii="Arial" w:hAnsi="Arial" w:cs="Arial"/>
          <w:sz w:val="22"/>
          <w:szCs w:val="22"/>
        </w:rPr>
        <w:t xml:space="preserve"> Digital</w:t>
      </w:r>
      <w:r w:rsidR="00AC2C57" w:rsidRPr="00211D2B">
        <w:rPr>
          <w:rFonts w:ascii="Arial" w:hAnsi="Arial" w:cs="Arial"/>
          <w:sz w:val="22"/>
          <w:szCs w:val="22"/>
        </w:rPr>
        <w:t>, 202</w:t>
      </w:r>
      <w:r w:rsidR="00A97CBE" w:rsidRPr="00211D2B">
        <w:rPr>
          <w:rFonts w:ascii="Arial" w:hAnsi="Arial" w:cs="Arial"/>
          <w:sz w:val="22"/>
          <w:szCs w:val="22"/>
        </w:rPr>
        <w:t>5</w:t>
      </w:r>
      <w:r w:rsidRPr="00211D2B">
        <w:rPr>
          <w:rFonts w:ascii="Arial" w:hAnsi="Arial" w:cs="Arial"/>
          <w:sz w:val="22"/>
          <w:szCs w:val="22"/>
        </w:rPr>
        <w:t>). While IAPT has expanded service reach, high demand, regional disparities, and waiting times remain challenges</w:t>
      </w:r>
      <w:r w:rsidR="001478BE" w:rsidRPr="00211D2B">
        <w:rPr>
          <w:rFonts w:ascii="Arial" w:hAnsi="Arial" w:cs="Arial"/>
          <w:sz w:val="22"/>
          <w:szCs w:val="22"/>
        </w:rPr>
        <w:t xml:space="preserve"> (Curtin et al., 2023)</w:t>
      </w:r>
      <w:r w:rsidR="00290BDC" w:rsidRPr="00211D2B">
        <w:rPr>
          <w:rFonts w:ascii="Arial" w:hAnsi="Arial" w:cs="Arial"/>
          <w:sz w:val="22"/>
          <w:szCs w:val="22"/>
        </w:rPr>
        <w:t>.</w:t>
      </w:r>
      <w:r w:rsidRPr="00211D2B">
        <w:rPr>
          <w:rFonts w:ascii="Arial" w:hAnsi="Arial" w:cs="Arial"/>
          <w:sz w:val="22"/>
          <w:szCs w:val="22"/>
        </w:rPr>
        <w:t xml:space="preserve"> </w:t>
      </w:r>
      <w:r w:rsidR="008F5B68" w:rsidRPr="00211D2B">
        <w:rPr>
          <w:rFonts w:ascii="Arial" w:hAnsi="Arial" w:cs="Arial"/>
          <w:sz w:val="22"/>
          <w:szCs w:val="22"/>
        </w:rPr>
        <w:t xml:space="preserve">Prescribing policies within the NHS aim to ensure the safe </w:t>
      </w:r>
      <w:r w:rsidR="008F5B68" w:rsidRPr="00211D2B">
        <w:rPr>
          <w:rFonts w:ascii="Arial" w:hAnsi="Arial" w:cs="Arial"/>
          <w:sz w:val="22"/>
          <w:szCs w:val="22"/>
        </w:rPr>
        <w:lastRenderedPageBreak/>
        <w:t xml:space="preserve">and cost-effective use of medications, with governance frameworks and monitoring processes designed to support patient safety </w:t>
      </w:r>
      <w:r w:rsidR="003D7BD4" w:rsidRPr="00211D2B">
        <w:rPr>
          <w:rFonts w:ascii="Arial" w:hAnsi="Arial" w:cs="Arial"/>
          <w:sz w:val="22"/>
          <w:szCs w:val="22"/>
        </w:rPr>
        <w:t>(</w:t>
      </w:r>
      <w:r w:rsidR="00B31B69" w:rsidRPr="00211D2B">
        <w:rPr>
          <w:rFonts w:ascii="Arial" w:hAnsi="Arial" w:cs="Arial"/>
          <w:sz w:val="22"/>
          <w:szCs w:val="22"/>
        </w:rPr>
        <w:t xml:space="preserve">NHS England, 2024). </w:t>
      </w:r>
      <w:r w:rsidR="00B9555D" w:rsidRPr="00211D2B">
        <w:rPr>
          <w:rFonts w:ascii="Arial" w:hAnsi="Arial" w:cs="Arial"/>
          <w:sz w:val="22"/>
          <w:szCs w:val="22"/>
        </w:rPr>
        <w:t>Al</w:t>
      </w:r>
      <w:r w:rsidRPr="00211D2B">
        <w:rPr>
          <w:rFonts w:ascii="Arial" w:hAnsi="Arial" w:cs="Arial"/>
          <w:sz w:val="22"/>
          <w:szCs w:val="22"/>
        </w:rPr>
        <w:t>though monitoring requirements can delay initiation.</w:t>
      </w:r>
    </w:p>
    <w:p w14:paraId="58DFD776" w14:textId="78CBCA6C" w:rsidR="00A46A60" w:rsidRPr="00211D2B" w:rsidRDefault="001B09ED" w:rsidP="00C967F8">
      <w:pPr>
        <w:spacing w:line="360" w:lineRule="auto"/>
        <w:jc w:val="both"/>
        <w:rPr>
          <w:rFonts w:ascii="Arial" w:hAnsi="Arial" w:cs="Arial"/>
          <w:sz w:val="22"/>
          <w:szCs w:val="22"/>
        </w:rPr>
      </w:pPr>
      <w:r w:rsidRPr="00211D2B">
        <w:rPr>
          <w:rFonts w:ascii="Arial" w:hAnsi="Arial" w:cs="Arial"/>
          <w:sz w:val="22"/>
          <w:szCs w:val="22"/>
        </w:rPr>
        <w:t>Alternative approaches, such as mindfulness-based interventions and self-help programmes, have been shown to improve a range of mental health outcomes and may provide accessible and cost-effective forms of support (Zhang et al., 2021).</w:t>
      </w:r>
      <w:r w:rsidR="00070E4B" w:rsidRPr="00211D2B">
        <w:rPr>
          <w:rFonts w:ascii="Arial" w:hAnsi="Arial" w:cs="Arial"/>
          <w:sz w:val="22"/>
          <w:szCs w:val="22"/>
        </w:rPr>
        <w:t xml:space="preserve"> </w:t>
      </w:r>
      <w:r w:rsidR="00A46A60" w:rsidRPr="00211D2B">
        <w:rPr>
          <w:rFonts w:ascii="Arial" w:hAnsi="Arial" w:cs="Arial"/>
          <w:sz w:val="22"/>
          <w:szCs w:val="22"/>
        </w:rPr>
        <w:t xml:space="preserve">Overall, UK treatment strategies prioritise CBT, with medication as a secondary option, </w:t>
      </w:r>
      <w:r w:rsidR="008F4253" w:rsidRPr="00211D2B">
        <w:rPr>
          <w:rFonts w:ascii="Arial" w:hAnsi="Arial" w:cs="Arial"/>
          <w:sz w:val="22"/>
          <w:szCs w:val="22"/>
        </w:rPr>
        <w:t>however,</w:t>
      </w:r>
      <w:r w:rsidR="00A46A60" w:rsidRPr="00211D2B">
        <w:rPr>
          <w:rFonts w:ascii="Arial" w:hAnsi="Arial" w:cs="Arial"/>
          <w:sz w:val="22"/>
          <w:szCs w:val="22"/>
        </w:rPr>
        <w:t xml:space="preserve"> accessibility and prescribing policies continue to influence outcomes.</w:t>
      </w:r>
    </w:p>
    <w:p w14:paraId="52B66E37" w14:textId="495FE79A" w:rsidR="00BA0411" w:rsidRPr="00211D2B" w:rsidRDefault="00EC00FF" w:rsidP="00C967F8">
      <w:pPr>
        <w:pStyle w:val="Heading2"/>
        <w:spacing w:line="360" w:lineRule="auto"/>
        <w:rPr>
          <w:rFonts w:ascii="Arial" w:hAnsi="Arial" w:cs="Arial"/>
        </w:rPr>
      </w:pPr>
      <w:bookmarkStart w:id="3" w:name="_Toc225542645"/>
      <w:r w:rsidRPr="00211D2B">
        <w:rPr>
          <w:rFonts w:ascii="Arial" w:hAnsi="Arial" w:cs="Arial"/>
        </w:rPr>
        <w:t xml:space="preserve">Rehabilitation </w:t>
      </w:r>
      <w:r w:rsidR="00A34AD3" w:rsidRPr="00211D2B">
        <w:rPr>
          <w:rFonts w:ascii="Arial" w:hAnsi="Arial" w:cs="Arial"/>
        </w:rPr>
        <w:t>and</w:t>
      </w:r>
      <w:r w:rsidRPr="00211D2B">
        <w:rPr>
          <w:rFonts w:ascii="Arial" w:hAnsi="Arial" w:cs="Arial"/>
        </w:rPr>
        <w:t xml:space="preserve"> </w:t>
      </w:r>
      <w:r w:rsidR="00A34AD3" w:rsidRPr="00211D2B">
        <w:rPr>
          <w:rFonts w:ascii="Arial" w:hAnsi="Arial" w:cs="Arial"/>
        </w:rPr>
        <w:t>Long-Term</w:t>
      </w:r>
      <w:r w:rsidRPr="00211D2B">
        <w:rPr>
          <w:rFonts w:ascii="Arial" w:hAnsi="Arial" w:cs="Arial"/>
        </w:rPr>
        <w:t xml:space="preserve"> Management</w:t>
      </w:r>
      <w:bookmarkEnd w:id="3"/>
      <w:r w:rsidR="00F84047" w:rsidRPr="00211D2B">
        <w:rPr>
          <w:rFonts w:ascii="Arial" w:hAnsi="Arial" w:cs="Arial"/>
        </w:rPr>
        <w:t xml:space="preserve"> </w:t>
      </w:r>
    </w:p>
    <w:p w14:paraId="3BAF08A6" w14:textId="4C20EF57" w:rsidR="00BA0411" w:rsidRPr="00211D2B" w:rsidRDefault="00BA0411" w:rsidP="00C967F8">
      <w:pPr>
        <w:spacing w:line="360" w:lineRule="auto"/>
        <w:jc w:val="both"/>
        <w:rPr>
          <w:rFonts w:ascii="Arial" w:hAnsi="Arial" w:cs="Arial"/>
          <w:sz w:val="22"/>
          <w:szCs w:val="22"/>
        </w:rPr>
      </w:pPr>
      <w:r w:rsidRPr="00211D2B">
        <w:rPr>
          <w:rFonts w:ascii="Arial" w:hAnsi="Arial" w:cs="Arial"/>
          <w:sz w:val="22"/>
          <w:szCs w:val="22"/>
        </w:rPr>
        <w:t>Rehabilitation strategies in</w:t>
      </w:r>
      <w:r w:rsidR="006725CE" w:rsidRPr="00211D2B">
        <w:rPr>
          <w:rFonts w:ascii="Arial" w:hAnsi="Arial" w:cs="Arial"/>
          <w:sz w:val="22"/>
          <w:szCs w:val="22"/>
        </w:rPr>
        <w:t xml:space="preserve"> </w:t>
      </w:r>
      <w:r w:rsidRPr="00211D2B">
        <w:rPr>
          <w:rFonts w:ascii="Arial" w:hAnsi="Arial" w:cs="Arial"/>
          <w:sz w:val="22"/>
          <w:szCs w:val="22"/>
        </w:rPr>
        <w:t>ICD</w:t>
      </w:r>
      <w:r w:rsidRPr="00211D2B">
        <w:rPr>
          <w:rFonts w:ascii="Arial" w:hAnsi="Arial" w:cs="Arial"/>
          <w:sz w:val="22"/>
          <w:szCs w:val="22"/>
        </w:rPr>
        <w:noBreakHyphen/>
        <w:t>11 emphasize recovery-oriented care, functional improvement, and long-term psychosocial support for people with mental health conditions</w:t>
      </w:r>
      <w:r w:rsidR="00E93940" w:rsidRPr="00211D2B">
        <w:rPr>
          <w:rFonts w:ascii="Arial" w:hAnsi="Arial" w:cs="Arial"/>
          <w:sz w:val="22"/>
          <w:szCs w:val="22"/>
        </w:rPr>
        <w:t xml:space="preserve"> (WHO, 2019)</w:t>
      </w:r>
      <w:r w:rsidRPr="00211D2B">
        <w:rPr>
          <w:rFonts w:ascii="Arial" w:hAnsi="Arial" w:cs="Arial"/>
          <w:sz w:val="22"/>
          <w:szCs w:val="22"/>
        </w:rPr>
        <w:t xml:space="preserve">. In </w:t>
      </w:r>
      <w:r w:rsidR="00295241" w:rsidRPr="00211D2B">
        <w:rPr>
          <w:rFonts w:ascii="Arial" w:hAnsi="Arial" w:cs="Arial"/>
          <w:sz w:val="22"/>
          <w:szCs w:val="22"/>
        </w:rPr>
        <w:t xml:space="preserve">the </w:t>
      </w:r>
      <w:r w:rsidRPr="00211D2B">
        <w:rPr>
          <w:rFonts w:ascii="Arial" w:hAnsi="Arial" w:cs="Arial"/>
          <w:sz w:val="22"/>
          <w:szCs w:val="22"/>
        </w:rPr>
        <w:t>U</w:t>
      </w:r>
      <w:r w:rsidR="00295241" w:rsidRPr="00211D2B">
        <w:rPr>
          <w:rFonts w:ascii="Arial" w:hAnsi="Arial" w:cs="Arial"/>
          <w:sz w:val="22"/>
          <w:szCs w:val="22"/>
        </w:rPr>
        <w:t>K</w:t>
      </w:r>
      <w:r w:rsidRPr="00211D2B">
        <w:rPr>
          <w:rFonts w:ascii="Arial" w:hAnsi="Arial" w:cs="Arial"/>
          <w:sz w:val="22"/>
          <w:szCs w:val="22"/>
        </w:rPr>
        <w:t xml:space="preserve"> healthcare settings, these strategies are primarily implemented through the National Health Service (NHS</w:t>
      </w:r>
      <w:r w:rsidR="00654D38" w:rsidRPr="00211D2B">
        <w:rPr>
          <w:rFonts w:ascii="Arial" w:hAnsi="Arial" w:cs="Arial"/>
          <w:sz w:val="22"/>
          <w:szCs w:val="22"/>
        </w:rPr>
        <w:t>, 2025</w:t>
      </w:r>
      <w:r w:rsidRPr="00211D2B">
        <w:rPr>
          <w:rFonts w:ascii="Arial" w:hAnsi="Arial" w:cs="Arial"/>
          <w:sz w:val="22"/>
          <w:szCs w:val="22"/>
        </w:rPr>
        <w:t>) via multidisciplinary teams, community mental health services, and individualized recovery plans.</w:t>
      </w:r>
      <w:r w:rsidR="00190119" w:rsidRPr="00211D2B">
        <w:t xml:space="preserve"> </w:t>
      </w:r>
      <w:r w:rsidR="00190119" w:rsidRPr="00211D2B">
        <w:rPr>
          <w:rFonts w:ascii="Arial" w:hAnsi="Arial" w:cs="Arial"/>
          <w:sz w:val="22"/>
          <w:szCs w:val="22"/>
        </w:rPr>
        <w:t xml:space="preserve">Rehabilitation for </w:t>
      </w:r>
      <w:r w:rsidR="00D86E83" w:rsidRPr="00211D2B">
        <w:rPr>
          <w:rFonts w:ascii="Arial" w:hAnsi="Arial" w:cs="Arial"/>
          <w:sz w:val="22"/>
          <w:szCs w:val="22"/>
        </w:rPr>
        <w:t xml:space="preserve">SAD </w:t>
      </w:r>
      <w:r w:rsidR="00190119" w:rsidRPr="00211D2B">
        <w:rPr>
          <w:rFonts w:ascii="Arial" w:hAnsi="Arial" w:cs="Arial"/>
          <w:sz w:val="22"/>
          <w:szCs w:val="22"/>
        </w:rPr>
        <w:t>often includes psychological therapies such as cognitive behavioural therapy, which have been shown to significantly reduce symptoms and improve functioning and quality of life (Clark et al., 202</w:t>
      </w:r>
      <w:r w:rsidR="00F14344" w:rsidRPr="00211D2B">
        <w:rPr>
          <w:rFonts w:ascii="Arial" w:hAnsi="Arial" w:cs="Arial"/>
          <w:sz w:val="22"/>
          <w:szCs w:val="22"/>
        </w:rPr>
        <w:t>3</w:t>
      </w:r>
      <w:r w:rsidR="00190119" w:rsidRPr="00211D2B">
        <w:rPr>
          <w:rFonts w:ascii="Arial" w:hAnsi="Arial" w:cs="Arial"/>
          <w:sz w:val="22"/>
          <w:szCs w:val="22"/>
        </w:rPr>
        <w:t>).</w:t>
      </w:r>
    </w:p>
    <w:p w14:paraId="44EBABE2" w14:textId="3503CDB1" w:rsidR="00BA0411" w:rsidRPr="00211D2B" w:rsidRDefault="00BA0411" w:rsidP="00BA0411">
      <w:pPr>
        <w:spacing w:line="360" w:lineRule="auto"/>
        <w:jc w:val="both"/>
        <w:rPr>
          <w:rFonts w:ascii="Arial" w:hAnsi="Arial" w:cs="Arial"/>
          <w:sz w:val="22"/>
          <w:szCs w:val="22"/>
        </w:rPr>
      </w:pPr>
      <w:r w:rsidRPr="00211D2B">
        <w:rPr>
          <w:rFonts w:ascii="Arial" w:hAnsi="Arial" w:cs="Arial"/>
          <w:sz w:val="22"/>
          <w:szCs w:val="22"/>
        </w:rPr>
        <w:t>However, individuals recovering from mental illness frequently face social reintegration challenges such as stigma, unemployment, housing instability, and social isolation</w:t>
      </w:r>
      <w:r w:rsidR="00F31A25" w:rsidRPr="00211D2B">
        <w:rPr>
          <w:rFonts w:ascii="Arial" w:hAnsi="Arial" w:cs="Arial"/>
          <w:sz w:val="22"/>
          <w:szCs w:val="22"/>
        </w:rPr>
        <w:t xml:space="preserve"> (Eager et al., 2025</w:t>
      </w:r>
      <w:r w:rsidR="00A02BA2" w:rsidRPr="00211D2B">
        <w:rPr>
          <w:rFonts w:ascii="Arial" w:hAnsi="Arial" w:cs="Arial"/>
          <w:sz w:val="22"/>
          <w:szCs w:val="22"/>
        </w:rPr>
        <w:t>)</w:t>
      </w:r>
      <w:r w:rsidRPr="00211D2B">
        <w:rPr>
          <w:rFonts w:ascii="Arial" w:hAnsi="Arial" w:cs="Arial"/>
          <w:sz w:val="22"/>
          <w:szCs w:val="22"/>
        </w:rPr>
        <w:t>. Community-based interventions play a crucial role in addressing these barriers. Supported housing schemes</w:t>
      </w:r>
      <w:r w:rsidR="009A57A0" w:rsidRPr="00211D2B">
        <w:rPr>
          <w:rFonts w:ascii="Arial" w:hAnsi="Arial" w:cs="Arial"/>
          <w:sz w:val="22"/>
          <w:szCs w:val="22"/>
        </w:rPr>
        <w:t xml:space="preserve"> (UK Government, 2026)</w:t>
      </w:r>
      <w:r w:rsidRPr="00211D2B">
        <w:rPr>
          <w:rFonts w:ascii="Arial" w:hAnsi="Arial" w:cs="Arial"/>
          <w:sz w:val="22"/>
          <w:szCs w:val="22"/>
        </w:rPr>
        <w:t xml:space="preserve">, peer-support groups, and community mental health teams </w:t>
      </w:r>
      <w:r w:rsidR="00620FEB" w:rsidRPr="00211D2B">
        <w:rPr>
          <w:rFonts w:ascii="Arial" w:hAnsi="Arial" w:cs="Arial"/>
          <w:sz w:val="22"/>
          <w:szCs w:val="22"/>
        </w:rPr>
        <w:t xml:space="preserve">(NHS England, 2023) </w:t>
      </w:r>
      <w:r w:rsidRPr="00211D2B">
        <w:rPr>
          <w:rFonts w:ascii="Arial" w:hAnsi="Arial" w:cs="Arial"/>
          <w:sz w:val="22"/>
          <w:szCs w:val="22"/>
        </w:rPr>
        <w:t>help patients transition from hospital to community life while maintaining continuity of care. These interventions align with ICD-11’s focus on improving functioning and participation in society.</w:t>
      </w:r>
    </w:p>
    <w:p w14:paraId="202DE64E" w14:textId="77777777" w:rsidR="00BA0411" w:rsidRPr="00211D2B" w:rsidRDefault="00BA0411" w:rsidP="00BA0411">
      <w:pPr>
        <w:spacing w:line="360" w:lineRule="auto"/>
        <w:jc w:val="both"/>
        <w:rPr>
          <w:rFonts w:ascii="Arial" w:hAnsi="Arial" w:cs="Arial"/>
          <w:sz w:val="22"/>
          <w:szCs w:val="22"/>
        </w:rPr>
      </w:pPr>
      <w:r w:rsidRPr="00211D2B">
        <w:rPr>
          <w:rFonts w:ascii="Arial" w:hAnsi="Arial" w:cs="Arial"/>
          <w:sz w:val="22"/>
          <w:szCs w:val="22"/>
        </w:rPr>
        <w:t>Legal frameworks also shape rehabilitation practices. The Mental Health Act 1983, amended in 2007, allows compulsory assessment and treatment for individuals with severe mental disorders when they pose risks to themselves or others. At the same time, the legislation protects patient rights by ensuring access to advocacy services, regular reviews of detention, and safeguards against inappropriate treatment.</w:t>
      </w:r>
    </w:p>
    <w:p w14:paraId="4C55529F" w14:textId="09C303DE" w:rsidR="00BA0411" w:rsidRPr="00211D2B" w:rsidRDefault="00DE4FE4" w:rsidP="00DE4FE4">
      <w:pPr>
        <w:spacing w:line="360" w:lineRule="auto"/>
        <w:jc w:val="both"/>
        <w:rPr>
          <w:rFonts w:ascii="Arial" w:hAnsi="Arial" w:cs="Arial"/>
          <w:sz w:val="22"/>
          <w:szCs w:val="22"/>
        </w:rPr>
      </w:pPr>
      <w:r w:rsidRPr="00211D2B">
        <w:rPr>
          <w:rFonts w:ascii="Arial" w:hAnsi="Arial" w:cs="Arial"/>
          <w:sz w:val="22"/>
          <w:szCs w:val="22"/>
        </w:rPr>
        <w:t>The NHS Long Term Workforce Plan focuses on expanding staff in primary care and mental health to improve access, early intervention, and community-based care</w:t>
      </w:r>
      <w:r w:rsidR="00BA47B6" w:rsidRPr="00211D2B">
        <w:rPr>
          <w:rFonts w:ascii="Arial" w:hAnsi="Arial" w:cs="Arial"/>
          <w:sz w:val="22"/>
          <w:szCs w:val="22"/>
        </w:rPr>
        <w:t xml:space="preserve"> </w:t>
      </w:r>
      <w:r w:rsidR="002959C7" w:rsidRPr="00211D2B">
        <w:rPr>
          <w:rFonts w:ascii="Arial" w:hAnsi="Arial" w:cs="Arial"/>
          <w:sz w:val="22"/>
          <w:szCs w:val="22"/>
        </w:rPr>
        <w:t xml:space="preserve">(NHS, </w:t>
      </w:r>
      <w:r w:rsidR="00BA47B6" w:rsidRPr="00211D2B">
        <w:rPr>
          <w:rFonts w:ascii="Arial" w:hAnsi="Arial" w:cs="Arial"/>
          <w:sz w:val="22"/>
          <w:szCs w:val="22"/>
        </w:rPr>
        <w:t>2024)</w:t>
      </w:r>
      <w:r w:rsidR="002959C7" w:rsidRPr="00211D2B">
        <w:rPr>
          <w:rFonts w:ascii="Arial" w:hAnsi="Arial" w:cs="Arial"/>
          <w:sz w:val="22"/>
          <w:szCs w:val="22"/>
        </w:rPr>
        <w:t>.</w:t>
      </w:r>
      <w:r w:rsidR="004E0F44" w:rsidRPr="00211D2B">
        <w:rPr>
          <w:rFonts w:ascii="Arial" w:hAnsi="Arial" w:cs="Arial"/>
          <w:sz w:val="22"/>
          <w:szCs w:val="22"/>
        </w:rPr>
        <w:t xml:space="preserve"> </w:t>
      </w:r>
      <w:r w:rsidR="00BA0411" w:rsidRPr="00211D2B">
        <w:rPr>
          <w:rFonts w:ascii="Arial" w:hAnsi="Arial" w:cs="Arial"/>
          <w:sz w:val="22"/>
          <w:szCs w:val="22"/>
        </w:rPr>
        <w:t>Additionally, voluntary organi</w:t>
      </w:r>
      <w:r w:rsidR="00572F3C" w:rsidRPr="00211D2B">
        <w:rPr>
          <w:rFonts w:ascii="Arial" w:hAnsi="Arial" w:cs="Arial"/>
          <w:sz w:val="22"/>
          <w:szCs w:val="22"/>
        </w:rPr>
        <w:t>s</w:t>
      </w:r>
      <w:r w:rsidR="00BA0411" w:rsidRPr="00211D2B">
        <w:rPr>
          <w:rFonts w:ascii="Arial" w:hAnsi="Arial" w:cs="Arial"/>
          <w:sz w:val="22"/>
          <w:szCs w:val="22"/>
        </w:rPr>
        <w:t xml:space="preserve">ations provide essential support. The charities Mind </w:t>
      </w:r>
      <w:r w:rsidR="000E01E5" w:rsidRPr="00211D2B">
        <w:rPr>
          <w:rFonts w:ascii="Arial" w:hAnsi="Arial" w:cs="Arial"/>
          <w:sz w:val="22"/>
          <w:szCs w:val="22"/>
        </w:rPr>
        <w:t>(no date)</w:t>
      </w:r>
      <w:r w:rsidR="00BA0411" w:rsidRPr="00211D2B">
        <w:rPr>
          <w:rFonts w:ascii="Arial" w:hAnsi="Arial" w:cs="Arial"/>
          <w:sz w:val="22"/>
          <w:szCs w:val="22"/>
        </w:rPr>
        <w:t>, Rethink Mental Illness</w:t>
      </w:r>
      <w:r w:rsidR="00CF041F" w:rsidRPr="00211D2B">
        <w:rPr>
          <w:rFonts w:ascii="Arial" w:hAnsi="Arial" w:cs="Arial"/>
          <w:sz w:val="22"/>
          <w:szCs w:val="22"/>
        </w:rPr>
        <w:t xml:space="preserve"> (no date)</w:t>
      </w:r>
      <w:r w:rsidR="00BA0411" w:rsidRPr="00211D2B">
        <w:rPr>
          <w:rFonts w:ascii="Arial" w:hAnsi="Arial" w:cs="Arial"/>
          <w:sz w:val="22"/>
          <w:szCs w:val="22"/>
        </w:rPr>
        <w:t>, and Samaritans</w:t>
      </w:r>
      <w:r w:rsidR="00640758" w:rsidRPr="00211D2B">
        <w:rPr>
          <w:rFonts w:ascii="Arial" w:hAnsi="Arial" w:cs="Arial"/>
          <w:sz w:val="22"/>
          <w:szCs w:val="22"/>
        </w:rPr>
        <w:t xml:space="preserve"> (no date)</w:t>
      </w:r>
      <w:r w:rsidR="00BA0411" w:rsidRPr="00211D2B">
        <w:rPr>
          <w:rFonts w:ascii="Arial" w:hAnsi="Arial" w:cs="Arial"/>
          <w:sz w:val="22"/>
          <w:szCs w:val="22"/>
        </w:rPr>
        <w:t xml:space="preserve"> offer helplines, advocacy, peer </w:t>
      </w:r>
      <w:r w:rsidR="00BA0411" w:rsidRPr="00211D2B">
        <w:rPr>
          <w:rFonts w:ascii="Arial" w:hAnsi="Arial" w:cs="Arial"/>
          <w:sz w:val="22"/>
          <w:szCs w:val="22"/>
        </w:rPr>
        <w:lastRenderedPageBreak/>
        <w:t>networks, and public education, complementing NHS services and promoting recovery and social inclusion.</w:t>
      </w:r>
    </w:p>
    <w:p w14:paraId="2E308180" w14:textId="097EA2A1" w:rsidR="00EC00FF" w:rsidRPr="00211D2B" w:rsidRDefault="00A34AD3" w:rsidP="004D40EA">
      <w:pPr>
        <w:pStyle w:val="Heading2"/>
        <w:spacing w:line="360" w:lineRule="auto"/>
        <w:rPr>
          <w:rFonts w:ascii="Arial" w:hAnsi="Arial" w:cs="Arial"/>
        </w:rPr>
      </w:pPr>
      <w:bookmarkStart w:id="4" w:name="_Toc225542646"/>
      <w:r w:rsidRPr="00211D2B">
        <w:rPr>
          <w:rFonts w:ascii="Arial" w:hAnsi="Arial" w:cs="Arial"/>
        </w:rPr>
        <w:t>Current Debates and Emerging Issues</w:t>
      </w:r>
      <w:bookmarkEnd w:id="4"/>
      <w:r w:rsidR="00F84047" w:rsidRPr="00211D2B">
        <w:rPr>
          <w:rFonts w:ascii="Arial" w:hAnsi="Arial" w:cs="Arial"/>
        </w:rPr>
        <w:t xml:space="preserve"> </w:t>
      </w:r>
    </w:p>
    <w:p w14:paraId="20D5AFB2" w14:textId="1392672F" w:rsidR="006A4BBF" w:rsidRPr="00211D2B" w:rsidRDefault="006A4BBF" w:rsidP="006A4BBF">
      <w:pPr>
        <w:spacing w:line="360" w:lineRule="auto"/>
        <w:jc w:val="both"/>
        <w:rPr>
          <w:rFonts w:ascii="Arial" w:hAnsi="Arial" w:cs="Arial"/>
          <w:sz w:val="22"/>
          <w:szCs w:val="22"/>
        </w:rPr>
      </w:pPr>
      <w:r w:rsidRPr="00211D2B">
        <w:rPr>
          <w:rFonts w:ascii="Arial" w:hAnsi="Arial" w:cs="Arial"/>
          <w:sz w:val="22"/>
          <w:szCs w:val="22"/>
        </w:rPr>
        <w:t>Social anxiety disorder (SAD) remains a contested construct within academic and clinical psychology, particularly regarding its classification and treatment. Debate persists over whether SAD represents a discrete disorder or lies on a continuum with personality traits such as shyness or introversion (Wake et al., 2024; Poole, Hassan and Schmidt, 2026). Increasing evidence supports dimensional models of psychopathology, suggesting these better capture symptom variability and clinical outcomes than traditional categorical systems (Lahey, Tiemeier and Krueger, 2022). This has contributed to ongoing debates surrounding the validity of psychiatric classification frameworks.</w:t>
      </w:r>
    </w:p>
    <w:p w14:paraId="40C20054" w14:textId="77777777" w:rsidR="006A4BBF" w:rsidRPr="00211D2B" w:rsidRDefault="006A4BBF" w:rsidP="006A4BBF">
      <w:pPr>
        <w:spacing w:line="360" w:lineRule="auto"/>
        <w:jc w:val="both"/>
        <w:rPr>
          <w:rFonts w:ascii="Arial" w:hAnsi="Arial" w:cs="Arial"/>
          <w:sz w:val="22"/>
          <w:szCs w:val="22"/>
        </w:rPr>
      </w:pPr>
      <w:r w:rsidRPr="00211D2B">
        <w:rPr>
          <w:rFonts w:ascii="Arial" w:hAnsi="Arial" w:cs="Arial"/>
          <w:sz w:val="22"/>
          <w:szCs w:val="22"/>
        </w:rPr>
        <w:t>The growing recognition of neurodivergence further complicates this issue. Some researchers argue that social anxiety may reflect adaptive responses in neurodivergent individuals, particularly those with autism, rather than pathology (Wilson and Gullon-Scott, 2024). This perspective emphasises the importance of context, lived experience, and functional impact, challenging rigid diagnostic thresholds. UK-based research has echoed these concerns, advocating for greater inclusion of service user and clinician perspectives in revisions of systems such as the ICD-11 to enhance clinical utility (Hackmann et al., 2017).</w:t>
      </w:r>
    </w:p>
    <w:p w14:paraId="6D9366FC" w14:textId="77777777" w:rsidR="006A4BBF" w:rsidRPr="00211D2B" w:rsidRDefault="006A4BBF" w:rsidP="006A4BBF">
      <w:pPr>
        <w:spacing w:line="360" w:lineRule="auto"/>
        <w:jc w:val="both"/>
        <w:rPr>
          <w:rFonts w:ascii="Arial" w:hAnsi="Arial" w:cs="Arial"/>
          <w:sz w:val="22"/>
          <w:szCs w:val="22"/>
        </w:rPr>
      </w:pPr>
      <w:r w:rsidRPr="00211D2B">
        <w:rPr>
          <w:rFonts w:ascii="Arial" w:hAnsi="Arial" w:cs="Arial"/>
          <w:sz w:val="22"/>
          <w:szCs w:val="22"/>
        </w:rPr>
        <w:t>Although ICD-11 reflects some progress through increased attention to cultural context and functional impairment (Redican et al., 2025), UK service provision often remains aligned with established NICE (2013) guidelines prioritising cognitive behavioural therapy (CBT) and pharmacological treatments. Critics argue these approaches can be overly standardised and insufficiently responsive to neurodivergent needs (Wilson and Gullon-Scott, 2024). While policy developments such as the Equality Act (2010) have improved workplace protections, implementation remains inconsistent, with gaps in employer awareness limiting practical impact (UK Parliament, 2016; Arvanitis and Kavanagh, 2025).</w:t>
      </w:r>
    </w:p>
    <w:p w14:paraId="453D522C" w14:textId="7F44D81B" w:rsidR="00A34AD3" w:rsidRPr="00211D2B" w:rsidRDefault="00A34AD3" w:rsidP="00C61622">
      <w:pPr>
        <w:pStyle w:val="Heading2"/>
        <w:spacing w:line="360" w:lineRule="auto"/>
        <w:rPr>
          <w:rFonts w:ascii="Arial" w:hAnsi="Arial" w:cs="Arial"/>
        </w:rPr>
      </w:pPr>
      <w:bookmarkStart w:id="5" w:name="_Toc225542647"/>
      <w:r w:rsidRPr="00211D2B">
        <w:rPr>
          <w:rFonts w:ascii="Arial" w:hAnsi="Arial" w:cs="Arial"/>
        </w:rPr>
        <w:t>Policy and Legal Framework</w:t>
      </w:r>
      <w:bookmarkEnd w:id="5"/>
      <w:r w:rsidR="00F84047" w:rsidRPr="00211D2B">
        <w:rPr>
          <w:rFonts w:ascii="Arial" w:hAnsi="Arial" w:cs="Arial"/>
        </w:rPr>
        <w:t xml:space="preserve"> </w:t>
      </w:r>
    </w:p>
    <w:p w14:paraId="149DAA58" w14:textId="69E3A5E5" w:rsidR="00B31E3F" w:rsidRPr="00211D2B" w:rsidRDefault="00B31E3F" w:rsidP="00B31E3F">
      <w:pPr>
        <w:spacing w:line="360" w:lineRule="auto"/>
        <w:jc w:val="both"/>
        <w:rPr>
          <w:rFonts w:ascii="Arial" w:hAnsi="Arial" w:cs="Arial"/>
          <w:sz w:val="22"/>
          <w:szCs w:val="22"/>
        </w:rPr>
      </w:pPr>
      <w:r w:rsidRPr="00211D2B">
        <w:rPr>
          <w:rFonts w:ascii="Arial" w:hAnsi="Arial" w:cs="Arial"/>
          <w:sz w:val="22"/>
          <w:szCs w:val="22"/>
        </w:rPr>
        <w:t>Individuals with social anxiety disorder (SAD) in the UK are protected under the Equality Act 2010 when their condition substantially affects daily functioning, granting rights to reasonable adjustments in workplaces and education, such as flexible working or modified assessments</w:t>
      </w:r>
      <w:r w:rsidR="00676B84" w:rsidRPr="00211D2B">
        <w:rPr>
          <w:rFonts w:ascii="Arial" w:hAnsi="Arial" w:cs="Arial"/>
          <w:sz w:val="22"/>
          <w:szCs w:val="22"/>
        </w:rPr>
        <w:t xml:space="preserve"> (UK Government, no date)</w:t>
      </w:r>
      <w:r w:rsidR="00FB37DE" w:rsidRPr="00211D2B">
        <w:rPr>
          <w:rFonts w:ascii="Arial" w:hAnsi="Arial" w:cs="Arial"/>
          <w:sz w:val="22"/>
          <w:szCs w:val="22"/>
        </w:rPr>
        <w:t>.</w:t>
      </w:r>
      <w:r w:rsidRPr="00211D2B">
        <w:rPr>
          <w:rFonts w:ascii="Arial" w:hAnsi="Arial" w:cs="Arial"/>
          <w:sz w:val="22"/>
          <w:szCs w:val="22"/>
        </w:rPr>
        <w:t xml:space="preserve"> However, SAD is often perceived as less severe than other conditions, and individuals may face difficulties having their needs formally recognised, creating disparities in access to protections</w:t>
      </w:r>
      <w:r w:rsidR="002944B9" w:rsidRPr="00211D2B">
        <w:rPr>
          <w:rFonts w:ascii="Arial" w:hAnsi="Arial" w:cs="Arial"/>
          <w:sz w:val="22"/>
          <w:szCs w:val="22"/>
        </w:rPr>
        <w:t xml:space="preserve"> (NICE, 2013).</w:t>
      </w:r>
    </w:p>
    <w:p w14:paraId="7F9CA2BE" w14:textId="7A1679BF" w:rsidR="00B31E3F" w:rsidRPr="00211D2B" w:rsidRDefault="00B31E3F" w:rsidP="00B31E3F">
      <w:pPr>
        <w:spacing w:line="360" w:lineRule="auto"/>
        <w:jc w:val="both"/>
        <w:rPr>
          <w:rFonts w:ascii="Arial" w:hAnsi="Arial" w:cs="Arial"/>
          <w:sz w:val="22"/>
          <w:szCs w:val="22"/>
        </w:rPr>
      </w:pPr>
      <w:r w:rsidRPr="00211D2B">
        <w:rPr>
          <w:rFonts w:ascii="Arial" w:hAnsi="Arial" w:cs="Arial"/>
          <w:sz w:val="22"/>
          <w:szCs w:val="22"/>
        </w:rPr>
        <w:lastRenderedPageBreak/>
        <w:t>The Mental Health Act 1983 (as amended 2007) governs involuntary treatment and is rarely applied to SAD alone. It may be invoked in cases of severe risk, such as comorbid depression or suicidality, raising ethical concerns about autonomy, proportionality, and whether compulsory interventions are appropriate for anxiety-based conditions. Critics argue that the Act prioritises risk management over patient-centred care, potentially undermining trust in services</w:t>
      </w:r>
      <w:r w:rsidR="00CA0E29" w:rsidRPr="00211D2B">
        <w:rPr>
          <w:rFonts w:ascii="Arial" w:hAnsi="Arial" w:cs="Arial"/>
          <w:sz w:val="22"/>
          <w:szCs w:val="22"/>
        </w:rPr>
        <w:t xml:space="preserve"> (Kent, </w:t>
      </w:r>
      <w:r w:rsidR="00A0464B" w:rsidRPr="00211D2B">
        <w:rPr>
          <w:rFonts w:ascii="Arial" w:hAnsi="Arial" w:cs="Arial"/>
          <w:sz w:val="22"/>
          <w:szCs w:val="22"/>
        </w:rPr>
        <w:t>Cooke and Marsh</w:t>
      </w:r>
      <w:r w:rsidR="008762CD" w:rsidRPr="00211D2B">
        <w:rPr>
          <w:rFonts w:ascii="Arial" w:hAnsi="Arial" w:cs="Arial"/>
          <w:sz w:val="22"/>
          <w:szCs w:val="22"/>
        </w:rPr>
        <w:t>, 2020).</w:t>
      </w:r>
    </w:p>
    <w:p w14:paraId="371C5CBE" w14:textId="6D80092E" w:rsidR="00B31E3F" w:rsidRPr="00211D2B" w:rsidRDefault="00B31E3F" w:rsidP="00B31E3F">
      <w:pPr>
        <w:spacing w:line="360" w:lineRule="auto"/>
        <w:jc w:val="both"/>
        <w:rPr>
          <w:rFonts w:ascii="Arial" w:hAnsi="Arial" w:cs="Arial"/>
          <w:sz w:val="22"/>
          <w:szCs w:val="22"/>
        </w:rPr>
      </w:pPr>
      <w:r w:rsidRPr="00211D2B">
        <w:rPr>
          <w:rFonts w:ascii="Arial" w:hAnsi="Arial" w:cs="Arial"/>
          <w:sz w:val="22"/>
          <w:szCs w:val="22"/>
        </w:rPr>
        <w:t>The Care Act 2014 emphasises wellbeing, prevention, and personalised social care planning. For individuals with SAD, support may include community interventions, social skills development, or assistance with daily living</w:t>
      </w:r>
      <w:r w:rsidR="00A016D9" w:rsidRPr="00211D2B">
        <w:t xml:space="preserve"> </w:t>
      </w:r>
      <w:r w:rsidR="00A016D9" w:rsidRPr="00211D2B">
        <w:rPr>
          <w:rFonts w:ascii="Arial" w:hAnsi="Arial" w:cs="Arial"/>
          <w:sz w:val="22"/>
          <w:szCs w:val="22"/>
        </w:rPr>
        <w:t>(Department of Health and Social Care, 202</w:t>
      </w:r>
      <w:r w:rsidR="003865E5" w:rsidRPr="00211D2B">
        <w:rPr>
          <w:rFonts w:ascii="Arial" w:hAnsi="Arial" w:cs="Arial"/>
          <w:sz w:val="22"/>
          <w:szCs w:val="22"/>
        </w:rPr>
        <w:t>5</w:t>
      </w:r>
      <w:r w:rsidR="00A016D9" w:rsidRPr="00211D2B">
        <w:rPr>
          <w:rFonts w:ascii="Arial" w:hAnsi="Arial" w:cs="Arial"/>
          <w:sz w:val="22"/>
          <w:szCs w:val="22"/>
        </w:rPr>
        <w:t>).</w:t>
      </w:r>
      <w:r w:rsidRPr="00211D2B">
        <w:rPr>
          <w:rFonts w:ascii="Arial" w:hAnsi="Arial" w:cs="Arial"/>
          <w:sz w:val="22"/>
          <w:szCs w:val="22"/>
        </w:rPr>
        <w:t xml:space="preserve"> However, access is constrained by local authority thresholds and limited resources.</w:t>
      </w:r>
    </w:p>
    <w:p w14:paraId="561EB977" w14:textId="52B022A4" w:rsidR="00B31E3F" w:rsidRPr="00211D2B" w:rsidRDefault="0070395B" w:rsidP="00B31E3F">
      <w:pPr>
        <w:spacing w:line="360" w:lineRule="auto"/>
        <w:jc w:val="both"/>
        <w:rPr>
          <w:rFonts w:ascii="Arial" w:hAnsi="Arial" w:cs="Arial"/>
          <w:sz w:val="22"/>
          <w:szCs w:val="22"/>
        </w:rPr>
      </w:pPr>
      <w:r w:rsidRPr="00211D2B">
        <w:rPr>
          <w:rFonts w:ascii="Arial" w:hAnsi="Arial" w:cs="Arial"/>
          <w:sz w:val="22"/>
          <w:szCs w:val="22"/>
        </w:rPr>
        <w:t>UK mental health funding policies continue to shape service provision, yet disparities remain between mental and physical healthcare (Gilburt and Mallorie, 2024; Mental Health Foundation, 2024).</w:t>
      </w:r>
      <w:r w:rsidR="00AF5184" w:rsidRPr="00211D2B">
        <w:rPr>
          <w:rFonts w:ascii="Arial" w:hAnsi="Arial" w:cs="Arial"/>
          <w:sz w:val="22"/>
          <w:szCs w:val="22"/>
        </w:rPr>
        <w:t xml:space="preserve"> </w:t>
      </w:r>
      <w:r w:rsidR="00B31E3F" w:rsidRPr="00211D2B">
        <w:rPr>
          <w:rFonts w:ascii="Arial" w:hAnsi="Arial" w:cs="Arial"/>
          <w:sz w:val="22"/>
          <w:szCs w:val="22"/>
        </w:rPr>
        <w:t xml:space="preserve">Evidence from the NHS and organisations such as the King’s Fund highlights long waiting times and restricted access to specialist therapies, raising ethical concerns regarding equity, early intervention, and support for less visible </w:t>
      </w:r>
      <w:r w:rsidR="00D547DB" w:rsidRPr="00211D2B">
        <w:rPr>
          <w:rFonts w:ascii="Arial" w:hAnsi="Arial" w:cs="Arial"/>
          <w:sz w:val="22"/>
          <w:szCs w:val="22"/>
        </w:rPr>
        <w:t>yet</w:t>
      </w:r>
      <w:r w:rsidR="00B31E3F" w:rsidRPr="00211D2B">
        <w:rPr>
          <w:rFonts w:ascii="Arial" w:hAnsi="Arial" w:cs="Arial"/>
          <w:sz w:val="22"/>
          <w:szCs w:val="22"/>
        </w:rPr>
        <w:t xml:space="preserve"> impairing conditions like SAD</w:t>
      </w:r>
      <w:r w:rsidR="0074299E" w:rsidRPr="00211D2B">
        <w:rPr>
          <w:rFonts w:ascii="Arial" w:hAnsi="Arial" w:cs="Arial"/>
          <w:sz w:val="22"/>
          <w:szCs w:val="22"/>
        </w:rPr>
        <w:t xml:space="preserve"> </w:t>
      </w:r>
      <w:r w:rsidR="00464B68" w:rsidRPr="00211D2B">
        <w:rPr>
          <w:rFonts w:ascii="Arial" w:hAnsi="Arial" w:cs="Arial"/>
          <w:sz w:val="22"/>
          <w:szCs w:val="22"/>
        </w:rPr>
        <w:t>(</w:t>
      </w:r>
      <w:r w:rsidR="0074299E" w:rsidRPr="00211D2B">
        <w:rPr>
          <w:rFonts w:ascii="Arial" w:hAnsi="Arial" w:cs="Arial"/>
          <w:sz w:val="22"/>
          <w:szCs w:val="22"/>
        </w:rPr>
        <w:t xml:space="preserve">Robertson, Jefferies, and </w:t>
      </w:r>
      <w:r w:rsidR="00CE5518" w:rsidRPr="00211D2B">
        <w:rPr>
          <w:rFonts w:ascii="Arial" w:hAnsi="Arial" w:cs="Arial"/>
          <w:sz w:val="22"/>
          <w:szCs w:val="22"/>
        </w:rPr>
        <w:t xml:space="preserve">Blythe, </w:t>
      </w:r>
      <w:r w:rsidR="0074299E" w:rsidRPr="00211D2B">
        <w:rPr>
          <w:rFonts w:ascii="Arial" w:hAnsi="Arial" w:cs="Arial"/>
          <w:sz w:val="22"/>
          <w:szCs w:val="22"/>
        </w:rPr>
        <w:t>2023)</w:t>
      </w:r>
    </w:p>
    <w:p w14:paraId="6CDE8DD6" w14:textId="5A31C185" w:rsidR="00A34AD3" w:rsidRPr="00211D2B" w:rsidRDefault="00314057" w:rsidP="000C361C">
      <w:pPr>
        <w:pStyle w:val="Heading2"/>
        <w:spacing w:line="360" w:lineRule="auto"/>
        <w:rPr>
          <w:rFonts w:ascii="Arial" w:hAnsi="Arial" w:cs="Arial"/>
        </w:rPr>
      </w:pPr>
      <w:bookmarkStart w:id="6" w:name="_Toc225542648"/>
      <w:r w:rsidRPr="00211D2B">
        <w:rPr>
          <w:rFonts w:ascii="Arial" w:hAnsi="Arial" w:cs="Arial"/>
        </w:rPr>
        <w:t>UK Data and Statistical Evidence</w:t>
      </w:r>
      <w:bookmarkEnd w:id="6"/>
      <w:r w:rsidR="00F84047" w:rsidRPr="00211D2B">
        <w:rPr>
          <w:rFonts w:ascii="Arial" w:hAnsi="Arial" w:cs="Arial"/>
        </w:rPr>
        <w:t xml:space="preserve"> </w:t>
      </w:r>
    </w:p>
    <w:p w14:paraId="317034FE" w14:textId="4B1612AE" w:rsidR="005F3CCB" w:rsidRPr="00211D2B" w:rsidRDefault="005F3CCB" w:rsidP="000C361C">
      <w:pPr>
        <w:spacing w:line="360" w:lineRule="auto"/>
        <w:jc w:val="both"/>
        <w:rPr>
          <w:rFonts w:ascii="Arial" w:hAnsi="Arial" w:cs="Arial"/>
          <w:sz w:val="22"/>
          <w:szCs w:val="22"/>
        </w:rPr>
      </w:pPr>
      <w:r w:rsidRPr="00211D2B">
        <w:rPr>
          <w:rFonts w:ascii="Arial" w:hAnsi="Arial" w:cs="Arial"/>
          <w:sz w:val="22"/>
          <w:szCs w:val="22"/>
        </w:rPr>
        <w:t xml:space="preserve">SAD, as part of common mental health conditions, is highly prevalent in the UK. Data from the Office for National Statistics indicates that </w:t>
      </w:r>
      <w:r w:rsidR="00123DCE" w:rsidRPr="00211D2B">
        <w:rPr>
          <w:rFonts w:ascii="Arial" w:hAnsi="Arial" w:cs="Arial"/>
          <w:sz w:val="22"/>
          <w:szCs w:val="22"/>
        </w:rPr>
        <w:t xml:space="preserve">approximately 23% of UK adults experienced high anxiety in the year ending March 2023, with higher prevalence among women, people with disabilities, those in poor health, and individuals experiencing social stressors such as separation. Anxiety levels remain above pre-pandemic levels, suggesting ongoing population mental health pressures </w:t>
      </w:r>
      <w:r w:rsidR="008E4F13" w:rsidRPr="00211D2B">
        <w:rPr>
          <w:rFonts w:ascii="Arial" w:hAnsi="Arial" w:cs="Arial"/>
          <w:sz w:val="22"/>
          <w:szCs w:val="22"/>
        </w:rPr>
        <w:t>(ONS, 2023).</w:t>
      </w:r>
    </w:p>
    <w:p w14:paraId="38ADBD54" w14:textId="57E99CC1" w:rsidR="005F3CCB" w:rsidRPr="00211D2B" w:rsidRDefault="005F3CCB" w:rsidP="000C361C">
      <w:pPr>
        <w:spacing w:line="360" w:lineRule="auto"/>
        <w:jc w:val="both"/>
        <w:rPr>
          <w:rFonts w:ascii="Arial" w:hAnsi="Arial" w:cs="Arial"/>
          <w:sz w:val="22"/>
          <w:szCs w:val="22"/>
        </w:rPr>
      </w:pPr>
      <w:r w:rsidRPr="00211D2B">
        <w:rPr>
          <w:rFonts w:ascii="Arial" w:hAnsi="Arial" w:cs="Arial"/>
          <w:sz w:val="22"/>
          <w:szCs w:val="22"/>
        </w:rPr>
        <w:t>Treatment success through NHS Talking Therapies (IAPT) is well-documented, with hundreds of thousands accessing care annually and significant improvements in functioning reported . However, access remains a critical issue. According to NHS Digital</w:t>
      </w:r>
      <w:r w:rsidR="00861DAA" w:rsidRPr="00211D2B">
        <w:rPr>
          <w:rFonts w:ascii="Arial" w:hAnsi="Arial" w:cs="Arial"/>
          <w:sz w:val="22"/>
          <w:szCs w:val="22"/>
        </w:rPr>
        <w:t xml:space="preserve"> (2025)</w:t>
      </w:r>
      <w:r w:rsidRPr="00211D2B">
        <w:rPr>
          <w:rFonts w:ascii="Arial" w:hAnsi="Arial" w:cs="Arial"/>
          <w:sz w:val="22"/>
          <w:szCs w:val="22"/>
        </w:rPr>
        <w:t xml:space="preserve">, around </w:t>
      </w:r>
      <w:r w:rsidR="00AB577F" w:rsidRPr="00211D2B">
        <w:rPr>
          <w:rFonts w:ascii="Arial" w:hAnsi="Arial" w:cs="Arial"/>
          <w:sz w:val="22"/>
          <w:szCs w:val="22"/>
        </w:rPr>
        <w:t xml:space="preserve">148,668 referrals were made </w:t>
      </w:r>
      <w:r w:rsidR="004B46F2" w:rsidRPr="00211D2B">
        <w:rPr>
          <w:rFonts w:ascii="Arial" w:hAnsi="Arial" w:cs="Arial"/>
          <w:sz w:val="22"/>
          <w:szCs w:val="22"/>
        </w:rPr>
        <w:t>to NHS Talking Therapies</w:t>
      </w:r>
      <w:r w:rsidR="000B735F" w:rsidRPr="00211D2B">
        <w:rPr>
          <w:rFonts w:ascii="Arial" w:hAnsi="Arial" w:cs="Arial"/>
          <w:sz w:val="22"/>
          <w:szCs w:val="22"/>
        </w:rPr>
        <w:t xml:space="preserve"> and 91,289</w:t>
      </w:r>
      <w:r w:rsidRPr="00211D2B">
        <w:rPr>
          <w:rFonts w:ascii="Arial" w:hAnsi="Arial" w:cs="Arial"/>
          <w:sz w:val="22"/>
          <w:szCs w:val="22"/>
        </w:rPr>
        <w:t xml:space="preserve"> people</w:t>
      </w:r>
      <w:r w:rsidR="00ED6B9D" w:rsidRPr="00211D2B">
        <w:rPr>
          <w:rFonts w:ascii="Arial" w:hAnsi="Arial" w:cs="Arial"/>
          <w:sz w:val="22"/>
          <w:szCs w:val="22"/>
        </w:rPr>
        <w:t xml:space="preserve"> accessed treatment in March 2025</w:t>
      </w:r>
      <w:r w:rsidRPr="00211D2B">
        <w:rPr>
          <w:rFonts w:ascii="Arial" w:hAnsi="Arial" w:cs="Arial"/>
          <w:sz w:val="22"/>
          <w:szCs w:val="22"/>
        </w:rPr>
        <w:t xml:space="preserve">. </w:t>
      </w:r>
      <w:r w:rsidR="007C7045" w:rsidRPr="00211D2B">
        <w:rPr>
          <w:rFonts w:ascii="Arial" w:hAnsi="Arial" w:cs="Arial"/>
          <w:sz w:val="22"/>
          <w:szCs w:val="22"/>
        </w:rPr>
        <w:t>P</w:t>
      </w:r>
      <w:r w:rsidR="00AE6081" w:rsidRPr="00211D2B">
        <w:rPr>
          <w:rFonts w:ascii="Arial" w:hAnsi="Arial" w:cs="Arial"/>
          <w:sz w:val="22"/>
          <w:szCs w:val="22"/>
        </w:rPr>
        <w:t>atients began treatment within six weeks, though some experienced longer waits, with a small proportion exceeding 18 weeks.</w:t>
      </w:r>
    </w:p>
    <w:p w14:paraId="7C451D2C" w14:textId="6AF1722D" w:rsidR="005F3CCB" w:rsidRPr="00211D2B" w:rsidRDefault="005F3CCB" w:rsidP="000C361C">
      <w:pPr>
        <w:spacing w:line="360" w:lineRule="auto"/>
        <w:jc w:val="both"/>
        <w:rPr>
          <w:rFonts w:ascii="Arial" w:hAnsi="Arial" w:cs="Arial"/>
          <w:sz w:val="22"/>
          <w:szCs w:val="22"/>
        </w:rPr>
      </w:pPr>
      <w:r w:rsidRPr="00211D2B">
        <w:rPr>
          <w:rFonts w:ascii="Arial" w:hAnsi="Arial" w:cs="Arial"/>
          <w:sz w:val="22"/>
          <w:szCs w:val="22"/>
        </w:rPr>
        <w:t xml:space="preserve">Socioeconomic disparities significantly affect access. Individuals in deprived areas face higher prevalence of anxiety </w:t>
      </w:r>
      <w:r w:rsidR="007C27F6" w:rsidRPr="00211D2B">
        <w:rPr>
          <w:rFonts w:ascii="Arial" w:hAnsi="Arial" w:cs="Arial"/>
          <w:sz w:val="22"/>
          <w:szCs w:val="22"/>
        </w:rPr>
        <w:t>and</w:t>
      </w:r>
      <w:r w:rsidRPr="00211D2B">
        <w:rPr>
          <w:rFonts w:ascii="Arial" w:hAnsi="Arial" w:cs="Arial"/>
          <w:sz w:val="22"/>
          <w:szCs w:val="22"/>
        </w:rPr>
        <w:t xml:space="preserve"> reduced access to timely care, reinforcing health inequalities</w:t>
      </w:r>
      <w:r w:rsidR="00084198" w:rsidRPr="00211D2B">
        <w:rPr>
          <w:rFonts w:ascii="Arial" w:hAnsi="Arial" w:cs="Arial"/>
          <w:sz w:val="22"/>
          <w:szCs w:val="22"/>
        </w:rPr>
        <w:t xml:space="preserve"> (Mental Health Foundation, 2025).</w:t>
      </w:r>
      <w:r w:rsidRPr="00211D2B">
        <w:rPr>
          <w:rFonts w:ascii="Arial" w:hAnsi="Arial" w:cs="Arial"/>
          <w:sz w:val="22"/>
          <w:szCs w:val="22"/>
        </w:rPr>
        <w:t xml:space="preserve"> Reports indicate over 1 million people are currently waiting for mental health services, with some waiting over a year </w:t>
      </w:r>
      <w:r w:rsidR="00975101" w:rsidRPr="00211D2B">
        <w:rPr>
          <w:rFonts w:ascii="Arial" w:hAnsi="Arial" w:cs="Arial"/>
          <w:sz w:val="22"/>
          <w:szCs w:val="22"/>
        </w:rPr>
        <w:t>(</w:t>
      </w:r>
      <w:r w:rsidR="00D7409A" w:rsidRPr="00211D2B">
        <w:rPr>
          <w:rFonts w:ascii="Arial" w:hAnsi="Arial" w:cs="Arial"/>
          <w:sz w:val="22"/>
          <w:szCs w:val="22"/>
        </w:rPr>
        <w:t>Rethink Mental Illness</w:t>
      </w:r>
      <w:r w:rsidR="00975101" w:rsidRPr="00211D2B">
        <w:rPr>
          <w:rFonts w:ascii="Arial" w:hAnsi="Arial" w:cs="Arial"/>
          <w:sz w:val="22"/>
          <w:szCs w:val="22"/>
        </w:rPr>
        <w:t xml:space="preserve">, </w:t>
      </w:r>
      <w:r w:rsidR="00D7409A" w:rsidRPr="00211D2B">
        <w:rPr>
          <w:rFonts w:ascii="Arial" w:hAnsi="Arial" w:cs="Arial"/>
          <w:sz w:val="22"/>
          <w:szCs w:val="22"/>
        </w:rPr>
        <w:t>2025)</w:t>
      </w:r>
      <w:r w:rsidR="00975101" w:rsidRPr="00211D2B">
        <w:rPr>
          <w:rFonts w:ascii="Arial" w:hAnsi="Arial" w:cs="Arial"/>
          <w:sz w:val="22"/>
          <w:szCs w:val="22"/>
        </w:rPr>
        <w:t>.</w:t>
      </w:r>
      <w:r w:rsidRPr="00211D2B">
        <w:rPr>
          <w:rFonts w:ascii="Arial" w:hAnsi="Arial" w:cs="Arial"/>
          <w:sz w:val="22"/>
          <w:szCs w:val="22"/>
        </w:rPr>
        <w:t xml:space="preserve"> </w:t>
      </w:r>
      <w:r w:rsidRPr="00211D2B">
        <w:rPr>
          <w:rFonts w:ascii="Arial" w:hAnsi="Arial" w:cs="Arial"/>
          <w:sz w:val="22"/>
          <w:szCs w:val="22"/>
        </w:rPr>
        <w:lastRenderedPageBreak/>
        <w:t>Additionally, rising private therapy costs are contributing to a two-tier system, where those with financial resources can bypass NHS delay</w:t>
      </w:r>
      <w:r w:rsidR="004E5F31" w:rsidRPr="00211D2B">
        <w:rPr>
          <w:rFonts w:ascii="Arial" w:hAnsi="Arial" w:cs="Arial"/>
          <w:sz w:val="22"/>
          <w:szCs w:val="22"/>
        </w:rPr>
        <w:t xml:space="preserve"> (Psychreg News Team, 2025).</w:t>
      </w:r>
    </w:p>
    <w:p w14:paraId="14B9CD99" w14:textId="1E365FEA" w:rsidR="00314057" w:rsidRPr="00211D2B" w:rsidRDefault="00314057" w:rsidP="00961EDC">
      <w:pPr>
        <w:pStyle w:val="Heading2"/>
        <w:spacing w:line="360" w:lineRule="auto"/>
        <w:rPr>
          <w:rFonts w:ascii="Arial" w:hAnsi="Arial" w:cs="Arial"/>
        </w:rPr>
      </w:pPr>
      <w:bookmarkStart w:id="7" w:name="_Toc225542649"/>
      <w:r w:rsidRPr="00211D2B">
        <w:rPr>
          <w:rFonts w:ascii="Arial" w:hAnsi="Arial" w:cs="Arial"/>
        </w:rPr>
        <w:t>Recommendations</w:t>
      </w:r>
      <w:bookmarkEnd w:id="7"/>
    </w:p>
    <w:p w14:paraId="1313C488" w14:textId="4B2E0B1F" w:rsidR="00961EDC" w:rsidRPr="00211D2B" w:rsidRDefault="00961EDC" w:rsidP="00961EDC">
      <w:pPr>
        <w:spacing w:line="360" w:lineRule="auto"/>
        <w:jc w:val="both"/>
        <w:rPr>
          <w:rFonts w:ascii="Arial" w:hAnsi="Arial" w:cs="Arial"/>
          <w:sz w:val="22"/>
          <w:szCs w:val="22"/>
        </w:rPr>
      </w:pPr>
      <w:r w:rsidRPr="00211D2B">
        <w:rPr>
          <w:rFonts w:ascii="Arial" w:hAnsi="Arial" w:cs="Arial"/>
          <w:sz w:val="22"/>
          <w:szCs w:val="22"/>
        </w:rPr>
        <w:t xml:space="preserve">Improvements in the diagnosis and treatment of SAD in the UK require a shift toward earlier identification and more personalised care. Current </w:t>
      </w:r>
      <w:r w:rsidR="00DF4B16" w:rsidRPr="00211D2B">
        <w:rPr>
          <w:rFonts w:ascii="Arial" w:hAnsi="Arial" w:cs="Arial"/>
          <w:sz w:val="22"/>
          <w:szCs w:val="22"/>
        </w:rPr>
        <w:t xml:space="preserve">NICE </w:t>
      </w:r>
      <w:r w:rsidR="007C0949" w:rsidRPr="00211D2B">
        <w:rPr>
          <w:rFonts w:ascii="Arial" w:hAnsi="Arial" w:cs="Arial"/>
          <w:sz w:val="22"/>
          <w:szCs w:val="22"/>
        </w:rPr>
        <w:t xml:space="preserve">(2013) </w:t>
      </w:r>
      <w:r w:rsidRPr="00211D2B">
        <w:rPr>
          <w:rFonts w:ascii="Arial" w:hAnsi="Arial" w:cs="Arial"/>
          <w:sz w:val="22"/>
          <w:szCs w:val="22"/>
        </w:rPr>
        <w:t>guidelines recommend cognitive behavioural therapy (CBT) as a first-line treatment, yet access remains inconsistent. Expanding NHS Talking Therapies capacity, alongside digital and group-based CBT options, could reduce waiting times while maintaining evidence-based care</w:t>
      </w:r>
      <w:r w:rsidR="005D7E7F" w:rsidRPr="00211D2B">
        <w:rPr>
          <w:rFonts w:ascii="Arial" w:hAnsi="Arial" w:cs="Arial"/>
          <w:sz w:val="22"/>
          <w:szCs w:val="22"/>
        </w:rPr>
        <w:t xml:space="preserve"> (NHS Digital, 2025)</w:t>
      </w:r>
      <w:r w:rsidR="0049151F" w:rsidRPr="00211D2B">
        <w:rPr>
          <w:rFonts w:ascii="Arial" w:hAnsi="Arial" w:cs="Arial"/>
          <w:sz w:val="22"/>
          <w:szCs w:val="22"/>
        </w:rPr>
        <w:t>.</w:t>
      </w:r>
      <w:r w:rsidRPr="00211D2B">
        <w:rPr>
          <w:rFonts w:ascii="Arial" w:hAnsi="Arial" w:cs="Arial"/>
          <w:sz w:val="22"/>
          <w:szCs w:val="22"/>
        </w:rPr>
        <w:t xml:space="preserve"> Recent NHS reports emphasise the effectiveness of low-intensity interventions, suggesting stepped-care models should be further resourced and tailored for SAD specifically</w:t>
      </w:r>
      <w:r w:rsidR="0049151F" w:rsidRPr="00211D2B">
        <w:rPr>
          <w:rFonts w:ascii="Arial" w:hAnsi="Arial" w:cs="Arial"/>
          <w:sz w:val="22"/>
          <w:szCs w:val="22"/>
        </w:rPr>
        <w:t xml:space="preserve"> (NICE, 2013).</w:t>
      </w:r>
    </w:p>
    <w:p w14:paraId="786747E8" w14:textId="42BE1F09" w:rsidR="00961EDC" w:rsidRPr="00211D2B" w:rsidRDefault="00961EDC" w:rsidP="00961EDC">
      <w:pPr>
        <w:spacing w:line="360" w:lineRule="auto"/>
        <w:jc w:val="both"/>
        <w:rPr>
          <w:rFonts w:ascii="Arial" w:hAnsi="Arial" w:cs="Arial"/>
          <w:sz w:val="22"/>
          <w:szCs w:val="22"/>
        </w:rPr>
      </w:pPr>
      <w:r w:rsidRPr="00211D2B">
        <w:rPr>
          <w:rFonts w:ascii="Arial" w:hAnsi="Arial" w:cs="Arial"/>
          <w:sz w:val="22"/>
          <w:szCs w:val="22"/>
        </w:rPr>
        <w:t>Diagnostic practices would benefit from greater use of dimensional and formulation-based approaches, particularly in recognising overlap with neurodivergence. Training clinicians to differentiate between SAD and social difficulties linked to autism or trauma is essential</w:t>
      </w:r>
      <w:r w:rsidR="006F40FE" w:rsidRPr="00211D2B">
        <w:rPr>
          <w:rFonts w:ascii="Arial" w:hAnsi="Arial" w:cs="Arial"/>
          <w:sz w:val="22"/>
          <w:szCs w:val="22"/>
        </w:rPr>
        <w:t xml:space="preserve"> </w:t>
      </w:r>
      <w:r w:rsidR="006F40FE" w:rsidRPr="00211D2B">
        <w:rPr>
          <w:rFonts w:ascii="Arial" w:hAnsi="Arial" w:cs="Arial"/>
          <w:sz w:val="22"/>
          <w:szCs w:val="22"/>
        </w:rPr>
        <w:t>(Wilson and Gullon-Scott, 2024).</w:t>
      </w:r>
      <w:r w:rsidRPr="00211D2B">
        <w:rPr>
          <w:rFonts w:ascii="Arial" w:hAnsi="Arial" w:cs="Arial"/>
          <w:sz w:val="22"/>
          <w:szCs w:val="22"/>
        </w:rPr>
        <w:t xml:space="preserve"> UK charities such as Mind advocate for more person-centred assessments, which align with service-user priorities and improve engagement</w:t>
      </w:r>
      <w:r w:rsidR="009E3A75" w:rsidRPr="00211D2B">
        <w:rPr>
          <w:rFonts w:ascii="Arial" w:hAnsi="Arial" w:cs="Arial"/>
          <w:sz w:val="22"/>
          <w:szCs w:val="22"/>
        </w:rPr>
        <w:t xml:space="preserve"> (Mind, no date</w:t>
      </w:r>
      <w:r w:rsidR="00DA7CDB" w:rsidRPr="00211D2B">
        <w:rPr>
          <w:rFonts w:ascii="Arial" w:hAnsi="Arial" w:cs="Arial"/>
          <w:sz w:val="22"/>
          <w:szCs w:val="22"/>
        </w:rPr>
        <w:t>).</w:t>
      </w:r>
    </w:p>
    <w:p w14:paraId="2D3E7975" w14:textId="29DB7AA8" w:rsidR="00961EDC" w:rsidRPr="00211D2B" w:rsidRDefault="00961EDC" w:rsidP="0068723B">
      <w:pPr>
        <w:spacing w:line="360" w:lineRule="auto"/>
        <w:jc w:val="both"/>
        <w:rPr>
          <w:rFonts w:ascii="Arial" w:hAnsi="Arial" w:cs="Arial"/>
          <w:sz w:val="22"/>
          <w:szCs w:val="22"/>
        </w:rPr>
      </w:pPr>
      <w:r w:rsidRPr="00211D2B">
        <w:rPr>
          <w:rFonts w:ascii="Arial" w:hAnsi="Arial" w:cs="Arial"/>
          <w:sz w:val="22"/>
          <w:szCs w:val="22"/>
        </w:rPr>
        <w:t xml:space="preserve">Policy reform is also critical. </w:t>
      </w:r>
      <w:r w:rsidR="0068723B" w:rsidRPr="00211D2B">
        <w:rPr>
          <w:rFonts w:ascii="Arial" w:hAnsi="Arial" w:cs="Arial"/>
          <w:sz w:val="22"/>
          <w:szCs w:val="22"/>
        </w:rPr>
        <w:t>Proposed updates to the Mental Health Act 1983 aim to strengthen patient autonomy, increase involvement in treatment decisions, and reduce inappropriate or unnecessary detention through revised legal safeguards (Department of Health and Social Care, 2025).</w:t>
      </w:r>
      <w:r w:rsidR="004C4FB1" w:rsidRPr="00211D2B">
        <w:rPr>
          <w:rFonts w:ascii="Arial" w:hAnsi="Arial" w:cs="Arial"/>
          <w:sz w:val="22"/>
          <w:szCs w:val="22"/>
        </w:rPr>
        <w:t xml:space="preserve"> </w:t>
      </w:r>
      <w:r w:rsidRPr="00211D2B">
        <w:rPr>
          <w:rFonts w:ascii="Arial" w:hAnsi="Arial" w:cs="Arial"/>
          <w:sz w:val="22"/>
          <w:szCs w:val="22"/>
        </w:rPr>
        <w:t>Although SAD rarely leads to involuntary treatment, reforms promoting least-restrictive care and enhanced patient voice are broadly beneficial. Additionally, integrating mental health support within primary care and community settings can improve early intervention and reduce escalation</w:t>
      </w:r>
      <w:r w:rsidR="00E673F0" w:rsidRPr="00211D2B">
        <w:rPr>
          <w:rFonts w:ascii="Arial" w:hAnsi="Arial" w:cs="Arial"/>
          <w:sz w:val="22"/>
          <w:szCs w:val="22"/>
        </w:rPr>
        <w:t xml:space="preserve"> </w:t>
      </w:r>
      <w:r w:rsidR="00E673F0" w:rsidRPr="00211D2B">
        <w:rPr>
          <w:rFonts w:ascii="Arial" w:hAnsi="Arial" w:cs="Arial"/>
          <w:sz w:val="22"/>
          <w:szCs w:val="22"/>
        </w:rPr>
        <w:t>NICE (2013)</w:t>
      </w:r>
      <w:r w:rsidR="00E673F0" w:rsidRPr="00211D2B">
        <w:rPr>
          <w:rFonts w:ascii="Arial" w:hAnsi="Arial" w:cs="Arial"/>
          <w:sz w:val="22"/>
          <w:szCs w:val="22"/>
        </w:rPr>
        <w:t>.</w:t>
      </w:r>
    </w:p>
    <w:p w14:paraId="61EF6065" w14:textId="6EC054CA" w:rsidR="000C361C" w:rsidRPr="00A41FB0" w:rsidRDefault="00961EDC" w:rsidP="00DD005C">
      <w:pPr>
        <w:spacing w:line="360" w:lineRule="auto"/>
        <w:jc w:val="both"/>
        <w:rPr>
          <w:rFonts w:ascii="Arial" w:hAnsi="Arial" w:cs="Arial"/>
          <w:sz w:val="22"/>
          <w:szCs w:val="22"/>
        </w:rPr>
      </w:pPr>
      <w:r w:rsidRPr="00211D2B">
        <w:rPr>
          <w:rFonts w:ascii="Arial" w:hAnsi="Arial" w:cs="Arial"/>
          <w:sz w:val="22"/>
          <w:szCs w:val="22"/>
        </w:rPr>
        <w:t>Addressing workforce shortages and funding inequities remains central. NHS workforce plans highlight the need for more trained therapists</w:t>
      </w:r>
      <w:r w:rsidR="00A60A97" w:rsidRPr="00211D2B">
        <w:rPr>
          <w:rFonts w:ascii="Arial" w:hAnsi="Arial" w:cs="Arial"/>
          <w:sz w:val="22"/>
          <w:szCs w:val="22"/>
        </w:rPr>
        <w:t xml:space="preserve"> (NHS England, 2023)</w:t>
      </w:r>
      <w:r w:rsidRPr="00211D2B">
        <w:rPr>
          <w:rFonts w:ascii="Arial" w:hAnsi="Arial" w:cs="Arial"/>
          <w:sz w:val="22"/>
          <w:szCs w:val="22"/>
        </w:rPr>
        <w:t>, while charities like Rethink Mental Illness</w:t>
      </w:r>
      <w:r w:rsidR="00A41FB0" w:rsidRPr="00211D2B">
        <w:rPr>
          <w:rFonts w:ascii="Arial" w:hAnsi="Arial" w:cs="Arial"/>
          <w:sz w:val="22"/>
          <w:szCs w:val="22"/>
        </w:rPr>
        <w:t xml:space="preserve"> (no date)</w:t>
      </w:r>
      <w:r w:rsidRPr="00211D2B">
        <w:rPr>
          <w:rFonts w:ascii="Arial" w:hAnsi="Arial" w:cs="Arial"/>
          <w:sz w:val="22"/>
          <w:szCs w:val="22"/>
        </w:rPr>
        <w:t xml:space="preserve"> call for sustained investment in community services. </w:t>
      </w:r>
      <w:r w:rsidR="00DD005C" w:rsidRPr="00211D2B">
        <w:rPr>
          <w:rFonts w:ascii="Arial" w:hAnsi="Arial" w:cs="Arial"/>
          <w:sz w:val="22"/>
          <w:szCs w:val="22"/>
        </w:rPr>
        <w:t>Finally, cross-sector policies linking health, education, and employment are needed to address wider determinants of health and ensure equitable access to support, improving long-term outcomes for individuals with mental health difficulties including SAD (Office for Health Improvement and Disparities, 2022).</w:t>
      </w:r>
    </w:p>
    <w:p w14:paraId="664B9720" w14:textId="6833B2B9" w:rsidR="00314057" w:rsidRDefault="00314057" w:rsidP="00DF00E5">
      <w:pPr>
        <w:pStyle w:val="Heading2"/>
        <w:spacing w:line="360" w:lineRule="auto"/>
        <w:rPr>
          <w:rFonts w:ascii="Arial" w:hAnsi="Arial" w:cs="Arial"/>
        </w:rPr>
      </w:pPr>
      <w:bookmarkStart w:id="8" w:name="_Toc225542650"/>
      <w:r w:rsidRPr="00FC5BAF">
        <w:rPr>
          <w:rFonts w:ascii="Arial" w:hAnsi="Arial" w:cs="Arial"/>
        </w:rPr>
        <w:lastRenderedPageBreak/>
        <w:t>Conclusion</w:t>
      </w:r>
      <w:bookmarkEnd w:id="8"/>
    </w:p>
    <w:p w14:paraId="5481D28A" w14:textId="4A954162" w:rsidR="00DF00E5" w:rsidRPr="00DF00E5" w:rsidRDefault="00DF00E5" w:rsidP="00DF00E5">
      <w:pPr>
        <w:spacing w:line="360" w:lineRule="auto"/>
        <w:jc w:val="both"/>
        <w:rPr>
          <w:rFonts w:ascii="Arial" w:hAnsi="Arial" w:cs="Arial"/>
          <w:sz w:val="22"/>
          <w:szCs w:val="22"/>
        </w:rPr>
      </w:pPr>
      <w:r w:rsidRPr="00DF00E5">
        <w:rPr>
          <w:rFonts w:ascii="Arial" w:hAnsi="Arial" w:cs="Arial"/>
          <w:sz w:val="22"/>
          <w:szCs w:val="22"/>
        </w:rPr>
        <w:t>SAD in the UK is highly prevalent, affecting up to one in five adults, with younger populations and socioeconomically disadvantaged groups disproportionately impacted. Evidence indicates that cognitive behavioural therapy (CBT) and stepped-care approaches are effective, yet NHS service limitations</w:t>
      </w:r>
      <w:r w:rsidR="00FE628A">
        <w:rPr>
          <w:rFonts w:ascii="Arial" w:hAnsi="Arial" w:cs="Arial"/>
          <w:sz w:val="22"/>
          <w:szCs w:val="22"/>
        </w:rPr>
        <w:t xml:space="preserve"> </w:t>
      </w:r>
      <w:r w:rsidR="00172C9C">
        <w:rPr>
          <w:rFonts w:ascii="Arial" w:hAnsi="Arial" w:cs="Arial"/>
          <w:sz w:val="22"/>
          <w:szCs w:val="22"/>
        </w:rPr>
        <w:t xml:space="preserve">such as </w:t>
      </w:r>
      <w:r w:rsidRPr="00DF00E5">
        <w:rPr>
          <w:rFonts w:ascii="Arial" w:hAnsi="Arial" w:cs="Arial"/>
          <w:sz w:val="22"/>
          <w:szCs w:val="22"/>
        </w:rPr>
        <w:t>long waiting times, workforce shortages, and regional disparities</w:t>
      </w:r>
      <w:r w:rsidR="00172C9C">
        <w:rPr>
          <w:rFonts w:ascii="Arial" w:hAnsi="Arial" w:cs="Arial"/>
          <w:sz w:val="22"/>
          <w:szCs w:val="22"/>
        </w:rPr>
        <w:t xml:space="preserve"> </w:t>
      </w:r>
      <w:r w:rsidRPr="00DF00E5">
        <w:rPr>
          <w:rFonts w:ascii="Arial" w:hAnsi="Arial" w:cs="Arial"/>
          <w:sz w:val="22"/>
          <w:szCs w:val="22"/>
        </w:rPr>
        <w:t xml:space="preserve">significantly restrict access. Legal frameworks, including the Equality Act (2010) and the Care Act (2014), provide important protections and support, </w:t>
      </w:r>
      <w:r w:rsidR="00172C9C">
        <w:rPr>
          <w:rFonts w:ascii="Arial" w:hAnsi="Arial" w:cs="Arial"/>
          <w:sz w:val="22"/>
          <w:szCs w:val="22"/>
        </w:rPr>
        <w:t>however</w:t>
      </w:r>
      <w:r w:rsidR="0086242B">
        <w:rPr>
          <w:rFonts w:ascii="Arial" w:hAnsi="Arial" w:cs="Arial"/>
          <w:sz w:val="22"/>
          <w:szCs w:val="22"/>
        </w:rPr>
        <w:t>,</w:t>
      </w:r>
      <w:r w:rsidRPr="00DF00E5">
        <w:rPr>
          <w:rFonts w:ascii="Arial" w:hAnsi="Arial" w:cs="Arial"/>
          <w:sz w:val="22"/>
          <w:szCs w:val="22"/>
        </w:rPr>
        <w:t xml:space="preserve"> implementation remains inconsistent, particularly regarding workplace accommodations and social care.</w:t>
      </w:r>
    </w:p>
    <w:p w14:paraId="1376E0A9" w14:textId="77777777" w:rsidR="00DF00E5" w:rsidRPr="00DF00E5" w:rsidRDefault="00DF00E5" w:rsidP="00DF00E5">
      <w:pPr>
        <w:spacing w:line="360" w:lineRule="auto"/>
        <w:jc w:val="both"/>
        <w:rPr>
          <w:rFonts w:ascii="Arial" w:hAnsi="Arial" w:cs="Arial"/>
          <w:sz w:val="22"/>
          <w:szCs w:val="22"/>
        </w:rPr>
      </w:pPr>
      <w:r w:rsidRPr="00DF00E5">
        <w:rPr>
          <w:rFonts w:ascii="Arial" w:hAnsi="Arial" w:cs="Arial"/>
          <w:sz w:val="22"/>
          <w:szCs w:val="22"/>
        </w:rPr>
        <w:t>Policy developments, including NHS reforms and proposed updates to the Mental Health Act (1983), offer opportunities to prioritise patient-centred care, early intervention, and reduced reliance on restrictive practices. However, funding inequities continue to limit the scale and reach of mental health services, contributing to a two-tier system where those with financial resources access private care, while many wait months for NHS treatment.</w:t>
      </w:r>
    </w:p>
    <w:p w14:paraId="529575C8" w14:textId="77777777" w:rsidR="00DF00E5" w:rsidRDefault="00DF00E5" w:rsidP="00DF00E5">
      <w:pPr>
        <w:spacing w:line="360" w:lineRule="auto"/>
        <w:jc w:val="both"/>
        <w:rPr>
          <w:rFonts w:ascii="Arial" w:hAnsi="Arial" w:cs="Arial"/>
          <w:sz w:val="22"/>
          <w:szCs w:val="22"/>
        </w:rPr>
      </w:pPr>
      <w:r w:rsidRPr="00DF00E5">
        <w:rPr>
          <w:rFonts w:ascii="Arial" w:hAnsi="Arial" w:cs="Arial"/>
          <w:sz w:val="22"/>
          <w:szCs w:val="22"/>
        </w:rPr>
        <w:t>Future research should explore dimensional approaches to SAD diagnosis, the intersection with neurodivergence, and effectiveness of digital or group-based interventions. Policy improvements should focus on sustainable funding, workforce expansion, and equitable access, alongside embedding mental health support across education, workplaces, and community settings. Strengthening these areas will enhance early detection, reduce long-term impairment, and ensure inclusive, evidence-based care for individuals with SAD across the UK.</w:t>
      </w:r>
    </w:p>
    <w:p w14:paraId="0A4FA132" w14:textId="77777777" w:rsidR="00DF00E5" w:rsidRDefault="00DF00E5" w:rsidP="00DF00E5">
      <w:pPr>
        <w:spacing w:line="360" w:lineRule="auto"/>
        <w:jc w:val="both"/>
        <w:rPr>
          <w:rFonts w:ascii="Arial" w:hAnsi="Arial" w:cs="Arial"/>
          <w:sz w:val="22"/>
          <w:szCs w:val="22"/>
        </w:rPr>
      </w:pPr>
    </w:p>
    <w:p w14:paraId="6FBF56CB" w14:textId="77777777" w:rsidR="00DF00E5" w:rsidRDefault="00DF00E5" w:rsidP="00DF00E5">
      <w:pPr>
        <w:spacing w:line="360" w:lineRule="auto"/>
        <w:jc w:val="both"/>
        <w:rPr>
          <w:rFonts w:ascii="Arial" w:hAnsi="Arial" w:cs="Arial"/>
          <w:sz w:val="22"/>
          <w:szCs w:val="22"/>
        </w:rPr>
      </w:pPr>
    </w:p>
    <w:p w14:paraId="14D1099E" w14:textId="77777777" w:rsidR="00DF00E5" w:rsidRDefault="00DF00E5" w:rsidP="00DF00E5">
      <w:pPr>
        <w:spacing w:line="360" w:lineRule="auto"/>
        <w:jc w:val="both"/>
        <w:rPr>
          <w:rFonts w:ascii="Arial" w:hAnsi="Arial" w:cs="Arial"/>
          <w:sz w:val="22"/>
          <w:szCs w:val="22"/>
        </w:rPr>
      </w:pPr>
    </w:p>
    <w:p w14:paraId="417B67C3" w14:textId="77777777" w:rsidR="00DF00E5" w:rsidRDefault="00DF00E5" w:rsidP="00DF00E5">
      <w:pPr>
        <w:spacing w:line="360" w:lineRule="auto"/>
        <w:jc w:val="both"/>
        <w:rPr>
          <w:rFonts w:ascii="Arial" w:hAnsi="Arial" w:cs="Arial"/>
          <w:sz w:val="22"/>
          <w:szCs w:val="22"/>
        </w:rPr>
      </w:pPr>
    </w:p>
    <w:p w14:paraId="14CB3C3E" w14:textId="77777777" w:rsidR="00DF00E5" w:rsidRDefault="00DF00E5" w:rsidP="00DF00E5">
      <w:pPr>
        <w:spacing w:line="360" w:lineRule="auto"/>
        <w:jc w:val="both"/>
        <w:rPr>
          <w:rFonts w:ascii="Arial" w:hAnsi="Arial" w:cs="Arial"/>
          <w:sz w:val="22"/>
          <w:szCs w:val="22"/>
        </w:rPr>
      </w:pPr>
    </w:p>
    <w:p w14:paraId="581AD97E" w14:textId="77777777" w:rsidR="00DF00E5" w:rsidRDefault="00DF00E5" w:rsidP="00DF00E5">
      <w:pPr>
        <w:spacing w:line="360" w:lineRule="auto"/>
        <w:jc w:val="both"/>
        <w:rPr>
          <w:rFonts w:ascii="Arial" w:hAnsi="Arial" w:cs="Arial"/>
          <w:sz w:val="22"/>
          <w:szCs w:val="22"/>
        </w:rPr>
      </w:pPr>
    </w:p>
    <w:p w14:paraId="10B1147B" w14:textId="77777777" w:rsidR="00DF00E5" w:rsidRDefault="00DF00E5" w:rsidP="00DF00E5">
      <w:pPr>
        <w:spacing w:line="360" w:lineRule="auto"/>
        <w:jc w:val="both"/>
        <w:rPr>
          <w:rFonts w:ascii="Arial" w:hAnsi="Arial" w:cs="Arial"/>
          <w:sz w:val="22"/>
          <w:szCs w:val="22"/>
        </w:rPr>
      </w:pPr>
    </w:p>
    <w:p w14:paraId="492D23FF" w14:textId="77777777" w:rsidR="0086242B" w:rsidRDefault="0086242B" w:rsidP="00DF00E5">
      <w:pPr>
        <w:spacing w:line="360" w:lineRule="auto"/>
        <w:jc w:val="both"/>
        <w:rPr>
          <w:rFonts w:ascii="Arial" w:hAnsi="Arial" w:cs="Arial"/>
          <w:sz w:val="22"/>
          <w:szCs w:val="22"/>
        </w:rPr>
      </w:pPr>
    </w:p>
    <w:p w14:paraId="77CBC88A" w14:textId="77777777" w:rsidR="0086242B" w:rsidRDefault="0086242B" w:rsidP="00DF00E5">
      <w:pPr>
        <w:spacing w:line="360" w:lineRule="auto"/>
        <w:jc w:val="both"/>
        <w:rPr>
          <w:rFonts w:ascii="Arial" w:hAnsi="Arial" w:cs="Arial"/>
          <w:sz w:val="22"/>
          <w:szCs w:val="22"/>
        </w:rPr>
      </w:pPr>
    </w:p>
    <w:p w14:paraId="2C1D5DAB" w14:textId="77777777" w:rsidR="0086242B" w:rsidRDefault="0086242B" w:rsidP="00DF00E5">
      <w:pPr>
        <w:spacing w:line="360" w:lineRule="auto"/>
        <w:jc w:val="both"/>
        <w:rPr>
          <w:rFonts w:ascii="Arial" w:hAnsi="Arial" w:cs="Arial"/>
          <w:sz w:val="22"/>
          <w:szCs w:val="22"/>
        </w:rPr>
      </w:pPr>
    </w:p>
    <w:p w14:paraId="69D3AA3B" w14:textId="77777777" w:rsidR="0044738B" w:rsidRPr="001F5BE0" w:rsidRDefault="0044738B" w:rsidP="0044738B">
      <w:pPr>
        <w:pStyle w:val="Heading2"/>
        <w:spacing w:line="360" w:lineRule="auto"/>
        <w:rPr>
          <w:rFonts w:ascii="Arial" w:hAnsi="Arial" w:cs="Arial"/>
        </w:rPr>
      </w:pPr>
      <w:bookmarkStart w:id="9" w:name="_Toc225542651"/>
      <w:r w:rsidRPr="001F5BE0">
        <w:rPr>
          <w:rFonts w:ascii="Arial" w:hAnsi="Arial" w:cs="Arial"/>
        </w:rPr>
        <w:lastRenderedPageBreak/>
        <w:t>References</w:t>
      </w:r>
      <w:bookmarkEnd w:id="9"/>
    </w:p>
    <w:p w14:paraId="78369330"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Alomari, N.A., Bedaiwi, S.K., Ghasib, A.M., Kabbarah, A.J., Alnefaie, S.A., Hariri, N., Altammar, M.A., Fadhel, A.M. and Altowairqi, F.M. (2022) </w:t>
      </w:r>
      <w:r w:rsidRPr="001F5BE0">
        <w:rPr>
          <w:rFonts w:ascii="Arial" w:hAnsi="Arial" w:cs="Arial"/>
          <w:i/>
          <w:iCs/>
          <w:sz w:val="22"/>
          <w:szCs w:val="22"/>
        </w:rPr>
        <w:t>Social Anxiety Disorder: Associated Conditions and Therapeutic Approaches</w:t>
      </w:r>
      <w:r w:rsidRPr="001F5BE0">
        <w:rPr>
          <w:rFonts w:ascii="Arial" w:hAnsi="Arial" w:cs="Arial"/>
          <w:sz w:val="22"/>
          <w:szCs w:val="22"/>
        </w:rPr>
        <w:t xml:space="preserve">. Cureus, 14(12), e32687. Available at: </w:t>
      </w:r>
      <w:hyperlink r:id="rId12" w:tgtFrame="_blank" w:history="1">
        <w:r w:rsidRPr="001F5BE0">
          <w:rPr>
            <w:rStyle w:val="Hyperlink"/>
            <w:rFonts w:ascii="Arial" w:hAnsi="Arial" w:cs="Arial"/>
            <w:sz w:val="22"/>
            <w:szCs w:val="22"/>
          </w:rPr>
          <w:t>10.7759/cureus.32687</w:t>
        </w:r>
      </w:hyperlink>
    </w:p>
    <w:p w14:paraId="60B99F02"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Arvanitis, K. and Kavanagh, J. (2025) </w:t>
      </w:r>
      <w:r w:rsidRPr="001F5BE0">
        <w:rPr>
          <w:rFonts w:ascii="Arial" w:hAnsi="Arial" w:cs="Arial"/>
          <w:i/>
          <w:iCs/>
          <w:sz w:val="22"/>
          <w:szCs w:val="22"/>
        </w:rPr>
        <w:t>The impact of collecting after sudden, unforeseen or violent events on the mental wellbeing of the record-keeping workforce</w:t>
      </w:r>
      <w:r w:rsidRPr="001F5BE0">
        <w:rPr>
          <w:rFonts w:ascii="Arial" w:hAnsi="Arial" w:cs="Arial"/>
          <w:sz w:val="22"/>
          <w:szCs w:val="22"/>
        </w:rPr>
        <w:t xml:space="preserve">. Taunton: Archives &amp; Records Association. Available at: </w:t>
      </w:r>
      <w:hyperlink r:id="rId13" w:tgtFrame="_new" w:history="1">
        <w:r w:rsidRPr="001F5BE0">
          <w:rPr>
            <w:rStyle w:val="Hyperlink"/>
            <w:rFonts w:ascii="Arial" w:hAnsi="Arial" w:cs="Arial"/>
            <w:sz w:val="22"/>
            <w:szCs w:val="22"/>
          </w:rPr>
          <w:t>Manchester Research Explorer PDF</w:t>
        </w:r>
      </w:hyperlink>
      <w:r w:rsidRPr="001F5BE0">
        <w:rPr>
          <w:rFonts w:ascii="Arial" w:hAnsi="Arial" w:cs="Arial"/>
          <w:sz w:val="22"/>
          <w:szCs w:val="22"/>
        </w:rPr>
        <w:t xml:space="preserve"> (Accessed: 23 March 2026).</w:t>
      </w:r>
    </w:p>
    <w:p w14:paraId="4C15F242"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British Medical Association (2026) </w:t>
      </w:r>
      <w:r w:rsidRPr="001F5BE0">
        <w:rPr>
          <w:rFonts w:ascii="Arial" w:hAnsi="Arial" w:cs="Arial"/>
          <w:i/>
          <w:iCs/>
          <w:sz w:val="22"/>
          <w:szCs w:val="22"/>
        </w:rPr>
        <w:t>Mental health pressures: data analysis</w:t>
      </w:r>
      <w:r w:rsidRPr="001F5BE0">
        <w:rPr>
          <w:rFonts w:ascii="Arial" w:hAnsi="Arial" w:cs="Arial"/>
          <w:sz w:val="22"/>
          <w:szCs w:val="22"/>
        </w:rPr>
        <w:t xml:space="preserve">. Available at: </w:t>
      </w:r>
      <w:hyperlink r:id="rId14" w:history="1">
        <w:r w:rsidRPr="001F5BE0">
          <w:rPr>
            <w:rStyle w:val="Hyperlink"/>
            <w:rFonts w:ascii="Arial" w:hAnsi="Arial" w:cs="Arial"/>
            <w:sz w:val="22"/>
            <w:szCs w:val="22"/>
          </w:rPr>
          <w:t>Mental health pressures data analysis</w:t>
        </w:r>
      </w:hyperlink>
      <w:r w:rsidRPr="001F5BE0">
        <w:rPr>
          <w:rFonts w:ascii="Arial" w:hAnsi="Arial" w:cs="Arial"/>
          <w:sz w:val="22"/>
          <w:szCs w:val="22"/>
        </w:rPr>
        <w:t xml:space="preserve"> (Accessed: 14 March 2026).</w:t>
      </w:r>
    </w:p>
    <w:p w14:paraId="00FBA25A"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Care Learning (2025) </w:t>
      </w:r>
      <w:r w:rsidRPr="001F5BE0">
        <w:rPr>
          <w:rFonts w:ascii="Arial" w:hAnsi="Arial" w:cs="Arial"/>
          <w:i/>
          <w:iCs/>
          <w:sz w:val="22"/>
          <w:szCs w:val="22"/>
        </w:rPr>
        <w:t>Describe the two main means of classifying mental disorder</w:t>
      </w:r>
      <w:r w:rsidRPr="001F5BE0">
        <w:rPr>
          <w:rFonts w:ascii="Arial" w:hAnsi="Arial" w:cs="Arial"/>
          <w:sz w:val="22"/>
          <w:szCs w:val="22"/>
        </w:rPr>
        <w:t xml:space="preserve">. Available at: </w:t>
      </w:r>
      <w:hyperlink r:id="rId15" w:tgtFrame="_new" w:history="1">
        <w:r w:rsidRPr="001F5BE0">
          <w:rPr>
            <w:rStyle w:val="Hyperlink"/>
            <w:rFonts w:ascii="Arial" w:hAnsi="Arial" w:cs="Arial"/>
            <w:sz w:val="22"/>
            <w:szCs w:val="22"/>
          </w:rPr>
          <w:t>https://carelearning.org.uk/qualifications/level-2-mental-health-needs/unit-02-issues/2-3-describe-the-2-main-means-of-classifying-mental-disorder/</w:t>
        </w:r>
      </w:hyperlink>
      <w:r w:rsidRPr="001F5BE0">
        <w:rPr>
          <w:rFonts w:ascii="Arial" w:hAnsi="Arial" w:cs="Arial"/>
          <w:sz w:val="22"/>
          <w:szCs w:val="22"/>
        </w:rPr>
        <w:t xml:space="preserve"> (Accessed: 14 March 2026).</w:t>
      </w:r>
    </w:p>
    <w:p w14:paraId="508FF80A"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Clark, D.M., Wild, J., Warnock-Parkes, E., Stott, R., Grey, N., Thew, G. and Ehlers, A. (2023) ‘More than doubling the clinical benefit of each hour of therapist time: a randomised controlled trial of internet cognitive therapy for social anxiety disorder’, </w:t>
      </w:r>
      <w:r w:rsidRPr="001F5BE0">
        <w:rPr>
          <w:rFonts w:ascii="Arial" w:hAnsi="Arial" w:cs="Arial"/>
          <w:i/>
          <w:iCs/>
          <w:sz w:val="22"/>
          <w:szCs w:val="22"/>
        </w:rPr>
        <w:t>Psychological Medicine</w:t>
      </w:r>
      <w:r w:rsidRPr="001F5BE0">
        <w:rPr>
          <w:rFonts w:ascii="Arial" w:hAnsi="Arial" w:cs="Arial"/>
          <w:sz w:val="22"/>
          <w:szCs w:val="22"/>
        </w:rPr>
        <w:t xml:space="preserve">, 53, pp. 5022–5032. Available at: </w:t>
      </w:r>
      <w:hyperlink r:id="rId16" w:history="1">
        <w:r w:rsidRPr="001F5BE0">
          <w:rPr>
            <w:rStyle w:val="Hyperlink"/>
            <w:rFonts w:ascii="Arial" w:hAnsi="Arial" w:cs="Arial"/>
            <w:sz w:val="22"/>
            <w:szCs w:val="22"/>
          </w:rPr>
          <w:t>More than doubling the clinical benefit of each hour of therapist time: a randomised controlled trial of internet cognitive therapy for social anxiety disorder - PubMed</w:t>
        </w:r>
      </w:hyperlink>
      <w:r w:rsidRPr="001F5BE0">
        <w:rPr>
          <w:rFonts w:ascii="Arial" w:hAnsi="Arial" w:cs="Arial"/>
          <w:sz w:val="22"/>
          <w:szCs w:val="22"/>
        </w:rPr>
        <w:t xml:space="preserve"> (Accessed: 18 March 2026).</w:t>
      </w:r>
    </w:p>
    <w:p w14:paraId="3E2B6AF4"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Curtin, E.L., d’Apice, K., Porter, A., Widnall, E., Franklin, M., de Vocht, F. and Kidger, J. (2023) ‘Perspectives on an enhanced ‘Improving Access to Psychological Therapies’(IAPT) service addressing the wider determinants of mental health: a qualitative study’, </w:t>
      </w:r>
      <w:r w:rsidRPr="001F5BE0">
        <w:rPr>
          <w:rFonts w:ascii="Arial" w:hAnsi="Arial" w:cs="Arial"/>
          <w:i/>
          <w:iCs/>
          <w:sz w:val="22"/>
          <w:szCs w:val="22"/>
        </w:rPr>
        <w:t>BMC health services research</w:t>
      </w:r>
      <w:r w:rsidRPr="001F5BE0">
        <w:rPr>
          <w:rFonts w:ascii="Arial" w:hAnsi="Arial" w:cs="Arial"/>
          <w:sz w:val="22"/>
          <w:szCs w:val="22"/>
        </w:rPr>
        <w:t>, </w:t>
      </w:r>
      <w:r w:rsidRPr="001F5BE0">
        <w:rPr>
          <w:rFonts w:ascii="Arial" w:hAnsi="Arial" w:cs="Arial"/>
          <w:i/>
          <w:iCs/>
          <w:sz w:val="22"/>
          <w:szCs w:val="22"/>
        </w:rPr>
        <w:t>23</w:t>
      </w:r>
      <w:r w:rsidRPr="001F5BE0">
        <w:rPr>
          <w:rFonts w:ascii="Arial" w:hAnsi="Arial" w:cs="Arial"/>
          <w:sz w:val="22"/>
          <w:szCs w:val="22"/>
        </w:rPr>
        <w:t>(1), p.536. Available at:  doi: </w:t>
      </w:r>
      <w:hyperlink r:id="rId17" w:tgtFrame="_blank" w:history="1">
        <w:r w:rsidRPr="001F5BE0">
          <w:rPr>
            <w:rStyle w:val="Hyperlink"/>
            <w:rFonts w:ascii="Arial" w:hAnsi="Arial" w:cs="Arial"/>
            <w:sz w:val="22"/>
            <w:szCs w:val="22"/>
          </w:rPr>
          <w:t>10.1186/s12913-023-09405-8</w:t>
        </w:r>
      </w:hyperlink>
    </w:p>
    <w:p w14:paraId="22B2F759"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Department of Health and Social Care (2025) </w:t>
      </w:r>
      <w:r w:rsidRPr="001F5BE0">
        <w:rPr>
          <w:rFonts w:ascii="Arial" w:hAnsi="Arial" w:cs="Arial"/>
          <w:i/>
          <w:iCs/>
          <w:sz w:val="22"/>
          <w:szCs w:val="22"/>
        </w:rPr>
        <w:t>Care and support statutory guidance: issued under the Care Act 2014</w:t>
      </w:r>
      <w:r w:rsidRPr="001F5BE0">
        <w:rPr>
          <w:rFonts w:ascii="Arial" w:hAnsi="Arial" w:cs="Arial"/>
          <w:sz w:val="22"/>
          <w:szCs w:val="22"/>
        </w:rPr>
        <w:t xml:space="preserve">. London: GOV.UK. Available at: </w:t>
      </w:r>
      <w:hyperlink r:id="rId18" w:history="1">
        <w:r w:rsidRPr="001F5BE0">
          <w:rPr>
            <w:rStyle w:val="Hyperlink"/>
            <w:rFonts w:ascii="Arial" w:hAnsi="Arial" w:cs="Arial"/>
            <w:sz w:val="22"/>
            <w:szCs w:val="22"/>
          </w:rPr>
          <w:t>https://www.gov.uk/government/publications/care-act-statutory-guidance/care-and-support-statutory-guidance?</w:t>
        </w:r>
      </w:hyperlink>
      <w:r w:rsidRPr="001F5BE0">
        <w:rPr>
          <w:rFonts w:ascii="Arial" w:hAnsi="Arial" w:cs="Arial"/>
          <w:sz w:val="22"/>
          <w:szCs w:val="22"/>
        </w:rPr>
        <w:t xml:space="preserve"> (Accessed: 23 March 2026).</w:t>
      </w:r>
    </w:p>
    <w:p w14:paraId="46C7C99A"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Department of Health and Social Care (2025) </w:t>
      </w:r>
      <w:r w:rsidRPr="001F5BE0">
        <w:rPr>
          <w:rFonts w:ascii="Arial" w:hAnsi="Arial" w:cs="Arial"/>
          <w:i/>
          <w:iCs/>
          <w:sz w:val="22"/>
          <w:szCs w:val="22"/>
        </w:rPr>
        <w:t>Mental Health Bill receives Royal Assent, revolutionising care</w:t>
      </w:r>
      <w:r w:rsidRPr="001F5BE0">
        <w:rPr>
          <w:rFonts w:ascii="Arial" w:hAnsi="Arial" w:cs="Arial"/>
          <w:sz w:val="22"/>
          <w:szCs w:val="22"/>
        </w:rPr>
        <w:t xml:space="preserve">. Available at: </w:t>
      </w:r>
      <w:hyperlink r:id="rId19" w:tgtFrame="_new" w:history="1">
        <w:r w:rsidRPr="001F5BE0">
          <w:rPr>
            <w:rStyle w:val="Hyperlink"/>
            <w:rFonts w:ascii="Arial" w:hAnsi="Arial" w:cs="Arial"/>
            <w:sz w:val="22"/>
            <w:szCs w:val="22"/>
          </w:rPr>
          <w:t>https://www.gov.uk/government/news/mental-health-bill-receives-royal-assent-revolutionising-care</w:t>
        </w:r>
      </w:hyperlink>
      <w:r w:rsidRPr="001F5BE0">
        <w:rPr>
          <w:rFonts w:ascii="Arial" w:hAnsi="Arial" w:cs="Arial"/>
          <w:sz w:val="22"/>
          <w:szCs w:val="22"/>
        </w:rPr>
        <w:t xml:space="preserve"> (Accessed: 27 March 2026).</w:t>
      </w:r>
    </w:p>
    <w:p w14:paraId="798E0297"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Eager, S., Lloyd-Evans, B., Bousfield, J., C., J., Downey, M., Harrison, I., Killaspy, H. and Mezey, G. (2025) ‘Barriers and facilitators to social inclusion among people with </w:t>
      </w:r>
      <w:r w:rsidRPr="001F5BE0">
        <w:rPr>
          <w:rFonts w:ascii="Arial" w:hAnsi="Arial" w:cs="Arial"/>
          <w:sz w:val="22"/>
          <w:szCs w:val="22"/>
        </w:rPr>
        <w:lastRenderedPageBreak/>
        <w:t xml:space="preserve">severe mental illness: A qualitative study’, </w:t>
      </w:r>
      <w:r w:rsidRPr="001F5BE0">
        <w:rPr>
          <w:rFonts w:ascii="Arial" w:hAnsi="Arial" w:cs="Arial"/>
          <w:i/>
          <w:iCs/>
          <w:sz w:val="22"/>
          <w:szCs w:val="22"/>
        </w:rPr>
        <w:t>PLOS Mental Health</w:t>
      </w:r>
      <w:r w:rsidRPr="001F5BE0">
        <w:rPr>
          <w:rFonts w:ascii="Arial" w:hAnsi="Arial" w:cs="Arial"/>
          <w:sz w:val="22"/>
          <w:szCs w:val="22"/>
        </w:rPr>
        <w:t xml:space="preserve">, 2(4), p. e0000137. Available at: </w:t>
      </w:r>
      <w:hyperlink r:id="rId20" w:history="1">
        <w:r w:rsidRPr="001F5BE0">
          <w:rPr>
            <w:rStyle w:val="Hyperlink"/>
            <w:rFonts w:ascii="Arial" w:hAnsi="Arial" w:cs="Arial"/>
            <w:sz w:val="22"/>
            <w:szCs w:val="22"/>
          </w:rPr>
          <w:t>https://doi.org/10.1371/journal.pmen.0000137</w:t>
        </w:r>
      </w:hyperlink>
    </w:p>
    <w:p w14:paraId="58065F67"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Gilburt, H. and Mallorie, S. (2024) </w:t>
      </w:r>
      <w:r w:rsidRPr="001F5BE0">
        <w:rPr>
          <w:rFonts w:ascii="Arial" w:hAnsi="Arial" w:cs="Arial"/>
          <w:i/>
          <w:iCs/>
          <w:sz w:val="22"/>
          <w:szCs w:val="22"/>
        </w:rPr>
        <w:t>Mental health 360: funding and costs</w:t>
      </w:r>
      <w:r w:rsidRPr="001F5BE0">
        <w:rPr>
          <w:rFonts w:ascii="Arial" w:hAnsi="Arial" w:cs="Arial"/>
          <w:sz w:val="22"/>
          <w:szCs w:val="22"/>
        </w:rPr>
        <w:t xml:space="preserve">. London: The King’s Fund. Available at: </w:t>
      </w:r>
      <w:hyperlink r:id="rId21" w:tgtFrame="_new" w:history="1">
        <w:r w:rsidRPr="001F5BE0">
          <w:rPr>
            <w:rStyle w:val="Hyperlink"/>
            <w:rFonts w:ascii="Arial" w:hAnsi="Arial" w:cs="Arial"/>
            <w:sz w:val="22"/>
            <w:szCs w:val="22"/>
          </w:rPr>
          <w:t>https://www.kingsfund.org.uk/insight-and-analysis/long-reads/mental-health-360-funding-costs</w:t>
        </w:r>
      </w:hyperlink>
      <w:r w:rsidRPr="001F5BE0">
        <w:rPr>
          <w:rFonts w:ascii="Arial" w:hAnsi="Arial" w:cs="Arial"/>
          <w:sz w:val="22"/>
          <w:szCs w:val="22"/>
        </w:rPr>
        <w:t xml:space="preserve"> (Accessed: 23 March 2026).</w:t>
      </w:r>
    </w:p>
    <w:p w14:paraId="0786D8B3"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Hackmann, C., Green, A., Notley, C., Perkins, A., Reed, G.M., Ridler, J., Wilson, J. and Shakespeare, T. (2017) ‘Protocol for a qualitative study exploring perspectives on the International Classification of Diseases (11th revision); Using lived experience to improve mental health diagnosis in NHS England: the INCLUDE study’, </w:t>
      </w:r>
      <w:r w:rsidRPr="001F5BE0">
        <w:rPr>
          <w:rFonts w:ascii="Arial" w:hAnsi="Arial" w:cs="Arial"/>
          <w:i/>
          <w:iCs/>
          <w:sz w:val="22"/>
          <w:szCs w:val="22"/>
        </w:rPr>
        <w:t>BMJ Open.</w:t>
      </w:r>
      <w:r w:rsidRPr="001F5BE0">
        <w:rPr>
          <w:rFonts w:ascii="Arial" w:hAnsi="Arial" w:cs="Arial"/>
          <w:sz w:val="22"/>
          <w:szCs w:val="22"/>
        </w:rPr>
        <w:t xml:space="preserve"> 7(9), e018399. Available at: DOI: </w:t>
      </w:r>
      <w:hyperlink r:id="rId22" w:tgtFrame="_blank" w:history="1">
        <w:r w:rsidRPr="001F5BE0">
          <w:rPr>
            <w:rStyle w:val="Hyperlink"/>
            <w:rFonts w:ascii="Arial" w:hAnsi="Arial" w:cs="Arial"/>
            <w:sz w:val="22"/>
            <w:szCs w:val="22"/>
          </w:rPr>
          <w:t>10.1136/bmjopen-2017-018399</w:t>
        </w:r>
      </w:hyperlink>
    </w:p>
    <w:p w14:paraId="5B33FC2E"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Hucks, M.A. (2026) ‘Social anxiety disorder’, </w:t>
      </w:r>
      <w:r w:rsidRPr="001F5BE0">
        <w:rPr>
          <w:rFonts w:ascii="Arial" w:hAnsi="Arial" w:cs="Arial"/>
          <w:i/>
          <w:iCs/>
          <w:sz w:val="22"/>
          <w:szCs w:val="22"/>
        </w:rPr>
        <w:t>InnovAiT</w:t>
      </w:r>
      <w:r w:rsidRPr="001F5BE0">
        <w:rPr>
          <w:rFonts w:ascii="Arial" w:hAnsi="Arial" w:cs="Arial"/>
          <w:sz w:val="22"/>
          <w:szCs w:val="22"/>
        </w:rPr>
        <w:t>, </w:t>
      </w:r>
      <w:r w:rsidRPr="001F5BE0">
        <w:rPr>
          <w:rFonts w:ascii="Arial" w:hAnsi="Arial" w:cs="Arial"/>
          <w:i/>
          <w:iCs/>
          <w:sz w:val="22"/>
          <w:szCs w:val="22"/>
        </w:rPr>
        <w:t>19</w:t>
      </w:r>
      <w:r w:rsidRPr="001F5BE0">
        <w:rPr>
          <w:rFonts w:ascii="Arial" w:hAnsi="Arial" w:cs="Arial"/>
          <w:sz w:val="22"/>
          <w:szCs w:val="22"/>
        </w:rPr>
        <w:t xml:space="preserve">(3), pp.122-128. Available at: </w:t>
      </w:r>
      <w:hyperlink r:id="rId23" w:history="1">
        <w:r w:rsidRPr="001F5BE0">
          <w:rPr>
            <w:rStyle w:val="Hyperlink"/>
            <w:rFonts w:ascii="Arial" w:hAnsi="Arial" w:cs="Arial"/>
            <w:sz w:val="22"/>
            <w:szCs w:val="22"/>
          </w:rPr>
          <w:t>https://doi.org/10.1177/17557380251399079</w:t>
        </w:r>
      </w:hyperlink>
    </w:p>
    <w:p w14:paraId="745E508B"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Kent, T., Cooke, A. and Marsh, I. (2022) “The expert and the patient”: a discourse analysis of the house of commons’ debates regarding the 2007 Mental Health Act’, </w:t>
      </w:r>
      <w:r w:rsidRPr="001F5BE0">
        <w:rPr>
          <w:rFonts w:ascii="Arial" w:hAnsi="Arial" w:cs="Arial"/>
          <w:i/>
          <w:iCs/>
          <w:sz w:val="22"/>
          <w:szCs w:val="22"/>
        </w:rPr>
        <w:t>Journal of Mental Health</w:t>
      </w:r>
      <w:r w:rsidRPr="001F5BE0">
        <w:rPr>
          <w:rFonts w:ascii="Arial" w:hAnsi="Arial" w:cs="Arial"/>
          <w:sz w:val="22"/>
          <w:szCs w:val="22"/>
        </w:rPr>
        <w:t>, </w:t>
      </w:r>
      <w:r w:rsidRPr="001F5BE0">
        <w:rPr>
          <w:rFonts w:ascii="Arial" w:hAnsi="Arial" w:cs="Arial"/>
          <w:i/>
          <w:iCs/>
          <w:sz w:val="22"/>
          <w:szCs w:val="22"/>
        </w:rPr>
        <w:t>31</w:t>
      </w:r>
      <w:r w:rsidRPr="001F5BE0">
        <w:rPr>
          <w:rFonts w:ascii="Arial" w:hAnsi="Arial" w:cs="Arial"/>
          <w:sz w:val="22"/>
          <w:szCs w:val="22"/>
        </w:rPr>
        <w:t xml:space="preserve">(2), pp.152-157. Available at: </w:t>
      </w:r>
      <w:hyperlink r:id="rId24" w:history="1">
        <w:r w:rsidRPr="001F5BE0">
          <w:rPr>
            <w:rStyle w:val="Hyperlink"/>
            <w:rFonts w:ascii="Arial" w:hAnsi="Arial" w:cs="Arial"/>
            <w:sz w:val="22"/>
            <w:szCs w:val="22"/>
          </w:rPr>
          <w:t>https://doi.org/10.1080/09638237.2020.1818706</w:t>
        </w:r>
      </w:hyperlink>
    </w:p>
    <w:p w14:paraId="6144CA8C"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Lahey, B.B., Tiemeier, H. and Krueger, R.F. (2022) ‘Seven reasons why binary diagnostic categories should be replaced with empirically sounder and less stigmatizing dimensions’, </w:t>
      </w:r>
      <w:r w:rsidRPr="001F5BE0">
        <w:rPr>
          <w:rFonts w:ascii="Arial" w:hAnsi="Arial" w:cs="Arial"/>
          <w:i/>
          <w:iCs/>
          <w:sz w:val="22"/>
          <w:szCs w:val="22"/>
        </w:rPr>
        <w:t>JCPP advances</w:t>
      </w:r>
      <w:r w:rsidRPr="001F5BE0">
        <w:rPr>
          <w:rFonts w:ascii="Arial" w:hAnsi="Arial" w:cs="Arial"/>
          <w:sz w:val="22"/>
          <w:szCs w:val="22"/>
        </w:rPr>
        <w:t>, </w:t>
      </w:r>
      <w:r w:rsidRPr="001F5BE0">
        <w:rPr>
          <w:rFonts w:ascii="Arial" w:hAnsi="Arial" w:cs="Arial"/>
          <w:i/>
          <w:iCs/>
          <w:sz w:val="22"/>
          <w:szCs w:val="22"/>
        </w:rPr>
        <w:t>2</w:t>
      </w:r>
      <w:r w:rsidRPr="001F5BE0">
        <w:rPr>
          <w:rFonts w:ascii="Arial" w:hAnsi="Arial" w:cs="Arial"/>
          <w:sz w:val="22"/>
          <w:szCs w:val="22"/>
        </w:rPr>
        <w:t xml:space="preserve">(4), p.e12108. Available at: </w:t>
      </w:r>
      <w:hyperlink r:id="rId25" w:history="1">
        <w:r w:rsidRPr="001F5BE0">
          <w:rPr>
            <w:rStyle w:val="Hyperlink"/>
            <w:rFonts w:ascii="Arial" w:hAnsi="Arial" w:cs="Arial"/>
            <w:sz w:val="22"/>
            <w:szCs w:val="22"/>
          </w:rPr>
          <w:t>https://doi.org/10.1002/jcv2.12108</w:t>
        </w:r>
      </w:hyperlink>
    </w:p>
    <w:p w14:paraId="271B45FC"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Mental Health Act (2007) </w:t>
      </w:r>
      <w:r w:rsidRPr="001F5BE0">
        <w:rPr>
          <w:rFonts w:ascii="Arial" w:hAnsi="Arial" w:cs="Arial"/>
          <w:i/>
          <w:iCs/>
          <w:sz w:val="22"/>
          <w:szCs w:val="22"/>
        </w:rPr>
        <w:t>UK Public General Act 2007 c. 12</w:t>
      </w:r>
      <w:r w:rsidRPr="001F5BE0">
        <w:rPr>
          <w:rFonts w:ascii="Arial" w:hAnsi="Arial" w:cs="Arial"/>
          <w:sz w:val="22"/>
          <w:szCs w:val="22"/>
        </w:rPr>
        <w:t xml:space="preserve"> Available at: </w:t>
      </w:r>
      <w:hyperlink r:id="rId26" w:history="1">
        <w:r w:rsidRPr="001F5BE0">
          <w:rPr>
            <w:rStyle w:val="Hyperlink"/>
            <w:rFonts w:ascii="Arial" w:hAnsi="Arial" w:cs="Arial"/>
            <w:sz w:val="22"/>
            <w:szCs w:val="22"/>
          </w:rPr>
          <w:t>Mental Hementalth Act 2007</w:t>
        </w:r>
      </w:hyperlink>
      <w:r w:rsidRPr="001F5BE0">
        <w:rPr>
          <w:rFonts w:ascii="Arial" w:hAnsi="Arial" w:cs="Arial"/>
          <w:sz w:val="22"/>
          <w:szCs w:val="22"/>
        </w:rPr>
        <w:t xml:space="preserve"> (Accessed: 21 March 2026). 2</w:t>
      </w:r>
    </w:p>
    <w:p w14:paraId="5C58A851"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Mental Health Foundation (2023) </w:t>
      </w:r>
      <w:r w:rsidRPr="001F5BE0">
        <w:rPr>
          <w:rFonts w:ascii="Arial" w:hAnsi="Arial" w:cs="Arial"/>
          <w:i/>
          <w:iCs/>
          <w:sz w:val="22"/>
          <w:szCs w:val="22"/>
        </w:rPr>
        <w:t>Anxiety: Statistics.</w:t>
      </w:r>
      <w:r w:rsidRPr="001F5BE0">
        <w:rPr>
          <w:rFonts w:ascii="Arial" w:hAnsi="Arial" w:cs="Arial"/>
          <w:sz w:val="22"/>
          <w:szCs w:val="22"/>
        </w:rPr>
        <w:t xml:space="preserve"> Available at: </w:t>
      </w:r>
      <w:hyperlink r:id="rId27" w:history="1">
        <w:r w:rsidRPr="001F5BE0">
          <w:rPr>
            <w:rStyle w:val="Hyperlink"/>
            <w:rFonts w:ascii="Arial" w:hAnsi="Arial" w:cs="Arial"/>
            <w:sz w:val="22"/>
            <w:szCs w:val="22"/>
          </w:rPr>
          <w:t>Anxiety: statistics | Mental Health Foundation</w:t>
        </w:r>
      </w:hyperlink>
      <w:r w:rsidRPr="001F5BE0">
        <w:rPr>
          <w:rFonts w:ascii="Arial" w:hAnsi="Arial" w:cs="Arial"/>
          <w:sz w:val="22"/>
          <w:szCs w:val="22"/>
        </w:rPr>
        <w:t xml:space="preserve"> (Accessed: 12 March 2026).2</w:t>
      </w:r>
    </w:p>
    <w:p w14:paraId="503E081D"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Mental Health Foundation (2024) </w:t>
      </w:r>
      <w:r w:rsidRPr="001F5BE0">
        <w:rPr>
          <w:rFonts w:ascii="Arial" w:hAnsi="Arial" w:cs="Arial"/>
          <w:i/>
          <w:iCs/>
          <w:sz w:val="22"/>
          <w:szCs w:val="22"/>
        </w:rPr>
        <w:t>Investment into mental health research: statistics</w:t>
      </w:r>
      <w:r w:rsidRPr="001F5BE0">
        <w:rPr>
          <w:rFonts w:ascii="Arial" w:hAnsi="Arial" w:cs="Arial"/>
          <w:sz w:val="22"/>
          <w:szCs w:val="22"/>
        </w:rPr>
        <w:t xml:space="preserve">. Available at: </w:t>
      </w:r>
      <w:hyperlink r:id="rId28" w:tgtFrame="_new" w:history="1">
        <w:r w:rsidRPr="001F5BE0">
          <w:rPr>
            <w:rStyle w:val="Hyperlink"/>
            <w:rFonts w:ascii="Arial" w:hAnsi="Arial" w:cs="Arial"/>
            <w:sz w:val="22"/>
            <w:szCs w:val="22"/>
          </w:rPr>
          <w:t>https://www.mentalhealth.org.uk/explore-mental-health/mental-health-statistics/investment-mental-health-research-statistics</w:t>
        </w:r>
      </w:hyperlink>
      <w:r w:rsidRPr="001F5BE0">
        <w:rPr>
          <w:rFonts w:ascii="Arial" w:hAnsi="Arial" w:cs="Arial"/>
          <w:sz w:val="22"/>
          <w:szCs w:val="22"/>
        </w:rPr>
        <w:t xml:space="preserve"> (Accessed: 23 March 2026).</w:t>
      </w:r>
    </w:p>
    <w:p w14:paraId="76CA0E75"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Mental Health Foundation (2025) </w:t>
      </w:r>
      <w:r w:rsidRPr="001F5BE0">
        <w:rPr>
          <w:rFonts w:ascii="Arial" w:hAnsi="Arial" w:cs="Arial"/>
          <w:i/>
          <w:iCs/>
          <w:sz w:val="22"/>
          <w:szCs w:val="22"/>
        </w:rPr>
        <w:t>Mental health inequalities in the UK</w:t>
      </w:r>
      <w:r w:rsidRPr="001F5BE0">
        <w:rPr>
          <w:rFonts w:ascii="Arial" w:hAnsi="Arial" w:cs="Arial"/>
          <w:sz w:val="22"/>
          <w:szCs w:val="22"/>
        </w:rPr>
        <w:t xml:space="preserve">. Available at: </w:t>
      </w:r>
      <w:hyperlink r:id="rId29" w:tgtFrame="_new" w:history="1">
        <w:r w:rsidRPr="001F5BE0">
          <w:rPr>
            <w:rStyle w:val="Hyperlink"/>
            <w:rFonts w:ascii="Arial" w:hAnsi="Arial" w:cs="Arial"/>
            <w:sz w:val="22"/>
            <w:szCs w:val="22"/>
          </w:rPr>
          <w:t>https://www.mentalhealth.org.uk/explore-mental-health/blogs/mental-health-inequalities-uk</w:t>
        </w:r>
      </w:hyperlink>
      <w:r w:rsidRPr="001F5BE0">
        <w:rPr>
          <w:rFonts w:ascii="Arial" w:hAnsi="Arial" w:cs="Arial"/>
          <w:sz w:val="22"/>
          <w:szCs w:val="22"/>
        </w:rPr>
        <w:t xml:space="preserve"> (Accessed: 23 March 2026).</w:t>
      </w:r>
    </w:p>
    <w:p w14:paraId="40999B1C"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Mental Health UK (no date) </w:t>
      </w:r>
      <w:r w:rsidRPr="001F5BE0">
        <w:rPr>
          <w:rFonts w:ascii="Arial" w:hAnsi="Arial" w:cs="Arial"/>
          <w:i/>
          <w:iCs/>
          <w:sz w:val="22"/>
          <w:szCs w:val="22"/>
        </w:rPr>
        <w:t>Diagnosis of social anxiety disorder.</w:t>
      </w:r>
      <w:r w:rsidRPr="001F5BE0">
        <w:rPr>
          <w:rFonts w:ascii="Arial" w:hAnsi="Arial" w:cs="Arial"/>
          <w:sz w:val="22"/>
          <w:szCs w:val="22"/>
        </w:rPr>
        <w:t xml:space="preserve"> Available at: </w:t>
      </w:r>
      <w:hyperlink r:id="rId30" w:history="1">
        <w:r w:rsidRPr="001F5BE0">
          <w:rPr>
            <w:rStyle w:val="Hyperlink"/>
            <w:rFonts w:ascii="Arial" w:hAnsi="Arial" w:cs="Arial"/>
            <w:sz w:val="22"/>
            <w:szCs w:val="22"/>
          </w:rPr>
          <w:t>Diagnosis of social anxiety disorder - Mental Health UK</w:t>
        </w:r>
      </w:hyperlink>
      <w:r w:rsidRPr="001F5BE0">
        <w:rPr>
          <w:rFonts w:ascii="Arial" w:hAnsi="Arial" w:cs="Arial"/>
          <w:sz w:val="22"/>
          <w:szCs w:val="22"/>
        </w:rPr>
        <w:t xml:space="preserve"> (Accessed: 12 March 2026).</w:t>
      </w:r>
    </w:p>
    <w:p w14:paraId="5FE05DB5"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Mind (no date) </w:t>
      </w:r>
      <w:r w:rsidRPr="001F5BE0">
        <w:rPr>
          <w:rFonts w:ascii="Arial" w:hAnsi="Arial" w:cs="Arial"/>
          <w:i/>
          <w:iCs/>
          <w:sz w:val="22"/>
          <w:szCs w:val="22"/>
        </w:rPr>
        <w:t>Mind – the mental health charity</w:t>
      </w:r>
      <w:r w:rsidRPr="001F5BE0">
        <w:rPr>
          <w:rFonts w:ascii="Arial" w:hAnsi="Arial" w:cs="Arial"/>
          <w:sz w:val="22"/>
          <w:szCs w:val="22"/>
        </w:rPr>
        <w:t xml:space="preserve">. Available at: </w:t>
      </w:r>
      <w:hyperlink r:id="rId31" w:tgtFrame="_new" w:history="1">
        <w:r w:rsidRPr="001F5BE0">
          <w:rPr>
            <w:rStyle w:val="Hyperlink"/>
            <w:rFonts w:ascii="Arial" w:hAnsi="Arial" w:cs="Arial"/>
            <w:sz w:val="22"/>
            <w:szCs w:val="22"/>
          </w:rPr>
          <w:t>https://www.mind.org.uk/</w:t>
        </w:r>
      </w:hyperlink>
      <w:r w:rsidRPr="001F5BE0">
        <w:rPr>
          <w:rFonts w:ascii="Arial" w:hAnsi="Arial" w:cs="Arial"/>
          <w:sz w:val="22"/>
          <w:szCs w:val="22"/>
        </w:rPr>
        <w:t xml:space="preserve"> (Accessed: 21 March 2026).</w:t>
      </w:r>
    </w:p>
    <w:p w14:paraId="3D77CF1B"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National Health Service (2023) </w:t>
      </w:r>
      <w:r w:rsidRPr="001F5BE0">
        <w:rPr>
          <w:rFonts w:ascii="Arial" w:hAnsi="Arial" w:cs="Arial"/>
          <w:i/>
          <w:iCs/>
          <w:sz w:val="22"/>
          <w:szCs w:val="22"/>
        </w:rPr>
        <w:t xml:space="preserve">Social anxiety (social phobia). </w:t>
      </w:r>
      <w:r w:rsidRPr="001F5BE0">
        <w:rPr>
          <w:rFonts w:ascii="Arial" w:hAnsi="Arial" w:cs="Arial"/>
          <w:sz w:val="22"/>
          <w:szCs w:val="22"/>
        </w:rPr>
        <w:t xml:space="preserve">Available at: </w:t>
      </w:r>
      <w:hyperlink r:id="rId32" w:history="1">
        <w:r w:rsidRPr="001F5BE0">
          <w:rPr>
            <w:rStyle w:val="Hyperlink"/>
            <w:rFonts w:ascii="Arial" w:hAnsi="Arial" w:cs="Arial"/>
            <w:sz w:val="22"/>
            <w:szCs w:val="22"/>
          </w:rPr>
          <w:t>Social anxiety (social phobia) - NHS</w:t>
        </w:r>
      </w:hyperlink>
      <w:r w:rsidRPr="001F5BE0">
        <w:rPr>
          <w:rFonts w:ascii="Arial" w:hAnsi="Arial" w:cs="Arial"/>
          <w:sz w:val="22"/>
          <w:szCs w:val="22"/>
        </w:rPr>
        <w:t xml:space="preserve"> (Accessed: 12 March 2026).</w:t>
      </w:r>
    </w:p>
    <w:p w14:paraId="38511D4B"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lastRenderedPageBreak/>
        <w:t xml:space="preserve">National Health Service (2025) </w:t>
      </w:r>
      <w:r w:rsidRPr="001F5BE0">
        <w:rPr>
          <w:rFonts w:ascii="Arial" w:hAnsi="Arial" w:cs="Arial"/>
          <w:i/>
          <w:iCs/>
          <w:sz w:val="22"/>
          <w:szCs w:val="22"/>
        </w:rPr>
        <w:t xml:space="preserve">Antidepressants. </w:t>
      </w:r>
      <w:r w:rsidRPr="001F5BE0">
        <w:rPr>
          <w:rFonts w:ascii="Arial" w:hAnsi="Arial" w:cs="Arial"/>
          <w:sz w:val="22"/>
          <w:szCs w:val="22"/>
        </w:rPr>
        <w:t xml:space="preserve">Available at: </w:t>
      </w:r>
      <w:hyperlink r:id="rId33" w:history="1">
        <w:r w:rsidRPr="001F5BE0">
          <w:rPr>
            <w:rStyle w:val="Hyperlink"/>
            <w:rFonts w:ascii="Arial" w:hAnsi="Arial" w:cs="Arial"/>
            <w:sz w:val="22"/>
            <w:szCs w:val="22"/>
          </w:rPr>
          <w:t>Antidepressants - NHS</w:t>
        </w:r>
      </w:hyperlink>
      <w:r w:rsidRPr="001F5BE0">
        <w:rPr>
          <w:rFonts w:ascii="Arial" w:hAnsi="Arial" w:cs="Arial"/>
          <w:sz w:val="22"/>
          <w:szCs w:val="22"/>
        </w:rPr>
        <w:t xml:space="preserve"> (Accessed: 14 March 2026). </w:t>
      </w:r>
    </w:p>
    <w:p w14:paraId="1ADDA1F6" w14:textId="77777777" w:rsidR="0044738B" w:rsidRPr="001F5BE0" w:rsidRDefault="0044738B" w:rsidP="0044738B">
      <w:pPr>
        <w:pStyle w:val="ListParagraph"/>
        <w:numPr>
          <w:ilvl w:val="0"/>
          <w:numId w:val="6"/>
        </w:numPr>
        <w:spacing w:line="360" w:lineRule="auto"/>
        <w:rPr>
          <w:rFonts w:ascii="Arial" w:hAnsi="Arial" w:cs="Arial"/>
          <w:b/>
          <w:bCs/>
          <w:sz w:val="22"/>
          <w:szCs w:val="22"/>
        </w:rPr>
      </w:pPr>
      <w:r w:rsidRPr="001F5BE0">
        <w:rPr>
          <w:rFonts w:ascii="Arial" w:hAnsi="Arial" w:cs="Arial"/>
          <w:sz w:val="22"/>
          <w:szCs w:val="22"/>
        </w:rPr>
        <w:t xml:space="preserve">National Health Service (2025) </w:t>
      </w:r>
      <w:r w:rsidRPr="001F5BE0">
        <w:rPr>
          <w:rFonts w:ascii="Arial" w:hAnsi="Arial" w:cs="Arial"/>
          <w:i/>
          <w:iCs/>
          <w:sz w:val="22"/>
          <w:szCs w:val="22"/>
        </w:rPr>
        <w:t xml:space="preserve">Mental Health Investment Standard (MHIS): Categories of mental health expenditure. </w:t>
      </w:r>
      <w:r w:rsidRPr="001F5BE0">
        <w:rPr>
          <w:rFonts w:ascii="Arial" w:hAnsi="Arial" w:cs="Arial"/>
          <w:sz w:val="22"/>
          <w:szCs w:val="22"/>
        </w:rPr>
        <w:t xml:space="preserve">Available at: </w:t>
      </w:r>
      <w:hyperlink r:id="rId34" w:history="1">
        <w:r w:rsidRPr="001F5BE0">
          <w:rPr>
            <w:rStyle w:val="Hyperlink"/>
            <w:rFonts w:ascii="Arial" w:hAnsi="Arial" w:cs="Arial"/>
            <w:sz w:val="22"/>
            <w:szCs w:val="22"/>
          </w:rPr>
          <w:t>NHS England » Mental Health Investment Standard (MHIS): Categories of mental health expenditure</w:t>
        </w:r>
      </w:hyperlink>
      <w:r w:rsidRPr="001F5BE0">
        <w:rPr>
          <w:rFonts w:ascii="Arial" w:hAnsi="Arial" w:cs="Arial"/>
          <w:sz w:val="22"/>
          <w:szCs w:val="22"/>
        </w:rPr>
        <w:t xml:space="preserve"> (Accessed: 18 March 2026).</w:t>
      </w:r>
    </w:p>
    <w:p w14:paraId="439B1A6E"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National Health Service Digital (2025) </w:t>
      </w:r>
      <w:r w:rsidRPr="001F5BE0">
        <w:rPr>
          <w:rFonts w:ascii="Arial" w:hAnsi="Arial" w:cs="Arial"/>
          <w:i/>
          <w:iCs/>
          <w:sz w:val="22"/>
          <w:szCs w:val="22"/>
        </w:rPr>
        <w:t>NHS Talking Therapies: monthly statistics including employment advisors – performance March 2025 and Quarter 4 2024–25 data</w:t>
      </w:r>
      <w:r w:rsidRPr="001F5BE0">
        <w:rPr>
          <w:rFonts w:ascii="Arial" w:hAnsi="Arial" w:cs="Arial"/>
          <w:sz w:val="22"/>
          <w:szCs w:val="22"/>
        </w:rPr>
        <w:t xml:space="preserve">. Available at: </w:t>
      </w:r>
      <w:hyperlink r:id="rId35" w:tgtFrame="_new" w:history="1">
        <w:r w:rsidRPr="001F5BE0">
          <w:rPr>
            <w:rStyle w:val="Hyperlink"/>
            <w:rFonts w:ascii="Arial" w:hAnsi="Arial" w:cs="Arial"/>
            <w:sz w:val="22"/>
            <w:szCs w:val="22"/>
          </w:rPr>
          <w:t>https://digital.nhs.uk/data-and-information/publications/statistical/nhs-talking-therapies-monthly-statistics-including-employment-advisors/performance-march-2025-and-quarter-4-2024-25-data/introduction</w:t>
        </w:r>
      </w:hyperlink>
      <w:r w:rsidRPr="001F5BE0">
        <w:rPr>
          <w:rFonts w:ascii="Arial" w:hAnsi="Arial" w:cs="Arial"/>
          <w:sz w:val="22"/>
          <w:szCs w:val="22"/>
        </w:rPr>
        <w:t xml:space="preserve"> (Accessed: 23 March 2026).  2</w:t>
      </w:r>
    </w:p>
    <w:p w14:paraId="3051D36A"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National Health Service England (2023) </w:t>
      </w:r>
      <w:r w:rsidRPr="001F5BE0">
        <w:rPr>
          <w:rFonts w:ascii="Arial" w:hAnsi="Arial" w:cs="Arial"/>
          <w:i/>
          <w:iCs/>
          <w:sz w:val="22"/>
          <w:szCs w:val="22"/>
        </w:rPr>
        <w:t>Peer support workers use lived experience to support mental health service users’ recovery in the community</w:t>
      </w:r>
      <w:r w:rsidRPr="001F5BE0">
        <w:rPr>
          <w:rFonts w:ascii="Arial" w:hAnsi="Arial" w:cs="Arial"/>
          <w:sz w:val="22"/>
          <w:szCs w:val="22"/>
        </w:rPr>
        <w:t xml:space="preserve">. Available at: </w:t>
      </w:r>
      <w:hyperlink r:id="rId36" w:history="1">
        <w:r w:rsidRPr="001F5BE0">
          <w:rPr>
            <w:rStyle w:val="Hyperlink"/>
            <w:rFonts w:ascii="Arial" w:hAnsi="Arial" w:cs="Arial"/>
            <w:sz w:val="22"/>
            <w:szCs w:val="22"/>
          </w:rPr>
          <w:t>NHS England » Peer Support Workers use lived experience to support mental health service users’ recovery in the community</w:t>
        </w:r>
      </w:hyperlink>
      <w:r w:rsidRPr="001F5BE0">
        <w:rPr>
          <w:rFonts w:ascii="Arial" w:hAnsi="Arial" w:cs="Arial"/>
          <w:sz w:val="22"/>
          <w:szCs w:val="22"/>
        </w:rPr>
        <w:t xml:space="preserve"> (Accessed: 18 March 2026).</w:t>
      </w:r>
    </w:p>
    <w:p w14:paraId="4E286119"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National Health Service England (2024) </w:t>
      </w:r>
      <w:r w:rsidRPr="001F5BE0">
        <w:rPr>
          <w:rFonts w:ascii="Arial" w:hAnsi="Arial" w:cs="Arial"/>
          <w:i/>
          <w:iCs/>
          <w:sz w:val="22"/>
          <w:szCs w:val="22"/>
        </w:rPr>
        <w:t>NHS England prescribing and support assurance framework</w:t>
      </w:r>
      <w:r w:rsidRPr="001F5BE0">
        <w:rPr>
          <w:rFonts w:ascii="Arial" w:hAnsi="Arial" w:cs="Arial"/>
          <w:sz w:val="22"/>
          <w:szCs w:val="22"/>
        </w:rPr>
        <w:t xml:space="preserve">. Available at: </w:t>
      </w:r>
      <w:hyperlink r:id="rId37" w:history="1">
        <w:r w:rsidRPr="001F5BE0">
          <w:rPr>
            <w:rStyle w:val="Hyperlink"/>
            <w:rFonts w:ascii="Arial" w:hAnsi="Arial" w:cs="Arial"/>
            <w:sz w:val="22"/>
            <w:szCs w:val="22"/>
          </w:rPr>
          <w:t>nhs-england-prescribing-and-support-assurance-framework.pdf</w:t>
        </w:r>
      </w:hyperlink>
      <w:r w:rsidRPr="001F5BE0">
        <w:rPr>
          <w:rFonts w:ascii="Arial" w:hAnsi="Arial" w:cs="Arial"/>
          <w:sz w:val="22"/>
          <w:szCs w:val="22"/>
        </w:rPr>
        <w:t xml:space="preserve"> (Accessed: 16 March 2026).</w:t>
      </w:r>
    </w:p>
    <w:p w14:paraId="7E21E2E1" w14:textId="77777777" w:rsidR="0044738B" w:rsidRPr="001F5BE0" w:rsidRDefault="0044738B" w:rsidP="0044738B">
      <w:pPr>
        <w:pStyle w:val="ListParagraph"/>
        <w:numPr>
          <w:ilvl w:val="0"/>
          <w:numId w:val="6"/>
        </w:numPr>
        <w:spacing w:line="360" w:lineRule="auto"/>
        <w:rPr>
          <w:rFonts w:ascii="Arial" w:hAnsi="Arial" w:cs="Arial"/>
          <w:i/>
          <w:iCs/>
          <w:sz w:val="22"/>
          <w:szCs w:val="22"/>
        </w:rPr>
      </w:pPr>
      <w:r w:rsidRPr="001F5BE0">
        <w:rPr>
          <w:rFonts w:ascii="Arial" w:hAnsi="Arial" w:cs="Arial"/>
          <w:sz w:val="22"/>
          <w:szCs w:val="22"/>
        </w:rPr>
        <w:t xml:space="preserve">National Health Service England (2024) </w:t>
      </w:r>
      <w:r w:rsidRPr="001F5BE0">
        <w:rPr>
          <w:rFonts w:ascii="Arial" w:hAnsi="Arial" w:cs="Arial"/>
          <w:i/>
          <w:iCs/>
          <w:sz w:val="22"/>
          <w:szCs w:val="22"/>
        </w:rPr>
        <w:t xml:space="preserve">NHS Long Term Workforce Plan. </w:t>
      </w:r>
      <w:r w:rsidRPr="001F5BE0">
        <w:rPr>
          <w:rFonts w:ascii="Arial" w:hAnsi="Arial" w:cs="Arial"/>
          <w:sz w:val="22"/>
          <w:szCs w:val="22"/>
        </w:rPr>
        <w:t xml:space="preserve">Available at: </w:t>
      </w:r>
      <w:hyperlink r:id="rId38" w:history="1">
        <w:r w:rsidRPr="001F5BE0">
          <w:rPr>
            <w:rStyle w:val="Hyperlink"/>
            <w:rFonts w:ascii="Arial" w:hAnsi="Arial" w:cs="Arial"/>
            <w:sz w:val="22"/>
            <w:szCs w:val="22"/>
          </w:rPr>
          <w:t>NHS England » NHS Long Term Workforc</w:t>
        </w:r>
        <w:r w:rsidRPr="001F5BE0">
          <w:rPr>
            <w:rStyle w:val="Hyperlink"/>
            <w:rFonts w:ascii="Arial" w:hAnsi="Arial" w:cs="Arial"/>
            <w:sz w:val="22"/>
            <w:szCs w:val="22"/>
          </w:rPr>
          <w:t>e</w:t>
        </w:r>
        <w:r w:rsidRPr="001F5BE0">
          <w:rPr>
            <w:rStyle w:val="Hyperlink"/>
            <w:rFonts w:ascii="Arial" w:hAnsi="Arial" w:cs="Arial"/>
            <w:sz w:val="22"/>
            <w:szCs w:val="22"/>
          </w:rPr>
          <w:t xml:space="preserve"> Plan</w:t>
        </w:r>
      </w:hyperlink>
      <w:r w:rsidRPr="001F5BE0">
        <w:rPr>
          <w:rFonts w:ascii="Arial" w:hAnsi="Arial" w:cs="Arial"/>
          <w:sz w:val="22"/>
          <w:szCs w:val="22"/>
        </w:rPr>
        <w:t xml:space="preserve"> (Accessed: 27 March 2026).</w:t>
      </w:r>
    </w:p>
    <w:p w14:paraId="7509DA08"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National Institute for Health and Care Excellence (2013) </w:t>
      </w:r>
      <w:r w:rsidRPr="001F5BE0">
        <w:rPr>
          <w:rFonts w:ascii="Arial" w:hAnsi="Arial" w:cs="Arial"/>
          <w:i/>
          <w:iCs/>
          <w:sz w:val="22"/>
          <w:szCs w:val="22"/>
        </w:rPr>
        <w:t>Social anxiety disorder: recognition, assessment and treatment (CG159).</w:t>
      </w:r>
      <w:r w:rsidRPr="001F5BE0">
        <w:rPr>
          <w:rFonts w:ascii="Arial" w:hAnsi="Arial" w:cs="Arial"/>
          <w:sz w:val="22"/>
          <w:szCs w:val="22"/>
        </w:rPr>
        <w:t xml:space="preserve"> London: NICE. Available at: </w:t>
      </w:r>
      <w:hyperlink r:id="rId39" w:history="1">
        <w:r w:rsidRPr="001F5BE0">
          <w:rPr>
            <w:rStyle w:val="Hyperlink"/>
            <w:rFonts w:ascii="Arial" w:hAnsi="Arial" w:cs="Arial"/>
            <w:sz w:val="22"/>
            <w:szCs w:val="22"/>
          </w:rPr>
          <w:t>Social Anxiety Disorder Full Guideline</w:t>
        </w:r>
      </w:hyperlink>
      <w:r w:rsidRPr="001F5BE0">
        <w:rPr>
          <w:rFonts w:ascii="Arial" w:hAnsi="Arial" w:cs="Arial"/>
          <w:sz w:val="22"/>
          <w:szCs w:val="22"/>
        </w:rPr>
        <w:t xml:space="preserve"> (Accessed: 12 March 2026). 8</w:t>
      </w:r>
    </w:p>
    <w:p w14:paraId="15FE4E55"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Office for Health Improvement and Disparities (2022) </w:t>
      </w:r>
      <w:r w:rsidRPr="001F5BE0">
        <w:rPr>
          <w:rFonts w:ascii="Arial" w:hAnsi="Arial" w:cs="Arial"/>
          <w:i/>
          <w:iCs/>
          <w:sz w:val="22"/>
          <w:szCs w:val="22"/>
        </w:rPr>
        <w:t>Health disparities and health inequalities: applying All Our Health</w:t>
      </w:r>
      <w:r w:rsidRPr="001F5BE0">
        <w:rPr>
          <w:rFonts w:ascii="Arial" w:hAnsi="Arial" w:cs="Arial"/>
          <w:sz w:val="22"/>
          <w:szCs w:val="22"/>
        </w:rPr>
        <w:t xml:space="preserve">. Available at: </w:t>
      </w:r>
      <w:hyperlink r:id="rId40" w:tgtFrame="_new" w:history="1">
        <w:r w:rsidRPr="001F5BE0">
          <w:rPr>
            <w:rStyle w:val="Hyperlink"/>
            <w:rFonts w:ascii="Arial" w:hAnsi="Arial" w:cs="Arial"/>
            <w:sz w:val="22"/>
            <w:szCs w:val="22"/>
          </w:rPr>
          <w:t>https://www.gov.uk/government/publications/health-disparities-and-health-inequalities-applying-all-our-health/health-disparities-and-health-inequalities-applying-all-our-health</w:t>
        </w:r>
      </w:hyperlink>
      <w:r w:rsidRPr="001F5BE0">
        <w:rPr>
          <w:rFonts w:ascii="Arial" w:hAnsi="Arial" w:cs="Arial"/>
          <w:sz w:val="22"/>
          <w:szCs w:val="22"/>
        </w:rPr>
        <w:t xml:space="preserve"> (Accessed: 27 March 2026).</w:t>
      </w:r>
    </w:p>
    <w:p w14:paraId="580FDC3C"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Office for National Statistics (2023) </w:t>
      </w:r>
      <w:r w:rsidRPr="001F5BE0">
        <w:rPr>
          <w:rFonts w:ascii="Arial" w:hAnsi="Arial" w:cs="Arial"/>
          <w:i/>
          <w:iCs/>
          <w:sz w:val="22"/>
          <w:szCs w:val="22"/>
        </w:rPr>
        <w:t>Personal well-being in the UK: April 2022 to March 2023</w:t>
      </w:r>
      <w:r w:rsidRPr="001F5BE0">
        <w:rPr>
          <w:rFonts w:ascii="Arial" w:hAnsi="Arial" w:cs="Arial"/>
          <w:sz w:val="22"/>
          <w:szCs w:val="22"/>
        </w:rPr>
        <w:t xml:space="preserve">. Available at: </w:t>
      </w:r>
      <w:hyperlink r:id="rId41" w:tgtFrame="_new" w:history="1">
        <w:r w:rsidRPr="001F5BE0">
          <w:rPr>
            <w:rStyle w:val="Hyperlink"/>
            <w:rFonts w:ascii="Arial" w:hAnsi="Arial" w:cs="Arial"/>
            <w:sz w:val="22"/>
            <w:szCs w:val="22"/>
          </w:rPr>
          <w:t>https://www.ons.gov.uk/peoplepopulationandcommunity/wellbeing/bulletins/measuringnationalwellbeing/april2022tomarch2023</w:t>
        </w:r>
      </w:hyperlink>
      <w:r w:rsidRPr="001F5BE0">
        <w:rPr>
          <w:rFonts w:ascii="Arial" w:hAnsi="Arial" w:cs="Arial"/>
          <w:sz w:val="22"/>
          <w:szCs w:val="22"/>
        </w:rPr>
        <w:t xml:space="preserve"> (Accessed: 23 March 2026).</w:t>
      </w:r>
    </w:p>
    <w:p w14:paraId="7380BCF7"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Poole, K.L., Hassan, R. and Schmidt, L.A. (2026) ‘Shyness, social anxiety, and social anxiety disorder: comparing and contrasting’, In </w:t>
      </w:r>
      <w:r w:rsidRPr="001F5BE0">
        <w:rPr>
          <w:rFonts w:ascii="Arial" w:hAnsi="Arial" w:cs="Arial"/>
          <w:i/>
          <w:iCs/>
          <w:sz w:val="22"/>
          <w:szCs w:val="22"/>
        </w:rPr>
        <w:t>Social Anxiety</w:t>
      </w:r>
      <w:r w:rsidRPr="001F5BE0">
        <w:rPr>
          <w:rFonts w:ascii="Arial" w:hAnsi="Arial" w:cs="Arial"/>
          <w:sz w:val="22"/>
          <w:szCs w:val="22"/>
        </w:rPr>
        <w:t xml:space="preserve"> (pp. 55-84). Academic Press. Available at: </w:t>
      </w:r>
      <w:hyperlink r:id="rId42" w:tgtFrame="_blank" w:tooltip="Persistent link using digital object identifier" w:history="1">
        <w:r w:rsidRPr="001F5BE0">
          <w:rPr>
            <w:rStyle w:val="Hyperlink"/>
            <w:rFonts w:ascii="Arial" w:hAnsi="Arial" w:cs="Arial"/>
            <w:sz w:val="22"/>
            <w:szCs w:val="22"/>
          </w:rPr>
          <w:t>https://doi.org/10.1016/B978-0-443-14146-1.00007-3</w:t>
        </w:r>
      </w:hyperlink>
    </w:p>
    <w:p w14:paraId="2CDE4166" w14:textId="77777777" w:rsidR="0044738B" w:rsidRPr="001F5BE0" w:rsidRDefault="0044738B" w:rsidP="0044738B">
      <w:pPr>
        <w:pStyle w:val="NormalWeb"/>
        <w:numPr>
          <w:ilvl w:val="0"/>
          <w:numId w:val="6"/>
        </w:numPr>
        <w:spacing w:line="360" w:lineRule="auto"/>
        <w:rPr>
          <w:rFonts w:ascii="Arial" w:hAnsi="Arial" w:cs="Arial"/>
          <w:sz w:val="22"/>
          <w:szCs w:val="22"/>
        </w:rPr>
      </w:pPr>
      <w:r w:rsidRPr="001F5BE0">
        <w:rPr>
          <w:rFonts w:ascii="Arial" w:hAnsi="Arial" w:cs="Arial"/>
          <w:sz w:val="22"/>
          <w:szCs w:val="22"/>
        </w:rPr>
        <w:lastRenderedPageBreak/>
        <w:t xml:space="preserve">Psychreg News Team (2025) </w:t>
      </w:r>
      <w:r w:rsidRPr="001F5BE0">
        <w:rPr>
          <w:rStyle w:val="Emphasis"/>
          <w:rFonts w:ascii="Arial" w:hAnsi="Arial" w:cs="Arial"/>
          <w:sz w:val="22"/>
          <w:szCs w:val="22"/>
        </w:rPr>
        <w:t>Private Therapy Costs Surge as More People Priced Out of Mental Health Support</w:t>
      </w:r>
      <w:r w:rsidRPr="001F5BE0">
        <w:rPr>
          <w:rFonts w:ascii="Arial" w:hAnsi="Arial" w:cs="Arial"/>
          <w:sz w:val="22"/>
          <w:szCs w:val="22"/>
        </w:rPr>
        <w:t xml:space="preserve">. Available at: </w:t>
      </w:r>
      <w:hyperlink r:id="rId43" w:tgtFrame="_new" w:history="1">
        <w:r w:rsidRPr="001F5BE0">
          <w:rPr>
            <w:rStyle w:val="Hyperlink"/>
            <w:rFonts w:ascii="Arial" w:hAnsi="Arial" w:cs="Arial"/>
            <w:sz w:val="22"/>
            <w:szCs w:val="22"/>
          </w:rPr>
          <w:t>https://www.psychreg.org/private-therapy-costs-surge-more-people-priced-out-mental-health-support/</w:t>
        </w:r>
      </w:hyperlink>
      <w:r w:rsidRPr="001F5BE0">
        <w:rPr>
          <w:rFonts w:ascii="Arial" w:hAnsi="Arial" w:cs="Arial"/>
          <w:sz w:val="22"/>
          <w:szCs w:val="22"/>
        </w:rPr>
        <w:t xml:space="preserve"> (Accessed: 23 March 2026).</w:t>
      </w:r>
    </w:p>
    <w:p w14:paraId="657FAEA9" w14:textId="5870FAD4"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Redican, E., Shevlin, M., Ben-Ezra, M., Karatzias, T. and Hyland, P. (2025) ‘Are ‘time’and ‘culture’useful and necessary diagnostic requirements for ICD-11 Prolonged Grief Disorder? A Cross-national study</w:t>
      </w:r>
      <w:r w:rsidR="00032D76" w:rsidRPr="001F5BE0">
        <w:rPr>
          <w:rFonts w:ascii="Arial" w:hAnsi="Arial" w:cs="Arial"/>
          <w:sz w:val="22"/>
          <w:szCs w:val="22"/>
        </w:rPr>
        <w:t>,’</w:t>
      </w:r>
      <w:r w:rsidRPr="001F5BE0">
        <w:rPr>
          <w:rFonts w:ascii="Arial" w:hAnsi="Arial" w:cs="Arial"/>
          <w:sz w:val="22"/>
          <w:szCs w:val="22"/>
        </w:rPr>
        <w:t> </w:t>
      </w:r>
      <w:r w:rsidRPr="001F5BE0">
        <w:rPr>
          <w:rFonts w:ascii="Arial" w:hAnsi="Arial" w:cs="Arial"/>
          <w:i/>
          <w:iCs/>
          <w:sz w:val="22"/>
          <w:szCs w:val="22"/>
        </w:rPr>
        <w:t>Death Studies</w:t>
      </w:r>
      <w:r w:rsidRPr="001F5BE0">
        <w:rPr>
          <w:rFonts w:ascii="Arial" w:hAnsi="Arial" w:cs="Arial"/>
          <w:sz w:val="22"/>
          <w:szCs w:val="22"/>
        </w:rPr>
        <w:t xml:space="preserve">, pp.1-12. Available at: </w:t>
      </w:r>
      <w:hyperlink r:id="rId44" w:history="1">
        <w:r w:rsidRPr="001F5BE0">
          <w:rPr>
            <w:rStyle w:val="Hyperlink"/>
            <w:rFonts w:ascii="Arial" w:hAnsi="Arial" w:cs="Arial"/>
            <w:sz w:val="22"/>
            <w:szCs w:val="22"/>
          </w:rPr>
          <w:t>https://doi.org/10.1080/07481187.2025.2468822</w:t>
        </w:r>
      </w:hyperlink>
    </w:p>
    <w:p w14:paraId="6E5C639B"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Rethink Mental Illness (2025) </w:t>
      </w:r>
      <w:r w:rsidRPr="001F5BE0">
        <w:rPr>
          <w:rFonts w:ascii="Arial" w:hAnsi="Arial" w:cs="Arial"/>
          <w:i/>
          <w:iCs/>
          <w:sz w:val="22"/>
          <w:szCs w:val="22"/>
        </w:rPr>
        <w:t>Right Treatment, Right Time 2025: the true cost of mental health waiting times</w:t>
      </w:r>
      <w:r w:rsidRPr="001F5BE0">
        <w:rPr>
          <w:rFonts w:ascii="Arial" w:hAnsi="Arial" w:cs="Arial"/>
          <w:sz w:val="22"/>
          <w:szCs w:val="22"/>
        </w:rPr>
        <w:t xml:space="preserve">. Available at: </w:t>
      </w:r>
      <w:hyperlink r:id="rId45" w:tgtFrame="_new" w:history="1">
        <w:r w:rsidRPr="001F5BE0">
          <w:rPr>
            <w:rStyle w:val="Hyperlink"/>
            <w:rFonts w:ascii="Arial" w:hAnsi="Arial" w:cs="Arial"/>
            <w:sz w:val="22"/>
            <w:szCs w:val="22"/>
          </w:rPr>
          <w:t>https://www.rethink.org/campaigns-and-policy/campaign-with-us/resources-and-reports/right-treatment-right-time-2025-the-true-cost-of-mental-health-waiting-times/</w:t>
        </w:r>
      </w:hyperlink>
      <w:r w:rsidRPr="001F5BE0">
        <w:rPr>
          <w:rFonts w:ascii="Arial" w:hAnsi="Arial" w:cs="Arial"/>
          <w:sz w:val="22"/>
          <w:szCs w:val="22"/>
        </w:rPr>
        <w:t xml:space="preserve"> (Accessed: 23 March 2026).</w:t>
      </w:r>
    </w:p>
    <w:p w14:paraId="696625D2"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Rethink Mental Illness (no date) </w:t>
      </w:r>
      <w:r w:rsidRPr="001F5BE0">
        <w:rPr>
          <w:rFonts w:ascii="Arial" w:hAnsi="Arial" w:cs="Arial"/>
          <w:i/>
          <w:iCs/>
          <w:sz w:val="22"/>
          <w:szCs w:val="22"/>
        </w:rPr>
        <w:t>Rethink Mental Illness</w:t>
      </w:r>
      <w:r w:rsidRPr="001F5BE0">
        <w:rPr>
          <w:rFonts w:ascii="Arial" w:hAnsi="Arial" w:cs="Arial"/>
          <w:sz w:val="22"/>
          <w:szCs w:val="22"/>
        </w:rPr>
        <w:t xml:space="preserve">. Available at: </w:t>
      </w:r>
      <w:hyperlink r:id="rId46" w:tgtFrame="_new" w:history="1">
        <w:r w:rsidRPr="001F5BE0">
          <w:rPr>
            <w:rStyle w:val="Hyperlink"/>
            <w:rFonts w:ascii="Arial" w:hAnsi="Arial" w:cs="Arial"/>
            <w:sz w:val="22"/>
            <w:szCs w:val="22"/>
          </w:rPr>
          <w:t>https://www.rethink.org/</w:t>
        </w:r>
      </w:hyperlink>
      <w:r w:rsidRPr="001F5BE0">
        <w:rPr>
          <w:rFonts w:ascii="Arial" w:hAnsi="Arial" w:cs="Arial"/>
          <w:sz w:val="22"/>
          <w:szCs w:val="22"/>
        </w:rPr>
        <w:t xml:space="preserve"> (Accessed: 21 March 2026).</w:t>
      </w:r>
    </w:p>
    <w:p w14:paraId="0EC5D484"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Robertson, R., Jefferies, D., and Blythe, N. (2023) </w:t>
      </w:r>
      <w:r w:rsidRPr="001F5BE0">
        <w:rPr>
          <w:rFonts w:ascii="Arial" w:hAnsi="Arial" w:cs="Arial"/>
          <w:i/>
          <w:iCs/>
          <w:sz w:val="22"/>
          <w:szCs w:val="22"/>
        </w:rPr>
        <w:t>Tackling health inequalities on NHS waiting lists</w:t>
      </w:r>
      <w:r w:rsidRPr="001F5BE0">
        <w:rPr>
          <w:rFonts w:ascii="Arial" w:hAnsi="Arial" w:cs="Arial"/>
          <w:sz w:val="22"/>
          <w:szCs w:val="22"/>
        </w:rPr>
        <w:t xml:space="preserve">. London: The King's Fund. Available at: </w:t>
      </w:r>
      <w:hyperlink r:id="rId47" w:tgtFrame="_new" w:history="1">
        <w:r w:rsidRPr="001F5BE0">
          <w:rPr>
            <w:rStyle w:val="Hyperlink"/>
            <w:rFonts w:ascii="Arial" w:hAnsi="Arial" w:cs="Arial"/>
            <w:sz w:val="22"/>
            <w:szCs w:val="22"/>
          </w:rPr>
          <w:t>Tac</w:t>
        </w:r>
        <w:r w:rsidRPr="001F5BE0">
          <w:rPr>
            <w:rStyle w:val="Hyperlink"/>
            <w:rFonts w:ascii="Arial" w:hAnsi="Arial" w:cs="Arial"/>
            <w:sz w:val="22"/>
            <w:szCs w:val="22"/>
          </w:rPr>
          <w:t>k</w:t>
        </w:r>
        <w:r w:rsidRPr="001F5BE0">
          <w:rPr>
            <w:rStyle w:val="Hyperlink"/>
            <w:rFonts w:ascii="Arial" w:hAnsi="Arial" w:cs="Arial"/>
            <w:sz w:val="22"/>
            <w:szCs w:val="22"/>
          </w:rPr>
          <w:t>ling health inequalities on NHS waiting lists</w:t>
        </w:r>
      </w:hyperlink>
      <w:r w:rsidRPr="001F5BE0">
        <w:rPr>
          <w:rFonts w:ascii="Arial" w:hAnsi="Arial" w:cs="Arial"/>
          <w:sz w:val="22"/>
          <w:szCs w:val="22"/>
        </w:rPr>
        <w:t xml:space="preserve"> (Accessed: 23 March 2026).</w:t>
      </w:r>
    </w:p>
    <w:p w14:paraId="56767CA8"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Samaritans (no date) </w:t>
      </w:r>
      <w:r w:rsidRPr="001F5BE0">
        <w:rPr>
          <w:rFonts w:ascii="Arial" w:hAnsi="Arial" w:cs="Arial"/>
          <w:i/>
          <w:iCs/>
          <w:sz w:val="22"/>
          <w:szCs w:val="22"/>
        </w:rPr>
        <w:t>Samaritans</w:t>
      </w:r>
      <w:r w:rsidRPr="001F5BE0">
        <w:rPr>
          <w:rFonts w:ascii="Arial" w:hAnsi="Arial" w:cs="Arial"/>
          <w:sz w:val="22"/>
          <w:szCs w:val="22"/>
        </w:rPr>
        <w:t xml:space="preserve">. Available at: </w:t>
      </w:r>
      <w:hyperlink r:id="rId48" w:tgtFrame="_new" w:history="1">
        <w:r w:rsidRPr="001F5BE0">
          <w:rPr>
            <w:rStyle w:val="Hyperlink"/>
            <w:rFonts w:ascii="Arial" w:hAnsi="Arial" w:cs="Arial"/>
            <w:sz w:val="22"/>
            <w:szCs w:val="22"/>
          </w:rPr>
          <w:t>https://www.samaritans.org/</w:t>
        </w:r>
      </w:hyperlink>
      <w:r w:rsidRPr="001F5BE0">
        <w:rPr>
          <w:rFonts w:ascii="Arial" w:hAnsi="Arial" w:cs="Arial"/>
          <w:sz w:val="22"/>
          <w:szCs w:val="22"/>
        </w:rPr>
        <w:t xml:space="preserve"> (Accessed: 21 March 2026).</w:t>
      </w:r>
    </w:p>
    <w:p w14:paraId="1A99156C"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Stein, D.J., Lund, C. and Nesse, R.M. (2013) ‘Classification systems in psychiatry: diagnosis and global mental health in the era of DSM-5 and ICD-11’, </w:t>
      </w:r>
      <w:r w:rsidRPr="001F5BE0">
        <w:rPr>
          <w:rFonts w:ascii="Arial" w:hAnsi="Arial" w:cs="Arial"/>
          <w:i/>
          <w:iCs/>
          <w:sz w:val="22"/>
          <w:szCs w:val="22"/>
        </w:rPr>
        <w:t>Current opinion in psychiatry</w:t>
      </w:r>
      <w:r w:rsidRPr="001F5BE0">
        <w:rPr>
          <w:rFonts w:ascii="Arial" w:hAnsi="Arial" w:cs="Arial"/>
          <w:sz w:val="22"/>
          <w:szCs w:val="22"/>
        </w:rPr>
        <w:t>, </w:t>
      </w:r>
      <w:r w:rsidRPr="001F5BE0">
        <w:rPr>
          <w:rFonts w:ascii="Arial" w:hAnsi="Arial" w:cs="Arial"/>
          <w:i/>
          <w:iCs/>
          <w:sz w:val="22"/>
          <w:szCs w:val="22"/>
        </w:rPr>
        <w:t>26</w:t>
      </w:r>
      <w:r w:rsidRPr="001F5BE0">
        <w:rPr>
          <w:rFonts w:ascii="Arial" w:hAnsi="Arial" w:cs="Arial"/>
          <w:sz w:val="22"/>
          <w:szCs w:val="22"/>
        </w:rPr>
        <w:t xml:space="preserve">(5), pp.493-497. Available at: </w:t>
      </w:r>
      <w:hyperlink r:id="rId49" w:history="1">
        <w:r w:rsidRPr="001F5BE0">
          <w:rPr>
            <w:rStyle w:val="Hyperlink"/>
            <w:rFonts w:ascii="Arial" w:hAnsi="Arial" w:cs="Arial"/>
            <w:sz w:val="22"/>
            <w:szCs w:val="22"/>
          </w:rPr>
          <w:t>https://journals.lww.com/co-psychiatry/abstract/2013/09000/classification_systems_in_psychiatry__diagnosis.12.aspx</w:t>
        </w:r>
      </w:hyperlink>
      <w:r w:rsidRPr="001F5BE0">
        <w:rPr>
          <w:rFonts w:ascii="Arial" w:hAnsi="Arial" w:cs="Arial"/>
          <w:sz w:val="22"/>
          <w:szCs w:val="22"/>
        </w:rPr>
        <w:t xml:space="preserve"> (Accessed: 18 March 2026).</w:t>
      </w:r>
    </w:p>
    <w:p w14:paraId="7DD78248"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Tomlin, J., Mitisheva, A., Cornetchi, N. and Kilbane, S. (2025) ‘Person-first, recovery-oriented language and public attitudes towards people in forensic mental health services’, </w:t>
      </w:r>
      <w:r w:rsidRPr="001F5BE0">
        <w:rPr>
          <w:rFonts w:ascii="Arial" w:hAnsi="Arial" w:cs="Arial"/>
          <w:i/>
          <w:iCs/>
          <w:sz w:val="22"/>
          <w:szCs w:val="22"/>
        </w:rPr>
        <w:t>International Journal of Forensic Mental Health</w:t>
      </w:r>
      <w:r w:rsidRPr="001F5BE0">
        <w:rPr>
          <w:rFonts w:ascii="Arial" w:hAnsi="Arial" w:cs="Arial"/>
          <w:sz w:val="22"/>
          <w:szCs w:val="22"/>
        </w:rPr>
        <w:t xml:space="preserve">, pp. 1–13. Available at: </w:t>
      </w:r>
      <w:hyperlink r:id="rId50" w:history="1">
        <w:r w:rsidRPr="001F5BE0">
          <w:rPr>
            <w:rStyle w:val="Hyperlink"/>
            <w:rFonts w:ascii="Arial" w:hAnsi="Arial" w:cs="Arial"/>
            <w:sz w:val="22"/>
            <w:szCs w:val="22"/>
          </w:rPr>
          <w:t>Person-First, Recovery-Oriented Language and Public Attitudes Towards People in Forensic Mental Health Services</w:t>
        </w:r>
      </w:hyperlink>
    </w:p>
    <w:p w14:paraId="4FAE113F"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UK Government (2026) </w:t>
      </w:r>
      <w:r w:rsidRPr="001F5BE0">
        <w:rPr>
          <w:rFonts w:ascii="Arial" w:hAnsi="Arial" w:cs="Arial"/>
          <w:i/>
          <w:iCs/>
          <w:sz w:val="22"/>
          <w:szCs w:val="22"/>
        </w:rPr>
        <w:t>Local supported housing strategies</w:t>
      </w:r>
      <w:r w:rsidRPr="001F5BE0">
        <w:rPr>
          <w:rFonts w:ascii="Arial" w:hAnsi="Arial" w:cs="Arial"/>
          <w:sz w:val="22"/>
          <w:szCs w:val="22"/>
        </w:rPr>
        <w:t xml:space="preserve">. Available at: </w:t>
      </w:r>
      <w:hyperlink r:id="rId51" w:history="1">
        <w:r w:rsidRPr="001F5BE0">
          <w:rPr>
            <w:rStyle w:val="Hyperlink"/>
            <w:rFonts w:ascii="Arial" w:hAnsi="Arial" w:cs="Arial"/>
            <w:sz w:val="22"/>
            <w:szCs w:val="22"/>
          </w:rPr>
          <w:t>Local Supported Housing Strategies</w:t>
        </w:r>
        <w:r w:rsidRPr="001F5BE0">
          <w:rPr>
            <w:rStyle w:val="Hyperlink"/>
            <w:rFonts w:ascii="Arial" w:hAnsi="Arial" w:cs="Arial"/>
            <w:sz w:val="22"/>
            <w:szCs w:val="22"/>
          </w:rPr>
          <w:t xml:space="preserve"> </w:t>
        </w:r>
        <w:r w:rsidRPr="001F5BE0">
          <w:rPr>
            <w:rStyle w:val="Hyperlink"/>
            <w:rFonts w:ascii="Arial" w:hAnsi="Arial" w:cs="Arial"/>
            <w:sz w:val="22"/>
            <w:szCs w:val="22"/>
          </w:rPr>
          <w:t>- GOV.UK</w:t>
        </w:r>
      </w:hyperlink>
      <w:r w:rsidRPr="001F5BE0">
        <w:rPr>
          <w:rFonts w:ascii="Arial" w:hAnsi="Arial" w:cs="Arial"/>
          <w:sz w:val="22"/>
          <w:szCs w:val="22"/>
        </w:rPr>
        <w:t xml:space="preserve"> (Accessed: 18 March 2026).</w:t>
      </w:r>
    </w:p>
    <w:p w14:paraId="63D878EC"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UK Government (no date) </w:t>
      </w:r>
      <w:r w:rsidRPr="001F5BE0">
        <w:rPr>
          <w:rFonts w:ascii="Arial" w:hAnsi="Arial" w:cs="Arial"/>
          <w:i/>
          <w:iCs/>
          <w:sz w:val="22"/>
          <w:szCs w:val="22"/>
        </w:rPr>
        <w:t>Reasonable adjustments for workers with disabilities or health conditions</w:t>
      </w:r>
      <w:r w:rsidRPr="001F5BE0">
        <w:rPr>
          <w:rFonts w:ascii="Arial" w:hAnsi="Arial" w:cs="Arial"/>
          <w:sz w:val="22"/>
          <w:szCs w:val="22"/>
        </w:rPr>
        <w:t xml:space="preserve">. Available at: </w:t>
      </w:r>
      <w:hyperlink r:id="rId52" w:tgtFrame="_new" w:history="1">
        <w:r w:rsidRPr="001F5BE0">
          <w:rPr>
            <w:rStyle w:val="Hyperlink"/>
            <w:rFonts w:ascii="Arial" w:hAnsi="Arial" w:cs="Arial"/>
            <w:sz w:val="22"/>
            <w:szCs w:val="22"/>
          </w:rPr>
          <w:t>https://www</w:t>
        </w:r>
        <w:r w:rsidRPr="001F5BE0">
          <w:rPr>
            <w:rStyle w:val="Hyperlink"/>
            <w:rFonts w:ascii="Arial" w:hAnsi="Arial" w:cs="Arial"/>
            <w:sz w:val="22"/>
            <w:szCs w:val="22"/>
          </w:rPr>
          <w:t>.</w:t>
        </w:r>
        <w:r w:rsidRPr="001F5BE0">
          <w:rPr>
            <w:rStyle w:val="Hyperlink"/>
            <w:rFonts w:ascii="Arial" w:hAnsi="Arial" w:cs="Arial"/>
            <w:sz w:val="22"/>
            <w:szCs w:val="22"/>
          </w:rPr>
          <w:t>gov.uk/reasonable-adjustments-for-disabled-workers</w:t>
        </w:r>
      </w:hyperlink>
      <w:r w:rsidRPr="001F5BE0">
        <w:rPr>
          <w:rFonts w:ascii="Arial" w:hAnsi="Arial" w:cs="Arial"/>
          <w:sz w:val="22"/>
          <w:szCs w:val="22"/>
        </w:rPr>
        <w:t xml:space="preserve"> (Accessed: 23 March 2026).</w:t>
      </w:r>
    </w:p>
    <w:p w14:paraId="02A3EA2D"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lastRenderedPageBreak/>
        <w:t xml:space="preserve">UK Parliament (2016) </w:t>
      </w:r>
      <w:r w:rsidRPr="001F5BE0">
        <w:rPr>
          <w:rFonts w:ascii="Arial" w:hAnsi="Arial" w:cs="Arial"/>
          <w:i/>
          <w:iCs/>
          <w:sz w:val="22"/>
          <w:szCs w:val="22"/>
        </w:rPr>
        <w:t>The Equality Act 2010: the impact on disabled people</w:t>
      </w:r>
      <w:r w:rsidRPr="001F5BE0">
        <w:rPr>
          <w:rFonts w:ascii="Arial" w:hAnsi="Arial" w:cs="Arial"/>
          <w:sz w:val="22"/>
          <w:szCs w:val="22"/>
        </w:rPr>
        <w:t xml:space="preserve">. House of Lords Select Committee on the Equality Act 2010 and Disability. Available at: </w:t>
      </w:r>
      <w:hyperlink r:id="rId53" w:tgtFrame="_new" w:history="1">
        <w:r w:rsidRPr="001F5BE0">
          <w:rPr>
            <w:rStyle w:val="Hyperlink"/>
            <w:rFonts w:ascii="Arial" w:hAnsi="Arial" w:cs="Arial"/>
            <w:sz w:val="22"/>
            <w:szCs w:val="22"/>
          </w:rPr>
          <w:t>Equality Act 2010 report</w:t>
        </w:r>
      </w:hyperlink>
      <w:r w:rsidRPr="001F5BE0">
        <w:rPr>
          <w:rFonts w:ascii="Arial" w:hAnsi="Arial" w:cs="Arial"/>
          <w:sz w:val="22"/>
          <w:szCs w:val="22"/>
        </w:rPr>
        <w:t xml:space="preserve"> (Accessed: 23 March 2026).</w:t>
      </w:r>
    </w:p>
    <w:p w14:paraId="655B7E29"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Volkow, N.D., Gordon, J.A. and Koob, G.F. (2021) ‘Choosing appropriate language to reduce the stigma around mental illness and substance use disorders’, </w:t>
      </w:r>
      <w:r w:rsidRPr="001F5BE0">
        <w:rPr>
          <w:rFonts w:ascii="Arial" w:hAnsi="Arial" w:cs="Arial"/>
          <w:i/>
          <w:iCs/>
          <w:sz w:val="22"/>
          <w:szCs w:val="22"/>
        </w:rPr>
        <w:t>Neuropsychopharmacology</w:t>
      </w:r>
      <w:r w:rsidRPr="001F5BE0">
        <w:rPr>
          <w:rFonts w:ascii="Arial" w:hAnsi="Arial" w:cs="Arial"/>
          <w:sz w:val="22"/>
          <w:szCs w:val="22"/>
        </w:rPr>
        <w:t>, </w:t>
      </w:r>
      <w:r w:rsidRPr="001F5BE0">
        <w:rPr>
          <w:rFonts w:ascii="Arial" w:hAnsi="Arial" w:cs="Arial"/>
          <w:i/>
          <w:iCs/>
          <w:sz w:val="22"/>
          <w:szCs w:val="22"/>
        </w:rPr>
        <w:t>46</w:t>
      </w:r>
      <w:r w:rsidRPr="001F5BE0">
        <w:rPr>
          <w:rFonts w:ascii="Arial" w:hAnsi="Arial" w:cs="Arial"/>
          <w:sz w:val="22"/>
          <w:szCs w:val="22"/>
        </w:rPr>
        <w:t xml:space="preserve">(13), pp.2230-2232. Available at: </w:t>
      </w:r>
      <w:hyperlink r:id="rId54" w:anchor=":~:text=Stigma%20is%20particularly%20difficult%20to,continue%20to%20be%2C%20greatly%20misunderstood" w:history="1">
        <w:r w:rsidRPr="001F5BE0">
          <w:rPr>
            <w:rStyle w:val="Hyperlink"/>
            <w:rFonts w:ascii="Arial" w:hAnsi="Arial" w:cs="Arial"/>
            <w:sz w:val="22"/>
            <w:szCs w:val="22"/>
          </w:rPr>
          <w:t>https://pmc.ncbi.nlm.nih.gov/articles/PMC8580983/#:~:text=Stigma%20is%20particularly%20difficult%20to,continue%20to%20be%2C%20greatly%20misunderstood</w:t>
        </w:r>
      </w:hyperlink>
      <w:r w:rsidRPr="001F5BE0">
        <w:rPr>
          <w:rFonts w:ascii="Arial" w:hAnsi="Arial" w:cs="Arial"/>
          <w:sz w:val="22"/>
          <w:szCs w:val="22"/>
        </w:rPr>
        <w:t xml:space="preserve"> (Accessed: 22 March 2026).</w:t>
      </w:r>
    </w:p>
    <w:p w14:paraId="0203E57C"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Wake, S., Hedger, N., van Reekum, C.M. and Dodd, H. (2024) ‘The effect of social anxiety on threat acquisition and extinction: a systematic review and meta-analysis’, </w:t>
      </w:r>
      <w:r w:rsidRPr="001F5BE0">
        <w:rPr>
          <w:rFonts w:ascii="Arial" w:hAnsi="Arial" w:cs="Arial"/>
          <w:i/>
          <w:iCs/>
          <w:sz w:val="22"/>
          <w:szCs w:val="22"/>
        </w:rPr>
        <w:t>PeerJ</w:t>
      </w:r>
      <w:r w:rsidRPr="001F5BE0">
        <w:rPr>
          <w:rFonts w:ascii="Arial" w:hAnsi="Arial" w:cs="Arial"/>
          <w:sz w:val="22"/>
          <w:szCs w:val="22"/>
        </w:rPr>
        <w:t>, </w:t>
      </w:r>
      <w:r w:rsidRPr="001F5BE0">
        <w:rPr>
          <w:rFonts w:ascii="Arial" w:hAnsi="Arial" w:cs="Arial"/>
          <w:i/>
          <w:iCs/>
          <w:sz w:val="22"/>
          <w:szCs w:val="22"/>
        </w:rPr>
        <w:t>12</w:t>
      </w:r>
      <w:r w:rsidRPr="001F5BE0">
        <w:rPr>
          <w:rFonts w:ascii="Arial" w:hAnsi="Arial" w:cs="Arial"/>
          <w:sz w:val="22"/>
          <w:szCs w:val="22"/>
        </w:rPr>
        <w:t>, p.e17262. Available at: DOI: </w:t>
      </w:r>
      <w:hyperlink r:id="rId55" w:tgtFrame="_blank" w:history="1">
        <w:r w:rsidRPr="001F5BE0">
          <w:rPr>
            <w:rStyle w:val="Hyperlink"/>
            <w:rFonts w:ascii="Arial" w:hAnsi="Arial" w:cs="Arial"/>
            <w:sz w:val="22"/>
            <w:szCs w:val="22"/>
          </w:rPr>
          <w:t>10.7717/peerj.17262</w:t>
        </w:r>
      </w:hyperlink>
    </w:p>
    <w:p w14:paraId="6A877074"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Wilson, A.C. and Gullon-Scott, F. (2024) ‘It’s not always textbook social anxiety’: A survey-based study investigating the nature of social anxiety and experiences of therapy in autistic people’, </w:t>
      </w:r>
      <w:r w:rsidRPr="001F5BE0">
        <w:rPr>
          <w:rFonts w:ascii="Arial" w:hAnsi="Arial" w:cs="Arial"/>
          <w:i/>
          <w:iCs/>
          <w:sz w:val="22"/>
          <w:szCs w:val="22"/>
        </w:rPr>
        <w:t>Autism</w:t>
      </w:r>
      <w:r w:rsidRPr="001F5BE0">
        <w:rPr>
          <w:rFonts w:ascii="Arial" w:hAnsi="Arial" w:cs="Arial"/>
          <w:sz w:val="22"/>
          <w:szCs w:val="22"/>
        </w:rPr>
        <w:t>, </w:t>
      </w:r>
      <w:r w:rsidRPr="001F5BE0">
        <w:rPr>
          <w:rFonts w:ascii="Arial" w:hAnsi="Arial" w:cs="Arial"/>
          <w:i/>
          <w:iCs/>
          <w:sz w:val="22"/>
          <w:szCs w:val="22"/>
        </w:rPr>
        <w:t>28</w:t>
      </w:r>
      <w:r w:rsidRPr="001F5BE0">
        <w:rPr>
          <w:rFonts w:ascii="Arial" w:hAnsi="Arial" w:cs="Arial"/>
          <w:sz w:val="22"/>
          <w:szCs w:val="22"/>
        </w:rPr>
        <w:t>(11), pp.2923-2936. Available at: doi: </w:t>
      </w:r>
      <w:hyperlink r:id="rId56" w:tgtFrame="_blank" w:history="1">
        <w:r w:rsidRPr="001F5BE0">
          <w:rPr>
            <w:rStyle w:val="Hyperlink"/>
            <w:rFonts w:ascii="Arial" w:hAnsi="Arial" w:cs="Arial"/>
            <w:sz w:val="22"/>
            <w:szCs w:val="22"/>
          </w:rPr>
          <w:t>10.1177/13623613241251513</w:t>
        </w:r>
      </w:hyperlink>
      <w:r w:rsidRPr="001F5BE0">
        <w:rPr>
          <w:rFonts w:ascii="Arial" w:hAnsi="Arial" w:cs="Arial"/>
          <w:sz w:val="22"/>
          <w:szCs w:val="22"/>
        </w:rPr>
        <w:t xml:space="preserve">    2</w:t>
      </w:r>
    </w:p>
    <w:p w14:paraId="68F20B00"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World Health Organization (2019). </w:t>
      </w:r>
      <w:r w:rsidRPr="001F5BE0">
        <w:rPr>
          <w:rFonts w:ascii="Arial" w:hAnsi="Arial" w:cs="Arial"/>
          <w:i/>
          <w:iCs/>
          <w:sz w:val="22"/>
          <w:szCs w:val="22"/>
        </w:rPr>
        <w:t>International Classification of Diseases 11th Revision (ICD-11).</w:t>
      </w:r>
      <w:r w:rsidRPr="001F5BE0">
        <w:rPr>
          <w:rFonts w:ascii="Arial" w:hAnsi="Arial" w:cs="Arial"/>
          <w:sz w:val="22"/>
          <w:szCs w:val="22"/>
        </w:rPr>
        <w:t xml:space="preserve"> Geneva: WHO. Available at: </w:t>
      </w:r>
      <w:hyperlink r:id="rId57" w:history="1">
        <w:r w:rsidRPr="001F5BE0">
          <w:rPr>
            <w:rStyle w:val="Hyperlink"/>
            <w:rFonts w:ascii="Arial" w:hAnsi="Arial" w:cs="Arial"/>
            <w:sz w:val="22"/>
            <w:szCs w:val="22"/>
          </w:rPr>
          <w:t>ICD-11</w:t>
        </w:r>
      </w:hyperlink>
      <w:r w:rsidRPr="001F5BE0">
        <w:rPr>
          <w:rFonts w:ascii="Arial" w:hAnsi="Arial" w:cs="Arial"/>
          <w:sz w:val="22"/>
          <w:szCs w:val="22"/>
        </w:rPr>
        <w:t xml:space="preserve"> (Accessed: 12 March 2026).</w:t>
      </w:r>
    </w:p>
    <w:p w14:paraId="289CEF52"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 xml:space="preserve">World Health Organization (2025) </w:t>
      </w:r>
      <w:r w:rsidRPr="001F5BE0">
        <w:rPr>
          <w:rFonts w:ascii="Arial" w:hAnsi="Arial" w:cs="Arial"/>
          <w:i/>
          <w:iCs/>
          <w:sz w:val="22"/>
          <w:szCs w:val="22"/>
        </w:rPr>
        <w:t xml:space="preserve">Mental Disorders. </w:t>
      </w:r>
      <w:r w:rsidRPr="001F5BE0">
        <w:rPr>
          <w:rFonts w:ascii="Arial" w:hAnsi="Arial" w:cs="Arial"/>
          <w:sz w:val="22"/>
          <w:szCs w:val="22"/>
        </w:rPr>
        <w:t xml:space="preserve">Available at: </w:t>
      </w:r>
      <w:hyperlink r:id="rId58" w:history="1">
        <w:r w:rsidRPr="001F5BE0">
          <w:rPr>
            <w:rStyle w:val="Hyperlink"/>
            <w:rFonts w:ascii="Arial" w:hAnsi="Arial" w:cs="Arial"/>
            <w:sz w:val="22"/>
            <w:szCs w:val="22"/>
          </w:rPr>
          <w:t>Mental disorders</w:t>
        </w:r>
      </w:hyperlink>
      <w:r w:rsidRPr="001F5BE0">
        <w:rPr>
          <w:rFonts w:ascii="Arial" w:hAnsi="Arial" w:cs="Arial"/>
          <w:sz w:val="22"/>
          <w:szCs w:val="22"/>
        </w:rPr>
        <w:t xml:space="preserve">  (Accessed: 12 March 2026).2</w:t>
      </w:r>
    </w:p>
    <w:p w14:paraId="2795DAFB" w14:textId="77777777" w:rsidR="0044738B" w:rsidRPr="001F5BE0" w:rsidRDefault="0044738B" w:rsidP="0044738B">
      <w:pPr>
        <w:pStyle w:val="ListParagraph"/>
        <w:numPr>
          <w:ilvl w:val="0"/>
          <w:numId w:val="6"/>
        </w:numPr>
        <w:spacing w:line="360" w:lineRule="auto"/>
        <w:rPr>
          <w:rFonts w:ascii="Arial" w:hAnsi="Arial" w:cs="Arial"/>
          <w:sz w:val="22"/>
          <w:szCs w:val="22"/>
        </w:rPr>
      </w:pPr>
      <w:r w:rsidRPr="001F5BE0">
        <w:rPr>
          <w:rFonts w:ascii="Arial" w:hAnsi="Arial" w:cs="Arial"/>
          <w:sz w:val="22"/>
          <w:szCs w:val="22"/>
        </w:rPr>
        <w:t>Zhang, D., Lee, E.K., Mak, E.C., Ho, C.Y. and Wong, S.Y. (2021) ‘Mindfulness-based interventions: an overall review’, </w:t>
      </w:r>
      <w:r w:rsidRPr="001F5BE0">
        <w:rPr>
          <w:rFonts w:ascii="Arial" w:hAnsi="Arial" w:cs="Arial"/>
          <w:i/>
          <w:iCs/>
          <w:sz w:val="22"/>
          <w:szCs w:val="22"/>
        </w:rPr>
        <w:t>British Medical Bulletin</w:t>
      </w:r>
      <w:r w:rsidRPr="001F5BE0">
        <w:rPr>
          <w:rFonts w:ascii="Arial" w:hAnsi="Arial" w:cs="Arial"/>
          <w:sz w:val="22"/>
          <w:szCs w:val="22"/>
        </w:rPr>
        <w:t>, </w:t>
      </w:r>
      <w:r w:rsidRPr="001F5BE0">
        <w:rPr>
          <w:rFonts w:ascii="Arial" w:hAnsi="Arial" w:cs="Arial"/>
          <w:i/>
          <w:iCs/>
          <w:sz w:val="22"/>
          <w:szCs w:val="22"/>
        </w:rPr>
        <w:t>138</w:t>
      </w:r>
      <w:r w:rsidRPr="001F5BE0">
        <w:rPr>
          <w:rFonts w:ascii="Arial" w:hAnsi="Arial" w:cs="Arial"/>
          <w:sz w:val="22"/>
          <w:szCs w:val="22"/>
        </w:rPr>
        <w:t>(1), pp.41-57.Available at: doi: </w:t>
      </w:r>
      <w:hyperlink r:id="rId59" w:tgtFrame="_blank" w:history="1">
        <w:r w:rsidRPr="001F5BE0">
          <w:rPr>
            <w:rStyle w:val="Hyperlink"/>
            <w:rFonts w:ascii="Arial" w:hAnsi="Arial" w:cs="Arial"/>
            <w:sz w:val="22"/>
            <w:szCs w:val="22"/>
          </w:rPr>
          <w:t>10.1093/bmb/ldab005</w:t>
        </w:r>
      </w:hyperlink>
    </w:p>
    <w:p w14:paraId="3AFE9FE2" w14:textId="77777777" w:rsidR="0044738B" w:rsidRDefault="0044738B" w:rsidP="0044738B">
      <w:pPr>
        <w:spacing w:line="360" w:lineRule="auto"/>
      </w:pPr>
    </w:p>
    <w:p w14:paraId="776FC0BA" w14:textId="39182D2F" w:rsidR="006D6F01" w:rsidRPr="006D6F01" w:rsidRDefault="006D6F01" w:rsidP="006D6F01"/>
    <w:sectPr w:rsidR="006D6F01" w:rsidRPr="006D6F01">
      <w:head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90DC4" w14:textId="77777777" w:rsidR="000625C7" w:rsidRDefault="000625C7" w:rsidP="006E3762">
      <w:pPr>
        <w:spacing w:after="0" w:line="240" w:lineRule="auto"/>
      </w:pPr>
      <w:r>
        <w:separator/>
      </w:r>
    </w:p>
  </w:endnote>
  <w:endnote w:type="continuationSeparator" w:id="0">
    <w:p w14:paraId="1420CC68" w14:textId="77777777" w:rsidR="000625C7" w:rsidRDefault="000625C7" w:rsidP="006E37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FBA8F" w14:textId="77777777" w:rsidR="000625C7" w:rsidRDefault="000625C7" w:rsidP="006E3762">
      <w:pPr>
        <w:spacing w:after="0" w:line="240" w:lineRule="auto"/>
      </w:pPr>
      <w:r>
        <w:separator/>
      </w:r>
    </w:p>
  </w:footnote>
  <w:footnote w:type="continuationSeparator" w:id="0">
    <w:p w14:paraId="2F4AE505" w14:textId="77777777" w:rsidR="000625C7" w:rsidRDefault="000625C7" w:rsidP="006E37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918434"/>
      <w:docPartObj>
        <w:docPartGallery w:val="Page Numbers (Top of Page)"/>
        <w:docPartUnique/>
      </w:docPartObj>
    </w:sdtPr>
    <w:sdtContent>
      <w:p w14:paraId="16908944" w14:textId="7C55D5F3" w:rsidR="006E3762" w:rsidRDefault="006E3762">
        <w:pPr>
          <w:pStyle w:val="Header"/>
        </w:pPr>
        <w:r>
          <w:fldChar w:fldCharType="begin"/>
        </w:r>
        <w:r>
          <w:instrText>PAGE   \* MERGEFORMAT</w:instrText>
        </w:r>
        <w:r>
          <w:fldChar w:fldCharType="separate"/>
        </w:r>
        <w:r>
          <w:t>2</w:t>
        </w:r>
        <w:r>
          <w:fldChar w:fldCharType="end"/>
        </w:r>
      </w:p>
    </w:sdtContent>
  </w:sdt>
  <w:p w14:paraId="7FDE0AAA" w14:textId="77777777" w:rsidR="006E3762" w:rsidRDefault="006E37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570A68"/>
    <w:multiLevelType w:val="multilevel"/>
    <w:tmpl w:val="E1F2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A70751"/>
    <w:multiLevelType w:val="hybridMultilevel"/>
    <w:tmpl w:val="05E8E5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2064D6"/>
    <w:multiLevelType w:val="multilevel"/>
    <w:tmpl w:val="5D2E1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521D88"/>
    <w:multiLevelType w:val="multilevel"/>
    <w:tmpl w:val="235CE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BD2E43"/>
    <w:multiLevelType w:val="hybridMultilevel"/>
    <w:tmpl w:val="05E8E5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A4061DA"/>
    <w:multiLevelType w:val="multilevel"/>
    <w:tmpl w:val="7242B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9024062">
    <w:abstractNumId w:val="2"/>
  </w:num>
  <w:num w:numId="2" w16cid:durableId="1753165892">
    <w:abstractNumId w:val="3"/>
  </w:num>
  <w:num w:numId="3" w16cid:durableId="1933322149">
    <w:abstractNumId w:val="1"/>
  </w:num>
  <w:num w:numId="4" w16cid:durableId="1642927596">
    <w:abstractNumId w:val="0"/>
  </w:num>
  <w:num w:numId="5" w16cid:durableId="113790330">
    <w:abstractNumId w:val="5"/>
  </w:num>
  <w:num w:numId="6" w16cid:durableId="19014757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1CD"/>
    <w:rsid w:val="00032D76"/>
    <w:rsid w:val="00035EE5"/>
    <w:rsid w:val="000366EC"/>
    <w:rsid w:val="000408B6"/>
    <w:rsid w:val="00040975"/>
    <w:rsid w:val="0004205B"/>
    <w:rsid w:val="0005154D"/>
    <w:rsid w:val="00053617"/>
    <w:rsid w:val="000540CB"/>
    <w:rsid w:val="000543C7"/>
    <w:rsid w:val="000625C7"/>
    <w:rsid w:val="00070E4B"/>
    <w:rsid w:val="00073FB4"/>
    <w:rsid w:val="00074E41"/>
    <w:rsid w:val="00084198"/>
    <w:rsid w:val="00087336"/>
    <w:rsid w:val="00092F56"/>
    <w:rsid w:val="00097634"/>
    <w:rsid w:val="000A7737"/>
    <w:rsid w:val="000B5A38"/>
    <w:rsid w:val="000B735F"/>
    <w:rsid w:val="000C1D0C"/>
    <w:rsid w:val="000C361C"/>
    <w:rsid w:val="000C5F16"/>
    <w:rsid w:val="000D7D1B"/>
    <w:rsid w:val="000E01E5"/>
    <w:rsid w:val="000F1E0D"/>
    <w:rsid w:val="000F290F"/>
    <w:rsid w:val="000F5399"/>
    <w:rsid w:val="000F65CE"/>
    <w:rsid w:val="00100A86"/>
    <w:rsid w:val="00102490"/>
    <w:rsid w:val="00105B11"/>
    <w:rsid w:val="001078C6"/>
    <w:rsid w:val="0011409E"/>
    <w:rsid w:val="00116390"/>
    <w:rsid w:val="00123DCE"/>
    <w:rsid w:val="00127698"/>
    <w:rsid w:val="00130A41"/>
    <w:rsid w:val="00136E3C"/>
    <w:rsid w:val="001407F5"/>
    <w:rsid w:val="001478BE"/>
    <w:rsid w:val="001543D0"/>
    <w:rsid w:val="00160D95"/>
    <w:rsid w:val="00163C6D"/>
    <w:rsid w:val="00172C9C"/>
    <w:rsid w:val="0018159C"/>
    <w:rsid w:val="00190119"/>
    <w:rsid w:val="001A1737"/>
    <w:rsid w:val="001B09ED"/>
    <w:rsid w:val="001B5B57"/>
    <w:rsid w:val="001C7AA1"/>
    <w:rsid w:val="001E5A74"/>
    <w:rsid w:val="001F7B88"/>
    <w:rsid w:val="00207C09"/>
    <w:rsid w:val="00211D2B"/>
    <w:rsid w:val="0022456C"/>
    <w:rsid w:val="002273CE"/>
    <w:rsid w:val="00233EC7"/>
    <w:rsid w:val="00234223"/>
    <w:rsid w:val="00245BEC"/>
    <w:rsid w:val="00247C6C"/>
    <w:rsid w:val="002502C7"/>
    <w:rsid w:val="00261701"/>
    <w:rsid w:val="00266E05"/>
    <w:rsid w:val="00270508"/>
    <w:rsid w:val="00270D98"/>
    <w:rsid w:val="00272671"/>
    <w:rsid w:val="002727FB"/>
    <w:rsid w:val="00273271"/>
    <w:rsid w:val="00276096"/>
    <w:rsid w:val="00290BDC"/>
    <w:rsid w:val="00291E74"/>
    <w:rsid w:val="002944B9"/>
    <w:rsid w:val="00295241"/>
    <w:rsid w:val="002959C7"/>
    <w:rsid w:val="002A45D4"/>
    <w:rsid w:val="002A4618"/>
    <w:rsid w:val="002C165B"/>
    <w:rsid w:val="002C197F"/>
    <w:rsid w:val="002D0BD7"/>
    <w:rsid w:val="002E6475"/>
    <w:rsid w:val="002F1442"/>
    <w:rsid w:val="002F15B2"/>
    <w:rsid w:val="002F4BB1"/>
    <w:rsid w:val="002F651A"/>
    <w:rsid w:val="003013EB"/>
    <w:rsid w:val="00307322"/>
    <w:rsid w:val="0030761F"/>
    <w:rsid w:val="00312884"/>
    <w:rsid w:val="00314057"/>
    <w:rsid w:val="003142E7"/>
    <w:rsid w:val="00325603"/>
    <w:rsid w:val="00335CAD"/>
    <w:rsid w:val="003422BD"/>
    <w:rsid w:val="00344742"/>
    <w:rsid w:val="00360E8A"/>
    <w:rsid w:val="00361E39"/>
    <w:rsid w:val="003634C3"/>
    <w:rsid w:val="003650D8"/>
    <w:rsid w:val="0036656E"/>
    <w:rsid w:val="003865E5"/>
    <w:rsid w:val="0039067E"/>
    <w:rsid w:val="00392B8D"/>
    <w:rsid w:val="00395511"/>
    <w:rsid w:val="003969F3"/>
    <w:rsid w:val="003A3C7F"/>
    <w:rsid w:val="003A438F"/>
    <w:rsid w:val="003A7E61"/>
    <w:rsid w:val="003B1E0F"/>
    <w:rsid w:val="003B4438"/>
    <w:rsid w:val="003B7B23"/>
    <w:rsid w:val="003C2D0C"/>
    <w:rsid w:val="003C4906"/>
    <w:rsid w:val="003D0610"/>
    <w:rsid w:val="003D16DA"/>
    <w:rsid w:val="003D2FD7"/>
    <w:rsid w:val="003D4B7B"/>
    <w:rsid w:val="003D6E50"/>
    <w:rsid w:val="003D7BD4"/>
    <w:rsid w:val="003E79CF"/>
    <w:rsid w:val="003F1643"/>
    <w:rsid w:val="0040074E"/>
    <w:rsid w:val="0040641F"/>
    <w:rsid w:val="004100F8"/>
    <w:rsid w:val="004217A0"/>
    <w:rsid w:val="00424C51"/>
    <w:rsid w:val="00427F34"/>
    <w:rsid w:val="00434228"/>
    <w:rsid w:val="00437637"/>
    <w:rsid w:val="00437EDA"/>
    <w:rsid w:val="0044738B"/>
    <w:rsid w:val="00463FB7"/>
    <w:rsid w:val="00464B68"/>
    <w:rsid w:val="00481F8A"/>
    <w:rsid w:val="00485EB5"/>
    <w:rsid w:val="004908E0"/>
    <w:rsid w:val="0049151F"/>
    <w:rsid w:val="004928ED"/>
    <w:rsid w:val="004A2481"/>
    <w:rsid w:val="004A6966"/>
    <w:rsid w:val="004B1C66"/>
    <w:rsid w:val="004B46F2"/>
    <w:rsid w:val="004B629A"/>
    <w:rsid w:val="004C4FB1"/>
    <w:rsid w:val="004C6B4D"/>
    <w:rsid w:val="004D40EA"/>
    <w:rsid w:val="004D46FD"/>
    <w:rsid w:val="004E0F44"/>
    <w:rsid w:val="004E598B"/>
    <w:rsid w:val="004E5BBA"/>
    <w:rsid w:val="004E5F31"/>
    <w:rsid w:val="004E6B01"/>
    <w:rsid w:val="004F6142"/>
    <w:rsid w:val="00503133"/>
    <w:rsid w:val="00510602"/>
    <w:rsid w:val="00517882"/>
    <w:rsid w:val="00522A25"/>
    <w:rsid w:val="00543314"/>
    <w:rsid w:val="00544BE3"/>
    <w:rsid w:val="00545808"/>
    <w:rsid w:val="00547BFC"/>
    <w:rsid w:val="00551868"/>
    <w:rsid w:val="005576B8"/>
    <w:rsid w:val="00563D0A"/>
    <w:rsid w:val="005648FF"/>
    <w:rsid w:val="0057275D"/>
    <w:rsid w:val="00572F3C"/>
    <w:rsid w:val="00573205"/>
    <w:rsid w:val="00583861"/>
    <w:rsid w:val="00593975"/>
    <w:rsid w:val="00593F43"/>
    <w:rsid w:val="005A3B4A"/>
    <w:rsid w:val="005B1390"/>
    <w:rsid w:val="005B1ADC"/>
    <w:rsid w:val="005B78B4"/>
    <w:rsid w:val="005C25F2"/>
    <w:rsid w:val="005D3FDD"/>
    <w:rsid w:val="005D4763"/>
    <w:rsid w:val="005D7E7F"/>
    <w:rsid w:val="005E39C0"/>
    <w:rsid w:val="005E6AF3"/>
    <w:rsid w:val="005F00E0"/>
    <w:rsid w:val="005F3CCB"/>
    <w:rsid w:val="005F75A7"/>
    <w:rsid w:val="005F7AB1"/>
    <w:rsid w:val="00606FD5"/>
    <w:rsid w:val="0061316B"/>
    <w:rsid w:val="00613274"/>
    <w:rsid w:val="006156F6"/>
    <w:rsid w:val="00620FEB"/>
    <w:rsid w:val="00621A2A"/>
    <w:rsid w:val="00626CC3"/>
    <w:rsid w:val="00627C55"/>
    <w:rsid w:val="00627DA5"/>
    <w:rsid w:val="00630141"/>
    <w:rsid w:val="006301EA"/>
    <w:rsid w:val="00636B35"/>
    <w:rsid w:val="0063702B"/>
    <w:rsid w:val="00637564"/>
    <w:rsid w:val="00640758"/>
    <w:rsid w:val="00654D38"/>
    <w:rsid w:val="00657E4E"/>
    <w:rsid w:val="00667C39"/>
    <w:rsid w:val="00671438"/>
    <w:rsid w:val="006725CE"/>
    <w:rsid w:val="00674182"/>
    <w:rsid w:val="00676B84"/>
    <w:rsid w:val="00680B06"/>
    <w:rsid w:val="00681C01"/>
    <w:rsid w:val="0068723B"/>
    <w:rsid w:val="0069207D"/>
    <w:rsid w:val="006A4BBF"/>
    <w:rsid w:val="006A50F7"/>
    <w:rsid w:val="006B0870"/>
    <w:rsid w:val="006B744A"/>
    <w:rsid w:val="006C0464"/>
    <w:rsid w:val="006C6219"/>
    <w:rsid w:val="006D6F01"/>
    <w:rsid w:val="006E3534"/>
    <w:rsid w:val="006E3762"/>
    <w:rsid w:val="006E37A1"/>
    <w:rsid w:val="006E622B"/>
    <w:rsid w:val="006E7168"/>
    <w:rsid w:val="006F40FE"/>
    <w:rsid w:val="006F5157"/>
    <w:rsid w:val="0070395B"/>
    <w:rsid w:val="00704B96"/>
    <w:rsid w:val="007061F2"/>
    <w:rsid w:val="00706A3E"/>
    <w:rsid w:val="0071070E"/>
    <w:rsid w:val="00715502"/>
    <w:rsid w:val="00722730"/>
    <w:rsid w:val="0074299E"/>
    <w:rsid w:val="007439A5"/>
    <w:rsid w:val="00747938"/>
    <w:rsid w:val="00751537"/>
    <w:rsid w:val="00752E3F"/>
    <w:rsid w:val="00757FF7"/>
    <w:rsid w:val="007606A4"/>
    <w:rsid w:val="007606BE"/>
    <w:rsid w:val="00761C7B"/>
    <w:rsid w:val="00763D2B"/>
    <w:rsid w:val="00795E5B"/>
    <w:rsid w:val="007A2C78"/>
    <w:rsid w:val="007B03D9"/>
    <w:rsid w:val="007C0949"/>
    <w:rsid w:val="007C27F6"/>
    <w:rsid w:val="007C3104"/>
    <w:rsid w:val="007C60FD"/>
    <w:rsid w:val="007C7045"/>
    <w:rsid w:val="007E11E7"/>
    <w:rsid w:val="007F787C"/>
    <w:rsid w:val="007F7EE7"/>
    <w:rsid w:val="00802EE0"/>
    <w:rsid w:val="00815B7D"/>
    <w:rsid w:val="00820341"/>
    <w:rsid w:val="00820927"/>
    <w:rsid w:val="00821262"/>
    <w:rsid w:val="00822D71"/>
    <w:rsid w:val="00823C0F"/>
    <w:rsid w:val="00824F46"/>
    <w:rsid w:val="008274B8"/>
    <w:rsid w:val="0083126E"/>
    <w:rsid w:val="00832507"/>
    <w:rsid w:val="00837558"/>
    <w:rsid w:val="00842F35"/>
    <w:rsid w:val="00854C68"/>
    <w:rsid w:val="00861DAA"/>
    <w:rsid w:val="0086212F"/>
    <w:rsid w:val="0086242B"/>
    <w:rsid w:val="0087259B"/>
    <w:rsid w:val="00873104"/>
    <w:rsid w:val="00875FA1"/>
    <w:rsid w:val="008762CD"/>
    <w:rsid w:val="00877219"/>
    <w:rsid w:val="008800EB"/>
    <w:rsid w:val="00881FCA"/>
    <w:rsid w:val="00882079"/>
    <w:rsid w:val="00885878"/>
    <w:rsid w:val="0088688A"/>
    <w:rsid w:val="008A06D6"/>
    <w:rsid w:val="008A336C"/>
    <w:rsid w:val="008A4BDD"/>
    <w:rsid w:val="008B4332"/>
    <w:rsid w:val="008B5EA6"/>
    <w:rsid w:val="008C4167"/>
    <w:rsid w:val="008C5F2E"/>
    <w:rsid w:val="008C75E2"/>
    <w:rsid w:val="008D171F"/>
    <w:rsid w:val="008D4CAF"/>
    <w:rsid w:val="008D7B44"/>
    <w:rsid w:val="008E4F13"/>
    <w:rsid w:val="008E4F5E"/>
    <w:rsid w:val="008F4253"/>
    <w:rsid w:val="008F5B68"/>
    <w:rsid w:val="008F750D"/>
    <w:rsid w:val="008F7B44"/>
    <w:rsid w:val="009050C5"/>
    <w:rsid w:val="00906270"/>
    <w:rsid w:val="00911451"/>
    <w:rsid w:val="00912908"/>
    <w:rsid w:val="00920359"/>
    <w:rsid w:val="00935E85"/>
    <w:rsid w:val="00936752"/>
    <w:rsid w:val="00936961"/>
    <w:rsid w:val="00942678"/>
    <w:rsid w:val="00951409"/>
    <w:rsid w:val="00953999"/>
    <w:rsid w:val="0095444E"/>
    <w:rsid w:val="00961213"/>
    <w:rsid w:val="00961E0E"/>
    <w:rsid w:val="00961EDC"/>
    <w:rsid w:val="00965165"/>
    <w:rsid w:val="00973BF3"/>
    <w:rsid w:val="009740E0"/>
    <w:rsid w:val="00974916"/>
    <w:rsid w:val="00975101"/>
    <w:rsid w:val="00975F54"/>
    <w:rsid w:val="00976C6F"/>
    <w:rsid w:val="00986783"/>
    <w:rsid w:val="0099599F"/>
    <w:rsid w:val="009A1549"/>
    <w:rsid w:val="009A541B"/>
    <w:rsid w:val="009A57A0"/>
    <w:rsid w:val="009A5CC8"/>
    <w:rsid w:val="009B2C66"/>
    <w:rsid w:val="009B404F"/>
    <w:rsid w:val="009C1EDF"/>
    <w:rsid w:val="009C2E42"/>
    <w:rsid w:val="009D249F"/>
    <w:rsid w:val="009E2675"/>
    <w:rsid w:val="009E3A75"/>
    <w:rsid w:val="009E53E0"/>
    <w:rsid w:val="009F0D25"/>
    <w:rsid w:val="00A016D9"/>
    <w:rsid w:val="00A02BA2"/>
    <w:rsid w:val="00A0464B"/>
    <w:rsid w:val="00A06C12"/>
    <w:rsid w:val="00A1033F"/>
    <w:rsid w:val="00A104F1"/>
    <w:rsid w:val="00A10951"/>
    <w:rsid w:val="00A203D8"/>
    <w:rsid w:val="00A232C2"/>
    <w:rsid w:val="00A2383E"/>
    <w:rsid w:val="00A32D90"/>
    <w:rsid w:val="00A34AD3"/>
    <w:rsid w:val="00A36A5D"/>
    <w:rsid w:val="00A36F57"/>
    <w:rsid w:val="00A3700A"/>
    <w:rsid w:val="00A37392"/>
    <w:rsid w:val="00A41AE4"/>
    <w:rsid w:val="00A41FB0"/>
    <w:rsid w:val="00A4548A"/>
    <w:rsid w:val="00A46A60"/>
    <w:rsid w:val="00A57CC0"/>
    <w:rsid w:val="00A60A97"/>
    <w:rsid w:val="00A65C74"/>
    <w:rsid w:val="00A7057D"/>
    <w:rsid w:val="00A712E0"/>
    <w:rsid w:val="00A745F5"/>
    <w:rsid w:val="00A85726"/>
    <w:rsid w:val="00A86920"/>
    <w:rsid w:val="00A96586"/>
    <w:rsid w:val="00A97CBE"/>
    <w:rsid w:val="00AA2444"/>
    <w:rsid w:val="00AB045F"/>
    <w:rsid w:val="00AB577F"/>
    <w:rsid w:val="00AC2C57"/>
    <w:rsid w:val="00AC76E5"/>
    <w:rsid w:val="00AE4D61"/>
    <w:rsid w:val="00AE5E77"/>
    <w:rsid w:val="00AE6081"/>
    <w:rsid w:val="00AF00F3"/>
    <w:rsid w:val="00AF053B"/>
    <w:rsid w:val="00AF44F6"/>
    <w:rsid w:val="00AF4571"/>
    <w:rsid w:val="00AF4F55"/>
    <w:rsid w:val="00AF5184"/>
    <w:rsid w:val="00B122AC"/>
    <w:rsid w:val="00B16947"/>
    <w:rsid w:val="00B22A68"/>
    <w:rsid w:val="00B232E1"/>
    <w:rsid w:val="00B26C77"/>
    <w:rsid w:val="00B31B69"/>
    <w:rsid w:val="00B31E3F"/>
    <w:rsid w:val="00B3774C"/>
    <w:rsid w:val="00B47583"/>
    <w:rsid w:val="00B540F9"/>
    <w:rsid w:val="00B563BD"/>
    <w:rsid w:val="00B56448"/>
    <w:rsid w:val="00B57847"/>
    <w:rsid w:val="00B610AB"/>
    <w:rsid w:val="00B644F3"/>
    <w:rsid w:val="00B658C6"/>
    <w:rsid w:val="00B83614"/>
    <w:rsid w:val="00B9555D"/>
    <w:rsid w:val="00BA0411"/>
    <w:rsid w:val="00BA287F"/>
    <w:rsid w:val="00BA47B6"/>
    <w:rsid w:val="00BA7C5E"/>
    <w:rsid w:val="00BB45F9"/>
    <w:rsid w:val="00BB715A"/>
    <w:rsid w:val="00BD40BC"/>
    <w:rsid w:val="00BD72F0"/>
    <w:rsid w:val="00BE0DBA"/>
    <w:rsid w:val="00BE3894"/>
    <w:rsid w:val="00BF522B"/>
    <w:rsid w:val="00BF7A62"/>
    <w:rsid w:val="00C01E3D"/>
    <w:rsid w:val="00C02086"/>
    <w:rsid w:val="00C03138"/>
    <w:rsid w:val="00C15056"/>
    <w:rsid w:val="00C15464"/>
    <w:rsid w:val="00C234B5"/>
    <w:rsid w:val="00C34A31"/>
    <w:rsid w:val="00C404A9"/>
    <w:rsid w:val="00C477A3"/>
    <w:rsid w:val="00C56F1B"/>
    <w:rsid w:val="00C61622"/>
    <w:rsid w:val="00C87260"/>
    <w:rsid w:val="00C87557"/>
    <w:rsid w:val="00C933ED"/>
    <w:rsid w:val="00C967F8"/>
    <w:rsid w:val="00CA0E29"/>
    <w:rsid w:val="00CA7970"/>
    <w:rsid w:val="00CB6169"/>
    <w:rsid w:val="00CB717D"/>
    <w:rsid w:val="00CC0474"/>
    <w:rsid w:val="00CC3959"/>
    <w:rsid w:val="00CD50B9"/>
    <w:rsid w:val="00CD5206"/>
    <w:rsid w:val="00CE03CD"/>
    <w:rsid w:val="00CE5518"/>
    <w:rsid w:val="00CE6A35"/>
    <w:rsid w:val="00CF0312"/>
    <w:rsid w:val="00CF041F"/>
    <w:rsid w:val="00CF3A0D"/>
    <w:rsid w:val="00D02DDE"/>
    <w:rsid w:val="00D052A8"/>
    <w:rsid w:val="00D05B2C"/>
    <w:rsid w:val="00D11C2C"/>
    <w:rsid w:val="00D3472A"/>
    <w:rsid w:val="00D35662"/>
    <w:rsid w:val="00D360BD"/>
    <w:rsid w:val="00D50182"/>
    <w:rsid w:val="00D547DB"/>
    <w:rsid w:val="00D551E6"/>
    <w:rsid w:val="00D7409A"/>
    <w:rsid w:val="00D7568D"/>
    <w:rsid w:val="00D86E83"/>
    <w:rsid w:val="00D90065"/>
    <w:rsid w:val="00D907EC"/>
    <w:rsid w:val="00DA2197"/>
    <w:rsid w:val="00DA7CDB"/>
    <w:rsid w:val="00DB7D27"/>
    <w:rsid w:val="00DC2D31"/>
    <w:rsid w:val="00DC7750"/>
    <w:rsid w:val="00DD005C"/>
    <w:rsid w:val="00DE4FE4"/>
    <w:rsid w:val="00DF00E5"/>
    <w:rsid w:val="00DF3F04"/>
    <w:rsid w:val="00DF4550"/>
    <w:rsid w:val="00DF4B16"/>
    <w:rsid w:val="00DF5781"/>
    <w:rsid w:val="00DF6B8B"/>
    <w:rsid w:val="00E02BAB"/>
    <w:rsid w:val="00E04852"/>
    <w:rsid w:val="00E051CD"/>
    <w:rsid w:val="00E20F4A"/>
    <w:rsid w:val="00E27B53"/>
    <w:rsid w:val="00E31083"/>
    <w:rsid w:val="00E45D3F"/>
    <w:rsid w:val="00E55FFD"/>
    <w:rsid w:val="00E64466"/>
    <w:rsid w:val="00E64968"/>
    <w:rsid w:val="00E65C1B"/>
    <w:rsid w:val="00E673F0"/>
    <w:rsid w:val="00E75F29"/>
    <w:rsid w:val="00E87CFB"/>
    <w:rsid w:val="00E93940"/>
    <w:rsid w:val="00EB28DC"/>
    <w:rsid w:val="00EB6064"/>
    <w:rsid w:val="00EB6895"/>
    <w:rsid w:val="00EC00FF"/>
    <w:rsid w:val="00EC07F0"/>
    <w:rsid w:val="00ED0F3C"/>
    <w:rsid w:val="00ED6B9D"/>
    <w:rsid w:val="00EE2590"/>
    <w:rsid w:val="00EF4A90"/>
    <w:rsid w:val="00F05952"/>
    <w:rsid w:val="00F12F91"/>
    <w:rsid w:val="00F14344"/>
    <w:rsid w:val="00F21684"/>
    <w:rsid w:val="00F2462F"/>
    <w:rsid w:val="00F31A25"/>
    <w:rsid w:val="00F45D4D"/>
    <w:rsid w:val="00F509F8"/>
    <w:rsid w:val="00F61DBE"/>
    <w:rsid w:val="00F703EB"/>
    <w:rsid w:val="00F818A1"/>
    <w:rsid w:val="00F84047"/>
    <w:rsid w:val="00F91B67"/>
    <w:rsid w:val="00F930BC"/>
    <w:rsid w:val="00F9415D"/>
    <w:rsid w:val="00FA297B"/>
    <w:rsid w:val="00FA2A0C"/>
    <w:rsid w:val="00FA4C51"/>
    <w:rsid w:val="00FB36F9"/>
    <w:rsid w:val="00FB37DE"/>
    <w:rsid w:val="00FB42D7"/>
    <w:rsid w:val="00FC2384"/>
    <w:rsid w:val="00FC5BAF"/>
    <w:rsid w:val="00FD32EB"/>
    <w:rsid w:val="00FE07C8"/>
    <w:rsid w:val="00FE53D4"/>
    <w:rsid w:val="00FE628A"/>
    <w:rsid w:val="00FE79E5"/>
    <w:rsid w:val="00FF5DBF"/>
    <w:rsid w:val="00FF700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C80F1"/>
  <w15:chartTrackingRefBased/>
  <w15:docId w15:val="{B4898C34-3908-4246-885A-DE93BAAB6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51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051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51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51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51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51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51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51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51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51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051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51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51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51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51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51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51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51CD"/>
    <w:rPr>
      <w:rFonts w:eastAsiaTheme="majorEastAsia" w:cstheme="majorBidi"/>
      <w:color w:val="272727" w:themeColor="text1" w:themeTint="D8"/>
    </w:rPr>
  </w:style>
  <w:style w:type="paragraph" w:styleId="Title">
    <w:name w:val="Title"/>
    <w:basedOn w:val="Normal"/>
    <w:next w:val="Normal"/>
    <w:link w:val="TitleChar"/>
    <w:uiPriority w:val="10"/>
    <w:qFormat/>
    <w:rsid w:val="00E051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51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51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51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51CD"/>
    <w:pPr>
      <w:spacing w:before="160"/>
      <w:jc w:val="center"/>
    </w:pPr>
    <w:rPr>
      <w:i/>
      <w:iCs/>
      <w:color w:val="404040" w:themeColor="text1" w:themeTint="BF"/>
    </w:rPr>
  </w:style>
  <w:style w:type="character" w:customStyle="1" w:styleId="QuoteChar">
    <w:name w:val="Quote Char"/>
    <w:basedOn w:val="DefaultParagraphFont"/>
    <w:link w:val="Quote"/>
    <w:uiPriority w:val="29"/>
    <w:rsid w:val="00E051CD"/>
    <w:rPr>
      <w:i/>
      <w:iCs/>
      <w:color w:val="404040" w:themeColor="text1" w:themeTint="BF"/>
    </w:rPr>
  </w:style>
  <w:style w:type="paragraph" w:styleId="ListParagraph">
    <w:name w:val="List Paragraph"/>
    <w:basedOn w:val="Normal"/>
    <w:uiPriority w:val="34"/>
    <w:qFormat/>
    <w:rsid w:val="00E051CD"/>
    <w:pPr>
      <w:ind w:left="720"/>
      <w:contextualSpacing/>
    </w:pPr>
  </w:style>
  <w:style w:type="character" w:styleId="IntenseEmphasis">
    <w:name w:val="Intense Emphasis"/>
    <w:basedOn w:val="DefaultParagraphFont"/>
    <w:uiPriority w:val="21"/>
    <w:qFormat/>
    <w:rsid w:val="00E051CD"/>
    <w:rPr>
      <w:i/>
      <w:iCs/>
      <w:color w:val="0F4761" w:themeColor="accent1" w:themeShade="BF"/>
    </w:rPr>
  </w:style>
  <w:style w:type="paragraph" w:styleId="IntenseQuote">
    <w:name w:val="Intense Quote"/>
    <w:basedOn w:val="Normal"/>
    <w:next w:val="Normal"/>
    <w:link w:val="IntenseQuoteChar"/>
    <w:uiPriority w:val="30"/>
    <w:qFormat/>
    <w:rsid w:val="00E051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51CD"/>
    <w:rPr>
      <w:i/>
      <w:iCs/>
      <w:color w:val="0F4761" w:themeColor="accent1" w:themeShade="BF"/>
    </w:rPr>
  </w:style>
  <w:style w:type="character" w:styleId="IntenseReference">
    <w:name w:val="Intense Reference"/>
    <w:basedOn w:val="DefaultParagraphFont"/>
    <w:uiPriority w:val="32"/>
    <w:qFormat/>
    <w:rsid w:val="00E051CD"/>
    <w:rPr>
      <w:b/>
      <w:bCs/>
      <w:smallCaps/>
      <w:color w:val="0F4761" w:themeColor="accent1" w:themeShade="BF"/>
      <w:spacing w:val="5"/>
    </w:rPr>
  </w:style>
  <w:style w:type="character" w:styleId="Hyperlink">
    <w:name w:val="Hyperlink"/>
    <w:basedOn w:val="DefaultParagraphFont"/>
    <w:uiPriority w:val="99"/>
    <w:unhideWhenUsed/>
    <w:rsid w:val="005F75A7"/>
    <w:rPr>
      <w:color w:val="467886" w:themeColor="hyperlink"/>
      <w:u w:val="single"/>
    </w:rPr>
  </w:style>
  <w:style w:type="character" w:styleId="UnresolvedMention">
    <w:name w:val="Unresolved Mention"/>
    <w:basedOn w:val="DefaultParagraphFont"/>
    <w:uiPriority w:val="99"/>
    <w:semiHidden/>
    <w:unhideWhenUsed/>
    <w:rsid w:val="005F75A7"/>
    <w:rPr>
      <w:color w:val="605E5C"/>
      <w:shd w:val="clear" w:color="auto" w:fill="E1DFDD"/>
    </w:rPr>
  </w:style>
  <w:style w:type="character" w:styleId="FollowedHyperlink">
    <w:name w:val="FollowedHyperlink"/>
    <w:basedOn w:val="DefaultParagraphFont"/>
    <w:uiPriority w:val="99"/>
    <w:semiHidden/>
    <w:unhideWhenUsed/>
    <w:rsid w:val="008A336C"/>
    <w:rPr>
      <w:color w:val="96607D" w:themeColor="followedHyperlink"/>
      <w:u w:val="single"/>
    </w:rPr>
  </w:style>
  <w:style w:type="paragraph" w:styleId="NormalWeb">
    <w:name w:val="Normal (Web)"/>
    <w:basedOn w:val="Normal"/>
    <w:uiPriority w:val="99"/>
    <w:unhideWhenUsed/>
    <w:rsid w:val="005B1ADC"/>
    <w:rPr>
      <w:rFonts w:ascii="Times New Roman" w:hAnsi="Times New Roman" w:cs="Times New Roman"/>
    </w:rPr>
  </w:style>
  <w:style w:type="character" w:styleId="Emphasis">
    <w:name w:val="Emphasis"/>
    <w:basedOn w:val="DefaultParagraphFont"/>
    <w:uiPriority w:val="20"/>
    <w:qFormat/>
    <w:rsid w:val="003D6E50"/>
    <w:rPr>
      <w:i/>
      <w:iCs/>
    </w:rPr>
  </w:style>
  <w:style w:type="paragraph" w:styleId="Header">
    <w:name w:val="header"/>
    <w:basedOn w:val="Normal"/>
    <w:link w:val="HeaderChar"/>
    <w:uiPriority w:val="99"/>
    <w:unhideWhenUsed/>
    <w:rsid w:val="006E37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3762"/>
  </w:style>
  <w:style w:type="paragraph" w:styleId="Footer">
    <w:name w:val="footer"/>
    <w:basedOn w:val="Normal"/>
    <w:link w:val="FooterChar"/>
    <w:uiPriority w:val="99"/>
    <w:unhideWhenUsed/>
    <w:rsid w:val="006E37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3762"/>
  </w:style>
  <w:style w:type="paragraph" w:styleId="TOCHeading">
    <w:name w:val="TOC Heading"/>
    <w:basedOn w:val="Heading1"/>
    <w:next w:val="Normal"/>
    <w:uiPriority w:val="39"/>
    <w:unhideWhenUsed/>
    <w:qFormat/>
    <w:rsid w:val="006E3762"/>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6E3762"/>
    <w:pPr>
      <w:spacing w:after="100"/>
      <w:ind w:left="240"/>
    </w:pPr>
  </w:style>
  <w:style w:type="paragraph" w:styleId="TOC1">
    <w:name w:val="toc 1"/>
    <w:basedOn w:val="Normal"/>
    <w:next w:val="Normal"/>
    <w:autoRedefine/>
    <w:uiPriority w:val="39"/>
    <w:unhideWhenUsed/>
    <w:rsid w:val="006E376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752379">
      <w:bodyDiv w:val="1"/>
      <w:marLeft w:val="0"/>
      <w:marRight w:val="0"/>
      <w:marTop w:val="0"/>
      <w:marBottom w:val="0"/>
      <w:divBdr>
        <w:top w:val="none" w:sz="0" w:space="0" w:color="auto"/>
        <w:left w:val="none" w:sz="0" w:space="0" w:color="auto"/>
        <w:bottom w:val="none" w:sz="0" w:space="0" w:color="auto"/>
        <w:right w:val="none" w:sz="0" w:space="0" w:color="auto"/>
      </w:divBdr>
    </w:div>
    <w:div w:id="1409573784">
      <w:bodyDiv w:val="1"/>
      <w:marLeft w:val="0"/>
      <w:marRight w:val="0"/>
      <w:marTop w:val="0"/>
      <w:marBottom w:val="0"/>
      <w:divBdr>
        <w:top w:val="none" w:sz="0" w:space="0" w:color="auto"/>
        <w:left w:val="none" w:sz="0" w:space="0" w:color="auto"/>
        <w:bottom w:val="none" w:sz="0" w:space="0" w:color="auto"/>
        <w:right w:val="none" w:sz="0" w:space="0" w:color="auto"/>
      </w:divBdr>
    </w:div>
    <w:div w:id="207585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ure.manchester.ac.uk/ws/portalfiles/portal/355861380/Arvanitis_and_Kavanagh_ARA_report_on_wellbeing_310125.pdf" TargetMode="External"/><Relationship Id="rId18" Type="http://schemas.openxmlformats.org/officeDocument/2006/relationships/hyperlink" Target="https://www.gov.uk/government/publications/care-act-statutory-guidance/care-and-support-statutory-guidance?" TargetMode="External"/><Relationship Id="rId26" Type="http://schemas.openxmlformats.org/officeDocument/2006/relationships/hyperlink" Target="https://www.legislation.gov.uk/ukpga/2007/12/contents" TargetMode="External"/><Relationship Id="rId39" Type="http://schemas.openxmlformats.org/officeDocument/2006/relationships/hyperlink" Target="https://www.nice.org.uk/guidance/cg159/evidence/full-guideline-pdf-189895069" TargetMode="External"/><Relationship Id="rId21" Type="http://schemas.openxmlformats.org/officeDocument/2006/relationships/hyperlink" Target="https://www.kingsfund.org.uk/insight-and-analysis/long-reads/mental-health-360-funding-costs" TargetMode="External"/><Relationship Id="rId34" Type="http://schemas.openxmlformats.org/officeDocument/2006/relationships/hyperlink" Target="https://www.england.nhs.uk/long-read/mental-health-expenditure-categories/?" TargetMode="External"/><Relationship Id="rId42" Type="http://schemas.openxmlformats.org/officeDocument/2006/relationships/hyperlink" Target="https://doi.org/10.1016/B978-0-443-14146-1.00007-3" TargetMode="External"/><Relationship Id="rId47" Type="http://schemas.openxmlformats.org/officeDocument/2006/relationships/hyperlink" Target="https://www.kingsfund.org.uk/insight-and-analysis/reports/health-inequalities-nhs-waiting-lists?" TargetMode="External"/><Relationship Id="rId50" Type="http://schemas.openxmlformats.org/officeDocument/2006/relationships/hyperlink" Target="https://gala.gre.ac.uk/id/eprint/50739/7/50739%20KILBANE_Person-First_Recovery-Oriented_Language_And_Public_Attitudes_Towards_People_In_Forensic_Mental_Health_Services_%28OA%29_2025.pdf?" TargetMode="External"/><Relationship Id="rId55" Type="http://schemas.openxmlformats.org/officeDocument/2006/relationships/hyperlink" Target="https://doi.org/10.7717/peerj.17262"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pubmed.ncbi.nlm.nih.gov/35835726/" TargetMode="External"/><Relationship Id="rId29" Type="http://schemas.openxmlformats.org/officeDocument/2006/relationships/hyperlink" Target="https://www.mentalhealth.org.uk/explore-mental-health/blogs/mental-health-inequalities-uk?" TargetMode="External"/><Relationship Id="rId11" Type="http://schemas.openxmlformats.org/officeDocument/2006/relationships/image" Target="media/image1.jpg"/><Relationship Id="rId24" Type="http://schemas.openxmlformats.org/officeDocument/2006/relationships/hyperlink" Target="https://doi.org/10.1080/09638237.2020.1818706" TargetMode="External"/><Relationship Id="rId32" Type="http://schemas.openxmlformats.org/officeDocument/2006/relationships/hyperlink" Target="https://www.nhs.uk/mental-health/conditions/social-anxiety/" TargetMode="External"/><Relationship Id="rId37" Type="http://schemas.openxmlformats.org/officeDocument/2006/relationships/hyperlink" Target="https://www.hcpc-uk.org/globalassets/resources/policy/nhs-england-prescribing-and-support-assurance-framework.pdf?v=638499856690000000" TargetMode="External"/><Relationship Id="rId40" Type="http://schemas.openxmlformats.org/officeDocument/2006/relationships/hyperlink" Target="https://www.gov.uk/government/publications/health-disparities-and-health-inequalities-applying-all-our-health/health-disparities-and-health-inequalities-applying-all-our-health" TargetMode="External"/><Relationship Id="rId45" Type="http://schemas.openxmlformats.org/officeDocument/2006/relationships/hyperlink" Target="https://www.rethink.org/campaigns-and-policy/campaign-with-us/resources-and-reports/right-treatment-right-time-2025-the-true-cost-of-mental-health-waiting-times/?" TargetMode="External"/><Relationship Id="rId53" Type="http://schemas.openxmlformats.org/officeDocument/2006/relationships/hyperlink" Target="https://publications.parliament.uk/pa/ld201516/ldselect/ldeqact/117/11704" TargetMode="External"/><Relationship Id="rId58" Type="http://schemas.openxmlformats.org/officeDocument/2006/relationships/hyperlink" Target="https://www.who.int/news-room/fact-sheets/detail/mental-disorders" TargetMode="Externa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s://www.gov.uk/government/news/mental-health-bill-receives-royal-assent-revolutionising-care" TargetMode="External"/><Relationship Id="rId14" Type="http://schemas.openxmlformats.org/officeDocument/2006/relationships/hyperlink" Target="https://www.bma.org.uk/advice-and-support/nhs-delivery-and-workforce/pressures/mental-health-pressures-data-analysis" TargetMode="External"/><Relationship Id="rId22" Type="http://schemas.openxmlformats.org/officeDocument/2006/relationships/hyperlink" Target="https://doi.org/10.1136/bmjopen-2017-018399" TargetMode="External"/><Relationship Id="rId27" Type="http://schemas.openxmlformats.org/officeDocument/2006/relationships/hyperlink" Target="https://www.mentalhealth.org.uk/explore-mental-health/statistics/anxiety-statistics" TargetMode="External"/><Relationship Id="rId30" Type="http://schemas.openxmlformats.org/officeDocument/2006/relationships/hyperlink" Target="https://mentalhealth-uk.org/help-and-information/conditions/social-anxiety-disorder/diagnosis/" TargetMode="External"/><Relationship Id="rId35" Type="http://schemas.openxmlformats.org/officeDocument/2006/relationships/hyperlink" Target="https://digital.nhs.uk/data-and-information/publications/statistical/nhs-talking-therapies-monthly-statistics-including-employment-advisors/performance-march-2025-and-quarter-4-2024-25-data/introduction?" TargetMode="External"/><Relationship Id="rId43" Type="http://schemas.openxmlformats.org/officeDocument/2006/relationships/hyperlink" Target="https://www.psychreg.org/private-therapy-costs-surge-more-people-priced-out-mental-health-support/?utm_source=chatgpt.com" TargetMode="External"/><Relationship Id="rId48" Type="http://schemas.openxmlformats.org/officeDocument/2006/relationships/hyperlink" Target="https://www.samaritans.org/" TargetMode="External"/><Relationship Id="rId56" Type="http://schemas.openxmlformats.org/officeDocument/2006/relationships/hyperlink" Target="https://doi.org/10.1177/13623613241251513" TargetMode="External"/><Relationship Id="rId8" Type="http://schemas.openxmlformats.org/officeDocument/2006/relationships/webSettings" Target="webSettings.xml"/><Relationship Id="rId51" Type="http://schemas.openxmlformats.org/officeDocument/2006/relationships/hyperlink" Target="https://www.gov.uk/government/publications/local-supported-housing-strategies/local-supported-housing-strategies" TargetMode="External"/><Relationship Id="rId3" Type="http://schemas.openxmlformats.org/officeDocument/2006/relationships/customXml" Target="../customXml/item3.xml"/><Relationship Id="rId12" Type="http://schemas.openxmlformats.org/officeDocument/2006/relationships/hyperlink" Target="https://doi.org/10.7759/cureus.32687" TargetMode="External"/><Relationship Id="rId17" Type="http://schemas.openxmlformats.org/officeDocument/2006/relationships/hyperlink" Target="https://doi.org/10.1186/s12913-023-09405-8" TargetMode="External"/><Relationship Id="rId25" Type="http://schemas.openxmlformats.org/officeDocument/2006/relationships/hyperlink" Target="https://doi.org/10.1002/jcv2.12108" TargetMode="External"/><Relationship Id="rId33" Type="http://schemas.openxmlformats.org/officeDocument/2006/relationships/hyperlink" Target="https://www.nhs.uk/medicines/antidepressants/" TargetMode="External"/><Relationship Id="rId38" Type="http://schemas.openxmlformats.org/officeDocument/2006/relationships/hyperlink" Target="https://www.england.nhs.uk/long-read/nhs-long-term-workforce-plan-2/" TargetMode="External"/><Relationship Id="rId46" Type="http://schemas.openxmlformats.org/officeDocument/2006/relationships/hyperlink" Target="https://www.rethink.org/" TargetMode="External"/><Relationship Id="rId59" Type="http://schemas.openxmlformats.org/officeDocument/2006/relationships/hyperlink" Target="https://doi.org/10.1093/bmb/ldab005" TargetMode="External"/><Relationship Id="rId20" Type="http://schemas.openxmlformats.org/officeDocument/2006/relationships/hyperlink" Target="https://doi.org/10.1371/journal.pmen.0000137" TargetMode="External"/><Relationship Id="rId41" Type="http://schemas.openxmlformats.org/officeDocument/2006/relationships/hyperlink" Target="https://www.ons.gov.uk/peoplepopulationandcommunity/wellbeing/bulletins/measuringnationalwellbeing/april2022tomarch2023" TargetMode="External"/><Relationship Id="rId54" Type="http://schemas.openxmlformats.org/officeDocument/2006/relationships/hyperlink" Target="https://pmc.ncbi.nlm.nih.gov/articles/PMC8580983/"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carelearning.org.uk/qualifications/level-2-mental-health-needs/unit-02-issues/2-3-describe-the-2-main-means-of-classifying-mental-disorder" TargetMode="External"/><Relationship Id="rId23" Type="http://schemas.openxmlformats.org/officeDocument/2006/relationships/hyperlink" Target="https://doi.org/10.1177/17557380251399079" TargetMode="External"/><Relationship Id="rId28" Type="http://schemas.openxmlformats.org/officeDocument/2006/relationships/hyperlink" Target="https://www.mentalhealth.org.uk/explore-mental-health/mental-health-statistics/investment-mental-health-research-statistics" TargetMode="External"/><Relationship Id="rId36" Type="http://schemas.openxmlformats.org/officeDocument/2006/relationships/hyperlink" Target="https://www.england.nhs.uk/mental-health/case-studies/community-mental-health-case-studies/peer-support-workers-use-lived-experience-to-support-mental-health-service-users-recovery-in-the-community/" TargetMode="External"/><Relationship Id="rId49" Type="http://schemas.openxmlformats.org/officeDocument/2006/relationships/hyperlink" Target="https://journals.lww.com/co-psychiatry/abstract/2013/09000/classification_systems_in_psychiatry__diagnosis.12.aspx" TargetMode="External"/><Relationship Id="rId57" Type="http://schemas.openxmlformats.org/officeDocument/2006/relationships/hyperlink" Target="https://icd.who.int/en/" TargetMode="External"/><Relationship Id="rId10" Type="http://schemas.openxmlformats.org/officeDocument/2006/relationships/endnotes" Target="endnotes.xml"/><Relationship Id="rId31" Type="http://schemas.openxmlformats.org/officeDocument/2006/relationships/hyperlink" Target="https://www.mind.org.uk/" TargetMode="External"/><Relationship Id="rId44" Type="http://schemas.openxmlformats.org/officeDocument/2006/relationships/hyperlink" Target="https://doi.org/10.1080/07481187.2025.2468822" TargetMode="External"/><Relationship Id="rId52" Type="http://schemas.openxmlformats.org/officeDocument/2006/relationships/hyperlink" Target="https://www.gov.uk/reasonable-adjustments-for-disabled-workers" TargetMode="External"/><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13" ma:contentTypeDescription="Create a new document." ma:contentTypeScope="" ma:versionID="46978f6e3a4ddd7b49ba5633f3c76477">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e605701062c40940bab4596330d0be6a"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2DE656-98D1-4521-AE0F-8204751BA7C7}">
  <ds:schemaRefs>
    <ds:schemaRef ds:uri="http://schemas.microsoft.com/office/2006/metadata/properties"/>
    <ds:schemaRef ds:uri="http://schemas.microsoft.com/office/infopath/2007/PartnerControls"/>
    <ds:schemaRef ds:uri="a653a6be-78ee-4b80-ae82-fa43b262699b"/>
  </ds:schemaRefs>
</ds:datastoreItem>
</file>

<file path=customXml/itemProps2.xml><?xml version="1.0" encoding="utf-8"?>
<ds:datastoreItem xmlns:ds="http://schemas.openxmlformats.org/officeDocument/2006/customXml" ds:itemID="{99B75CCF-5C38-4759-AAF7-213AC28BEC2C}">
  <ds:schemaRefs>
    <ds:schemaRef ds:uri="http://schemas.microsoft.com/sharepoint/v3/contenttype/forms"/>
  </ds:schemaRefs>
</ds:datastoreItem>
</file>

<file path=customXml/itemProps3.xml><?xml version="1.0" encoding="utf-8"?>
<ds:datastoreItem xmlns:ds="http://schemas.openxmlformats.org/officeDocument/2006/customXml" ds:itemID="{07BBD508-5C60-4F33-BEF2-6F5158869A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BCF62A-C0F5-4A1F-A9AD-EC7A3E519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14</Pages>
  <Words>4506</Words>
  <Characters>30686</Characters>
  <Application>Microsoft Office Word</Application>
  <DocSecurity>0</DocSecurity>
  <Lines>494</Lines>
  <Paragraphs>136</Paragraphs>
  <ScaleCrop>false</ScaleCrop>
  <Company/>
  <LinksUpToDate>false</LinksUpToDate>
  <CharactersWithSpaces>35056</CharactersWithSpaces>
  <SharedDoc>false</SharedDoc>
  <HLinks>
    <vt:vector size="282" baseType="variant">
      <vt:variant>
        <vt:i4>7209060</vt:i4>
      </vt:variant>
      <vt:variant>
        <vt:i4>138</vt:i4>
      </vt:variant>
      <vt:variant>
        <vt:i4>0</vt:i4>
      </vt:variant>
      <vt:variant>
        <vt:i4>5</vt:i4>
      </vt:variant>
      <vt:variant>
        <vt:lpwstr>https://doi.org/10.1093/bmb/ldab005</vt:lpwstr>
      </vt:variant>
      <vt:variant>
        <vt:lpwstr/>
      </vt:variant>
      <vt:variant>
        <vt:i4>262158</vt:i4>
      </vt:variant>
      <vt:variant>
        <vt:i4>135</vt:i4>
      </vt:variant>
      <vt:variant>
        <vt:i4>0</vt:i4>
      </vt:variant>
      <vt:variant>
        <vt:i4>5</vt:i4>
      </vt:variant>
      <vt:variant>
        <vt:lpwstr>https://www.who.int/news-room/fact-sheets/detail/mental-disorders</vt:lpwstr>
      </vt:variant>
      <vt:variant>
        <vt:lpwstr/>
      </vt:variant>
      <vt:variant>
        <vt:i4>3473453</vt:i4>
      </vt:variant>
      <vt:variant>
        <vt:i4>132</vt:i4>
      </vt:variant>
      <vt:variant>
        <vt:i4>0</vt:i4>
      </vt:variant>
      <vt:variant>
        <vt:i4>5</vt:i4>
      </vt:variant>
      <vt:variant>
        <vt:lpwstr>https://icd.who.int/en/</vt:lpwstr>
      </vt:variant>
      <vt:variant>
        <vt:lpwstr/>
      </vt:variant>
      <vt:variant>
        <vt:i4>1441882</vt:i4>
      </vt:variant>
      <vt:variant>
        <vt:i4>129</vt:i4>
      </vt:variant>
      <vt:variant>
        <vt:i4>0</vt:i4>
      </vt:variant>
      <vt:variant>
        <vt:i4>5</vt:i4>
      </vt:variant>
      <vt:variant>
        <vt:lpwstr>https://doi.org/10.1177/13623613241251513</vt:lpwstr>
      </vt:variant>
      <vt:variant>
        <vt:lpwstr/>
      </vt:variant>
      <vt:variant>
        <vt:i4>2883622</vt:i4>
      </vt:variant>
      <vt:variant>
        <vt:i4>126</vt:i4>
      </vt:variant>
      <vt:variant>
        <vt:i4>0</vt:i4>
      </vt:variant>
      <vt:variant>
        <vt:i4>5</vt:i4>
      </vt:variant>
      <vt:variant>
        <vt:lpwstr>https://doi.org/10.7717/peerj.17262</vt:lpwstr>
      </vt:variant>
      <vt:variant>
        <vt:lpwstr/>
      </vt:variant>
      <vt:variant>
        <vt:i4>3997739</vt:i4>
      </vt:variant>
      <vt:variant>
        <vt:i4>123</vt:i4>
      </vt:variant>
      <vt:variant>
        <vt:i4>0</vt:i4>
      </vt:variant>
      <vt:variant>
        <vt:i4>5</vt:i4>
      </vt:variant>
      <vt:variant>
        <vt:lpwstr>https://pmc.ncbi.nlm.nih.gov/articles/PMC8580983/</vt:lpwstr>
      </vt:variant>
      <vt:variant>
        <vt:lpwstr>:~:text=Stigma%20is%20particularly%20difficult%20to,continue%20to%20be%2C%20greatly%20misunderstood</vt:lpwstr>
      </vt:variant>
      <vt:variant>
        <vt:i4>6225992</vt:i4>
      </vt:variant>
      <vt:variant>
        <vt:i4>120</vt:i4>
      </vt:variant>
      <vt:variant>
        <vt:i4>0</vt:i4>
      </vt:variant>
      <vt:variant>
        <vt:i4>5</vt:i4>
      </vt:variant>
      <vt:variant>
        <vt:lpwstr>https://publications.parliament.uk/pa/ld201516/ldselect/ldeqact/117/11704</vt:lpwstr>
      </vt:variant>
      <vt:variant>
        <vt:lpwstr/>
      </vt:variant>
      <vt:variant>
        <vt:i4>3538979</vt:i4>
      </vt:variant>
      <vt:variant>
        <vt:i4>117</vt:i4>
      </vt:variant>
      <vt:variant>
        <vt:i4>0</vt:i4>
      </vt:variant>
      <vt:variant>
        <vt:i4>5</vt:i4>
      </vt:variant>
      <vt:variant>
        <vt:lpwstr>https://www.gov.uk/reasonable-adjustments-for-disabled-workers</vt:lpwstr>
      </vt:variant>
      <vt:variant>
        <vt:lpwstr/>
      </vt:variant>
      <vt:variant>
        <vt:i4>4325406</vt:i4>
      </vt:variant>
      <vt:variant>
        <vt:i4>114</vt:i4>
      </vt:variant>
      <vt:variant>
        <vt:i4>0</vt:i4>
      </vt:variant>
      <vt:variant>
        <vt:i4>5</vt:i4>
      </vt:variant>
      <vt:variant>
        <vt:lpwstr>https://www.gov.uk/government/publications/local-supported-housing-strategies/local-supported-housing-strategies</vt:lpwstr>
      </vt:variant>
      <vt:variant>
        <vt:lpwstr/>
      </vt:variant>
      <vt:variant>
        <vt:i4>4915247</vt:i4>
      </vt:variant>
      <vt:variant>
        <vt:i4>111</vt:i4>
      </vt:variant>
      <vt:variant>
        <vt:i4>0</vt:i4>
      </vt:variant>
      <vt:variant>
        <vt:i4>5</vt:i4>
      </vt:variant>
      <vt:variant>
        <vt:lpwstr>https://gala.gre.ac.uk/id/eprint/50739/7/50739 KILBANE_Person-First_Recovery-Oriented_Language_And_Public_Attitudes_Towards_People_In_Forensic_Mental_Health_Services_%28OA%29_2025.pdf?</vt:lpwstr>
      </vt:variant>
      <vt:variant>
        <vt:lpwstr/>
      </vt:variant>
      <vt:variant>
        <vt:i4>1900582</vt:i4>
      </vt:variant>
      <vt:variant>
        <vt:i4>108</vt:i4>
      </vt:variant>
      <vt:variant>
        <vt:i4>0</vt:i4>
      </vt:variant>
      <vt:variant>
        <vt:i4>5</vt:i4>
      </vt:variant>
      <vt:variant>
        <vt:lpwstr>https://journals.lww.com/co-psychiatry/abstract/2013/09000/classification_systems_in_psychiatry__diagnosis.12.aspx</vt:lpwstr>
      </vt:variant>
      <vt:variant>
        <vt:lpwstr/>
      </vt:variant>
      <vt:variant>
        <vt:i4>3866730</vt:i4>
      </vt:variant>
      <vt:variant>
        <vt:i4>105</vt:i4>
      </vt:variant>
      <vt:variant>
        <vt:i4>0</vt:i4>
      </vt:variant>
      <vt:variant>
        <vt:i4>5</vt:i4>
      </vt:variant>
      <vt:variant>
        <vt:lpwstr>https://www.samaritans.org/</vt:lpwstr>
      </vt:variant>
      <vt:variant>
        <vt:lpwstr/>
      </vt:variant>
      <vt:variant>
        <vt:i4>4980809</vt:i4>
      </vt:variant>
      <vt:variant>
        <vt:i4>102</vt:i4>
      </vt:variant>
      <vt:variant>
        <vt:i4>0</vt:i4>
      </vt:variant>
      <vt:variant>
        <vt:i4>5</vt:i4>
      </vt:variant>
      <vt:variant>
        <vt:lpwstr>https://www.kingsfund.org.uk/insight-and-analysis/reports/health-inequalities-nhs-waiting-lists?</vt:lpwstr>
      </vt:variant>
      <vt:variant>
        <vt:lpwstr/>
      </vt:variant>
      <vt:variant>
        <vt:i4>8192050</vt:i4>
      </vt:variant>
      <vt:variant>
        <vt:i4>99</vt:i4>
      </vt:variant>
      <vt:variant>
        <vt:i4>0</vt:i4>
      </vt:variant>
      <vt:variant>
        <vt:i4>5</vt:i4>
      </vt:variant>
      <vt:variant>
        <vt:lpwstr>https://www.rethink.org/campaigns-and-policy/campaign-with-us/resources-and-reports/right-treatment-right-time-2025-the-true-cost-of-mental-health-waiting-times/?</vt:lpwstr>
      </vt:variant>
      <vt:variant>
        <vt:lpwstr/>
      </vt:variant>
      <vt:variant>
        <vt:i4>5767244</vt:i4>
      </vt:variant>
      <vt:variant>
        <vt:i4>96</vt:i4>
      </vt:variant>
      <vt:variant>
        <vt:i4>0</vt:i4>
      </vt:variant>
      <vt:variant>
        <vt:i4>5</vt:i4>
      </vt:variant>
      <vt:variant>
        <vt:lpwstr>https://www.rethink.org/</vt:lpwstr>
      </vt:variant>
      <vt:variant>
        <vt:lpwstr/>
      </vt:variant>
      <vt:variant>
        <vt:i4>131136</vt:i4>
      </vt:variant>
      <vt:variant>
        <vt:i4>93</vt:i4>
      </vt:variant>
      <vt:variant>
        <vt:i4>0</vt:i4>
      </vt:variant>
      <vt:variant>
        <vt:i4>5</vt:i4>
      </vt:variant>
      <vt:variant>
        <vt:lpwstr>https://doi.org/10.1080/07481187.2025.2468822</vt:lpwstr>
      </vt:variant>
      <vt:variant>
        <vt:lpwstr/>
      </vt:variant>
      <vt:variant>
        <vt:i4>327734</vt:i4>
      </vt:variant>
      <vt:variant>
        <vt:i4>90</vt:i4>
      </vt:variant>
      <vt:variant>
        <vt:i4>0</vt:i4>
      </vt:variant>
      <vt:variant>
        <vt:i4>5</vt:i4>
      </vt:variant>
      <vt:variant>
        <vt:lpwstr>https://www.psychreg.org/private-therapy-costs-surge-more-people-priced-out-mental-health-support/?utm_source=chatgpt.com</vt:lpwstr>
      </vt:variant>
      <vt:variant>
        <vt:lpwstr/>
      </vt:variant>
      <vt:variant>
        <vt:i4>2555966</vt:i4>
      </vt:variant>
      <vt:variant>
        <vt:i4>87</vt:i4>
      </vt:variant>
      <vt:variant>
        <vt:i4>0</vt:i4>
      </vt:variant>
      <vt:variant>
        <vt:i4>5</vt:i4>
      </vt:variant>
      <vt:variant>
        <vt:lpwstr>https://doi.org/10.1016/B978-0-443-14146-1.00007-3</vt:lpwstr>
      </vt:variant>
      <vt:variant>
        <vt:lpwstr/>
      </vt:variant>
      <vt:variant>
        <vt:i4>7077986</vt:i4>
      </vt:variant>
      <vt:variant>
        <vt:i4>84</vt:i4>
      </vt:variant>
      <vt:variant>
        <vt:i4>0</vt:i4>
      </vt:variant>
      <vt:variant>
        <vt:i4>5</vt:i4>
      </vt:variant>
      <vt:variant>
        <vt:lpwstr>https://www.ons.gov.uk/peoplepopulationandcommunity/wellbeing/bulletins/measuringnationalwellbeing/april2022tomarch2023</vt:lpwstr>
      </vt:variant>
      <vt:variant>
        <vt:lpwstr/>
      </vt:variant>
      <vt:variant>
        <vt:i4>1179712</vt:i4>
      </vt:variant>
      <vt:variant>
        <vt:i4>81</vt:i4>
      </vt:variant>
      <vt:variant>
        <vt:i4>0</vt:i4>
      </vt:variant>
      <vt:variant>
        <vt:i4>5</vt:i4>
      </vt:variant>
      <vt:variant>
        <vt:lpwstr>https://www.nice.org.uk/guidance/cg159/evidence/full-guideline-pdf-189895069</vt:lpwstr>
      </vt:variant>
      <vt:variant>
        <vt:lpwstr/>
      </vt:variant>
      <vt:variant>
        <vt:i4>2490471</vt:i4>
      </vt:variant>
      <vt:variant>
        <vt:i4>78</vt:i4>
      </vt:variant>
      <vt:variant>
        <vt:i4>0</vt:i4>
      </vt:variant>
      <vt:variant>
        <vt:i4>5</vt:i4>
      </vt:variant>
      <vt:variant>
        <vt:lpwstr>https://www.nhs.uk/tests-and-treatments/talking-therapies/</vt:lpwstr>
      </vt:variant>
      <vt:variant>
        <vt:lpwstr/>
      </vt:variant>
      <vt:variant>
        <vt:i4>7143482</vt:i4>
      </vt:variant>
      <vt:variant>
        <vt:i4>75</vt:i4>
      </vt:variant>
      <vt:variant>
        <vt:i4>0</vt:i4>
      </vt:variant>
      <vt:variant>
        <vt:i4>5</vt:i4>
      </vt:variant>
      <vt:variant>
        <vt:lpwstr>https://www.england.nhs.uk/long-read/mental-health-expenditure-categories/?</vt:lpwstr>
      </vt:variant>
      <vt:variant>
        <vt:lpwstr/>
      </vt:variant>
      <vt:variant>
        <vt:i4>1572958</vt:i4>
      </vt:variant>
      <vt:variant>
        <vt:i4>72</vt:i4>
      </vt:variant>
      <vt:variant>
        <vt:i4>0</vt:i4>
      </vt:variant>
      <vt:variant>
        <vt:i4>5</vt:i4>
      </vt:variant>
      <vt:variant>
        <vt:lpwstr>https://www.nhs.uk/medicines/antidepressants/</vt:lpwstr>
      </vt:variant>
      <vt:variant>
        <vt:lpwstr/>
      </vt:variant>
      <vt:variant>
        <vt:i4>7602224</vt:i4>
      </vt:variant>
      <vt:variant>
        <vt:i4>69</vt:i4>
      </vt:variant>
      <vt:variant>
        <vt:i4>0</vt:i4>
      </vt:variant>
      <vt:variant>
        <vt:i4>5</vt:i4>
      </vt:variant>
      <vt:variant>
        <vt:lpwstr>https://www.hcpc-uk.org/globalassets/resources/policy/nhs-england-prescribing-and-support-assurance-framework.pdf?v=638499856690000000</vt:lpwstr>
      </vt:variant>
      <vt:variant>
        <vt:lpwstr/>
      </vt:variant>
      <vt:variant>
        <vt:i4>6815844</vt:i4>
      </vt:variant>
      <vt:variant>
        <vt:i4>66</vt:i4>
      </vt:variant>
      <vt:variant>
        <vt:i4>0</vt:i4>
      </vt:variant>
      <vt:variant>
        <vt:i4>5</vt:i4>
      </vt:variant>
      <vt:variant>
        <vt:lpwstr>https://www.nhs.uk/mental-health/conditions/social-anxiety/</vt:lpwstr>
      </vt:variant>
      <vt:variant>
        <vt:lpwstr/>
      </vt:variant>
      <vt:variant>
        <vt:i4>2621488</vt:i4>
      </vt:variant>
      <vt:variant>
        <vt:i4>63</vt:i4>
      </vt:variant>
      <vt:variant>
        <vt:i4>0</vt:i4>
      </vt:variant>
      <vt:variant>
        <vt:i4>5</vt:i4>
      </vt:variant>
      <vt:variant>
        <vt:lpwstr>https://www.england.nhs.uk/mental-health/case-studies/community-mental-health-case-studies/peer-support-workers-use-lived-experience-to-support-mental-health-service-users-recovery-in-the-community/</vt:lpwstr>
      </vt:variant>
      <vt:variant>
        <vt:lpwstr/>
      </vt:variant>
      <vt:variant>
        <vt:i4>6815802</vt:i4>
      </vt:variant>
      <vt:variant>
        <vt:i4>60</vt:i4>
      </vt:variant>
      <vt:variant>
        <vt:i4>0</vt:i4>
      </vt:variant>
      <vt:variant>
        <vt:i4>5</vt:i4>
      </vt:variant>
      <vt:variant>
        <vt:lpwstr>https://digital.nhs.uk/data-and-information/publications/statistical/nhs-talking-therapies-monthly-statistics-including-employment-advisors/performance-march-2025-and-quarter-4-2024-25-data/introduction?</vt:lpwstr>
      </vt:variant>
      <vt:variant>
        <vt:lpwstr/>
      </vt:variant>
      <vt:variant>
        <vt:i4>1507418</vt:i4>
      </vt:variant>
      <vt:variant>
        <vt:i4>57</vt:i4>
      </vt:variant>
      <vt:variant>
        <vt:i4>0</vt:i4>
      </vt:variant>
      <vt:variant>
        <vt:i4>5</vt:i4>
      </vt:variant>
      <vt:variant>
        <vt:lpwstr>https://www.mind.org.uk/</vt:lpwstr>
      </vt:variant>
      <vt:variant>
        <vt:lpwstr/>
      </vt:variant>
      <vt:variant>
        <vt:i4>2818105</vt:i4>
      </vt:variant>
      <vt:variant>
        <vt:i4>54</vt:i4>
      </vt:variant>
      <vt:variant>
        <vt:i4>0</vt:i4>
      </vt:variant>
      <vt:variant>
        <vt:i4>5</vt:i4>
      </vt:variant>
      <vt:variant>
        <vt:lpwstr>https://mentalhealth-uk.org/help-and-information/conditions/social-anxiety-disorder/diagnosis/</vt:lpwstr>
      </vt:variant>
      <vt:variant>
        <vt:lpwstr/>
      </vt:variant>
      <vt:variant>
        <vt:i4>2883685</vt:i4>
      </vt:variant>
      <vt:variant>
        <vt:i4>51</vt:i4>
      </vt:variant>
      <vt:variant>
        <vt:i4>0</vt:i4>
      </vt:variant>
      <vt:variant>
        <vt:i4>5</vt:i4>
      </vt:variant>
      <vt:variant>
        <vt:lpwstr>https://www.mentalhealth.org.uk/explore-mental-health/blogs/mental-health-inequalities-uk?</vt:lpwstr>
      </vt:variant>
      <vt:variant>
        <vt:lpwstr/>
      </vt:variant>
      <vt:variant>
        <vt:i4>4128878</vt:i4>
      </vt:variant>
      <vt:variant>
        <vt:i4>48</vt:i4>
      </vt:variant>
      <vt:variant>
        <vt:i4>0</vt:i4>
      </vt:variant>
      <vt:variant>
        <vt:i4>5</vt:i4>
      </vt:variant>
      <vt:variant>
        <vt:lpwstr>https://www.mentalhealth.org.uk/explore-mental-health/mental-health-statistics/investment-mental-health-research-statistics</vt:lpwstr>
      </vt:variant>
      <vt:variant>
        <vt:lpwstr/>
      </vt:variant>
      <vt:variant>
        <vt:i4>6422640</vt:i4>
      </vt:variant>
      <vt:variant>
        <vt:i4>45</vt:i4>
      </vt:variant>
      <vt:variant>
        <vt:i4>0</vt:i4>
      </vt:variant>
      <vt:variant>
        <vt:i4>5</vt:i4>
      </vt:variant>
      <vt:variant>
        <vt:lpwstr>https://www.mentalhealth.org.uk/explore-mental-health/statistics/anxiety-statistics</vt:lpwstr>
      </vt:variant>
      <vt:variant>
        <vt:lpwstr/>
      </vt:variant>
      <vt:variant>
        <vt:i4>5242970</vt:i4>
      </vt:variant>
      <vt:variant>
        <vt:i4>42</vt:i4>
      </vt:variant>
      <vt:variant>
        <vt:i4>0</vt:i4>
      </vt:variant>
      <vt:variant>
        <vt:i4>5</vt:i4>
      </vt:variant>
      <vt:variant>
        <vt:lpwstr>https://www.legislation.gov.uk/ukpga/2007/12/contents</vt:lpwstr>
      </vt:variant>
      <vt:variant>
        <vt:lpwstr/>
      </vt:variant>
      <vt:variant>
        <vt:i4>7995496</vt:i4>
      </vt:variant>
      <vt:variant>
        <vt:i4>39</vt:i4>
      </vt:variant>
      <vt:variant>
        <vt:i4>0</vt:i4>
      </vt:variant>
      <vt:variant>
        <vt:i4>5</vt:i4>
      </vt:variant>
      <vt:variant>
        <vt:lpwstr>https://doi.org/10.1002/jcv2.12108</vt:lpwstr>
      </vt:variant>
      <vt:variant>
        <vt:lpwstr/>
      </vt:variant>
      <vt:variant>
        <vt:i4>655438</vt:i4>
      </vt:variant>
      <vt:variant>
        <vt:i4>36</vt:i4>
      </vt:variant>
      <vt:variant>
        <vt:i4>0</vt:i4>
      </vt:variant>
      <vt:variant>
        <vt:i4>5</vt:i4>
      </vt:variant>
      <vt:variant>
        <vt:lpwstr>https://doi.org/10.1080/09638237.2020.1818706</vt:lpwstr>
      </vt:variant>
      <vt:variant>
        <vt:lpwstr/>
      </vt:variant>
      <vt:variant>
        <vt:i4>1900637</vt:i4>
      </vt:variant>
      <vt:variant>
        <vt:i4>33</vt:i4>
      </vt:variant>
      <vt:variant>
        <vt:i4>0</vt:i4>
      </vt:variant>
      <vt:variant>
        <vt:i4>5</vt:i4>
      </vt:variant>
      <vt:variant>
        <vt:lpwstr>https://doi.org/10.1177/17557380251399079</vt:lpwstr>
      </vt:variant>
      <vt:variant>
        <vt:lpwstr/>
      </vt:variant>
      <vt:variant>
        <vt:i4>7077991</vt:i4>
      </vt:variant>
      <vt:variant>
        <vt:i4>30</vt:i4>
      </vt:variant>
      <vt:variant>
        <vt:i4>0</vt:i4>
      </vt:variant>
      <vt:variant>
        <vt:i4>5</vt:i4>
      </vt:variant>
      <vt:variant>
        <vt:lpwstr>https://doi.org/10.1136/bmjopen-2017-018399</vt:lpwstr>
      </vt:variant>
      <vt:variant>
        <vt:lpwstr/>
      </vt:variant>
      <vt:variant>
        <vt:i4>4456456</vt:i4>
      </vt:variant>
      <vt:variant>
        <vt:i4>27</vt:i4>
      </vt:variant>
      <vt:variant>
        <vt:i4>0</vt:i4>
      </vt:variant>
      <vt:variant>
        <vt:i4>5</vt:i4>
      </vt:variant>
      <vt:variant>
        <vt:lpwstr>https://www.kingsfund.org.uk/insight-and-analysis/long-reads/mental-health-360-funding-costs</vt:lpwstr>
      </vt:variant>
      <vt:variant>
        <vt:lpwstr/>
      </vt:variant>
      <vt:variant>
        <vt:i4>4390989</vt:i4>
      </vt:variant>
      <vt:variant>
        <vt:i4>24</vt:i4>
      </vt:variant>
      <vt:variant>
        <vt:i4>0</vt:i4>
      </vt:variant>
      <vt:variant>
        <vt:i4>5</vt:i4>
      </vt:variant>
      <vt:variant>
        <vt:lpwstr>https://doi.org/10.1371/journal.pmen.0000137</vt:lpwstr>
      </vt:variant>
      <vt:variant>
        <vt:lpwstr/>
      </vt:variant>
      <vt:variant>
        <vt:i4>2228348</vt:i4>
      </vt:variant>
      <vt:variant>
        <vt:i4>21</vt:i4>
      </vt:variant>
      <vt:variant>
        <vt:i4>0</vt:i4>
      </vt:variant>
      <vt:variant>
        <vt:i4>5</vt:i4>
      </vt:variant>
      <vt:variant>
        <vt:lpwstr>https://www.gov.uk/government/publications/community-mental-health-services-governments-response-to-the-health-and-social-care-committees-report/government-response-to-the-health-and-social-care-committees-fourth-report-of-session-2024-to-2026-community-mental-health-services</vt:lpwstr>
      </vt:variant>
      <vt:variant>
        <vt:lpwstr/>
      </vt:variant>
      <vt:variant>
        <vt:i4>6815851</vt:i4>
      </vt:variant>
      <vt:variant>
        <vt:i4>18</vt:i4>
      </vt:variant>
      <vt:variant>
        <vt:i4>0</vt:i4>
      </vt:variant>
      <vt:variant>
        <vt:i4>5</vt:i4>
      </vt:variant>
      <vt:variant>
        <vt:lpwstr>https://www.gov.uk/government/publications/care-act-statutory-guidance/care-and-support-statutory-guidance?</vt:lpwstr>
      </vt:variant>
      <vt:variant>
        <vt:lpwstr/>
      </vt:variant>
      <vt:variant>
        <vt:i4>2752571</vt:i4>
      </vt:variant>
      <vt:variant>
        <vt:i4>15</vt:i4>
      </vt:variant>
      <vt:variant>
        <vt:i4>0</vt:i4>
      </vt:variant>
      <vt:variant>
        <vt:i4>5</vt:i4>
      </vt:variant>
      <vt:variant>
        <vt:lpwstr>https://doi.org/10.1186/s12913-023-09405-8</vt:lpwstr>
      </vt:variant>
      <vt:variant>
        <vt:lpwstr/>
      </vt:variant>
      <vt:variant>
        <vt:i4>851979</vt:i4>
      </vt:variant>
      <vt:variant>
        <vt:i4>12</vt:i4>
      </vt:variant>
      <vt:variant>
        <vt:i4>0</vt:i4>
      </vt:variant>
      <vt:variant>
        <vt:i4>5</vt:i4>
      </vt:variant>
      <vt:variant>
        <vt:lpwstr>https://pubmed.ncbi.nlm.nih.gov/35835726/</vt:lpwstr>
      </vt:variant>
      <vt:variant>
        <vt:lpwstr/>
      </vt:variant>
      <vt:variant>
        <vt:i4>7143469</vt:i4>
      </vt:variant>
      <vt:variant>
        <vt:i4>9</vt:i4>
      </vt:variant>
      <vt:variant>
        <vt:i4>0</vt:i4>
      </vt:variant>
      <vt:variant>
        <vt:i4>5</vt:i4>
      </vt:variant>
      <vt:variant>
        <vt:lpwstr>https://carelearning.org.uk/qualifications/level-2-mental-health-needs/unit-02-issues/2-3-describe-the-2-main-means-of-classifying-mental-disorder</vt:lpwstr>
      </vt:variant>
      <vt:variant>
        <vt:lpwstr/>
      </vt:variant>
      <vt:variant>
        <vt:i4>4915203</vt:i4>
      </vt:variant>
      <vt:variant>
        <vt:i4>6</vt:i4>
      </vt:variant>
      <vt:variant>
        <vt:i4>0</vt:i4>
      </vt:variant>
      <vt:variant>
        <vt:i4>5</vt:i4>
      </vt:variant>
      <vt:variant>
        <vt:lpwstr>https://www.bma.org.uk/advice-and-support/nhs-delivery-and-workforce/pressures/mental-health-pressures-data-analysis</vt:lpwstr>
      </vt:variant>
      <vt:variant>
        <vt:lpwstr/>
      </vt:variant>
      <vt:variant>
        <vt:i4>6029354</vt:i4>
      </vt:variant>
      <vt:variant>
        <vt:i4>3</vt:i4>
      </vt:variant>
      <vt:variant>
        <vt:i4>0</vt:i4>
      </vt:variant>
      <vt:variant>
        <vt:i4>5</vt:i4>
      </vt:variant>
      <vt:variant>
        <vt:lpwstr>https://pure.manchester.ac.uk/ws/portalfiles/portal/355861380/Arvanitis_and_Kavanagh_ARA_report_on_wellbeing_310125.pdf</vt:lpwstr>
      </vt:variant>
      <vt:variant>
        <vt:lpwstr/>
      </vt:variant>
      <vt:variant>
        <vt:i4>4259860</vt:i4>
      </vt:variant>
      <vt:variant>
        <vt:i4>0</vt:i4>
      </vt:variant>
      <vt:variant>
        <vt:i4>0</vt:i4>
      </vt:variant>
      <vt:variant>
        <vt:i4>5</vt:i4>
      </vt:variant>
      <vt:variant>
        <vt:lpwstr>https://doi.org/10.7759/cureus.32687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Rafia Farooq (2325948)</dc:creator>
  <cp:keywords/>
  <dc:description/>
  <cp:lastModifiedBy>Rafia Farooq (2325948)</cp:lastModifiedBy>
  <cp:revision>255</cp:revision>
  <dcterms:created xsi:type="dcterms:W3CDTF">2026-03-21T14:30:00Z</dcterms:created>
  <dcterms:modified xsi:type="dcterms:W3CDTF">2026-03-27T22:28:00Z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0x010100189ABA28F046F04E92B9341F710745C9</vt:lpwstr>
  </property>
  <property fmtid="{D5CDD505-2E9C-101B-9397-08002B2CF9AE}" pid="3" name="GrammarlyDocumentId">
    <vt:lpwstr>8270a038-8246-4910-b65c-cadbdb2ae76e</vt:lpwstr>
  </property>
</Properties>
</file>