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C587D0" w14:textId="77777777" w:rsidR="00DC3130" w:rsidRPr="008604C0" w:rsidRDefault="00DC3130" w:rsidP="00DC3130">
      <w:pPr>
        <w:jc w:val="center"/>
        <w:rPr>
          <w:rFonts w:ascii="Times New Roman" w:hAnsi="Times New Roman" w:cs="Times New Roman"/>
          <w:b/>
          <w:sz w:val="28"/>
          <w:szCs w:val="28"/>
        </w:rPr>
      </w:pPr>
    </w:p>
    <w:p w14:paraId="02D31997" w14:textId="5D1A58E0" w:rsidR="00834E74" w:rsidRPr="008604C0" w:rsidRDefault="00834E74" w:rsidP="00834E74">
      <w:pPr>
        <w:rPr>
          <w:rFonts w:ascii="Times New Roman" w:hAnsi="Times New Roman" w:cs="Times New Roman"/>
          <w:b/>
          <w:bCs/>
          <w:sz w:val="28"/>
          <w:szCs w:val="28"/>
        </w:rPr>
      </w:pPr>
      <w:r w:rsidRPr="008604C0">
        <w:rPr>
          <w:rFonts w:ascii="Times New Roman" w:hAnsi="Times New Roman" w:cs="Times New Roman"/>
          <w:b/>
          <w:bCs/>
          <w:sz w:val="28"/>
          <w:szCs w:val="28"/>
        </w:rPr>
        <w:t>Module title:</w:t>
      </w:r>
      <w:r w:rsidRPr="008604C0">
        <w:rPr>
          <w:rFonts w:ascii="Times New Roman" w:hAnsi="Times New Roman" w:cs="Times New Roman"/>
          <w:b/>
          <w:sz w:val="28"/>
          <w:szCs w:val="28"/>
        </w:rPr>
        <w:t xml:space="preserve"> </w:t>
      </w:r>
      <w:r w:rsidRPr="008604C0">
        <w:rPr>
          <w:rFonts w:ascii="Times New Roman" w:hAnsi="Times New Roman" w:cs="Times New Roman"/>
          <w:b/>
          <w:i/>
          <w:iCs/>
          <w:sz w:val="28"/>
          <w:szCs w:val="28"/>
        </w:rPr>
        <w:t>Organi</w:t>
      </w:r>
      <w:r w:rsidR="009757C8" w:rsidRPr="008604C0">
        <w:rPr>
          <w:rFonts w:ascii="Times New Roman" w:hAnsi="Times New Roman" w:cs="Times New Roman"/>
          <w:b/>
          <w:i/>
          <w:iCs/>
          <w:sz w:val="28"/>
          <w:szCs w:val="28"/>
        </w:rPr>
        <w:t>sational Consultancy</w:t>
      </w:r>
    </w:p>
    <w:p w14:paraId="77895493" w14:textId="335A490A" w:rsidR="00834E74" w:rsidRPr="008604C0" w:rsidRDefault="00834E74" w:rsidP="00834E74">
      <w:pPr>
        <w:rPr>
          <w:rFonts w:ascii="Times New Roman" w:hAnsi="Times New Roman" w:cs="Times New Roman"/>
          <w:b/>
          <w:bCs/>
          <w:sz w:val="28"/>
          <w:szCs w:val="28"/>
        </w:rPr>
      </w:pPr>
      <w:r w:rsidRPr="008604C0">
        <w:rPr>
          <w:rFonts w:ascii="Times New Roman" w:hAnsi="Times New Roman" w:cs="Times New Roman"/>
          <w:b/>
          <w:bCs/>
          <w:sz w:val="28"/>
          <w:szCs w:val="28"/>
        </w:rPr>
        <w:t>Module code:</w:t>
      </w:r>
      <w:r w:rsidRPr="008604C0">
        <w:rPr>
          <w:rFonts w:ascii="Times New Roman" w:hAnsi="Times New Roman" w:cs="Times New Roman"/>
          <w:b/>
          <w:sz w:val="28"/>
          <w:szCs w:val="28"/>
        </w:rPr>
        <w:t xml:space="preserve">  </w:t>
      </w:r>
      <w:r w:rsidRPr="008604C0">
        <w:rPr>
          <w:rFonts w:ascii="Times New Roman" w:hAnsi="Times New Roman" w:cs="Times New Roman"/>
          <w:b/>
          <w:i/>
          <w:iCs/>
          <w:sz w:val="28"/>
          <w:szCs w:val="28"/>
        </w:rPr>
        <w:t>BMIH</w:t>
      </w:r>
      <w:r w:rsidR="009757C8" w:rsidRPr="008604C0">
        <w:rPr>
          <w:rFonts w:ascii="Times New Roman" w:hAnsi="Times New Roman" w:cs="Times New Roman"/>
          <w:b/>
          <w:i/>
          <w:iCs/>
          <w:sz w:val="28"/>
          <w:szCs w:val="28"/>
        </w:rPr>
        <w:t>6005</w:t>
      </w:r>
    </w:p>
    <w:p w14:paraId="4F2AB271" w14:textId="77777777" w:rsidR="009757C8" w:rsidRPr="008604C0" w:rsidRDefault="00834E74" w:rsidP="00834E74">
      <w:pPr>
        <w:rPr>
          <w:rFonts w:ascii="Times New Roman" w:hAnsi="Times New Roman" w:cs="Times New Roman"/>
          <w:b/>
          <w:bCs/>
          <w:sz w:val="28"/>
          <w:szCs w:val="28"/>
        </w:rPr>
      </w:pPr>
      <w:r w:rsidRPr="008604C0">
        <w:rPr>
          <w:rFonts w:ascii="Times New Roman" w:hAnsi="Times New Roman" w:cs="Times New Roman"/>
          <w:b/>
          <w:bCs/>
          <w:sz w:val="28"/>
          <w:szCs w:val="28"/>
        </w:rPr>
        <w:t xml:space="preserve">Lecturer name: </w:t>
      </w:r>
      <w:r w:rsidR="009757C8" w:rsidRPr="008604C0">
        <w:rPr>
          <w:rFonts w:ascii="Times New Roman" w:hAnsi="Times New Roman" w:cs="Times New Roman"/>
          <w:b/>
          <w:i/>
          <w:iCs/>
          <w:sz w:val="28"/>
          <w:szCs w:val="28"/>
        </w:rPr>
        <w:t>Daniel Payne</w:t>
      </w:r>
    </w:p>
    <w:p w14:paraId="10B684E8" w14:textId="340C7E6E" w:rsidR="00834E74" w:rsidRPr="008604C0" w:rsidRDefault="00834E74" w:rsidP="00834E74">
      <w:pPr>
        <w:rPr>
          <w:rFonts w:ascii="Times New Roman" w:hAnsi="Times New Roman" w:cs="Times New Roman"/>
          <w:b/>
          <w:bCs/>
          <w:sz w:val="28"/>
          <w:szCs w:val="28"/>
        </w:rPr>
      </w:pPr>
      <w:r w:rsidRPr="008604C0">
        <w:rPr>
          <w:rFonts w:ascii="Times New Roman" w:hAnsi="Times New Roman" w:cs="Times New Roman"/>
          <w:b/>
          <w:bCs/>
          <w:sz w:val="28"/>
          <w:szCs w:val="28"/>
        </w:rPr>
        <w:t>Student name:</w:t>
      </w:r>
      <w:r w:rsidRPr="008604C0">
        <w:rPr>
          <w:rFonts w:ascii="Times New Roman" w:hAnsi="Times New Roman" w:cs="Times New Roman"/>
          <w:b/>
          <w:sz w:val="28"/>
          <w:szCs w:val="28"/>
        </w:rPr>
        <w:t xml:space="preserve"> </w:t>
      </w:r>
      <w:r w:rsidRPr="008604C0">
        <w:rPr>
          <w:rFonts w:ascii="Times New Roman" w:hAnsi="Times New Roman" w:cs="Times New Roman"/>
          <w:b/>
          <w:i/>
          <w:iCs/>
          <w:sz w:val="28"/>
          <w:szCs w:val="28"/>
        </w:rPr>
        <w:t>Alexandru Ciprian Plaveti</w:t>
      </w:r>
    </w:p>
    <w:p w14:paraId="606C7350" w14:textId="384DC937" w:rsidR="00834E74" w:rsidRPr="008604C0" w:rsidRDefault="00834E74" w:rsidP="00834E74">
      <w:pPr>
        <w:rPr>
          <w:rFonts w:ascii="Times New Roman" w:hAnsi="Times New Roman" w:cs="Times New Roman"/>
          <w:b/>
          <w:i/>
          <w:iCs/>
          <w:sz w:val="28"/>
          <w:szCs w:val="28"/>
        </w:rPr>
      </w:pPr>
      <w:r w:rsidRPr="008604C0">
        <w:rPr>
          <w:rFonts w:ascii="Times New Roman" w:hAnsi="Times New Roman" w:cs="Times New Roman"/>
          <w:b/>
          <w:bCs/>
          <w:sz w:val="28"/>
          <w:szCs w:val="28"/>
        </w:rPr>
        <w:t>Student ID</w:t>
      </w:r>
      <w:r w:rsidRPr="008604C0">
        <w:rPr>
          <w:rFonts w:ascii="Times New Roman" w:hAnsi="Times New Roman" w:cs="Times New Roman"/>
          <w:b/>
          <w:sz w:val="28"/>
          <w:szCs w:val="28"/>
        </w:rPr>
        <w:t xml:space="preserve">: </w:t>
      </w:r>
      <w:r w:rsidRPr="008604C0">
        <w:rPr>
          <w:rFonts w:ascii="Times New Roman" w:hAnsi="Times New Roman" w:cs="Times New Roman"/>
          <w:b/>
          <w:i/>
          <w:iCs/>
          <w:sz w:val="28"/>
          <w:szCs w:val="28"/>
        </w:rPr>
        <w:t>2246419</w:t>
      </w:r>
    </w:p>
    <w:p w14:paraId="20DCB332" w14:textId="77777777" w:rsidR="00C15D1C" w:rsidRDefault="00C15D1C" w:rsidP="00DC3130">
      <w:pPr>
        <w:rPr>
          <w:rFonts w:ascii="Arial" w:hAnsi="Arial" w:cs="Arial"/>
          <w:b/>
          <w:sz w:val="24"/>
          <w:szCs w:val="24"/>
          <w:u w:val="single"/>
        </w:rPr>
      </w:pPr>
    </w:p>
    <w:p w14:paraId="3E165BE2" w14:textId="7097C256" w:rsidR="00C15D1C" w:rsidRDefault="00C15D1C" w:rsidP="00DC3130">
      <w:pPr>
        <w:rPr>
          <w:rFonts w:ascii="Arial" w:hAnsi="Arial" w:cs="Arial"/>
          <w:b/>
          <w:sz w:val="24"/>
          <w:szCs w:val="24"/>
          <w:u w:val="single"/>
        </w:rPr>
      </w:pPr>
    </w:p>
    <w:p w14:paraId="11A24B1F" w14:textId="09074AF1" w:rsidR="00C15D1C" w:rsidRDefault="007E786D" w:rsidP="00DC3130">
      <w:pPr>
        <w:rPr>
          <w:rFonts w:ascii="Arial" w:hAnsi="Arial" w:cs="Arial"/>
          <w:b/>
          <w:sz w:val="24"/>
          <w:szCs w:val="24"/>
          <w:u w:val="single"/>
        </w:rPr>
      </w:pPr>
      <w:r>
        <w:rPr>
          <w:rFonts w:ascii="Arial" w:hAnsi="Arial" w:cs="Arial"/>
          <w:b/>
          <w:noProof/>
          <w:sz w:val="24"/>
          <w:szCs w:val="24"/>
          <w:u w:val="single"/>
        </w:rPr>
        <w:drawing>
          <wp:anchor distT="0" distB="0" distL="114300" distR="114300" simplePos="0" relativeHeight="251658240" behindDoc="0" locked="0" layoutInCell="1" allowOverlap="1" wp14:anchorId="464A7527" wp14:editId="3A8BBDE0">
            <wp:simplePos x="0" y="0"/>
            <wp:positionH relativeFrom="margin">
              <wp:align>center</wp:align>
            </wp:positionH>
            <wp:positionV relativeFrom="paragraph">
              <wp:posOffset>158115</wp:posOffset>
            </wp:positionV>
            <wp:extent cx="4438650" cy="1998345"/>
            <wp:effectExtent l="0" t="0" r="0" b="1905"/>
            <wp:wrapTopAndBottom/>
            <wp:docPr id="357425701"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25701" name="Picture 2" descr="A close-up of a logo&#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38650" cy="1998345"/>
                    </a:xfrm>
                    <a:prstGeom prst="rect">
                      <a:avLst/>
                    </a:prstGeom>
                  </pic:spPr>
                </pic:pic>
              </a:graphicData>
            </a:graphic>
            <wp14:sizeRelH relativeFrom="margin">
              <wp14:pctWidth>0</wp14:pctWidth>
            </wp14:sizeRelH>
            <wp14:sizeRelV relativeFrom="margin">
              <wp14:pctHeight>0</wp14:pctHeight>
            </wp14:sizeRelV>
          </wp:anchor>
        </w:drawing>
      </w:r>
    </w:p>
    <w:p w14:paraId="220D0270" w14:textId="3AB0D233" w:rsidR="00C15D1C" w:rsidRDefault="00C15D1C" w:rsidP="00DC3130">
      <w:pPr>
        <w:rPr>
          <w:rFonts w:ascii="Arial" w:hAnsi="Arial" w:cs="Arial"/>
          <w:b/>
          <w:sz w:val="24"/>
          <w:szCs w:val="24"/>
          <w:u w:val="single"/>
        </w:rPr>
      </w:pPr>
    </w:p>
    <w:p w14:paraId="61B38F83" w14:textId="1D5F69C7" w:rsidR="007E786D" w:rsidRDefault="007E786D" w:rsidP="007E786D">
      <w:pPr>
        <w:rPr>
          <w:rFonts w:ascii="Arial" w:hAnsi="Arial" w:cs="Arial"/>
          <w:bCs/>
          <w:sz w:val="24"/>
          <w:szCs w:val="24"/>
        </w:rPr>
      </w:pPr>
      <w:bookmarkStart w:id="0" w:name="_Hlk201140559"/>
      <w:r>
        <w:rPr>
          <w:rFonts w:ascii="Arial" w:hAnsi="Arial" w:cs="Arial"/>
          <w:b/>
          <w:sz w:val="24"/>
          <w:szCs w:val="24"/>
        </w:rPr>
        <w:t xml:space="preserve">                                         </w:t>
      </w:r>
      <w:r w:rsidRPr="007E786D">
        <w:rPr>
          <w:rFonts w:ascii="Arial" w:hAnsi="Arial" w:cs="Arial"/>
          <w:b/>
          <w:sz w:val="24"/>
          <w:szCs w:val="24"/>
        </w:rPr>
        <w:t>NexEdge Hospitality Consultants</w:t>
      </w:r>
      <w:r>
        <w:rPr>
          <w:rFonts w:ascii="Arial" w:hAnsi="Arial" w:cs="Arial"/>
          <w:b/>
          <w:sz w:val="24"/>
          <w:szCs w:val="24"/>
        </w:rPr>
        <w:t xml:space="preserve"> </w:t>
      </w:r>
      <w:r w:rsidRPr="007E786D">
        <w:rPr>
          <w:rFonts w:ascii="Arial" w:hAnsi="Arial" w:cs="Arial"/>
          <w:bCs/>
          <w:sz w:val="24"/>
          <w:szCs w:val="24"/>
        </w:rPr>
        <w:t>presents:</w:t>
      </w:r>
    </w:p>
    <w:p w14:paraId="48DBC3ED" w14:textId="77777777" w:rsidR="007E786D" w:rsidRPr="007E786D" w:rsidRDefault="007E786D" w:rsidP="007E786D">
      <w:pPr>
        <w:rPr>
          <w:rFonts w:ascii="Times New Roman" w:hAnsi="Times New Roman" w:cs="Times New Roman"/>
          <w:bCs/>
          <w:i/>
          <w:iCs/>
          <w:sz w:val="40"/>
          <w:szCs w:val="40"/>
        </w:rPr>
      </w:pPr>
    </w:p>
    <w:p w14:paraId="1D18EA13" w14:textId="358929E1" w:rsidR="007E786D" w:rsidRPr="00192F80" w:rsidRDefault="00192F80" w:rsidP="007E786D">
      <w:pPr>
        <w:rPr>
          <w:rFonts w:ascii="Times New Roman" w:hAnsi="Times New Roman" w:cs="Times New Roman"/>
          <w:b/>
          <w:i/>
          <w:iCs/>
          <w:sz w:val="40"/>
          <w:szCs w:val="40"/>
        </w:rPr>
      </w:pPr>
      <w:r>
        <w:rPr>
          <w:rFonts w:ascii="Arial" w:hAnsi="Arial" w:cs="Arial"/>
          <w:bCs/>
          <w:noProof/>
          <w:sz w:val="24"/>
          <w:szCs w:val="24"/>
        </w:rPr>
        <w:drawing>
          <wp:anchor distT="0" distB="0" distL="114300" distR="114300" simplePos="0" relativeHeight="251659264" behindDoc="0" locked="0" layoutInCell="1" allowOverlap="1" wp14:anchorId="15AA47AA" wp14:editId="6A187B38">
            <wp:simplePos x="0" y="0"/>
            <wp:positionH relativeFrom="margin">
              <wp:align>center</wp:align>
            </wp:positionH>
            <wp:positionV relativeFrom="paragraph">
              <wp:posOffset>539115</wp:posOffset>
            </wp:positionV>
            <wp:extent cx="3048000" cy="1714500"/>
            <wp:effectExtent l="0" t="0" r="0" b="0"/>
            <wp:wrapTopAndBottom/>
            <wp:docPr id="638932371" name="Picture 3" descr="A logo with a blue and red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32371" name="Picture 3" descr="A logo with a blue and red de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048000" cy="1714500"/>
                    </a:xfrm>
                    <a:prstGeom prst="rect">
                      <a:avLst/>
                    </a:prstGeom>
                  </pic:spPr>
                </pic:pic>
              </a:graphicData>
            </a:graphic>
          </wp:anchor>
        </w:drawing>
      </w:r>
      <w:r>
        <w:rPr>
          <w:rFonts w:ascii="Times New Roman" w:hAnsi="Times New Roman" w:cs="Times New Roman"/>
          <w:bCs/>
          <w:i/>
          <w:iCs/>
          <w:sz w:val="40"/>
          <w:szCs w:val="40"/>
        </w:rPr>
        <w:t xml:space="preserve">  </w:t>
      </w:r>
      <w:r w:rsidR="007E786D" w:rsidRPr="00192F80">
        <w:rPr>
          <w:rFonts w:ascii="Times New Roman" w:hAnsi="Times New Roman" w:cs="Times New Roman"/>
          <w:b/>
          <w:i/>
          <w:iCs/>
          <w:sz w:val="40"/>
          <w:szCs w:val="40"/>
        </w:rPr>
        <w:t xml:space="preserve">Consultancy report for </w:t>
      </w:r>
      <w:r w:rsidR="007E786D" w:rsidRPr="00C15D1C">
        <w:rPr>
          <w:rFonts w:ascii="Times New Roman" w:hAnsi="Times New Roman" w:cs="Times New Roman"/>
          <w:b/>
          <w:i/>
          <w:iCs/>
          <w:sz w:val="40"/>
          <w:szCs w:val="40"/>
        </w:rPr>
        <w:t>Travelodge Nottingham Central</w:t>
      </w:r>
    </w:p>
    <w:p w14:paraId="2058FE49" w14:textId="6A8DD385" w:rsidR="007E786D" w:rsidRPr="00730E02" w:rsidRDefault="007E786D" w:rsidP="00730E02">
      <w:pPr>
        <w:spacing w:line="360" w:lineRule="auto"/>
        <w:jc w:val="both"/>
        <w:rPr>
          <w:rFonts w:ascii="Times New Roman" w:hAnsi="Times New Roman" w:cs="Times New Roman"/>
          <w:bCs/>
          <w:sz w:val="24"/>
          <w:szCs w:val="24"/>
        </w:rPr>
      </w:pPr>
    </w:p>
    <w:p w14:paraId="33B33407" w14:textId="02D3F137" w:rsidR="00730E02" w:rsidRDefault="00730E02" w:rsidP="00730E02">
      <w:pPr>
        <w:spacing w:line="360" w:lineRule="auto"/>
        <w:jc w:val="both"/>
        <w:rPr>
          <w:rFonts w:ascii="Times New Roman" w:hAnsi="Times New Roman" w:cs="Times New Roman"/>
          <w:bCs/>
          <w:sz w:val="24"/>
          <w:szCs w:val="24"/>
        </w:rPr>
      </w:pPr>
      <w:r w:rsidRPr="00730E02">
        <w:rPr>
          <w:rFonts w:ascii="Times New Roman" w:hAnsi="Times New Roman" w:cs="Times New Roman"/>
          <w:bCs/>
          <w:sz w:val="24"/>
          <w:szCs w:val="24"/>
        </w:rPr>
        <w:t xml:space="preserve">I acknowledge the use of Grammarly (https://www.grammarly.com/) on </w:t>
      </w:r>
      <w:r w:rsidR="007F4A8A">
        <w:rPr>
          <w:rFonts w:ascii="Times New Roman" w:hAnsi="Times New Roman" w:cs="Times New Roman"/>
          <w:bCs/>
          <w:sz w:val="24"/>
          <w:szCs w:val="24"/>
        </w:rPr>
        <w:t>18 June 2025</w:t>
      </w:r>
      <w:r w:rsidRPr="00730E02">
        <w:rPr>
          <w:rFonts w:ascii="Times New Roman" w:hAnsi="Times New Roman" w:cs="Times New Roman"/>
          <w:bCs/>
          <w:sz w:val="24"/>
          <w:szCs w:val="24"/>
        </w:rPr>
        <w:t xml:space="preserve"> to check my work using the prompt(s): </w:t>
      </w:r>
    </w:p>
    <w:p w14:paraId="3152788A" w14:textId="43E722D2" w:rsidR="00730E02" w:rsidRPr="00730E02" w:rsidRDefault="00730E02" w:rsidP="00730E02">
      <w:pPr>
        <w:pStyle w:val="ListParagraph"/>
        <w:numPr>
          <w:ilvl w:val="0"/>
          <w:numId w:val="7"/>
        </w:numPr>
        <w:spacing w:line="360" w:lineRule="auto"/>
        <w:jc w:val="both"/>
        <w:rPr>
          <w:rFonts w:ascii="Times New Roman" w:hAnsi="Times New Roman" w:cs="Times New Roman"/>
          <w:bCs/>
          <w:sz w:val="24"/>
          <w:szCs w:val="24"/>
        </w:rPr>
      </w:pPr>
      <w:r w:rsidRPr="00730E02">
        <w:rPr>
          <w:rFonts w:ascii="Times New Roman" w:hAnsi="Times New Roman" w:cs="Times New Roman"/>
          <w:bCs/>
          <w:sz w:val="24"/>
          <w:szCs w:val="24"/>
        </w:rPr>
        <w:t xml:space="preserve">Please check the following text for readability, grammar and syntax. </w:t>
      </w:r>
    </w:p>
    <w:p w14:paraId="7BB556D3" w14:textId="7CDFD099" w:rsidR="007E786D" w:rsidRPr="00730E02" w:rsidRDefault="00730E02" w:rsidP="00730E02">
      <w:pPr>
        <w:spacing w:line="360" w:lineRule="auto"/>
        <w:jc w:val="both"/>
        <w:rPr>
          <w:rFonts w:ascii="Times New Roman" w:hAnsi="Times New Roman" w:cs="Times New Roman"/>
          <w:bCs/>
          <w:sz w:val="24"/>
          <w:szCs w:val="24"/>
        </w:rPr>
      </w:pPr>
      <w:r w:rsidRPr="00730E02">
        <w:rPr>
          <w:rFonts w:ascii="Times New Roman" w:hAnsi="Times New Roman" w:cs="Times New Roman"/>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29B4845F" w14:textId="77777777" w:rsidR="007E786D" w:rsidRPr="007E786D" w:rsidRDefault="007E786D" w:rsidP="007E786D">
      <w:pPr>
        <w:rPr>
          <w:rFonts w:ascii="Arial" w:hAnsi="Arial" w:cs="Arial"/>
          <w:b/>
          <w:sz w:val="24"/>
          <w:szCs w:val="24"/>
        </w:rPr>
      </w:pPr>
    </w:p>
    <w:bookmarkEnd w:id="0"/>
    <w:p w14:paraId="2D23556D" w14:textId="69B45BEE" w:rsidR="00C15D1C" w:rsidRDefault="00C15D1C" w:rsidP="00DC3130">
      <w:pPr>
        <w:rPr>
          <w:rFonts w:ascii="Arial" w:hAnsi="Arial" w:cs="Arial"/>
          <w:b/>
          <w:sz w:val="24"/>
          <w:szCs w:val="24"/>
          <w:u w:val="single"/>
        </w:rPr>
      </w:pPr>
    </w:p>
    <w:p w14:paraId="3A3EF539" w14:textId="0CE821F6" w:rsidR="00C15D1C" w:rsidRDefault="00C15D1C" w:rsidP="00DC3130">
      <w:pPr>
        <w:rPr>
          <w:rFonts w:ascii="Arial" w:hAnsi="Arial" w:cs="Arial"/>
          <w:b/>
          <w:sz w:val="24"/>
          <w:szCs w:val="24"/>
          <w:u w:val="single"/>
        </w:rPr>
      </w:pPr>
    </w:p>
    <w:p w14:paraId="201FBCC2" w14:textId="55D8196D" w:rsidR="00C15D1C" w:rsidRDefault="00C15D1C" w:rsidP="00DC3130">
      <w:pPr>
        <w:rPr>
          <w:rFonts w:ascii="Arial" w:hAnsi="Arial" w:cs="Arial"/>
          <w:b/>
          <w:sz w:val="24"/>
          <w:szCs w:val="24"/>
          <w:u w:val="single"/>
        </w:rPr>
      </w:pPr>
    </w:p>
    <w:p w14:paraId="194C788E" w14:textId="6F4AAF58" w:rsidR="00C15D1C" w:rsidRDefault="00C15D1C" w:rsidP="00DC3130">
      <w:pPr>
        <w:rPr>
          <w:rFonts w:ascii="Arial" w:hAnsi="Arial" w:cs="Arial"/>
          <w:b/>
          <w:sz w:val="24"/>
          <w:szCs w:val="24"/>
          <w:u w:val="single"/>
        </w:rPr>
      </w:pPr>
    </w:p>
    <w:p w14:paraId="5BCA18CB" w14:textId="1197BAFC" w:rsidR="00C15D1C" w:rsidRDefault="00C15D1C" w:rsidP="00DC3130">
      <w:pPr>
        <w:rPr>
          <w:rFonts w:ascii="Arial" w:hAnsi="Arial" w:cs="Arial"/>
          <w:b/>
          <w:sz w:val="24"/>
          <w:szCs w:val="24"/>
          <w:u w:val="single"/>
        </w:rPr>
      </w:pPr>
    </w:p>
    <w:p w14:paraId="33F7FFD8" w14:textId="1244EF31" w:rsidR="00DC3130" w:rsidRPr="002B21B0" w:rsidRDefault="00DC3130" w:rsidP="00DC3130">
      <w:pPr>
        <w:rPr>
          <w:rFonts w:ascii="Times New Roman" w:hAnsi="Times New Roman" w:cs="Times New Roman"/>
          <w:sz w:val="24"/>
          <w:szCs w:val="24"/>
        </w:rPr>
      </w:pPr>
      <w:r w:rsidRPr="00C15D1C">
        <w:rPr>
          <w:rFonts w:ascii="Times New Roman" w:hAnsi="Times New Roman" w:cs="Times New Roman"/>
          <w:bCs/>
          <w:sz w:val="24"/>
          <w:szCs w:val="24"/>
        </w:rPr>
        <w:br w:type="page"/>
      </w:r>
    </w:p>
    <w:p w14:paraId="5D4C934F" w14:textId="77777777" w:rsidR="00115863" w:rsidRPr="002B21B0" w:rsidRDefault="00115863" w:rsidP="00DC3130">
      <w:pPr>
        <w:rPr>
          <w:rFonts w:ascii="Times New Roman" w:hAnsi="Times New Roman" w:cs="Times New Roman"/>
          <w:b/>
          <w:sz w:val="36"/>
          <w:szCs w:val="36"/>
          <w:u w:val="single"/>
        </w:rPr>
      </w:pPr>
    </w:p>
    <w:p w14:paraId="13BA7C7D" w14:textId="77777777" w:rsidR="00115863" w:rsidRPr="002B21B0" w:rsidRDefault="00115863" w:rsidP="00DC3130">
      <w:pPr>
        <w:rPr>
          <w:rFonts w:ascii="Times New Roman" w:hAnsi="Times New Roman" w:cs="Times New Roman"/>
          <w:b/>
          <w:sz w:val="36"/>
          <w:szCs w:val="36"/>
          <w:u w:val="single"/>
        </w:rPr>
      </w:pPr>
    </w:p>
    <w:sdt>
      <w:sdtPr>
        <w:rPr>
          <w:rFonts w:ascii="Times New Roman" w:hAnsi="Times New Roman" w:cs="Times New Roman"/>
          <w:sz w:val="36"/>
          <w:szCs w:val="36"/>
        </w:rPr>
        <w:id w:val="604995282"/>
        <w:docPartObj>
          <w:docPartGallery w:val="Table of Contents"/>
          <w:docPartUnique/>
        </w:docPartObj>
      </w:sdtPr>
      <w:sdtEndPr>
        <w:rPr>
          <w:rFonts w:ascii="Arial" w:hAnsi="Arial" w:cs="Arial"/>
          <w:sz w:val="24"/>
          <w:szCs w:val="24"/>
        </w:rPr>
      </w:sdtEndPr>
      <w:sdtContent>
        <w:p w14:paraId="0BE527AD" w14:textId="13B1BBC1" w:rsidR="00C15D1C" w:rsidRPr="00C15D1C" w:rsidRDefault="00C15D1C" w:rsidP="00C15D1C">
          <w:pPr>
            <w:spacing w:line="360" w:lineRule="auto"/>
            <w:jc w:val="both"/>
            <w:rPr>
              <w:rFonts w:ascii="Times New Roman" w:hAnsi="Times New Roman" w:cs="Times New Roman"/>
              <w:b/>
              <w:bCs/>
              <w:sz w:val="32"/>
              <w:szCs w:val="32"/>
            </w:rPr>
          </w:pPr>
          <w:r w:rsidRPr="00C15D1C">
            <w:rPr>
              <w:rFonts w:ascii="Times New Roman" w:hAnsi="Times New Roman" w:cs="Times New Roman"/>
              <w:b/>
              <w:bCs/>
              <w:sz w:val="36"/>
              <w:szCs w:val="36"/>
            </w:rPr>
            <w:t>Table of Contents</w:t>
          </w:r>
        </w:p>
        <w:p w14:paraId="16D9AAC9" w14:textId="4D7D7D56" w:rsidR="000A2E0A" w:rsidRPr="000A2E0A" w:rsidRDefault="00C15D1C">
          <w:pPr>
            <w:pStyle w:val="TOC1"/>
            <w:tabs>
              <w:tab w:val="right" w:leader="dot" w:pos="9350"/>
            </w:tabs>
            <w:rPr>
              <w:rFonts w:ascii="Times New Roman" w:eastAsiaTheme="minorEastAsia" w:hAnsi="Times New Roman" w:cs="Times New Roman"/>
              <w:noProof/>
              <w:sz w:val="32"/>
              <w:szCs w:val="32"/>
              <w:lang w:eastAsia="en-GB"/>
            </w:rPr>
          </w:pPr>
          <w:r w:rsidRPr="00C15D1C">
            <w:rPr>
              <w:rFonts w:ascii="Times New Roman" w:hAnsi="Times New Roman" w:cs="Times New Roman"/>
              <w:sz w:val="32"/>
              <w:szCs w:val="32"/>
            </w:rPr>
            <w:fldChar w:fldCharType="begin"/>
          </w:r>
          <w:r w:rsidRPr="00C15D1C">
            <w:rPr>
              <w:rFonts w:ascii="Times New Roman" w:hAnsi="Times New Roman" w:cs="Times New Roman"/>
              <w:sz w:val="32"/>
              <w:szCs w:val="32"/>
            </w:rPr>
            <w:instrText xml:space="preserve"> TOC \o "1-3" \h \z \u </w:instrText>
          </w:r>
          <w:r w:rsidRPr="00C15D1C">
            <w:rPr>
              <w:rFonts w:ascii="Times New Roman" w:hAnsi="Times New Roman" w:cs="Times New Roman"/>
              <w:sz w:val="32"/>
              <w:szCs w:val="32"/>
            </w:rPr>
            <w:fldChar w:fldCharType="separate"/>
          </w:r>
          <w:hyperlink w:anchor="_Toc201141708" w:history="1">
            <w:r w:rsidR="000A2E0A" w:rsidRPr="000A2E0A">
              <w:rPr>
                <w:rStyle w:val="Hyperlink"/>
                <w:rFonts w:ascii="Times New Roman" w:hAnsi="Times New Roman" w:cs="Times New Roman"/>
                <w:b/>
                <w:bCs/>
                <w:noProof/>
                <w:sz w:val="32"/>
                <w:szCs w:val="32"/>
              </w:rPr>
              <w:t>Executive Summary</w:t>
            </w:r>
            <w:r w:rsidR="000A2E0A" w:rsidRPr="000A2E0A">
              <w:rPr>
                <w:rFonts w:ascii="Times New Roman" w:hAnsi="Times New Roman" w:cs="Times New Roman"/>
                <w:noProof/>
                <w:webHidden/>
                <w:sz w:val="32"/>
                <w:szCs w:val="32"/>
              </w:rPr>
              <w:tab/>
            </w:r>
            <w:r w:rsidR="000A2E0A" w:rsidRPr="000A2E0A">
              <w:rPr>
                <w:rFonts w:ascii="Times New Roman" w:hAnsi="Times New Roman" w:cs="Times New Roman"/>
                <w:noProof/>
                <w:webHidden/>
                <w:sz w:val="32"/>
                <w:szCs w:val="32"/>
              </w:rPr>
              <w:fldChar w:fldCharType="begin"/>
            </w:r>
            <w:r w:rsidR="000A2E0A" w:rsidRPr="000A2E0A">
              <w:rPr>
                <w:rFonts w:ascii="Times New Roman" w:hAnsi="Times New Roman" w:cs="Times New Roman"/>
                <w:noProof/>
                <w:webHidden/>
                <w:sz w:val="32"/>
                <w:szCs w:val="32"/>
              </w:rPr>
              <w:instrText xml:space="preserve"> PAGEREF _Toc201141708 \h </w:instrText>
            </w:r>
            <w:r w:rsidR="000A2E0A" w:rsidRPr="000A2E0A">
              <w:rPr>
                <w:rFonts w:ascii="Times New Roman" w:hAnsi="Times New Roman" w:cs="Times New Roman"/>
                <w:noProof/>
                <w:webHidden/>
                <w:sz w:val="32"/>
                <w:szCs w:val="32"/>
              </w:rPr>
            </w:r>
            <w:r w:rsidR="000A2E0A" w:rsidRPr="000A2E0A">
              <w:rPr>
                <w:rFonts w:ascii="Times New Roman" w:hAnsi="Times New Roman" w:cs="Times New Roman"/>
                <w:noProof/>
                <w:webHidden/>
                <w:sz w:val="32"/>
                <w:szCs w:val="32"/>
              </w:rPr>
              <w:fldChar w:fldCharType="separate"/>
            </w:r>
            <w:r w:rsidR="000A2E0A" w:rsidRPr="000A2E0A">
              <w:rPr>
                <w:rFonts w:ascii="Times New Roman" w:hAnsi="Times New Roman" w:cs="Times New Roman"/>
                <w:noProof/>
                <w:webHidden/>
                <w:sz w:val="32"/>
                <w:szCs w:val="32"/>
              </w:rPr>
              <w:t>3</w:t>
            </w:r>
            <w:r w:rsidR="000A2E0A" w:rsidRPr="000A2E0A">
              <w:rPr>
                <w:rFonts w:ascii="Times New Roman" w:hAnsi="Times New Roman" w:cs="Times New Roman"/>
                <w:noProof/>
                <w:webHidden/>
                <w:sz w:val="32"/>
                <w:szCs w:val="32"/>
              </w:rPr>
              <w:fldChar w:fldCharType="end"/>
            </w:r>
          </w:hyperlink>
        </w:p>
        <w:p w14:paraId="37799C70" w14:textId="0852C242"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09" w:history="1">
            <w:r w:rsidRPr="000A2E0A">
              <w:rPr>
                <w:rStyle w:val="Hyperlink"/>
                <w:rFonts w:ascii="Times New Roman" w:hAnsi="Times New Roman" w:cs="Times New Roman"/>
                <w:b/>
                <w:bCs/>
                <w:noProof/>
                <w:sz w:val="32"/>
                <w:szCs w:val="32"/>
              </w:rPr>
              <w:t>Introduction</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_Toc201141709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5</w:t>
            </w:r>
            <w:r w:rsidRPr="000A2E0A">
              <w:rPr>
                <w:rFonts w:ascii="Times New Roman" w:hAnsi="Times New Roman" w:cs="Times New Roman"/>
                <w:noProof/>
                <w:webHidden/>
                <w:sz w:val="32"/>
                <w:szCs w:val="32"/>
              </w:rPr>
              <w:fldChar w:fldCharType="end"/>
            </w:r>
          </w:hyperlink>
        </w:p>
        <w:p w14:paraId="4F735019" w14:textId="2C3C48F6"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10" w:history="1">
            <w:r w:rsidRPr="000A2E0A">
              <w:rPr>
                <w:rStyle w:val="Hyperlink"/>
                <w:rFonts w:ascii="Times New Roman" w:hAnsi="Times New Roman" w:cs="Times New Roman"/>
                <w:b/>
                <w:bCs/>
                <w:noProof/>
                <w:sz w:val="32"/>
                <w:szCs w:val="32"/>
              </w:rPr>
              <w:t>Analysis</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_Toc201141710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6</w:t>
            </w:r>
            <w:r w:rsidRPr="000A2E0A">
              <w:rPr>
                <w:rFonts w:ascii="Times New Roman" w:hAnsi="Times New Roman" w:cs="Times New Roman"/>
                <w:noProof/>
                <w:webHidden/>
                <w:sz w:val="32"/>
                <w:szCs w:val="32"/>
              </w:rPr>
              <w:fldChar w:fldCharType="end"/>
            </w:r>
          </w:hyperlink>
        </w:p>
        <w:p w14:paraId="15D4C000" w14:textId="50637617"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11" w:history="1">
            <w:r w:rsidRPr="000A2E0A">
              <w:rPr>
                <w:rStyle w:val="Hyperlink"/>
                <w:rFonts w:ascii="Times New Roman" w:hAnsi="Times New Roman" w:cs="Times New Roman"/>
                <w:b/>
                <w:bCs/>
                <w:noProof/>
                <w:sz w:val="32"/>
                <w:szCs w:val="32"/>
              </w:rPr>
              <w:t>Recommendations and Change Management</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_Toc201141711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15</w:t>
            </w:r>
            <w:r w:rsidRPr="000A2E0A">
              <w:rPr>
                <w:rFonts w:ascii="Times New Roman" w:hAnsi="Times New Roman" w:cs="Times New Roman"/>
                <w:noProof/>
                <w:webHidden/>
                <w:sz w:val="32"/>
                <w:szCs w:val="32"/>
              </w:rPr>
              <w:fldChar w:fldCharType="end"/>
            </w:r>
          </w:hyperlink>
        </w:p>
        <w:p w14:paraId="1DD68F94" w14:textId="73E1D649"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12" w:history="1">
            <w:r w:rsidRPr="000A2E0A">
              <w:rPr>
                <w:rStyle w:val="Hyperlink"/>
                <w:rFonts w:ascii="Times New Roman" w:hAnsi="Times New Roman" w:cs="Times New Roman"/>
                <w:b/>
                <w:bCs/>
                <w:noProof/>
                <w:sz w:val="32"/>
                <w:szCs w:val="32"/>
              </w:rPr>
              <w:t>Action Plan</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_Toc201141712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21</w:t>
            </w:r>
            <w:r w:rsidRPr="000A2E0A">
              <w:rPr>
                <w:rFonts w:ascii="Times New Roman" w:hAnsi="Times New Roman" w:cs="Times New Roman"/>
                <w:noProof/>
                <w:webHidden/>
                <w:sz w:val="32"/>
                <w:szCs w:val="32"/>
              </w:rPr>
              <w:fldChar w:fldCharType="end"/>
            </w:r>
          </w:hyperlink>
        </w:p>
        <w:p w14:paraId="4B4ED07F" w14:textId="6267D9EA"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13" w:history="1">
            <w:r w:rsidRPr="000A2E0A">
              <w:rPr>
                <w:rStyle w:val="Hyperlink"/>
                <w:rFonts w:ascii="Times New Roman" w:hAnsi="Times New Roman" w:cs="Times New Roman"/>
                <w:b/>
                <w:bCs/>
                <w:noProof/>
                <w:sz w:val="32"/>
                <w:szCs w:val="32"/>
              </w:rPr>
              <w:t>Conclusion</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_Toc201141713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22</w:t>
            </w:r>
            <w:r w:rsidRPr="000A2E0A">
              <w:rPr>
                <w:rFonts w:ascii="Times New Roman" w:hAnsi="Times New Roman" w:cs="Times New Roman"/>
                <w:noProof/>
                <w:webHidden/>
                <w:sz w:val="32"/>
                <w:szCs w:val="32"/>
              </w:rPr>
              <w:fldChar w:fldCharType="end"/>
            </w:r>
          </w:hyperlink>
        </w:p>
        <w:p w14:paraId="29A166AA" w14:textId="709C3C25" w:rsidR="000A2E0A" w:rsidRPr="000A2E0A" w:rsidRDefault="000A2E0A">
          <w:pPr>
            <w:pStyle w:val="TOC1"/>
            <w:tabs>
              <w:tab w:val="right" w:leader="dot" w:pos="9350"/>
            </w:tabs>
            <w:rPr>
              <w:rFonts w:ascii="Times New Roman" w:eastAsiaTheme="minorEastAsia" w:hAnsi="Times New Roman" w:cs="Times New Roman"/>
              <w:noProof/>
              <w:sz w:val="32"/>
              <w:szCs w:val="32"/>
              <w:lang w:eastAsia="en-GB"/>
            </w:rPr>
          </w:pPr>
          <w:hyperlink w:anchor="_Toc201141714" w:history="1">
            <w:r w:rsidRPr="000A2E0A">
              <w:rPr>
                <w:rStyle w:val="Hyperlink"/>
                <w:rFonts w:ascii="Times New Roman" w:hAnsi="Times New Roman" w:cs="Times New Roman"/>
                <w:b/>
                <w:bCs/>
                <w:noProof/>
                <w:sz w:val="32"/>
                <w:szCs w:val="32"/>
              </w:rPr>
              <w:t>References</w:t>
            </w:r>
            <w:r w:rsidRPr="000A2E0A">
              <w:rPr>
                <w:rFonts w:ascii="Times New Roman" w:hAnsi="Times New Roman" w:cs="Times New Roman"/>
                <w:noProof/>
                <w:webHidden/>
                <w:sz w:val="32"/>
                <w:szCs w:val="32"/>
              </w:rPr>
              <w:tab/>
            </w:r>
            <w:r w:rsidRPr="000A2E0A">
              <w:rPr>
                <w:rFonts w:ascii="Times New Roman" w:hAnsi="Times New Roman" w:cs="Times New Roman"/>
                <w:noProof/>
                <w:webHidden/>
                <w:sz w:val="32"/>
                <w:szCs w:val="32"/>
              </w:rPr>
              <w:fldChar w:fldCharType="begin"/>
            </w:r>
            <w:r w:rsidRPr="000A2E0A">
              <w:rPr>
                <w:rFonts w:ascii="Times New Roman" w:hAnsi="Times New Roman" w:cs="Times New Roman"/>
                <w:noProof/>
                <w:webHidden/>
                <w:sz w:val="32"/>
                <w:szCs w:val="32"/>
              </w:rPr>
              <w:instrText xml:space="preserve"> PAGEREF _Toc201141714 \h </w:instrText>
            </w:r>
            <w:r w:rsidRPr="000A2E0A">
              <w:rPr>
                <w:rFonts w:ascii="Times New Roman" w:hAnsi="Times New Roman" w:cs="Times New Roman"/>
                <w:noProof/>
                <w:webHidden/>
                <w:sz w:val="32"/>
                <w:szCs w:val="32"/>
              </w:rPr>
            </w:r>
            <w:r w:rsidRPr="000A2E0A">
              <w:rPr>
                <w:rFonts w:ascii="Times New Roman" w:hAnsi="Times New Roman" w:cs="Times New Roman"/>
                <w:noProof/>
                <w:webHidden/>
                <w:sz w:val="32"/>
                <w:szCs w:val="32"/>
              </w:rPr>
              <w:fldChar w:fldCharType="separate"/>
            </w:r>
            <w:r w:rsidRPr="000A2E0A">
              <w:rPr>
                <w:rFonts w:ascii="Times New Roman" w:hAnsi="Times New Roman" w:cs="Times New Roman"/>
                <w:noProof/>
                <w:webHidden/>
                <w:sz w:val="32"/>
                <w:szCs w:val="32"/>
              </w:rPr>
              <w:t>24</w:t>
            </w:r>
            <w:r w:rsidRPr="000A2E0A">
              <w:rPr>
                <w:rFonts w:ascii="Times New Roman" w:hAnsi="Times New Roman" w:cs="Times New Roman"/>
                <w:noProof/>
                <w:webHidden/>
                <w:sz w:val="32"/>
                <w:szCs w:val="32"/>
              </w:rPr>
              <w:fldChar w:fldCharType="end"/>
            </w:r>
          </w:hyperlink>
        </w:p>
        <w:p w14:paraId="029D10B9" w14:textId="2FEC4906" w:rsidR="00C15D1C" w:rsidRPr="00C15D1C" w:rsidRDefault="00C15D1C" w:rsidP="00C15D1C">
          <w:pPr>
            <w:spacing w:line="360" w:lineRule="auto"/>
            <w:jc w:val="both"/>
            <w:rPr>
              <w:rFonts w:ascii="Arial" w:hAnsi="Arial" w:cs="Arial"/>
              <w:sz w:val="24"/>
              <w:szCs w:val="24"/>
            </w:rPr>
          </w:pPr>
          <w:r w:rsidRPr="00C15D1C">
            <w:rPr>
              <w:rFonts w:ascii="Times New Roman" w:hAnsi="Times New Roman" w:cs="Times New Roman"/>
              <w:sz w:val="32"/>
              <w:szCs w:val="32"/>
            </w:rPr>
            <w:fldChar w:fldCharType="end"/>
          </w:r>
        </w:p>
      </w:sdtContent>
    </w:sdt>
    <w:p w14:paraId="5E973A5C" w14:textId="77777777" w:rsidR="00C15D1C" w:rsidRPr="00C15D1C" w:rsidRDefault="00C15D1C" w:rsidP="00C15D1C">
      <w:pPr>
        <w:spacing w:line="360" w:lineRule="auto"/>
        <w:jc w:val="both"/>
        <w:rPr>
          <w:rFonts w:ascii="Arial" w:hAnsi="Arial" w:cs="Arial"/>
          <w:b/>
          <w:sz w:val="24"/>
          <w:szCs w:val="24"/>
          <w:u w:val="single"/>
        </w:rPr>
      </w:pPr>
    </w:p>
    <w:p w14:paraId="6AA6D240" w14:textId="77777777" w:rsidR="00C15D1C" w:rsidRPr="00C15D1C" w:rsidRDefault="00C15D1C" w:rsidP="00C15D1C">
      <w:pPr>
        <w:spacing w:line="360" w:lineRule="auto"/>
        <w:jc w:val="both"/>
        <w:rPr>
          <w:rFonts w:ascii="Arial" w:hAnsi="Arial" w:cs="Arial"/>
          <w:b/>
          <w:sz w:val="24"/>
          <w:szCs w:val="24"/>
          <w:u w:val="single"/>
        </w:rPr>
      </w:pPr>
      <w:r w:rsidRPr="00C15D1C">
        <w:rPr>
          <w:rFonts w:ascii="Arial" w:hAnsi="Arial" w:cs="Arial"/>
          <w:b/>
          <w:sz w:val="24"/>
          <w:szCs w:val="24"/>
          <w:u w:val="single"/>
        </w:rPr>
        <w:br w:type="page"/>
      </w:r>
    </w:p>
    <w:p w14:paraId="1CDCDCF6" w14:textId="16422941" w:rsidR="00C15D1C" w:rsidRPr="002B21B0" w:rsidRDefault="00C15D1C" w:rsidP="002B21B0">
      <w:pPr>
        <w:pStyle w:val="Heading1"/>
        <w:rPr>
          <w:rFonts w:ascii="Times New Roman" w:hAnsi="Times New Roman" w:cs="Times New Roman"/>
          <w:b/>
          <w:bCs/>
          <w:color w:val="auto"/>
          <w:sz w:val="32"/>
          <w:szCs w:val="32"/>
        </w:rPr>
      </w:pPr>
      <w:r w:rsidRPr="002B21B0">
        <w:rPr>
          <w:rFonts w:ascii="Times New Roman" w:hAnsi="Times New Roman" w:cs="Times New Roman"/>
          <w:b/>
          <w:bCs/>
          <w:sz w:val="32"/>
          <w:szCs w:val="32"/>
        </w:rPr>
        <w:lastRenderedPageBreak/>
        <w:t xml:space="preserve"> </w:t>
      </w:r>
      <w:bookmarkStart w:id="1" w:name="_Toc201141708"/>
      <w:r w:rsidRPr="002B21B0">
        <w:rPr>
          <w:rFonts w:ascii="Times New Roman" w:hAnsi="Times New Roman" w:cs="Times New Roman"/>
          <w:b/>
          <w:bCs/>
          <w:color w:val="auto"/>
          <w:sz w:val="32"/>
          <w:szCs w:val="32"/>
        </w:rPr>
        <w:t>Executive Summary</w:t>
      </w:r>
      <w:bookmarkEnd w:id="1"/>
      <w:r w:rsidRPr="002B21B0">
        <w:rPr>
          <w:rFonts w:ascii="Times New Roman" w:hAnsi="Times New Roman" w:cs="Times New Roman"/>
          <w:b/>
          <w:bCs/>
          <w:color w:val="auto"/>
          <w:sz w:val="32"/>
          <w:szCs w:val="32"/>
        </w:rPr>
        <w:t xml:space="preserve"> </w:t>
      </w:r>
    </w:p>
    <w:p w14:paraId="60157892" w14:textId="77777777" w:rsidR="00C15D1C" w:rsidRPr="002B21B0"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One of the most important factors in determining the actual success of hotels such as </w:t>
      </w:r>
      <w:bookmarkStart w:id="2" w:name="_Hlk201142363"/>
      <w:r w:rsidRPr="00C15D1C">
        <w:rPr>
          <w:rFonts w:ascii="Times New Roman" w:hAnsi="Times New Roman" w:cs="Times New Roman"/>
          <w:sz w:val="24"/>
          <w:szCs w:val="24"/>
        </w:rPr>
        <w:t>Travelodge Nottingham Central</w:t>
      </w:r>
      <w:bookmarkEnd w:id="2"/>
      <w:r w:rsidRPr="00C15D1C">
        <w:rPr>
          <w:rFonts w:ascii="Times New Roman" w:hAnsi="Times New Roman" w:cs="Times New Roman"/>
          <w:sz w:val="24"/>
          <w:szCs w:val="24"/>
        </w:rPr>
        <w:t xml:space="preserve"> is consultation. The hotel is part of a major global brand with its headquarters located in the United Kingdom and operations in other locations. This report's primary issue was operational management, which was causing problems like persistent noise disturbances and hygienic challenges that were adversely affecting the client experience. </w:t>
      </w:r>
    </w:p>
    <w:p w14:paraId="0CB28D2A" w14:textId="5C181F19" w:rsidR="002B21B0" w:rsidRPr="00C15D1C" w:rsidRDefault="002B21B0" w:rsidP="002B21B0">
      <w:pPr>
        <w:spacing w:after="0" w:line="360" w:lineRule="auto"/>
        <w:jc w:val="both"/>
        <w:rPr>
          <w:rFonts w:ascii="Times New Roman" w:hAnsi="Times New Roman" w:cs="Times New Roman"/>
          <w:sz w:val="24"/>
          <w:szCs w:val="24"/>
        </w:rPr>
      </w:pPr>
      <w:r w:rsidRPr="002B21B0">
        <w:rPr>
          <w:rFonts w:ascii="Times New Roman" w:hAnsi="Times New Roman" w:cs="Times New Roman"/>
          <w:bCs/>
          <w:sz w:val="24"/>
          <w:szCs w:val="24"/>
        </w:rPr>
        <w:t xml:space="preserve">This report has been prepared by </w:t>
      </w:r>
      <w:r w:rsidRPr="002B21B0">
        <w:rPr>
          <w:rFonts w:ascii="Times New Roman" w:hAnsi="Times New Roman" w:cs="Times New Roman"/>
          <w:sz w:val="24"/>
          <w:szCs w:val="24"/>
        </w:rPr>
        <w:t xml:space="preserve">NexEdge Hospitality Consultants, </w:t>
      </w:r>
      <w:r w:rsidRPr="002B21B0">
        <w:rPr>
          <w:rFonts w:ascii="Times New Roman" w:hAnsi="Times New Roman" w:cs="Times New Roman"/>
          <w:bCs/>
          <w:sz w:val="24"/>
          <w:szCs w:val="24"/>
        </w:rPr>
        <w:t>a consultancy firm speciali</w:t>
      </w:r>
      <w:r w:rsidR="00654A28">
        <w:rPr>
          <w:rFonts w:ascii="Times New Roman" w:hAnsi="Times New Roman" w:cs="Times New Roman"/>
          <w:bCs/>
          <w:sz w:val="24"/>
          <w:szCs w:val="24"/>
        </w:rPr>
        <w:t>s</w:t>
      </w:r>
      <w:r w:rsidRPr="002B21B0">
        <w:rPr>
          <w:rFonts w:ascii="Times New Roman" w:hAnsi="Times New Roman" w:cs="Times New Roman"/>
          <w:bCs/>
          <w:sz w:val="24"/>
          <w:szCs w:val="24"/>
        </w:rPr>
        <w:t>ing in operational performance and guest experience within the hospitality industry.</w:t>
      </w:r>
    </w:p>
    <w:p w14:paraId="32BF6383"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This was primarily because of the hotel's location in the heart of Nottingham, which contributes to the high volume of outside noise. This attracted the noise from the streets and the vehicles roaming around the hotel area. One of the main causes of the issue that draws attention to the hotel's inadequate hygiene practices is the disparity in cleanliness standards. Because of this problem, the brand's earnings are declining. In 2024, hotel earnings fell 11% from £224.1 to £211.5, which also affected the organisation's revenue due to the operational management issue.</w:t>
      </w:r>
    </w:p>
    <w:p w14:paraId="735976B2" w14:textId="6249E03D"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The Steepled analysis discussed that the social factor of cultural diversity in the UK played the main part in the problem faced by the chosen hotel, as the preferences of the consumers depend on their cultural values as well</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This includes a range of different steps for a better analysis of the hotel and its key issue that is influencing the entire brand image of the company in the hospitality sector significantly. </w:t>
      </w:r>
    </w:p>
    <w:p w14:paraId="4A2B9043" w14:textId="0F9A8E13"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key finding was that the technological factor also discussed in this that </w:t>
      </w:r>
      <w:r w:rsidR="00730E02" w:rsidRPr="00C15D1C">
        <w:rPr>
          <w:rFonts w:ascii="Times New Roman" w:hAnsi="Times New Roman" w:cs="Times New Roman"/>
          <w:sz w:val="24"/>
          <w:szCs w:val="24"/>
        </w:rPr>
        <w:t>highlights</w:t>
      </w:r>
      <w:r w:rsidRPr="00C15D1C">
        <w:rPr>
          <w:rFonts w:ascii="Times New Roman" w:hAnsi="Times New Roman" w:cs="Times New Roman"/>
          <w:sz w:val="24"/>
          <w:szCs w:val="24"/>
        </w:rPr>
        <w:t xml:space="preserve"> the rise in Smartphone users also impacted the brand image as the customer identifies the reviews beforehand. The negative reviews of the hotel minimised the customer base, which impacted the overall brand image of the organisation in the market. Economic factors like the national living wage increase also contributed to the problem as the organisation needs to offer the maximum wages to its staff to maintain the proper cleanliness standards on the premises to offer better experiences to the guests.</w:t>
      </w:r>
    </w:p>
    <w:p w14:paraId="044A2F16" w14:textId="1A192511"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 Another key finding was that legal factors such as the Employment Act of 2023 also emphasised that tips and service fees are the employees' property and are paid correctly</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According to their preferences, customers who are over 65 years old were among the demographic characteristics that necessitate the best noise reduction services in the hotel</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By optimally impacting organisational actions, this component had a substantial impact on the chosen brand's entire operations. This was </w:t>
      </w:r>
      <w:r w:rsidRPr="00C15D1C">
        <w:rPr>
          <w:rFonts w:ascii="Times New Roman" w:hAnsi="Times New Roman" w:cs="Times New Roman"/>
          <w:sz w:val="24"/>
          <w:szCs w:val="24"/>
        </w:rPr>
        <w:lastRenderedPageBreak/>
        <w:t>the major age group that significantly impacted the overall business operations of the company by making it complex and difficult to meet the needs and requirements of the customers ideally.</w:t>
      </w:r>
    </w:p>
    <w:p w14:paraId="2CFD232E" w14:textId="60D01205"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diversified portfolio and broad customer base are the venture's primary strengths, according to the SWOT analysis. Inadequate operational management, which includes concerns like inadequate hygiene and noise levels on the property, is one of the hotel's main issues. This made it harder for the hotel to satisfy the demands and specifications of the customers in this ever-changing hospitality sector, which hindered the brand's expansion. Customer satisfaction was the main element that </w:t>
      </w:r>
      <w:r w:rsidR="00730E02" w:rsidRPr="00C15D1C">
        <w:rPr>
          <w:rFonts w:ascii="Times New Roman" w:hAnsi="Times New Roman" w:cs="Times New Roman"/>
          <w:sz w:val="24"/>
          <w:szCs w:val="24"/>
        </w:rPr>
        <w:t>displayed</w:t>
      </w:r>
      <w:r w:rsidRPr="00C15D1C">
        <w:rPr>
          <w:rFonts w:ascii="Times New Roman" w:hAnsi="Times New Roman" w:cs="Times New Roman"/>
          <w:sz w:val="24"/>
          <w:szCs w:val="24"/>
        </w:rPr>
        <w:t xml:space="preserve"> the overall efficiency in the business operations </w:t>
      </w:r>
      <w:r w:rsidR="000A2E0A" w:rsidRPr="00C15D1C">
        <w:rPr>
          <w:rFonts w:ascii="Times New Roman" w:hAnsi="Times New Roman" w:cs="Times New Roman"/>
          <w:sz w:val="24"/>
          <w:szCs w:val="24"/>
        </w:rPr>
        <w:t>systematically. The</w:t>
      </w:r>
      <w:r w:rsidRPr="00C15D1C">
        <w:rPr>
          <w:rFonts w:ascii="Times New Roman" w:hAnsi="Times New Roman" w:cs="Times New Roman"/>
          <w:sz w:val="24"/>
          <w:szCs w:val="24"/>
        </w:rPr>
        <w:t xml:space="preserve"> fierce competition and shifting consumer tastes from the brand were also mentioned as threats to the hotel</w:t>
      </w:r>
      <w:r w:rsidR="00730E02" w:rsidRPr="00C15D1C">
        <w:rPr>
          <w:rFonts w:ascii="Times New Roman" w:hAnsi="Times New Roman" w:cs="Times New Roman"/>
          <w:sz w:val="24"/>
          <w:szCs w:val="24"/>
        </w:rPr>
        <w:t xml:space="preserve">. </w:t>
      </w:r>
    </w:p>
    <w:p w14:paraId="063B5A6E" w14:textId="0776BC0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Kotter's eight-step change model will be used to implement the hotel's change management procedures</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This was a helpful foundation for implementing many processes, like instilling a sense of urgency for implementing the required changes in business operations. This approach has eight steps for successfully implementing the change and achieving the desired positive results from business operations</w:t>
      </w:r>
      <w:r w:rsidR="007E786D">
        <w:rPr>
          <w:rFonts w:ascii="Times New Roman" w:hAnsi="Times New Roman" w:cs="Times New Roman"/>
          <w:sz w:val="24"/>
          <w:szCs w:val="24"/>
        </w:rPr>
        <w:t>.</w:t>
      </w:r>
    </w:p>
    <w:p w14:paraId="2E08E2B6" w14:textId="628A13AE" w:rsidR="00C15D1C" w:rsidRPr="00C15D1C" w:rsidRDefault="00730E02"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To</w:t>
      </w:r>
      <w:r w:rsidR="00C15D1C" w:rsidRPr="00C15D1C">
        <w:rPr>
          <w:rFonts w:ascii="Times New Roman" w:hAnsi="Times New Roman" w:cs="Times New Roman"/>
          <w:sz w:val="24"/>
          <w:szCs w:val="24"/>
        </w:rPr>
        <w:t xml:space="preserve"> deal with the cleanliness issue, the efficient recommendation that was provided in this was the implementation of the standard operating procedure within the budget of £19,800 in the </w:t>
      </w:r>
      <w:r w:rsidRPr="00C15D1C">
        <w:rPr>
          <w:rFonts w:ascii="Times New Roman" w:hAnsi="Times New Roman" w:cs="Times New Roman"/>
          <w:sz w:val="24"/>
          <w:szCs w:val="24"/>
        </w:rPr>
        <w:t>time limit</w:t>
      </w:r>
      <w:r w:rsidR="00C15D1C" w:rsidRPr="00C15D1C">
        <w:rPr>
          <w:rFonts w:ascii="Times New Roman" w:hAnsi="Times New Roman" w:cs="Times New Roman"/>
          <w:sz w:val="24"/>
          <w:szCs w:val="24"/>
        </w:rPr>
        <w:t xml:space="preserve"> of 3 months ideally. The major reason behind selecting this strategy was to invest in the measures for the workers to follow effective practices for improving the hygiene standard of the hotel in this competitive era. </w:t>
      </w:r>
    </w:p>
    <w:p w14:paraId="25EE352A" w14:textId="3D09EECA"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This practice was suggested for covering the deep cleaning schedule and cleaning routine for the employees to follow the protocols. The desired outcome of this initiative was to satisfy the customers and to increase the operational efficiency of the hotel in the industry. In this, the housekeeper was expected to sign checklists and fill them for cleaning </w:t>
      </w:r>
      <w:r w:rsidR="00730E02" w:rsidRPr="00C15D1C">
        <w:rPr>
          <w:rFonts w:ascii="Times New Roman" w:hAnsi="Times New Roman" w:cs="Times New Roman"/>
          <w:sz w:val="24"/>
          <w:szCs w:val="24"/>
        </w:rPr>
        <w:t>each</w:t>
      </w:r>
      <w:r w:rsidRPr="00C15D1C">
        <w:rPr>
          <w:rFonts w:ascii="Times New Roman" w:hAnsi="Times New Roman" w:cs="Times New Roman"/>
          <w:sz w:val="24"/>
          <w:szCs w:val="24"/>
        </w:rPr>
        <w:t xml:space="preserve"> room for the supervisor evaluation specifically. This helped in establishing the accountability for the hotel to offer a </w:t>
      </w:r>
      <w:r w:rsidR="00AF5E92" w:rsidRPr="00C15D1C">
        <w:rPr>
          <w:rFonts w:ascii="Times New Roman" w:hAnsi="Times New Roman" w:cs="Times New Roman"/>
          <w:sz w:val="24"/>
          <w:szCs w:val="24"/>
        </w:rPr>
        <w:t>clean-living</w:t>
      </w:r>
      <w:r w:rsidRPr="00C15D1C">
        <w:rPr>
          <w:rFonts w:ascii="Times New Roman" w:hAnsi="Times New Roman" w:cs="Times New Roman"/>
          <w:sz w:val="24"/>
          <w:szCs w:val="24"/>
        </w:rPr>
        <w:t xml:space="preserve"> space to the guests of the organisation as well. </w:t>
      </w:r>
    </w:p>
    <w:p w14:paraId="3E7A45F4" w14:textId="7C37CF64"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On the other hand, for </w:t>
      </w:r>
      <w:r w:rsidR="00730E02" w:rsidRPr="00C15D1C">
        <w:rPr>
          <w:rFonts w:ascii="Times New Roman" w:hAnsi="Times New Roman" w:cs="Times New Roman"/>
          <w:sz w:val="24"/>
          <w:szCs w:val="24"/>
        </w:rPr>
        <w:t>managing</w:t>
      </w:r>
      <w:r w:rsidRPr="00C15D1C">
        <w:rPr>
          <w:rFonts w:ascii="Times New Roman" w:hAnsi="Times New Roman" w:cs="Times New Roman"/>
          <w:sz w:val="24"/>
          <w:szCs w:val="24"/>
        </w:rPr>
        <w:t xml:space="preserve"> the issue of noise disruptions in the chosen hotel, the recommendation that was offered was investing in soundproofing procedures</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In this, the rooms that were mostly impacted will get the installation of the materials soundproofing, including door seals, quiet panels and many more. The major focus of this strategy was to offer a quieter and calmer living experience to the guests of the hotel with utmost effectiveness. This assisted in the </w:t>
      </w:r>
      <w:r w:rsidRPr="00C15D1C">
        <w:rPr>
          <w:rFonts w:ascii="Times New Roman" w:hAnsi="Times New Roman" w:cs="Times New Roman"/>
          <w:sz w:val="24"/>
          <w:szCs w:val="24"/>
        </w:rPr>
        <w:lastRenderedPageBreak/>
        <w:t xml:space="preserve">implementation of change for acquiring the desired outcomes from the business operations in an ideal manner. The budget for this recommendation was £16,800, including purchasing all the materials for the hotel to gain a competitive advantage within the time period of 6 months effectively. </w:t>
      </w:r>
    </w:p>
    <w:p w14:paraId="73DA763B" w14:textId="756109C1" w:rsidR="00C15D1C" w:rsidRPr="000A2E0A" w:rsidRDefault="00C15D1C" w:rsidP="002B21B0">
      <w:pPr>
        <w:pStyle w:val="Heading1"/>
        <w:rPr>
          <w:rFonts w:ascii="Times New Roman" w:hAnsi="Times New Roman" w:cs="Times New Roman"/>
          <w:b/>
          <w:bCs/>
          <w:color w:val="auto"/>
          <w:sz w:val="32"/>
          <w:szCs w:val="32"/>
        </w:rPr>
      </w:pPr>
      <w:bookmarkStart w:id="3" w:name="_Toc201141709"/>
      <w:r w:rsidRPr="000A2E0A">
        <w:rPr>
          <w:rFonts w:ascii="Times New Roman" w:hAnsi="Times New Roman" w:cs="Times New Roman"/>
          <w:b/>
          <w:bCs/>
          <w:color w:val="auto"/>
          <w:sz w:val="32"/>
          <w:szCs w:val="32"/>
        </w:rPr>
        <w:t>Introduction</w:t>
      </w:r>
      <w:bookmarkEnd w:id="3"/>
      <w:r w:rsidRPr="000A2E0A">
        <w:rPr>
          <w:rFonts w:ascii="Times New Roman" w:hAnsi="Times New Roman" w:cs="Times New Roman"/>
          <w:b/>
          <w:bCs/>
          <w:color w:val="auto"/>
          <w:sz w:val="32"/>
          <w:szCs w:val="32"/>
        </w:rPr>
        <w:t xml:space="preserve"> </w:t>
      </w:r>
    </w:p>
    <w:p w14:paraId="1EF6B869" w14:textId="440BD986"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former BT building at 63 Maid Marian Way was converted into a 114-room hotel and the Travelodge Nottingham Central Hotel opened for business in December 2005 (Travelweekly, 2025). This company is located in the central area of Nottingham, which offers easy accessibility to places like the City of Caves, Royal Concert </w:t>
      </w:r>
      <w:r w:rsidR="00730E02" w:rsidRPr="00C15D1C">
        <w:rPr>
          <w:rFonts w:ascii="Times New Roman" w:hAnsi="Times New Roman" w:cs="Times New Roman"/>
          <w:sz w:val="24"/>
          <w:szCs w:val="24"/>
        </w:rPr>
        <w:t>Hall,</w:t>
      </w:r>
      <w:r w:rsidRPr="00C15D1C">
        <w:rPr>
          <w:rFonts w:ascii="Times New Roman" w:hAnsi="Times New Roman" w:cs="Times New Roman"/>
          <w:sz w:val="24"/>
          <w:szCs w:val="24"/>
        </w:rPr>
        <w:t xml:space="preserve"> and Nottingham Castle. The comfortable rooms provide king-size mattresses, private bathrooms, and contemporary conveniences like complimentary free Wi-Fi connectivity (Travelodge, 2025). The hotel also has a Bar Café that serves breakfast and dinner.</w:t>
      </w:r>
    </w:p>
    <w:p w14:paraId="7A0D5B19" w14:textId="323D9001"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This hotel is facing operational management issue in recent years which reduce its positive feedback and brand reputation among consumers. This consultancy report looks at the main organisational problems that the Travelodge Nottingham Central Hotel is facing, specifically persistent noise disruptions and hygienic difficulties for the visitors. Negative reviews and customer complaints have increased </w:t>
      </w:r>
      <w:r w:rsidR="00730E02" w:rsidRPr="00C15D1C">
        <w:rPr>
          <w:rFonts w:ascii="Times New Roman" w:hAnsi="Times New Roman" w:cs="Times New Roman"/>
          <w:sz w:val="24"/>
          <w:szCs w:val="24"/>
        </w:rPr>
        <w:t>because of</w:t>
      </w:r>
      <w:r w:rsidRPr="00C15D1C">
        <w:rPr>
          <w:rFonts w:ascii="Times New Roman" w:hAnsi="Times New Roman" w:cs="Times New Roman"/>
          <w:sz w:val="24"/>
          <w:szCs w:val="24"/>
        </w:rPr>
        <w:t xml:space="preserve"> these issues, which can be harmful for the hotel's reputation and visitor satisfaction in the long run (Tripadvisor, 2025). Because of its prominent position, the hotel faces a high level of outside noise, and the uneven standards of cleanliness in the public spaces and rooms raise questions about how efficiently it operates. This report navigates the knowledge about the major issues faced by the hotel management and suggests better recommendations and change management strategies which could be helpful for overcoming the challenging situations. </w:t>
      </w:r>
    </w:p>
    <w:p w14:paraId="6D6CCECE"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main organisational problems at the Travelodge Nottingham Central Hotel are covered in this report, namely persistent noise disruptions and hygienic difficulties. This is problematic as hotel's reputation and overall visitor satisfaction are severely impacted by the increase in complaints and unfavourable reviews brought on by these difficulties. According to Noordzife (2014), preparing project management for exploring new marketing realms for new hotels is essential to guide and propose better segments. Resolving these problems is essential to restore customer satisfaction, service quality, and competitiveness in Nottingham's hotel industry. Our consultancy firm has </w:t>
      </w:r>
      <w:r w:rsidRPr="00C15D1C">
        <w:rPr>
          <w:rFonts w:ascii="Times New Roman" w:hAnsi="Times New Roman" w:cs="Times New Roman"/>
          <w:sz w:val="24"/>
          <w:szCs w:val="24"/>
        </w:rPr>
        <w:lastRenderedPageBreak/>
        <w:t xml:space="preserve">prepared this report, which specialises in hospitality operations to resolve the major issues faced by the hotel. The main agenda of this consultancy firm is providing the right guidance to the corporate world to overcome current issues and articulate a better view of business segments. Our consultancy firm wants to help hotels improve customer experience and performance by utilising industry benchmarks and real-world knowledge. The underlying causes of the problems found will be examined in this report, along with suitable and achievable solutions. </w:t>
      </w:r>
    </w:p>
    <w:p w14:paraId="0246B771" w14:textId="45392A1B"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Several well-known business frameworks will be used in this research to analyse the organisational problems at the Travelodge Nottingham Central Hotel. The STEEPLED analysis will be helpful to access the knowledge about external and macro-environment factors faced by the hotel, where socio-cultural, technological, economic, environmental, political, legal, ethical, and demographic elements will be included. In the analysis section, there will also be a systematic SWOT analysis that will identify the internal strengths and weaknesses of Travelodge Nottingham Central Hotel. This will ensure that the hotel can </w:t>
      </w:r>
      <w:r w:rsidR="00730E02" w:rsidRPr="00C15D1C">
        <w:rPr>
          <w:rFonts w:ascii="Times New Roman" w:hAnsi="Times New Roman" w:cs="Times New Roman"/>
          <w:sz w:val="24"/>
          <w:szCs w:val="24"/>
        </w:rPr>
        <w:t>use</w:t>
      </w:r>
      <w:r w:rsidRPr="00C15D1C">
        <w:rPr>
          <w:rFonts w:ascii="Times New Roman" w:hAnsi="Times New Roman" w:cs="Times New Roman"/>
          <w:sz w:val="24"/>
          <w:szCs w:val="24"/>
        </w:rPr>
        <w:t xml:space="preserve"> its strengths to resist threats and take advantage of opportunities while resolving its internal operational weaknesses.</w:t>
      </w:r>
    </w:p>
    <w:p w14:paraId="6DF80E3D"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In the end part of this report, there will be recommendations and change management practices which would be helpful for Travelodge Nottingham Central Hotel to conduct their action plan. Kotter's 8-Step Change Model will be used for the change management process to guide the application of the suggested solutions. Depending on the different suggestions offered by our company, where the impacts and success rates will also be reviewed. This report also includes the benefits which can be attainable after the implementation of recommended strategies. Cost-related recommendations will also be provided here according to the size and generated income. Overall, this consultancy report navigates all the suggestive norms for Travelodge Nottingham Central Hotel to overcome current issues and promote organisational success. </w:t>
      </w:r>
    </w:p>
    <w:p w14:paraId="60473019" w14:textId="5DDC0776" w:rsidR="00C15D1C" w:rsidRPr="000A2E0A" w:rsidRDefault="00C15D1C" w:rsidP="002B21B0">
      <w:pPr>
        <w:pStyle w:val="Heading1"/>
        <w:rPr>
          <w:rFonts w:ascii="Times New Roman" w:hAnsi="Times New Roman" w:cs="Times New Roman"/>
          <w:b/>
          <w:bCs/>
          <w:color w:val="auto"/>
          <w:sz w:val="32"/>
          <w:szCs w:val="32"/>
        </w:rPr>
      </w:pPr>
      <w:bookmarkStart w:id="4" w:name="_Toc201141710"/>
      <w:r w:rsidRPr="000A2E0A">
        <w:rPr>
          <w:rFonts w:ascii="Times New Roman" w:hAnsi="Times New Roman" w:cs="Times New Roman"/>
          <w:b/>
          <w:bCs/>
          <w:color w:val="auto"/>
          <w:sz w:val="32"/>
          <w:szCs w:val="32"/>
        </w:rPr>
        <w:t>Analysis</w:t>
      </w:r>
      <w:bookmarkEnd w:id="4"/>
      <w:r w:rsidRPr="000A2E0A">
        <w:rPr>
          <w:rFonts w:ascii="Times New Roman" w:hAnsi="Times New Roman" w:cs="Times New Roman"/>
          <w:b/>
          <w:bCs/>
          <w:color w:val="auto"/>
          <w:sz w:val="32"/>
          <w:szCs w:val="32"/>
        </w:rPr>
        <w:t xml:space="preserve"> </w:t>
      </w:r>
    </w:p>
    <w:p w14:paraId="260D1C41" w14:textId="6C7782D1"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growth and success of any company depend on its competence to deal with the issues that are impacting the overall progress of the venture (Farooq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2021). The main issue that is identified in the chosen hotel is operational management, which results in a range of problems, including bad hygiene and poor noise cancellation (Tripadvisor, 2025). The main causes behind this are the noises from the street that affect the quality of sleep of consumers and the dirty bathrooms and stained carpets as well</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Poor customer feedback is also an issue that is affecting the reputation of </w:t>
      </w:r>
      <w:r w:rsidRPr="00C15D1C">
        <w:rPr>
          <w:rFonts w:ascii="Times New Roman" w:hAnsi="Times New Roman" w:cs="Times New Roman"/>
          <w:sz w:val="24"/>
          <w:szCs w:val="24"/>
        </w:rPr>
        <w:lastRenderedPageBreak/>
        <w:t xml:space="preserve">the brand on websites like TripAdvisor and affecting the income and scope of the firm as well in a negative manner by reducing the overall customer base of the organisation in the market. </w:t>
      </w:r>
    </w:p>
    <w:p w14:paraId="6001B60A" w14:textId="5274EE50"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Customer satisfaction is one of the primary elements that affect the overall progress of the brand by </w:t>
      </w:r>
      <w:r w:rsidR="00730E02" w:rsidRPr="00C15D1C">
        <w:rPr>
          <w:rFonts w:ascii="Times New Roman" w:hAnsi="Times New Roman" w:cs="Times New Roman"/>
          <w:sz w:val="24"/>
          <w:szCs w:val="24"/>
        </w:rPr>
        <w:t>highlighting</w:t>
      </w:r>
      <w:r w:rsidRPr="00C15D1C">
        <w:rPr>
          <w:rFonts w:ascii="Times New Roman" w:hAnsi="Times New Roman" w:cs="Times New Roman"/>
          <w:sz w:val="24"/>
          <w:szCs w:val="24"/>
        </w:rPr>
        <w:t xml:space="preserve"> the true brand image of the hotels in the industry (Choi</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2022). The key issue in the identified problem is bad hygiene in the chosen hotel, and the primary contributor to this is that the bathrooms are dirty in the rooms, and the carpets are also stained as well. This issue is resulting in a decrease in the earnings of the brand as the earnings of the hotel have fallen 11% from £224.1 to £211.5 in 2024, and this is impacting the revenue of the organisation as well (Wise, 2025). This is developing the negative brand image of the chosen hotel in the highly competitive era by minimising the customer base of the business as well. </w:t>
      </w:r>
    </w:p>
    <w:p w14:paraId="3CB181F6" w14:textId="6A081892"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At the same time, another key issue that is identified in the problem is poor noise cancellation in the rooms of the chosen hotel</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This is one of the factors that negatively influence the mood of guests by minimising the effectiveness of their overall experience of their stay (Volkova and Troian, 2021). The noise from the street that was below the stay eliminates the positivity of the customers by affecting their sleep quality</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This is impacting the overall reputation of the hotel negatively. For example, the revenue of Travelodge decreased drastically from £205.5 million to £198 million in 2025 (Robinson, 2025). The research methodology for this consulting report is secondary as it includes a variety of sources such as hotel websites, books, </w:t>
      </w:r>
      <w:r w:rsidR="00730E02" w:rsidRPr="00C15D1C">
        <w:rPr>
          <w:rFonts w:ascii="Times New Roman" w:hAnsi="Times New Roman" w:cs="Times New Roman"/>
          <w:sz w:val="24"/>
          <w:szCs w:val="24"/>
        </w:rPr>
        <w:t>journals,</w:t>
      </w:r>
      <w:r w:rsidRPr="00C15D1C">
        <w:rPr>
          <w:rFonts w:ascii="Times New Roman" w:hAnsi="Times New Roman" w:cs="Times New Roman"/>
          <w:sz w:val="24"/>
          <w:szCs w:val="24"/>
        </w:rPr>
        <w:t xml:space="preserve"> and other websites for collecting information</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This includes analysing and gathering data that has already been published and collected by others in an ideal manner (Preko and Anyigba, 2024). </w:t>
      </w:r>
    </w:p>
    <w:p w14:paraId="00D39C87" w14:textId="77777777" w:rsidR="00C15D1C" w:rsidRPr="00C15D1C" w:rsidRDefault="00C15D1C" w:rsidP="002B21B0">
      <w:pPr>
        <w:spacing w:after="0" w:line="360" w:lineRule="auto"/>
        <w:jc w:val="both"/>
        <w:rPr>
          <w:rFonts w:ascii="Times New Roman" w:hAnsi="Times New Roman" w:cs="Times New Roman"/>
          <w:bCs/>
          <w:sz w:val="24"/>
          <w:szCs w:val="24"/>
          <w:u w:val="single"/>
        </w:rPr>
      </w:pPr>
      <w:r w:rsidRPr="00C15D1C">
        <w:rPr>
          <w:rFonts w:ascii="Times New Roman" w:hAnsi="Times New Roman" w:cs="Times New Roman"/>
          <w:bCs/>
          <w:sz w:val="24"/>
          <w:szCs w:val="24"/>
          <w:u w:val="single"/>
        </w:rPr>
        <w:t xml:space="preserve">STEEPLED analysis </w:t>
      </w:r>
    </w:p>
    <w:p w14:paraId="51289892" w14:textId="44BC6265"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The strategic planning tool that helps the companies in understanding and assessing the external factors that can impact the operations of the venture is Steepled analysis (Ameur</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2023)</w:t>
      </w:r>
      <w:r w:rsidR="00730E02" w:rsidRPr="00C15D1C">
        <w:rPr>
          <w:rFonts w:ascii="Times New Roman" w:hAnsi="Times New Roman" w:cs="Times New Roman"/>
          <w:sz w:val="24"/>
          <w:szCs w:val="24"/>
        </w:rPr>
        <w:t xml:space="preserve">. </w:t>
      </w:r>
    </w:p>
    <w:p w14:paraId="1D71F55B"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Social </w:t>
      </w:r>
    </w:p>
    <w:p w14:paraId="37DE5A9B" w14:textId="60BC783D"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social factor significantly includes the elements like customer preferences, cultural </w:t>
      </w:r>
      <w:r w:rsidR="00730E02" w:rsidRPr="00C15D1C">
        <w:rPr>
          <w:rFonts w:ascii="Times New Roman" w:hAnsi="Times New Roman" w:cs="Times New Roman"/>
          <w:sz w:val="24"/>
          <w:szCs w:val="24"/>
        </w:rPr>
        <w:t>trends,</w:t>
      </w:r>
      <w:r w:rsidRPr="00C15D1C">
        <w:rPr>
          <w:rFonts w:ascii="Times New Roman" w:hAnsi="Times New Roman" w:cs="Times New Roman"/>
          <w:sz w:val="24"/>
          <w:szCs w:val="24"/>
        </w:rPr>
        <w:t xml:space="preserve"> and diversity in the population as well (O'Mahoney</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2024). </w:t>
      </w:r>
    </w:p>
    <w:p w14:paraId="6846CF23" w14:textId="77777777" w:rsidR="00C15D1C" w:rsidRPr="00C15D1C" w:rsidRDefault="00C15D1C" w:rsidP="002B21B0">
      <w:pPr>
        <w:spacing w:after="0" w:line="360" w:lineRule="auto"/>
        <w:jc w:val="both"/>
        <w:rPr>
          <w:rFonts w:ascii="Times New Roman" w:hAnsi="Times New Roman" w:cs="Times New Roman"/>
          <w:b/>
          <w:sz w:val="24"/>
          <w:szCs w:val="24"/>
        </w:rPr>
      </w:pPr>
    </w:p>
    <w:p w14:paraId="7F8561F4"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b/>
          <w:noProof/>
          <w:sz w:val="24"/>
          <w:szCs w:val="24"/>
          <w:lang w:val="en-US"/>
        </w:rPr>
        <w:lastRenderedPageBreak/>
        <w:drawing>
          <wp:inline distT="0" distB="0" distL="0" distR="0" wp14:anchorId="7E5485E7" wp14:editId="6886D52E">
            <wp:extent cx="5720080" cy="2998470"/>
            <wp:effectExtent l="19050" t="0" r="0" b="0"/>
            <wp:docPr id="4" name="Picture 4" descr="A graph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percentages&#10;&#10;AI-generated content may be incorrect."/>
                    <pic:cNvPicPr>
                      <a:picLocks noChangeAspect="1" noChangeArrowheads="1"/>
                    </pic:cNvPicPr>
                  </pic:nvPicPr>
                  <pic:blipFill>
                    <a:blip r:embed="rId9"/>
                    <a:stretch>
                      <a:fillRect/>
                    </a:stretch>
                  </pic:blipFill>
                  <pic:spPr bwMode="auto">
                    <a:xfrm>
                      <a:off x="0" y="0"/>
                      <a:ext cx="5720080" cy="2998470"/>
                    </a:xfrm>
                    <a:prstGeom prst="rect">
                      <a:avLst/>
                    </a:prstGeom>
                    <a:noFill/>
                    <a:ln w="9525">
                      <a:noFill/>
                      <a:miter lim="800000"/>
                      <a:headEnd/>
                      <a:tailEnd/>
                    </a:ln>
                  </pic:spPr>
                </pic:pic>
              </a:graphicData>
            </a:graphic>
          </wp:inline>
        </w:drawing>
      </w:r>
    </w:p>
    <w:p w14:paraId="3B0BD197" w14:textId="2F5B1310" w:rsidR="00C15D1C" w:rsidRPr="00C15D1C" w:rsidRDefault="00C15D1C" w:rsidP="008604C0">
      <w:pPr>
        <w:spacing w:after="0" w:line="360" w:lineRule="auto"/>
        <w:jc w:val="center"/>
        <w:rPr>
          <w:rFonts w:ascii="Times New Roman" w:hAnsi="Times New Roman" w:cs="Times New Roman"/>
          <w:b/>
          <w:bCs/>
          <w:sz w:val="24"/>
          <w:szCs w:val="24"/>
        </w:rPr>
      </w:pPr>
      <w:r w:rsidRPr="00C15D1C">
        <w:rPr>
          <w:rFonts w:ascii="Times New Roman" w:hAnsi="Times New Roman" w:cs="Times New Roman"/>
          <w:b/>
          <w:bCs/>
          <w:sz w:val="24"/>
          <w:szCs w:val="24"/>
        </w:rPr>
        <w:t xml:space="preserve">Figure </w:t>
      </w:r>
      <w:r w:rsidRPr="00C15D1C">
        <w:rPr>
          <w:rFonts w:ascii="Times New Roman" w:hAnsi="Times New Roman" w:cs="Times New Roman"/>
          <w:b/>
          <w:bCs/>
          <w:sz w:val="24"/>
          <w:szCs w:val="24"/>
        </w:rPr>
        <w:fldChar w:fldCharType="begin"/>
      </w:r>
      <w:r w:rsidRPr="00C15D1C">
        <w:rPr>
          <w:rFonts w:ascii="Times New Roman" w:hAnsi="Times New Roman" w:cs="Times New Roman"/>
          <w:b/>
          <w:bCs/>
          <w:sz w:val="24"/>
          <w:szCs w:val="24"/>
        </w:rPr>
        <w:instrText xml:space="preserve"> SEQ Figure \* ARABIC </w:instrText>
      </w:r>
      <w:r w:rsidRPr="00C15D1C">
        <w:rPr>
          <w:rFonts w:ascii="Times New Roman" w:hAnsi="Times New Roman" w:cs="Times New Roman"/>
          <w:b/>
          <w:bCs/>
          <w:sz w:val="24"/>
          <w:szCs w:val="24"/>
        </w:rPr>
        <w:fldChar w:fldCharType="separate"/>
      </w:r>
      <w:r w:rsidRPr="00C15D1C">
        <w:rPr>
          <w:rFonts w:ascii="Times New Roman" w:hAnsi="Times New Roman" w:cs="Times New Roman"/>
          <w:b/>
          <w:bCs/>
          <w:sz w:val="24"/>
          <w:szCs w:val="24"/>
        </w:rPr>
        <w:t>1</w:t>
      </w:r>
      <w:r w:rsidRPr="00C15D1C">
        <w:rPr>
          <w:rFonts w:ascii="Times New Roman" w:hAnsi="Times New Roman" w:cs="Times New Roman"/>
          <w:sz w:val="24"/>
          <w:szCs w:val="24"/>
        </w:rPr>
        <w:fldChar w:fldCharType="end"/>
      </w:r>
      <w:r w:rsidRPr="00C15D1C">
        <w:rPr>
          <w:rFonts w:ascii="Times New Roman" w:hAnsi="Times New Roman" w:cs="Times New Roman"/>
          <w:b/>
          <w:bCs/>
          <w:sz w:val="24"/>
          <w:szCs w:val="24"/>
        </w:rPr>
        <w:t xml:space="preserve">: Cultural diversity in the </w:t>
      </w:r>
      <w:r w:rsidR="00AF5E92" w:rsidRPr="00C15D1C">
        <w:rPr>
          <w:rFonts w:ascii="Times New Roman" w:hAnsi="Times New Roman" w:cs="Times New Roman"/>
          <w:b/>
          <w:bCs/>
          <w:sz w:val="24"/>
          <w:szCs w:val="24"/>
        </w:rPr>
        <w:t>UK.</w:t>
      </w:r>
    </w:p>
    <w:p w14:paraId="4F7462C0"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DiversityUK, 2023)</w:t>
      </w:r>
    </w:p>
    <w:p w14:paraId="3EFD31DF" w14:textId="565BBAC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above figure showcases the social factor of cultural diversity in the UK that </w:t>
      </w:r>
      <w:r w:rsidR="00730E02" w:rsidRPr="00C15D1C">
        <w:rPr>
          <w:rFonts w:ascii="Times New Roman" w:hAnsi="Times New Roman" w:cs="Times New Roman"/>
          <w:sz w:val="24"/>
          <w:szCs w:val="24"/>
        </w:rPr>
        <w:t>relates</w:t>
      </w:r>
      <w:r w:rsidRPr="00C15D1C">
        <w:rPr>
          <w:rFonts w:ascii="Times New Roman" w:hAnsi="Times New Roman" w:cs="Times New Roman"/>
          <w:sz w:val="24"/>
          <w:szCs w:val="24"/>
        </w:rPr>
        <w:t xml:space="preserve"> to hospitality and hotels, as the preferences of the customers are </w:t>
      </w:r>
      <w:r w:rsidR="00730E02" w:rsidRPr="00C15D1C">
        <w:rPr>
          <w:rFonts w:ascii="Times New Roman" w:hAnsi="Times New Roman" w:cs="Times New Roman"/>
          <w:sz w:val="24"/>
          <w:szCs w:val="24"/>
        </w:rPr>
        <w:t>influenced</w:t>
      </w:r>
      <w:r w:rsidRPr="00C15D1C">
        <w:rPr>
          <w:rFonts w:ascii="Times New Roman" w:hAnsi="Times New Roman" w:cs="Times New Roman"/>
          <w:sz w:val="24"/>
          <w:szCs w:val="24"/>
        </w:rPr>
        <w:t xml:space="preserve"> by their ethnicity. The highest increase is in the Asian British, Asian Welsh and Asian, with 9.3% in 2021 in terms of the rise of a diverse population in the UK (DiversityUK, 2023). This directly contributes to the problem of hygiene as the Asian people are very particular about cleanliness, and the lack of management in this issue creates a negative image of the chosen hotel in the market.</w:t>
      </w:r>
    </w:p>
    <w:p w14:paraId="126F14DA"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Technological </w:t>
      </w:r>
    </w:p>
    <w:p w14:paraId="4A7FA4B2" w14:textId="54C6543F"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In this factor, the innovation capability and the competence of the nation are illustrated </w:t>
      </w:r>
      <w:r w:rsidR="00730E02" w:rsidRPr="00C15D1C">
        <w:rPr>
          <w:rFonts w:ascii="Times New Roman" w:hAnsi="Times New Roman" w:cs="Times New Roman"/>
          <w:sz w:val="24"/>
          <w:szCs w:val="24"/>
        </w:rPr>
        <w:t>based on</w:t>
      </w:r>
      <w:r w:rsidRPr="00C15D1C">
        <w:rPr>
          <w:rFonts w:ascii="Times New Roman" w:hAnsi="Times New Roman" w:cs="Times New Roman"/>
          <w:sz w:val="24"/>
          <w:szCs w:val="24"/>
        </w:rPr>
        <w:t xml:space="preserve"> technological advancements (Roodbari</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2022). </w:t>
      </w:r>
    </w:p>
    <w:p w14:paraId="1DDE0EAB"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b/>
          <w:noProof/>
          <w:sz w:val="24"/>
          <w:szCs w:val="24"/>
          <w:lang w:val="en-US"/>
        </w:rPr>
        <w:lastRenderedPageBreak/>
        <w:drawing>
          <wp:inline distT="0" distB="0" distL="0" distR="0" wp14:anchorId="5D8D7386" wp14:editId="17AD228D">
            <wp:extent cx="5943600" cy="2369885"/>
            <wp:effectExtent l="19050" t="0" r="0" b="0"/>
            <wp:docPr id="3"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graph of blue rectangular bars&#10;&#10;AI-generated content may be incorrect."/>
                    <pic:cNvPicPr>
                      <a:picLocks noChangeAspect="1" noChangeArrowheads="1"/>
                    </pic:cNvPicPr>
                  </pic:nvPicPr>
                  <pic:blipFill>
                    <a:blip r:embed="rId10"/>
                    <a:stretch>
                      <a:fillRect/>
                    </a:stretch>
                  </pic:blipFill>
                  <pic:spPr bwMode="auto">
                    <a:xfrm>
                      <a:off x="0" y="0"/>
                      <a:ext cx="5943600" cy="2369885"/>
                    </a:xfrm>
                    <a:prstGeom prst="rect">
                      <a:avLst/>
                    </a:prstGeom>
                    <a:noFill/>
                    <a:ln w="9525">
                      <a:noFill/>
                      <a:miter lim="800000"/>
                      <a:headEnd/>
                      <a:tailEnd/>
                    </a:ln>
                  </pic:spPr>
                </pic:pic>
              </a:graphicData>
            </a:graphic>
          </wp:inline>
        </w:drawing>
      </w:r>
    </w:p>
    <w:p w14:paraId="6AE56CF7" w14:textId="659EA9FF" w:rsidR="00C15D1C" w:rsidRPr="00C15D1C" w:rsidRDefault="00C15D1C" w:rsidP="008604C0">
      <w:pPr>
        <w:spacing w:after="0" w:line="360" w:lineRule="auto"/>
        <w:jc w:val="center"/>
        <w:rPr>
          <w:rFonts w:ascii="Times New Roman" w:hAnsi="Times New Roman" w:cs="Times New Roman"/>
          <w:b/>
          <w:bCs/>
          <w:sz w:val="24"/>
          <w:szCs w:val="24"/>
        </w:rPr>
      </w:pPr>
      <w:r w:rsidRPr="00C15D1C">
        <w:rPr>
          <w:rFonts w:ascii="Times New Roman" w:hAnsi="Times New Roman" w:cs="Times New Roman"/>
          <w:b/>
          <w:bCs/>
          <w:sz w:val="24"/>
          <w:szCs w:val="24"/>
        </w:rPr>
        <w:t xml:space="preserve">Figure </w:t>
      </w:r>
      <w:r w:rsidRPr="00C15D1C">
        <w:rPr>
          <w:rFonts w:ascii="Times New Roman" w:hAnsi="Times New Roman" w:cs="Times New Roman"/>
          <w:b/>
          <w:bCs/>
          <w:sz w:val="24"/>
          <w:szCs w:val="24"/>
        </w:rPr>
        <w:fldChar w:fldCharType="begin"/>
      </w:r>
      <w:r w:rsidRPr="00C15D1C">
        <w:rPr>
          <w:rFonts w:ascii="Times New Roman" w:hAnsi="Times New Roman" w:cs="Times New Roman"/>
          <w:b/>
          <w:bCs/>
          <w:sz w:val="24"/>
          <w:szCs w:val="24"/>
        </w:rPr>
        <w:instrText xml:space="preserve"> SEQ Figure \* ARABIC </w:instrText>
      </w:r>
      <w:r w:rsidRPr="00C15D1C">
        <w:rPr>
          <w:rFonts w:ascii="Times New Roman" w:hAnsi="Times New Roman" w:cs="Times New Roman"/>
          <w:b/>
          <w:bCs/>
          <w:sz w:val="24"/>
          <w:szCs w:val="24"/>
        </w:rPr>
        <w:fldChar w:fldCharType="separate"/>
      </w:r>
      <w:r w:rsidRPr="00C15D1C">
        <w:rPr>
          <w:rFonts w:ascii="Times New Roman" w:hAnsi="Times New Roman" w:cs="Times New Roman"/>
          <w:b/>
          <w:bCs/>
          <w:sz w:val="24"/>
          <w:szCs w:val="24"/>
        </w:rPr>
        <w:t>2</w:t>
      </w:r>
      <w:r w:rsidRPr="00C15D1C">
        <w:rPr>
          <w:rFonts w:ascii="Times New Roman" w:hAnsi="Times New Roman" w:cs="Times New Roman"/>
          <w:sz w:val="24"/>
          <w:szCs w:val="24"/>
        </w:rPr>
        <w:fldChar w:fldCharType="end"/>
      </w:r>
      <w:r w:rsidRPr="00C15D1C">
        <w:rPr>
          <w:rFonts w:ascii="Times New Roman" w:hAnsi="Times New Roman" w:cs="Times New Roman"/>
          <w:b/>
          <w:bCs/>
          <w:sz w:val="24"/>
          <w:szCs w:val="24"/>
        </w:rPr>
        <w:t xml:space="preserve">: Smartphone users in the </w:t>
      </w:r>
      <w:r w:rsidR="00AF5E92" w:rsidRPr="00C15D1C">
        <w:rPr>
          <w:rFonts w:ascii="Times New Roman" w:hAnsi="Times New Roman" w:cs="Times New Roman"/>
          <w:b/>
          <w:bCs/>
          <w:sz w:val="24"/>
          <w:szCs w:val="24"/>
        </w:rPr>
        <w:t>UK.</w:t>
      </w:r>
    </w:p>
    <w:p w14:paraId="7E923E6E"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Boyle and Barber, 2024)</w:t>
      </w:r>
    </w:p>
    <w:p w14:paraId="4B720828" w14:textId="1C60054B"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above graph highlights that 94% of the people in the UK will own a smartphone in 2024, which is a huge increase compared to 2014(Boyle and Barber, 2024). This is </w:t>
      </w:r>
      <w:r w:rsidR="00730E02" w:rsidRPr="00C15D1C">
        <w:rPr>
          <w:rFonts w:ascii="Times New Roman" w:hAnsi="Times New Roman" w:cs="Times New Roman"/>
          <w:sz w:val="24"/>
          <w:szCs w:val="24"/>
        </w:rPr>
        <w:t>related</w:t>
      </w:r>
      <w:r w:rsidRPr="00C15D1C">
        <w:rPr>
          <w:rFonts w:ascii="Times New Roman" w:hAnsi="Times New Roman" w:cs="Times New Roman"/>
          <w:sz w:val="24"/>
          <w:szCs w:val="24"/>
        </w:rPr>
        <w:t xml:space="preserve"> to the hospitality industry as </w:t>
      </w:r>
      <w:r w:rsidR="00730E02" w:rsidRPr="00C15D1C">
        <w:rPr>
          <w:rFonts w:ascii="Times New Roman" w:hAnsi="Times New Roman" w:cs="Times New Roman"/>
          <w:sz w:val="24"/>
          <w:szCs w:val="24"/>
        </w:rPr>
        <w:t>most of</w:t>
      </w:r>
      <w:r w:rsidRPr="00C15D1C">
        <w:rPr>
          <w:rFonts w:ascii="Times New Roman" w:hAnsi="Times New Roman" w:cs="Times New Roman"/>
          <w:sz w:val="24"/>
          <w:szCs w:val="24"/>
        </w:rPr>
        <w:t xml:space="preserve"> the hotels are available for booking on online platforms. This contributes to the problem of Travelodge as before booking the hotel; customer read reviews on the online platforms through their smartphones. This creates a negative brand image of the company by highlighting the poor hygiene and poor noise cancellation service in the rooms of the chosen hotel.</w:t>
      </w:r>
    </w:p>
    <w:p w14:paraId="70AFCCA8"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Economic</w:t>
      </w:r>
    </w:p>
    <w:p w14:paraId="234B38FA"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This factor showcases the economic stability of the country and its impacts on the organisational operations as well (Raiden and King, 2021). </w:t>
      </w:r>
    </w:p>
    <w:p w14:paraId="17D590AF"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b/>
          <w:noProof/>
          <w:sz w:val="24"/>
          <w:szCs w:val="24"/>
          <w:lang w:val="en-US"/>
        </w:rPr>
        <w:lastRenderedPageBreak/>
        <w:drawing>
          <wp:inline distT="0" distB="0" distL="0" distR="0" wp14:anchorId="097E1430" wp14:editId="681330B8">
            <wp:extent cx="5943600" cy="3300451"/>
            <wp:effectExtent l="19050" t="0" r="0" b="0"/>
            <wp:docPr id="2" name="Picture 1"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with numbers and a line&#10;&#10;AI-generated content may be incorrect."/>
                    <pic:cNvPicPr>
                      <a:picLocks noChangeAspect="1" noChangeArrowheads="1"/>
                    </pic:cNvPicPr>
                  </pic:nvPicPr>
                  <pic:blipFill>
                    <a:blip r:embed="rId11"/>
                    <a:stretch>
                      <a:fillRect/>
                    </a:stretch>
                  </pic:blipFill>
                  <pic:spPr bwMode="auto">
                    <a:xfrm>
                      <a:off x="0" y="0"/>
                      <a:ext cx="5943600" cy="3300451"/>
                    </a:xfrm>
                    <a:prstGeom prst="rect">
                      <a:avLst/>
                    </a:prstGeom>
                    <a:noFill/>
                    <a:ln w="9525">
                      <a:noFill/>
                      <a:miter lim="800000"/>
                      <a:headEnd/>
                      <a:tailEnd/>
                    </a:ln>
                  </pic:spPr>
                </pic:pic>
              </a:graphicData>
            </a:graphic>
          </wp:inline>
        </w:drawing>
      </w:r>
    </w:p>
    <w:p w14:paraId="771C5673" w14:textId="77777777" w:rsidR="00C15D1C" w:rsidRPr="00C15D1C" w:rsidRDefault="00C15D1C" w:rsidP="008604C0">
      <w:pPr>
        <w:spacing w:after="0" w:line="360" w:lineRule="auto"/>
        <w:jc w:val="center"/>
        <w:rPr>
          <w:rFonts w:ascii="Times New Roman" w:hAnsi="Times New Roman" w:cs="Times New Roman"/>
          <w:b/>
          <w:bCs/>
          <w:sz w:val="24"/>
          <w:szCs w:val="24"/>
        </w:rPr>
      </w:pPr>
      <w:r w:rsidRPr="00C15D1C">
        <w:rPr>
          <w:rFonts w:ascii="Times New Roman" w:hAnsi="Times New Roman" w:cs="Times New Roman"/>
          <w:b/>
          <w:bCs/>
          <w:sz w:val="24"/>
          <w:szCs w:val="24"/>
        </w:rPr>
        <w:t xml:space="preserve">Figure </w:t>
      </w:r>
      <w:r w:rsidRPr="00C15D1C">
        <w:rPr>
          <w:rFonts w:ascii="Times New Roman" w:hAnsi="Times New Roman" w:cs="Times New Roman"/>
          <w:b/>
          <w:bCs/>
          <w:sz w:val="24"/>
          <w:szCs w:val="24"/>
        </w:rPr>
        <w:fldChar w:fldCharType="begin"/>
      </w:r>
      <w:r w:rsidRPr="00C15D1C">
        <w:rPr>
          <w:rFonts w:ascii="Times New Roman" w:hAnsi="Times New Roman" w:cs="Times New Roman"/>
          <w:b/>
          <w:bCs/>
          <w:sz w:val="24"/>
          <w:szCs w:val="24"/>
        </w:rPr>
        <w:instrText xml:space="preserve"> SEQ Figure \* ARABIC </w:instrText>
      </w:r>
      <w:r w:rsidRPr="00C15D1C">
        <w:rPr>
          <w:rFonts w:ascii="Times New Roman" w:hAnsi="Times New Roman" w:cs="Times New Roman"/>
          <w:b/>
          <w:bCs/>
          <w:sz w:val="24"/>
          <w:szCs w:val="24"/>
        </w:rPr>
        <w:fldChar w:fldCharType="separate"/>
      </w:r>
      <w:r w:rsidRPr="00C15D1C">
        <w:rPr>
          <w:rFonts w:ascii="Times New Roman" w:hAnsi="Times New Roman" w:cs="Times New Roman"/>
          <w:b/>
          <w:bCs/>
          <w:sz w:val="24"/>
          <w:szCs w:val="24"/>
        </w:rPr>
        <w:t>3</w:t>
      </w:r>
      <w:r w:rsidRPr="00C15D1C">
        <w:rPr>
          <w:rFonts w:ascii="Times New Roman" w:hAnsi="Times New Roman" w:cs="Times New Roman"/>
          <w:sz w:val="24"/>
          <w:szCs w:val="24"/>
        </w:rPr>
        <w:fldChar w:fldCharType="end"/>
      </w:r>
      <w:r w:rsidRPr="00C15D1C">
        <w:rPr>
          <w:rFonts w:ascii="Times New Roman" w:hAnsi="Times New Roman" w:cs="Times New Roman"/>
          <w:b/>
          <w:bCs/>
          <w:sz w:val="24"/>
          <w:szCs w:val="24"/>
        </w:rPr>
        <w:t>: National Living Wage in the UK</w:t>
      </w:r>
    </w:p>
    <w:p w14:paraId="152D618E" w14:textId="6A18EC31"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Gov. UK, 2024)</w:t>
      </w:r>
    </w:p>
    <w:p w14:paraId="09044E18"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above graph demonstrates the increase in the national living wage in the UK from the year 2020 to 2025 as it is estimated to rise 6.7% in 2025, which will be £12.21 per hour ideally (Gov. UK, 2024). This is also connected to the problem as the rise in the living wage increases the cost of the venture to hire new staff to maintain the proper hygiene standards and to install noise cancellation measures in the firm. This also relates to the entire hospitality sector as this regulates the wage increase in the entire sector. </w:t>
      </w:r>
    </w:p>
    <w:p w14:paraId="0534A977"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Environmental</w:t>
      </w:r>
    </w:p>
    <w:p w14:paraId="5055FD4A" w14:textId="1A43050D"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This includes the environmental factors that possess the power to significantly impact the operations of the company as well (Irikefe, 2021)</w:t>
      </w:r>
      <w:r w:rsidR="00730E02" w:rsidRPr="00C15D1C">
        <w:rPr>
          <w:rFonts w:ascii="Times New Roman" w:hAnsi="Times New Roman" w:cs="Times New Roman"/>
          <w:sz w:val="24"/>
          <w:szCs w:val="24"/>
        </w:rPr>
        <w:t xml:space="preserve">. </w:t>
      </w:r>
    </w:p>
    <w:p w14:paraId="0DE2EF88"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noProof/>
          <w:sz w:val="24"/>
          <w:szCs w:val="24"/>
          <w:lang w:val="en-US"/>
        </w:rPr>
        <w:lastRenderedPageBreak/>
        <w:drawing>
          <wp:inline distT="0" distB="0" distL="0" distR="0" wp14:anchorId="5C0BB345" wp14:editId="39C968D6">
            <wp:extent cx="3918770" cy="2434502"/>
            <wp:effectExtent l="0" t="0" r="5715" b="4445"/>
            <wp:docPr id="1" name="Picture 19" descr="A graph showing the growth of the company's stock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9" descr="A graph showing the growth of the company's stock market&#10;&#10;AI-generated content may be incorrect."/>
                    <pic:cNvPicPr>
                      <a:picLocks noChangeAspect="1" noChangeArrowheads="1"/>
                    </pic:cNvPicPr>
                  </pic:nvPicPr>
                  <pic:blipFill>
                    <a:blip r:embed="rId12"/>
                    <a:stretch>
                      <a:fillRect/>
                    </a:stretch>
                  </pic:blipFill>
                  <pic:spPr bwMode="auto">
                    <a:xfrm>
                      <a:off x="0" y="0"/>
                      <a:ext cx="3944189" cy="2450294"/>
                    </a:xfrm>
                    <a:prstGeom prst="rect">
                      <a:avLst/>
                    </a:prstGeom>
                    <a:noFill/>
                    <a:ln w="9525">
                      <a:noFill/>
                      <a:miter lim="800000"/>
                      <a:headEnd/>
                      <a:tailEnd/>
                    </a:ln>
                  </pic:spPr>
                </pic:pic>
              </a:graphicData>
            </a:graphic>
          </wp:inline>
        </w:drawing>
      </w:r>
    </w:p>
    <w:p w14:paraId="560BDA3E" w14:textId="77777777" w:rsidR="00C15D1C" w:rsidRPr="00C15D1C" w:rsidRDefault="00C15D1C" w:rsidP="008604C0">
      <w:pPr>
        <w:spacing w:after="0" w:line="360" w:lineRule="auto"/>
        <w:jc w:val="center"/>
        <w:rPr>
          <w:rFonts w:ascii="Times New Roman" w:hAnsi="Times New Roman" w:cs="Times New Roman"/>
          <w:b/>
          <w:bCs/>
          <w:sz w:val="24"/>
          <w:szCs w:val="24"/>
        </w:rPr>
      </w:pPr>
      <w:r w:rsidRPr="00C15D1C">
        <w:rPr>
          <w:rFonts w:ascii="Times New Roman" w:hAnsi="Times New Roman" w:cs="Times New Roman"/>
          <w:b/>
          <w:bCs/>
          <w:sz w:val="24"/>
          <w:szCs w:val="24"/>
        </w:rPr>
        <w:t xml:space="preserve">Figure </w:t>
      </w:r>
      <w:r w:rsidRPr="00C15D1C">
        <w:rPr>
          <w:rFonts w:ascii="Times New Roman" w:hAnsi="Times New Roman" w:cs="Times New Roman"/>
          <w:b/>
          <w:bCs/>
          <w:sz w:val="24"/>
          <w:szCs w:val="24"/>
        </w:rPr>
        <w:fldChar w:fldCharType="begin"/>
      </w:r>
      <w:r w:rsidRPr="00C15D1C">
        <w:rPr>
          <w:rFonts w:ascii="Times New Roman" w:hAnsi="Times New Roman" w:cs="Times New Roman"/>
          <w:b/>
          <w:bCs/>
          <w:sz w:val="24"/>
          <w:szCs w:val="24"/>
        </w:rPr>
        <w:instrText xml:space="preserve"> SEQ Figure \* ARABIC </w:instrText>
      </w:r>
      <w:r w:rsidRPr="00C15D1C">
        <w:rPr>
          <w:rFonts w:ascii="Times New Roman" w:hAnsi="Times New Roman" w:cs="Times New Roman"/>
          <w:b/>
          <w:bCs/>
          <w:sz w:val="24"/>
          <w:szCs w:val="24"/>
        </w:rPr>
        <w:fldChar w:fldCharType="separate"/>
      </w:r>
      <w:r w:rsidRPr="00C15D1C">
        <w:rPr>
          <w:rFonts w:ascii="Times New Roman" w:hAnsi="Times New Roman" w:cs="Times New Roman"/>
          <w:b/>
          <w:bCs/>
          <w:sz w:val="24"/>
          <w:szCs w:val="24"/>
        </w:rPr>
        <w:t>4</w:t>
      </w:r>
      <w:r w:rsidRPr="00C15D1C">
        <w:rPr>
          <w:rFonts w:ascii="Times New Roman" w:hAnsi="Times New Roman" w:cs="Times New Roman"/>
          <w:sz w:val="24"/>
          <w:szCs w:val="24"/>
        </w:rPr>
        <w:fldChar w:fldCharType="end"/>
      </w:r>
      <w:r w:rsidRPr="00C15D1C">
        <w:rPr>
          <w:rFonts w:ascii="Times New Roman" w:hAnsi="Times New Roman" w:cs="Times New Roman"/>
          <w:b/>
          <w:bCs/>
          <w:sz w:val="24"/>
          <w:szCs w:val="24"/>
        </w:rPr>
        <w:t>: Carbon Emission in the UK</w:t>
      </w:r>
    </w:p>
    <w:p w14:paraId="1FC07250"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Statista, 2025)</w:t>
      </w:r>
    </w:p>
    <w:p w14:paraId="34EE2F38"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This graph illustrates that carbon emission in the UK is constantly decreasing, as in 2022, there was a 3.8% decline in carbon emission as compared to 2021 (Statista, 2025). This is one of the major components of the hospitality industry as the carbon emission through the practices of the sector contributes to their brand image. </w:t>
      </w:r>
    </w:p>
    <w:p w14:paraId="30964E1D"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Political </w:t>
      </w:r>
    </w:p>
    <w:p w14:paraId="113F6F0D"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political stability and other factors are included in this to highlight the political landscape of the nation ideally (Seidu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2022). </w:t>
      </w:r>
    </w:p>
    <w:p w14:paraId="49940842"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b/>
          <w:noProof/>
          <w:sz w:val="24"/>
          <w:szCs w:val="24"/>
          <w:lang w:val="en-US"/>
        </w:rPr>
        <w:drawing>
          <wp:inline distT="0" distB="0" distL="0" distR="0" wp14:anchorId="5C348CDF" wp14:editId="2CFEDFC7">
            <wp:extent cx="4110498" cy="2622194"/>
            <wp:effectExtent l="0" t="0" r="4445" b="6985"/>
            <wp:docPr id="13" name="Picture 13" descr="A graph showing the growth of the stock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showing the growth of the stock market&#10;&#10;AI-generated content may be incorrect."/>
                    <pic:cNvPicPr>
                      <a:picLocks noChangeAspect="1" noChangeArrowheads="1"/>
                    </pic:cNvPicPr>
                  </pic:nvPicPr>
                  <pic:blipFill>
                    <a:blip r:embed="rId13"/>
                    <a:stretch>
                      <a:fillRect/>
                    </a:stretch>
                  </pic:blipFill>
                  <pic:spPr bwMode="auto">
                    <a:xfrm>
                      <a:off x="0" y="0"/>
                      <a:ext cx="4118774" cy="2627474"/>
                    </a:xfrm>
                    <a:prstGeom prst="rect">
                      <a:avLst/>
                    </a:prstGeom>
                    <a:noFill/>
                    <a:ln w="9525">
                      <a:noFill/>
                      <a:miter lim="800000"/>
                      <a:headEnd/>
                      <a:tailEnd/>
                    </a:ln>
                  </pic:spPr>
                </pic:pic>
              </a:graphicData>
            </a:graphic>
          </wp:inline>
        </w:drawing>
      </w:r>
    </w:p>
    <w:p w14:paraId="4F0DB134" w14:textId="5FA01B9F" w:rsidR="00C15D1C" w:rsidRPr="00C15D1C" w:rsidRDefault="00C15D1C" w:rsidP="008604C0">
      <w:pPr>
        <w:spacing w:after="0" w:line="360" w:lineRule="auto"/>
        <w:jc w:val="center"/>
        <w:rPr>
          <w:rFonts w:ascii="Times New Roman" w:hAnsi="Times New Roman" w:cs="Times New Roman"/>
          <w:b/>
          <w:bCs/>
          <w:sz w:val="24"/>
          <w:szCs w:val="24"/>
        </w:rPr>
      </w:pPr>
      <w:r w:rsidRPr="00C15D1C">
        <w:rPr>
          <w:rFonts w:ascii="Times New Roman" w:hAnsi="Times New Roman" w:cs="Times New Roman"/>
          <w:b/>
          <w:bCs/>
          <w:sz w:val="24"/>
          <w:szCs w:val="24"/>
        </w:rPr>
        <w:t xml:space="preserve">Figure </w:t>
      </w:r>
      <w:r w:rsidRPr="00C15D1C">
        <w:rPr>
          <w:rFonts w:ascii="Times New Roman" w:hAnsi="Times New Roman" w:cs="Times New Roman"/>
          <w:b/>
          <w:bCs/>
          <w:sz w:val="24"/>
          <w:szCs w:val="24"/>
        </w:rPr>
        <w:fldChar w:fldCharType="begin"/>
      </w:r>
      <w:r w:rsidRPr="00C15D1C">
        <w:rPr>
          <w:rFonts w:ascii="Times New Roman" w:hAnsi="Times New Roman" w:cs="Times New Roman"/>
          <w:b/>
          <w:bCs/>
          <w:sz w:val="24"/>
          <w:szCs w:val="24"/>
        </w:rPr>
        <w:instrText xml:space="preserve"> SEQ Figure \* ARABIC </w:instrText>
      </w:r>
      <w:r w:rsidRPr="00C15D1C">
        <w:rPr>
          <w:rFonts w:ascii="Times New Roman" w:hAnsi="Times New Roman" w:cs="Times New Roman"/>
          <w:b/>
          <w:bCs/>
          <w:sz w:val="24"/>
          <w:szCs w:val="24"/>
        </w:rPr>
        <w:fldChar w:fldCharType="separate"/>
      </w:r>
      <w:r w:rsidRPr="00C15D1C">
        <w:rPr>
          <w:rFonts w:ascii="Times New Roman" w:hAnsi="Times New Roman" w:cs="Times New Roman"/>
          <w:b/>
          <w:bCs/>
          <w:sz w:val="24"/>
          <w:szCs w:val="24"/>
        </w:rPr>
        <w:t>5</w:t>
      </w:r>
      <w:r w:rsidRPr="00C15D1C">
        <w:rPr>
          <w:rFonts w:ascii="Times New Roman" w:hAnsi="Times New Roman" w:cs="Times New Roman"/>
          <w:sz w:val="24"/>
          <w:szCs w:val="24"/>
        </w:rPr>
        <w:fldChar w:fldCharType="end"/>
      </w:r>
      <w:r w:rsidRPr="00C15D1C">
        <w:rPr>
          <w:rFonts w:ascii="Times New Roman" w:hAnsi="Times New Roman" w:cs="Times New Roman"/>
          <w:b/>
          <w:bCs/>
          <w:sz w:val="24"/>
          <w:szCs w:val="24"/>
        </w:rPr>
        <w:t xml:space="preserve">: Number of Terrorist attacks in the </w:t>
      </w:r>
      <w:r w:rsidR="00AF5E92" w:rsidRPr="00C15D1C">
        <w:rPr>
          <w:rFonts w:ascii="Times New Roman" w:hAnsi="Times New Roman" w:cs="Times New Roman"/>
          <w:b/>
          <w:bCs/>
          <w:sz w:val="24"/>
          <w:szCs w:val="24"/>
        </w:rPr>
        <w:t>UK.</w:t>
      </w:r>
    </w:p>
    <w:p w14:paraId="5B5400F0"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Statista, 2025)</w:t>
      </w:r>
    </w:p>
    <w:p w14:paraId="40B4EA5A" w14:textId="66FA031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 xml:space="preserve">The above graph highlights the decrease in terrorist attacks in the UK from 1970 to 2021, as there were only 40 attacks in 2021 (Statista, 2025). This is </w:t>
      </w:r>
      <w:r w:rsidR="00730E02" w:rsidRPr="00C15D1C">
        <w:rPr>
          <w:rFonts w:ascii="Times New Roman" w:hAnsi="Times New Roman" w:cs="Times New Roman"/>
          <w:sz w:val="24"/>
          <w:szCs w:val="24"/>
        </w:rPr>
        <w:t>related</w:t>
      </w:r>
      <w:r w:rsidRPr="00C15D1C">
        <w:rPr>
          <w:rFonts w:ascii="Times New Roman" w:hAnsi="Times New Roman" w:cs="Times New Roman"/>
          <w:sz w:val="24"/>
          <w:szCs w:val="24"/>
        </w:rPr>
        <w:t xml:space="preserve"> to the hospitality industry as the decrease in terrorist attacks demonstrates the safety of the nation, and this supports the overall growth of hotels by attracting a large base of guests. This contributes to the problem of the chosen hotel as the high number of guest arrivals creates chaos and noise and increases the demand for hotels in the market. This results in poor hygiene due to a high number of guest visits and loud noises in the hotel as well. </w:t>
      </w:r>
    </w:p>
    <w:p w14:paraId="778F5F80"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Legal</w:t>
      </w:r>
    </w:p>
    <w:p w14:paraId="524FA56A"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This element focuses on the regulations and laws that impact the hospitality industry in a significant manner (Jooss</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2021). There are various laws in the hospitality sector of the UK that are essential for hotels to follow and adhere to in their organisational operations. For example, the Employment Act 2023 ensures that 100% of the service charges and tips are directly offered to the workers that are earned by them efficiently (Johnson, 2024). This is related to the identified issue as the chosen hotel needs to provide all the service charges to their staff for maintaining hygiene on the premises. </w:t>
      </w:r>
    </w:p>
    <w:p w14:paraId="5489AD59"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Ethical  </w:t>
      </w:r>
    </w:p>
    <w:p w14:paraId="40CC0101"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This is one of the elements that examine the ethical considerations that are associated with business practices (Schönherr</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2023). Fair wages and diversity in hiring are the ethical considerations that are directly associated with the hospitality industry (Vrontis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2021). The chosen hotel needs to follow this consideration for dealing with the identified issue in the venture by focusing on offering a clean and safe living environment to the guest according to their needs and requirements ideally. </w:t>
      </w:r>
      <w:r w:rsidRPr="00C15D1C">
        <w:rPr>
          <w:rFonts w:ascii="Times New Roman" w:hAnsi="Times New Roman" w:cs="Times New Roman"/>
          <w:sz w:val="24"/>
          <w:szCs w:val="24"/>
        </w:rPr>
        <w:tab/>
      </w:r>
    </w:p>
    <w:p w14:paraId="6D4F5CC0" w14:textId="77777777" w:rsidR="00C15D1C" w:rsidRPr="00C15D1C" w:rsidRDefault="00C15D1C" w:rsidP="002B21B0">
      <w:pPr>
        <w:spacing w:after="0"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Demographic</w:t>
      </w:r>
    </w:p>
    <w:p w14:paraId="18A62657" w14:textId="7743D4CF"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ageing population is one of the demographic elements that </w:t>
      </w:r>
      <w:r w:rsidR="00730E02" w:rsidRPr="00C15D1C">
        <w:rPr>
          <w:rFonts w:ascii="Times New Roman" w:hAnsi="Times New Roman" w:cs="Times New Roman"/>
          <w:sz w:val="24"/>
          <w:szCs w:val="24"/>
        </w:rPr>
        <w:t>relates</w:t>
      </w:r>
      <w:r w:rsidRPr="00C15D1C">
        <w:rPr>
          <w:rFonts w:ascii="Times New Roman" w:hAnsi="Times New Roman" w:cs="Times New Roman"/>
          <w:sz w:val="24"/>
          <w:szCs w:val="24"/>
        </w:rPr>
        <w:t xml:space="preserve"> to the hospitality industry in a significant manner (Chang and Werther, 2021). The population of the UK is ageing as 19% of the citizens in the UK are from the age group of 65 years and over, and this is expected to increase by 27% by 2022</w:t>
      </w:r>
      <w:r w:rsidR="008604C0">
        <w:rPr>
          <w:rFonts w:ascii="Times New Roman" w:hAnsi="Times New Roman" w:cs="Times New Roman"/>
          <w:sz w:val="24"/>
          <w:szCs w:val="24"/>
        </w:rPr>
        <w:t xml:space="preserve"> </w:t>
      </w:r>
      <w:r w:rsidR="00AF5E92" w:rsidRPr="00C15D1C">
        <w:rPr>
          <w:rFonts w:ascii="Times New Roman" w:hAnsi="Times New Roman" w:cs="Times New Roman"/>
          <w:sz w:val="24"/>
          <w:szCs w:val="24"/>
        </w:rPr>
        <w:t>(Barton</w:t>
      </w:r>
      <w:r w:rsidRPr="00C15D1C">
        <w:rPr>
          <w:rFonts w:ascii="Times New Roman" w:hAnsi="Times New Roman" w:cs="Times New Roman"/>
          <w:sz w:val="24"/>
          <w:szCs w:val="24"/>
        </w:rPr>
        <w:t xml:space="preserve">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2024). This also contributes to the problem of chosen hotels as the ageing population requires a calming and quiet atmosphere along with better hygiene maintenance, and this creates a negative image of the hotel in the hospitality industry as this </w:t>
      </w:r>
      <w:r w:rsidR="00730E02" w:rsidRPr="00C15D1C">
        <w:rPr>
          <w:rFonts w:ascii="Times New Roman" w:hAnsi="Times New Roman" w:cs="Times New Roman"/>
          <w:sz w:val="24"/>
          <w:szCs w:val="24"/>
        </w:rPr>
        <w:t>relates</w:t>
      </w:r>
      <w:r w:rsidRPr="00C15D1C">
        <w:rPr>
          <w:rFonts w:ascii="Times New Roman" w:hAnsi="Times New Roman" w:cs="Times New Roman"/>
          <w:sz w:val="24"/>
          <w:szCs w:val="24"/>
        </w:rPr>
        <w:t xml:space="preserve"> to the sector through customer satisfaction. </w:t>
      </w:r>
    </w:p>
    <w:tbl>
      <w:tblPr>
        <w:tblStyle w:val="TableGrid"/>
        <w:tblW w:w="0" w:type="auto"/>
        <w:tblLook w:val="04A0" w:firstRow="1" w:lastRow="0" w:firstColumn="1" w:lastColumn="0" w:noHBand="0" w:noVBand="1"/>
      </w:tblPr>
      <w:tblGrid>
        <w:gridCol w:w="4678"/>
        <w:gridCol w:w="4672"/>
      </w:tblGrid>
      <w:tr w:rsidR="00C15D1C" w:rsidRPr="00C15D1C" w14:paraId="455A45F0" w14:textId="77777777" w:rsidTr="0046245A">
        <w:trPr>
          <w:trHeight w:val="253"/>
        </w:trPr>
        <w:tc>
          <w:tcPr>
            <w:tcW w:w="4788" w:type="dxa"/>
          </w:tcPr>
          <w:p w14:paraId="3919A35C"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Factors </w:t>
            </w:r>
          </w:p>
        </w:tc>
        <w:tc>
          <w:tcPr>
            <w:tcW w:w="4788" w:type="dxa"/>
          </w:tcPr>
          <w:p w14:paraId="279CCC67"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b/>
                <w:sz w:val="24"/>
                <w:szCs w:val="24"/>
              </w:rPr>
              <w:t>Description</w:t>
            </w:r>
            <w:r w:rsidRPr="00C15D1C">
              <w:rPr>
                <w:rFonts w:ascii="Times New Roman" w:hAnsi="Times New Roman" w:cs="Times New Roman"/>
                <w:sz w:val="24"/>
                <w:szCs w:val="24"/>
              </w:rPr>
              <w:t xml:space="preserve"> </w:t>
            </w:r>
          </w:p>
        </w:tc>
      </w:tr>
      <w:tr w:rsidR="00C15D1C" w:rsidRPr="00C15D1C" w14:paraId="7AD7D121" w14:textId="77777777" w:rsidTr="0046245A">
        <w:tc>
          <w:tcPr>
            <w:tcW w:w="4788" w:type="dxa"/>
          </w:tcPr>
          <w:p w14:paraId="3339DCB5"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Social</w:t>
            </w:r>
          </w:p>
        </w:tc>
        <w:tc>
          <w:tcPr>
            <w:tcW w:w="4788" w:type="dxa"/>
          </w:tcPr>
          <w:p w14:paraId="4DD4E165"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Ethnic diversity in UK</w:t>
            </w:r>
          </w:p>
        </w:tc>
      </w:tr>
      <w:tr w:rsidR="00C15D1C" w:rsidRPr="00C15D1C" w14:paraId="1F57AB00" w14:textId="77777777" w:rsidTr="0046245A">
        <w:tc>
          <w:tcPr>
            <w:tcW w:w="4788" w:type="dxa"/>
          </w:tcPr>
          <w:p w14:paraId="447EDF57"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Technological </w:t>
            </w:r>
          </w:p>
        </w:tc>
        <w:tc>
          <w:tcPr>
            <w:tcW w:w="4788" w:type="dxa"/>
          </w:tcPr>
          <w:p w14:paraId="524AEC4A"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94% Increase in smartphone users in the UK</w:t>
            </w:r>
          </w:p>
        </w:tc>
      </w:tr>
      <w:tr w:rsidR="00C15D1C" w:rsidRPr="00C15D1C" w14:paraId="2E73EE8D" w14:textId="77777777" w:rsidTr="0046245A">
        <w:tc>
          <w:tcPr>
            <w:tcW w:w="4788" w:type="dxa"/>
          </w:tcPr>
          <w:p w14:paraId="0147E9DC"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Economic</w:t>
            </w:r>
          </w:p>
        </w:tc>
        <w:tc>
          <w:tcPr>
            <w:tcW w:w="4788" w:type="dxa"/>
          </w:tcPr>
          <w:p w14:paraId="3EE33BA5"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Rise in national living wage</w:t>
            </w:r>
          </w:p>
        </w:tc>
      </w:tr>
      <w:tr w:rsidR="00C15D1C" w:rsidRPr="00C15D1C" w14:paraId="790E3C07" w14:textId="77777777" w:rsidTr="0046245A">
        <w:tc>
          <w:tcPr>
            <w:tcW w:w="4788" w:type="dxa"/>
          </w:tcPr>
          <w:p w14:paraId="309372B6"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Environmental</w:t>
            </w:r>
          </w:p>
        </w:tc>
        <w:tc>
          <w:tcPr>
            <w:tcW w:w="4788" w:type="dxa"/>
          </w:tcPr>
          <w:p w14:paraId="23A481A4"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Decline in CO2 emission</w:t>
            </w:r>
          </w:p>
        </w:tc>
      </w:tr>
      <w:tr w:rsidR="00C15D1C" w:rsidRPr="00C15D1C" w14:paraId="3E92E080" w14:textId="77777777" w:rsidTr="0046245A">
        <w:tc>
          <w:tcPr>
            <w:tcW w:w="4788" w:type="dxa"/>
          </w:tcPr>
          <w:p w14:paraId="3221D560"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Political</w:t>
            </w:r>
          </w:p>
        </w:tc>
        <w:tc>
          <w:tcPr>
            <w:tcW w:w="4788" w:type="dxa"/>
          </w:tcPr>
          <w:p w14:paraId="57038F07"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Decrease in a terrorist attack</w:t>
            </w:r>
          </w:p>
        </w:tc>
      </w:tr>
      <w:tr w:rsidR="00C15D1C" w:rsidRPr="00C15D1C" w14:paraId="45F7CDC7" w14:textId="77777777" w:rsidTr="0046245A">
        <w:tc>
          <w:tcPr>
            <w:tcW w:w="4788" w:type="dxa"/>
          </w:tcPr>
          <w:p w14:paraId="23BB69FD"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Legal</w:t>
            </w:r>
          </w:p>
        </w:tc>
        <w:tc>
          <w:tcPr>
            <w:tcW w:w="4788" w:type="dxa"/>
          </w:tcPr>
          <w:p w14:paraId="67DDE06E"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Employment Act 2023</w:t>
            </w:r>
          </w:p>
        </w:tc>
      </w:tr>
      <w:tr w:rsidR="00C15D1C" w:rsidRPr="00C15D1C" w14:paraId="4D67317D" w14:textId="77777777" w:rsidTr="0046245A">
        <w:tc>
          <w:tcPr>
            <w:tcW w:w="4788" w:type="dxa"/>
          </w:tcPr>
          <w:p w14:paraId="4E9E21C2"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Ethical </w:t>
            </w:r>
          </w:p>
        </w:tc>
        <w:tc>
          <w:tcPr>
            <w:tcW w:w="4788" w:type="dxa"/>
          </w:tcPr>
          <w:p w14:paraId="238200D8"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Fair hiring and living wage</w:t>
            </w:r>
          </w:p>
        </w:tc>
      </w:tr>
      <w:tr w:rsidR="00C15D1C" w:rsidRPr="00C15D1C" w14:paraId="6E2B8AB0" w14:textId="77777777" w:rsidTr="0046245A">
        <w:tc>
          <w:tcPr>
            <w:tcW w:w="4788" w:type="dxa"/>
          </w:tcPr>
          <w:p w14:paraId="0AE26C25"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Demographic</w:t>
            </w:r>
          </w:p>
        </w:tc>
        <w:tc>
          <w:tcPr>
            <w:tcW w:w="4788" w:type="dxa"/>
          </w:tcPr>
          <w:p w14:paraId="2B5B71DA"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Customers of the age group of 65 years and above</w:t>
            </w:r>
          </w:p>
        </w:tc>
      </w:tr>
    </w:tbl>
    <w:p w14:paraId="1774819E" w14:textId="77777777" w:rsidR="00C15D1C" w:rsidRPr="00C15D1C" w:rsidRDefault="00C15D1C" w:rsidP="002B21B0">
      <w:pPr>
        <w:spacing w:after="0" w:line="360" w:lineRule="auto"/>
        <w:jc w:val="both"/>
        <w:rPr>
          <w:rFonts w:ascii="Times New Roman" w:hAnsi="Times New Roman" w:cs="Times New Roman"/>
          <w:sz w:val="24"/>
          <w:szCs w:val="24"/>
        </w:rPr>
      </w:pPr>
    </w:p>
    <w:p w14:paraId="6B9D51A7" w14:textId="77777777" w:rsidR="00C15D1C" w:rsidRPr="00C15D1C" w:rsidRDefault="00C15D1C" w:rsidP="002B21B0">
      <w:pPr>
        <w:spacing w:after="0" w:line="360" w:lineRule="auto"/>
        <w:jc w:val="both"/>
        <w:rPr>
          <w:rFonts w:ascii="Times New Roman" w:hAnsi="Times New Roman" w:cs="Times New Roman"/>
          <w:bCs/>
          <w:sz w:val="24"/>
          <w:szCs w:val="24"/>
          <w:u w:val="single"/>
        </w:rPr>
      </w:pPr>
      <w:r w:rsidRPr="00C15D1C">
        <w:rPr>
          <w:rFonts w:ascii="Times New Roman" w:hAnsi="Times New Roman" w:cs="Times New Roman"/>
          <w:bCs/>
          <w:sz w:val="24"/>
          <w:szCs w:val="24"/>
          <w:u w:val="single"/>
        </w:rPr>
        <w:t xml:space="preserve">SWOT analysis </w:t>
      </w:r>
    </w:p>
    <w:p w14:paraId="0D5269E9" w14:textId="731251E6"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 The strategic planning technique that is utilised for assessing the capabilities and areas of improvement of the company is known as Swot analysis (Benzaghta</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2021)</w:t>
      </w:r>
      <w:r w:rsidR="00730E02" w:rsidRPr="00C15D1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82"/>
        <w:gridCol w:w="4668"/>
      </w:tblGrid>
      <w:tr w:rsidR="00C15D1C" w:rsidRPr="00C15D1C" w14:paraId="3C8DC0CD" w14:textId="77777777" w:rsidTr="0046245A">
        <w:tc>
          <w:tcPr>
            <w:tcW w:w="4788" w:type="dxa"/>
          </w:tcPr>
          <w:p w14:paraId="2DB5B509"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Strengths</w:t>
            </w:r>
          </w:p>
          <w:p w14:paraId="2EEEE640" w14:textId="77777777" w:rsidR="00C15D1C" w:rsidRPr="00C15D1C" w:rsidRDefault="00C15D1C" w:rsidP="002B21B0">
            <w:pPr>
              <w:numPr>
                <w:ilvl w:val="0"/>
                <w:numId w:val="1"/>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Diversified portfolio</w:t>
            </w:r>
          </w:p>
          <w:p w14:paraId="1E03DFC5" w14:textId="77777777" w:rsidR="00C15D1C" w:rsidRPr="00C15D1C" w:rsidRDefault="00C15D1C" w:rsidP="002B21B0">
            <w:pPr>
              <w:numPr>
                <w:ilvl w:val="0"/>
                <w:numId w:val="1"/>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Wide customer base</w:t>
            </w:r>
            <w:r w:rsidRPr="00C15D1C">
              <w:rPr>
                <w:rFonts w:ascii="Times New Roman" w:hAnsi="Times New Roman" w:cs="Times New Roman"/>
                <w:b/>
                <w:sz w:val="24"/>
                <w:szCs w:val="24"/>
              </w:rPr>
              <w:t xml:space="preserve"> </w:t>
            </w:r>
          </w:p>
          <w:p w14:paraId="15AC5D17" w14:textId="77777777" w:rsidR="00C15D1C" w:rsidRPr="00C15D1C" w:rsidRDefault="00C15D1C" w:rsidP="002B21B0">
            <w:pPr>
              <w:numPr>
                <w:ilvl w:val="0"/>
                <w:numId w:val="1"/>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Strong brand reputation </w:t>
            </w:r>
          </w:p>
        </w:tc>
        <w:tc>
          <w:tcPr>
            <w:tcW w:w="4788" w:type="dxa"/>
          </w:tcPr>
          <w:p w14:paraId="107BEAA3"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Weaknesses</w:t>
            </w:r>
          </w:p>
          <w:p w14:paraId="7CE53A4A" w14:textId="77777777" w:rsidR="00C15D1C" w:rsidRPr="00C15D1C" w:rsidRDefault="00C15D1C" w:rsidP="002B21B0">
            <w:pPr>
              <w:numPr>
                <w:ilvl w:val="0"/>
                <w:numId w:val="2"/>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Lack of noise cancellation facility in rooms</w:t>
            </w:r>
          </w:p>
          <w:p w14:paraId="00FA293D" w14:textId="77777777" w:rsidR="00C15D1C" w:rsidRPr="00C15D1C" w:rsidRDefault="00C15D1C" w:rsidP="002B21B0">
            <w:pPr>
              <w:numPr>
                <w:ilvl w:val="0"/>
                <w:numId w:val="2"/>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Poor hygiene practices</w:t>
            </w:r>
            <w:r w:rsidRPr="00C15D1C">
              <w:rPr>
                <w:rFonts w:ascii="Times New Roman" w:hAnsi="Times New Roman" w:cs="Times New Roman"/>
                <w:b/>
                <w:sz w:val="24"/>
                <w:szCs w:val="24"/>
              </w:rPr>
              <w:t xml:space="preserve"> </w:t>
            </w:r>
          </w:p>
          <w:p w14:paraId="180CC27C" w14:textId="77777777" w:rsidR="00C15D1C" w:rsidRPr="00C15D1C" w:rsidRDefault="00C15D1C" w:rsidP="002B21B0">
            <w:pPr>
              <w:numPr>
                <w:ilvl w:val="0"/>
                <w:numId w:val="2"/>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Poor resource planning and management</w:t>
            </w:r>
          </w:p>
        </w:tc>
      </w:tr>
      <w:tr w:rsidR="00C15D1C" w:rsidRPr="00C15D1C" w14:paraId="2623D554" w14:textId="77777777" w:rsidTr="0046245A">
        <w:tc>
          <w:tcPr>
            <w:tcW w:w="4788" w:type="dxa"/>
          </w:tcPr>
          <w:p w14:paraId="252A4ED4"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Opportunities </w:t>
            </w:r>
          </w:p>
          <w:p w14:paraId="631EEEC9" w14:textId="77777777" w:rsidR="00C15D1C" w:rsidRPr="00C15D1C" w:rsidRDefault="00C15D1C" w:rsidP="002B21B0">
            <w:pPr>
              <w:numPr>
                <w:ilvl w:val="0"/>
                <w:numId w:val="4"/>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Partnerships and alliances </w:t>
            </w:r>
          </w:p>
          <w:p w14:paraId="34BB71B5" w14:textId="07B0EABB" w:rsidR="00C15D1C" w:rsidRPr="00C15D1C" w:rsidRDefault="00AF5E92" w:rsidP="002B21B0">
            <w:pPr>
              <w:numPr>
                <w:ilvl w:val="0"/>
                <w:numId w:val="4"/>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Environmentally</w:t>
            </w:r>
            <w:r w:rsidR="00C15D1C" w:rsidRPr="00C15D1C">
              <w:rPr>
                <w:rFonts w:ascii="Times New Roman" w:hAnsi="Times New Roman" w:cs="Times New Roman"/>
                <w:sz w:val="24"/>
                <w:szCs w:val="24"/>
              </w:rPr>
              <w:t xml:space="preserve"> friendly services</w:t>
            </w:r>
          </w:p>
          <w:p w14:paraId="1605FAAF" w14:textId="77777777" w:rsidR="00C15D1C" w:rsidRPr="00C15D1C" w:rsidRDefault="00C15D1C" w:rsidP="002B21B0">
            <w:pPr>
              <w:numPr>
                <w:ilvl w:val="0"/>
                <w:numId w:val="4"/>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 xml:space="preserve">Integration of digital technologies </w:t>
            </w:r>
          </w:p>
        </w:tc>
        <w:tc>
          <w:tcPr>
            <w:tcW w:w="4788" w:type="dxa"/>
          </w:tcPr>
          <w:p w14:paraId="7E6EBB73"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Threats</w:t>
            </w:r>
          </w:p>
          <w:p w14:paraId="791A2D99" w14:textId="77777777" w:rsidR="00C15D1C" w:rsidRPr="00C15D1C" w:rsidRDefault="00C15D1C" w:rsidP="002B21B0">
            <w:pPr>
              <w:numPr>
                <w:ilvl w:val="0"/>
                <w:numId w:val="3"/>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Changing customer preferences </w:t>
            </w:r>
          </w:p>
          <w:p w14:paraId="7C544C7A" w14:textId="77777777" w:rsidR="00C15D1C" w:rsidRPr="00C15D1C" w:rsidRDefault="00C15D1C" w:rsidP="002B21B0">
            <w:pPr>
              <w:numPr>
                <w:ilvl w:val="0"/>
                <w:numId w:val="3"/>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Intense competition</w:t>
            </w:r>
          </w:p>
          <w:p w14:paraId="4906D4F0" w14:textId="77777777" w:rsidR="00C15D1C" w:rsidRPr="00C15D1C" w:rsidRDefault="00C15D1C" w:rsidP="002B21B0">
            <w:pPr>
              <w:numPr>
                <w:ilvl w:val="0"/>
                <w:numId w:val="3"/>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Uncertainties in market</w:t>
            </w:r>
          </w:p>
        </w:tc>
      </w:tr>
    </w:tbl>
    <w:p w14:paraId="47BBBEB3" w14:textId="4610D081"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 The above swot analysis highlights that the main strength of the chosen hotel is its diversified portfolio, as the hotel offers sightseeing tours and top attractions for its guests with different events and activities </w:t>
      </w:r>
      <w:r w:rsidR="00730E02" w:rsidRPr="00C15D1C">
        <w:rPr>
          <w:rFonts w:ascii="Times New Roman" w:hAnsi="Times New Roman" w:cs="Times New Roman"/>
          <w:sz w:val="24"/>
          <w:szCs w:val="24"/>
        </w:rPr>
        <w:t>and</w:t>
      </w:r>
      <w:r w:rsidRPr="00C15D1C">
        <w:rPr>
          <w:rFonts w:ascii="Times New Roman" w:hAnsi="Times New Roman" w:cs="Times New Roman"/>
          <w:sz w:val="24"/>
          <w:szCs w:val="24"/>
        </w:rPr>
        <w:t xml:space="preserve"> has a strong brand reputation across the globe (Travelodge, 2025). This is beneficial for appealing to the customers towards the products and services of the brand for maximising the revenue and success of the hotel ideally (Puyt</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2023). The company also have a potential opportunity to integrate sustainability principles, along with integration of emerging digital technology for the purpose of handling with its operational issues. </w:t>
      </w:r>
    </w:p>
    <w:p w14:paraId="088FA1F0"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On the other hand, the threat of any company reduces its effectiveness in operating in the competitive era (Ashton</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2025). The threats to the brand include the changing preferences of the consumers and intense competition in the hospitality industry, and wide range of uncertainties that exists in the market for the firm. This minimises the entire efficiency of the business operations by eliminating the chances of acquiring a large customer base in the sector (Zhang and Eringa, 2022). The weaknesses of the hotel involve poor operational management in the venture that results in problems like poor hygiene and bad noise cancellation services in the rooms that result in customer dissatisfaction, along with poor management of resources. </w:t>
      </w:r>
    </w:p>
    <w:p w14:paraId="09441D8D" w14:textId="77777777" w:rsidR="00C15D1C" w:rsidRPr="00C15D1C" w:rsidRDefault="00C15D1C" w:rsidP="002B21B0">
      <w:pPr>
        <w:spacing w:after="0" w:line="360" w:lineRule="auto"/>
        <w:jc w:val="both"/>
        <w:rPr>
          <w:rFonts w:ascii="Times New Roman" w:hAnsi="Times New Roman" w:cs="Times New Roman"/>
          <w:bCs/>
          <w:sz w:val="24"/>
          <w:szCs w:val="24"/>
          <w:u w:val="single"/>
        </w:rPr>
      </w:pPr>
      <w:r w:rsidRPr="00C15D1C">
        <w:rPr>
          <w:rFonts w:ascii="Times New Roman" w:hAnsi="Times New Roman" w:cs="Times New Roman"/>
          <w:bCs/>
          <w:sz w:val="24"/>
          <w:szCs w:val="24"/>
          <w:u w:val="single"/>
        </w:rPr>
        <w:t xml:space="preserve">TOWS </w:t>
      </w:r>
      <w:r w:rsidRPr="00C15D1C">
        <w:rPr>
          <w:rFonts w:ascii="Times New Roman" w:hAnsi="Times New Roman" w:cs="Times New Roman"/>
          <w:bCs/>
          <w:sz w:val="24"/>
          <w:szCs w:val="24"/>
          <w:u w:val="single"/>
          <w:lang w:val="en-US"/>
        </w:rPr>
        <w:t>analysis</w:t>
      </w:r>
      <w:r w:rsidRPr="00C15D1C">
        <w:rPr>
          <w:rFonts w:ascii="Times New Roman" w:hAnsi="Times New Roman" w:cs="Times New Roman"/>
          <w:bCs/>
          <w:sz w:val="24"/>
          <w:szCs w:val="24"/>
          <w:u w:val="single"/>
        </w:rPr>
        <w:t xml:space="preserve"> </w:t>
      </w:r>
    </w:p>
    <w:tbl>
      <w:tblPr>
        <w:tblStyle w:val="TableGrid"/>
        <w:tblW w:w="0" w:type="auto"/>
        <w:tblLook w:val="04A0" w:firstRow="1" w:lastRow="0" w:firstColumn="1" w:lastColumn="0" w:noHBand="0" w:noVBand="1"/>
      </w:tblPr>
      <w:tblGrid>
        <w:gridCol w:w="3136"/>
        <w:gridCol w:w="3102"/>
        <w:gridCol w:w="3112"/>
      </w:tblGrid>
      <w:tr w:rsidR="00C15D1C" w:rsidRPr="00C15D1C" w14:paraId="48B29E24" w14:textId="77777777" w:rsidTr="0046245A">
        <w:tc>
          <w:tcPr>
            <w:tcW w:w="3192" w:type="dxa"/>
          </w:tcPr>
          <w:p w14:paraId="152E67E4"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TOWS matrix</w:t>
            </w:r>
          </w:p>
        </w:tc>
        <w:tc>
          <w:tcPr>
            <w:tcW w:w="3192" w:type="dxa"/>
          </w:tcPr>
          <w:p w14:paraId="30545C1D"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Weakness</w:t>
            </w:r>
          </w:p>
          <w:p w14:paraId="2F5E868C" w14:textId="77777777" w:rsidR="00C15D1C" w:rsidRPr="00C15D1C" w:rsidRDefault="00C15D1C" w:rsidP="002B21B0">
            <w:pPr>
              <w:numPr>
                <w:ilvl w:val="0"/>
                <w:numId w:val="2"/>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Lack of noise cancellation facility in rooms</w:t>
            </w:r>
          </w:p>
          <w:p w14:paraId="585C83AC" w14:textId="77777777" w:rsidR="00C15D1C" w:rsidRPr="00C15D1C" w:rsidRDefault="00C15D1C" w:rsidP="002B21B0">
            <w:pPr>
              <w:numPr>
                <w:ilvl w:val="0"/>
                <w:numId w:val="2"/>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Poor hygiene practices</w:t>
            </w:r>
            <w:r w:rsidRPr="00C15D1C">
              <w:rPr>
                <w:rFonts w:ascii="Times New Roman" w:hAnsi="Times New Roman" w:cs="Times New Roman"/>
                <w:b/>
                <w:sz w:val="24"/>
                <w:szCs w:val="24"/>
              </w:rPr>
              <w:t xml:space="preserve"> </w:t>
            </w:r>
          </w:p>
          <w:p w14:paraId="70343D04" w14:textId="77777777" w:rsidR="00C15D1C" w:rsidRPr="00C15D1C" w:rsidRDefault="00C15D1C" w:rsidP="002B21B0">
            <w:pPr>
              <w:numPr>
                <w:ilvl w:val="0"/>
                <w:numId w:val="2"/>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Poor resource planning and management</w:t>
            </w:r>
          </w:p>
        </w:tc>
        <w:tc>
          <w:tcPr>
            <w:tcW w:w="3192" w:type="dxa"/>
          </w:tcPr>
          <w:p w14:paraId="1F15B2FF"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Threats</w:t>
            </w:r>
          </w:p>
          <w:p w14:paraId="1E80B3E2" w14:textId="77777777" w:rsidR="00C15D1C" w:rsidRPr="00C15D1C" w:rsidRDefault="00C15D1C" w:rsidP="002B21B0">
            <w:pPr>
              <w:numPr>
                <w:ilvl w:val="0"/>
                <w:numId w:val="3"/>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Changing customer preferences </w:t>
            </w:r>
          </w:p>
          <w:p w14:paraId="4A81B75F" w14:textId="77777777" w:rsidR="00C15D1C" w:rsidRPr="00C15D1C" w:rsidRDefault="00C15D1C" w:rsidP="002B21B0">
            <w:pPr>
              <w:numPr>
                <w:ilvl w:val="0"/>
                <w:numId w:val="3"/>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Intense competition</w:t>
            </w:r>
          </w:p>
          <w:p w14:paraId="6D64A248" w14:textId="77777777" w:rsidR="00C15D1C" w:rsidRPr="00C15D1C" w:rsidRDefault="00C15D1C" w:rsidP="002B21B0">
            <w:pPr>
              <w:numPr>
                <w:ilvl w:val="0"/>
                <w:numId w:val="3"/>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Uncertainties in market</w:t>
            </w:r>
          </w:p>
        </w:tc>
      </w:tr>
      <w:tr w:rsidR="00C15D1C" w:rsidRPr="00C15D1C" w14:paraId="264C96F0" w14:textId="77777777" w:rsidTr="0046245A">
        <w:trPr>
          <w:trHeight w:val="467"/>
        </w:trPr>
        <w:tc>
          <w:tcPr>
            <w:tcW w:w="3192" w:type="dxa"/>
          </w:tcPr>
          <w:p w14:paraId="076999D5"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Strengths</w:t>
            </w:r>
          </w:p>
          <w:p w14:paraId="793F302E" w14:textId="77777777" w:rsidR="00C15D1C" w:rsidRPr="00C15D1C" w:rsidRDefault="00C15D1C" w:rsidP="002B21B0">
            <w:pPr>
              <w:numPr>
                <w:ilvl w:val="0"/>
                <w:numId w:val="1"/>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Diversified portfolio</w:t>
            </w:r>
          </w:p>
          <w:p w14:paraId="08285092" w14:textId="77777777" w:rsidR="00C15D1C" w:rsidRPr="00C15D1C" w:rsidRDefault="00C15D1C" w:rsidP="002B21B0">
            <w:pPr>
              <w:numPr>
                <w:ilvl w:val="0"/>
                <w:numId w:val="1"/>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Wide customer base</w:t>
            </w:r>
            <w:r w:rsidRPr="00C15D1C">
              <w:rPr>
                <w:rFonts w:ascii="Times New Roman" w:hAnsi="Times New Roman" w:cs="Times New Roman"/>
                <w:b/>
                <w:sz w:val="24"/>
                <w:szCs w:val="24"/>
              </w:rPr>
              <w:t xml:space="preserve"> </w:t>
            </w:r>
          </w:p>
          <w:p w14:paraId="0DA7AE42" w14:textId="77777777" w:rsidR="00C15D1C" w:rsidRPr="00C15D1C" w:rsidRDefault="00C15D1C" w:rsidP="002B21B0">
            <w:pPr>
              <w:numPr>
                <w:ilvl w:val="0"/>
                <w:numId w:val="1"/>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Strong brand reputation</w:t>
            </w:r>
          </w:p>
        </w:tc>
        <w:tc>
          <w:tcPr>
            <w:tcW w:w="3192" w:type="dxa"/>
          </w:tcPr>
          <w:p w14:paraId="74D4DCCF" w14:textId="77777777" w:rsidR="00C15D1C" w:rsidRPr="00C15D1C" w:rsidRDefault="00C15D1C" w:rsidP="002B21B0">
            <w:pPr>
              <w:spacing w:line="360" w:lineRule="auto"/>
              <w:jc w:val="both"/>
              <w:rPr>
                <w:rFonts w:ascii="Times New Roman" w:hAnsi="Times New Roman" w:cs="Times New Roman"/>
                <w:i/>
                <w:sz w:val="24"/>
                <w:szCs w:val="24"/>
              </w:rPr>
            </w:pPr>
            <w:r w:rsidRPr="00C15D1C">
              <w:rPr>
                <w:rFonts w:ascii="Times New Roman" w:hAnsi="Times New Roman" w:cs="Times New Roman"/>
                <w:i/>
                <w:sz w:val="24"/>
                <w:szCs w:val="24"/>
              </w:rPr>
              <w:t>SW</w:t>
            </w:r>
          </w:p>
          <w:p w14:paraId="2527F24D"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company focus on developing strong and relevant regulations for improving its operations to maintain its strong brand reputation. </w:t>
            </w:r>
          </w:p>
        </w:tc>
        <w:tc>
          <w:tcPr>
            <w:tcW w:w="3192" w:type="dxa"/>
          </w:tcPr>
          <w:p w14:paraId="08874C9E" w14:textId="77777777" w:rsidR="00C15D1C" w:rsidRPr="00C15D1C" w:rsidRDefault="00C15D1C" w:rsidP="002B21B0">
            <w:pPr>
              <w:spacing w:line="360" w:lineRule="auto"/>
              <w:jc w:val="both"/>
              <w:rPr>
                <w:rFonts w:ascii="Times New Roman" w:hAnsi="Times New Roman" w:cs="Times New Roman"/>
                <w:i/>
                <w:sz w:val="24"/>
                <w:szCs w:val="24"/>
              </w:rPr>
            </w:pPr>
            <w:r w:rsidRPr="00C15D1C">
              <w:rPr>
                <w:rFonts w:ascii="Times New Roman" w:hAnsi="Times New Roman" w:cs="Times New Roman"/>
                <w:i/>
                <w:sz w:val="24"/>
                <w:szCs w:val="24"/>
              </w:rPr>
              <w:t>ST</w:t>
            </w:r>
          </w:p>
          <w:p w14:paraId="4992F84E" w14:textId="6113866B"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use of diversified portfolio can be done for better </w:t>
            </w:r>
            <w:r w:rsidR="00730E02" w:rsidRPr="00C15D1C">
              <w:rPr>
                <w:rFonts w:ascii="Times New Roman" w:hAnsi="Times New Roman" w:cs="Times New Roman"/>
                <w:sz w:val="24"/>
                <w:szCs w:val="24"/>
              </w:rPr>
              <w:t>managing</w:t>
            </w:r>
            <w:r w:rsidRPr="00C15D1C">
              <w:rPr>
                <w:rFonts w:ascii="Times New Roman" w:hAnsi="Times New Roman" w:cs="Times New Roman"/>
                <w:sz w:val="24"/>
                <w:szCs w:val="24"/>
              </w:rPr>
              <w:t xml:space="preserve"> the changing preferences of the customers and intense competition. </w:t>
            </w:r>
          </w:p>
        </w:tc>
      </w:tr>
      <w:tr w:rsidR="00C15D1C" w:rsidRPr="00C15D1C" w14:paraId="7DB96D69" w14:textId="77777777" w:rsidTr="0046245A">
        <w:tc>
          <w:tcPr>
            <w:tcW w:w="3192" w:type="dxa"/>
          </w:tcPr>
          <w:p w14:paraId="63473D6B"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Opportunities</w:t>
            </w:r>
          </w:p>
          <w:p w14:paraId="3F0C0F9B" w14:textId="77777777" w:rsidR="00C15D1C" w:rsidRPr="00C15D1C" w:rsidRDefault="00C15D1C" w:rsidP="002B21B0">
            <w:pPr>
              <w:numPr>
                <w:ilvl w:val="0"/>
                <w:numId w:val="4"/>
              </w:num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Partnerships and alliances </w:t>
            </w:r>
          </w:p>
          <w:p w14:paraId="4CBF9010" w14:textId="4DAAA5E3" w:rsidR="00C15D1C" w:rsidRPr="00C15D1C" w:rsidRDefault="00AF5E92" w:rsidP="002B21B0">
            <w:pPr>
              <w:numPr>
                <w:ilvl w:val="0"/>
                <w:numId w:val="4"/>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t>Environmentally</w:t>
            </w:r>
            <w:r w:rsidR="00C15D1C" w:rsidRPr="00C15D1C">
              <w:rPr>
                <w:rFonts w:ascii="Times New Roman" w:hAnsi="Times New Roman" w:cs="Times New Roman"/>
                <w:sz w:val="24"/>
                <w:szCs w:val="24"/>
              </w:rPr>
              <w:t xml:space="preserve"> friendly services</w:t>
            </w:r>
          </w:p>
          <w:p w14:paraId="6C069F16" w14:textId="77777777" w:rsidR="00C15D1C" w:rsidRPr="00C15D1C" w:rsidRDefault="00C15D1C" w:rsidP="002B21B0">
            <w:pPr>
              <w:numPr>
                <w:ilvl w:val="0"/>
                <w:numId w:val="4"/>
              </w:numPr>
              <w:spacing w:line="360" w:lineRule="auto"/>
              <w:jc w:val="both"/>
              <w:rPr>
                <w:rFonts w:ascii="Times New Roman" w:hAnsi="Times New Roman" w:cs="Times New Roman"/>
                <w:b/>
                <w:sz w:val="24"/>
                <w:szCs w:val="24"/>
              </w:rPr>
            </w:pPr>
            <w:r w:rsidRPr="00C15D1C">
              <w:rPr>
                <w:rFonts w:ascii="Times New Roman" w:hAnsi="Times New Roman" w:cs="Times New Roman"/>
                <w:sz w:val="24"/>
                <w:szCs w:val="24"/>
              </w:rPr>
              <w:lastRenderedPageBreak/>
              <w:t>Integration of digital technologies</w:t>
            </w:r>
          </w:p>
        </w:tc>
        <w:tc>
          <w:tcPr>
            <w:tcW w:w="3192" w:type="dxa"/>
          </w:tcPr>
          <w:p w14:paraId="5511F0B3" w14:textId="77777777" w:rsidR="00C15D1C" w:rsidRPr="00C15D1C" w:rsidRDefault="00C15D1C" w:rsidP="002B21B0">
            <w:pPr>
              <w:spacing w:line="360" w:lineRule="auto"/>
              <w:jc w:val="both"/>
              <w:rPr>
                <w:rFonts w:ascii="Times New Roman" w:hAnsi="Times New Roman" w:cs="Times New Roman"/>
                <w:i/>
                <w:sz w:val="24"/>
                <w:szCs w:val="24"/>
              </w:rPr>
            </w:pPr>
            <w:r w:rsidRPr="00C15D1C">
              <w:rPr>
                <w:rFonts w:ascii="Times New Roman" w:hAnsi="Times New Roman" w:cs="Times New Roman"/>
                <w:i/>
                <w:sz w:val="24"/>
                <w:szCs w:val="24"/>
              </w:rPr>
              <w:lastRenderedPageBreak/>
              <w:t>OW</w:t>
            </w:r>
          </w:p>
          <w:p w14:paraId="2C4BD779"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Integration of digital technologies can be used to mitigate the operational issues of the firm. </w:t>
            </w:r>
          </w:p>
        </w:tc>
        <w:tc>
          <w:tcPr>
            <w:tcW w:w="3192" w:type="dxa"/>
          </w:tcPr>
          <w:p w14:paraId="74960BA1" w14:textId="77777777" w:rsidR="00C15D1C" w:rsidRPr="00C15D1C" w:rsidRDefault="00C15D1C" w:rsidP="002B21B0">
            <w:pPr>
              <w:spacing w:line="360" w:lineRule="auto"/>
              <w:jc w:val="both"/>
              <w:rPr>
                <w:rFonts w:ascii="Times New Roman" w:hAnsi="Times New Roman" w:cs="Times New Roman"/>
                <w:i/>
                <w:sz w:val="24"/>
                <w:szCs w:val="24"/>
              </w:rPr>
            </w:pPr>
            <w:r w:rsidRPr="00C15D1C">
              <w:rPr>
                <w:rFonts w:ascii="Times New Roman" w:hAnsi="Times New Roman" w:cs="Times New Roman"/>
                <w:i/>
                <w:sz w:val="24"/>
                <w:szCs w:val="24"/>
              </w:rPr>
              <w:t>OT</w:t>
            </w:r>
          </w:p>
          <w:p w14:paraId="3B49150D"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Global partnership and alliance can be used as strategy to tackle market uncertainty and competition related issues. </w:t>
            </w:r>
          </w:p>
        </w:tc>
      </w:tr>
    </w:tbl>
    <w:p w14:paraId="4DA73F3E" w14:textId="77777777" w:rsidR="00C15D1C" w:rsidRPr="00C15D1C" w:rsidRDefault="00C15D1C" w:rsidP="002B21B0">
      <w:pPr>
        <w:spacing w:after="0" w:line="360" w:lineRule="auto"/>
        <w:jc w:val="both"/>
        <w:rPr>
          <w:rFonts w:ascii="Times New Roman" w:hAnsi="Times New Roman" w:cs="Times New Roman"/>
          <w:sz w:val="24"/>
          <w:szCs w:val="24"/>
        </w:rPr>
      </w:pPr>
    </w:p>
    <w:p w14:paraId="24320F28" w14:textId="6D9FB042" w:rsidR="00C15D1C" w:rsidRPr="000A2E0A" w:rsidRDefault="00C15D1C" w:rsidP="002B21B0">
      <w:pPr>
        <w:pStyle w:val="Heading1"/>
        <w:rPr>
          <w:rFonts w:ascii="Times New Roman" w:hAnsi="Times New Roman" w:cs="Times New Roman"/>
          <w:b/>
          <w:bCs/>
          <w:color w:val="auto"/>
          <w:sz w:val="32"/>
          <w:szCs w:val="32"/>
        </w:rPr>
      </w:pPr>
      <w:bookmarkStart w:id="5" w:name="_Toc201141711"/>
      <w:r w:rsidRPr="000A2E0A">
        <w:rPr>
          <w:rFonts w:ascii="Times New Roman" w:hAnsi="Times New Roman" w:cs="Times New Roman"/>
          <w:b/>
          <w:bCs/>
          <w:color w:val="auto"/>
          <w:sz w:val="32"/>
          <w:szCs w:val="32"/>
        </w:rPr>
        <w:t>Recommendations and Change Management</w:t>
      </w:r>
      <w:bookmarkEnd w:id="5"/>
      <w:r w:rsidRPr="000A2E0A">
        <w:rPr>
          <w:rFonts w:ascii="Times New Roman" w:hAnsi="Times New Roman" w:cs="Times New Roman"/>
          <w:b/>
          <w:bCs/>
          <w:color w:val="auto"/>
          <w:sz w:val="32"/>
          <w:szCs w:val="32"/>
        </w:rPr>
        <w:t xml:space="preserve"> </w:t>
      </w:r>
    </w:p>
    <w:p w14:paraId="2F7C3F02"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Understanding the Organisational Issues</w:t>
      </w:r>
    </w:p>
    <w:p w14:paraId="4C8A0286" w14:textId="59D74C68"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Strategic management is helpful for the companies to grow their business segments and values (Lasserre and Monteiro, 2022). After the analysis of Travelodge Nottingham Central Hotel’s operational issues, two major causes of noise disturbance and inconsistent hygiene factors have been identified. As per the reviews of guests on TripAdvisor, these two issues are highlighted. The major causes of these issues are its location in the heart of the city, where the hotel is subject to a lot of street noise, particularly from surrounding nightclubs and traffic (Travelodge, 2025). The problem gets worse inside due to the building's weak walls and inadequate soundproofing. Visitors frequently complain about unpleasant sleep, noise from other visitors, and general discomfort, particularly at night. The root cause of these challenges faced by Travelodge </w:t>
      </w:r>
      <w:r w:rsidR="00730E02" w:rsidRPr="00C15D1C">
        <w:rPr>
          <w:rFonts w:ascii="Times New Roman" w:hAnsi="Times New Roman" w:cs="Times New Roman"/>
          <w:sz w:val="24"/>
          <w:szCs w:val="24"/>
        </w:rPr>
        <w:t>determines</w:t>
      </w:r>
      <w:r w:rsidRPr="00C15D1C">
        <w:rPr>
          <w:rFonts w:ascii="Times New Roman" w:hAnsi="Times New Roman" w:cs="Times New Roman"/>
          <w:sz w:val="24"/>
          <w:szCs w:val="24"/>
        </w:rPr>
        <w:t xml:space="preserve"> that there is lack of proper code of conduct mandated within organisation to control and monitor the different aspects of the business. For example, a lack of regulation regarding safety, and hygiene in the company is major cause of resulting hygiene related concerns faced by the customers. </w:t>
      </w:r>
    </w:p>
    <w:p w14:paraId="658F9D81"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Hygiene issues are just as troublesome as the previous one, which is frequently mentioned in guest concerns, including messy rooms, dirty restrooms, and uneven housekeeping services. These issues are reflected through guests’ negative reviews on sites like TripAdvisor, which create concerns for the hotel management team. During weekends or periods of high check-in, like during vacations, these problems are more common to appear, which signifies their </w:t>
      </w:r>
      <w:r w:rsidRPr="00C15D1C">
        <w:rPr>
          <w:rFonts w:ascii="Times New Roman" w:hAnsi="Times New Roman" w:cs="Times New Roman"/>
          <w:b/>
          <w:i/>
          <w:sz w:val="24"/>
          <w:szCs w:val="24"/>
        </w:rPr>
        <w:t>scope</w:t>
      </w:r>
      <w:r w:rsidRPr="00C15D1C">
        <w:rPr>
          <w:rFonts w:ascii="Times New Roman" w:hAnsi="Times New Roman" w:cs="Times New Roman"/>
          <w:sz w:val="24"/>
          <w:szCs w:val="24"/>
        </w:rPr>
        <w:t xml:space="preserve">. According to Buttrick (2009), understanding the scope, scale and impacts of certain issues is helpful to develop a mitigation plan for project workouts. Although the </w:t>
      </w:r>
      <w:r w:rsidRPr="00C15D1C">
        <w:rPr>
          <w:rFonts w:ascii="Times New Roman" w:hAnsi="Times New Roman" w:cs="Times New Roman"/>
          <w:b/>
          <w:i/>
          <w:sz w:val="24"/>
          <w:szCs w:val="24"/>
        </w:rPr>
        <w:t xml:space="preserve">scale </w:t>
      </w:r>
      <w:r w:rsidRPr="00C15D1C">
        <w:rPr>
          <w:rFonts w:ascii="Times New Roman" w:hAnsi="Times New Roman" w:cs="Times New Roman"/>
          <w:sz w:val="24"/>
          <w:szCs w:val="24"/>
        </w:rPr>
        <w:t xml:space="preserve">of these hygiene issues varies according to staff shift schedules and occupancy levels of the hotel. If the issues are left unresolved, it could majorly impact the hotel's reputation and long-term viability. Understanding those norms is helpful for the company to overcome currently identified issues. </w:t>
      </w:r>
    </w:p>
    <w:p w14:paraId="519A3B00"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Identify Recommendations for the Hotel </w:t>
      </w:r>
    </w:p>
    <w:p w14:paraId="24D64060"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According to Whittington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(2020), identifying recommended strategies for developing situations is essential for companies to grow business valuations and promote operational success. </w:t>
      </w:r>
      <w:r w:rsidRPr="00C15D1C">
        <w:rPr>
          <w:rFonts w:ascii="Times New Roman" w:hAnsi="Times New Roman" w:cs="Times New Roman"/>
          <w:sz w:val="24"/>
          <w:szCs w:val="24"/>
        </w:rPr>
        <w:lastRenderedPageBreak/>
        <w:t>In the process to address the issues faced by the hotel, it is recommended that a series of structural and procedural improvements can be significant. The first step should be to install soundproofing materials in the most impacted rooms, such as door seals, soundproof curtains, and quiet panels. Those rooms which are located near elevators and communal areas would come under a ‘quiet zone’ operation for the guests who seek peaceful accommodations. Secondly, to reduce disturbances from others, the hotel should include offering free earplugs and establishing quiet hours at night.</w:t>
      </w:r>
    </w:p>
    <w:p w14:paraId="4A706064" w14:textId="5BAAD9D2"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implementation of a strict Standard Operating Procedure (SOP) for housekeeping would be essential in terms of hygiene issues at Travelodge Nottingham Central Hotel. SOP is a step-by-step instruction for helping workers within organisations to </w:t>
      </w:r>
      <w:r w:rsidR="00730E02" w:rsidRPr="00C15D1C">
        <w:rPr>
          <w:rFonts w:ascii="Times New Roman" w:hAnsi="Times New Roman" w:cs="Times New Roman"/>
          <w:sz w:val="24"/>
          <w:szCs w:val="24"/>
        </w:rPr>
        <w:t>conduct</w:t>
      </w:r>
      <w:r w:rsidRPr="00C15D1C">
        <w:rPr>
          <w:rFonts w:ascii="Times New Roman" w:hAnsi="Times New Roman" w:cs="Times New Roman"/>
          <w:sz w:val="24"/>
          <w:szCs w:val="24"/>
        </w:rPr>
        <w:t xml:space="preserve"> daily tasks (Burnes, 2014). The hotel should cover the daily cleaning routine and deep-cleaning schedule for their workers while maintaining guidelines and protocols of SOP. To maintain uniformity, employees should get an initial training and frequent renewal sessions. Random quality checks should be conducted by supervisors, who should also provide staff member’s proper feedback. </w:t>
      </w:r>
    </w:p>
    <w:p w14:paraId="542EBB09"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Proposed strategic choices are helpful to develop better management within a people-centred business environment (Mavridopoulou, and O’Mahoney, 2020). Another recommendation is housekeepers should be expected to fill out and sign checklists for every room they clean, which would be evaluated by a supervisor. These recommendations would establish accountability for the hotel and provide guests a clean and quiet accommodation to stay at in the centre of Nottingham. </w:t>
      </w:r>
    </w:p>
    <w:p w14:paraId="1FCA38E4"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Implementation strategy </w:t>
      </w:r>
    </w:p>
    <w:p w14:paraId="2BF53688"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As suggested by O’Mahoney (2021), strategies are essential for bringing necessary changes within a corporate environment that sustains better quality of work commitment. The mentioned recommendations should be implemented in phases which help to reduce disruption of ongoing operations of the hotel. The hotel can start reducing noise by investing in </w:t>
      </w:r>
      <w:r w:rsidRPr="00C15D1C">
        <w:rPr>
          <w:rFonts w:ascii="Times New Roman" w:hAnsi="Times New Roman" w:cs="Times New Roman"/>
          <w:b/>
          <w:i/>
          <w:sz w:val="24"/>
          <w:szCs w:val="24"/>
        </w:rPr>
        <w:t>soundproofing materials</w:t>
      </w:r>
      <w:r w:rsidRPr="00C15D1C">
        <w:rPr>
          <w:rFonts w:ascii="Times New Roman" w:hAnsi="Times New Roman" w:cs="Times New Roman"/>
          <w:sz w:val="24"/>
          <w:szCs w:val="24"/>
        </w:rPr>
        <w:t xml:space="preserve"> in a small number of rooms on the floor that are most affected. Closely monitoring the feedback before expanding the measures is necessary for companies to grow (Henry, 2021). Introducing quiet zones, earplugs and different noise control policies would also be helpful for the hotel to resolve this issue. The hotel can focus on the UK government’s </w:t>
      </w:r>
      <w:r w:rsidRPr="00C15D1C">
        <w:rPr>
          <w:rFonts w:ascii="Times New Roman" w:hAnsi="Times New Roman" w:cs="Times New Roman"/>
          <w:b/>
          <w:i/>
          <w:sz w:val="24"/>
          <w:szCs w:val="24"/>
        </w:rPr>
        <w:t>noise regulation act of 2005,</w:t>
      </w:r>
      <w:r w:rsidRPr="00C15D1C">
        <w:rPr>
          <w:rFonts w:ascii="Times New Roman" w:hAnsi="Times New Roman" w:cs="Times New Roman"/>
          <w:sz w:val="24"/>
          <w:szCs w:val="24"/>
        </w:rPr>
        <w:t xml:space="preserve"> which provides hearing protection for the health and safety of workers at the workplace (HSE, 2025). </w:t>
      </w:r>
    </w:p>
    <w:p w14:paraId="7939BF9E"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According to Kipping and Clark (2012), consultancy firms are guiding different companies to fill the loopholes within their management practices and embrace better brand value and achieve corporate objectives. For resolving the hygiene issue in the hotel, a one-month pilot programme would be helpful to introduce new SPOs regarding the cleaning process. Before the procedure is implemented throughout the hotel, input from employees and visitors should assist in improving it. Guests and employees should be informed in advance to allow for proper preparation, and deep cleaning can be planned for times when occupancy is lower.</w:t>
      </w:r>
    </w:p>
    <w:p w14:paraId="377903CA" w14:textId="5ECBDC6A"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Every implementation should go through detailed communication between employees and management teams, which reduce any kind of misunderstanding. According to Subramaniam </w:t>
      </w:r>
      <w:r w:rsidRPr="00C15D1C">
        <w:rPr>
          <w:rFonts w:ascii="Times New Roman" w:hAnsi="Times New Roman" w:cs="Times New Roman"/>
          <w:i/>
          <w:sz w:val="24"/>
          <w:szCs w:val="24"/>
        </w:rPr>
        <w:t xml:space="preserve">et.al </w:t>
      </w:r>
      <w:r w:rsidRPr="00C15D1C">
        <w:rPr>
          <w:rFonts w:ascii="Times New Roman" w:hAnsi="Times New Roman" w:cs="Times New Roman"/>
          <w:sz w:val="24"/>
          <w:szCs w:val="24"/>
        </w:rPr>
        <w:t xml:space="preserve">(2011), within a change management process, employee involvement </w:t>
      </w:r>
      <w:r w:rsidR="00730E02" w:rsidRPr="00C15D1C">
        <w:rPr>
          <w:rFonts w:ascii="Times New Roman" w:hAnsi="Times New Roman" w:cs="Times New Roman"/>
          <w:sz w:val="24"/>
          <w:szCs w:val="24"/>
        </w:rPr>
        <w:t>relates to</w:t>
      </w:r>
      <w:r w:rsidRPr="00C15D1C">
        <w:rPr>
          <w:rFonts w:ascii="Times New Roman" w:hAnsi="Times New Roman" w:cs="Times New Roman"/>
          <w:sz w:val="24"/>
          <w:szCs w:val="24"/>
        </w:rPr>
        <w:t xml:space="preserve"> role-specific training, feedback sessions, and briefings. In this scenario, communicating with guests through welcome letters, room signage, and updates during check-in should be helpful to bring the hotels’ commitment to ensure positive feedback upon noise and hygiene factors. </w:t>
      </w:r>
    </w:p>
    <w:p w14:paraId="38932BBC"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Change Management Practices </w:t>
      </w:r>
    </w:p>
    <w:p w14:paraId="01018C7D"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It will need a strong change management strategy to implement these changes successfully, and Kotter's 8-Step Change Model offers a strong basis. According to Kotter (2012), leading a change is dependent on the different processes, like creating a sense of urgency to build winning momentum, which ensure better outcomes from every difficult situation. Educating employees about client feedback and how it affects the hotel's revenue and reputation is the first step in creating a feeling of urgency. In the process of guiding the coalition and supervising the change process, it should depend on a team of supervisors within Travelodge Nottingham Central Hotel. In the process to create a vision for change, the leaders will communicate clearly and establish the positioning of the hotel as a clean, quiet, and guest-focused brand. </w:t>
      </w:r>
    </w:p>
    <w:p w14:paraId="33774BF0"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noProof/>
          <w:sz w:val="24"/>
          <w:szCs w:val="24"/>
          <w:lang w:val="en-US"/>
        </w:rPr>
        <w:lastRenderedPageBreak/>
        <w:drawing>
          <wp:inline distT="114300" distB="114300" distL="114300" distR="114300" wp14:anchorId="7DCBFBB3" wp14:editId="159E7293">
            <wp:extent cx="4092873" cy="4043363"/>
            <wp:effectExtent l="12700" t="12700" r="12700" b="12700"/>
            <wp:docPr id="8" name="image1.png" descr="A diagram of steps to change&#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1.png" descr="A diagram of steps to change&#10;&#10;AI-generated content may be incorrect."/>
                    <pic:cNvPicPr preferRelativeResize="0"/>
                  </pic:nvPicPr>
                  <pic:blipFill>
                    <a:blip r:embed="rId14"/>
                    <a:srcRect/>
                    <a:stretch>
                      <a:fillRect/>
                    </a:stretch>
                  </pic:blipFill>
                  <pic:spPr>
                    <a:xfrm>
                      <a:off x="0" y="0"/>
                      <a:ext cx="4092873" cy="4043363"/>
                    </a:xfrm>
                    <a:prstGeom prst="rect">
                      <a:avLst/>
                    </a:prstGeom>
                    <a:ln w="12700">
                      <a:solidFill>
                        <a:srgbClr val="000000"/>
                      </a:solidFill>
                      <a:prstDash val="solid"/>
                    </a:ln>
                  </pic:spPr>
                </pic:pic>
              </a:graphicData>
            </a:graphic>
          </wp:inline>
        </w:drawing>
      </w:r>
    </w:p>
    <w:p w14:paraId="02A8F655" w14:textId="77777777" w:rsidR="00C15D1C" w:rsidRPr="00C15D1C" w:rsidRDefault="00C15D1C" w:rsidP="008604C0">
      <w:pPr>
        <w:spacing w:after="0" w:line="360" w:lineRule="auto"/>
        <w:jc w:val="center"/>
        <w:rPr>
          <w:rFonts w:ascii="Times New Roman" w:hAnsi="Times New Roman" w:cs="Times New Roman"/>
          <w:b/>
          <w:sz w:val="24"/>
          <w:szCs w:val="24"/>
        </w:rPr>
      </w:pPr>
      <w:r w:rsidRPr="00C15D1C">
        <w:rPr>
          <w:rFonts w:ascii="Times New Roman" w:hAnsi="Times New Roman" w:cs="Times New Roman"/>
          <w:b/>
          <w:sz w:val="24"/>
          <w:szCs w:val="24"/>
        </w:rPr>
        <w:t>Figure 6: Kotter's 8-Step Change Model</w:t>
      </w:r>
    </w:p>
    <w:p w14:paraId="26FEC614" w14:textId="77777777" w:rsidR="00C15D1C" w:rsidRPr="00C15D1C" w:rsidRDefault="00C15D1C" w:rsidP="008604C0">
      <w:pPr>
        <w:spacing w:after="0" w:line="360" w:lineRule="auto"/>
        <w:jc w:val="center"/>
        <w:rPr>
          <w:rFonts w:ascii="Times New Roman" w:hAnsi="Times New Roman" w:cs="Times New Roman"/>
          <w:sz w:val="24"/>
          <w:szCs w:val="24"/>
        </w:rPr>
      </w:pPr>
      <w:r w:rsidRPr="00C15D1C">
        <w:rPr>
          <w:rFonts w:ascii="Times New Roman" w:hAnsi="Times New Roman" w:cs="Times New Roman"/>
          <w:sz w:val="24"/>
          <w:szCs w:val="24"/>
        </w:rPr>
        <w:t>(Source: Majka, 2024)</w:t>
      </w:r>
    </w:p>
    <w:p w14:paraId="1701A907"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To remove the obstacles, the hotel should focus on loopholes within training and unclear job roles. Publicly praising short-term wins, such as recognising high-performing cleaning teams or noticing a boost in visitor evaluations, will keep the momentum of change management. According to Newton (2010), consolidating improvements are essential to create the necessary change within a business environment which is guided by management consultants. Lastly, the new procedures should be ingrained in the hotel's culture by being included in staff assessments, training materials, and job descriptions. Visual reminders and consistent leadership progress will be helpful to embed changes into daily operations of the hotel. </w:t>
      </w:r>
    </w:p>
    <w:p w14:paraId="35BE2369"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Staff Response and Support Strategies </w:t>
      </w:r>
    </w:p>
    <w:p w14:paraId="5A613544"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According to Whittington and Molloy (2005), within the change management process, employee resistance is a common factor which is faced by every organisation which plans for a certain improvement. At first, front-line staff members like cleaners and receptionists can be resistant to changes in routines, especially if they involve more monitoring or extra tasks like filling out </w:t>
      </w:r>
      <w:r w:rsidRPr="00C15D1C">
        <w:rPr>
          <w:rFonts w:ascii="Times New Roman" w:hAnsi="Times New Roman" w:cs="Times New Roman"/>
          <w:sz w:val="24"/>
          <w:szCs w:val="24"/>
        </w:rPr>
        <w:lastRenderedPageBreak/>
        <w:t xml:space="preserve">checklists. This resistance can be reduced by developing clear explanations of the change purpose and involving them in the planning process. As opined by Baron and Armstrong (2007), guiding people towards positive change within a competitive business environment is essential for a company to grow. In this scenario, open communication would be a key to convince the workers to adopt the necessary changes within their working process. Incentives are essential to promote commitment to new protocols and reward the good performance of the employees within a business environment (Brierley, 2006). For instance, providing a monthly ‘Employee of the Month’ award or minor cash bonuses can help to improve employee morale within Travelodge Nottingham Central Hotel. These aspects would ease the situation and contribute towards a seamless transition, which is essential in the hotel. </w:t>
      </w:r>
    </w:p>
    <w:p w14:paraId="5E456A30"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Measuring Success and Impact</w:t>
      </w:r>
    </w:p>
    <w:p w14:paraId="28079047" w14:textId="553538BD"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Internal performance measurements, operational audits, and guest feedback will all be used to determine how well the suggested tactics are working. According to Fisman and Sullivan (2014), KPI indicates the measurable value of organisational effectiveness where individual efforts and departmental commitment work together to achieve strategic goals. KPIs should include a decrease in complaints about noise and cleanliness, good ratings from online reviews, higher cleanliness scores in visitor surveys, and higher employee satisfaction to measure the success</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These metrics should be monitored monthly and shared with every department of the hotel to develop transparency within the change management process. KPIs are helpful to process better access of management functions while measuring the ratio of success (Aithal and Aithal, 2023). </w:t>
      </w:r>
    </w:p>
    <w:p w14:paraId="4536A94B" w14:textId="12EA150F"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There can be included different digital tools and surveys which would also be beneficial for the company to address immediate insights on any kind of issues faced by the employees. Online reviews and feedback are essential for companies to identify any loopholes within business practices or operational wellbeing (Johnson, 2005). At least twice a month, supervisors should </w:t>
      </w:r>
      <w:r w:rsidR="00730E02" w:rsidRPr="00C15D1C">
        <w:rPr>
          <w:rFonts w:ascii="Times New Roman" w:hAnsi="Times New Roman" w:cs="Times New Roman"/>
          <w:sz w:val="24"/>
          <w:szCs w:val="24"/>
        </w:rPr>
        <w:t>use</w:t>
      </w:r>
      <w:r w:rsidRPr="00C15D1C">
        <w:rPr>
          <w:rFonts w:ascii="Times New Roman" w:hAnsi="Times New Roman" w:cs="Times New Roman"/>
          <w:sz w:val="24"/>
          <w:szCs w:val="24"/>
        </w:rPr>
        <w:t xml:space="preserve"> the recently introduced room checklists to audit the quality of housekeeping internally. Quarterly reviews of feedback on the noise condition of rooms will also be helpful to measure the progress of proposed recommendations. </w:t>
      </w:r>
    </w:p>
    <w:p w14:paraId="5D09703F"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Expected Benefits to the Hotel </w:t>
      </w:r>
    </w:p>
    <w:p w14:paraId="4E23FE19" w14:textId="668F26E2"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If the change management can be implemented successfully, these recommendations can bring several benefits to Travelodge Nottingham Central Hotel. </w:t>
      </w:r>
      <w:r w:rsidR="00730E02" w:rsidRPr="00C15D1C">
        <w:rPr>
          <w:rFonts w:ascii="Times New Roman" w:hAnsi="Times New Roman" w:cs="Times New Roman"/>
          <w:sz w:val="24"/>
          <w:szCs w:val="24"/>
        </w:rPr>
        <w:t>First</w:t>
      </w:r>
      <w:r w:rsidRPr="00C15D1C">
        <w:rPr>
          <w:rFonts w:ascii="Times New Roman" w:hAnsi="Times New Roman" w:cs="Times New Roman"/>
          <w:sz w:val="24"/>
          <w:szCs w:val="24"/>
        </w:rPr>
        <w:t xml:space="preserve">, calmer rooms and more reliable cleaning will increase visitor satisfaction. This will generate positive reviews on platforms like </w:t>
      </w:r>
      <w:r w:rsidRPr="00C15D1C">
        <w:rPr>
          <w:rFonts w:ascii="Times New Roman" w:hAnsi="Times New Roman" w:cs="Times New Roman"/>
          <w:sz w:val="24"/>
          <w:szCs w:val="24"/>
        </w:rPr>
        <w:lastRenderedPageBreak/>
        <w:t>Booking.com and TripAdvisor, which attract a major number of guests for the future. Resolving those issues would also be beneficial for the hotel to gain competitive advantages in the UK hospitality sector. This gives a scope to Travelodge Nottingham Central Hotel to compete with Premier Inn, which is quite famous for its quiet accommodations of rooms (Premier Inn, 2025). Leonardo Hotel Nottingham is a famous hotel company which is famous for its cleanliness and spacious ambience that attracted a major number of customers every year (Leonardo, 2025)</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According to Zaman et.al (2022), competitive advantages help companies to grow their business nature and optimise better solutions for success. By following these recommendations, Travelodge Nottingham Central Hotel can optimise its business performance. By providing consistently better sleep quality and a cleaner environment directly influence customer loyalty and occupancy rates. These improvements will enhance the hotel's brand reputation and give it a competitive advantage over competitors with comparable prices.</w:t>
      </w:r>
    </w:p>
    <w:p w14:paraId="55D7DD6C" w14:textId="77777777" w:rsidR="00C15D1C" w:rsidRPr="00C15D1C" w:rsidRDefault="00C15D1C" w:rsidP="002B21B0">
      <w:pPr>
        <w:spacing w:after="0" w:line="360" w:lineRule="auto"/>
        <w:jc w:val="both"/>
        <w:rPr>
          <w:rFonts w:ascii="Times New Roman" w:hAnsi="Times New Roman" w:cs="Times New Roman"/>
          <w:sz w:val="24"/>
          <w:szCs w:val="24"/>
          <w:u w:val="single"/>
        </w:rPr>
      </w:pPr>
      <w:r w:rsidRPr="00C15D1C">
        <w:rPr>
          <w:rFonts w:ascii="Times New Roman" w:hAnsi="Times New Roman" w:cs="Times New Roman"/>
          <w:sz w:val="24"/>
          <w:szCs w:val="24"/>
          <w:u w:val="single"/>
        </w:rPr>
        <w:t xml:space="preserve">Estimated Cost and Financial Overlook </w:t>
      </w:r>
    </w:p>
    <w:p w14:paraId="555657FE" w14:textId="7777777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All suggested actions have been created to be economical and align with current revenue sources, focusing on the hotel's size and income level. According to Vogel (2021), understanding the cost structure and financial overlook of a company during change management is essential to promote operational success and navigate a better scope of success. Here is a discussion of estimated costs associated with the recommendations which are relevant and reasonable. An estimated £16,800 will be spent on installing soundproofing measures, such as insulation panels and soundproof curtains. This also includes the installation of those techniques and earplug provision in the most noise-affected room in Travelodge Nottingham Central Hotel. The anticipated yearly cost of the hygiene suggestions, including SOP creation, training, monitoring, and deep cleaning services, will be £10,200. Additional training costs on deep cleaning would be estimated at £5,600, whereas implementing feedback and performance monitoring, including CRM surveys, will require an investment of approximately £4,000.</w:t>
      </w:r>
    </w:p>
    <w:p w14:paraId="6C7A8A5B" w14:textId="4DD11A47"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The anticipated first-year cost of implementing </w:t>
      </w:r>
      <w:r w:rsidR="00730E02" w:rsidRPr="00C15D1C">
        <w:rPr>
          <w:rFonts w:ascii="Times New Roman" w:hAnsi="Times New Roman" w:cs="Times New Roman"/>
          <w:sz w:val="24"/>
          <w:szCs w:val="24"/>
        </w:rPr>
        <w:t>all</w:t>
      </w:r>
      <w:r w:rsidRPr="00C15D1C">
        <w:rPr>
          <w:rFonts w:ascii="Times New Roman" w:hAnsi="Times New Roman" w:cs="Times New Roman"/>
          <w:sz w:val="24"/>
          <w:szCs w:val="24"/>
        </w:rPr>
        <w:t xml:space="preserve"> the recommendations into practice will be £36,600. The hotel could make between £1.2 and £1.5 million a year if it had 70% occupancy and an average daily charge of £70 per room. Furthermore, a few of these expenses, like deep cleaning or software subscriptions, can be included in future yearly budgets. </w:t>
      </w:r>
    </w:p>
    <w:p w14:paraId="341AB228" w14:textId="0E1AB6E5" w:rsidR="00C15D1C" w:rsidRPr="000A2E0A" w:rsidRDefault="00C15D1C" w:rsidP="002B21B0">
      <w:pPr>
        <w:pStyle w:val="Heading1"/>
        <w:rPr>
          <w:rFonts w:ascii="Times New Roman" w:hAnsi="Times New Roman" w:cs="Times New Roman"/>
          <w:b/>
          <w:bCs/>
          <w:color w:val="auto"/>
          <w:sz w:val="32"/>
          <w:szCs w:val="32"/>
        </w:rPr>
      </w:pPr>
      <w:r w:rsidRPr="000A2E0A">
        <w:rPr>
          <w:rFonts w:ascii="Times New Roman" w:hAnsi="Times New Roman" w:cs="Times New Roman"/>
          <w:b/>
          <w:bCs/>
          <w:color w:val="auto"/>
          <w:sz w:val="32"/>
          <w:szCs w:val="32"/>
        </w:rPr>
        <w:lastRenderedPageBreak/>
        <w:t xml:space="preserve"> </w:t>
      </w:r>
      <w:bookmarkStart w:id="6" w:name="_Toc201141712"/>
      <w:r w:rsidRPr="000A2E0A">
        <w:rPr>
          <w:rFonts w:ascii="Times New Roman" w:hAnsi="Times New Roman" w:cs="Times New Roman"/>
          <w:b/>
          <w:bCs/>
          <w:color w:val="auto"/>
          <w:sz w:val="32"/>
          <w:szCs w:val="32"/>
        </w:rPr>
        <w:t>Action Plan</w:t>
      </w:r>
      <w:bookmarkEnd w:id="6"/>
      <w:r w:rsidRPr="000A2E0A">
        <w:rPr>
          <w:rFonts w:ascii="Times New Roman" w:hAnsi="Times New Roman" w:cs="Times New Roman"/>
          <w:b/>
          <w:bCs/>
          <w:color w:val="auto"/>
          <w:sz w:val="32"/>
          <w:szCs w:val="32"/>
        </w:rPr>
        <w:t xml:space="preserve"> </w:t>
      </w:r>
    </w:p>
    <w:p w14:paraId="7F316DFC" w14:textId="24C0E039"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The progress of any company can be increased by using the ideal tactics for overcoming the challenges and complexities in the company with utmost effectiveness in an ideal manner (Kravariti</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2022). This is vital for enhancing the effectiveness of the organisational activities by determining the key areas of improvement</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The plan that outlines the </w:t>
      </w:r>
      <w:r w:rsidR="00730E02" w:rsidRPr="00C15D1C">
        <w:rPr>
          <w:rFonts w:ascii="Times New Roman" w:hAnsi="Times New Roman" w:cs="Times New Roman"/>
          <w:sz w:val="24"/>
          <w:szCs w:val="24"/>
        </w:rPr>
        <w:t>timelines</w:t>
      </w:r>
      <w:r w:rsidRPr="00C15D1C">
        <w:rPr>
          <w:rFonts w:ascii="Times New Roman" w:hAnsi="Times New Roman" w:cs="Times New Roman"/>
          <w:sz w:val="24"/>
          <w:szCs w:val="24"/>
        </w:rPr>
        <w:t>, steps and resources that are required for achieving the goal or objective is an action plan (Gannon</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2021). This is a detailed roadmap that helps in staying organised and focused on reaching the target for improving efficiency. This offers clarity and focus on the targets for better accomplishment of the targets with utmost effectiveness (Garavan </w:t>
      </w:r>
      <w:r w:rsidRPr="00C15D1C">
        <w:rPr>
          <w:rFonts w:ascii="Times New Roman" w:hAnsi="Times New Roman" w:cs="Times New Roman"/>
          <w:i/>
          <w:sz w:val="24"/>
          <w:szCs w:val="24"/>
        </w:rPr>
        <w:t>et.al</w:t>
      </w:r>
      <w:r w:rsidRPr="00C15D1C">
        <w:rPr>
          <w:rFonts w:ascii="Times New Roman" w:hAnsi="Times New Roman" w:cs="Times New Roman"/>
          <w:sz w:val="24"/>
          <w:szCs w:val="24"/>
        </w:rPr>
        <w:t xml:space="preserve"> 2021).</w:t>
      </w:r>
    </w:p>
    <w:tbl>
      <w:tblPr>
        <w:tblStyle w:val="TableGrid"/>
        <w:tblW w:w="0" w:type="auto"/>
        <w:tblLook w:val="04A0" w:firstRow="1" w:lastRow="0" w:firstColumn="1" w:lastColumn="0" w:noHBand="0" w:noVBand="1"/>
      </w:tblPr>
      <w:tblGrid>
        <w:gridCol w:w="1213"/>
        <w:gridCol w:w="1325"/>
        <w:gridCol w:w="1616"/>
        <w:gridCol w:w="1430"/>
        <w:gridCol w:w="1141"/>
        <w:gridCol w:w="1416"/>
        <w:gridCol w:w="1209"/>
      </w:tblGrid>
      <w:tr w:rsidR="00C15D1C" w:rsidRPr="00C15D1C" w14:paraId="19AA4179" w14:textId="77777777" w:rsidTr="0046245A">
        <w:tc>
          <w:tcPr>
            <w:tcW w:w="1368" w:type="dxa"/>
          </w:tcPr>
          <w:p w14:paraId="26556B5D"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Number </w:t>
            </w:r>
          </w:p>
        </w:tc>
        <w:tc>
          <w:tcPr>
            <w:tcW w:w="1368" w:type="dxa"/>
          </w:tcPr>
          <w:p w14:paraId="36048A5B"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Problem </w:t>
            </w:r>
          </w:p>
        </w:tc>
        <w:tc>
          <w:tcPr>
            <w:tcW w:w="1368" w:type="dxa"/>
          </w:tcPr>
          <w:p w14:paraId="673C880B"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Solution</w:t>
            </w:r>
          </w:p>
        </w:tc>
        <w:tc>
          <w:tcPr>
            <w:tcW w:w="1368" w:type="dxa"/>
          </w:tcPr>
          <w:p w14:paraId="183BF6AC"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Desired outcome</w:t>
            </w:r>
          </w:p>
        </w:tc>
        <w:tc>
          <w:tcPr>
            <w:tcW w:w="1368" w:type="dxa"/>
          </w:tcPr>
          <w:p w14:paraId="4F72F4CF"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 xml:space="preserve">Time scale </w:t>
            </w:r>
          </w:p>
        </w:tc>
        <w:tc>
          <w:tcPr>
            <w:tcW w:w="1368" w:type="dxa"/>
          </w:tcPr>
          <w:p w14:paraId="08267841"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Completion date</w:t>
            </w:r>
          </w:p>
        </w:tc>
        <w:tc>
          <w:tcPr>
            <w:tcW w:w="1368" w:type="dxa"/>
          </w:tcPr>
          <w:p w14:paraId="46DFFAED" w14:textId="77777777" w:rsidR="00C15D1C" w:rsidRPr="00C15D1C" w:rsidRDefault="00C15D1C" w:rsidP="002B21B0">
            <w:pPr>
              <w:spacing w:line="360" w:lineRule="auto"/>
              <w:jc w:val="both"/>
              <w:rPr>
                <w:rFonts w:ascii="Times New Roman" w:hAnsi="Times New Roman" w:cs="Times New Roman"/>
                <w:b/>
                <w:sz w:val="24"/>
                <w:szCs w:val="24"/>
              </w:rPr>
            </w:pPr>
            <w:r w:rsidRPr="00C15D1C">
              <w:rPr>
                <w:rFonts w:ascii="Times New Roman" w:hAnsi="Times New Roman" w:cs="Times New Roman"/>
                <w:b/>
                <w:sz w:val="24"/>
                <w:szCs w:val="24"/>
              </w:rPr>
              <w:t>Planned budget</w:t>
            </w:r>
          </w:p>
        </w:tc>
      </w:tr>
      <w:tr w:rsidR="00C15D1C" w:rsidRPr="00C15D1C" w14:paraId="29DF770E" w14:textId="77777777" w:rsidTr="0046245A">
        <w:tc>
          <w:tcPr>
            <w:tcW w:w="1368" w:type="dxa"/>
          </w:tcPr>
          <w:p w14:paraId="339E7D99"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1</w:t>
            </w:r>
          </w:p>
        </w:tc>
        <w:tc>
          <w:tcPr>
            <w:tcW w:w="1368" w:type="dxa"/>
          </w:tcPr>
          <w:p w14:paraId="62452ABA"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Hygiene problem </w:t>
            </w:r>
          </w:p>
        </w:tc>
        <w:tc>
          <w:tcPr>
            <w:tcW w:w="1368" w:type="dxa"/>
          </w:tcPr>
          <w:p w14:paraId="1284FABD"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Implementing standard operating procedure </w:t>
            </w:r>
          </w:p>
        </w:tc>
        <w:tc>
          <w:tcPr>
            <w:tcW w:w="1368" w:type="dxa"/>
          </w:tcPr>
          <w:p w14:paraId="1293DDFC" w14:textId="052CCEFD"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 To offer a safe and </w:t>
            </w:r>
            <w:r w:rsidR="00AF5E92" w:rsidRPr="00C15D1C">
              <w:rPr>
                <w:rFonts w:ascii="Times New Roman" w:hAnsi="Times New Roman" w:cs="Times New Roman"/>
                <w:sz w:val="24"/>
                <w:szCs w:val="24"/>
              </w:rPr>
              <w:t>clean-living</w:t>
            </w:r>
            <w:r w:rsidRPr="00C15D1C">
              <w:rPr>
                <w:rFonts w:ascii="Times New Roman" w:hAnsi="Times New Roman" w:cs="Times New Roman"/>
                <w:sz w:val="24"/>
                <w:szCs w:val="24"/>
              </w:rPr>
              <w:t xml:space="preserve"> environment to the customers and to gain positive reviews for improving brand image</w:t>
            </w:r>
          </w:p>
        </w:tc>
        <w:tc>
          <w:tcPr>
            <w:tcW w:w="1368" w:type="dxa"/>
          </w:tcPr>
          <w:p w14:paraId="4DB7BE4C"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3 months </w:t>
            </w:r>
          </w:p>
        </w:tc>
        <w:tc>
          <w:tcPr>
            <w:tcW w:w="1368" w:type="dxa"/>
          </w:tcPr>
          <w:p w14:paraId="1D0C5AD4"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2/9/2025</w:t>
            </w:r>
          </w:p>
        </w:tc>
        <w:tc>
          <w:tcPr>
            <w:tcW w:w="1368" w:type="dxa"/>
          </w:tcPr>
          <w:p w14:paraId="7E053C19"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£19,800</w:t>
            </w:r>
          </w:p>
        </w:tc>
      </w:tr>
      <w:tr w:rsidR="00C15D1C" w:rsidRPr="00C15D1C" w14:paraId="4435E540" w14:textId="77777777" w:rsidTr="0046245A">
        <w:tc>
          <w:tcPr>
            <w:tcW w:w="1368" w:type="dxa"/>
          </w:tcPr>
          <w:p w14:paraId="7CE7242E"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2</w:t>
            </w:r>
          </w:p>
        </w:tc>
        <w:tc>
          <w:tcPr>
            <w:tcW w:w="1368" w:type="dxa"/>
          </w:tcPr>
          <w:p w14:paraId="4A63FF95"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Noise disruptions</w:t>
            </w:r>
          </w:p>
        </w:tc>
        <w:tc>
          <w:tcPr>
            <w:tcW w:w="1368" w:type="dxa"/>
          </w:tcPr>
          <w:p w14:paraId="7950CF2B" w14:textId="586653BC"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Investment </w:t>
            </w:r>
            <w:r w:rsidR="00AF5E92" w:rsidRPr="00C15D1C">
              <w:rPr>
                <w:rFonts w:ascii="Times New Roman" w:hAnsi="Times New Roman" w:cs="Times New Roman"/>
                <w:sz w:val="24"/>
                <w:szCs w:val="24"/>
              </w:rPr>
              <w:t>in installing</w:t>
            </w:r>
            <w:r w:rsidRPr="00C15D1C">
              <w:rPr>
                <w:rFonts w:ascii="Times New Roman" w:hAnsi="Times New Roman" w:cs="Times New Roman"/>
                <w:sz w:val="24"/>
                <w:szCs w:val="24"/>
              </w:rPr>
              <w:t xml:space="preserve"> soundproofing materials </w:t>
            </w:r>
          </w:p>
        </w:tc>
        <w:tc>
          <w:tcPr>
            <w:tcW w:w="1368" w:type="dxa"/>
          </w:tcPr>
          <w:p w14:paraId="2C288EDF" w14:textId="14ECD846"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 xml:space="preserve"> </w:t>
            </w:r>
            <w:r w:rsidR="00AF5E92" w:rsidRPr="00C15D1C">
              <w:rPr>
                <w:rFonts w:ascii="Times New Roman" w:hAnsi="Times New Roman" w:cs="Times New Roman"/>
                <w:sz w:val="24"/>
                <w:szCs w:val="24"/>
              </w:rPr>
              <w:t>To increase</w:t>
            </w:r>
            <w:r w:rsidRPr="00C15D1C">
              <w:rPr>
                <w:rFonts w:ascii="Times New Roman" w:hAnsi="Times New Roman" w:cs="Times New Roman"/>
                <w:sz w:val="24"/>
                <w:szCs w:val="24"/>
              </w:rPr>
              <w:t xml:space="preserve"> customer base through calm and </w:t>
            </w:r>
            <w:r w:rsidR="00AF5E92" w:rsidRPr="00C15D1C">
              <w:rPr>
                <w:rFonts w:ascii="Times New Roman" w:hAnsi="Times New Roman" w:cs="Times New Roman"/>
                <w:sz w:val="24"/>
                <w:szCs w:val="24"/>
              </w:rPr>
              <w:t>peaceful experience</w:t>
            </w:r>
            <w:r w:rsidRPr="00C15D1C">
              <w:rPr>
                <w:rFonts w:ascii="Times New Roman" w:hAnsi="Times New Roman" w:cs="Times New Roman"/>
                <w:sz w:val="24"/>
                <w:szCs w:val="24"/>
              </w:rPr>
              <w:t xml:space="preserve"> to gain a competitive </w:t>
            </w:r>
            <w:r w:rsidRPr="00C15D1C">
              <w:rPr>
                <w:rFonts w:ascii="Times New Roman" w:hAnsi="Times New Roman" w:cs="Times New Roman"/>
                <w:sz w:val="24"/>
                <w:szCs w:val="24"/>
              </w:rPr>
              <w:lastRenderedPageBreak/>
              <w:t>advantage in the hospitality sector</w:t>
            </w:r>
          </w:p>
        </w:tc>
        <w:tc>
          <w:tcPr>
            <w:tcW w:w="1368" w:type="dxa"/>
          </w:tcPr>
          <w:p w14:paraId="2AFDCA5E"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6 months</w:t>
            </w:r>
          </w:p>
        </w:tc>
        <w:tc>
          <w:tcPr>
            <w:tcW w:w="1368" w:type="dxa"/>
          </w:tcPr>
          <w:p w14:paraId="65494B51"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1/12/2025</w:t>
            </w:r>
          </w:p>
        </w:tc>
        <w:tc>
          <w:tcPr>
            <w:tcW w:w="1368" w:type="dxa"/>
          </w:tcPr>
          <w:p w14:paraId="47DB5418" w14:textId="77777777" w:rsidR="00C15D1C" w:rsidRPr="00C15D1C" w:rsidRDefault="00C15D1C" w:rsidP="002B21B0">
            <w:pPr>
              <w:spacing w:line="360" w:lineRule="auto"/>
              <w:jc w:val="both"/>
              <w:rPr>
                <w:rFonts w:ascii="Times New Roman" w:hAnsi="Times New Roman" w:cs="Times New Roman"/>
                <w:sz w:val="24"/>
                <w:szCs w:val="24"/>
              </w:rPr>
            </w:pPr>
            <w:r w:rsidRPr="00C15D1C">
              <w:rPr>
                <w:rFonts w:ascii="Times New Roman" w:hAnsi="Times New Roman" w:cs="Times New Roman"/>
                <w:sz w:val="24"/>
                <w:szCs w:val="24"/>
              </w:rPr>
              <w:t>£16,800</w:t>
            </w:r>
          </w:p>
        </w:tc>
      </w:tr>
    </w:tbl>
    <w:p w14:paraId="62A89B7E" w14:textId="77777777" w:rsidR="00C15D1C" w:rsidRPr="00C15D1C" w:rsidRDefault="00C15D1C" w:rsidP="002B21B0">
      <w:pPr>
        <w:spacing w:after="0" w:line="360" w:lineRule="auto"/>
        <w:jc w:val="both"/>
        <w:rPr>
          <w:rFonts w:ascii="Times New Roman" w:hAnsi="Times New Roman" w:cs="Times New Roman"/>
          <w:sz w:val="24"/>
          <w:szCs w:val="24"/>
        </w:rPr>
      </w:pPr>
    </w:p>
    <w:p w14:paraId="79622968" w14:textId="6FA93F88"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The above action plan highlights the main problems that the chosen hotel faces, including hygiene issues. This acts as the obstacle in the growth of the company as this acts as the major factor for the satisfaction of the customers in the hospitality sector in an ideal manner (Edeh</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2022). An efficient solution for this can be the SOP, which acts as the procedure for implementing and complying with the idea of assisting the workers in completing their daily cleaning tasks appropriately. This will be completed within the time period of 3 months with a total budget of </w:t>
      </w:r>
      <w:r w:rsidR="00730E02" w:rsidRPr="00C15D1C">
        <w:rPr>
          <w:rFonts w:ascii="Times New Roman" w:hAnsi="Times New Roman" w:cs="Times New Roman"/>
          <w:sz w:val="24"/>
          <w:szCs w:val="24"/>
        </w:rPr>
        <w:t>£19,800,</w:t>
      </w:r>
      <w:r w:rsidRPr="00C15D1C">
        <w:rPr>
          <w:rFonts w:ascii="Times New Roman" w:hAnsi="Times New Roman" w:cs="Times New Roman"/>
          <w:sz w:val="24"/>
          <w:szCs w:val="24"/>
        </w:rPr>
        <w:t xml:space="preserve"> respectively. At the same time, the problem is noise disruptions to the consumers, and for dealing with this issue, the hotel will use the solution of investing in soundproofing measures. This is beneficial for minimising all the complexities in the noise cancellation services that help in increasing customer satisfaction as well (Hossain</w:t>
      </w:r>
      <w:r w:rsidRPr="00C15D1C">
        <w:rPr>
          <w:rFonts w:ascii="Times New Roman" w:hAnsi="Times New Roman" w:cs="Times New Roman"/>
          <w:i/>
          <w:sz w:val="24"/>
          <w:szCs w:val="24"/>
        </w:rPr>
        <w:t xml:space="preserve"> et.al</w:t>
      </w:r>
      <w:r w:rsidRPr="00C15D1C">
        <w:rPr>
          <w:rFonts w:ascii="Times New Roman" w:hAnsi="Times New Roman" w:cs="Times New Roman"/>
          <w:sz w:val="24"/>
          <w:szCs w:val="24"/>
        </w:rPr>
        <w:t xml:space="preserve"> 2023). This will help in purchasing all the soundproofing materials for improving the building structure of the hotel to eliminate unnecessary noise from the streets. </w:t>
      </w:r>
    </w:p>
    <w:p w14:paraId="45DB658E" w14:textId="3F7384C0" w:rsidR="00C15D1C" w:rsidRPr="000A2E0A" w:rsidRDefault="00C15D1C" w:rsidP="002B21B0">
      <w:pPr>
        <w:pStyle w:val="Heading1"/>
        <w:rPr>
          <w:rFonts w:ascii="Times New Roman" w:hAnsi="Times New Roman" w:cs="Times New Roman"/>
          <w:b/>
          <w:bCs/>
          <w:color w:val="auto"/>
          <w:sz w:val="32"/>
          <w:szCs w:val="32"/>
        </w:rPr>
      </w:pPr>
      <w:bookmarkStart w:id="7" w:name="_Toc201141713"/>
      <w:r w:rsidRPr="000A2E0A">
        <w:rPr>
          <w:rFonts w:ascii="Times New Roman" w:hAnsi="Times New Roman" w:cs="Times New Roman"/>
          <w:b/>
          <w:bCs/>
          <w:color w:val="auto"/>
          <w:sz w:val="32"/>
          <w:szCs w:val="32"/>
        </w:rPr>
        <w:t>Conclusion</w:t>
      </w:r>
      <w:bookmarkEnd w:id="7"/>
      <w:r w:rsidRPr="000A2E0A">
        <w:rPr>
          <w:rFonts w:ascii="Times New Roman" w:hAnsi="Times New Roman" w:cs="Times New Roman"/>
          <w:b/>
          <w:bCs/>
          <w:color w:val="auto"/>
          <w:sz w:val="32"/>
          <w:szCs w:val="32"/>
        </w:rPr>
        <w:t xml:space="preserve"> </w:t>
      </w:r>
    </w:p>
    <w:p w14:paraId="0CD3CC49" w14:textId="6EA0801C"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It is concluded that consultation is one of the vital elements that helps in identifying the true performance of hotels like Travelodge Nottingham Central ideally. The hotel is part of a large international brand that operates in a variety of locations and is headquartered in the UK</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The main problem that has been identified in this report is the operational management that is resulting in issues like constant noise disruptions and hygiene difficulties that are impacting the customer experience negatively</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The main reason behind this is that the hotel is situated in the central area of Nottingham, which leads to a high level of outside noise. The uneven standards of cleanliness are also a major contributor to the problem that highlights the poor hygiene practices of the hotel. The Steepled analysis discussed that the social factor of cultural diversity in the UK plays the main part in the problem faced by the chosen hotel, as the preferences of the consumers depend on their cultural values as well. </w:t>
      </w:r>
    </w:p>
    <w:p w14:paraId="3450BBE0" w14:textId="0FC73B0F"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lastRenderedPageBreak/>
        <w:t>The technological factor also discussed in this that showcases the rise in smartphone users also impacts the brand image as the customer identifies the reviews beforehand. The negative reviews of the hotel minimise the customer base, which impacts the overall brand image of the organisation in the market. Economic factor like the national living wage increase also contributes to the problem as the organisation needs to offer the maximum wages to its staff to maintain the proper cleanliness standards on the premises to offer better experiences to the guests. Legal factors, like the Employment Act 2023, also highlight the tipping and service charges belonging to the staff without any mistake or error</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The demographic factors, like the population aged above 65 years, are the guests that require the ideal noise cancellation services in the hotel according to their preferences</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This factor significantly impacts the overall operations of the chosen brand by influencing the organisational activities in an ideal manner.</w:t>
      </w:r>
    </w:p>
    <w:p w14:paraId="1844526D" w14:textId="1AEF42AB" w:rsidR="00C15D1C" w:rsidRPr="00C15D1C" w:rsidRDefault="00C15D1C" w:rsidP="002B21B0">
      <w:pPr>
        <w:spacing w:after="0" w:line="360" w:lineRule="auto"/>
        <w:jc w:val="both"/>
        <w:rPr>
          <w:rFonts w:ascii="Times New Roman" w:hAnsi="Times New Roman" w:cs="Times New Roman"/>
          <w:sz w:val="24"/>
          <w:szCs w:val="24"/>
        </w:rPr>
      </w:pPr>
      <w:r w:rsidRPr="00C15D1C">
        <w:rPr>
          <w:rFonts w:ascii="Times New Roman" w:hAnsi="Times New Roman" w:cs="Times New Roman"/>
          <w:sz w:val="24"/>
          <w:szCs w:val="24"/>
        </w:rPr>
        <w:t>The swot analysis highlighted the main strengths of the venture, which are the diversified portfolio and wide base of consumers. The weaknesses of the hotel are identified from the issue of poor operational management that encompasses problems like poor hygiene and noise issues on the premises. This creates difficulty for the hotel to meet the needs and requirements of the consumers in this dynamic hospitality industry and acts as a barrier to the growth of the brand. The threats of the hotel that are discussed are the intense competition and changing preferences of the customers from the brand as well</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The change management practices in the hotel will be implemented through the change model of Kotter's through its eight steps</w:t>
      </w:r>
      <w:r w:rsidR="00730E02" w:rsidRPr="00C15D1C">
        <w:rPr>
          <w:rFonts w:ascii="Times New Roman" w:hAnsi="Times New Roman" w:cs="Times New Roman"/>
          <w:sz w:val="24"/>
          <w:szCs w:val="24"/>
        </w:rPr>
        <w:t xml:space="preserve">. </w:t>
      </w:r>
      <w:r w:rsidRPr="00C15D1C">
        <w:rPr>
          <w:rFonts w:ascii="Times New Roman" w:hAnsi="Times New Roman" w:cs="Times New Roman"/>
          <w:sz w:val="24"/>
          <w:szCs w:val="24"/>
        </w:rPr>
        <w:t xml:space="preserve">This is a useful framework for using different procedures, such as creating a sense of urgency for making the necessary transformations in business operations. Lastly, this concludes that the staff of a hotel can resist change due to a range of different procedures in the transformation of the hotel systematically as well. </w:t>
      </w:r>
      <w:r w:rsidRPr="00C15D1C">
        <w:rPr>
          <w:rFonts w:ascii="Times New Roman" w:hAnsi="Times New Roman" w:cs="Times New Roman"/>
          <w:sz w:val="24"/>
          <w:szCs w:val="24"/>
        </w:rPr>
        <w:br w:type="page"/>
      </w:r>
    </w:p>
    <w:p w14:paraId="101ACF1B" w14:textId="77777777" w:rsidR="00C15D1C" w:rsidRPr="000A2E0A" w:rsidRDefault="00C15D1C" w:rsidP="002B21B0">
      <w:pPr>
        <w:pStyle w:val="Heading1"/>
        <w:rPr>
          <w:rFonts w:ascii="Times New Roman" w:hAnsi="Times New Roman" w:cs="Times New Roman"/>
          <w:b/>
          <w:bCs/>
          <w:color w:val="auto"/>
          <w:sz w:val="32"/>
          <w:szCs w:val="32"/>
        </w:rPr>
      </w:pPr>
      <w:bookmarkStart w:id="8" w:name="_Toc201141714"/>
      <w:r w:rsidRPr="000A2E0A">
        <w:rPr>
          <w:rFonts w:ascii="Times New Roman" w:hAnsi="Times New Roman" w:cs="Times New Roman"/>
          <w:b/>
          <w:bCs/>
          <w:color w:val="auto"/>
          <w:sz w:val="32"/>
          <w:szCs w:val="32"/>
        </w:rPr>
        <w:lastRenderedPageBreak/>
        <w:t>References</w:t>
      </w:r>
      <w:bookmarkEnd w:id="8"/>
      <w:r w:rsidRPr="000A2E0A">
        <w:rPr>
          <w:rFonts w:ascii="Times New Roman" w:hAnsi="Times New Roman" w:cs="Times New Roman"/>
          <w:b/>
          <w:bCs/>
          <w:color w:val="auto"/>
          <w:sz w:val="32"/>
          <w:szCs w:val="32"/>
        </w:rPr>
        <w:t xml:space="preserve"> </w:t>
      </w:r>
    </w:p>
    <w:p w14:paraId="6F87F86D"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Aithal, P.S. and Aithal, S., (2023). Key performance indicators (KPI) for researchers at different levels &amp; strategies to achieve it. </w:t>
      </w:r>
      <w:r w:rsidRPr="000A2E0A">
        <w:rPr>
          <w:rFonts w:ascii="Times New Roman" w:hAnsi="Times New Roman" w:cs="Times New Roman"/>
          <w:i/>
          <w:sz w:val="24"/>
          <w:szCs w:val="24"/>
        </w:rPr>
        <w:t>International Journal of Management, Technology, and Social Sciences (IJMTS)</w:t>
      </w:r>
      <w:r w:rsidRPr="000A2E0A">
        <w:rPr>
          <w:rFonts w:ascii="Times New Roman" w:hAnsi="Times New Roman" w:cs="Times New Roman"/>
          <w:sz w:val="24"/>
          <w:szCs w:val="24"/>
        </w:rPr>
        <w:t xml:space="preserve">, </w:t>
      </w:r>
      <w:r w:rsidRPr="000A2E0A">
        <w:rPr>
          <w:rFonts w:ascii="Times New Roman" w:hAnsi="Times New Roman" w:cs="Times New Roman"/>
          <w:i/>
          <w:sz w:val="24"/>
          <w:szCs w:val="24"/>
        </w:rPr>
        <w:t>8</w:t>
      </w:r>
      <w:r w:rsidRPr="000A2E0A">
        <w:rPr>
          <w:rFonts w:ascii="Times New Roman" w:hAnsi="Times New Roman" w:cs="Times New Roman"/>
          <w:sz w:val="24"/>
          <w:szCs w:val="24"/>
        </w:rPr>
        <w:t>(3), pp.294-325.</w:t>
      </w:r>
    </w:p>
    <w:p w14:paraId="4E526196"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Ameur, A., Hamdi, S., and Ben Yahia, S. (2023). Sentiment analysis for hotel reviews: A systematic literature review. </w:t>
      </w:r>
      <w:r w:rsidRPr="000A2E0A">
        <w:rPr>
          <w:rFonts w:ascii="Times New Roman" w:hAnsi="Times New Roman" w:cs="Times New Roman"/>
          <w:i/>
          <w:iCs/>
          <w:sz w:val="24"/>
          <w:szCs w:val="24"/>
        </w:rPr>
        <w:t>ACM Computing Surveys</w:t>
      </w:r>
      <w:r w:rsidRPr="000A2E0A">
        <w:rPr>
          <w:rFonts w:ascii="Times New Roman" w:hAnsi="Times New Roman" w:cs="Times New Roman"/>
          <w:sz w:val="24"/>
          <w:szCs w:val="24"/>
        </w:rPr>
        <w:t>, </w:t>
      </w:r>
      <w:r w:rsidRPr="000A2E0A">
        <w:rPr>
          <w:rFonts w:ascii="Times New Roman" w:hAnsi="Times New Roman" w:cs="Times New Roman"/>
          <w:i/>
          <w:iCs/>
          <w:sz w:val="24"/>
          <w:szCs w:val="24"/>
        </w:rPr>
        <w:t>56</w:t>
      </w:r>
      <w:r w:rsidRPr="000A2E0A">
        <w:rPr>
          <w:rFonts w:ascii="Times New Roman" w:hAnsi="Times New Roman" w:cs="Times New Roman"/>
          <w:sz w:val="24"/>
          <w:szCs w:val="24"/>
        </w:rPr>
        <w:t>(2), 1-38.</w:t>
      </w:r>
    </w:p>
    <w:p w14:paraId="49769839"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Ashton, M., Filimonau, V., and Tuomi, A. (2025). How the Metaverse can add new layers of hospitality services: a perspective of senior industry practitioners. </w:t>
      </w:r>
      <w:r w:rsidRPr="000A2E0A">
        <w:rPr>
          <w:rFonts w:ascii="Times New Roman" w:hAnsi="Times New Roman" w:cs="Times New Roman"/>
          <w:i/>
          <w:iCs/>
          <w:sz w:val="24"/>
          <w:szCs w:val="24"/>
        </w:rPr>
        <w:t>International Journal of Contemporary Hospitality Management</w:t>
      </w:r>
      <w:r w:rsidRPr="000A2E0A">
        <w:rPr>
          <w:rFonts w:ascii="Times New Roman" w:hAnsi="Times New Roman" w:cs="Times New Roman"/>
          <w:sz w:val="24"/>
          <w:szCs w:val="24"/>
        </w:rPr>
        <w:t>, </w:t>
      </w:r>
      <w:r w:rsidRPr="000A2E0A">
        <w:rPr>
          <w:rFonts w:ascii="Times New Roman" w:hAnsi="Times New Roman" w:cs="Times New Roman"/>
          <w:i/>
          <w:iCs/>
          <w:sz w:val="24"/>
          <w:szCs w:val="24"/>
        </w:rPr>
        <w:t>37</w:t>
      </w:r>
      <w:r w:rsidRPr="000A2E0A">
        <w:rPr>
          <w:rFonts w:ascii="Times New Roman" w:hAnsi="Times New Roman" w:cs="Times New Roman"/>
          <w:sz w:val="24"/>
          <w:szCs w:val="24"/>
        </w:rPr>
        <w:t>(4), 1231-1256.</w:t>
      </w:r>
    </w:p>
    <w:p w14:paraId="65BAAFA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Baron, A. and Armstrong, M. (2007) Human Capital Management. London: Kogan Page.</w:t>
      </w:r>
    </w:p>
    <w:p w14:paraId="45F1778E" w14:textId="03789168" w:rsidR="00C15D1C" w:rsidRPr="000A2E0A" w:rsidRDefault="00730E02"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Barton, C.</w:t>
      </w:r>
      <w:r w:rsidR="00C15D1C" w:rsidRPr="000A2E0A">
        <w:rPr>
          <w:rFonts w:ascii="Times New Roman" w:hAnsi="Times New Roman" w:cs="Times New Roman"/>
          <w:sz w:val="24"/>
          <w:szCs w:val="24"/>
        </w:rPr>
        <w:t xml:space="preserve">, </w:t>
      </w:r>
      <w:r w:rsidR="00AF5E92" w:rsidRPr="000A2E0A">
        <w:rPr>
          <w:rFonts w:ascii="Times New Roman" w:hAnsi="Times New Roman" w:cs="Times New Roman"/>
          <w:sz w:val="24"/>
          <w:szCs w:val="24"/>
        </w:rPr>
        <w:t>Sturge, G.</w:t>
      </w:r>
      <w:r w:rsidR="00C15D1C" w:rsidRPr="000A2E0A">
        <w:rPr>
          <w:rFonts w:ascii="Times New Roman" w:hAnsi="Times New Roman" w:cs="Times New Roman"/>
          <w:sz w:val="24"/>
          <w:szCs w:val="24"/>
        </w:rPr>
        <w:t xml:space="preserve"> and Harker., R., (2024). </w:t>
      </w:r>
      <w:r w:rsidR="00C15D1C" w:rsidRPr="000A2E0A">
        <w:rPr>
          <w:rFonts w:ascii="Times New Roman" w:hAnsi="Times New Roman" w:cs="Times New Roman"/>
          <w:i/>
          <w:sz w:val="24"/>
          <w:szCs w:val="24"/>
        </w:rPr>
        <w:t>The UK’s changing population.</w:t>
      </w:r>
      <w:r w:rsidR="00C15D1C" w:rsidRPr="000A2E0A">
        <w:rPr>
          <w:rFonts w:ascii="Times New Roman" w:hAnsi="Times New Roman" w:cs="Times New Roman"/>
          <w:sz w:val="24"/>
          <w:szCs w:val="24"/>
        </w:rPr>
        <w:t xml:space="preserve"> [Online]. Available through: &lt; </w:t>
      </w:r>
      <w:hyperlink r:id="rId15" w:history="1">
        <w:r w:rsidR="00C15D1C" w:rsidRPr="000A2E0A">
          <w:rPr>
            <w:rStyle w:val="Hyperlink"/>
            <w:rFonts w:ascii="Times New Roman" w:hAnsi="Times New Roman" w:cs="Times New Roman"/>
            <w:sz w:val="24"/>
            <w:szCs w:val="24"/>
          </w:rPr>
          <w:t>https://commonslibrary.parliament.uk/the-uks-changing-population/</w:t>
        </w:r>
      </w:hyperlink>
      <w:r w:rsidR="00C15D1C"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12 May</w:t>
      </w:r>
      <w:r w:rsidR="00C15D1C" w:rsidRPr="000A2E0A">
        <w:rPr>
          <w:rFonts w:ascii="Times New Roman" w:hAnsi="Times New Roman" w:cs="Times New Roman"/>
          <w:sz w:val="24"/>
          <w:szCs w:val="24"/>
        </w:rPr>
        <w:t xml:space="preserve"> 2025]. </w:t>
      </w:r>
    </w:p>
    <w:p w14:paraId="5B844CEA"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Benzaghta, M. A., Elwalda, A., Mousa, M. M., Erkan, I., and Rahman, M. (2021). SWOT analysis applications: An integrative literature review. </w:t>
      </w:r>
      <w:r w:rsidRPr="000A2E0A">
        <w:rPr>
          <w:rFonts w:ascii="Times New Roman" w:hAnsi="Times New Roman" w:cs="Times New Roman"/>
          <w:i/>
          <w:iCs/>
          <w:sz w:val="24"/>
          <w:szCs w:val="24"/>
        </w:rPr>
        <w:t>Journal of Global Business Insights</w:t>
      </w:r>
      <w:r w:rsidRPr="000A2E0A">
        <w:rPr>
          <w:rFonts w:ascii="Times New Roman" w:hAnsi="Times New Roman" w:cs="Times New Roman"/>
          <w:sz w:val="24"/>
          <w:szCs w:val="24"/>
        </w:rPr>
        <w:t>, </w:t>
      </w:r>
      <w:r w:rsidRPr="000A2E0A">
        <w:rPr>
          <w:rFonts w:ascii="Times New Roman" w:hAnsi="Times New Roman" w:cs="Times New Roman"/>
          <w:i/>
          <w:iCs/>
          <w:sz w:val="24"/>
          <w:szCs w:val="24"/>
        </w:rPr>
        <w:t>6</w:t>
      </w:r>
      <w:r w:rsidRPr="000A2E0A">
        <w:rPr>
          <w:rFonts w:ascii="Times New Roman" w:hAnsi="Times New Roman" w:cs="Times New Roman"/>
          <w:sz w:val="24"/>
          <w:szCs w:val="24"/>
        </w:rPr>
        <w:t>(1), 54-72.</w:t>
      </w:r>
    </w:p>
    <w:p w14:paraId="7D878E09" w14:textId="66100DBE"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Boyle, M., and Barber, S. (2024). </w:t>
      </w:r>
      <w:r w:rsidRPr="000A2E0A">
        <w:rPr>
          <w:rFonts w:ascii="Times New Roman" w:hAnsi="Times New Roman" w:cs="Times New Roman"/>
          <w:i/>
          <w:sz w:val="24"/>
          <w:szCs w:val="24"/>
        </w:rPr>
        <w:t>Mobile phone and internet usage statistics in the UK.</w:t>
      </w:r>
      <w:r w:rsidRPr="000A2E0A">
        <w:rPr>
          <w:rFonts w:ascii="Times New Roman" w:hAnsi="Times New Roman" w:cs="Times New Roman"/>
          <w:sz w:val="24"/>
          <w:szCs w:val="24"/>
        </w:rPr>
        <w:t xml:space="preserve"> [Online]. Available through: &lt; </w:t>
      </w:r>
      <w:hyperlink r:id="rId16" w:history="1">
        <w:r w:rsidRPr="000A2E0A">
          <w:rPr>
            <w:rStyle w:val="Hyperlink"/>
            <w:rFonts w:ascii="Times New Roman" w:hAnsi="Times New Roman" w:cs="Times New Roman"/>
            <w:sz w:val="24"/>
            <w:szCs w:val="24"/>
          </w:rPr>
          <w:t>https://www.finder.com/uk/banking/mobile-internet-statistics</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2 May</w:t>
      </w:r>
      <w:r w:rsidRPr="000A2E0A">
        <w:rPr>
          <w:rFonts w:ascii="Times New Roman" w:hAnsi="Times New Roman" w:cs="Times New Roman"/>
          <w:sz w:val="24"/>
          <w:szCs w:val="24"/>
        </w:rPr>
        <w:t xml:space="preserve"> 2025]. </w:t>
      </w:r>
    </w:p>
    <w:p w14:paraId="5460F816"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Brierley, E. (2006). Talent on tap: getting the best from freelancers, interims and consultants. London: Chartered Institute of Personnel and Development.</w:t>
      </w:r>
    </w:p>
    <w:p w14:paraId="271A57E8"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Burnes, B. (2014). 4th Edition, Managing Change, Great Britain, Prentice Hall.</w:t>
      </w:r>
    </w:p>
    <w:p w14:paraId="38AB390C"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Buttrick, R. (2009). The Project Workout, London: Prentice Hall</w:t>
      </w:r>
    </w:p>
    <w:p w14:paraId="1BB84C11"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Chang, C., and Werther, S. (2021). Talent management innovations in the hospitality industry: Insights from the winners of the hospitality HR award. In </w:t>
      </w:r>
      <w:r w:rsidRPr="000A2E0A">
        <w:rPr>
          <w:rFonts w:ascii="Times New Roman" w:hAnsi="Times New Roman" w:cs="Times New Roman"/>
          <w:i/>
          <w:iCs/>
          <w:sz w:val="24"/>
          <w:szCs w:val="24"/>
        </w:rPr>
        <w:t>Talent management innovations in the international hospitality industry</w:t>
      </w:r>
      <w:r w:rsidRPr="000A2E0A">
        <w:rPr>
          <w:rFonts w:ascii="Times New Roman" w:hAnsi="Times New Roman" w:cs="Times New Roman"/>
          <w:sz w:val="24"/>
          <w:szCs w:val="24"/>
        </w:rPr>
        <w:t> (pp. 127-151). Emerald Publishing Limited.</w:t>
      </w:r>
    </w:p>
    <w:p w14:paraId="084ADF54"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lastRenderedPageBreak/>
        <w:t>Choi, T. M., Kumar, S., Yue, X., and Chan, H. L. (2022). Disruptive technologies and operations management in the Industry 4.0 era and beyond. </w:t>
      </w:r>
      <w:r w:rsidRPr="000A2E0A">
        <w:rPr>
          <w:rFonts w:ascii="Times New Roman" w:hAnsi="Times New Roman" w:cs="Times New Roman"/>
          <w:i/>
          <w:iCs/>
          <w:sz w:val="24"/>
          <w:szCs w:val="24"/>
        </w:rPr>
        <w:t>Production and operations management</w:t>
      </w:r>
      <w:r w:rsidRPr="000A2E0A">
        <w:rPr>
          <w:rFonts w:ascii="Times New Roman" w:hAnsi="Times New Roman" w:cs="Times New Roman"/>
          <w:sz w:val="24"/>
          <w:szCs w:val="24"/>
        </w:rPr>
        <w:t>, </w:t>
      </w:r>
      <w:r w:rsidRPr="000A2E0A">
        <w:rPr>
          <w:rFonts w:ascii="Times New Roman" w:hAnsi="Times New Roman" w:cs="Times New Roman"/>
          <w:i/>
          <w:iCs/>
          <w:sz w:val="24"/>
          <w:szCs w:val="24"/>
        </w:rPr>
        <w:t>31</w:t>
      </w:r>
      <w:r w:rsidRPr="000A2E0A">
        <w:rPr>
          <w:rFonts w:ascii="Times New Roman" w:hAnsi="Times New Roman" w:cs="Times New Roman"/>
          <w:sz w:val="24"/>
          <w:szCs w:val="24"/>
        </w:rPr>
        <w:t>(1), 9-31.</w:t>
      </w:r>
    </w:p>
    <w:p w14:paraId="3B664101" w14:textId="73193312"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DiversityUK, (2023). </w:t>
      </w:r>
      <w:r w:rsidRPr="000A2E0A">
        <w:rPr>
          <w:rFonts w:ascii="Times New Roman" w:hAnsi="Times New Roman" w:cs="Times New Roman"/>
          <w:i/>
          <w:sz w:val="24"/>
          <w:szCs w:val="24"/>
        </w:rPr>
        <w:t>Census 2021 data reveals ethnic make up of UK population.</w:t>
      </w:r>
      <w:r w:rsidRPr="000A2E0A">
        <w:rPr>
          <w:rFonts w:ascii="Times New Roman" w:hAnsi="Times New Roman" w:cs="Times New Roman"/>
          <w:sz w:val="24"/>
          <w:szCs w:val="24"/>
        </w:rPr>
        <w:t xml:space="preserve"> [Online]. Available through: &lt; </w:t>
      </w:r>
      <w:hyperlink r:id="rId17" w:history="1">
        <w:r w:rsidRPr="000A2E0A">
          <w:rPr>
            <w:rStyle w:val="Hyperlink"/>
            <w:rFonts w:ascii="Times New Roman" w:hAnsi="Times New Roman" w:cs="Times New Roman"/>
            <w:sz w:val="24"/>
            <w:szCs w:val="24"/>
          </w:rPr>
          <w:t>https://diversityuk.org/census-2021-data-reveals-ethnic-make-up-of-uk-population/</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12 May</w:t>
      </w:r>
      <w:r w:rsidRPr="000A2E0A">
        <w:rPr>
          <w:rFonts w:ascii="Times New Roman" w:hAnsi="Times New Roman" w:cs="Times New Roman"/>
          <w:sz w:val="24"/>
          <w:szCs w:val="24"/>
        </w:rPr>
        <w:t xml:space="preserve"> 2025]. </w:t>
      </w:r>
    </w:p>
    <w:p w14:paraId="5CD892A3"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Edeh, F. O., Zayed, N. M., Perevozova, I., Kryshtal, H., and Nitsenko, V. (2022). Talent management in the hospitality sector: Predicting discretionary work behaviour. </w:t>
      </w:r>
      <w:r w:rsidRPr="000A2E0A">
        <w:rPr>
          <w:rFonts w:ascii="Times New Roman" w:hAnsi="Times New Roman" w:cs="Times New Roman"/>
          <w:i/>
          <w:iCs/>
          <w:sz w:val="24"/>
          <w:szCs w:val="24"/>
        </w:rPr>
        <w:t>Administrative Sciences</w:t>
      </w:r>
      <w:r w:rsidRPr="000A2E0A">
        <w:rPr>
          <w:rFonts w:ascii="Times New Roman" w:hAnsi="Times New Roman" w:cs="Times New Roman"/>
          <w:sz w:val="24"/>
          <w:szCs w:val="24"/>
        </w:rPr>
        <w:t>, </w:t>
      </w:r>
      <w:r w:rsidRPr="000A2E0A">
        <w:rPr>
          <w:rFonts w:ascii="Times New Roman" w:hAnsi="Times New Roman" w:cs="Times New Roman"/>
          <w:i/>
          <w:iCs/>
          <w:sz w:val="24"/>
          <w:szCs w:val="24"/>
        </w:rPr>
        <w:t>12</w:t>
      </w:r>
      <w:r w:rsidRPr="000A2E0A">
        <w:rPr>
          <w:rFonts w:ascii="Times New Roman" w:hAnsi="Times New Roman" w:cs="Times New Roman"/>
          <w:sz w:val="24"/>
          <w:szCs w:val="24"/>
        </w:rPr>
        <w:t>(4), 122.</w:t>
      </w:r>
    </w:p>
    <w:p w14:paraId="7B7E57CB"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Farooq, M. U., Hussain, A., Masood, T., and Habib, M. S. (2021). Supply chain operations management in pandemics: A state-of-the-art review inspired by COVID-19. </w:t>
      </w:r>
      <w:r w:rsidRPr="000A2E0A">
        <w:rPr>
          <w:rFonts w:ascii="Times New Roman" w:hAnsi="Times New Roman" w:cs="Times New Roman"/>
          <w:i/>
          <w:iCs/>
          <w:sz w:val="24"/>
          <w:szCs w:val="24"/>
        </w:rPr>
        <w:t>Sustainability</w:t>
      </w:r>
      <w:r w:rsidRPr="000A2E0A">
        <w:rPr>
          <w:rFonts w:ascii="Times New Roman" w:hAnsi="Times New Roman" w:cs="Times New Roman"/>
          <w:sz w:val="24"/>
          <w:szCs w:val="24"/>
        </w:rPr>
        <w:t>, </w:t>
      </w:r>
      <w:r w:rsidRPr="000A2E0A">
        <w:rPr>
          <w:rFonts w:ascii="Times New Roman" w:hAnsi="Times New Roman" w:cs="Times New Roman"/>
          <w:i/>
          <w:iCs/>
          <w:sz w:val="24"/>
          <w:szCs w:val="24"/>
        </w:rPr>
        <w:t>13</w:t>
      </w:r>
      <w:r w:rsidRPr="000A2E0A">
        <w:rPr>
          <w:rFonts w:ascii="Times New Roman" w:hAnsi="Times New Roman" w:cs="Times New Roman"/>
          <w:sz w:val="24"/>
          <w:szCs w:val="24"/>
        </w:rPr>
        <w:t>(5), 2504.</w:t>
      </w:r>
    </w:p>
    <w:p w14:paraId="38FB0C1F"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Fisman, R. and Sullivan, T. (2014). The Org: How the Office Really Works, Murray, London</w:t>
      </w:r>
    </w:p>
    <w:p w14:paraId="120CC10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Gannon, J., Clayton, D., and Klenert, A. (2021). Mentoring Initiatives as Talent Management Innovations. In </w:t>
      </w:r>
      <w:r w:rsidRPr="000A2E0A">
        <w:rPr>
          <w:rFonts w:ascii="Times New Roman" w:hAnsi="Times New Roman" w:cs="Times New Roman"/>
          <w:i/>
          <w:iCs/>
          <w:sz w:val="24"/>
          <w:szCs w:val="24"/>
        </w:rPr>
        <w:t>Talent Management Innovations in the International Hospitality Industry</w:t>
      </w:r>
      <w:r w:rsidRPr="000A2E0A">
        <w:rPr>
          <w:rFonts w:ascii="Times New Roman" w:hAnsi="Times New Roman" w:cs="Times New Roman"/>
          <w:sz w:val="24"/>
          <w:szCs w:val="24"/>
        </w:rPr>
        <w:t> (pp. 99-125). Emerald Publishing Limited.</w:t>
      </w:r>
    </w:p>
    <w:p w14:paraId="0E55F320"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Garavan, T., Matthews-Smith, G., Gill, A. M., and O’Brien, F. (2021). Strategic talent management in the hospitality industry. In </w:t>
      </w:r>
      <w:r w:rsidRPr="000A2E0A">
        <w:rPr>
          <w:rFonts w:ascii="Times New Roman" w:hAnsi="Times New Roman" w:cs="Times New Roman"/>
          <w:i/>
          <w:iCs/>
          <w:sz w:val="24"/>
          <w:szCs w:val="24"/>
        </w:rPr>
        <w:t>Talent management innovations in the international hospitality industry</w:t>
      </w:r>
      <w:r w:rsidRPr="000A2E0A">
        <w:rPr>
          <w:rFonts w:ascii="Times New Roman" w:hAnsi="Times New Roman" w:cs="Times New Roman"/>
          <w:sz w:val="24"/>
          <w:szCs w:val="24"/>
        </w:rPr>
        <w:t> (pp. 9-30). Emerald Publishing Limited.</w:t>
      </w:r>
    </w:p>
    <w:p w14:paraId="125CD457" w14:textId="244BFF13"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Gov.UK, (2024). </w:t>
      </w:r>
      <w:r w:rsidRPr="000A2E0A">
        <w:rPr>
          <w:rFonts w:ascii="Times New Roman" w:hAnsi="Times New Roman" w:cs="Times New Roman"/>
          <w:i/>
          <w:sz w:val="24"/>
          <w:szCs w:val="24"/>
        </w:rPr>
        <w:t>Low Pay Commission</w:t>
      </w:r>
      <w:r w:rsidRPr="000A2E0A">
        <w:rPr>
          <w:rFonts w:ascii="Times New Roman" w:hAnsi="Times New Roman" w:cs="Times New Roman"/>
          <w:sz w:val="24"/>
          <w:szCs w:val="24"/>
        </w:rPr>
        <w:t xml:space="preserve">. [Online]. Available through: &lt; </w:t>
      </w:r>
      <w:hyperlink r:id="rId18" w:history="1">
        <w:r w:rsidRPr="000A2E0A">
          <w:rPr>
            <w:rStyle w:val="Hyperlink"/>
            <w:rFonts w:ascii="Times New Roman" w:hAnsi="Times New Roman" w:cs="Times New Roman"/>
            <w:sz w:val="24"/>
            <w:szCs w:val="24"/>
          </w:rPr>
          <w:t>https://minimumwage.blog.gov.uk/2024/04/19/what-will-the-minimum-wage-be-next-year/</w:t>
        </w:r>
      </w:hyperlink>
      <w:r w:rsidRPr="000A2E0A">
        <w:rPr>
          <w:rFonts w:ascii="Times New Roman" w:hAnsi="Times New Roman" w:cs="Times New Roman"/>
          <w:sz w:val="24"/>
          <w:szCs w:val="24"/>
        </w:rPr>
        <w:t>&gt;.  [Accessed on: 2</w:t>
      </w:r>
      <w:r w:rsidR="008604C0">
        <w:rPr>
          <w:rFonts w:ascii="Times New Roman" w:hAnsi="Times New Roman" w:cs="Times New Roman"/>
          <w:sz w:val="24"/>
          <w:szCs w:val="24"/>
        </w:rPr>
        <w:t xml:space="preserve"> May</w:t>
      </w:r>
      <w:r w:rsidRPr="000A2E0A">
        <w:rPr>
          <w:rFonts w:ascii="Times New Roman" w:hAnsi="Times New Roman" w:cs="Times New Roman"/>
          <w:sz w:val="24"/>
          <w:szCs w:val="24"/>
        </w:rPr>
        <w:t xml:space="preserve"> 2025]. </w:t>
      </w:r>
    </w:p>
    <w:p w14:paraId="0E4ACC8C"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Henry, A., (2021). </w:t>
      </w:r>
      <w:r w:rsidRPr="000A2E0A">
        <w:rPr>
          <w:rFonts w:ascii="Times New Roman" w:hAnsi="Times New Roman" w:cs="Times New Roman"/>
          <w:i/>
          <w:sz w:val="24"/>
          <w:szCs w:val="24"/>
        </w:rPr>
        <w:t>Understanding strategic management</w:t>
      </w:r>
      <w:r w:rsidRPr="000A2E0A">
        <w:rPr>
          <w:rFonts w:ascii="Times New Roman" w:hAnsi="Times New Roman" w:cs="Times New Roman"/>
          <w:sz w:val="24"/>
          <w:szCs w:val="24"/>
        </w:rPr>
        <w:t>. Oxford University Press.</w:t>
      </w:r>
    </w:p>
    <w:p w14:paraId="6695E083"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Hossain, M. S., Sambasivan, M., Abuelhassan, A. E., and Khalifa, G. S. A. (2023). Factors influencing customer citizenship behaviour in the hospitality industry. </w:t>
      </w:r>
      <w:r w:rsidRPr="000A2E0A">
        <w:rPr>
          <w:rFonts w:ascii="Times New Roman" w:hAnsi="Times New Roman" w:cs="Times New Roman"/>
          <w:i/>
          <w:iCs/>
          <w:sz w:val="24"/>
          <w:szCs w:val="24"/>
        </w:rPr>
        <w:t>Annals of Leisure Research</w:t>
      </w:r>
      <w:r w:rsidRPr="000A2E0A">
        <w:rPr>
          <w:rFonts w:ascii="Times New Roman" w:hAnsi="Times New Roman" w:cs="Times New Roman"/>
          <w:sz w:val="24"/>
          <w:szCs w:val="24"/>
        </w:rPr>
        <w:t>, </w:t>
      </w:r>
      <w:r w:rsidRPr="000A2E0A">
        <w:rPr>
          <w:rFonts w:ascii="Times New Roman" w:hAnsi="Times New Roman" w:cs="Times New Roman"/>
          <w:i/>
          <w:iCs/>
          <w:sz w:val="24"/>
          <w:szCs w:val="24"/>
        </w:rPr>
        <w:t>26</w:t>
      </w:r>
      <w:r w:rsidRPr="000A2E0A">
        <w:rPr>
          <w:rFonts w:ascii="Times New Roman" w:hAnsi="Times New Roman" w:cs="Times New Roman"/>
          <w:sz w:val="24"/>
          <w:szCs w:val="24"/>
        </w:rPr>
        <w:t>(1), 65-88.</w:t>
      </w:r>
    </w:p>
    <w:p w14:paraId="1ED2F0A3" w14:textId="5D24E1AC"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lastRenderedPageBreak/>
        <w:t>HSE, (2025). ‘</w:t>
      </w:r>
      <w:r w:rsidRPr="000A2E0A">
        <w:rPr>
          <w:rFonts w:ascii="Times New Roman" w:hAnsi="Times New Roman" w:cs="Times New Roman"/>
          <w:i/>
          <w:sz w:val="24"/>
          <w:szCs w:val="24"/>
        </w:rPr>
        <w:t>Regulations</w:t>
      </w:r>
      <w:r w:rsidRPr="000A2E0A">
        <w:rPr>
          <w:rFonts w:ascii="Times New Roman" w:hAnsi="Times New Roman" w:cs="Times New Roman"/>
          <w:sz w:val="24"/>
          <w:szCs w:val="24"/>
        </w:rPr>
        <w:t>’  [Online] Available through: &lt;</w:t>
      </w:r>
      <w:hyperlink r:id="rId19">
        <w:r w:rsidRPr="000A2E0A">
          <w:rPr>
            <w:rStyle w:val="Hyperlink"/>
            <w:rFonts w:ascii="Times New Roman" w:hAnsi="Times New Roman" w:cs="Times New Roman"/>
            <w:sz w:val="24"/>
            <w:szCs w:val="24"/>
          </w:rPr>
          <w:t>https://www.hse.gov.uk/noise/regulations.htm</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17 May</w:t>
      </w:r>
      <w:r w:rsidRPr="000A2E0A">
        <w:rPr>
          <w:rFonts w:ascii="Times New Roman" w:hAnsi="Times New Roman" w:cs="Times New Roman"/>
          <w:sz w:val="24"/>
          <w:szCs w:val="24"/>
        </w:rPr>
        <w:t xml:space="preserve"> 2025].</w:t>
      </w:r>
    </w:p>
    <w:p w14:paraId="1D665809"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Irikefe, P. O. (2021). Effect of objectives and key results (OKR) on organisational performance in the hospitality industry. </w:t>
      </w:r>
      <w:r w:rsidRPr="000A2E0A">
        <w:rPr>
          <w:rFonts w:ascii="Times New Roman" w:hAnsi="Times New Roman" w:cs="Times New Roman"/>
          <w:i/>
          <w:iCs/>
          <w:sz w:val="24"/>
          <w:szCs w:val="24"/>
        </w:rPr>
        <w:t>International Journal of Research Publication</w:t>
      </w:r>
      <w:r w:rsidRPr="000A2E0A">
        <w:rPr>
          <w:rFonts w:ascii="Times New Roman" w:hAnsi="Times New Roman" w:cs="Times New Roman"/>
          <w:sz w:val="24"/>
          <w:szCs w:val="24"/>
        </w:rPr>
        <w:t>, </w:t>
      </w:r>
      <w:r w:rsidRPr="000A2E0A">
        <w:rPr>
          <w:rFonts w:ascii="Times New Roman" w:hAnsi="Times New Roman" w:cs="Times New Roman"/>
          <w:i/>
          <w:iCs/>
          <w:sz w:val="24"/>
          <w:szCs w:val="24"/>
        </w:rPr>
        <w:t>91</w:t>
      </w:r>
      <w:r w:rsidRPr="000A2E0A">
        <w:rPr>
          <w:rFonts w:ascii="Times New Roman" w:hAnsi="Times New Roman" w:cs="Times New Roman"/>
          <w:sz w:val="24"/>
          <w:szCs w:val="24"/>
        </w:rPr>
        <w:t>(1), 185-195.</w:t>
      </w:r>
    </w:p>
    <w:p w14:paraId="7A4C1B4C"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Johnson, M. (2005). The Independent Consultant’s Survival Guide, London, Chartered Institute of Personnel and Development.</w:t>
      </w:r>
    </w:p>
    <w:p w14:paraId="54C01E21" w14:textId="4B538CC9"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Johnson, M., (2024). </w:t>
      </w:r>
      <w:r w:rsidRPr="000A2E0A">
        <w:rPr>
          <w:rFonts w:ascii="Times New Roman" w:hAnsi="Times New Roman" w:cs="Times New Roman"/>
          <w:i/>
          <w:sz w:val="24"/>
          <w:szCs w:val="24"/>
        </w:rPr>
        <w:t xml:space="preserve">Updates on tipping law changes for the UK hospitality industry. </w:t>
      </w:r>
      <w:r w:rsidRPr="000A2E0A">
        <w:rPr>
          <w:rFonts w:ascii="Times New Roman" w:hAnsi="Times New Roman" w:cs="Times New Roman"/>
          <w:sz w:val="24"/>
          <w:szCs w:val="24"/>
        </w:rPr>
        <w:t>[Online]. Available through: &lt;</w:t>
      </w:r>
      <w:hyperlink r:id="rId20" w:anchor=":~:text=A%20significant%20change%20in%20tipping,fully%20rewarded%20for%20their%20service" w:history="1">
        <w:r w:rsidRPr="000A2E0A">
          <w:rPr>
            <w:rStyle w:val="Hyperlink"/>
            <w:rFonts w:ascii="Times New Roman" w:hAnsi="Times New Roman" w:cs="Times New Roman"/>
            <w:sz w:val="24"/>
            <w:szCs w:val="24"/>
          </w:rPr>
          <w:t>https://hboltd.co.uk/updates-on-tipping-law-changes-for-the-uk-hospitality-industry/#:~:text=A%20significant%20change%20in%20tipping,fully%20rewarded%20for%20their%20service</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 xml:space="preserve">2 May </w:t>
      </w:r>
      <w:r w:rsidRPr="000A2E0A">
        <w:rPr>
          <w:rFonts w:ascii="Times New Roman" w:hAnsi="Times New Roman" w:cs="Times New Roman"/>
          <w:sz w:val="24"/>
          <w:szCs w:val="24"/>
        </w:rPr>
        <w:t xml:space="preserve">2025]. </w:t>
      </w:r>
    </w:p>
    <w:p w14:paraId="6950CB00"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Jooss, S., Burbach, R., and Ruël, H. (Eds.). (2021). </w:t>
      </w:r>
      <w:r w:rsidRPr="000A2E0A">
        <w:rPr>
          <w:rFonts w:ascii="Times New Roman" w:hAnsi="Times New Roman" w:cs="Times New Roman"/>
          <w:i/>
          <w:iCs/>
          <w:sz w:val="24"/>
          <w:szCs w:val="24"/>
        </w:rPr>
        <w:t>Talent management innovations in the international hospitality industry</w:t>
      </w:r>
      <w:r w:rsidRPr="000A2E0A">
        <w:rPr>
          <w:rFonts w:ascii="Times New Roman" w:hAnsi="Times New Roman" w:cs="Times New Roman"/>
          <w:sz w:val="24"/>
          <w:szCs w:val="24"/>
        </w:rPr>
        <w:t>. Emerald Publishing Limited.</w:t>
      </w:r>
    </w:p>
    <w:p w14:paraId="5B88B83C"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Kipping, and Clark, T. (2012). The Oxford handbook of management consulting. Oxford University Press</w:t>
      </w:r>
    </w:p>
    <w:p w14:paraId="2710AB9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Kotter, J (2012). Leading change. Harvard Business Review Press.</w:t>
      </w:r>
    </w:p>
    <w:p w14:paraId="459398DF"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Kravariti, F., Voutsina, K., Tasoulis, K., Dibia, C., and Johnston, K. (2022). Talent management in hospitality and tourism: a systematic literature review and research agenda. </w:t>
      </w:r>
      <w:r w:rsidRPr="000A2E0A">
        <w:rPr>
          <w:rFonts w:ascii="Times New Roman" w:hAnsi="Times New Roman" w:cs="Times New Roman"/>
          <w:i/>
          <w:iCs/>
          <w:sz w:val="24"/>
          <w:szCs w:val="24"/>
        </w:rPr>
        <w:t>International Journal of Contemporary Hospitality Management</w:t>
      </w:r>
      <w:r w:rsidRPr="000A2E0A">
        <w:rPr>
          <w:rFonts w:ascii="Times New Roman" w:hAnsi="Times New Roman" w:cs="Times New Roman"/>
          <w:sz w:val="24"/>
          <w:szCs w:val="24"/>
        </w:rPr>
        <w:t>, </w:t>
      </w:r>
      <w:r w:rsidRPr="000A2E0A">
        <w:rPr>
          <w:rFonts w:ascii="Times New Roman" w:hAnsi="Times New Roman" w:cs="Times New Roman"/>
          <w:i/>
          <w:iCs/>
          <w:sz w:val="24"/>
          <w:szCs w:val="24"/>
        </w:rPr>
        <w:t>34</w:t>
      </w:r>
      <w:r w:rsidRPr="000A2E0A">
        <w:rPr>
          <w:rFonts w:ascii="Times New Roman" w:hAnsi="Times New Roman" w:cs="Times New Roman"/>
          <w:sz w:val="24"/>
          <w:szCs w:val="24"/>
        </w:rPr>
        <w:t>(1), 321-360.</w:t>
      </w:r>
    </w:p>
    <w:p w14:paraId="4A5C74C2"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Lasserre, P. and Monteiro, F., (2022). </w:t>
      </w:r>
      <w:r w:rsidRPr="000A2E0A">
        <w:rPr>
          <w:rFonts w:ascii="Times New Roman" w:hAnsi="Times New Roman" w:cs="Times New Roman"/>
          <w:i/>
          <w:sz w:val="24"/>
          <w:szCs w:val="24"/>
        </w:rPr>
        <w:t>Global strategic management</w:t>
      </w:r>
      <w:r w:rsidRPr="000A2E0A">
        <w:rPr>
          <w:rFonts w:ascii="Times New Roman" w:hAnsi="Times New Roman" w:cs="Times New Roman"/>
          <w:sz w:val="24"/>
          <w:szCs w:val="24"/>
        </w:rPr>
        <w:t>. Bloomsbury Publishing.</w:t>
      </w:r>
    </w:p>
    <w:p w14:paraId="57F816D5" w14:textId="631CF815"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Leonardo, (2025). [Online] Available through: &lt;</w:t>
      </w:r>
      <w:hyperlink r:id="rId21">
        <w:r w:rsidRPr="000A2E0A">
          <w:rPr>
            <w:rStyle w:val="Hyperlink"/>
            <w:rFonts w:ascii="Times New Roman" w:hAnsi="Times New Roman" w:cs="Times New Roman"/>
            <w:sz w:val="24"/>
            <w:szCs w:val="24"/>
          </w:rPr>
          <w:t>https://www.leonardo-hotels.com/nottingham/leonardo-hotel-nottingham</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30 April</w:t>
      </w:r>
      <w:r w:rsidRPr="000A2E0A">
        <w:rPr>
          <w:rFonts w:ascii="Times New Roman" w:hAnsi="Times New Roman" w:cs="Times New Roman"/>
          <w:sz w:val="24"/>
          <w:szCs w:val="24"/>
        </w:rPr>
        <w:t xml:space="preserve"> 2025].</w:t>
      </w:r>
    </w:p>
    <w:p w14:paraId="6390D9D8" w14:textId="7C593492"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Majka, M. (2024). ‘</w:t>
      </w:r>
      <w:r w:rsidRPr="000A2E0A">
        <w:rPr>
          <w:rFonts w:ascii="Times New Roman" w:hAnsi="Times New Roman" w:cs="Times New Roman"/>
          <w:i/>
          <w:sz w:val="24"/>
          <w:szCs w:val="24"/>
        </w:rPr>
        <w:t>Leading Change Successfully: A Guide to Kotter’s 8-Step Process’</w:t>
      </w:r>
      <w:r w:rsidRPr="000A2E0A">
        <w:rPr>
          <w:rFonts w:ascii="Times New Roman" w:hAnsi="Times New Roman" w:cs="Times New Roman"/>
          <w:sz w:val="24"/>
          <w:szCs w:val="24"/>
        </w:rPr>
        <w:t xml:space="preserve"> [Online] Available through: &lt;</w:t>
      </w:r>
      <w:hyperlink r:id="rId22">
        <w:r w:rsidRPr="000A2E0A">
          <w:rPr>
            <w:rStyle w:val="Hyperlink"/>
            <w:rFonts w:ascii="Times New Roman" w:hAnsi="Times New Roman" w:cs="Times New Roman"/>
            <w:sz w:val="24"/>
            <w:szCs w:val="24"/>
          </w:rPr>
          <w:t>https://www.linkedin.com/pulse/leading-change-successfully-guide-kotters-8-step-process-marcin-majka-fmtuf</w:t>
        </w:r>
      </w:hyperlink>
      <w:r w:rsidRPr="000A2E0A">
        <w:rPr>
          <w:rFonts w:ascii="Times New Roman" w:hAnsi="Times New Roman" w:cs="Times New Roman"/>
          <w:sz w:val="24"/>
          <w:szCs w:val="24"/>
        </w:rPr>
        <w:t xml:space="preserve">&gt; [Accessed on: </w:t>
      </w:r>
      <w:r w:rsidR="008604C0">
        <w:rPr>
          <w:rFonts w:ascii="Times New Roman" w:hAnsi="Times New Roman" w:cs="Times New Roman"/>
          <w:sz w:val="24"/>
          <w:szCs w:val="24"/>
        </w:rPr>
        <w:t xml:space="preserve">9 May </w:t>
      </w:r>
      <w:r w:rsidRPr="000A2E0A">
        <w:rPr>
          <w:rFonts w:ascii="Times New Roman" w:hAnsi="Times New Roman" w:cs="Times New Roman"/>
          <w:sz w:val="24"/>
          <w:szCs w:val="24"/>
        </w:rPr>
        <w:t>2025].</w:t>
      </w:r>
    </w:p>
    <w:p w14:paraId="470225F6"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Mavridopoulou, and O’Mahoney, J. (2020). Elitism in Strategy Consulting: How Institutional Prestige Influences Recruitment. Management Consulting Journal, 3(1), 12–22.</w:t>
      </w:r>
    </w:p>
    <w:p w14:paraId="387716D3" w14:textId="275E4DA2"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Newton, R (2010). The management </w:t>
      </w:r>
      <w:r w:rsidR="00730E02" w:rsidRPr="000A2E0A">
        <w:rPr>
          <w:rFonts w:ascii="Times New Roman" w:hAnsi="Times New Roman" w:cs="Times New Roman"/>
          <w:sz w:val="24"/>
          <w:szCs w:val="24"/>
        </w:rPr>
        <w:t>consultant:</w:t>
      </w:r>
      <w:r w:rsidRPr="000A2E0A">
        <w:rPr>
          <w:rFonts w:ascii="Times New Roman" w:hAnsi="Times New Roman" w:cs="Times New Roman"/>
          <w:sz w:val="24"/>
          <w:szCs w:val="24"/>
        </w:rPr>
        <w:t xml:space="preserve"> mastering the art of consultancy. Financial Times.</w:t>
      </w:r>
    </w:p>
    <w:p w14:paraId="4BB368EE"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lastRenderedPageBreak/>
        <w:t>Noordzife, G. (2014) Project Management of Hotel Opening Processes: Exploring Better Ways to Manage New Hotel Openings, CreateSpace</w:t>
      </w:r>
    </w:p>
    <w:p w14:paraId="3CCD48DB"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O’Mahoney, J. (2021). How Small Consultancies Grow: Challenging Problem-Based Theorising. Management Consulting Journal, 4(1), 5–20</w:t>
      </w:r>
    </w:p>
    <w:p w14:paraId="2A70BD98" w14:textId="69AC5A44"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O'Mahoney, J., Sturdy, A., and Galazka, A. (2024). Acquiring knowledge through management consultancy: a national culture perspective. </w:t>
      </w:r>
      <w:r w:rsidRPr="000A2E0A">
        <w:rPr>
          <w:rFonts w:ascii="Times New Roman" w:hAnsi="Times New Roman" w:cs="Times New Roman"/>
          <w:i/>
          <w:iCs/>
          <w:sz w:val="24"/>
          <w:szCs w:val="24"/>
        </w:rPr>
        <w:t>Journal of Management and Organi</w:t>
      </w:r>
      <w:r w:rsidR="00654A28">
        <w:rPr>
          <w:rFonts w:ascii="Times New Roman" w:hAnsi="Times New Roman" w:cs="Times New Roman"/>
          <w:i/>
          <w:iCs/>
          <w:sz w:val="24"/>
          <w:szCs w:val="24"/>
        </w:rPr>
        <w:t>s</w:t>
      </w:r>
      <w:r w:rsidRPr="000A2E0A">
        <w:rPr>
          <w:rFonts w:ascii="Times New Roman" w:hAnsi="Times New Roman" w:cs="Times New Roman"/>
          <w:i/>
          <w:iCs/>
          <w:sz w:val="24"/>
          <w:szCs w:val="24"/>
        </w:rPr>
        <w:t>ation</w:t>
      </w:r>
      <w:r w:rsidRPr="000A2E0A">
        <w:rPr>
          <w:rFonts w:ascii="Times New Roman" w:hAnsi="Times New Roman" w:cs="Times New Roman"/>
          <w:sz w:val="24"/>
          <w:szCs w:val="24"/>
        </w:rPr>
        <w:t>, </w:t>
      </w:r>
      <w:r w:rsidRPr="000A2E0A">
        <w:rPr>
          <w:rFonts w:ascii="Times New Roman" w:hAnsi="Times New Roman" w:cs="Times New Roman"/>
          <w:i/>
          <w:iCs/>
          <w:sz w:val="24"/>
          <w:szCs w:val="24"/>
        </w:rPr>
        <w:t>30</w:t>
      </w:r>
      <w:r w:rsidRPr="000A2E0A">
        <w:rPr>
          <w:rFonts w:ascii="Times New Roman" w:hAnsi="Times New Roman" w:cs="Times New Roman"/>
          <w:sz w:val="24"/>
          <w:szCs w:val="24"/>
        </w:rPr>
        <w:t>(6), 2255-2274.</w:t>
      </w:r>
    </w:p>
    <w:p w14:paraId="4226475C"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Preko, A., and Anyigba, H. (2024). The tourism and hospitality career progression pathway. </w:t>
      </w:r>
      <w:r w:rsidRPr="000A2E0A">
        <w:rPr>
          <w:rFonts w:ascii="Times New Roman" w:hAnsi="Times New Roman" w:cs="Times New Roman"/>
          <w:i/>
          <w:iCs/>
          <w:sz w:val="24"/>
          <w:szCs w:val="24"/>
        </w:rPr>
        <w:t>International Hospitality Review</w:t>
      </w:r>
      <w:r w:rsidRPr="000A2E0A">
        <w:rPr>
          <w:rFonts w:ascii="Times New Roman" w:hAnsi="Times New Roman" w:cs="Times New Roman"/>
          <w:sz w:val="24"/>
          <w:szCs w:val="24"/>
        </w:rPr>
        <w:t>, </w:t>
      </w:r>
      <w:r w:rsidRPr="000A2E0A">
        <w:rPr>
          <w:rFonts w:ascii="Times New Roman" w:hAnsi="Times New Roman" w:cs="Times New Roman"/>
          <w:i/>
          <w:iCs/>
          <w:sz w:val="24"/>
          <w:szCs w:val="24"/>
        </w:rPr>
        <w:t>38</w:t>
      </w:r>
      <w:r w:rsidRPr="000A2E0A">
        <w:rPr>
          <w:rFonts w:ascii="Times New Roman" w:hAnsi="Times New Roman" w:cs="Times New Roman"/>
          <w:sz w:val="24"/>
          <w:szCs w:val="24"/>
        </w:rPr>
        <w:t>(1), 54-80.</w:t>
      </w:r>
    </w:p>
    <w:p w14:paraId="518C77C7" w14:textId="465D7605"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Premier Inn, (2025). </w:t>
      </w:r>
      <w:r w:rsidRPr="000A2E0A">
        <w:rPr>
          <w:rFonts w:ascii="Times New Roman" w:hAnsi="Times New Roman" w:cs="Times New Roman"/>
          <w:i/>
          <w:sz w:val="24"/>
          <w:szCs w:val="24"/>
        </w:rPr>
        <w:t>About us</w:t>
      </w:r>
      <w:r w:rsidRPr="000A2E0A">
        <w:rPr>
          <w:rFonts w:ascii="Times New Roman" w:hAnsi="Times New Roman" w:cs="Times New Roman"/>
          <w:sz w:val="24"/>
          <w:szCs w:val="24"/>
        </w:rPr>
        <w:t>. [Online] Available through: &lt;</w:t>
      </w:r>
      <w:hyperlink r:id="rId23">
        <w:r w:rsidRPr="000A2E0A">
          <w:rPr>
            <w:rStyle w:val="Hyperlink"/>
            <w:rFonts w:ascii="Times New Roman" w:hAnsi="Times New Roman" w:cs="Times New Roman"/>
            <w:sz w:val="24"/>
            <w:szCs w:val="24"/>
          </w:rPr>
          <w:t>https://www.premierinn.com/gb/en/why.html</w:t>
        </w:r>
      </w:hyperlink>
      <w:r w:rsidRPr="000A2E0A">
        <w:rPr>
          <w:rFonts w:ascii="Times New Roman" w:hAnsi="Times New Roman" w:cs="Times New Roman"/>
          <w:sz w:val="24"/>
          <w:szCs w:val="24"/>
        </w:rPr>
        <w:t xml:space="preserve">&gt;.[Accessed on: </w:t>
      </w:r>
      <w:r w:rsidR="008604C0">
        <w:rPr>
          <w:rFonts w:ascii="Times New Roman" w:hAnsi="Times New Roman" w:cs="Times New Roman"/>
          <w:sz w:val="24"/>
          <w:szCs w:val="24"/>
        </w:rPr>
        <w:t>9 May</w:t>
      </w:r>
      <w:r w:rsidRPr="000A2E0A">
        <w:rPr>
          <w:rFonts w:ascii="Times New Roman" w:hAnsi="Times New Roman" w:cs="Times New Roman"/>
          <w:sz w:val="24"/>
          <w:szCs w:val="24"/>
        </w:rPr>
        <w:t xml:space="preserve"> 2025].</w:t>
      </w:r>
    </w:p>
    <w:p w14:paraId="14DBE19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Puyt, R. W., Lie, F. B., and Wilderom, C. P. (2023). The origins of SWOT analysis. </w:t>
      </w:r>
      <w:r w:rsidRPr="000A2E0A">
        <w:rPr>
          <w:rFonts w:ascii="Times New Roman" w:hAnsi="Times New Roman" w:cs="Times New Roman"/>
          <w:i/>
          <w:iCs/>
          <w:sz w:val="24"/>
          <w:szCs w:val="24"/>
        </w:rPr>
        <w:t>Long range planning</w:t>
      </w:r>
      <w:r w:rsidRPr="000A2E0A">
        <w:rPr>
          <w:rFonts w:ascii="Times New Roman" w:hAnsi="Times New Roman" w:cs="Times New Roman"/>
          <w:sz w:val="24"/>
          <w:szCs w:val="24"/>
        </w:rPr>
        <w:t>, </w:t>
      </w:r>
      <w:r w:rsidRPr="000A2E0A">
        <w:rPr>
          <w:rFonts w:ascii="Times New Roman" w:hAnsi="Times New Roman" w:cs="Times New Roman"/>
          <w:i/>
          <w:iCs/>
          <w:sz w:val="24"/>
          <w:szCs w:val="24"/>
        </w:rPr>
        <w:t>56</w:t>
      </w:r>
      <w:r w:rsidRPr="000A2E0A">
        <w:rPr>
          <w:rFonts w:ascii="Times New Roman" w:hAnsi="Times New Roman" w:cs="Times New Roman"/>
          <w:sz w:val="24"/>
          <w:szCs w:val="24"/>
        </w:rPr>
        <w:t>(3), 102304.</w:t>
      </w:r>
    </w:p>
    <w:p w14:paraId="526A1E98"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Raiden, A., and King, A. (2021). Social value, organisational learning, and the sustainable development goals in the built environment. </w:t>
      </w:r>
      <w:r w:rsidRPr="000A2E0A">
        <w:rPr>
          <w:rFonts w:ascii="Times New Roman" w:hAnsi="Times New Roman" w:cs="Times New Roman"/>
          <w:i/>
          <w:iCs/>
          <w:sz w:val="24"/>
          <w:szCs w:val="24"/>
        </w:rPr>
        <w:t>Resources, Conservation and Recycling</w:t>
      </w:r>
      <w:r w:rsidRPr="000A2E0A">
        <w:rPr>
          <w:rFonts w:ascii="Times New Roman" w:hAnsi="Times New Roman" w:cs="Times New Roman"/>
          <w:sz w:val="24"/>
          <w:szCs w:val="24"/>
        </w:rPr>
        <w:t>, </w:t>
      </w:r>
      <w:r w:rsidRPr="000A2E0A">
        <w:rPr>
          <w:rFonts w:ascii="Times New Roman" w:hAnsi="Times New Roman" w:cs="Times New Roman"/>
          <w:i/>
          <w:iCs/>
          <w:sz w:val="24"/>
          <w:szCs w:val="24"/>
        </w:rPr>
        <w:t>172</w:t>
      </w:r>
      <w:r w:rsidRPr="000A2E0A">
        <w:rPr>
          <w:rFonts w:ascii="Times New Roman" w:hAnsi="Times New Roman" w:cs="Times New Roman"/>
          <w:sz w:val="24"/>
          <w:szCs w:val="24"/>
        </w:rPr>
        <w:t>, 105663.</w:t>
      </w:r>
    </w:p>
    <w:p w14:paraId="4C2484A9" w14:textId="3568A2E1"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Robinson, J., (2025). </w:t>
      </w:r>
      <w:r w:rsidRPr="000A2E0A">
        <w:rPr>
          <w:rFonts w:ascii="Times New Roman" w:hAnsi="Times New Roman" w:cs="Times New Roman"/>
          <w:i/>
          <w:sz w:val="24"/>
          <w:szCs w:val="24"/>
        </w:rPr>
        <w:t>Travelodge in the red amid Reeves’ £21m tax hikes</w:t>
      </w:r>
      <w:r w:rsidRPr="000A2E0A">
        <w:rPr>
          <w:rFonts w:ascii="Times New Roman" w:hAnsi="Times New Roman" w:cs="Times New Roman"/>
          <w:sz w:val="24"/>
          <w:szCs w:val="24"/>
        </w:rPr>
        <w:t xml:space="preserve">. [Online]. Available through: &lt; </w:t>
      </w:r>
      <w:hyperlink r:id="rId24" w:history="1">
        <w:r w:rsidRPr="000A2E0A">
          <w:rPr>
            <w:rStyle w:val="Hyperlink"/>
            <w:rFonts w:ascii="Times New Roman" w:hAnsi="Times New Roman" w:cs="Times New Roman"/>
            <w:sz w:val="24"/>
            <w:szCs w:val="24"/>
          </w:rPr>
          <w:t>https://uk.finance.yahoo.com/news/travelodge-red-amid-reeves-21m-133157126.html</w:t>
        </w:r>
      </w:hyperlink>
      <w:r w:rsidRPr="000A2E0A">
        <w:rPr>
          <w:rFonts w:ascii="Times New Roman" w:hAnsi="Times New Roman" w:cs="Times New Roman"/>
          <w:sz w:val="24"/>
          <w:szCs w:val="24"/>
        </w:rPr>
        <w:t xml:space="preserve">&gt;.   [Accessed on: </w:t>
      </w:r>
      <w:r w:rsidR="00730E02">
        <w:rPr>
          <w:rFonts w:ascii="Times New Roman" w:hAnsi="Times New Roman" w:cs="Times New Roman"/>
          <w:sz w:val="24"/>
          <w:szCs w:val="24"/>
        </w:rPr>
        <w:t xml:space="preserve">9 </w:t>
      </w:r>
      <w:r w:rsidR="00730E02" w:rsidRPr="000A2E0A">
        <w:rPr>
          <w:rFonts w:ascii="Times New Roman" w:hAnsi="Times New Roman" w:cs="Times New Roman"/>
          <w:sz w:val="24"/>
          <w:szCs w:val="24"/>
        </w:rPr>
        <w:t>May</w:t>
      </w:r>
      <w:r w:rsidRPr="000A2E0A">
        <w:rPr>
          <w:rFonts w:ascii="Times New Roman" w:hAnsi="Times New Roman" w:cs="Times New Roman"/>
          <w:sz w:val="24"/>
          <w:szCs w:val="24"/>
        </w:rPr>
        <w:t xml:space="preserve"> 2025]. </w:t>
      </w:r>
    </w:p>
    <w:p w14:paraId="30022043"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Roodbari, H., Axtell, C., Nielsen, K., and Sorensen, G. (2022). Organisational interventions to improve employees' health and wellbeing: A realist synthesis. </w:t>
      </w:r>
      <w:r w:rsidRPr="000A2E0A">
        <w:rPr>
          <w:rFonts w:ascii="Times New Roman" w:hAnsi="Times New Roman" w:cs="Times New Roman"/>
          <w:i/>
          <w:iCs/>
          <w:sz w:val="24"/>
          <w:szCs w:val="24"/>
        </w:rPr>
        <w:t>Applied Psychology</w:t>
      </w:r>
      <w:r w:rsidRPr="000A2E0A">
        <w:rPr>
          <w:rFonts w:ascii="Times New Roman" w:hAnsi="Times New Roman" w:cs="Times New Roman"/>
          <w:sz w:val="24"/>
          <w:szCs w:val="24"/>
        </w:rPr>
        <w:t>, </w:t>
      </w:r>
      <w:r w:rsidRPr="000A2E0A">
        <w:rPr>
          <w:rFonts w:ascii="Times New Roman" w:hAnsi="Times New Roman" w:cs="Times New Roman"/>
          <w:i/>
          <w:iCs/>
          <w:sz w:val="24"/>
          <w:szCs w:val="24"/>
        </w:rPr>
        <w:t>71</w:t>
      </w:r>
      <w:r w:rsidRPr="000A2E0A">
        <w:rPr>
          <w:rFonts w:ascii="Times New Roman" w:hAnsi="Times New Roman" w:cs="Times New Roman"/>
          <w:sz w:val="24"/>
          <w:szCs w:val="24"/>
        </w:rPr>
        <w:t>(3), 1058-1081.</w:t>
      </w:r>
    </w:p>
    <w:p w14:paraId="5C9C6E26"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Schönherr, S., Eller, R., Kallmuenzer, A., and Peters, M. (2023). Organisational learning and sustainable tourism: the enabling role of digital transformation. </w:t>
      </w:r>
      <w:r w:rsidRPr="000A2E0A">
        <w:rPr>
          <w:rFonts w:ascii="Times New Roman" w:hAnsi="Times New Roman" w:cs="Times New Roman"/>
          <w:i/>
          <w:iCs/>
          <w:sz w:val="24"/>
          <w:szCs w:val="24"/>
        </w:rPr>
        <w:t>Journal of Knowledge Management</w:t>
      </w:r>
      <w:r w:rsidRPr="000A2E0A">
        <w:rPr>
          <w:rFonts w:ascii="Times New Roman" w:hAnsi="Times New Roman" w:cs="Times New Roman"/>
          <w:sz w:val="24"/>
          <w:szCs w:val="24"/>
        </w:rPr>
        <w:t>, </w:t>
      </w:r>
      <w:r w:rsidRPr="000A2E0A">
        <w:rPr>
          <w:rFonts w:ascii="Times New Roman" w:hAnsi="Times New Roman" w:cs="Times New Roman"/>
          <w:i/>
          <w:iCs/>
          <w:sz w:val="24"/>
          <w:szCs w:val="24"/>
        </w:rPr>
        <w:t>27</w:t>
      </w:r>
      <w:r w:rsidRPr="000A2E0A">
        <w:rPr>
          <w:rFonts w:ascii="Times New Roman" w:hAnsi="Times New Roman" w:cs="Times New Roman"/>
          <w:sz w:val="24"/>
          <w:szCs w:val="24"/>
        </w:rPr>
        <w:t>(11), 82-100.</w:t>
      </w:r>
    </w:p>
    <w:p w14:paraId="783A906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lastRenderedPageBreak/>
        <w:t>Seidu, S., Opoku Mensah, A., Issau, K., and Amoah-Mensah, A. (2022). Does organisational culture determine performance differentials in the hospitality industry? Evidence from the hotel industry. </w:t>
      </w:r>
      <w:r w:rsidRPr="000A2E0A">
        <w:rPr>
          <w:rFonts w:ascii="Times New Roman" w:hAnsi="Times New Roman" w:cs="Times New Roman"/>
          <w:i/>
          <w:iCs/>
          <w:sz w:val="24"/>
          <w:szCs w:val="24"/>
        </w:rPr>
        <w:t>Journal of Hospital</w:t>
      </w:r>
    </w:p>
    <w:p w14:paraId="79C2AF22" w14:textId="390295B2"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Statista, (2025). </w:t>
      </w:r>
      <w:r w:rsidRPr="000A2E0A">
        <w:rPr>
          <w:rFonts w:ascii="Times New Roman" w:hAnsi="Times New Roman" w:cs="Times New Roman"/>
          <w:i/>
          <w:sz w:val="24"/>
          <w:szCs w:val="24"/>
        </w:rPr>
        <w:t xml:space="preserve">Carbon dioxide (CO₂) emissions in the United Kingdom (UK) from 1990 to 2022. </w:t>
      </w:r>
      <w:r w:rsidRPr="000A2E0A">
        <w:rPr>
          <w:rFonts w:ascii="Times New Roman" w:hAnsi="Times New Roman" w:cs="Times New Roman"/>
          <w:sz w:val="24"/>
          <w:szCs w:val="24"/>
        </w:rPr>
        <w:t>[Online]. Available through: &lt;</w:t>
      </w:r>
      <w:hyperlink r:id="rId25" w:history="1">
        <w:r w:rsidRPr="000A2E0A">
          <w:rPr>
            <w:rStyle w:val="Hyperlink"/>
            <w:rFonts w:ascii="Times New Roman" w:hAnsi="Times New Roman" w:cs="Times New Roman"/>
            <w:sz w:val="24"/>
            <w:szCs w:val="24"/>
          </w:rPr>
          <w:t>https://www.statista.com/statistics/449503/co2-emissions-united-kingdom-uk/</w:t>
        </w:r>
      </w:hyperlink>
      <w:r w:rsidRPr="000A2E0A">
        <w:rPr>
          <w:rFonts w:ascii="Times New Roman" w:hAnsi="Times New Roman" w:cs="Times New Roman"/>
          <w:sz w:val="24"/>
          <w:szCs w:val="24"/>
        </w:rPr>
        <w:t xml:space="preserve">&gt;.    [Accessed on: </w:t>
      </w:r>
      <w:r w:rsidR="00654A28">
        <w:rPr>
          <w:rFonts w:ascii="Times New Roman" w:hAnsi="Times New Roman" w:cs="Times New Roman"/>
          <w:sz w:val="24"/>
          <w:szCs w:val="24"/>
        </w:rPr>
        <w:t>17 May</w:t>
      </w:r>
      <w:r w:rsidRPr="000A2E0A">
        <w:rPr>
          <w:rFonts w:ascii="Times New Roman" w:hAnsi="Times New Roman" w:cs="Times New Roman"/>
          <w:sz w:val="24"/>
          <w:szCs w:val="24"/>
        </w:rPr>
        <w:t xml:space="preserve"> 2025]. </w:t>
      </w:r>
    </w:p>
    <w:p w14:paraId="3CC5A4F6" w14:textId="6361C0D0"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Statista, (2025). </w:t>
      </w:r>
      <w:r w:rsidRPr="000A2E0A">
        <w:rPr>
          <w:rFonts w:ascii="Times New Roman" w:hAnsi="Times New Roman" w:cs="Times New Roman"/>
          <w:bCs/>
          <w:i/>
          <w:sz w:val="24"/>
          <w:szCs w:val="24"/>
        </w:rPr>
        <w:t xml:space="preserve">Number of terrorist attacks in the United Kingdom from 1970 to 2021. </w:t>
      </w:r>
      <w:r w:rsidRPr="000A2E0A">
        <w:rPr>
          <w:rFonts w:ascii="Times New Roman" w:hAnsi="Times New Roman" w:cs="Times New Roman"/>
          <w:i/>
          <w:sz w:val="24"/>
          <w:szCs w:val="24"/>
        </w:rPr>
        <w:t xml:space="preserve">. </w:t>
      </w:r>
      <w:r w:rsidRPr="000A2E0A">
        <w:rPr>
          <w:rFonts w:ascii="Times New Roman" w:hAnsi="Times New Roman" w:cs="Times New Roman"/>
          <w:sz w:val="24"/>
          <w:szCs w:val="24"/>
        </w:rPr>
        <w:t>[Online]. Available through: &lt;</w:t>
      </w:r>
      <w:hyperlink r:id="rId26" w:history="1">
        <w:r w:rsidRPr="000A2E0A">
          <w:rPr>
            <w:rStyle w:val="Hyperlink"/>
            <w:rFonts w:ascii="Times New Roman" w:hAnsi="Times New Roman" w:cs="Times New Roman"/>
            <w:sz w:val="24"/>
            <w:szCs w:val="24"/>
          </w:rPr>
          <w:t>https://www.statista.com/statistics/539190/incidences-of-terrorism-united-kingdom/</w:t>
        </w:r>
      </w:hyperlink>
      <w:r w:rsidRPr="000A2E0A">
        <w:rPr>
          <w:rFonts w:ascii="Times New Roman" w:hAnsi="Times New Roman" w:cs="Times New Roman"/>
          <w:sz w:val="24"/>
          <w:szCs w:val="24"/>
        </w:rPr>
        <w:t xml:space="preserve">&gt;.    [Accessed on:  </w:t>
      </w:r>
      <w:r w:rsidR="00654A28">
        <w:rPr>
          <w:rFonts w:ascii="Times New Roman" w:hAnsi="Times New Roman" w:cs="Times New Roman"/>
          <w:sz w:val="24"/>
          <w:szCs w:val="24"/>
        </w:rPr>
        <w:t xml:space="preserve">2 May </w:t>
      </w:r>
      <w:r w:rsidRPr="000A2E0A">
        <w:rPr>
          <w:rFonts w:ascii="Times New Roman" w:hAnsi="Times New Roman" w:cs="Times New Roman"/>
          <w:sz w:val="24"/>
          <w:szCs w:val="24"/>
        </w:rPr>
        <w:t xml:space="preserve">2025]. </w:t>
      </w:r>
    </w:p>
    <w:p w14:paraId="055643B8" w14:textId="26A8F240"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Subramaniam, Collier, P., Phang, M., and Burke, G. (2011). The effects of perceived business uncertainty, external consultants and risk management on organisational outcomes. Journal of Accounting &amp; Organi</w:t>
      </w:r>
      <w:r w:rsidR="00654A28">
        <w:rPr>
          <w:rFonts w:ascii="Times New Roman" w:hAnsi="Times New Roman" w:cs="Times New Roman"/>
          <w:sz w:val="24"/>
          <w:szCs w:val="24"/>
        </w:rPr>
        <w:t>s</w:t>
      </w:r>
      <w:r w:rsidRPr="000A2E0A">
        <w:rPr>
          <w:rFonts w:ascii="Times New Roman" w:hAnsi="Times New Roman" w:cs="Times New Roman"/>
          <w:sz w:val="24"/>
          <w:szCs w:val="24"/>
        </w:rPr>
        <w:t>ational Change, 7(2), 132–157.</w:t>
      </w:r>
    </w:p>
    <w:p w14:paraId="59708EDB" w14:textId="31034709"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Travelodge, (2025). ‘</w:t>
      </w:r>
      <w:r w:rsidRPr="000A2E0A">
        <w:rPr>
          <w:rFonts w:ascii="Times New Roman" w:hAnsi="Times New Roman" w:cs="Times New Roman"/>
          <w:i/>
          <w:sz w:val="24"/>
          <w:szCs w:val="24"/>
        </w:rPr>
        <w:t>Travelodge Nottingham Central’</w:t>
      </w:r>
      <w:r w:rsidRPr="000A2E0A">
        <w:rPr>
          <w:rFonts w:ascii="Times New Roman" w:hAnsi="Times New Roman" w:cs="Times New Roman"/>
          <w:sz w:val="24"/>
          <w:szCs w:val="24"/>
        </w:rPr>
        <w:t xml:space="preserve">  [Online] Available through:  &lt;</w:t>
      </w:r>
      <w:hyperlink r:id="rId27">
        <w:r w:rsidRPr="000A2E0A">
          <w:rPr>
            <w:rStyle w:val="Hyperlink"/>
            <w:rFonts w:ascii="Times New Roman" w:hAnsi="Times New Roman" w:cs="Times New Roman"/>
            <w:sz w:val="24"/>
            <w:szCs w:val="24"/>
          </w:rPr>
          <w:t>https://www.travelodge.co.uk/hotels/290/Nottingham-Central-hotel</w:t>
        </w:r>
      </w:hyperlink>
      <w:r w:rsidRPr="000A2E0A">
        <w:rPr>
          <w:rFonts w:ascii="Times New Roman" w:hAnsi="Times New Roman" w:cs="Times New Roman"/>
          <w:sz w:val="24"/>
          <w:szCs w:val="24"/>
        </w:rPr>
        <w:t xml:space="preserve">&gt; [Accessed on: </w:t>
      </w:r>
      <w:r w:rsidR="00654A28">
        <w:rPr>
          <w:rFonts w:ascii="Times New Roman" w:hAnsi="Times New Roman" w:cs="Times New Roman"/>
          <w:sz w:val="24"/>
          <w:szCs w:val="24"/>
        </w:rPr>
        <w:t xml:space="preserve">29 April </w:t>
      </w:r>
      <w:r w:rsidRPr="000A2E0A">
        <w:rPr>
          <w:rFonts w:ascii="Times New Roman" w:hAnsi="Times New Roman" w:cs="Times New Roman"/>
          <w:sz w:val="24"/>
          <w:szCs w:val="24"/>
        </w:rPr>
        <w:t>2025].</w:t>
      </w:r>
    </w:p>
    <w:p w14:paraId="4E255D6C" w14:textId="7EE233C3"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Travelodge, (2025). </w:t>
      </w:r>
      <w:r w:rsidRPr="000A2E0A">
        <w:rPr>
          <w:rFonts w:ascii="Times New Roman" w:hAnsi="Times New Roman" w:cs="Times New Roman"/>
          <w:i/>
          <w:sz w:val="24"/>
          <w:szCs w:val="24"/>
        </w:rPr>
        <w:t xml:space="preserve">About us. </w:t>
      </w:r>
      <w:r w:rsidRPr="000A2E0A">
        <w:rPr>
          <w:rFonts w:ascii="Times New Roman" w:hAnsi="Times New Roman" w:cs="Times New Roman"/>
          <w:sz w:val="24"/>
          <w:szCs w:val="24"/>
        </w:rPr>
        <w:t xml:space="preserve">[Online]. Available through: &lt; </w:t>
      </w:r>
      <w:hyperlink r:id="rId28" w:history="1">
        <w:r w:rsidRPr="000A2E0A">
          <w:rPr>
            <w:rStyle w:val="Hyperlink"/>
            <w:rFonts w:ascii="Times New Roman" w:hAnsi="Times New Roman" w:cs="Times New Roman"/>
            <w:sz w:val="24"/>
            <w:szCs w:val="24"/>
          </w:rPr>
          <w:t>https://www.travelodge.co.uk/</w:t>
        </w:r>
      </w:hyperlink>
      <w:r w:rsidRPr="000A2E0A">
        <w:rPr>
          <w:rFonts w:ascii="Times New Roman" w:hAnsi="Times New Roman" w:cs="Times New Roman"/>
          <w:sz w:val="24"/>
          <w:szCs w:val="24"/>
        </w:rPr>
        <w:t xml:space="preserve"> &gt;</w:t>
      </w:r>
      <w:r w:rsidR="00730E02" w:rsidRPr="000A2E0A">
        <w:rPr>
          <w:rFonts w:ascii="Times New Roman" w:hAnsi="Times New Roman" w:cs="Times New Roman"/>
          <w:sz w:val="24"/>
          <w:szCs w:val="24"/>
        </w:rPr>
        <w:t xml:space="preserve">. </w:t>
      </w:r>
      <w:r w:rsidRPr="000A2E0A">
        <w:rPr>
          <w:rFonts w:ascii="Times New Roman" w:hAnsi="Times New Roman" w:cs="Times New Roman"/>
          <w:sz w:val="24"/>
          <w:szCs w:val="24"/>
        </w:rPr>
        <w:t>[Accessed on: 2</w:t>
      </w:r>
      <w:r w:rsidR="00654A28">
        <w:rPr>
          <w:rFonts w:ascii="Times New Roman" w:hAnsi="Times New Roman" w:cs="Times New Roman"/>
          <w:sz w:val="24"/>
          <w:szCs w:val="24"/>
        </w:rPr>
        <w:t xml:space="preserve">9 April </w:t>
      </w:r>
      <w:r w:rsidRPr="000A2E0A">
        <w:rPr>
          <w:rFonts w:ascii="Times New Roman" w:hAnsi="Times New Roman" w:cs="Times New Roman"/>
          <w:sz w:val="24"/>
          <w:szCs w:val="24"/>
        </w:rPr>
        <w:t xml:space="preserve">2025]. </w:t>
      </w:r>
    </w:p>
    <w:p w14:paraId="0A7DC75D" w14:textId="43FE2C0B"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Travelweekly, (2025). ‘Travelodge Nottingham Central’  [Online] Available through: &lt;</w:t>
      </w:r>
      <w:hyperlink r:id="rId29">
        <w:r w:rsidRPr="000A2E0A">
          <w:rPr>
            <w:rStyle w:val="Hyperlink"/>
            <w:rFonts w:ascii="Times New Roman" w:hAnsi="Times New Roman" w:cs="Times New Roman"/>
            <w:sz w:val="24"/>
            <w:szCs w:val="24"/>
          </w:rPr>
          <w:t>https://www.travelweekly.com/Hotels/Nottingham-England/Travelodge-Nottingham-Central-p4009563</w:t>
        </w:r>
      </w:hyperlink>
      <w:r w:rsidRPr="000A2E0A">
        <w:rPr>
          <w:rFonts w:ascii="Times New Roman" w:hAnsi="Times New Roman" w:cs="Times New Roman"/>
          <w:sz w:val="24"/>
          <w:szCs w:val="24"/>
        </w:rPr>
        <w:t>&gt; (Accessed on</w:t>
      </w:r>
      <w:r w:rsidR="00654A28">
        <w:rPr>
          <w:rFonts w:ascii="Times New Roman" w:hAnsi="Times New Roman" w:cs="Times New Roman"/>
          <w:sz w:val="24"/>
          <w:szCs w:val="24"/>
        </w:rPr>
        <w:t>: 29 April</w:t>
      </w:r>
      <w:r w:rsidRPr="000A2E0A">
        <w:rPr>
          <w:rFonts w:ascii="Times New Roman" w:hAnsi="Times New Roman" w:cs="Times New Roman"/>
          <w:sz w:val="24"/>
          <w:szCs w:val="24"/>
        </w:rPr>
        <w:t xml:space="preserve"> 2025) </w:t>
      </w:r>
    </w:p>
    <w:p w14:paraId="1655E712" w14:textId="2A544DBB" w:rsidR="00C15D1C" w:rsidRPr="000A2E0A" w:rsidRDefault="00AF5E92"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Tripadvisor, (</w:t>
      </w:r>
      <w:r w:rsidR="00C15D1C" w:rsidRPr="000A2E0A">
        <w:rPr>
          <w:rFonts w:ascii="Times New Roman" w:hAnsi="Times New Roman" w:cs="Times New Roman"/>
          <w:sz w:val="24"/>
          <w:szCs w:val="24"/>
        </w:rPr>
        <w:t xml:space="preserve">2025). </w:t>
      </w:r>
      <w:r w:rsidR="00C15D1C" w:rsidRPr="000A2E0A">
        <w:rPr>
          <w:rFonts w:ascii="Times New Roman" w:hAnsi="Times New Roman" w:cs="Times New Roman"/>
          <w:bCs/>
          <w:i/>
          <w:sz w:val="24"/>
          <w:szCs w:val="24"/>
        </w:rPr>
        <w:t>Travelodge Nottingham Central Hotel</w:t>
      </w:r>
      <w:r w:rsidR="00C15D1C" w:rsidRPr="000A2E0A">
        <w:rPr>
          <w:rFonts w:ascii="Times New Roman" w:hAnsi="Times New Roman" w:cs="Times New Roman"/>
          <w:sz w:val="24"/>
          <w:szCs w:val="24"/>
        </w:rPr>
        <w:t xml:space="preserve">. [Online]. Available through: &lt; </w:t>
      </w:r>
      <w:hyperlink r:id="rId30" w:anchor="REVIEWS" w:history="1">
        <w:r w:rsidR="00C15D1C" w:rsidRPr="000A2E0A">
          <w:rPr>
            <w:rStyle w:val="Hyperlink"/>
            <w:rFonts w:ascii="Times New Roman" w:hAnsi="Times New Roman" w:cs="Times New Roman"/>
            <w:sz w:val="24"/>
            <w:szCs w:val="24"/>
          </w:rPr>
          <w:t>https://www.tripadvisor.com/Hotel_Review-g186356-d574303-Reviews-Travelodge_Nottingham_Central_Hotel-Nottingham_Nottinghamshire_England.html#REVIEWS</w:t>
        </w:r>
      </w:hyperlink>
      <w:r w:rsidR="00C15D1C" w:rsidRPr="000A2E0A">
        <w:rPr>
          <w:rFonts w:ascii="Times New Roman" w:hAnsi="Times New Roman" w:cs="Times New Roman"/>
          <w:sz w:val="24"/>
          <w:szCs w:val="24"/>
        </w:rPr>
        <w:t xml:space="preserve">&gt;. [Accessed on: </w:t>
      </w:r>
      <w:r w:rsidR="00654A28">
        <w:rPr>
          <w:rFonts w:ascii="Times New Roman" w:hAnsi="Times New Roman" w:cs="Times New Roman"/>
          <w:sz w:val="24"/>
          <w:szCs w:val="24"/>
        </w:rPr>
        <w:t>29</w:t>
      </w:r>
      <w:r w:rsidR="00C15D1C" w:rsidRPr="000A2E0A">
        <w:rPr>
          <w:rFonts w:ascii="Times New Roman" w:hAnsi="Times New Roman" w:cs="Times New Roman"/>
          <w:sz w:val="24"/>
          <w:szCs w:val="24"/>
        </w:rPr>
        <w:t xml:space="preserve"> </w:t>
      </w:r>
      <w:r w:rsidR="00654A28">
        <w:rPr>
          <w:rFonts w:ascii="Times New Roman" w:hAnsi="Times New Roman" w:cs="Times New Roman"/>
          <w:sz w:val="24"/>
          <w:szCs w:val="24"/>
        </w:rPr>
        <w:t>April</w:t>
      </w:r>
      <w:r w:rsidR="00C15D1C" w:rsidRPr="000A2E0A">
        <w:rPr>
          <w:rFonts w:ascii="Times New Roman" w:hAnsi="Times New Roman" w:cs="Times New Roman"/>
          <w:sz w:val="24"/>
          <w:szCs w:val="24"/>
        </w:rPr>
        <w:t xml:space="preserve"> 2025]. </w:t>
      </w:r>
    </w:p>
    <w:p w14:paraId="788E5E6D"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Vogel, H.L., (2021). </w:t>
      </w:r>
      <w:r w:rsidRPr="000A2E0A">
        <w:rPr>
          <w:rFonts w:ascii="Times New Roman" w:hAnsi="Times New Roman" w:cs="Times New Roman"/>
          <w:i/>
          <w:sz w:val="24"/>
          <w:szCs w:val="24"/>
        </w:rPr>
        <w:t>Travel industry economics: A guide for financial analysis</w:t>
      </w:r>
      <w:r w:rsidRPr="000A2E0A">
        <w:rPr>
          <w:rFonts w:ascii="Times New Roman" w:hAnsi="Times New Roman" w:cs="Times New Roman"/>
          <w:sz w:val="24"/>
          <w:szCs w:val="24"/>
        </w:rPr>
        <w:t>. Springer nature.</w:t>
      </w:r>
    </w:p>
    <w:p w14:paraId="08C960FB"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Volkova, M., and Troian, V. (2021). Operational management in the enterprise management system. </w:t>
      </w:r>
      <w:r w:rsidRPr="000A2E0A">
        <w:rPr>
          <w:rFonts w:ascii="Times New Roman" w:hAnsi="Times New Roman" w:cs="Times New Roman"/>
          <w:i/>
          <w:iCs/>
          <w:sz w:val="24"/>
          <w:szCs w:val="24"/>
        </w:rPr>
        <w:t>Економіка та держава</w:t>
      </w:r>
      <w:r w:rsidRPr="000A2E0A">
        <w:rPr>
          <w:rFonts w:ascii="Times New Roman" w:hAnsi="Times New Roman" w:cs="Times New Roman"/>
          <w:sz w:val="24"/>
          <w:szCs w:val="24"/>
        </w:rPr>
        <w:t>, (6), 82-85.</w:t>
      </w:r>
    </w:p>
    <w:p w14:paraId="309A2785"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lastRenderedPageBreak/>
        <w:t>Vrontis, D., Thrassou, A., Weber, Y., Shams, S. R., Tsoukatos, E., and Efthymiou, L. (Eds.). (2021). </w:t>
      </w:r>
      <w:r w:rsidRPr="000A2E0A">
        <w:rPr>
          <w:rFonts w:ascii="Times New Roman" w:hAnsi="Times New Roman" w:cs="Times New Roman"/>
          <w:i/>
          <w:iCs/>
          <w:sz w:val="24"/>
          <w:szCs w:val="24"/>
        </w:rPr>
        <w:t>Business under crisis, Volume II: Organisational adaptations</w:t>
      </w:r>
      <w:r w:rsidRPr="000A2E0A">
        <w:rPr>
          <w:rFonts w:ascii="Times New Roman" w:hAnsi="Times New Roman" w:cs="Times New Roman"/>
          <w:sz w:val="24"/>
          <w:szCs w:val="24"/>
        </w:rPr>
        <w:t>. Springer Nature.</w:t>
      </w:r>
    </w:p>
    <w:p w14:paraId="24EAE4D9" w14:textId="0794BAF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Whittington, </w:t>
      </w:r>
      <w:r w:rsidR="00730E02" w:rsidRPr="000A2E0A">
        <w:rPr>
          <w:rFonts w:ascii="Times New Roman" w:hAnsi="Times New Roman" w:cs="Times New Roman"/>
          <w:sz w:val="24"/>
          <w:szCs w:val="24"/>
        </w:rPr>
        <w:t>R.,</w:t>
      </w:r>
      <w:r w:rsidRPr="000A2E0A">
        <w:rPr>
          <w:rFonts w:ascii="Times New Roman" w:hAnsi="Times New Roman" w:cs="Times New Roman"/>
          <w:sz w:val="24"/>
          <w:szCs w:val="24"/>
        </w:rPr>
        <w:t xml:space="preserve"> and Molloy E. (2005) HR’s role in organisation: shaping change. Research report. London: Chartered Institute of Personnel and Development.</w:t>
      </w:r>
    </w:p>
    <w:p w14:paraId="625A0FE7"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Whittington, R. et al (2020) Exploring Strategy. Harlow: Pearson Education Limited.</w:t>
      </w:r>
    </w:p>
    <w:p w14:paraId="3420FE2A" w14:textId="225B40F2"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Wise, A., (2025). </w:t>
      </w:r>
      <w:r w:rsidRPr="000A2E0A">
        <w:rPr>
          <w:rFonts w:ascii="Times New Roman" w:hAnsi="Times New Roman" w:cs="Times New Roman"/>
          <w:i/>
          <w:sz w:val="24"/>
          <w:szCs w:val="24"/>
        </w:rPr>
        <w:t>Travelodge sees slower start to 2025 despite Crufts and Six Nations boost.</w:t>
      </w:r>
      <w:r w:rsidRPr="000A2E0A">
        <w:rPr>
          <w:rFonts w:ascii="Times New Roman" w:hAnsi="Times New Roman" w:cs="Times New Roman"/>
          <w:sz w:val="24"/>
          <w:szCs w:val="24"/>
        </w:rPr>
        <w:t xml:space="preserve"> [Online]. Available through: &lt; </w:t>
      </w:r>
      <w:hyperlink r:id="rId31" w:history="1">
        <w:r w:rsidRPr="000A2E0A">
          <w:rPr>
            <w:rStyle w:val="Hyperlink"/>
            <w:rFonts w:ascii="Times New Roman" w:hAnsi="Times New Roman" w:cs="Times New Roman"/>
            <w:sz w:val="24"/>
            <w:szCs w:val="24"/>
          </w:rPr>
          <w:t>https://www.independent.co.uk/news/business/travelodge-sees-slower-start-to-2025-despite-crufts-and-six-nations-boost-b2722477.html</w:t>
        </w:r>
      </w:hyperlink>
      <w:r w:rsidRPr="000A2E0A">
        <w:rPr>
          <w:rFonts w:ascii="Times New Roman" w:hAnsi="Times New Roman" w:cs="Times New Roman"/>
          <w:sz w:val="24"/>
          <w:szCs w:val="24"/>
        </w:rPr>
        <w:t xml:space="preserve">&gt;.  [Accessed on: </w:t>
      </w:r>
      <w:r w:rsidR="00654A28">
        <w:rPr>
          <w:rFonts w:ascii="Times New Roman" w:hAnsi="Times New Roman" w:cs="Times New Roman"/>
          <w:sz w:val="24"/>
          <w:szCs w:val="24"/>
        </w:rPr>
        <w:t>29 April</w:t>
      </w:r>
      <w:r w:rsidRPr="000A2E0A">
        <w:rPr>
          <w:rFonts w:ascii="Times New Roman" w:hAnsi="Times New Roman" w:cs="Times New Roman"/>
          <w:sz w:val="24"/>
          <w:szCs w:val="24"/>
        </w:rPr>
        <w:t xml:space="preserve"> 2025]. </w:t>
      </w:r>
    </w:p>
    <w:p w14:paraId="70C364A6"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 xml:space="preserve">Zaman, M., Vo-Thanh, T., Hasan, R., Shams, S.R. and Vukovic, D.B., (2022). How can hotels create sustainable competitive advantages? A resource-based view. </w:t>
      </w:r>
      <w:r w:rsidRPr="000A2E0A">
        <w:rPr>
          <w:rFonts w:ascii="Times New Roman" w:hAnsi="Times New Roman" w:cs="Times New Roman"/>
          <w:i/>
          <w:sz w:val="24"/>
          <w:szCs w:val="24"/>
        </w:rPr>
        <w:t>Journal of Strategic Marketing</w:t>
      </w:r>
      <w:r w:rsidRPr="000A2E0A">
        <w:rPr>
          <w:rFonts w:ascii="Times New Roman" w:hAnsi="Times New Roman" w:cs="Times New Roman"/>
          <w:sz w:val="24"/>
          <w:szCs w:val="24"/>
        </w:rPr>
        <w:t>, pp.1-16.</w:t>
      </w:r>
    </w:p>
    <w:p w14:paraId="12F93AE1" w14:textId="77777777" w:rsidR="00C15D1C" w:rsidRPr="000A2E0A" w:rsidRDefault="00C15D1C" w:rsidP="000A2E0A">
      <w:pPr>
        <w:spacing w:line="360" w:lineRule="auto"/>
        <w:jc w:val="both"/>
        <w:rPr>
          <w:rFonts w:ascii="Times New Roman" w:hAnsi="Times New Roman" w:cs="Times New Roman"/>
          <w:sz w:val="24"/>
          <w:szCs w:val="24"/>
        </w:rPr>
      </w:pPr>
      <w:r w:rsidRPr="000A2E0A">
        <w:rPr>
          <w:rFonts w:ascii="Times New Roman" w:hAnsi="Times New Roman" w:cs="Times New Roman"/>
          <w:sz w:val="24"/>
          <w:szCs w:val="24"/>
        </w:rPr>
        <w:t>Zhang, R., and Eringa, K. (2022). Predicting hospitality management students’ intention to enter employment in the hospitality industry on graduation: a person–environment fit perspective. </w:t>
      </w:r>
      <w:r w:rsidRPr="000A2E0A">
        <w:rPr>
          <w:rFonts w:ascii="Times New Roman" w:hAnsi="Times New Roman" w:cs="Times New Roman"/>
          <w:i/>
          <w:iCs/>
          <w:sz w:val="24"/>
          <w:szCs w:val="24"/>
        </w:rPr>
        <w:t>Research in Hospitality Management</w:t>
      </w:r>
      <w:r w:rsidRPr="000A2E0A">
        <w:rPr>
          <w:rFonts w:ascii="Times New Roman" w:hAnsi="Times New Roman" w:cs="Times New Roman"/>
          <w:sz w:val="24"/>
          <w:szCs w:val="24"/>
        </w:rPr>
        <w:t>, </w:t>
      </w:r>
      <w:r w:rsidRPr="000A2E0A">
        <w:rPr>
          <w:rFonts w:ascii="Times New Roman" w:hAnsi="Times New Roman" w:cs="Times New Roman"/>
          <w:i/>
          <w:iCs/>
          <w:sz w:val="24"/>
          <w:szCs w:val="24"/>
        </w:rPr>
        <w:t>12</w:t>
      </w:r>
      <w:r w:rsidRPr="000A2E0A">
        <w:rPr>
          <w:rFonts w:ascii="Times New Roman" w:hAnsi="Times New Roman" w:cs="Times New Roman"/>
          <w:sz w:val="24"/>
          <w:szCs w:val="24"/>
        </w:rPr>
        <w:t>(2), 103-113.</w:t>
      </w:r>
    </w:p>
    <w:p w14:paraId="45E4267B" w14:textId="77777777" w:rsidR="00DC3130" w:rsidRPr="00DC3130" w:rsidRDefault="00DC3130" w:rsidP="00E36EC3">
      <w:pPr>
        <w:spacing w:line="360" w:lineRule="auto"/>
        <w:jc w:val="both"/>
        <w:rPr>
          <w:rFonts w:ascii="Arial" w:hAnsi="Arial" w:cs="Arial"/>
          <w:sz w:val="24"/>
          <w:szCs w:val="24"/>
        </w:rPr>
      </w:pPr>
    </w:p>
    <w:p w14:paraId="35168386" w14:textId="0FE78AE6" w:rsidR="00323B57" w:rsidRPr="00DC3130" w:rsidRDefault="00323B57" w:rsidP="00B22899">
      <w:pPr>
        <w:rPr>
          <w:rFonts w:ascii="Arial" w:hAnsi="Arial" w:cs="Arial"/>
          <w:sz w:val="24"/>
          <w:szCs w:val="24"/>
        </w:rPr>
      </w:pPr>
    </w:p>
    <w:sectPr w:rsidR="00323B57" w:rsidRPr="00DC3130" w:rsidSect="00DC3130">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A5F29" w14:textId="77777777" w:rsidR="000A4F01" w:rsidRDefault="000A4F01" w:rsidP="00DC3130">
      <w:pPr>
        <w:spacing w:after="0" w:line="240" w:lineRule="auto"/>
      </w:pPr>
      <w:r>
        <w:separator/>
      </w:r>
    </w:p>
  </w:endnote>
  <w:endnote w:type="continuationSeparator" w:id="0">
    <w:p w14:paraId="5F35CD84" w14:textId="77777777" w:rsidR="000A4F01" w:rsidRDefault="000A4F01" w:rsidP="00DC3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EABC4" w14:textId="77777777" w:rsidR="009757C8" w:rsidRDefault="009757C8" w:rsidP="003A3087">
    <w:pPr>
      <w:pStyle w:val="Footer"/>
    </w:pPr>
    <w:r>
      <w:fldChar w:fldCharType="begin"/>
    </w:r>
    <w:r>
      <w:instrText xml:space="preserve"> PAGE   \* MERGEFORMAT </w:instrText>
    </w:r>
    <w:r>
      <w:fldChar w:fldCharType="separate"/>
    </w:r>
    <w:r>
      <w:rPr>
        <w:noProof/>
      </w:rPr>
      <w:t>15</w:t>
    </w:r>
    <w:r>
      <w:rPr>
        <w:noProof/>
      </w:rPr>
      <w:fldChar w:fldCharType="end"/>
    </w:r>
  </w:p>
  <w:p w14:paraId="7DC045AE" w14:textId="77777777" w:rsidR="009757C8" w:rsidRDefault="009757C8"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75EBC" w14:textId="77777777" w:rsidR="000A4F01" w:rsidRDefault="000A4F01" w:rsidP="00DC3130">
      <w:pPr>
        <w:spacing w:after="0" w:line="240" w:lineRule="auto"/>
      </w:pPr>
      <w:r>
        <w:separator/>
      </w:r>
    </w:p>
  </w:footnote>
  <w:footnote w:type="continuationSeparator" w:id="0">
    <w:p w14:paraId="030B2A56" w14:textId="77777777" w:rsidR="000A4F01" w:rsidRDefault="000A4F01" w:rsidP="00DC3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B73EB"/>
    <w:multiLevelType w:val="hybridMultilevel"/>
    <w:tmpl w:val="7870E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B074C"/>
    <w:multiLevelType w:val="hybridMultilevel"/>
    <w:tmpl w:val="61A8F786"/>
    <w:lvl w:ilvl="0" w:tplc="5426C9A4">
      <w:start w:val="1"/>
      <w:numFmt w:val="bullet"/>
      <w:lvlText w:val=""/>
      <w:lvlJc w:val="left"/>
      <w:pPr>
        <w:ind w:left="720" w:hanging="360"/>
      </w:pPr>
      <w:rPr>
        <w:rFonts w:ascii="Symbol" w:hAnsi="Symbol" w:hint="default"/>
      </w:rPr>
    </w:lvl>
    <w:lvl w:ilvl="1" w:tplc="45A43658" w:tentative="1">
      <w:start w:val="1"/>
      <w:numFmt w:val="bullet"/>
      <w:lvlText w:val="o"/>
      <w:lvlJc w:val="left"/>
      <w:pPr>
        <w:ind w:left="1440" w:hanging="360"/>
      </w:pPr>
      <w:rPr>
        <w:rFonts w:ascii="Courier New" w:hAnsi="Courier New" w:cs="Courier New" w:hint="default"/>
      </w:rPr>
    </w:lvl>
    <w:lvl w:ilvl="2" w:tplc="5FC0C786" w:tentative="1">
      <w:start w:val="1"/>
      <w:numFmt w:val="bullet"/>
      <w:lvlText w:val=""/>
      <w:lvlJc w:val="left"/>
      <w:pPr>
        <w:ind w:left="2160" w:hanging="360"/>
      </w:pPr>
      <w:rPr>
        <w:rFonts w:ascii="Wingdings" w:hAnsi="Wingdings" w:hint="default"/>
      </w:rPr>
    </w:lvl>
    <w:lvl w:ilvl="3" w:tplc="0C883EEC" w:tentative="1">
      <w:start w:val="1"/>
      <w:numFmt w:val="bullet"/>
      <w:lvlText w:val=""/>
      <w:lvlJc w:val="left"/>
      <w:pPr>
        <w:ind w:left="2880" w:hanging="360"/>
      </w:pPr>
      <w:rPr>
        <w:rFonts w:ascii="Symbol" w:hAnsi="Symbol" w:hint="default"/>
      </w:rPr>
    </w:lvl>
    <w:lvl w:ilvl="4" w:tplc="4CAA6D5A" w:tentative="1">
      <w:start w:val="1"/>
      <w:numFmt w:val="bullet"/>
      <w:lvlText w:val="o"/>
      <w:lvlJc w:val="left"/>
      <w:pPr>
        <w:ind w:left="3600" w:hanging="360"/>
      </w:pPr>
      <w:rPr>
        <w:rFonts w:ascii="Courier New" w:hAnsi="Courier New" w:cs="Courier New" w:hint="default"/>
      </w:rPr>
    </w:lvl>
    <w:lvl w:ilvl="5" w:tplc="A4B2C518" w:tentative="1">
      <w:start w:val="1"/>
      <w:numFmt w:val="bullet"/>
      <w:lvlText w:val=""/>
      <w:lvlJc w:val="left"/>
      <w:pPr>
        <w:ind w:left="4320" w:hanging="360"/>
      </w:pPr>
      <w:rPr>
        <w:rFonts w:ascii="Wingdings" w:hAnsi="Wingdings" w:hint="default"/>
      </w:rPr>
    </w:lvl>
    <w:lvl w:ilvl="6" w:tplc="B62086B2" w:tentative="1">
      <w:start w:val="1"/>
      <w:numFmt w:val="bullet"/>
      <w:lvlText w:val=""/>
      <w:lvlJc w:val="left"/>
      <w:pPr>
        <w:ind w:left="5040" w:hanging="360"/>
      </w:pPr>
      <w:rPr>
        <w:rFonts w:ascii="Symbol" w:hAnsi="Symbol" w:hint="default"/>
      </w:rPr>
    </w:lvl>
    <w:lvl w:ilvl="7" w:tplc="F86AC35A" w:tentative="1">
      <w:start w:val="1"/>
      <w:numFmt w:val="bullet"/>
      <w:lvlText w:val="o"/>
      <w:lvlJc w:val="left"/>
      <w:pPr>
        <w:ind w:left="5760" w:hanging="360"/>
      </w:pPr>
      <w:rPr>
        <w:rFonts w:ascii="Courier New" w:hAnsi="Courier New" w:cs="Courier New" w:hint="default"/>
      </w:rPr>
    </w:lvl>
    <w:lvl w:ilvl="8" w:tplc="F5B85534" w:tentative="1">
      <w:start w:val="1"/>
      <w:numFmt w:val="bullet"/>
      <w:lvlText w:val=""/>
      <w:lvlJc w:val="left"/>
      <w:pPr>
        <w:ind w:left="6480" w:hanging="360"/>
      </w:pPr>
      <w:rPr>
        <w:rFonts w:ascii="Wingdings" w:hAnsi="Wingdings" w:hint="default"/>
      </w:rPr>
    </w:lvl>
  </w:abstractNum>
  <w:abstractNum w:abstractNumId="2" w15:restartNumberingAfterBreak="0">
    <w:nsid w:val="1D49400A"/>
    <w:multiLevelType w:val="hybridMultilevel"/>
    <w:tmpl w:val="EFC4DF12"/>
    <w:lvl w:ilvl="0" w:tplc="79D69C32">
      <w:start w:val="1"/>
      <w:numFmt w:val="bullet"/>
      <w:lvlText w:val=""/>
      <w:lvlJc w:val="left"/>
      <w:pPr>
        <w:ind w:left="720" w:hanging="360"/>
      </w:pPr>
      <w:rPr>
        <w:rFonts w:ascii="Symbol" w:hAnsi="Symbol" w:hint="default"/>
      </w:rPr>
    </w:lvl>
    <w:lvl w:ilvl="1" w:tplc="C792A680" w:tentative="1">
      <w:start w:val="1"/>
      <w:numFmt w:val="bullet"/>
      <w:lvlText w:val="o"/>
      <w:lvlJc w:val="left"/>
      <w:pPr>
        <w:ind w:left="1440" w:hanging="360"/>
      </w:pPr>
      <w:rPr>
        <w:rFonts w:ascii="Courier New" w:hAnsi="Courier New" w:cs="Courier New" w:hint="default"/>
      </w:rPr>
    </w:lvl>
    <w:lvl w:ilvl="2" w:tplc="EB4AF8F8" w:tentative="1">
      <w:start w:val="1"/>
      <w:numFmt w:val="bullet"/>
      <w:lvlText w:val=""/>
      <w:lvlJc w:val="left"/>
      <w:pPr>
        <w:ind w:left="2160" w:hanging="360"/>
      </w:pPr>
      <w:rPr>
        <w:rFonts w:ascii="Wingdings" w:hAnsi="Wingdings" w:hint="default"/>
      </w:rPr>
    </w:lvl>
    <w:lvl w:ilvl="3" w:tplc="DC9CE448" w:tentative="1">
      <w:start w:val="1"/>
      <w:numFmt w:val="bullet"/>
      <w:lvlText w:val=""/>
      <w:lvlJc w:val="left"/>
      <w:pPr>
        <w:ind w:left="2880" w:hanging="360"/>
      </w:pPr>
      <w:rPr>
        <w:rFonts w:ascii="Symbol" w:hAnsi="Symbol" w:hint="default"/>
      </w:rPr>
    </w:lvl>
    <w:lvl w:ilvl="4" w:tplc="30744CA4" w:tentative="1">
      <w:start w:val="1"/>
      <w:numFmt w:val="bullet"/>
      <w:lvlText w:val="o"/>
      <w:lvlJc w:val="left"/>
      <w:pPr>
        <w:ind w:left="3600" w:hanging="360"/>
      </w:pPr>
      <w:rPr>
        <w:rFonts w:ascii="Courier New" w:hAnsi="Courier New" w:cs="Courier New" w:hint="default"/>
      </w:rPr>
    </w:lvl>
    <w:lvl w:ilvl="5" w:tplc="93FEF8B4" w:tentative="1">
      <w:start w:val="1"/>
      <w:numFmt w:val="bullet"/>
      <w:lvlText w:val=""/>
      <w:lvlJc w:val="left"/>
      <w:pPr>
        <w:ind w:left="4320" w:hanging="360"/>
      </w:pPr>
      <w:rPr>
        <w:rFonts w:ascii="Wingdings" w:hAnsi="Wingdings" w:hint="default"/>
      </w:rPr>
    </w:lvl>
    <w:lvl w:ilvl="6" w:tplc="AE84A700" w:tentative="1">
      <w:start w:val="1"/>
      <w:numFmt w:val="bullet"/>
      <w:lvlText w:val=""/>
      <w:lvlJc w:val="left"/>
      <w:pPr>
        <w:ind w:left="5040" w:hanging="360"/>
      </w:pPr>
      <w:rPr>
        <w:rFonts w:ascii="Symbol" w:hAnsi="Symbol" w:hint="default"/>
      </w:rPr>
    </w:lvl>
    <w:lvl w:ilvl="7" w:tplc="3D4C0D1C" w:tentative="1">
      <w:start w:val="1"/>
      <w:numFmt w:val="bullet"/>
      <w:lvlText w:val="o"/>
      <w:lvlJc w:val="left"/>
      <w:pPr>
        <w:ind w:left="5760" w:hanging="360"/>
      </w:pPr>
      <w:rPr>
        <w:rFonts w:ascii="Courier New" w:hAnsi="Courier New" w:cs="Courier New" w:hint="default"/>
      </w:rPr>
    </w:lvl>
    <w:lvl w:ilvl="8" w:tplc="2872FD8E" w:tentative="1">
      <w:start w:val="1"/>
      <w:numFmt w:val="bullet"/>
      <w:lvlText w:val=""/>
      <w:lvlJc w:val="left"/>
      <w:pPr>
        <w:ind w:left="6480" w:hanging="360"/>
      </w:pPr>
      <w:rPr>
        <w:rFonts w:ascii="Wingdings" w:hAnsi="Wingdings" w:hint="default"/>
      </w:rPr>
    </w:lvl>
  </w:abstractNum>
  <w:abstractNum w:abstractNumId="3" w15:restartNumberingAfterBreak="0">
    <w:nsid w:val="388C1863"/>
    <w:multiLevelType w:val="hybridMultilevel"/>
    <w:tmpl w:val="C4269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021A50"/>
    <w:multiLevelType w:val="hybridMultilevel"/>
    <w:tmpl w:val="56C2C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AA1456"/>
    <w:multiLevelType w:val="hybridMultilevel"/>
    <w:tmpl w:val="9C76CCF6"/>
    <w:lvl w:ilvl="0" w:tplc="83FAAD04">
      <w:start w:val="1"/>
      <w:numFmt w:val="bullet"/>
      <w:lvlText w:val=""/>
      <w:lvlJc w:val="left"/>
      <w:pPr>
        <w:ind w:left="775" w:hanging="360"/>
      </w:pPr>
      <w:rPr>
        <w:rFonts w:ascii="Symbol" w:hAnsi="Symbol" w:hint="default"/>
      </w:rPr>
    </w:lvl>
    <w:lvl w:ilvl="1" w:tplc="20442030" w:tentative="1">
      <w:start w:val="1"/>
      <w:numFmt w:val="bullet"/>
      <w:lvlText w:val="o"/>
      <w:lvlJc w:val="left"/>
      <w:pPr>
        <w:ind w:left="1495" w:hanging="360"/>
      </w:pPr>
      <w:rPr>
        <w:rFonts w:ascii="Courier New" w:hAnsi="Courier New" w:cs="Courier New" w:hint="default"/>
      </w:rPr>
    </w:lvl>
    <w:lvl w:ilvl="2" w:tplc="405A322A" w:tentative="1">
      <w:start w:val="1"/>
      <w:numFmt w:val="bullet"/>
      <w:lvlText w:val=""/>
      <w:lvlJc w:val="left"/>
      <w:pPr>
        <w:ind w:left="2215" w:hanging="360"/>
      </w:pPr>
      <w:rPr>
        <w:rFonts w:ascii="Wingdings" w:hAnsi="Wingdings" w:hint="default"/>
      </w:rPr>
    </w:lvl>
    <w:lvl w:ilvl="3" w:tplc="DB42F4D0" w:tentative="1">
      <w:start w:val="1"/>
      <w:numFmt w:val="bullet"/>
      <w:lvlText w:val=""/>
      <w:lvlJc w:val="left"/>
      <w:pPr>
        <w:ind w:left="2935" w:hanging="360"/>
      </w:pPr>
      <w:rPr>
        <w:rFonts w:ascii="Symbol" w:hAnsi="Symbol" w:hint="default"/>
      </w:rPr>
    </w:lvl>
    <w:lvl w:ilvl="4" w:tplc="756C36EC" w:tentative="1">
      <w:start w:val="1"/>
      <w:numFmt w:val="bullet"/>
      <w:lvlText w:val="o"/>
      <w:lvlJc w:val="left"/>
      <w:pPr>
        <w:ind w:left="3655" w:hanging="360"/>
      </w:pPr>
      <w:rPr>
        <w:rFonts w:ascii="Courier New" w:hAnsi="Courier New" w:cs="Courier New" w:hint="default"/>
      </w:rPr>
    </w:lvl>
    <w:lvl w:ilvl="5" w:tplc="66900176" w:tentative="1">
      <w:start w:val="1"/>
      <w:numFmt w:val="bullet"/>
      <w:lvlText w:val=""/>
      <w:lvlJc w:val="left"/>
      <w:pPr>
        <w:ind w:left="4375" w:hanging="360"/>
      </w:pPr>
      <w:rPr>
        <w:rFonts w:ascii="Wingdings" w:hAnsi="Wingdings" w:hint="default"/>
      </w:rPr>
    </w:lvl>
    <w:lvl w:ilvl="6" w:tplc="5AAC08F0" w:tentative="1">
      <w:start w:val="1"/>
      <w:numFmt w:val="bullet"/>
      <w:lvlText w:val=""/>
      <w:lvlJc w:val="left"/>
      <w:pPr>
        <w:ind w:left="5095" w:hanging="360"/>
      </w:pPr>
      <w:rPr>
        <w:rFonts w:ascii="Symbol" w:hAnsi="Symbol" w:hint="default"/>
      </w:rPr>
    </w:lvl>
    <w:lvl w:ilvl="7" w:tplc="1D96667E" w:tentative="1">
      <w:start w:val="1"/>
      <w:numFmt w:val="bullet"/>
      <w:lvlText w:val="o"/>
      <w:lvlJc w:val="left"/>
      <w:pPr>
        <w:ind w:left="5815" w:hanging="360"/>
      </w:pPr>
      <w:rPr>
        <w:rFonts w:ascii="Courier New" w:hAnsi="Courier New" w:cs="Courier New" w:hint="default"/>
      </w:rPr>
    </w:lvl>
    <w:lvl w:ilvl="8" w:tplc="61F69F60" w:tentative="1">
      <w:start w:val="1"/>
      <w:numFmt w:val="bullet"/>
      <w:lvlText w:val=""/>
      <w:lvlJc w:val="left"/>
      <w:pPr>
        <w:ind w:left="6535" w:hanging="360"/>
      </w:pPr>
      <w:rPr>
        <w:rFonts w:ascii="Wingdings" w:hAnsi="Wingdings" w:hint="default"/>
      </w:rPr>
    </w:lvl>
  </w:abstractNum>
  <w:abstractNum w:abstractNumId="6" w15:restartNumberingAfterBreak="0">
    <w:nsid w:val="72405631"/>
    <w:multiLevelType w:val="hybridMultilevel"/>
    <w:tmpl w:val="9DB0FFEE"/>
    <w:lvl w:ilvl="0" w:tplc="81F652CA">
      <w:start w:val="1"/>
      <w:numFmt w:val="bullet"/>
      <w:lvlText w:val=""/>
      <w:lvlJc w:val="left"/>
      <w:pPr>
        <w:ind w:left="775" w:hanging="360"/>
      </w:pPr>
      <w:rPr>
        <w:rFonts w:ascii="Symbol" w:hAnsi="Symbol" w:hint="default"/>
      </w:rPr>
    </w:lvl>
    <w:lvl w:ilvl="1" w:tplc="971EBFF8" w:tentative="1">
      <w:start w:val="1"/>
      <w:numFmt w:val="bullet"/>
      <w:lvlText w:val="o"/>
      <w:lvlJc w:val="left"/>
      <w:pPr>
        <w:ind w:left="1495" w:hanging="360"/>
      </w:pPr>
      <w:rPr>
        <w:rFonts w:ascii="Courier New" w:hAnsi="Courier New" w:cs="Courier New" w:hint="default"/>
      </w:rPr>
    </w:lvl>
    <w:lvl w:ilvl="2" w:tplc="4830F02E" w:tentative="1">
      <w:start w:val="1"/>
      <w:numFmt w:val="bullet"/>
      <w:lvlText w:val=""/>
      <w:lvlJc w:val="left"/>
      <w:pPr>
        <w:ind w:left="2215" w:hanging="360"/>
      </w:pPr>
      <w:rPr>
        <w:rFonts w:ascii="Wingdings" w:hAnsi="Wingdings" w:hint="default"/>
      </w:rPr>
    </w:lvl>
    <w:lvl w:ilvl="3" w:tplc="CCE2867C" w:tentative="1">
      <w:start w:val="1"/>
      <w:numFmt w:val="bullet"/>
      <w:lvlText w:val=""/>
      <w:lvlJc w:val="left"/>
      <w:pPr>
        <w:ind w:left="2935" w:hanging="360"/>
      </w:pPr>
      <w:rPr>
        <w:rFonts w:ascii="Symbol" w:hAnsi="Symbol" w:hint="default"/>
      </w:rPr>
    </w:lvl>
    <w:lvl w:ilvl="4" w:tplc="D550EC2C" w:tentative="1">
      <w:start w:val="1"/>
      <w:numFmt w:val="bullet"/>
      <w:lvlText w:val="o"/>
      <w:lvlJc w:val="left"/>
      <w:pPr>
        <w:ind w:left="3655" w:hanging="360"/>
      </w:pPr>
      <w:rPr>
        <w:rFonts w:ascii="Courier New" w:hAnsi="Courier New" w:cs="Courier New" w:hint="default"/>
      </w:rPr>
    </w:lvl>
    <w:lvl w:ilvl="5" w:tplc="E578D374" w:tentative="1">
      <w:start w:val="1"/>
      <w:numFmt w:val="bullet"/>
      <w:lvlText w:val=""/>
      <w:lvlJc w:val="left"/>
      <w:pPr>
        <w:ind w:left="4375" w:hanging="360"/>
      </w:pPr>
      <w:rPr>
        <w:rFonts w:ascii="Wingdings" w:hAnsi="Wingdings" w:hint="default"/>
      </w:rPr>
    </w:lvl>
    <w:lvl w:ilvl="6" w:tplc="8ABCB44E" w:tentative="1">
      <w:start w:val="1"/>
      <w:numFmt w:val="bullet"/>
      <w:lvlText w:val=""/>
      <w:lvlJc w:val="left"/>
      <w:pPr>
        <w:ind w:left="5095" w:hanging="360"/>
      </w:pPr>
      <w:rPr>
        <w:rFonts w:ascii="Symbol" w:hAnsi="Symbol" w:hint="default"/>
      </w:rPr>
    </w:lvl>
    <w:lvl w:ilvl="7" w:tplc="8364FB8C" w:tentative="1">
      <w:start w:val="1"/>
      <w:numFmt w:val="bullet"/>
      <w:lvlText w:val="o"/>
      <w:lvlJc w:val="left"/>
      <w:pPr>
        <w:ind w:left="5815" w:hanging="360"/>
      </w:pPr>
      <w:rPr>
        <w:rFonts w:ascii="Courier New" w:hAnsi="Courier New" w:cs="Courier New" w:hint="default"/>
      </w:rPr>
    </w:lvl>
    <w:lvl w:ilvl="8" w:tplc="BE485B1C" w:tentative="1">
      <w:start w:val="1"/>
      <w:numFmt w:val="bullet"/>
      <w:lvlText w:val=""/>
      <w:lvlJc w:val="left"/>
      <w:pPr>
        <w:ind w:left="6535" w:hanging="360"/>
      </w:pPr>
      <w:rPr>
        <w:rFonts w:ascii="Wingdings" w:hAnsi="Wingdings" w:hint="default"/>
      </w:rPr>
    </w:lvl>
  </w:abstractNum>
  <w:num w:numId="1" w16cid:durableId="1746682591">
    <w:abstractNumId w:val="5"/>
  </w:num>
  <w:num w:numId="2" w16cid:durableId="1071268077">
    <w:abstractNumId w:val="2"/>
  </w:num>
  <w:num w:numId="3" w16cid:durableId="1358849253">
    <w:abstractNumId w:val="6"/>
  </w:num>
  <w:num w:numId="4" w16cid:durableId="1252545396">
    <w:abstractNumId w:val="1"/>
  </w:num>
  <w:num w:numId="5" w16cid:durableId="986664703">
    <w:abstractNumId w:val="4"/>
  </w:num>
  <w:num w:numId="6" w16cid:durableId="1915702183">
    <w:abstractNumId w:val="0"/>
  </w:num>
  <w:num w:numId="7" w16cid:durableId="740323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435"/>
    <w:rsid w:val="000A2E0A"/>
    <w:rsid w:val="000A4F01"/>
    <w:rsid w:val="00115863"/>
    <w:rsid w:val="00192F80"/>
    <w:rsid w:val="002B21B0"/>
    <w:rsid w:val="002C449E"/>
    <w:rsid w:val="00323B57"/>
    <w:rsid w:val="004B1D45"/>
    <w:rsid w:val="005F5AE8"/>
    <w:rsid w:val="0061189A"/>
    <w:rsid w:val="00654A28"/>
    <w:rsid w:val="00711BD1"/>
    <w:rsid w:val="00730E02"/>
    <w:rsid w:val="007927C4"/>
    <w:rsid w:val="007E786D"/>
    <w:rsid w:val="007F4A8A"/>
    <w:rsid w:val="00834E74"/>
    <w:rsid w:val="008604C0"/>
    <w:rsid w:val="008803AE"/>
    <w:rsid w:val="008B1382"/>
    <w:rsid w:val="008D03D9"/>
    <w:rsid w:val="00916C86"/>
    <w:rsid w:val="009757C8"/>
    <w:rsid w:val="00A403B0"/>
    <w:rsid w:val="00AB7425"/>
    <w:rsid w:val="00AF5E92"/>
    <w:rsid w:val="00B22899"/>
    <w:rsid w:val="00BC27F3"/>
    <w:rsid w:val="00C06435"/>
    <w:rsid w:val="00C15D1C"/>
    <w:rsid w:val="00CA1EC6"/>
    <w:rsid w:val="00D137F8"/>
    <w:rsid w:val="00DA007A"/>
    <w:rsid w:val="00DA6353"/>
    <w:rsid w:val="00DC3130"/>
    <w:rsid w:val="00E36EC3"/>
    <w:rsid w:val="00E67F60"/>
    <w:rsid w:val="00ED73CA"/>
    <w:rsid w:val="00F34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81C91"/>
  <w15:chartTrackingRefBased/>
  <w15:docId w15:val="{E886142E-AFBC-47B2-B302-29A0869BA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4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4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4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4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4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4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4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4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4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4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4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4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4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4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4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4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4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435"/>
    <w:rPr>
      <w:rFonts w:eastAsiaTheme="majorEastAsia" w:cstheme="majorBidi"/>
      <w:color w:val="272727" w:themeColor="text1" w:themeTint="D8"/>
    </w:rPr>
  </w:style>
  <w:style w:type="paragraph" w:styleId="Title">
    <w:name w:val="Title"/>
    <w:basedOn w:val="Normal"/>
    <w:next w:val="Normal"/>
    <w:link w:val="TitleChar"/>
    <w:uiPriority w:val="10"/>
    <w:qFormat/>
    <w:rsid w:val="00C064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4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4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4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435"/>
    <w:pPr>
      <w:spacing w:before="160"/>
      <w:jc w:val="center"/>
    </w:pPr>
    <w:rPr>
      <w:i/>
      <w:iCs/>
      <w:color w:val="404040" w:themeColor="text1" w:themeTint="BF"/>
    </w:rPr>
  </w:style>
  <w:style w:type="character" w:customStyle="1" w:styleId="QuoteChar">
    <w:name w:val="Quote Char"/>
    <w:basedOn w:val="DefaultParagraphFont"/>
    <w:link w:val="Quote"/>
    <w:uiPriority w:val="29"/>
    <w:rsid w:val="00C06435"/>
    <w:rPr>
      <w:i/>
      <w:iCs/>
      <w:color w:val="404040" w:themeColor="text1" w:themeTint="BF"/>
    </w:rPr>
  </w:style>
  <w:style w:type="paragraph" w:styleId="ListParagraph">
    <w:name w:val="List Paragraph"/>
    <w:basedOn w:val="Normal"/>
    <w:uiPriority w:val="34"/>
    <w:qFormat/>
    <w:rsid w:val="00C06435"/>
    <w:pPr>
      <w:ind w:left="720"/>
      <w:contextualSpacing/>
    </w:pPr>
  </w:style>
  <w:style w:type="character" w:styleId="IntenseEmphasis">
    <w:name w:val="Intense Emphasis"/>
    <w:basedOn w:val="DefaultParagraphFont"/>
    <w:uiPriority w:val="21"/>
    <w:qFormat/>
    <w:rsid w:val="00C06435"/>
    <w:rPr>
      <w:i/>
      <w:iCs/>
      <w:color w:val="0F4761" w:themeColor="accent1" w:themeShade="BF"/>
    </w:rPr>
  </w:style>
  <w:style w:type="paragraph" w:styleId="IntenseQuote">
    <w:name w:val="Intense Quote"/>
    <w:basedOn w:val="Normal"/>
    <w:next w:val="Normal"/>
    <w:link w:val="IntenseQuoteChar"/>
    <w:uiPriority w:val="30"/>
    <w:qFormat/>
    <w:rsid w:val="00C064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435"/>
    <w:rPr>
      <w:i/>
      <w:iCs/>
      <w:color w:val="0F4761" w:themeColor="accent1" w:themeShade="BF"/>
    </w:rPr>
  </w:style>
  <w:style w:type="character" w:styleId="IntenseReference">
    <w:name w:val="Intense Reference"/>
    <w:basedOn w:val="DefaultParagraphFont"/>
    <w:uiPriority w:val="32"/>
    <w:qFormat/>
    <w:rsid w:val="00C06435"/>
    <w:rPr>
      <w:b/>
      <w:bCs/>
      <w:smallCaps/>
      <w:color w:val="0F4761" w:themeColor="accent1" w:themeShade="BF"/>
      <w:spacing w:val="5"/>
    </w:rPr>
  </w:style>
  <w:style w:type="table" w:styleId="TableGrid">
    <w:name w:val="Table Grid"/>
    <w:basedOn w:val="TableNormal"/>
    <w:uiPriority w:val="39"/>
    <w:rsid w:val="00DC31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3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130"/>
  </w:style>
  <w:style w:type="paragraph" w:styleId="Footer">
    <w:name w:val="footer"/>
    <w:basedOn w:val="Normal"/>
    <w:link w:val="FooterChar"/>
    <w:uiPriority w:val="99"/>
    <w:unhideWhenUsed/>
    <w:rsid w:val="00DC3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130"/>
  </w:style>
  <w:style w:type="character" w:styleId="Hyperlink">
    <w:name w:val="Hyperlink"/>
    <w:basedOn w:val="DefaultParagraphFont"/>
    <w:uiPriority w:val="99"/>
    <w:unhideWhenUsed/>
    <w:rsid w:val="00DC3130"/>
    <w:rPr>
      <w:color w:val="467886" w:themeColor="hyperlink"/>
      <w:u w:val="single"/>
    </w:rPr>
  </w:style>
  <w:style w:type="character" w:styleId="UnresolvedMention">
    <w:name w:val="Unresolved Mention"/>
    <w:basedOn w:val="DefaultParagraphFont"/>
    <w:uiPriority w:val="99"/>
    <w:semiHidden/>
    <w:unhideWhenUsed/>
    <w:rsid w:val="00DC3130"/>
    <w:rPr>
      <w:color w:val="605E5C"/>
      <w:shd w:val="clear" w:color="auto" w:fill="E1DFDD"/>
    </w:rPr>
  </w:style>
  <w:style w:type="paragraph" w:styleId="TOC1">
    <w:name w:val="toc 1"/>
    <w:basedOn w:val="Normal"/>
    <w:next w:val="Normal"/>
    <w:autoRedefine/>
    <w:uiPriority w:val="39"/>
    <w:unhideWhenUsed/>
    <w:rsid w:val="002B21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minimumwage.blog.gov.uk/2024/04/19/what-will-the-minimum-wage-be-next-year/" TargetMode="External"/><Relationship Id="rId26" Type="http://schemas.openxmlformats.org/officeDocument/2006/relationships/hyperlink" Target="https://www.statista.com/statistics/539190/incidences-of-terrorism-united-kingdom/" TargetMode="External"/><Relationship Id="rId3" Type="http://schemas.openxmlformats.org/officeDocument/2006/relationships/settings" Target="settings.xml"/><Relationship Id="rId21" Type="http://schemas.openxmlformats.org/officeDocument/2006/relationships/hyperlink" Target="https://www.leonardo-hotels.com/nottingham/leonardo-hotel-nottingha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iversityuk.org/census-2021-data-reveals-ethnic-make-up-of-uk-population/" TargetMode="External"/><Relationship Id="rId25" Type="http://schemas.openxmlformats.org/officeDocument/2006/relationships/hyperlink" Target="https://www.statista.com/statistics/449503/co2-emissions-united-kingdom-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inder.com/uk/banking/mobile-internet-statistics" TargetMode="External"/><Relationship Id="rId20" Type="http://schemas.openxmlformats.org/officeDocument/2006/relationships/hyperlink" Target="https://hboltd.co.uk/updates-on-tipping-law-changes-for-the-uk-hospitality-industry/" TargetMode="External"/><Relationship Id="rId29" Type="http://schemas.openxmlformats.org/officeDocument/2006/relationships/hyperlink" Target="https://www.travelweekly.com/Hotels/Nottingham-England/Travelodge-Nottingham-Central-p400956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uk.finance.yahoo.com/news/travelodge-red-amid-reeves-21m-133157126.html"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ommonslibrary.parliament.uk/the-uks-changing-population/" TargetMode="External"/><Relationship Id="rId23" Type="http://schemas.openxmlformats.org/officeDocument/2006/relationships/hyperlink" Target="https://www.premierinn.com/gb/en/why.html" TargetMode="External"/><Relationship Id="rId28" Type="http://schemas.openxmlformats.org/officeDocument/2006/relationships/hyperlink" Target="https://www.travelodge.co.uk/" TargetMode="External"/><Relationship Id="rId10" Type="http://schemas.openxmlformats.org/officeDocument/2006/relationships/image" Target="media/image4.png"/><Relationship Id="rId19" Type="http://schemas.openxmlformats.org/officeDocument/2006/relationships/hyperlink" Target="https://www.hse.gov.uk/noise/regulations.htm" TargetMode="External"/><Relationship Id="rId31" Type="http://schemas.openxmlformats.org/officeDocument/2006/relationships/hyperlink" Target="https://www.independent.co.uk/news/business/travelodge-sees-slower-start-to-2025-despite-crufts-and-six-nations-boost-b2722477.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linkedin.com/pulse/leading-change-successfully-guide-kotters-8-step-process-marcin-majka-fmtuf" TargetMode="External"/><Relationship Id="rId27" Type="http://schemas.openxmlformats.org/officeDocument/2006/relationships/hyperlink" Target="https://www.travelodge.co.uk/hotels/290/Nottingham-Central-hotel" TargetMode="External"/><Relationship Id="rId30" Type="http://schemas.openxmlformats.org/officeDocument/2006/relationships/hyperlink" Target="https://www.tripadvisor.com/Hotel_Review-g186356-d574303-Reviews-Travelodge_Nottingham_Central_Hotel-Nottingham_Nottinghamshire_England.html"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Pages>
  <Words>8103</Words>
  <Characters>46191</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lastModifiedBy>Alexandru Ciprian Plaveti (2246419)</cp:lastModifiedBy>
  <cp:revision>20</cp:revision>
  <dcterms:created xsi:type="dcterms:W3CDTF">2025-05-21T04:46:00Z</dcterms:created>
  <dcterms:modified xsi:type="dcterms:W3CDTF">2025-06-18T12:21:00Z</dcterms:modified>
</cp:coreProperties>
</file>