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Exploring the Ethics of Business: Is Greed Good?</w:t>
      </w:r>
    </w:p>
    <w:p>
      <w:pPr>
        <w:spacing w:line="480" w:lineRule="auto"/>
        <w:contextualSpacing/>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Student’s Name</w:t>
      </w:r>
      <w:r>
        <w:rPr>
          <w:rFonts w:hint="eastAsia" w:ascii="Times New Roman" w:hAnsi="Times New Roman" w:eastAsia="宋体" w:cs="Times New Roman"/>
          <w:sz w:val="24"/>
          <w:szCs w:val="24"/>
          <w:lang w:val="en-US" w:eastAsia="zh-CN"/>
        </w:rPr>
        <w:t>: WangMingHao</w:t>
      </w:r>
    </w:p>
    <w:p>
      <w:pPr>
        <w:spacing w:line="480" w:lineRule="auto"/>
        <w:contextualSpacing/>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Course Code</w:t>
      </w:r>
      <w:r>
        <w:rPr>
          <w:rFonts w:hint="eastAsia" w:ascii="Times New Roman" w:hAnsi="Times New Roman" w:eastAsia="宋体" w:cs="Times New Roman"/>
          <w:sz w:val="24"/>
          <w:szCs w:val="24"/>
          <w:lang w:val="en-US" w:eastAsia="zh-CN"/>
        </w:rPr>
        <w:t>:6008</w:t>
      </w:r>
    </w:p>
    <w:p>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Institutional Affiliation</w:t>
      </w: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bookmarkStart w:id="0" w:name="_GoBack"/>
      <w:bookmarkEnd w:id="0"/>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Executive Summary</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 order to answer important problems regarding the nature of business, its role in modern society, and ethics, this paper explores the complicated field of business ethics. We examine seriously whether economic success is driven by greed and whether modern companies should give ethical considerations first priority.Business goals are a topic of continuous discussion. Our investigation shows that businesses play a role that goes beyond just producing profits, even though profit development is frequently seen as the main goal. Consideration must be given by contemporary enterprises to their social responsibilities to the environment and larger society. When it comes to helping firms reconcile profit and ethical responsibility, ethical concerns are essential.</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We emphasize the palpable effects of moral and immoral decisions on companies, their stakeholders, and society at large by looking at actual instances of both moral and immoral business activities.We contend, in conclusion, that ethical behavior and societal influence are just as important in defining a business's success as greed. A contemporary company should put ethics first since they have a responsibility to the larger community. This study lays the groundwork for a more comprehensive conversation on the place of businesses in the modern world by highlighting the need for a more moral and socially conscious way to conduct business.</w:t>
      </w:r>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Introduction</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Can Greed Be Beneficial? People are taught to accept greed as a necessary evil or even as a new virtue because it is widely acknowledged to be the driving force behind capitalism in the modern period. "Acquisitiveness is a character trait indispensable to continuous and limitless economic growth," according to the Catholic philosopher Alasdair MacIntyre, who supported the viewpoint of contemporary cultures.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He strongly condemns this kind of selfishness as greed. Writings in the public domain would want to gloss over this. The argument put forth by businesses that "greed isn't just good – it's necessary for capitalism" is not difficult to locate.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 greed is widely condemned in many religious traditions, how can a spiritual or religious person understand and participate in the competitive business practices of capitalism, which primarily involve putting oneself first, sometimes even at the expense of others? If it is true that capitalism necessitates greed? This essay will examine potential Christian and Hindu theoretical resources that could permit or promote involvement in cutthroat, profit-driven capitalism. The notion that academic resources are more persuasive than a fully established theory or rationale for capitalism's competitive business practices is intended to be weaker, as readers should know. Instead of the latter, the former is the subject of this essay.</w:t>
      </w:r>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Defining Business Ethics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Business ethics are the rules governing what constitutes acceptable and improper behavior in the workplace. Conduct is somewhat defined by law, although "legal" and "ethical" are not synonymous (</w:t>
      </w:r>
      <w:r>
        <w:rPr>
          <w:rFonts w:ascii="Times New Roman" w:hAnsi="Times New Roman" w:cs="Times New Roman"/>
          <w:color w:val="222222"/>
          <w:sz w:val="24"/>
          <w:szCs w:val="24"/>
          <w:shd w:val="clear" w:color="auto" w:fill="FFFFFF"/>
        </w:rPr>
        <w:t>MacCormick, 2017)</w:t>
      </w:r>
      <w:r>
        <w:rPr>
          <w:rFonts w:ascii="Times New Roman" w:hAnsi="Times New Roman" w:cs="Times New Roman"/>
          <w:sz w:val="24"/>
          <w:szCs w:val="24"/>
        </w:rPr>
        <w:t>. Ethics in the workplace complements the law by specifying conduct that is not subject to policing.</w:t>
      </w: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Companies adopt business ethics to foster honesty and loyalty among workers and to win over investors, customers, and other important constituencies. While ethics programs in the workplace are now commonplace, their quality varies widely. One-quarter or less of American workers believe their firm has a "well-implemented" ethics policy, per the 2018 Global Business Ethics Survey (GBES).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business ethics program is standard practice in today's businesses. That's in part because it's simpler to spot and report unethical behavior because of the internet and other forms of digital communication. Businesses are committing more resources to ethical practices as a precaution against potential consequences (</w:t>
      </w:r>
      <w:r>
        <w:rPr>
          <w:rFonts w:ascii="Times New Roman" w:hAnsi="Times New Roman" w:cs="Times New Roman"/>
          <w:color w:val="222222"/>
          <w:sz w:val="24"/>
          <w:szCs w:val="24"/>
          <w:shd w:val="clear" w:color="auto" w:fill="FFFFFF"/>
        </w:rPr>
        <w:t>Omar et al., 2016)</w:t>
      </w:r>
      <w:r>
        <w:rPr>
          <w:rFonts w:ascii="Times New Roman" w:hAnsi="Times New Roman" w:cs="Times New Roman"/>
          <w:sz w:val="24"/>
          <w:szCs w:val="24"/>
        </w:rPr>
        <w:t>. In one survey of accountants, for example, 55 percent said they expect the importance of corporate ethics will continue to expand in the next three years. Companies are developing ethical workplaces by recruiting people with strong moral convictions and putting them in charge. According to a recent survey, "high integrity and honesty" are the two most critical qualities in a corporate leader (</w:t>
      </w:r>
      <w:r>
        <w:rPr>
          <w:rFonts w:ascii="Times New Roman" w:hAnsi="Times New Roman" w:cs="Times New Roman"/>
          <w:color w:val="222222"/>
          <w:sz w:val="24"/>
          <w:szCs w:val="24"/>
          <w:shd w:val="clear" w:color="auto" w:fill="FFFFFF"/>
        </w:rPr>
        <w:t>Chauke &amp; Ndaba, 2020)</w:t>
      </w:r>
      <w:r>
        <w:rPr>
          <w:rFonts w:ascii="Times New Roman" w:hAnsi="Times New Roman" w:cs="Times New Roman"/>
          <w:sz w:val="24"/>
          <w:szCs w:val="24"/>
        </w:rPr>
        <w:t>. Professionals in today's business world need to recognize the importance of upholding ethical standards. According to the 2018 Global Business Ethics study, employees are more likely to use ethical reasoning when their organization clearly communicates why business ethics is vital. In the United States, 99% of workers who are exposed to a strong ethics culture report feeling equipped to deal with ethical dilemmas. Businesses that promote ethical practices in the workplace inspire their workers to act honestly in their daily work.</w:t>
      </w:r>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Profit Vs Social Responsibility</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One might even say that it's next to impossible to have one without the other. You can't give back to the community if you're not making money, and you won't be able to boost morale and do well for society if your business is solely focused on making money.</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For this reason, it is preferable to strike a balance between the two; doing so is relatively easy if some basic guidelines are understood.</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need to act ethically and make positive contributions to society must be weighed against the necessity to turn a profit when developing a CSR strategy or launching a CSR program. That can be accomplished by linking all corporate social responsibility (CSR) initiatives directly to increased revenue generation. Profitability and social responsibility can coexist if you ensure that your company's values are consistent with its CSR goals. Business models that incorporate CSR are another effective means of achieving a balance between profit and CSR. Examples of this approach include making charitable giving a priority and making social mission integral to the company's basic principles.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It's important to choose a strategy that fits your firm and makes sense in the context of your sector, but there are many options to choose from. Giving back to the community is at the heart of TOMS Shoes' mission. TOMS gives a youngster in need a new pair of shoes for every pair they sell. Besides making people feel good about themselves for supporting TOMS, this also educates people on the value of charity.</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Wary Parker is an internet retailer selling spectacles for those who need them. Wary Parker gives free spectacles to those in need for each pair they sell. A "buy a pair, give a pair" initiative is available, wherein users can purchase eyewear for themselves and a recipient in need.</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Incorporating corporate social responsibility (CSR) into a business model may be profitable and socially responsible, as demonstrated by both TOMS Shoes and Wary Parker. The company's employees are a crucial part of any CSR strategy (</w:t>
      </w:r>
      <w:r>
        <w:rPr>
          <w:rFonts w:ascii="Times New Roman" w:hAnsi="Times New Roman" w:cs="Times New Roman"/>
          <w:color w:val="222222"/>
          <w:sz w:val="24"/>
          <w:szCs w:val="24"/>
          <w:shd w:val="clear" w:color="auto" w:fill="FFFFFF"/>
        </w:rPr>
        <w:t>Kucharska &amp; Kowalczyk, 2018)</w:t>
      </w:r>
      <w:r>
        <w:rPr>
          <w:rFonts w:ascii="Times New Roman" w:hAnsi="Times New Roman" w:cs="Times New Roman"/>
          <w:sz w:val="24"/>
          <w:szCs w:val="24"/>
        </w:rPr>
        <w:t>. This can be achieved in several ways, including monetary and time donations to charitable organizations and the airing of concerns and ideas on socially responsible endeavors.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Intranets are a common feature in modern businesses, allowing staff to submit ideas in real-time and facilitating the collection, evaluation, and implementation of the most promising ones. For example, you might open a suggestion box or send around a regular survey where individuals can give suggestions this method helps to balance your profit with social responsibility since it involves employees in the company's CSR programs and makes them feel like they are a part of something larger. Workers who feel they belong to the company are more invested in their work, boosting output and revenue.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Tracking and reporting on your company's CSR activities is a great approach to assessing the harmony between your bottom line and your CSR efforts. Keeping a score like this can let you see where you are, where you may make changes, and whether or not your CSR objectives are in line with your entire business plan. Financial metrics (such as return on investment or profit margin) and qualitative indicators are only two examples of how CSR effectiveness can be evaluated. If you want to succeed in your CSR initiatives, you need to pick the right set of actions.</w:t>
      </w:r>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Regulation Vs Freedom</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major issue for contemporary corporations is the never-ending dispute between government oversight and individual autonomy in the realm of business ethics (</w:t>
      </w:r>
      <w:r>
        <w:rPr>
          <w:rFonts w:ascii="Times New Roman" w:hAnsi="Times New Roman" w:cs="Times New Roman"/>
          <w:color w:val="222222"/>
          <w:sz w:val="24"/>
          <w:szCs w:val="24"/>
          <w:shd w:val="clear" w:color="auto" w:fill="FFFFFF"/>
        </w:rPr>
        <w:t>Balkin, 2017)</w:t>
      </w:r>
      <w:r>
        <w:rPr>
          <w:rFonts w:ascii="Times New Roman" w:hAnsi="Times New Roman" w:cs="Times New Roman"/>
          <w:sz w:val="24"/>
          <w:szCs w:val="24"/>
        </w:rPr>
        <w:t>. One side of the argument is that too much government oversight might be detrimental to economic development and innovation (Edler et al., 2016). They stress the value of autonomy and the automated, competitive nature of markets. To those who hold this view, corporations should be free to act in their own best interest, which means prioritizing profit above everything else. However, others who favor stricter regulations argue that, without it, firms will put profit before social good. They claim regulation is necessary to address societal issues, safeguard customers, and reduce unethical behavior. Such monitoring can prevent unfair advantages from emerging and help level the playing field.</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Finding a happy medium between too much oversight and too much freedom is difficult. It demands careful evaluation of the ethical implications of both approaches. Striking this balance is crucial for firms to negotiate the tricky ethical landscape they regularly encounter (</w:t>
      </w:r>
      <w:r>
        <w:rPr>
          <w:rFonts w:ascii="Times New Roman" w:hAnsi="Times New Roman" w:cs="Times New Roman"/>
          <w:color w:val="222222"/>
          <w:sz w:val="24"/>
          <w:szCs w:val="24"/>
          <w:shd w:val="clear" w:color="auto" w:fill="FFFFFF"/>
        </w:rPr>
        <w:t>Chukwu et al., 2023)</w:t>
      </w:r>
      <w:r>
        <w:rPr>
          <w:rFonts w:ascii="Times New Roman" w:hAnsi="Times New Roman" w:cs="Times New Roman"/>
          <w:sz w:val="24"/>
          <w:szCs w:val="24"/>
        </w:rPr>
        <w:t>. Essentially, firms need to be given the leeway to experiment and compete while still being held to account for their activities (</w:t>
      </w:r>
      <w:r>
        <w:rPr>
          <w:rFonts w:ascii="Times New Roman" w:hAnsi="Times New Roman" w:cs="Times New Roman"/>
          <w:color w:val="222222"/>
          <w:sz w:val="24"/>
          <w:szCs w:val="24"/>
          <w:shd w:val="clear" w:color="auto" w:fill="FFFFFF"/>
        </w:rPr>
        <w:t>Kassinis et al., 2022)</w:t>
      </w:r>
      <w:r>
        <w:rPr>
          <w:rFonts w:ascii="Times New Roman" w:hAnsi="Times New Roman" w:cs="Times New Roman"/>
          <w:sz w:val="24"/>
          <w:szCs w:val="24"/>
        </w:rPr>
        <w:t>. Businesses and the communities they serve can both benefit from a regulatory framework that strikes a good balance between too much oversight and too much latitude.</w:t>
      </w:r>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Real-world Examples of Ethical and Unethical Business Practices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Many businesses and organizations work on methods to encourage ethical behavior among their staff. It is the responsibility of the company to deal with any unethical behavior on the part of its employees in a professional and considerate manner.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Here are a few Learning more about ethical behavior in the workplace can be helpful if you're considering a career in human resources or a similar industry (Balas Rant et al., 2021)</w:t>
      </w:r>
      <w:r>
        <w:rPr>
          <w:rFonts w:ascii="Times New Roman" w:hAnsi="Times New Roman" w:cs="Times New Roman"/>
          <w:color w:val="222222"/>
          <w:sz w:val="24"/>
          <w:szCs w:val="24"/>
          <w:shd w:val="clear" w:color="auto" w:fill="FFFFFF"/>
        </w:rPr>
        <w:t>. Youn</w:t>
      </w:r>
      <w:r>
        <w:rPr>
          <w:rFonts w:ascii="Times New Roman" w:hAnsi="Times New Roman" w:cs="Times New Roman"/>
          <w:sz w:val="24"/>
          <w:szCs w:val="24"/>
        </w:rPr>
        <w:t>g scenarios that illustrate what it means to behave ethically at work:</w:t>
      </w:r>
    </w:p>
    <w:p>
      <w:pPr>
        <w:spacing w:line="480" w:lineRule="auto"/>
        <w:contextualSpacing/>
        <w:jc w:val="both"/>
        <w:rPr>
          <w:rFonts w:ascii="Times New Roman" w:hAnsi="Times New Roman" w:cs="Times New Roman"/>
          <w:i/>
          <w:sz w:val="24"/>
          <w:szCs w:val="24"/>
        </w:rPr>
      </w:pPr>
      <w:r>
        <w:rPr>
          <w:rFonts w:ascii="Times New Roman" w:hAnsi="Times New Roman" w:cs="Times New Roman"/>
          <w:i/>
          <w:sz w:val="24"/>
          <w:szCs w:val="24"/>
        </w:rPr>
        <w:t>Putting an end to hostility</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quarrel between coworkers should be resolved in a way that is both ethical and long-lasting. A permanent and meaningful resolution is preferable since the parties involved will likely continue to collaborate after the issue has been resolved (</w:t>
      </w:r>
      <w:r>
        <w:rPr>
          <w:rFonts w:ascii="Times New Roman" w:hAnsi="Times New Roman" w:cs="Times New Roman"/>
          <w:color w:val="222222"/>
          <w:sz w:val="24"/>
          <w:szCs w:val="24"/>
          <w:shd w:val="clear" w:color="auto" w:fill="FFFFFF"/>
        </w:rPr>
        <w:t>Grégoire et al., 2015)</w:t>
      </w:r>
      <w:r>
        <w:rPr>
          <w:rFonts w:ascii="Times New Roman" w:hAnsi="Times New Roman" w:cs="Times New Roman"/>
          <w:sz w:val="24"/>
          <w:szCs w:val="24"/>
        </w:rPr>
        <w:t>. Take the case of an employee who claims to have been neglected by a teammate. The worker doesn't simply repeat previous actions but instead consults the handbook for guidance. Employees may feel more comfortable approaching the team leader to discuss the issue, which could lead to a more amicable resolution (</w:t>
      </w:r>
      <w:r>
        <w:rPr>
          <w:rFonts w:ascii="Times New Roman" w:hAnsi="Times New Roman" w:cs="Times New Roman"/>
          <w:color w:val="222222"/>
          <w:sz w:val="24"/>
          <w:szCs w:val="24"/>
          <w:shd w:val="clear" w:color="auto" w:fill="FFFFFF"/>
        </w:rPr>
        <w:t>Jit, 2016)</w:t>
      </w:r>
      <w:r>
        <w:rPr>
          <w:rFonts w:ascii="Times New Roman" w:hAnsi="Times New Roman" w:cs="Times New Roman"/>
          <w:sz w:val="24"/>
          <w:szCs w:val="24"/>
        </w:rPr>
        <w:t>.</w:t>
      </w:r>
    </w:p>
    <w:p>
      <w:pPr>
        <w:spacing w:line="480" w:lineRule="auto"/>
        <w:contextualSpacing/>
        <w:jc w:val="both"/>
        <w:rPr>
          <w:rFonts w:ascii="Times New Roman" w:hAnsi="Times New Roman" w:cs="Times New Roman"/>
          <w:i/>
          <w:sz w:val="24"/>
          <w:szCs w:val="24"/>
        </w:rPr>
      </w:pPr>
      <w:r>
        <w:rPr>
          <w:rFonts w:ascii="Times New Roman" w:hAnsi="Times New Roman" w:cs="Times New Roman"/>
          <w:i/>
          <w:sz w:val="24"/>
          <w:szCs w:val="24"/>
        </w:rPr>
        <w:t>Keeping client information secure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Staff needs to behave ethically while dealing with consumers' personal information. Employees can follow the company's established protocols for protecting customers' personal information. Take the case of a business hoping to close a deal with a major customer. The customer's credit card information must be collected before the deal can be finalized (Carneiro, Figueira and Costa, 2017). The salesperson working with the client can present them with a step-by-step description of how the organization aims to preserve that information.</w:t>
      </w:r>
    </w:p>
    <w:p>
      <w:pPr>
        <w:spacing w:line="480" w:lineRule="auto"/>
        <w:contextualSpacing/>
        <w:jc w:val="both"/>
        <w:rPr>
          <w:rFonts w:ascii="Times New Roman" w:hAnsi="Times New Roman" w:cs="Times New Roman"/>
          <w:i/>
          <w:sz w:val="24"/>
          <w:szCs w:val="24"/>
        </w:rPr>
      </w:pPr>
      <w:r>
        <w:rPr>
          <w:rFonts w:ascii="Times New Roman" w:hAnsi="Times New Roman" w:cs="Times New Roman"/>
          <w:i/>
          <w:sz w:val="24"/>
          <w:szCs w:val="24"/>
        </w:rPr>
        <w:t>Taking precautions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Positive results can be achieved by a series of seemingly insignificant acts of ethics. Take the scenario of a store employee assisting a customer in the final 30 minutes of business. The cashier may take more than thirty minutes to help the consumer. The clerk may show consideration by helping the customer, even if it means staying a few minutes past closing time, rather than rudely ordering them to leave (</w:t>
      </w:r>
      <w:r>
        <w:rPr>
          <w:rFonts w:ascii="Times New Roman" w:hAnsi="Times New Roman" w:cs="Times New Roman"/>
          <w:color w:val="222222"/>
          <w:sz w:val="24"/>
          <w:szCs w:val="24"/>
          <w:shd w:val="clear" w:color="auto" w:fill="FFFFFF"/>
        </w:rPr>
        <w:t>Kilian et al., 2016)</w:t>
      </w:r>
      <w:r>
        <w:rPr>
          <w:rFonts w:ascii="Times New Roman" w:hAnsi="Times New Roman" w:cs="Times New Roman"/>
          <w:sz w:val="24"/>
          <w:szCs w:val="24"/>
        </w:rPr>
        <w:t>. An ethical attitude is shown tangibly in actions like this one with a consumer.</w:t>
      </w:r>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Immoral Acts and Omissions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Workers may behave unethically on occasion, just like ethical behavior. Here are some instances of unethical behavior in the workplace, along with suggestions for improving one's conduct:</w:t>
      </w:r>
    </w:p>
    <w:p>
      <w:pPr>
        <w:spacing w:line="480" w:lineRule="auto"/>
        <w:contextualSpacing/>
        <w:jc w:val="both"/>
        <w:rPr>
          <w:rFonts w:ascii="Times New Roman" w:hAnsi="Times New Roman" w:cs="Times New Roman"/>
          <w:i/>
          <w:sz w:val="24"/>
          <w:szCs w:val="24"/>
        </w:rPr>
      </w:pPr>
      <w:r>
        <w:rPr>
          <w:rFonts w:ascii="Times New Roman" w:hAnsi="Times New Roman" w:cs="Times New Roman"/>
          <w:i/>
          <w:sz w:val="24"/>
          <w:szCs w:val="24"/>
        </w:rPr>
        <w:t xml:space="preserve"> Taking an early exit from the office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Without clear guidelines from management on vacation and overtime, employees may resort to unethical behavior. A worker can say they had to leave the office late because they have a customer meeting (</w:t>
      </w:r>
      <w:r>
        <w:rPr>
          <w:rFonts w:ascii="Times New Roman" w:hAnsi="Times New Roman" w:cs="Times New Roman"/>
          <w:color w:val="222222"/>
          <w:sz w:val="24"/>
          <w:szCs w:val="24"/>
          <w:shd w:val="clear" w:color="auto" w:fill="FFFFFF"/>
        </w:rPr>
        <w:t>Kantor, &amp; Streitfeld, 2015)</w:t>
      </w:r>
      <w:r>
        <w:rPr>
          <w:rFonts w:ascii="Times New Roman" w:hAnsi="Times New Roman" w:cs="Times New Roman"/>
          <w:sz w:val="24"/>
          <w:szCs w:val="24"/>
        </w:rPr>
        <w:t>. The worker skips a client appointment in favor of an early departure and a day at home. In addition to providing false information, the worker also needed to put in the required number of hours.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Companies can protect themselves against this conduct by instituting strict guidelines for employee absences and off-site meetings. Such measures to benefit all parties involved can foster integrity and honesty on the job (</w:t>
      </w:r>
      <w:r>
        <w:rPr>
          <w:rFonts w:ascii="Times New Roman" w:hAnsi="Times New Roman" w:cs="Times New Roman"/>
          <w:color w:val="222222"/>
          <w:sz w:val="24"/>
          <w:szCs w:val="24"/>
          <w:shd w:val="clear" w:color="auto" w:fill="FFFFFF"/>
        </w:rPr>
        <w:t>Engelbrech et al., 2016)</w:t>
      </w:r>
      <w:r>
        <w:rPr>
          <w:rFonts w:ascii="Times New Roman" w:hAnsi="Times New Roman" w:cs="Times New Roman"/>
          <w:sz w:val="24"/>
          <w:szCs w:val="24"/>
        </w:rPr>
        <w:t>. There may be a correlation between employees' ethical actions and the company's incorporation of policies and practices regarding work hours.</w:t>
      </w:r>
    </w:p>
    <w:p>
      <w:pPr>
        <w:spacing w:line="480" w:lineRule="auto"/>
        <w:contextualSpacing/>
        <w:jc w:val="both"/>
        <w:rPr>
          <w:rFonts w:ascii="Times New Roman" w:hAnsi="Times New Roman" w:cs="Times New Roman"/>
          <w:i/>
          <w:sz w:val="24"/>
          <w:szCs w:val="24"/>
        </w:rPr>
      </w:pPr>
      <w:r>
        <w:rPr>
          <w:rFonts w:ascii="Times New Roman" w:hAnsi="Times New Roman" w:cs="Times New Roman"/>
          <w:i/>
          <w:sz w:val="24"/>
          <w:szCs w:val="24"/>
        </w:rPr>
        <w:t>It is falsely informing paying customers.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Some employees may feel tempted to mislead clients and bring in more business for their organization if they are involved in client interactions. To make a sale over the phone, a staff could give false information about the product to a potential customer. This employee closed a sale using deceptive practices that could have long-term negative consequences for the business (</w:t>
      </w:r>
      <w:r>
        <w:rPr>
          <w:rFonts w:ascii="Times New Roman" w:hAnsi="Times New Roman" w:cs="Times New Roman"/>
          <w:color w:val="222222"/>
          <w:sz w:val="24"/>
          <w:szCs w:val="24"/>
          <w:shd w:val="clear" w:color="auto" w:fill="FFFFFF"/>
        </w:rPr>
        <w:t>Omar et al., 2016)</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To correct this type of behavior, the corporation could develop a procedure that involves the client getting thorough information about the product (Cui and Wu, 2016). So that the client always obtains the most up-to-date, accurate information, this can involve a data sheet that staff members can keep the same. To further alleviate employees' concerns that they must resort to immoral means to fulfil quarterly sales targets, the corporation may consider revising its regulations (</w:t>
      </w:r>
      <w:r>
        <w:rPr>
          <w:rFonts w:ascii="Times New Roman" w:hAnsi="Times New Roman" w:cs="Times New Roman"/>
          <w:color w:val="222222"/>
          <w:sz w:val="24"/>
          <w:szCs w:val="24"/>
          <w:shd w:val="clear" w:color="auto" w:fill="FFFFFF"/>
        </w:rPr>
        <w:t>Wahyudi, 2023)</w:t>
      </w:r>
      <w:r>
        <w:rPr>
          <w:rFonts w:ascii="Times New Roman" w:hAnsi="Times New Roman" w:cs="Times New Roman"/>
          <w:sz w:val="24"/>
          <w:szCs w:val="24"/>
        </w:rPr>
        <w:t>. Businesses would do better if they promoted a culture that rewarded individuals for acting ethically to pursue their goals.</w:t>
      </w:r>
    </w:p>
    <w:p>
      <w:pPr>
        <w:spacing w:line="480" w:lineRule="auto"/>
        <w:contextualSpacing/>
        <w:jc w:val="both"/>
        <w:rPr>
          <w:rFonts w:ascii="Times New Roman" w:hAnsi="Times New Roman" w:cs="Times New Roman"/>
          <w:i/>
          <w:sz w:val="24"/>
          <w:szCs w:val="24"/>
        </w:rPr>
      </w:pPr>
      <w:r>
        <w:rPr>
          <w:rFonts w:ascii="Times New Roman" w:hAnsi="Times New Roman" w:cs="Times New Roman"/>
          <w:i/>
          <w:sz w:val="24"/>
          <w:szCs w:val="24"/>
        </w:rPr>
        <w:t>Assuming the credit for another's efforts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Sometimes, a worker will try to claim the credit for something they didn't do. For example, a group of workers compile a marketing plan to pitch to a client. There needed to be input from the marketing manager during the planning and development stages. However, in the client meeting, the marketing manager takes full credit for the strategy's development (</w:t>
      </w:r>
      <w:r>
        <w:rPr>
          <w:rFonts w:ascii="Times New Roman" w:hAnsi="Times New Roman" w:cs="Times New Roman"/>
          <w:color w:val="222222"/>
          <w:sz w:val="24"/>
          <w:szCs w:val="24"/>
          <w:shd w:val="clear" w:color="auto" w:fill="FFFFFF"/>
        </w:rPr>
        <w:t>Payne &amp; Frow, 2016)</w:t>
      </w:r>
      <w:r>
        <w:rPr>
          <w:rFonts w:ascii="Times New Roman" w:hAnsi="Times New Roman" w:cs="Times New Roman"/>
          <w:sz w:val="24"/>
          <w:szCs w:val="24"/>
        </w:rPr>
        <w:t>. The management takes credit for the team's efforts without giving them due credit. When people act this way, it can cause problems in the workplace, such as an unearned promotion or strained relations amongst coworkers.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company's culture of praise, gratitude, and affirmation can go a long way toward preventing this sort of thing from happening on the job. Every worker needs a fair shot at being appreciated for their efforts (</w:t>
      </w:r>
      <w:r>
        <w:rPr>
          <w:rFonts w:ascii="Times New Roman" w:hAnsi="Times New Roman" w:cs="Times New Roman"/>
          <w:color w:val="222222"/>
          <w:sz w:val="24"/>
          <w:szCs w:val="24"/>
          <w:shd w:val="clear" w:color="auto" w:fill="FFFFFF"/>
        </w:rPr>
        <w:t>Block, 2016)</w:t>
      </w:r>
      <w:r>
        <w:rPr>
          <w:rFonts w:ascii="Times New Roman" w:hAnsi="Times New Roman" w:cs="Times New Roman"/>
          <w:sz w:val="24"/>
          <w:szCs w:val="24"/>
        </w:rPr>
        <w:t>. A corporation could institute a weekly gathering for employees to celebrate each other's successes and recognize the contributions of their peers (</w:t>
      </w:r>
      <w:r>
        <w:rPr>
          <w:rFonts w:ascii="Times New Roman" w:hAnsi="Times New Roman" w:cs="Times New Roman"/>
          <w:color w:val="222222"/>
          <w:sz w:val="24"/>
          <w:szCs w:val="24"/>
          <w:shd w:val="clear" w:color="auto" w:fill="FFFFFF"/>
        </w:rPr>
        <w:t>Newman, &amp; Ford, 2020)</w:t>
      </w:r>
      <w:r>
        <w:rPr>
          <w:rFonts w:ascii="Times New Roman" w:hAnsi="Times New Roman" w:cs="Times New Roman"/>
          <w:sz w:val="24"/>
          <w:szCs w:val="24"/>
        </w:rPr>
        <w:t>. The lack of competition in such an office setting may make employees less likely to steal the spotlight from their colleagues.</w:t>
      </w:r>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Conclusion</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well-rounded viewpoint is essential when discussing the knotty question of whether greed is good and the role of modern enterprises regarding ethics. When left unchecked, greed can cause problems like ethical violations, social injustices, and ecological destruction. The pursuit of profit, however, is also a fundamental driver of economic growth, innovation, and new jobs. Therefore, this must be taken into account.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Companies in the modern day must find a middle ground between making a profit and acting ethically. Creating profit is important, but businesses also have a responsibility to address greater societal demands. Companies should be concerned about how their actions may affect society as a whole because of the key role they play in tackling social and environmental concerns.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While some form of regulation is necessary to guarantee that firms behave ethically, overly stringent rules can hinder creativity and economic development. Ethical frameworks, codes of conduct, and CSR programs should be deliberately adopted by businesses to bring their practices into line with ethical norms. The main message is that successful modern firms distinguish between profit-making and doing the right thing. When business owners combine greed with moral discernment, the result is responsible entrepreneurship that improves the economy and the community. The main points discussed in this report emphasize the significance of balancing profit motives and ethical responsibilities for long-term, socially responsible business practices, the importance of considering ethical aspects in business decision-making, and the potential consequences of unregulated greed.</w:t>
      </w: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References</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Balas Rant, M., Dziewanowska, K., Petrylaite, E. and Pearce, A. (2021). Young People’s Self-Meaning Making Through Entrepreneurship in Poland, Slovenia and the UK: Implications for Human Resource Management in SMEs. </w:t>
      </w:r>
      <w:r>
        <w:rPr>
          <w:rFonts w:ascii="Times New Roman" w:hAnsi="Times New Roman" w:eastAsia="Times New Roman" w:cs="Times New Roman"/>
          <w:i/>
          <w:iCs/>
          <w:sz w:val="24"/>
          <w:szCs w:val="24"/>
        </w:rPr>
        <w:t>Economic and Business Review</w:t>
      </w:r>
      <w:r>
        <w:rPr>
          <w:rFonts w:ascii="Times New Roman" w:hAnsi="Times New Roman" w:eastAsia="Times New Roman" w:cs="Times New Roman"/>
          <w:sz w:val="24"/>
          <w:szCs w:val="24"/>
        </w:rPr>
        <w:t>, [online] 23(2), pp.115–130. Available at: https://nrl.northumbria.ac.uk/id/eprint/46974/.</w:t>
      </w:r>
    </w:p>
    <w:p>
      <w:pPr>
        <w:spacing w:line="480" w:lineRule="auto"/>
        <w:ind w:left="720" w:hanging="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Balkin, J. M. (2017). Digital speech and democratic culture: A theory of freedom of expression for the information society. In </w:t>
      </w:r>
      <w:r>
        <w:rPr>
          <w:rFonts w:ascii="Times New Roman" w:hAnsi="Times New Roman" w:cs="Times New Roman"/>
          <w:i/>
          <w:iCs/>
          <w:sz w:val="24"/>
          <w:szCs w:val="24"/>
          <w:shd w:val="clear" w:color="auto" w:fill="FFFFFF"/>
        </w:rPr>
        <w:t>Law and Society approaches to cyberspace</w:t>
      </w:r>
      <w:r>
        <w:rPr>
          <w:rFonts w:ascii="Times New Roman" w:hAnsi="Times New Roman" w:cs="Times New Roman"/>
          <w:sz w:val="24"/>
          <w:szCs w:val="24"/>
          <w:shd w:val="clear" w:color="auto" w:fill="FFFFFF"/>
        </w:rPr>
        <w:t> (pp. 325-382). Routledge.  Available at: https://www.taylorfrancis.com/chapters/edit/10.4324/9781351154161-9/digital-speech-democratic-culture-theory-freedom-expression-information-society-jack-balkin</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Block, P. (2016). </w:t>
      </w:r>
      <w:r>
        <w:rPr>
          <w:rFonts w:ascii="Times New Roman" w:hAnsi="Times New Roman" w:eastAsia="Times New Roman" w:cs="Times New Roman"/>
          <w:i/>
          <w:iCs/>
          <w:sz w:val="24"/>
          <w:szCs w:val="24"/>
        </w:rPr>
        <w:t>The Empowered Manager: Positive Political Skills at Work</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Google Books</w:t>
      </w:r>
      <w:r>
        <w:rPr>
          <w:rFonts w:ascii="Times New Roman" w:hAnsi="Times New Roman" w:eastAsia="Times New Roman" w:cs="Times New Roman"/>
          <w:sz w:val="24"/>
          <w:szCs w:val="24"/>
        </w:rPr>
        <w:t>. John Wiley &amp; Sons. Available at: https://books.google.co.ke/books?hl=en&amp;lr=&amp;id=mGdJDQAAQBAJ&amp;oi=fnd&amp;pg=PR1&amp;dq=Block .</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Carneiro, N., Figueira, G. and Costa, M. (2017). A data mining based system for credit-card fraud detection in e-tail. </w:t>
      </w:r>
      <w:r>
        <w:rPr>
          <w:rFonts w:ascii="Times New Roman" w:hAnsi="Times New Roman" w:eastAsia="Times New Roman" w:cs="Times New Roman"/>
          <w:i/>
          <w:iCs/>
          <w:sz w:val="24"/>
          <w:szCs w:val="24"/>
        </w:rPr>
        <w:t>Decision Support Systems</w:t>
      </w:r>
      <w:r>
        <w:rPr>
          <w:rFonts w:ascii="Times New Roman" w:hAnsi="Times New Roman" w:eastAsia="Times New Roman" w:cs="Times New Roman"/>
          <w:sz w:val="24"/>
          <w:szCs w:val="24"/>
        </w:rPr>
        <w:t>, 95, pp.91–101. doi:https://doi.org/10.1016/j.dss.2017.01.002.</w:t>
      </w:r>
    </w:p>
    <w:p>
      <w:pPr>
        <w:spacing w:line="480" w:lineRule="auto"/>
        <w:ind w:left="720" w:hanging="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Chauke, M., &amp; Ndaba, Z. (2020, April). Women and Leadership: High-Growth Women Score Higher Than Men in Most Leadership-Skills. In </w:t>
      </w:r>
      <w:r>
        <w:rPr>
          <w:rFonts w:ascii="Times New Roman" w:hAnsi="Times New Roman" w:cs="Times New Roman"/>
          <w:i/>
          <w:iCs/>
          <w:sz w:val="24"/>
          <w:szCs w:val="24"/>
          <w:shd w:val="clear" w:color="auto" w:fill="FFFFFF"/>
        </w:rPr>
        <w:t>International Conference on Gender Research</w:t>
      </w:r>
      <w:r>
        <w:rPr>
          <w:rFonts w:ascii="Times New Roman" w:hAnsi="Times New Roman" w:cs="Times New Roman"/>
          <w:sz w:val="24"/>
          <w:szCs w:val="24"/>
          <w:shd w:val="clear" w:color="auto" w:fill="FFFFFF"/>
        </w:rPr>
        <w:t> (pp. 269-IX). Academic Conferences International Limited. Available at: https://books.google.co.ke/books?hl=en&amp;lr=&amp;id=xx_dDwAAQBAJ&amp;oi=fnd&amp;pg=PA269&amp;dq=Chauke,+M.,+%26+Ndaba,+Z.+(2020,+April).+Women+and+Leadership:+High-Growth+Women+Score+Higher+Than+Men+in+Most+Leadership-Skills.+In+International+Conference+on+Gender+Research+(pp.+269-IX).+Academic+Conferences+International+Limited.&amp;ots=k4oHGyjkoH&amp;sig=zNwVIADoaOIVlYp8v56foElULik&amp;redir_esc=y#v=onepage&amp;q&amp;f=false</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Chukwu, E., Adu-Baah, A., Niaz, M., Nwagwu, U. and Chukwu, M.U. (2023). Navigating Ethical Supply Chains: The Intersection of Diplomatic Management and Theological Ethics. </w:t>
      </w:r>
      <w:r>
        <w:rPr>
          <w:rFonts w:ascii="Times New Roman" w:hAnsi="Times New Roman" w:eastAsia="Times New Roman" w:cs="Times New Roman"/>
          <w:i/>
          <w:iCs/>
          <w:sz w:val="24"/>
          <w:szCs w:val="24"/>
        </w:rPr>
        <w:t>International Journal of Multidisciplinary Sciences and Arts</w:t>
      </w:r>
      <w:r>
        <w:rPr>
          <w:rFonts w:ascii="Times New Roman" w:hAnsi="Times New Roman" w:eastAsia="Times New Roman" w:cs="Times New Roman"/>
          <w:sz w:val="24"/>
          <w:szCs w:val="24"/>
        </w:rPr>
        <w:t>, [online] 2(1), pp.127–139. Available at: https://jurnal.itscience.org/index.php/ijmdsa/article/view/2874.</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Cui, A.S. and Wu, F. (2016). The Impact of Customer Involvement on New Product Development: Contingent and Substitutive Effects. </w:t>
      </w:r>
      <w:r>
        <w:rPr>
          <w:rFonts w:ascii="Times New Roman" w:hAnsi="Times New Roman" w:eastAsia="Times New Roman" w:cs="Times New Roman"/>
          <w:i/>
          <w:iCs/>
          <w:sz w:val="24"/>
          <w:szCs w:val="24"/>
        </w:rPr>
        <w:t>Journal of Product Innovation Management</w:t>
      </w:r>
      <w:r>
        <w:rPr>
          <w:rFonts w:ascii="Times New Roman" w:hAnsi="Times New Roman" w:eastAsia="Times New Roman" w:cs="Times New Roman"/>
          <w:sz w:val="24"/>
          <w:szCs w:val="24"/>
        </w:rPr>
        <w:t>, 34(1), pp.60–80. doi:https://doi.org/gfw277.</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Edler, J., Cunningham, P., Gök, A. and Shapira, U. of M. and P. (2016). </w:t>
      </w:r>
      <w:r>
        <w:rPr>
          <w:rFonts w:ascii="Times New Roman" w:hAnsi="Times New Roman" w:eastAsia="Times New Roman" w:cs="Times New Roman"/>
          <w:i/>
          <w:iCs/>
          <w:sz w:val="24"/>
          <w:szCs w:val="24"/>
        </w:rPr>
        <w:t>Handbook of Innovation Policy Impact</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Google Books</w:t>
      </w:r>
      <w:r>
        <w:rPr>
          <w:rFonts w:ascii="Times New Roman" w:hAnsi="Times New Roman" w:eastAsia="Times New Roman" w:cs="Times New Roman"/>
          <w:sz w:val="24"/>
          <w:szCs w:val="24"/>
        </w:rPr>
        <w:t>. Edward Elgar Publishing. Available at: https://books.google.co.ke/books?hl=en&amp;lr=&amp;id=waSoDAAAQBAJ&amp;oi=fnd&amp;pg=PA450&amp;dq=Blind.</w:t>
      </w:r>
    </w:p>
    <w:p>
      <w:pPr>
        <w:spacing w:line="480" w:lineRule="auto"/>
        <w:ind w:left="720" w:hanging="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Engelbrecht, A. S., Heine, G., &amp; Mahembe, B. (2017). Integrity, ethical leadership, trust and work engagement. </w:t>
      </w:r>
      <w:r>
        <w:rPr>
          <w:rFonts w:ascii="Times New Roman" w:hAnsi="Times New Roman" w:cs="Times New Roman"/>
          <w:i/>
          <w:iCs/>
          <w:sz w:val="24"/>
          <w:szCs w:val="24"/>
          <w:shd w:val="clear" w:color="auto" w:fill="FFFFFF"/>
        </w:rPr>
        <w:t>Leadership &amp; Organization Development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38</w:t>
      </w:r>
      <w:r>
        <w:rPr>
          <w:rFonts w:ascii="Times New Roman" w:hAnsi="Times New Roman" w:cs="Times New Roman"/>
          <w:sz w:val="24"/>
          <w:szCs w:val="24"/>
          <w:shd w:val="clear" w:color="auto" w:fill="FFFFFF"/>
        </w:rPr>
        <w:t>(3), 368-379. Available at: https://www.emerald.com/insight/content/doi/10.1108/LODJ-11-2015-0237/full/html</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Grégoire, Y., Salle, A. and Tripp, T.M. (2015). Managing social media crises with your customers: The good, the bad, and the ugly. </w:t>
      </w:r>
      <w:r>
        <w:rPr>
          <w:rFonts w:ascii="Times New Roman" w:hAnsi="Times New Roman" w:eastAsia="Times New Roman" w:cs="Times New Roman"/>
          <w:i/>
          <w:iCs/>
          <w:sz w:val="24"/>
          <w:szCs w:val="24"/>
        </w:rPr>
        <w:t>Business Horizons</w:t>
      </w:r>
      <w:r>
        <w:rPr>
          <w:rFonts w:ascii="Times New Roman" w:hAnsi="Times New Roman" w:eastAsia="Times New Roman" w:cs="Times New Roman"/>
          <w:sz w:val="24"/>
          <w:szCs w:val="24"/>
        </w:rPr>
        <w:t>, [online] 58(2), pp.173–182. doi:https://doi.org/10.1016/j.bushor.2014.11.001.</w:t>
      </w:r>
    </w:p>
    <w:p>
      <w:pPr>
        <w:spacing w:line="480" w:lineRule="auto"/>
        <w:ind w:left="720" w:hanging="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Jit, R., Sharma, C. S., &amp; Kawatra, M. (2016). Servant leadership and conflict resolution: A qualitative study. </w:t>
      </w:r>
      <w:r>
        <w:rPr>
          <w:rFonts w:ascii="Times New Roman" w:hAnsi="Times New Roman" w:cs="Times New Roman"/>
          <w:i/>
          <w:iCs/>
          <w:sz w:val="24"/>
          <w:szCs w:val="24"/>
          <w:shd w:val="clear" w:color="auto" w:fill="FFFFFF"/>
        </w:rPr>
        <w:t>International Journal of Conflict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27</w:t>
      </w:r>
      <w:r>
        <w:rPr>
          <w:rFonts w:ascii="Times New Roman" w:hAnsi="Times New Roman" w:cs="Times New Roman"/>
          <w:sz w:val="24"/>
          <w:szCs w:val="24"/>
          <w:shd w:val="clear" w:color="auto" w:fill="FFFFFF"/>
        </w:rPr>
        <w:t>(4), 591-612. Available at: https://www.emerald.com/insight/content/doi/10.1108/IJCMA-12-2015-0086/full/html</w:t>
      </w:r>
    </w:p>
    <w:p>
      <w:pPr>
        <w:spacing w:line="480" w:lineRule="auto"/>
        <w:ind w:left="720" w:hanging="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Kantor, J., &amp; Streitfeld, D. (2015). Inside Amazon: Wrestling big ideas in a bruising workplace. </w:t>
      </w:r>
      <w:r>
        <w:rPr>
          <w:rFonts w:ascii="Times New Roman" w:hAnsi="Times New Roman" w:cs="Times New Roman"/>
          <w:i/>
          <w:iCs/>
          <w:sz w:val="24"/>
          <w:szCs w:val="24"/>
          <w:shd w:val="clear" w:color="auto" w:fill="FFFFFF"/>
        </w:rPr>
        <w:t>The New York Times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15</w:t>
      </w:r>
      <w:r>
        <w:rPr>
          <w:rFonts w:ascii="Times New Roman" w:hAnsi="Times New Roman" w:cs="Times New Roman"/>
          <w:sz w:val="24"/>
          <w:szCs w:val="24"/>
          <w:shd w:val="clear" w:color="auto" w:fill="FFFFFF"/>
        </w:rPr>
        <w:t>(08), 1-19. Available at: https://text2fa.ir/wp-content/uploads/Text2fa.ir-Inside-Amazon-Wrestling-1.pdf</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Kassinis, G.I., Kay, A.A., Papagiannakis, G. and Vlachos, P.A. (2022). Stigma as Moral Insurance: How Stigma Buffers Firms from the Market Consequences of Greenwashing. </w:t>
      </w:r>
      <w:r>
        <w:rPr>
          <w:rFonts w:ascii="Times New Roman" w:hAnsi="Times New Roman" w:eastAsia="Times New Roman" w:cs="Times New Roman"/>
          <w:i/>
          <w:iCs/>
          <w:sz w:val="24"/>
          <w:szCs w:val="24"/>
        </w:rPr>
        <w:t>Journal of Management Studies</w:t>
      </w:r>
      <w:r>
        <w:rPr>
          <w:rFonts w:ascii="Times New Roman" w:hAnsi="Times New Roman" w:eastAsia="Times New Roman" w:cs="Times New Roman"/>
          <w:sz w:val="24"/>
          <w:szCs w:val="24"/>
        </w:rPr>
        <w:t>, 59(8). doi:https://doi.org/10.1111/joms.12873.</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Kilian, T., Steinmann, S. and Hammes, E. (2017). Oh my gosh, I got to get out of this place! A qualitative study of vicarious embarrassment in service encounters. </w:t>
      </w:r>
      <w:r>
        <w:rPr>
          <w:rFonts w:ascii="Times New Roman" w:hAnsi="Times New Roman" w:eastAsia="Times New Roman" w:cs="Times New Roman"/>
          <w:i/>
          <w:iCs/>
          <w:sz w:val="24"/>
          <w:szCs w:val="24"/>
        </w:rPr>
        <w:t>Psychology &amp; Marketing</w:t>
      </w:r>
      <w:r>
        <w:rPr>
          <w:rFonts w:ascii="Times New Roman" w:hAnsi="Times New Roman" w:eastAsia="Times New Roman" w:cs="Times New Roman"/>
          <w:sz w:val="24"/>
          <w:szCs w:val="24"/>
        </w:rPr>
        <w:t>, 35(1), pp.79–95. doi:https://doi.org/10.1002/mar.21072.</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Kucharska, W. and Kowalczyk, R. (2018). How to achieve sustainability?-Employee’s point of view on company’s culture and CSR practice. </w:t>
      </w:r>
      <w:r>
        <w:rPr>
          <w:rFonts w:ascii="Times New Roman" w:hAnsi="Times New Roman" w:eastAsia="Times New Roman" w:cs="Times New Roman"/>
          <w:i/>
          <w:iCs/>
          <w:sz w:val="24"/>
          <w:szCs w:val="24"/>
        </w:rPr>
        <w:t>Corporate Social Responsibility and Environmental Management</w:t>
      </w:r>
      <w:r>
        <w:rPr>
          <w:rFonts w:ascii="Times New Roman" w:hAnsi="Times New Roman" w:eastAsia="Times New Roman" w:cs="Times New Roman"/>
          <w:sz w:val="24"/>
          <w:szCs w:val="24"/>
        </w:rPr>
        <w:t>, 26(2), pp.453–467. doi:https://doi.org/10.1002/csr.1696.</w:t>
      </w:r>
    </w:p>
    <w:p>
      <w:pPr>
        <w:spacing w:line="480" w:lineRule="auto"/>
        <w:ind w:left="720" w:hanging="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MacCormick, N. (2017). The ethics of legalism. In </w:t>
      </w:r>
      <w:r>
        <w:rPr>
          <w:rFonts w:ascii="Times New Roman" w:hAnsi="Times New Roman" w:cs="Times New Roman"/>
          <w:i/>
          <w:iCs/>
          <w:sz w:val="24"/>
          <w:szCs w:val="24"/>
          <w:shd w:val="clear" w:color="auto" w:fill="FFFFFF"/>
        </w:rPr>
        <w:t>Legal Theory and the Legal Academy</w:t>
      </w:r>
      <w:r>
        <w:rPr>
          <w:rFonts w:ascii="Times New Roman" w:hAnsi="Times New Roman" w:cs="Times New Roman"/>
          <w:sz w:val="24"/>
          <w:szCs w:val="24"/>
          <w:shd w:val="clear" w:color="auto" w:fill="FFFFFF"/>
        </w:rPr>
        <w:t> (pp. 177-186). Routledge. Available at: https://www.taylorfrancis.com/chapters/edit/10.4324/9781315091907-9/ethics-legalism-neil-maccormick</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Newman, S.A. and Ford, R.C. (2020). Five Steps to Leading Your Team in the Virtual COVID-19 Workplace. </w:t>
      </w:r>
      <w:r>
        <w:rPr>
          <w:rFonts w:ascii="Times New Roman" w:hAnsi="Times New Roman" w:eastAsia="Times New Roman" w:cs="Times New Roman"/>
          <w:i/>
          <w:iCs/>
          <w:sz w:val="24"/>
          <w:szCs w:val="24"/>
        </w:rPr>
        <w:t>Organizational Dynamics</w:t>
      </w:r>
      <w:r>
        <w:rPr>
          <w:rFonts w:ascii="Times New Roman" w:hAnsi="Times New Roman" w:eastAsia="Times New Roman" w:cs="Times New Roman"/>
          <w:sz w:val="24"/>
          <w:szCs w:val="24"/>
        </w:rPr>
        <w:t>, [online] 50(1), p.100802. doi:https://doi.org/10.1016/j.orgdyn.2020.100802.</w:t>
      </w:r>
    </w:p>
    <w:p>
      <w:pPr>
        <w:spacing w:line="480" w:lineRule="auto"/>
        <w:ind w:left="720" w:hanging="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Omar, M., Nawawi, A., &amp; Puteh Salin, A. S. A. (2016). The causes, impact and prevention of employee fraud: A case study of an automotive company. </w:t>
      </w:r>
      <w:r>
        <w:rPr>
          <w:rFonts w:ascii="Times New Roman" w:hAnsi="Times New Roman" w:cs="Times New Roman"/>
          <w:i/>
          <w:iCs/>
          <w:sz w:val="24"/>
          <w:szCs w:val="24"/>
          <w:shd w:val="clear" w:color="auto" w:fill="FFFFFF"/>
        </w:rPr>
        <w:t>Journal of Financial Crime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23</w:t>
      </w:r>
      <w:r>
        <w:rPr>
          <w:rFonts w:ascii="Times New Roman" w:hAnsi="Times New Roman" w:cs="Times New Roman"/>
          <w:sz w:val="24"/>
          <w:szCs w:val="24"/>
          <w:shd w:val="clear" w:color="auto" w:fill="FFFFFF"/>
        </w:rPr>
        <w:t>(4), 1012-1027. Available at: https://www.emerald.com/insight/content/doi/10.1108/JFC-04-2015-0020/full/html</w:t>
      </w:r>
    </w:p>
    <w:p>
      <w:pPr>
        <w:spacing w:line="480" w:lineRule="auto"/>
        <w:ind w:left="720" w:hanging="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Payne, A., &amp; Frow, P. (2016). Customer relationship management: Strategy and implementation. In </w:t>
      </w:r>
      <w:r>
        <w:rPr>
          <w:rFonts w:ascii="Times New Roman" w:hAnsi="Times New Roman" w:cs="Times New Roman"/>
          <w:i/>
          <w:iCs/>
          <w:sz w:val="24"/>
          <w:szCs w:val="24"/>
          <w:shd w:val="clear" w:color="auto" w:fill="FFFFFF"/>
        </w:rPr>
        <w:t>The Marketing Book</w:t>
      </w:r>
      <w:r>
        <w:rPr>
          <w:rFonts w:ascii="Times New Roman" w:hAnsi="Times New Roman" w:cs="Times New Roman"/>
          <w:sz w:val="24"/>
          <w:szCs w:val="24"/>
          <w:shd w:val="clear" w:color="auto" w:fill="FFFFFF"/>
        </w:rPr>
        <w:t> (pp. 439-466). Routledge. Available at: https://www.taylorfrancis.com/chapters/edit/10.4324/9781315890005-21/customer-relationship-management-adrian-payne-pennie-frow</w:t>
      </w:r>
    </w:p>
    <w:p>
      <w:pPr>
        <w:spacing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Wahyudi, I.S. (2023). Profit Planning in Corporate Budgeting. </w:t>
      </w:r>
      <w:r>
        <w:rPr>
          <w:rFonts w:ascii="Times New Roman" w:hAnsi="Times New Roman" w:eastAsia="Times New Roman" w:cs="Times New Roman"/>
          <w:i/>
          <w:iCs/>
          <w:sz w:val="24"/>
          <w:szCs w:val="24"/>
        </w:rPr>
        <w:t>Journal of E-business and Management Science</w:t>
      </w:r>
      <w:r>
        <w:rPr>
          <w:rFonts w:ascii="Times New Roman" w:hAnsi="Times New Roman" w:eastAsia="Times New Roman" w:cs="Times New Roman"/>
          <w:sz w:val="24"/>
          <w:szCs w:val="24"/>
        </w:rPr>
        <w:t>, [online] 1(1), pp.66–72. doi:https://doi.org/10.61098/jems.v1i1.53.</w:t>
      </w:r>
    </w:p>
    <w:p>
      <w:pPr>
        <w:rPr>
          <w:rFonts w:ascii="Times New Roman" w:hAnsi="Times New Roman" w:cs="Times New Roman"/>
          <w:sz w:val="24"/>
          <w:szCs w:val="24"/>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lMjdiZDIzOGZlMzNmNWI4ZDU5MDg0NjZhNzBlNWMifQ=="/>
  </w:docVars>
  <w:rsids>
    <w:rsidRoot w:val="005B5A29"/>
    <w:rsid w:val="00054904"/>
    <w:rsid w:val="000F0FA1"/>
    <w:rsid w:val="00196B13"/>
    <w:rsid w:val="00206038"/>
    <w:rsid w:val="0026060B"/>
    <w:rsid w:val="002B32D9"/>
    <w:rsid w:val="002D3DBB"/>
    <w:rsid w:val="002D6D81"/>
    <w:rsid w:val="00307A36"/>
    <w:rsid w:val="003213D2"/>
    <w:rsid w:val="003B49E4"/>
    <w:rsid w:val="003F17EA"/>
    <w:rsid w:val="003F1BBE"/>
    <w:rsid w:val="004757C4"/>
    <w:rsid w:val="00485982"/>
    <w:rsid w:val="004B0F10"/>
    <w:rsid w:val="00535F7A"/>
    <w:rsid w:val="005562F8"/>
    <w:rsid w:val="00565E58"/>
    <w:rsid w:val="005B5A29"/>
    <w:rsid w:val="00636C0F"/>
    <w:rsid w:val="00661391"/>
    <w:rsid w:val="00681038"/>
    <w:rsid w:val="00701E77"/>
    <w:rsid w:val="00703CA4"/>
    <w:rsid w:val="00703DD6"/>
    <w:rsid w:val="007456F1"/>
    <w:rsid w:val="00760177"/>
    <w:rsid w:val="00780B94"/>
    <w:rsid w:val="007C3251"/>
    <w:rsid w:val="008273F7"/>
    <w:rsid w:val="008836EB"/>
    <w:rsid w:val="008847DB"/>
    <w:rsid w:val="008A3D45"/>
    <w:rsid w:val="008F536D"/>
    <w:rsid w:val="00901F03"/>
    <w:rsid w:val="00A04C21"/>
    <w:rsid w:val="00A12A52"/>
    <w:rsid w:val="00A93454"/>
    <w:rsid w:val="00AF0CAA"/>
    <w:rsid w:val="00B5095F"/>
    <w:rsid w:val="00C20E7D"/>
    <w:rsid w:val="00C456C9"/>
    <w:rsid w:val="00C46C0C"/>
    <w:rsid w:val="00CF0F69"/>
    <w:rsid w:val="00D04DB4"/>
    <w:rsid w:val="00DB5A19"/>
    <w:rsid w:val="00E506C3"/>
    <w:rsid w:val="00E54653"/>
    <w:rsid w:val="00E6613E"/>
    <w:rsid w:val="00E70AA9"/>
    <w:rsid w:val="00E72786"/>
    <w:rsid w:val="00EC5E1A"/>
    <w:rsid w:val="00F84541"/>
    <w:rsid w:val="00FD42BB"/>
    <w:rsid w:val="28DC4E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link w:val="7"/>
    <w:qFormat/>
    <w:uiPriority w:val="9"/>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character" w:default="1" w:styleId="5">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3">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6">
    <w:name w:val="List Paragraph"/>
    <w:basedOn w:val="1"/>
    <w:qFormat/>
    <w:uiPriority w:val="34"/>
    <w:pPr>
      <w:ind w:left="720"/>
      <w:contextualSpacing/>
    </w:pPr>
  </w:style>
  <w:style w:type="character" w:customStyle="1" w:styleId="7">
    <w:name w:val="Heading 1 Char"/>
    <w:basedOn w:val="5"/>
    <w:link w:val="2"/>
    <w:uiPriority w:val="9"/>
    <w:rPr>
      <w:rFonts w:ascii="Times New Roman" w:hAnsi="Times New Roman" w:eastAsia="Times New Roman" w:cs="Times New Roman"/>
      <w:b/>
      <w:bCs/>
      <w:kern w:val="36"/>
      <w:sz w:val="48"/>
      <w:szCs w:val="48"/>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15</Pages>
  <Words>3391</Words>
  <Characters>19330</Characters>
  <Lines>161</Lines>
  <Paragraphs>45</Paragraphs>
  <TotalTime>93</TotalTime>
  <ScaleCrop>false</ScaleCrop>
  <LinksUpToDate>false</LinksUpToDate>
  <CharactersWithSpaces>22676</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2023-11-03T22:40:00Z</dcterms:created>
  <dc:creator>Microsoft account</dc:creator>
  <cp:lastModifiedBy>可口可乐</cp:lastModifiedBy>
  <dcterms:modified xsi:type="dcterms:W3CDTF">2023-11-10T08:35:43Z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933C262C6E3D464F992B54A6A3E01F32_13</vt:lpwstr>
  </property>
</Properties>
</file>