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4E661"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9264" behindDoc="0" locked="0" layoutInCell="1" allowOverlap="1" wp14:anchorId="2119F453" wp14:editId="7BBED184">
            <wp:simplePos x="0" y="0"/>
            <wp:positionH relativeFrom="margin">
              <wp:align>center</wp:align>
            </wp:positionH>
            <wp:positionV relativeFrom="paragraph">
              <wp:posOffset>0</wp:posOffset>
            </wp:positionV>
            <wp:extent cx="3454400" cy="1145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5D6FE43"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3E5472E" w14:textId="39E1CF67" w:rsidR="005C7A31" w:rsidRPr="00DE7AA6"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r w:rsidRPr="005C7A31">
        <w:rPr>
          <w:rFonts w:ascii="Arial" w:hAnsi="Arial" w:cs="Arial"/>
          <w:b/>
          <w:sz w:val="28"/>
          <w:szCs w:val="24"/>
          <w:lang w:val="en-GB"/>
        </w:rPr>
        <w:t>Biplob Das</w:t>
      </w:r>
    </w:p>
    <w:p w14:paraId="0DE86656" w14:textId="17659E10" w:rsidR="005C7A31" w:rsidRPr="002E5287" w:rsidRDefault="005C7A31" w:rsidP="005C7A31">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Pr>
          <w:rFonts w:ascii="Arial" w:hAnsi="Arial" w:cs="Arial"/>
          <w:b/>
          <w:bCs/>
          <w:sz w:val="28"/>
          <w:szCs w:val="24"/>
          <w:lang w:val="en-GB"/>
        </w:rPr>
        <w:t>2424763</w:t>
      </w:r>
    </w:p>
    <w:p w14:paraId="27AAB4AE" w14:textId="74A85811"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Pr="008A0DD0">
        <w:rPr>
          <w:rFonts w:ascii="Arial" w:hAnsi="Arial" w:cs="Arial"/>
          <w:b/>
          <w:bCs/>
          <w:sz w:val="28"/>
          <w:szCs w:val="24"/>
          <w:lang w:val="en-GB"/>
        </w:rPr>
        <w:t>LCMB703</w:t>
      </w:r>
      <w:r>
        <w:rPr>
          <w:rFonts w:ascii="Arial" w:hAnsi="Arial" w:cs="Arial"/>
          <w:b/>
          <w:bCs/>
          <w:sz w:val="28"/>
          <w:szCs w:val="24"/>
          <w:lang w:val="en-GB"/>
        </w:rPr>
        <w:t>7</w:t>
      </w:r>
    </w:p>
    <w:p w14:paraId="5AE23CF8" w14:textId="77777777" w:rsidR="005C7A31" w:rsidRPr="008A0DD0"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Pr="008A0DD0">
        <w:rPr>
          <w:rFonts w:ascii="Arial" w:hAnsi="Arial" w:cs="Arial"/>
          <w:b/>
          <w:bCs/>
          <w:sz w:val="28"/>
          <w:szCs w:val="24"/>
          <w:lang w:val="en-GB"/>
        </w:rPr>
        <w:t>Business Development Proposal</w:t>
      </w:r>
    </w:p>
    <w:p w14:paraId="3449D40E" w14:textId="7AF54D0C"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Pr="004439A2">
        <w:rPr>
          <w:rFonts w:ascii="Arial" w:hAnsi="Arial" w:cs="Arial"/>
          <w:b/>
          <w:bCs/>
          <w:sz w:val="28"/>
          <w:szCs w:val="24"/>
          <w:lang w:val="en-GB"/>
        </w:rPr>
        <w:t>"</w:t>
      </w:r>
      <w:r w:rsidRPr="008A0DD0">
        <w:t xml:space="preserve"> </w:t>
      </w:r>
      <w:r w:rsidR="00E726A2" w:rsidRPr="00E726A2">
        <w:rPr>
          <w:rFonts w:ascii="Arial" w:hAnsi="Arial" w:cs="Arial"/>
          <w:b/>
          <w:bCs/>
          <w:sz w:val="28"/>
          <w:szCs w:val="24"/>
          <w:lang w:val="en-GB"/>
        </w:rPr>
        <w:t xml:space="preserve">FitLife Smart Gym: Developing a Smart Fitness and Wellness Centre in Levenshulme Manchester, England, United Kingdom </w:t>
      </w:r>
      <w:r w:rsidRPr="004439A2">
        <w:rPr>
          <w:rFonts w:ascii="Arial" w:hAnsi="Arial" w:cs="Arial"/>
          <w:b/>
          <w:bCs/>
          <w:sz w:val="28"/>
          <w:szCs w:val="24"/>
          <w:lang w:val="en-GB"/>
        </w:rPr>
        <w:t>"</w:t>
      </w:r>
    </w:p>
    <w:p w14:paraId="0F58EE63" w14:textId="46D79355"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Pr="005C7A31">
        <w:rPr>
          <w:rFonts w:ascii="Arial" w:hAnsi="Arial" w:cs="Arial"/>
          <w:b/>
          <w:bCs/>
          <w:sz w:val="28"/>
          <w:szCs w:val="24"/>
          <w:lang w:val="en-GB"/>
        </w:rPr>
        <w:t>Balendran Kandasamy</w:t>
      </w:r>
    </w:p>
    <w:p w14:paraId="61BE0283" w14:textId="4E18EC8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51733E6B" w14:textId="77777777" w:rsidR="005C7A31" w:rsidRPr="002E5287" w:rsidRDefault="005C7A31" w:rsidP="005C7A31">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4D2E7F1D"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5C7A31"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0BCF5920"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6278AC16" wp14:editId="4A6EC100">
            <wp:extent cx="2844800" cy="1168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2C9ACF15"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4A0723C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0EF4909E"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575CB286"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A399034" w14:textId="47150A79"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Pr="005C7A31">
        <w:rPr>
          <w:rFonts w:ascii="Arial" w:hAnsi="Arial" w:cs="Arial"/>
          <w:bCs/>
          <w:sz w:val="24"/>
          <w:szCs w:val="24"/>
          <w:lang w:val="en-GB"/>
        </w:rPr>
        <w:t>Biplob Das</w:t>
      </w:r>
      <w:r w:rsidRPr="00B41158">
        <w:rPr>
          <w:rFonts w:ascii="Arial" w:hAnsi="Arial" w:cs="Arial"/>
          <w:sz w:val="24"/>
          <w:szCs w:val="24"/>
          <w:lang w:val="en-GB"/>
        </w:rPr>
        <w:t>,</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5DE65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065A9471" w14:textId="47D3BB3E"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Pr="005C7A31">
        <w:rPr>
          <w:rFonts w:ascii="Arial" w:hAnsi="Arial" w:cs="Arial"/>
          <w:sz w:val="24"/>
          <w:szCs w:val="24"/>
          <w:lang w:val="en-GB"/>
        </w:rPr>
        <w:t>Biplob Das</w:t>
      </w:r>
    </w:p>
    <w:p w14:paraId="5BFD57B0" w14:textId="0F55D715" w:rsidR="005C7A31" w:rsidRPr="002E5287" w:rsidRDefault="00316DB9"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Pr>
          <w:rFonts w:ascii="Arial" w:hAnsi="Arial" w:cs="Arial"/>
          <w:sz w:val="24"/>
          <w:szCs w:val="24"/>
          <w:lang w:val="en-GB"/>
        </w:rPr>
        <w:t xml:space="preserve">Date:  </w:t>
      </w:r>
    </w:p>
    <w:p w14:paraId="2D11BD0D" w14:textId="7D4A4029" w:rsidR="00FB416B" w:rsidRDefault="00FB416B" w:rsidP="004439A2">
      <w:pPr>
        <w:spacing w:line="360" w:lineRule="auto"/>
        <w:jc w:val="center"/>
        <w:rPr>
          <w:rFonts w:ascii="Arial" w:hAnsi="Arial" w:cs="Arial"/>
          <w:b/>
          <w:bCs/>
          <w:sz w:val="28"/>
          <w:szCs w:val="24"/>
          <w:lang w:val="en-GB"/>
        </w:rPr>
      </w:pPr>
    </w:p>
    <w:p w14:paraId="248C549D" w14:textId="1C380FF6" w:rsidR="005C7A31" w:rsidRDefault="005C7A31" w:rsidP="004439A2">
      <w:pPr>
        <w:spacing w:line="360" w:lineRule="auto"/>
        <w:jc w:val="center"/>
        <w:rPr>
          <w:rFonts w:ascii="Arial" w:hAnsi="Arial" w:cs="Arial"/>
          <w:b/>
          <w:bCs/>
          <w:sz w:val="28"/>
          <w:szCs w:val="24"/>
          <w:lang w:val="en-GB"/>
        </w:rPr>
      </w:pPr>
    </w:p>
    <w:p w14:paraId="2DC914B4" w14:textId="7CF50949" w:rsidR="005C7A31" w:rsidRDefault="005C7A31" w:rsidP="004439A2">
      <w:pPr>
        <w:spacing w:line="360" w:lineRule="auto"/>
        <w:jc w:val="center"/>
        <w:rPr>
          <w:rFonts w:ascii="Arial" w:hAnsi="Arial" w:cs="Arial"/>
          <w:b/>
          <w:bCs/>
          <w:sz w:val="28"/>
          <w:szCs w:val="24"/>
          <w:lang w:val="en-GB"/>
        </w:rPr>
      </w:pPr>
    </w:p>
    <w:p w14:paraId="68F9D89B" w14:textId="4F6C1302" w:rsidR="003E4183" w:rsidRPr="009D716D" w:rsidRDefault="003E4183" w:rsidP="009D716D">
      <w:pPr>
        <w:jc w:val="both"/>
        <w:rPr>
          <w:rFonts w:ascii="Arial" w:hAnsi="Arial" w:cs="Arial"/>
          <w:sz w:val="24"/>
          <w:szCs w:val="24"/>
          <w:lang w:val="en-GB"/>
        </w:rPr>
      </w:pPr>
    </w:p>
    <w:p w14:paraId="02BC69DE" w14:textId="71FDF694" w:rsidR="003E4183" w:rsidRDefault="003E4183" w:rsidP="003E4183">
      <w:pPr>
        <w:rPr>
          <w:rFonts w:ascii="Arial" w:hAnsi="Arial" w:cs="Arial"/>
          <w:sz w:val="24"/>
          <w:szCs w:val="24"/>
          <w:lang w:val="en-GB"/>
        </w:rPr>
      </w:pPr>
    </w:p>
    <w:p w14:paraId="36E9806E" w14:textId="4DDCE21C" w:rsidR="003E4183" w:rsidRDefault="003E4183" w:rsidP="003E4183">
      <w:pPr>
        <w:rPr>
          <w:rFonts w:ascii="Arial" w:hAnsi="Arial" w:cs="Arial"/>
          <w:sz w:val="24"/>
          <w:szCs w:val="24"/>
          <w:lang w:val="en-GB"/>
        </w:rPr>
      </w:pPr>
    </w:p>
    <w:p w14:paraId="2DDB1D8C" w14:textId="4A0BB63E" w:rsidR="003E4183" w:rsidRDefault="003E4183" w:rsidP="003E4183">
      <w:pPr>
        <w:rPr>
          <w:rFonts w:ascii="Arial" w:hAnsi="Arial" w:cs="Arial"/>
          <w:sz w:val="24"/>
          <w:szCs w:val="24"/>
          <w:lang w:val="en-GB"/>
        </w:rPr>
      </w:pPr>
    </w:p>
    <w:p w14:paraId="73548106" w14:textId="183A8310" w:rsidR="003E4183" w:rsidRDefault="00B70B37" w:rsidP="003E4183">
      <w:pPr>
        <w:rPr>
          <w:rFonts w:ascii="Arial" w:hAnsi="Arial" w:cs="Arial"/>
          <w:sz w:val="24"/>
          <w:szCs w:val="24"/>
          <w:lang w:val="en-GB"/>
        </w:rPr>
      </w:pPr>
      <w:r>
        <w:rPr>
          <w:rFonts w:ascii="Arial" w:hAnsi="Arial" w:cs="Arial"/>
          <w:sz w:val="24"/>
          <w:szCs w:val="24"/>
          <w:lang w:val="en-GB"/>
        </w:rPr>
        <w:t xml:space="preserve"> </w:t>
      </w:r>
    </w:p>
    <w:p w14:paraId="17C2B8FC" w14:textId="4C50F5AB" w:rsidR="00B70B37" w:rsidRDefault="00B70B37" w:rsidP="003E4183">
      <w:pPr>
        <w:rPr>
          <w:rFonts w:ascii="Arial" w:hAnsi="Arial" w:cs="Arial"/>
          <w:sz w:val="24"/>
          <w:szCs w:val="24"/>
          <w:lang w:val="en-GB"/>
        </w:rPr>
      </w:pPr>
      <w:r>
        <w:rPr>
          <w:rFonts w:ascii="Arial" w:hAnsi="Arial" w:cs="Arial"/>
          <w:sz w:val="24"/>
          <w:szCs w:val="24"/>
          <w:lang w:val="en-GB"/>
        </w:rPr>
        <w:t xml:space="preserve"> </w:t>
      </w:r>
    </w:p>
    <w:p w14:paraId="16C323A0" w14:textId="77777777" w:rsidR="00B70B37" w:rsidRPr="003E4183" w:rsidRDefault="00B70B37" w:rsidP="003E4183">
      <w:pPr>
        <w:rPr>
          <w:rFonts w:ascii="Arial" w:hAnsi="Arial" w:cs="Arial"/>
          <w:sz w:val="24"/>
          <w:szCs w:val="24"/>
          <w:lang w:val="en-GB"/>
        </w:rPr>
      </w:pPr>
      <w:r>
        <w:rPr>
          <w:rFonts w:ascii="Arial" w:hAnsi="Arial" w:cs="Arial"/>
          <w:sz w:val="24"/>
          <w:szCs w:val="24"/>
          <w:lang w:val="en-GB"/>
        </w:rPr>
        <w:lastRenderedPageBreak/>
        <w:t xml:space="preserve"> </w:t>
      </w:r>
    </w:p>
    <w:sdt>
      <w:sdtPr>
        <w:rPr>
          <w:rFonts w:eastAsiaTheme="minorHAnsi" w:cs="Arial"/>
          <w:color w:val="auto"/>
          <w:sz w:val="24"/>
          <w:szCs w:val="24"/>
        </w:rPr>
        <w:id w:val="306138504"/>
        <w:docPartObj>
          <w:docPartGallery w:val="Table of Contents"/>
          <w:docPartUnique/>
        </w:docPartObj>
      </w:sdtPr>
      <w:sdtEndPr>
        <w:rPr>
          <w:rFonts w:asciiTheme="minorHAnsi" w:hAnsiTheme="minorHAnsi"/>
          <w:b/>
          <w:bCs/>
          <w:noProof/>
        </w:rPr>
      </w:sdtEndPr>
      <w:sdtContent>
        <w:p w14:paraId="573A7FA7" w14:textId="27E1086C" w:rsidR="00B70B37" w:rsidRPr="001E339C" w:rsidRDefault="00B70B37" w:rsidP="001E339C">
          <w:pPr>
            <w:pStyle w:val="TOCHeading"/>
            <w:spacing w:line="360" w:lineRule="auto"/>
            <w:jc w:val="both"/>
            <w:rPr>
              <w:rFonts w:cs="Arial"/>
              <w:sz w:val="24"/>
              <w:szCs w:val="24"/>
            </w:rPr>
          </w:pPr>
          <w:r w:rsidRPr="001E339C">
            <w:rPr>
              <w:rFonts w:cs="Arial"/>
              <w:sz w:val="24"/>
              <w:szCs w:val="24"/>
            </w:rPr>
            <w:t>Contents</w:t>
          </w:r>
        </w:p>
        <w:p w14:paraId="2ACEAFA1" w14:textId="2D37A5BF" w:rsidR="001E339C" w:rsidRPr="001E339C" w:rsidRDefault="00B70B37" w:rsidP="001E339C">
          <w:pPr>
            <w:pStyle w:val="TOC1"/>
            <w:tabs>
              <w:tab w:val="right" w:leader="dot" w:pos="9016"/>
            </w:tabs>
            <w:jc w:val="both"/>
            <w:rPr>
              <w:rFonts w:ascii="Arial" w:eastAsiaTheme="minorEastAsia" w:hAnsi="Arial" w:cs="Arial"/>
              <w:noProof/>
              <w:sz w:val="24"/>
              <w:szCs w:val="24"/>
              <w:lang w:val="en-GB" w:eastAsia="en-GB"/>
            </w:rPr>
          </w:pPr>
          <w:r w:rsidRPr="001E339C">
            <w:rPr>
              <w:rFonts w:ascii="Arial" w:hAnsi="Arial" w:cs="Arial"/>
              <w:sz w:val="24"/>
              <w:szCs w:val="24"/>
            </w:rPr>
            <w:fldChar w:fldCharType="begin"/>
          </w:r>
          <w:r w:rsidRPr="001E339C">
            <w:rPr>
              <w:rFonts w:ascii="Arial" w:hAnsi="Arial" w:cs="Arial"/>
              <w:sz w:val="24"/>
              <w:szCs w:val="24"/>
            </w:rPr>
            <w:instrText xml:space="preserve"> TOC \o "1-3" \h \z \u </w:instrText>
          </w:r>
          <w:r w:rsidRPr="001E339C">
            <w:rPr>
              <w:rFonts w:ascii="Arial" w:hAnsi="Arial" w:cs="Arial"/>
              <w:sz w:val="24"/>
              <w:szCs w:val="24"/>
            </w:rPr>
            <w:fldChar w:fldCharType="separate"/>
          </w:r>
          <w:hyperlink w:anchor="_Toc237603021" w:history="1">
            <w:r w:rsidR="001E339C" w:rsidRPr="001E339C">
              <w:rPr>
                <w:rStyle w:val="Hyperlink"/>
                <w:rFonts w:ascii="Arial" w:hAnsi="Arial" w:cs="Arial"/>
                <w:noProof/>
                <w:sz w:val="24"/>
                <w:szCs w:val="24"/>
                <w:lang w:val="en-GB" w:eastAsia="en-GB"/>
              </w:rPr>
              <w:t>Chapter 1: Introduction</w:t>
            </w:r>
            <w:r w:rsidR="001E339C" w:rsidRPr="001E339C">
              <w:rPr>
                <w:rFonts w:ascii="Arial" w:hAnsi="Arial" w:cs="Arial"/>
                <w:noProof/>
                <w:webHidden/>
                <w:sz w:val="24"/>
                <w:szCs w:val="24"/>
              </w:rPr>
              <w:tab/>
            </w:r>
            <w:r w:rsidR="001E339C" w:rsidRPr="001E339C">
              <w:rPr>
                <w:rFonts w:ascii="Arial" w:hAnsi="Arial" w:cs="Arial"/>
                <w:noProof/>
                <w:webHidden/>
                <w:sz w:val="24"/>
                <w:szCs w:val="24"/>
              </w:rPr>
              <w:fldChar w:fldCharType="begin"/>
            </w:r>
            <w:r w:rsidR="001E339C" w:rsidRPr="001E339C">
              <w:rPr>
                <w:rFonts w:ascii="Arial" w:hAnsi="Arial" w:cs="Arial"/>
                <w:noProof/>
                <w:webHidden/>
                <w:sz w:val="24"/>
                <w:szCs w:val="24"/>
              </w:rPr>
              <w:instrText xml:space="preserve"> PAGEREF _Toc237603021 \h </w:instrText>
            </w:r>
            <w:r w:rsidR="001E339C" w:rsidRPr="001E339C">
              <w:rPr>
                <w:rFonts w:ascii="Arial" w:hAnsi="Arial" w:cs="Arial"/>
                <w:noProof/>
                <w:webHidden/>
                <w:sz w:val="24"/>
                <w:szCs w:val="24"/>
              </w:rPr>
            </w:r>
            <w:r w:rsidR="001E339C" w:rsidRPr="001E339C">
              <w:rPr>
                <w:rFonts w:ascii="Arial" w:hAnsi="Arial" w:cs="Arial"/>
                <w:noProof/>
                <w:webHidden/>
                <w:sz w:val="24"/>
                <w:szCs w:val="24"/>
              </w:rPr>
              <w:fldChar w:fldCharType="separate"/>
            </w:r>
            <w:r w:rsidR="001E339C" w:rsidRPr="001E339C">
              <w:rPr>
                <w:rFonts w:ascii="Arial" w:hAnsi="Arial" w:cs="Arial"/>
                <w:noProof/>
                <w:webHidden/>
                <w:sz w:val="24"/>
                <w:szCs w:val="24"/>
              </w:rPr>
              <w:t>1</w:t>
            </w:r>
            <w:r w:rsidR="001E339C" w:rsidRPr="001E339C">
              <w:rPr>
                <w:rFonts w:ascii="Arial" w:hAnsi="Arial" w:cs="Arial"/>
                <w:noProof/>
                <w:webHidden/>
                <w:sz w:val="24"/>
                <w:szCs w:val="24"/>
              </w:rPr>
              <w:fldChar w:fldCharType="end"/>
            </w:r>
          </w:hyperlink>
        </w:p>
        <w:p w14:paraId="5634768C" w14:textId="20F5B290"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22" w:history="1">
            <w:r w:rsidRPr="001E339C">
              <w:rPr>
                <w:rStyle w:val="Hyperlink"/>
                <w:rFonts w:ascii="Arial" w:hAnsi="Arial" w:cs="Arial"/>
                <w:noProof/>
                <w:sz w:val="24"/>
                <w:szCs w:val="24"/>
                <w:lang w:val="en-GB" w:eastAsia="en-GB"/>
              </w:rPr>
              <w:t>1.1 Background and Context</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_Toc237603022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w:t>
            </w:r>
            <w:r w:rsidRPr="001E339C">
              <w:rPr>
                <w:rFonts w:ascii="Arial" w:hAnsi="Arial" w:cs="Arial"/>
                <w:noProof/>
                <w:webHidden/>
                <w:sz w:val="24"/>
                <w:szCs w:val="24"/>
              </w:rPr>
              <w:fldChar w:fldCharType="end"/>
            </w:r>
          </w:hyperlink>
        </w:p>
        <w:p w14:paraId="35B4C881" w14:textId="077AE73D"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23" w:history="1">
            <w:r w:rsidRPr="001E339C">
              <w:rPr>
                <w:rStyle w:val="Hyperlink"/>
                <w:rFonts w:ascii="Arial" w:hAnsi="Arial" w:cs="Arial"/>
                <w:noProof/>
                <w:sz w:val="24"/>
                <w:szCs w:val="24"/>
                <w:lang w:val="en-GB" w:eastAsia="en-GB"/>
              </w:rPr>
              <w:t>1.2 Problem or Opportunity Statement</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_Toc237603023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w:t>
            </w:r>
            <w:r w:rsidRPr="001E339C">
              <w:rPr>
                <w:rFonts w:ascii="Arial" w:hAnsi="Arial" w:cs="Arial"/>
                <w:noProof/>
                <w:webHidden/>
                <w:sz w:val="24"/>
                <w:szCs w:val="24"/>
              </w:rPr>
              <w:fldChar w:fldCharType="end"/>
            </w:r>
          </w:hyperlink>
        </w:p>
        <w:p w14:paraId="737CC910" w14:textId="598B1C48"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24" w:history="1">
            <w:r w:rsidRPr="001E339C">
              <w:rPr>
                <w:rStyle w:val="Hyperlink"/>
                <w:rFonts w:ascii="Arial" w:hAnsi="Arial" w:cs="Arial"/>
                <w:noProof/>
                <w:sz w:val="24"/>
                <w:szCs w:val="24"/>
                <w:lang w:val="en-GB" w:eastAsia="en-GB"/>
              </w:rPr>
              <w:t>1.3 Initial Observation of Demand</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_Toc237603024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2</w:t>
            </w:r>
            <w:r w:rsidRPr="001E339C">
              <w:rPr>
                <w:rFonts w:ascii="Arial" w:hAnsi="Arial" w:cs="Arial"/>
                <w:noProof/>
                <w:webHidden/>
                <w:sz w:val="24"/>
                <w:szCs w:val="24"/>
              </w:rPr>
              <w:fldChar w:fldCharType="end"/>
            </w:r>
          </w:hyperlink>
        </w:p>
        <w:p w14:paraId="153A609A" w14:textId="171FDF45"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25" w:history="1">
            <w:r w:rsidRPr="001E339C">
              <w:rPr>
                <w:rStyle w:val="Hyperlink"/>
                <w:rFonts w:ascii="Arial" w:hAnsi="Arial" w:cs="Arial"/>
                <w:noProof/>
                <w:sz w:val="24"/>
                <w:szCs w:val="24"/>
                <w:lang w:val="en-GB" w:eastAsia="en-GB"/>
              </w:rPr>
              <w:t>1.4 Aim, Objectives and Research Questions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_Toc237603025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2</w:t>
            </w:r>
            <w:r w:rsidRPr="001E339C">
              <w:rPr>
                <w:rFonts w:ascii="Arial" w:hAnsi="Arial" w:cs="Arial"/>
                <w:noProof/>
                <w:webHidden/>
                <w:sz w:val="24"/>
                <w:szCs w:val="24"/>
              </w:rPr>
              <w:fldChar w:fldCharType="end"/>
            </w:r>
          </w:hyperlink>
        </w:p>
        <w:p w14:paraId="7B98BC19" w14:textId="32ED2DC3" w:rsidR="001E339C" w:rsidRPr="001E339C" w:rsidRDefault="001E339C" w:rsidP="001E339C">
          <w:pPr>
            <w:pStyle w:val="TOC3"/>
            <w:tabs>
              <w:tab w:val="right" w:leader="dot" w:pos="9016"/>
            </w:tabs>
            <w:jc w:val="both"/>
            <w:rPr>
              <w:rFonts w:ascii="Arial" w:eastAsiaTheme="minorEastAsia" w:hAnsi="Arial" w:cs="Arial"/>
              <w:noProof/>
              <w:sz w:val="24"/>
              <w:szCs w:val="24"/>
              <w:lang w:val="en-GB" w:eastAsia="en-GB"/>
            </w:rPr>
          </w:pPr>
          <w:hyperlink w:anchor="_Toc237603026" w:history="1">
            <w:r w:rsidRPr="001E339C">
              <w:rPr>
                <w:rStyle w:val="Hyperlink"/>
                <w:rFonts w:ascii="Arial" w:hAnsi="Arial" w:cs="Arial"/>
                <w:noProof/>
                <w:sz w:val="24"/>
                <w:szCs w:val="24"/>
                <w:lang w:val="en-GB" w:eastAsia="en-GB"/>
              </w:rPr>
              <w:t>Aim</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_Toc237603026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2</w:t>
            </w:r>
            <w:r w:rsidRPr="001E339C">
              <w:rPr>
                <w:rFonts w:ascii="Arial" w:hAnsi="Arial" w:cs="Arial"/>
                <w:noProof/>
                <w:webHidden/>
                <w:sz w:val="24"/>
                <w:szCs w:val="24"/>
              </w:rPr>
              <w:fldChar w:fldCharType="end"/>
            </w:r>
          </w:hyperlink>
        </w:p>
        <w:p w14:paraId="2D750837" w14:textId="059C10E1" w:rsidR="001E339C" w:rsidRPr="001E339C" w:rsidRDefault="001E339C" w:rsidP="001E339C">
          <w:pPr>
            <w:pStyle w:val="TOC3"/>
            <w:tabs>
              <w:tab w:val="right" w:leader="dot" w:pos="9016"/>
            </w:tabs>
            <w:jc w:val="both"/>
            <w:rPr>
              <w:rFonts w:ascii="Arial" w:eastAsiaTheme="minorEastAsia" w:hAnsi="Arial" w:cs="Arial"/>
              <w:noProof/>
              <w:sz w:val="24"/>
              <w:szCs w:val="24"/>
              <w:lang w:val="en-GB" w:eastAsia="en-GB"/>
            </w:rPr>
          </w:pPr>
          <w:hyperlink w:anchor="_Toc237603027" w:history="1">
            <w:r w:rsidRPr="001E339C">
              <w:rPr>
                <w:rStyle w:val="Hyperlink"/>
                <w:rFonts w:ascii="Arial" w:hAnsi="Arial" w:cs="Arial"/>
                <w:noProof/>
                <w:sz w:val="24"/>
                <w:szCs w:val="24"/>
                <w:lang w:val="en-GB" w:eastAsia="en-GB"/>
              </w:rPr>
              <w:t>Objectives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_Toc237603027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2</w:t>
            </w:r>
            <w:r w:rsidRPr="001E339C">
              <w:rPr>
                <w:rFonts w:ascii="Arial" w:hAnsi="Arial" w:cs="Arial"/>
                <w:noProof/>
                <w:webHidden/>
                <w:sz w:val="24"/>
                <w:szCs w:val="24"/>
              </w:rPr>
              <w:fldChar w:fldCharType="end"/>
            </w:r>
          </w:hyperlink>
        </w:p>
        <w:p w14:paraId="7DC8E6A4" w14:textId="088372E8" w:rsidR="001E339C" w:rsidRPr="001E339C" w:rsidRDefault="001E339C" w:rsidP="001E339C">
          <w:pPr>
            <w:pStyle w:val="TOC3"/>
            <w:tabs>
              <w:tab w:val="right" w:leader="dot" w:pos="9016"/>
            </w:tabs>
            <w:jc w:val="both"/>
            <w:rPr>
              <w:rFonts w:ascii="Arial" w:eastAsiaTheme="minorEastAsia" w:hAnsi="Arial" w:cs="Arial"/>
              <w:noProof/>
              <w:sz w:val="24"/>
              <w:szCs w:val="24"/>
              <w:lang w:val="en-GB" w:eastAsia="en-GB"/>
            </w:rPr>
          </w:pPr>
          <w:hyperlink w:anchor="_Toc237603028" w:history="1">
            <w:r w:rsidRPr="001E339C">
              <w:rPr>
                <w:rStyle w:val="Hyperlink"/>
                <w:rFonts w:ascii="Arial" w:hAnsi="Arial" w:cs="Arial"/>
                <w:noProof/>
                <w:sz w:val="24"/>
                <w:szCs w:val="24"/>
                <w:lang w:val="en-GB" w:eastAsia="en-GB"/>
              </w:rPr>
              <w:t>Research Questions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_Toc237603028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3</w:t>
            </w:r>
            <w:r w:rsidRPr="001E339C">
              <w:rPr>
                <w:rFonts w:ascii="Arial" w:hAnsi="Arial" w:cs="Arial"/>
                <w:noProof/>
                <w:webHidden/>
                <w:sz w:val="24"/>
                <w:szCs w:val="24"/>
              </w:rPr>
              <w:fldChar w:fldCharType="end"/>
            </w:r>
          </w:hyperlink>
        </w:p>
        <w:p w14:paraId="1F45186B" w14:textId="55CCA41A"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29" w:history="1">
            <w:r w:rsidRPr="001E339C">
              <w:rPr>
                <w:rStyle w:val="Hyperlink"/>
                <w:rFonts w:ascii="Arial" w:hAnsi="Arial" w:cs="Arial"/>
                <w:noProof/>
                <w:sz w:val="24"/>
                <w:szCs w:val="24"/>
                <w:lang w:val="en-GB" w:eastAsia="en-GB"/>
              </w:rPr>
              <w:t>1.5 Scope and Boundaries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_Toc237603029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4</w:t>
            </w:r>
            <w:r w:rsidRPr="001E339C">
              <w:rPr>
                <w:rFonts w:ascii="Arial" w:hAnsi="Arial" w:cs="Arial"/>
                <w:noProof/>
                <w:webHidden/>
                <w:sz w:val="24"/>
                <w:szCs w:val="24"/>
              </w:rPr>
              <w:fldChar w:fldCharType="end"/>
            </w:r>
          </w:hyperlink>
        </w:p>
        <w:p w14:paraId="38C677A5" w14:textId="11FD1A79"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0" w:history="1">
            <w:r w:rsidRPr="001E339C">
              <w:rPr>
                <w:rStyle w:val="Hyperlink"/>
                <w:rFonts w:ascii="Arial" w:hAnsi="Arial" w:cs="Arial"/>
                <w:noProof/>
                <w:sz w:val="24"/>
                <w:szCs w:val="24"/>
                <w:lang w:val="en-GB" w:eastAsia="en-GB"/>
              </w:rPr>
              <w:t>1.6 Structure of the Report</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_Toc237603030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4</w:t>
            </w:r>
            <w:r w:rsidRPr="001E339C">
              <w:rPr>
                <w:rFonts w:ascii="Arial" w:hAnsi="Arial" w:cs="Arial"/>
                <w:noProof/>
                <w:webHidden/>
                <w:sz w:val="24"/>
                <w:szCs w:val="24"/>
              </w:rPr>
              <w:fldChar w:fldCharType="end"/>
            </w:r>
          </w:hyperlink>
        </w:p>
        <w:p w14:paraId="30E8C651" w14:textId="7AD1CAF1" w:rsidR="001E339C" w:rsidRPr="001E339C" w:rsidRDefault="001E339C" w:rsidP="001E339C">
          <w:pPr>
            <w:pStyle w:val="TOC1"/>
            <w:tabs>
              <w:tab w:val="right" w:leader="dot" w:pos="9016"/>
            </w:tabs>
            <w:jc w:val="both"/>
            <w:rPr>
              <w:rFonts w:ascii="Arial" w:eastAsiaTheme="minorEastAsia" w:hAnsi="Arial" w:cs="Arial"/>
              <w:noProof/>
              <w:sz w:val="24"/>
              <w:szCs w:val="24"/>
              <w:lang w:val="en-GB" w:eastAsia="en-GB"/>
            </w:rPr>
          </w:pPr>
          <w:hyperlink w:anchor="_Toc237603031" w:history="1">
            <w:r w:rsidRPr="001E339C">
              <w:rPr>
                <w:rStyle w:val="Hyperlink"/>
                <w:rFonts w:ascii="Arial" w:eastAsia="Times New Roman" w:hAnsi="Arial" w:cs="Arial"/>
                <w:noProof/>
                <w:sz w:val="24"/>
                <w:szCs w:val="24"/>
                <w:lang w:val="en-GB" w:eastAsia="en-GB"/>
              </w:rPr>
              <w:t>Chapter 2: Company Description</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_Toc237603031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5</w:t>
            </w:r>
            <w:r w:rsidRPr="001E339C">
              <w:rPr>
                <w:rFonts w:ascii="Arial" w:hAnsi="Arial" w:cs="Arial"/>
                <w:noProof/>
                <w:webHidden/>
                <w:sz w:val="24"/>
                <w:szCs w:val="24"/>
              </w:rPr>
              <w:fldChar w:fldCharType="end"/>
            </w:r>
          </w:hyperlink>
        </w:p>
        <w:p w14:paraId="6D0CCEF1" w14:textId="2C064BA9"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2" w:history="1">
            <w:r w:rsidRPr="001E339C">
              <w:rPr>
                <w:rStyle w:val="Hyperlink"/>
                <w:rFonts w:ascii="Arial" w:eastAsia="Times New Roman" w:hAnsi="Arial" w:cs="Arial"/>
                <w:noProof/>
                <w:sz w:val="24"/>
                <w:szCs w:val="24"/>
                <w:lang w:val="en-GB" w:eastAsia="en-GB"/>
              </w:rPr>
              <w:t>2.1 Business Identity and Legal Structure</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_Toc237603032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5</w:t>
            </w:r>
            <w:r w:rsidRPr="001E339C">
              <w:rPr>
                <w:rFonts w:ascii="Arial" w:hAnsi="Arial" w:cs="Arial"/>
                <w:noProof/>
                <w:webHidden/>
                <w:sz w:val="24"/>
                <w:szCs w:val="24"/>
              </w:rPr>
              <w:fldChar w:fldCharType="end"/>
            </w:r>
          </w:hyperlink>
        </w:p>
        <w:p w14:paraId="1F6BD243" w14:textId="40F3FC0E"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3" w:history="1">
            <w:r w:rsidRPr="001E339C">
              <w:rPr>
                <w:rStyle w:val="Hyperlink"/>
                <w:rFonts w:ascii="Arial" w:eastAsia="Times New Roman" w:hAnsi="Arial" w:cs="Arial"/>
                <w:noProof/>
                <w:sz w:val="24"/>
                <w:szCs w:val="24"/>
                <w:lang w:val="en-GB" w:eastAsia="en-GB"/>
              </w:rPr>
              <w:t>2.2 Product and Service Offering</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_Toc237603033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5</w:t>
            </w:r>
            <w:r w:rsidRPr="001E339C">
              <w:rPr>
                <w:rFonts w:ascii="Arial" w:hAnsi="Arial" w:cs="Arial"/>
                <w:noProof/>
                <w:webHidden/>
                <w:sz w:val="24"/>
                <w:szCs w:val="24"/>
              </w:rPr>
              <w:fldChar w:fldCharType="end"/>
            </w:r>
          </w:hyperlink>
        </w:p>
        <w:p w14:paraId="066E1E99" w14:textId="2141564C"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4" w:history="1">
            <w:r w:rsidRPr="001E339C">
              <w:rPr>
                <w:rStyle w:val="Hyperlink"/>
                <w:rFonts w:ascii="Arial" w:eastAsia="Times New Roman" w:hAnsi="Arial" w:cs="Arial"/>
                <w:noProof/>
                <w:sz w:val="24"/>
                <w:szCs w:val="24"/>
                <w:lang w:val="en-GB" w:eastAsia="en-GB"/>
              </w:rPr>
              <w:t>2.3 Founding Idea</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_Toc237603034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6</w:t>
            </w:r>
            <w:r w:rsidRPr="001E339C">
              <w:rPr>
                <w:rFonts w:ascii="Arial" w:hAnsi="Arial" w:cs="Arial"/>
                <w:noProof/>
                <w:webHidden/>
                <w:sz w:val="24"/>
                <w:szCs w:val="24"/>
              </w:rPr>
              <w:fldChar w:fldCharType="end"/>
            </w:r>
          </w:hyperlink>
        </w:p>
        <w:p w14:paraId="49988748" w14:textId="4E25D57D"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5" w:history="1">
            <w:r w:rsidRPr="001E339C">
              <w:rPr>
                <w:rStyle w:val="Hyperlink"/>
                <w:rFonts w:ascii="Arial" w:eastAsia="Times New Roman" w:hAnsi="Arial" w:cs="Arial"/>
                <w:noProof/>
                <w:sz w:val="24"/>
                <w:szCs w:val="24"/>
                <w:lang w:val="en-GB" w:eastAsia="en-GB"/>
              </w:rPr>
              <w:t>2.4 Mission, Vision and Core Values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_Toc237603035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6</w:t>
            </w:r>
            <w:r w:rsidRPr="001E339C">
              <w:rPr>
                <w:rFonts w:ascii="Arial" w:hAnsi="Arial" w:cs="Arial"/>
                <w:noProof/>
                <w:webHidden/>
                <w:sz w:val="24"/>
                <w:szCs w:val="24"/>
              </w:rPr>
              <w:fldChar w:fldCharType="end"/>
            </w:r>
          </w:hyperlink>
        </w:p>
        <w:p w14:paraId="7B8ABBBB" w14:textId="231F369A"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6" w:history="1">
            <w:r w:rsidRPr="001E339C">
              <w:rPr>
                <w:rStyle w:val="Hyperlink"/>
                <w:rFonts w:ascii="Arial" w:eastAsia="Times New Roman" w:hAnsi="Arial" w:cs="Arial"/>
                <w:noProof/>
                <w:sz w:val="24"/>
                <w:szCs w:val="24"/>
                <w:lang w:val="en-GB" w:eastAsia="en-GB"/>
              </w:rPr>
              <w:t>2.5 Business Objectives and Goals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_Toc237603036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6</w:t>
            </w:r>
            <w:r w:rsidRPr="001E339C">
              <w:rPr>
                <w:rFonts w:ascii="Arial" w:hAnsi="Arial" w:cs="Arial"/>
                <w:noProof/>
                <w:webHidden/>
                <w:sz w:val="24"/>
                <w:szCs w:val="24"/>
              </w:rPr>
              <w:fldChar w:fldCharType="end"/>
            </w:r>
          </w:hyperlink>
        </w:p>
        <w:p w14:paraId="1450E853" w14:textId="4853FE3E"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7" w:history="1">
            <w:r w:rsidRPr="001E339C">
              <w:rPr>
                <w:rStyle w:val="Hyperlink"/>
                <w:rFonts w:ascii="Arial" w:eastAsia="Times New Roman" w:hAnsi="Arial" w:cs="Arial"/>
                <w:noProof/>
                <w:sz w:val="24"/>
                <w:szCs w:val="24"/>
                <w:lang w:val="en-GB" w:eastAsia="en-GB"/>
              </w:rPr>
              <w:t>2.6 Alignment with Trends and Market Opportunity</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_Toc237603037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7</w:t>
            </w:r>
            <w:r w:rsidRPr="001E339C">
              <w:rPr>
                <w:rFonts w:ascii="Arial" w:hAnsi="Arial" w:cs="Arial"/>
                <w:noProof/>
                <w:webHidden/>
                <w:sz w:val="24"/>
                <w:szCs w:val="24"/>
              </w:rPr>
              <w:fldChar w:fldCharType="end"/>
            </w:r>
          </w:hyperlink>
        </w:p>
        <w:p w14:paraId="7EED877F" w14:textId="3BA01E47" w:rsidR="001E339C" w:rsidRPr="001E339C" w:rsidRDefault="001E339C" w:rsidP="001E339C">
          <w:pPr>
            <w:pStyle w:val="TOC1"/>
            <w:tabs>
              <w:tab w:val="right" w:leader="dot" w:pos="9016"/>
            </w:tabs>
            <w:jc w:val="both"/>
            <w:rPr>
              <w:rFonts w:ascii="Arial" w:eastAsiaTheme="minorEastAsia" w:hAnsi="Arial" w:cs="Arial"/>
              <w:noProof/>
              <w:sz w:val="24"/>
              <w:szCs w:val="24"/>
              <w:lang w:val="en-GB" w:eastAsia="en-GB"/>
            </w:rPr>
          </w:pPr>
          <w:hyperlink w:anchor="_Toc237603038" w:history="1">
            <w:r w:rsidRPr="001E339C">
              <w:rPr>
                <w:rStyle w:val="Hyperlink"/>
                <w:rFonts w:ascii="Arial" w:eastAsia="Times New Roman" w:hAnsi="Arial" w:cs="Arial"/>
                <w:noProof/>
                <w:sz w:val="24"/>
                <w:szCs w:val="24"/>
                <w:lang w:val="en-GB" w:eastAsia="en-GB"/>
              </w:rPr>
              <w:t>3. Literature Review</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_Toc237603038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9</w:t>
            </w:r>
            <w:r w:rsidRPr="001E339C">
              <w:rPr>
                <w:rFonts w:ascii="Arial" w:hAnsi="Arial" w:cs="Arial"/>
                <w:noProof/>
                <w:webHidden/>
                <w:sz w:val="24"/>
                <w:szCs w:val="24"/>
              </w:rPr>
              <w:fldChar w:fldCharType="end"/>
            </w:r>
          </w:hyperlink>
        </w:p>
        <w:p w14:paraId="7974210C" w14:textId="54596E41"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39" w:history="1">
            <w:r w:rsidRPr="001E339C">
              <w:rPr>
                <w:rStyle w:val="Hyperlink"/>
                <w:rFonts w:ascii="Arial" w:eastAsia="Times New Roman" w:hAnsi="Arial" w:cs="Arial"/>
                <w:noProof/>
                <w:sz w:val="24"/>
                <w:szCs w:val="24"/>
                <w:lang w:val="en-GB" w:eastAsia="en-GB"/>
              </w:rPr>
              <w:t>3.1 Introduction to the Literature Review</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_Toc237603039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9</w:t>
            </w:r>
            <w:r w:rsidRPr="001E339C">
              <w:rPr>
                <w:rFonts w:ascii="Arial" w:hAnsi="Arial" w:cs="Arial"/>
                <w:noProof/>
                <w:webHidden/>
                <w:sz w:val="24"/>
                <w:szCs w:val="24"/>
              </w:rPr>
              <w:fldChar w:fldCharType="end"/>
            </w:r>
          </w:hyperlink>
        </w:p>
        <w:p w14:paraId="7724CAC2" w14:textId="3DE500FE"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0" w:history="1">
            <w:r w:rsidRPr="001E339C">
              <w:rPr>
                <w:rStyle w:val="Hyperlink"/>
                <w:rFonts w:ascii="Arial" w:eastAsia="Times New Roman" w:hAnsi="Arial" w:cs="Arial"/>
                <w:noProof/>
                <w:sz w:val="24"/>
                <w:szCs w:val="24"/>
                <w:lang w:val="en-GB" w:eastAsia="en-GB"/>
              </w:rPr>
              <w:t>3.2 Technology Acceptance Model (TAM)</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_Toc237603040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9</w:t>
            </w:r>
            <w:r w:rsidRPr="001E339C">
              <w:rPr>
                <w:rFonts w:ascii="Arial" w:hAnsi="Arial" w:cs="Arial"/>
                <w:noProof/>
                <w:webHidden/>
                <w:sz w:val="24"/>
                <w:szCs w:val="24"/>
              </w:rPr>
              <w:fldChar w:fldCharType="end"/>
            </w:r>
          </w:hyperlink>
        </w:p>
        <w:p w14:paraId="598368FD" w14:textId="7399229C"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1" w:history="1">
            <w:r w:rsidRPr="001E339C">
              <w:rPr>
                <w:rStyle w:val="Hyperlink"/>
                <w:rFonts w:ascii="Arial" w:eastAsia="Times New Roman" w:hAnsi="Arial" w:cs="Arial"/>
                <w:noProof/>
                <w:sz w:val="24"/>
                <w:szCs w:val="24"/>
                <w:lang w:val="en-GB" w:eastAsia="en-GB"/>
              </w:rPr>
              <w:t>3.3 Health Belief Model (HBM)</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_Toc237603041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10</w:t>
            </w:r>
            <w:r w:rsidRPr="001E339C">
              <w:rPr>
                <w:rFonts w:ascii="Arial" w:hAnsi="Arial" w:cs="Arial"/>
                <w:noProof/>
                <w:webHidden/>
                <w:sz w:val="24"/>
                <w:szCs w:val="24"/>
              </w:rPr>
              <w:fldChar w:fldCharType="end"/>
            </w:r>
          </w:hyperlink>
        </w:p>
        <w:p w14:paraId="215F9D22" w14:textId="444DDD1F"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2" w:history="1">
            <w:r w:rsidRPr="001E339C">
              <w:rPr>
                <w:rStyle w:val="Hyperlink"/>
                <w:rFonts w:ascii="Arial" w:hAnsi="Arial" w:cs="Arial"/>
                <w:noProof/>
                <w:sz w:val="24"/>
                <w:szCs w:val="24"/>
                <w:lang w:val="en-GB" w:eastAsia="en-GB"/>
              </w:rPr>
              <w:t>3.4 Self-Determination Theory (SDT</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_Toc237603042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10</w:t>
            </w:r>
            <w:r w:rsidRPr="001E339C">
              <w:rPr>
                <w:rFonts w:ascii="Arial" w:hAnsi="Arial" w:cs="Arial"/>
                <w:noProof/>
                <w:webHidden/>
                <w:sz w:val="24"/>
                <w:szCs w:val="24"/>
              </w:rPr>
              <w:fldChar w:fldCharType="end"/>
            </w:r>
          </w:hyperlink>
        </w:p>
        <w:p w14:paraId="6C1BF86A" w14:textId="43B26323"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3" w:history="1">
            <w:r w:rsidRPr="001E339C">
              <w:rPr>
                <w:rStyle w:val="Hyperlink"/>
                <w:rFonts w:ascii="Arial" w:eastAsia="Times New Roman" w:hAnsi="Arial" w:cs="Arial"/>
                <w:noProof/>
                <w:sz w:val="24"/>
                <w:szCs w:val="24"/>
                <w:lang w:val="en-GB" w:eastAsia="en-GB"/>
              </w:rPr>
              <w:t>3.5 SERVQUAL and Service Quality Theory</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_Toc237603043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11</w:t>
            </w:r>
            <w:r w:rsidRPr="001E339C">
              <w:rPr>
                <w:rFonts w:ascii="Arial" w:hAnsi="Arial" w:cs="Arial"/>
                <w:noProof/>
                <w:webHidden/>
                <w:sz w:val="24"/>
                <w:szCs w:val="24"/>
              </w:rPr>
              <w:fldChar w:fldCharType="end"/>
            </w:r>
          </w:hyperlink>
        </w:p>
        <w:p w14:paraId="0815FD43" w14:textId="01C350FE"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4" w:history="1">
            <w:r w:rsidRPr="001E339C">
              <w:rPr>
                <w:rStyle w:val="Hyperlink"/>
                <w:rFonts w:ascii="Arial" w:eastAsia="Times New Roman" w:hAnsi="Arial" w:cs="Arial"/>
                <w:noProof/>
                <w:sz w:val="24"/>
                <w:szCs w:val="24"/>
                <w:lang w:val="en-GB" w:eastAsia="en-GB"/>
              </w:rPr>
              <w:t>3.6 Strategic Frameworks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_Toc237603044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11</w:t>
            </w:r>
            <w:r w:rsidRPr="001E339C">
              <w:rPr>
                <w:rFonts w:ascii="Arial" w:hAnsi="Arial" w:cs="Arial"/>
                <w:noProof/>
                <w:webHidden/>
                <w:sz w:val="24"/>
                <w:szCs w:val="24"/>
              </w:rPr>
              <w:fldChar w:fldCharType="end"/>
            </w:r>
          </w:hyperlink>
        </w:p>
        <w:p w14:paraId="4EA1A577" w14:textId="05D135CB" w:rsidR="001E339C" w:rsidRPr="001E339C" w:rsidRDefault="001E339C" w:rsidP="001E339C">
          <w:pPr>
            <w:pStyle w:val="TOC1"/>
            <w:tabs>
              <w:tab w:val="right" w:leader="dot" w:pos="9016"/>
            </w:tabs>
            <w:jc w:val="both"/>
            <w:rPr>
              <w:rFonts w:ascii="Arial" w:eastAsiaTheme="minorEastAsia" w:hAnsi="Arial" w:cs="Arial"/>
              <w:noProof/>
              <w:sz w:val="24"/>
              <w:szCs w:val="24"/>
              <w:lang w:val="en-GB" w:eastAsia="en-GB"/>
            </w:rPr>
          </w:pPr>
          <w:hyperlink w:anchor="_Toc237603045" w:history="1">
            <w:r w:rsidRPr="001E339C">
              <w:rPr>
                <w:rStyle w:val="Hyperlink"/>
                <w:rFonts w:ascii="Arial" w:hAnsi="Arial" w:cs="Arial"/>
                <w:noProof/>
                <w:sz w:val="24"/>
                <w:szCs w:val="24"/>
                <w:lang w:val="en-GB" w:eastAsia="en-GB"/>
              </w:rPr>
              <w:t>Chapter 4: Research Methodology</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_Toc237603045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13</w:t>
            </w:r>
            <w:r w:rsidRPr="001E339C">
              <w:rPr>
                <w:rFonts w:ascii="Arial" w:hAnsi="Arial" w:cs="Arial"/>
                <w:noProof/>
                <w:webHidden/>
                <w:sz w:val="24"/>
                <w:szCs w:val="24"/>
              </w:rPr>
              <w:fldChar w:fldCharType="end"/>
            </w:r>
          </w:hyperlink>
        </w:p>
        <w:p w14:paraId="2A55B3ED" w14:textId="2EDAA870"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6" w:history="1">
            <w:r w:rsidRPr="001E339C">
              <w:rPr>
                <w:rStyle w:val="Hyperlink"/>
                <w:rFonts w:ascii="Arial" w:hAnsi="Arial" w:cs="Arial"/>
                <w:noProof/>
                <w:sz w:val="24"/>
                <w:szCs w:val="24"/>
                <w:lang w:val="en-GB" w:eastAsia="en-GB"/>
              </w:rPr>
              <w:t>4.1 Research Approach</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_Toc237603046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13</w:t>
            </w:r>
            <w:r w:rsidRPr="001E339C">
              <w:rPr>
                <w:rFonts w:ascii="Arial" w:hAnsi="Arial" w:cs="Arial"/>
                <w:noProof/>
                <w:webHidden/>
                <w:sz w:val="24"/>
                <w:szCs w:val="24"/>
              </w:rPr>
              <w:fldChar w:fldCharType="end"/>
            </w:r>
          </w:hyperlink>
        </w:p>
        <w:p w14:paraId="34E461F1" w14:textId="2FE9AA8E"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7" w:history="1">
            <w:r w:rsidRPr="001E339C">
              <w:rPr>
                <w:rStyle w:val="Hyperlink"/>
                <w:rFonts w:ascii="Arial" w:hAnsi="Arial" w:cs="Arial"/>
                <w:noProof/>
                <w:sz w:val="24"/>
                <w:szCs w:val="24"/>
                <w:lang w:val="en-GB" w:eastAsia="en-GB"/>
              </w:rPr>
              <w:t>4.2 Data Sources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_Toc237603047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13</w:t>
            </w:r>
            <w:r w:rsidRPr="001E339C">
              <w:rPr>
                <w:rFonts w:ascii="Arial" w:hAnsi="Arial" w:cs="Arial"/>
                <w:noProof/>
                <w:webHidden/>
                <w:sz w:val="24"/>
                <w:szCs w:val="24"/>
              </w:rPr>
              <w:fldChar w:fldCharType="end"/>
            </w:r>
          </w:hyperlink>
        </w:p>
        <w:p w14:paraId="388E2208" w14:textId="4D33A432"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8" w:history="1">
            <w:r w:rsidRPr="001E339C">
              <w:rPr>
                <w:rStyle w:val="Hyperlink"/>
                <w:rFonts w:ascii="Arial" w:hAnsi="Arial" w:cs="Arial"/>
                <w:noProof/>
                <w:sz w:val="24"/>
                <w:szCs w:val="24"/>
                <w:lang w:val="en-GB" w:eastAsia="en-GB"/>
              </w:rPr>
              <w:t>4.3 Quantitative and Qualitative Evidence</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_Toc237603048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13</w:t>
            </w:r>
            <w:r w:rsidRPr="001E339C">
              <w:rPr>
                <w:rFonts w:ascii="Arial" w:hAnsi="Arial" w:cs="Arial"/>
                <w:noProof/>
                <w:webHidden/>
                <w:sz w:val="24"/>
                <w:szCs w:val="24"/>
              </w:rPr>
              <w:fldChar w:fldCharType="end"/>
            </w:r>
          </w:hyperlink>
        </w:p>
        <w:p w14:paraId="3FBC71AF" w14:textId="5174E462"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49" w:history="1">
            <w:r w:rsidRPr="001E339C">
              <w:rPr>
                <w:rStyle w:val="Hyperlink"/>
                <w:rFonts w:ascii="Arial" w:hAnsi="Arial" w:cs="Arial"/>
                <w:noProof/>
                <w:sz w:val="24"/>
                <w:szCs w:val="24"/>
                <w:lang w:val="en-GB" w:eastAsia="en-GB"/>
              </w:rPr>
              <w:t>4.4 Data Analysis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_Toc237603049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14</w:t>
            </w:r>
            <w:r w:rsidRPr="001E339C">
              <w:rPr>
                <w:rFonts w:ascii="Arial" w:hAnsi="Arial" w:cs="Arial"/>
                <w:noProof/>
                <w:webHidden/>
                <w:sz w:val="24"/>
                <w:szCs w:val="24"/>
              </w:rPr>
              <w:fldChar w:fldCharType="end"/>
            </w:r>
          </w:hyperlink>
        </w:p>
        <w:p w14:paraId="3B622C2D" w14:textId="4DC2498B"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50" w:history="1">
            <w:r w:rsidRPr="001E339C">
              <w:rPr>
                <w:rStyle w:val="Hyperlink"/>
                <w:rFonts w:ascii="Arial" w:hAnsi="Arial" w:cs="Arial"/>
                <w:noProof/>
                <w:sz w:val="24"/>
                <w:szCs w:val="24"/>
                <w:lang w:val="en-GB" w:eastAsia="en-GB"/>
              </w:rPr>
              <w:t>4.5 Application of Models and Frameworks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_Toc237603050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14</w:t>
            </w:r>
            <w:r w:rsidRPr="001E339C">
              <w:rPr>
                <w:rFonts w:ascii="Arial" w:hAnsi="Arial" w:cs="Arial"/>
                <w:noProof/>
                <w:webHidden/>
                <w:sz w:val="24"/>
                <w:szCs w:val="24"/>
              </w:rPr>
              <w:fldChar w:fldCharType="end"/>
            </w:r>
          </w:hyperlink>
        </w:p>
        <w:p w14:paraId="40459FE0" w14:textId="7A6CC5B1"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51" w:history="1">
            <w:r w:rsidRPr="001E339C">
              <w:rPr>
                <w:rStyle w:val="Hyperlink"/>
                <w:rFonts w:ascii="Arial" w:hAnsi="Arial" w:cs="Arial"/>
                <w:noProof/>
                <w:sz w:val="24"/>
                <w:szCs w:val="24"/>
                <w:lang w:val="en-GB" w:eastAsia="en-GB"/>
              </w:rPr>
              <w:t>4.6 Reliability and Validity</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_Toc237603051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15</w:t>
            </w:r>
            <w:r w:rsidRPr="001E339C">
              <w:rPr>
                <w:rFonts w:ascii="Arial" w:hAnsi="Arial" w:cs="Arial"/>
                <w:noProof/>
                <w:webHidden/>
                <w:sz w:val="24"/>
                <w:szCs w:val="24"/>
              </w:rPr>
              <w:fldChar w:fldCharType="end"/>
            </w:r>
          </w:hyperlink>
        </w:p>
        <w:p w14:paraId="4A1332EF" w14:textId="2219AAD1" w:rsidR="001E339C" w:rsidRPr="001E339C" w:rsidRDefault="001E339C" w:rsidP="001E339C">
          <w:pPr>
            <w:pStyle w:val="TOC2"/>
            <w:tabs>
              <w:tab w:val="right" w:leader="dot" w:pos="9016"/>
            </w:tabs>
            <w:jc w:val="both"/>
            <w:rPr>
              <w:rFonts w:ascii="Arial" w:eastAsiaTheme="minorEastAsia" w:hAnsi="Arial" w:cs="Arial"/>
              <w:noProof/>
              <w:sz w:val="24"/>
              <w:szCs w:val="24"/>
              <w:lang w:val="en-GB" w:eastAsia="en-GB"/>
            </w:rPr>
          </w:pPr>
          <w:hyperlink w:anchor="_Toc237603052" w:history="1">
            <w:r w:rsidRPr="001E339C">
              <w:rPr>
                <w:rStyle w:val="Hyperlink"/>
                <w:rFonts w:ascii="Arial" w:hAnsi="Arial" w:cs="Arial"/>
                <w:noProof/>
                <w:sz w:val="24"/>
                <w:szCs w:val="24"/>
              </w:rPr>
              <w:t>4.7 Limitations and Ethical Considerations</w:t>
            </w:r>
            <w:r w:rsidRPr="001E339C">
              <w:rPr>
                <w:rFonts w:ascii="Arial" w:hAnsi="Arial" w:cs="Arial"/>
                <w:noProof/>
                <w:webHidden/>
                <w:sz w:val="24"/>
                <w:szCs w:val="24"/>
              </w:rPr>
              <w:tab/>
            </w:r>
            <w:r w:rsidRPr="001E339C">
              <w:rPr>
                <w:rFonts w:ascii="Arial" w:hAnsi="Arial" w:cs="Arial"/>
                <w:noProof/>
                <w:webHidden/>
                <w:sz w:val="24"/>
                <w:szCs w:val="24"/>
              </w:rPr>
              <w:fldChar w:fldCharType="begin"/>
            </w:r>
            <w:r w:rsidRPr="001E339C">
              <w:rPr>
                <w:rFonts w:ascii="Arial" w:hAnsi="Arial" w:cs="Arial"/>
                <w:noProof/>
                <w:webHidden/>
                <w:sz w:val="24"/>
                <w:szCs w:val="24"/>
              </w:rPr>
              <w:instrText xml:space="preserve"> PAGEREF _Toc237603052 \h </w:instrText>
            </w:r>
            <w:r w:rsidRPr="001E339C">
              <w:rPr>
                <w:rFonts w:ascii="Arial" w:hAnsi="Arial" w:cs="Arial"/>
                <w:noProof/>
                <w:webHidden/>
                <w:sz w:val="24"/>
                <w:szCs w:val="24"/>
              </w:rPr>
            </w:r>
            <w:r w:rsidRPr="001E339C">
              <w:rPr>
                <w:rFonts w:ascii="Arial" w:hAnsi="Arial" w:cs="Arial"/>
                <w:noProof/>
                <w:webHidden/>
                <w:sz w:val="24"/>
                <w:szCs w:val="24"/>
              </w:rPr>
              <w:fldChar w:fldCharType="separate"/>
            </w:r>
            <w:r w:rsidRPr="001E339C">
              <w:rPr>
                <w:rFonts w:ascii="Arial" w:hAnsi="Arial" w:cs="Arial"/>
                <w:noProof/>
                <w:webHidden/>
                <w:sz w:val="24"/>
                <w:szCs w:val="24"/>
              </w:rPr>
              <w:t>16</w:t>
            </w:r>
            <w:r w:rsidRPr="001E339C">
              <w:rPr>
                <w:rFonts w:ascii="Arial" w:hAnsi="Arial" w:cs="Arial"/>
                <w:noProof/>
                <w:webHidden/>
                <w:sz w:val="24"/>
                <w:szCs w:val="24"/>
              </w:rPr>
              <w:fldChar w:fldCharType="end"/>
            </w:r>
          </w:hyperlink>
        </w:p>
        <w:p w14:paraId="5831CE65" w14:textId="2CF76211" w:rsidR="00B70B37" w:rsidRPr="001E339C" w:rsidRDefault="00B70B37" w:rsidP="001E339C">
          <w:pPr>
            <w:spacing w:line="360" w:lineRule="auto"/>
            <w:jc w:val="both"/>
            <w:rPr>
              <w:rFonts w:ascii="Arial" w:hAnsi="Arial" w:cs="Arial"/>
              <w:sz w:val="24"/>
              <w:szCs w:val="24"/>
            </w:rPr>
          </w:pPr>
          <w:r w:rsidRPr="001E339C">
            <w:rPr>
              <w:rFonts w:ascii="Arial" w:hAnsi="Arial" w:cs="Arial"/>
              <w:b/>
              <w:bCs/>
              <w:noProof/>
              <w:sz w:val="24"/>
              <w:szCs w:val="24"/>
            </w:rPr>
            <w:lastRenderedPageBreak/>
            <w:fldChar w:fldCharType="end"/>
          </w:r>
        </w:p>
      </w:sdtContent>
    </w:sdt>
    <w:p w14:paraId="04C476C2" w14:textId="35B05988" w:rsidR="003E4183" w:rsidRDefault="00B70B37" w:rsidP="003E4183">
      <w:pPr>
        <w:rPr>
          <w:rFonts w:ascii="Arial" w:hAnsi="Arial" w:cs="Arial"/>
          <w:sz w:val="24"/>
          <w:szCs w:val="24"/>
          <w:lang w:val="en-GB"/>
        </w:rPr>
      </w:pPr>
      <w:r>
        <w:rPr>
          <w:rFonts w:ascii="Arial" w:hAnsi="Arial" w:cs="Arial"/>
          <w:sz w:val="24"/>
          <w:szCs w:val="24"/>
          <w:lang w:val="en-GB"/>
        </w:rPr>
        <w:t xml:space="preserve"> </w:t>
      </w:r>
    </w:p>
    <w:p w14:paraId="6A7B34F5" w14:textId="778CAF42" w:rsidR="003E4183" w:rsidRPr="003E4183" w:rsidRDefault="003E4183" w:rsidP="003E4183">
      <w:pPr>
        <w:spacing w:line="360" w:lineRule="auto"/>
        <w:jc w:val="center"/>
        <w:rPr>
          <w:rFonts w:ascii="Arial" w:hAnsi="Arial" w:cs="Arial"/>
          <w:b/>
          <w:sz w:val="32"/>
          <w:szCs w:val="24"/>
          <w:lang w:val="en-GB"/>
        </w:rPr>
      </w:pPr>
      <w:r w:rsidRPr="003E4183">
        <w:rPr>
          <w:rFonts w:ascii="Arial" w:hAnsi="Arial" w:cs="Arial"/>
          <w:b/>
          <w:sz w:val="32"/>
          <w:szCs w:val="24"/>
          <w:lang w:val="en-GB"/>
        </w:rPr>
        <w:t>List of Table</w:t>
      </w:r>
    </w:p>
    <w:p w14:paraId="07A069E8" w14:textId="5BEAD249" w:rsidR="002520F7" w:rsidRDefault="002520F7">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37603135" w:history="1">
        <w:r w:rsidRPr="002514E6">
          <w:rPr>
            <w:rStyle w:val="Hyperlink"/>
            <w:rFonts w:ascii="Arial" w:hAnsi="Arial" w:cs="Arial"/>
            <w:noProof/>
          </w:rPr>
          <w:t>Table 1.Alignment</w:t>
        </w:r>
        <w:r>
          <w:rPr>
            <w:noProof/>
            <w:webHidden/>
          </w:rPr>
          <w:tab/>
        </w:r>
        <w:r>
          <w:rPr>
            <w:noProof/>
            <w:webHidden/>
          </w:rPr>
          <w:fldChar w:fldCharType="begin"/>
        </w:r>
        <w:r>
          <w:rPr>
            <w:noProof/>
            <w:webHidden/>
          </w:rPr>
          <w:instrText xml:space="preserve"> PAGEREF _Toc237603135 \h </w:instrText>
        </w:r>
        <w:r>
          <w:rPr>
            <w:noProof/>
            <w:webHidden/>
          </w:rPr>
        </w:r>
        <w:r>
          <w:rPr>
            <w:noProof/>
            <w:webHidden/>
          </w:rPr>
          <w:fldChar w:fldCharType="separate"/>
        </w:r>
        <w:r>
          <w:rPr>
            <w:noProof/>
            <w:webHidden/>
          </w:rPr>
          <w:t>3</w:t>
        </w:r>
        <w:r>
          <w:rPr>
            <w:noProof/>
            <w:webHidden/>
          </w:rPr>
          <w:fldChar w:fldCharType="end"/>
        </w:r>
      </w:hyperlink>
    </w:p>
    <w:p w14:paraId="300BADFE" w14:textId="1B089155" w:rsidR="002520F7" w:rsidRDefault="002520F7">
      <w:pPr>
        <w:pStyle w:val="TableofFigures"/>
        <w:tabs>
          <w:tab w:val="right" w:leader="dot" w:pos="9016"/>
        </w:tabs>
        <w:rPr>
          <w:rFonts w:eastAsiaTheme="minorEastAsia"/>
          <w:noProof/>
          <w:lang w:val="en-GB" w:eastAsia="en-GB"/>
        </w:rPr>
      </w:pPr>
      <w:hyperlink w:anchor="_Toc237603136" w:history="1">
        <w:r w:rsidRPr="002514E6">
          <w:rPr>
            <w:rStyle w:val="Hyperlink"/>
            <w:rFonts w:ascii="Arial" w:hAnsi="Arial" w:cs="Arial"/>
            <w:noProof/>
          </w:rPr>
          <w:t>Table 2.Business Objectives and Goals</w:t>
        </w:r>
        <w:r>
          <w:rPr>
            <w:noProof/>
            <w:webHidden/>
          </w:rPr>
          <w:tab/>
        </w:r>
        <w:r>
          <w:rPr>
            <w:noProof/>
            <w:webHidden/>
          </w:rPr>
          <w:fldChar w:fldCharType="begin"/>
        </w:r>
        <w:r>
          <w:rPr>
            <w:noProof/>
            <w:webHidden/>
          </w:rPr>
          <w:instrText xml:space="preserve"> PAGEREF _Toc237603136 \h </w:instrText>
        </w:r>
        <w:r>
          <w:rPr>
            <w:noProof/>
            <w:webHidden/>
          </w:rPr>
        </w:r>
        <w:r>
          <w:rPr>
            <w:noProof/>
            <w:webHidden/>
          </w:rPr>
          <w:fldChar w:fldCharType="separate"/>
        </w:r>
        <w:r>
          <w:rPr>
            <w:noProof/>
            <w:webHidden/>
          </w:rPr>
          <w:t>7</w:t>
        </w:r>
        <w:r>
          <w:rPr>
            <w:noProof/>
            <w:webHidden/>
          </w:rPr>
          <w:fldChar w:fldCharType="end"/>
        </w:r>
      </w:hyperlink>
    </w:p>
    <w:p w14:paraId="4B1EB267" w14:textId="2ABE0868" w:rsidR="002520F7" w:rsidRDefault="002520F7">
      <w:pPr>
        <w:pStyle w:val="TableofFigures"/>
        <w:tabs>
          <w:tab w:val="right" w:leader="dot" w:pos="9016"/>
        </w:tabs>
        <w:rPr>
          <w:rFonts w:eastAsiaTheme="minorEastAsia"/>
          <w:noProof/>
          <w:lang w:val="en-GB" w:eastAsia="en-GB"/>
        </w:rPr>
      </w:pPr>
      <w:hyperlink w:anchor="_Toc237603137" w:history="1">
        <w:r w:rsidRPr="002514E6">
          <w:rPr>
            <w:rStyle w:val="Hyperlink"/>
            <w:rFonts w:ascii="Arial" w:hAnsi="Arial" w:cs="Arial"/>
            <w:noProof/>
          </w:rPr>
          <w:t>Table 3.Application of Models and Frameworks</w:t>
        </w:r>
        <w:r>
          <w:rPr>
            <w:noProof/>
            <w:webHidden/>
          </w:rPr>
          <w:tab/>
        </w:r>
        <w:r>
          <w:rPr>
            <w:noProof/>
            <w:webHidden/>
          </w:rPr>
          <w:fldChar w:fldCharType="begin"/>
        </w:r>
        <w:r>
          <w:rPr>
            <w:noProof/>
            <w:webHidden/>
          </w:rPr>
          <w:instrText xml:space="preserve"> PAGEREF _Toc237603137 \h </w:instrText>
        </w:r>
        <w:r>
          <w:rPr>
            <w:noProof/>
            <w:webHidden/>
          </w:rPr>
        </w:r>
        <w:r>
          <w:rPr>
            <w:noProof/>
            <w:webHidden/>
          </w:rPr>
          <w:fldChar w:fldCharType="separate"/>
        </w:r>
        <w:r>
          <w:rPr>
            <w:noProof/>
            <w:webHidden/>
          </w:rPr>
          <w:t>14</w:t>
        </w:r>
        <w:r>
          <w:rPr>
            <w:noProof/>
            <w:webHidden/>
          </w:rPr>
          <w:fldChar w:fldCharType="end"/>
        </w:r>
      </w:hyperlink>
    </w:p>
    <w:p w14:paraId="6C0DB49B" w14:textId="61D26200" w:rsidR="003E4183" w:rsidRPr="009D716D" w:rsidRDefault="002520F7" w:rsidP="009D716D">
      <w:pPr>
        <w:spacing w:line="360" w:lineRule="auto"/>
        <w:jc w:val="both"/>
        <w:rPr>
          <w:rFonts w:ascii="Arial" w:hAnsi="Arial" w:cs="Arial"/>
          <w:sz w:val="24"/>
          <w:szCs w:val="24"/>
          <w:lang w:val="en-GB"/>
        </w:rPr>
      </w:pPr>
      <w:r>
        <w:rPr>
          <w:rFonts w:ascii="Arial" w:hAnsi="Arial" w:cs="Arial"/>
          <w:sz w:val="24"/>
          <w:szCs w:val="24"/>
          <w:lang w:val="en-GB"/>
        </w:rPr>
        <w:fldChar w:fldCharType="end"/>
      </w:r>
    </w:p>
    <w:p w14:paraId="2C8F4CF8" w14:textId="07DE34A1" w:rsidR="00A31DCA" w:rsidRPr="009D716D" w:rsidRDefault="003E4183" w:rsidP="009D716D">
      <w:pPr>
        <w:spacing w:line="360" w:lineRule="auto"/>
        <w:jc w:val="center"/>
        <w:rPr>
          <w:rFonts w:ascii="Arial" w:hAnsi="Arial" w:cs="Arial"/>
          <w:b/>
          <w:sz w:val="28"/>
          <w:szCs w:val="24"/>
          <w:lang w:val="en-GB"/>
        </w:rPr>
      </w:pPr>
      <w:r w:rsidRPr="009D716D">
        <w:rPr>
          <w:rFonts w:ascii="Arial" w:hAnsi="Arial" w:cs="Arial"/>
          <w:b/>
          <w:sz w:val="28"/>
          <w:szCs w:val="24"/>
          <w:lang w:val="en-GB"/>
        </w:rPr>
        <w:t>List of Figure</w:t>
      </w:r>
    </w:p>
    <w:p w14:paraId="7295CA05" w14:textId="295FA2B8" w:rsidR="003E4183" w:rsidRPr="009D716D" w:rsidRDefault="003E4183" w:rsidP="009D716D">
      <w:pPr>
        <w:spacing w:line="360" w:lineRule="auto"/>
        <w:jc w:val="both"/>
        <w:rPr>
          <w:rFonts w:ascii="Arial" w:hAnsi="Arial" w:cs="Arial"/>
          <w:sz w:val="24"/>
          <w:szCs w:val="24"/>
          <w:lang w:val="en-GB"/>
        </w:rPr>
      </w:pPr>
    </w:p>
    <w:p w14:paraId="54F22BA2" w14:textId="7924438F" w:rsidR="003E4183" w:rsidRPr="003E4183" w:rsidRDefault="003E4183" w:rsidP="009D716D">
      <w:pPr>
        <w:spacing w:line="360" w:lineRule="auto"/>
        <w:jc w:val="both"/>
        <w:rPr>
          <w:rFonts w:ascii="Arial" w:hAnsi="Arial" w:cs="Arial"/>
          <w:sz w:val="24"/>
          <w:szCs w:val="24"/>
          <w:lang w:val="en-GB"/>
        </w:rPr>
        <w:sectPr w:rsidR="003E4183" w:rsidRPr="003E4183" w:rsidSect="00E23192">
          <w:footerReference w:type="default" r:id="rId11"/>
          <w:pgSz w:w="11906" w:h="16838"/>
          <w:pgMar w:top="1440" w:right="1440" w:bottom="1440" w:left="1440" w:header="708" w:footer="708" w:gutter="0"/>
          <w:pgNumType w:fmt="lowerRoman" w:start="1"/>
          <w:cols w:space="708"/>
          <w:docGrid w:linePitch="360"/>
        </w:sectPr>
      </w:pPr>
      <w:bookmarkStart w:id="0" w:name="_GoBack"/>
      <w:bookmarkEnd w:id="0"/>
    </w:p>
    <w:p w14:paraId="78F0A70D" w14:textId="77777777" w:rsidR="009414C5" w:rsidRPr="009414C5" w:rsidRDefault="009414C5" w:rsidP="004C2484">
      <w:pPr>
        <w:pStyle w:val="Heading1"/>
        <w:jc w:val="center"/>
        <w:rPr>
          <w:lang w:val="en-GB" w:eastAsia="en-GB"/>
        </w:rPr>
      </w:pPr>
      <w:bookmarkStart w:id="1" w:name="_Toc237603021"/>
      <w:r w:rsidRPr="009414C5">
        <w:rPr>
          <w:lang w:val="en-GB" w:eastAsia="en-GB"/>
        </w:rPr>
        <w:lastRenderedPageBreak/>
        <w:t>Chapter 1: Introduction</w:t>
      </w:r>
      <w:bookmarkEnd w:id="1"/>
    </w:p>
    <w:p w14:paraId="5F80AD96" w14:textId="7103CC6D" w:rsidR="009414C5" w:rsidRPr="009414C5" w:rsidRDefault="00873848" w:rsidP="004C2484">
      <w:pPr>
        <w:pStyle w:val="Heading2"/>
        <w:rPr>
          <w:lang w:val="en-GB" w:eastAsia="en-GB"/>
        </w:rPr>
      </w:pPr>
      <w:bookmarkStart w:id="2" w:name="_Toc237603022"/>
      <w:r>
        <w:rPr>
          <w:lang w:val="en-GB" w:eastAsia="en-GB"/>
        </w:rPr>
        <w:t>1.1 Background and Context</w:t>
      </w:r>
      <w:bookmarkEnd w:id="2"/>
    </w:p>
    <w:p w14:paraId="468C2C01" w14:textId="015A2A58" w:rsidR="009414C5" w:rsidRPr="009414C5" w:rsidRDefault="009E3967" w:rsidP="009414C5">
      <w:pPr>
        <w:spacing w:before="240" w:line="360" w:lineRule="auto"/>
        <w:jc w:val="both"/>
        <w:rPr>
          <w:rFonts w:ascii="Arial" w:hAnsi="Arial" w:cs="Arial"/>
          <w:sz w:val="24"/>
          <w:szCs w:val="24"/>
          <w:lang w:val="en-GB" w:eastAsia="en-GB"/>
        </w:rPr>
      </w:pPr>
      <w:r w:rsidRPr="009E3967">
        <w:rPr>
          <w:rFonts w:ascii="Arial" w:hAnsi="Arial" w:cs="Arial"/>
          <w:sz w:val="24"/>
          <w:szCs w:val="24"/>
          <w:lang w:val="en-GB" w:eastAsia="en-GB"/>
        </w:rPr>
        <w:t xml:space="preserve">The fitness and wellness industry is one of the major consumer and service sectors in the UK. According to the 2025 UK Health and Fitness Market Report, there were 11.5 million members, 5,607 clubs and £5.7 billion in sector revenue in 2024, representing 6.1% growth in membership from the previous year (ukactive, 2025). The sector is also supported by wider health trends, as in 2024–25, 64.6% of adults in England met the recommended level of physical activity, although significant inequalities remain between population groups (Sport England, 2026). Levenshulme provides a relevant local setting for investigation. In 2021, the ward had 19,647 residents and 7,234 households, with 57.9% of households being single-family households and 30.2% being one-person households. The ward is also socially diverse, with 27.1% of residents born in the Middle East and Asia, while 61% of households were deprived in at least one dimension (Manchester City Council, 2024). </w:t>
      </w:r>
      <w:r w:rsidR="00AD05FC" w:rsidRPr="00AD05FC">
        <w:rPr>
          <w:rFonts w:ascii="Arial" w:hAnsi="Arial" w:cs="Arial"/>
          <w:sz w:val="24"/>
          <w:szCs w:val="24"/>
          <w:lang w:val="en-GB" w:eastAsia="en-GB"/>
        </w:rPr>
        <w:t>These characteristics are important when considering affordability, purchasing power and local health needs, particularly given the ward’s socioeconomic inequalities and the wider importance of physical activity to population health (Manchester City Counc</w:t>
      </w:r>
      <w:r w:rsidR="00AD05FC">
        <w:rPr>
          <w:rFonts w:ascii="Arial" w:hAnsi="Arial" w:cs="Arial"/>
          <w:sz w:val="24"/>
          <w:szCs w:val="24"/>
          <w:lang w:val="en-GB" w:eastAsia="en-GB"/>
        </w:rPr>
        <w:t>il, 2024; Sport England, 2026)</w:t>
      </w:r>
      <w:r w:rsidRPr="009E3967">
        <w:rPr>
          <w:rFonts w:ascii="Arial" w:hAnsi="Arial" w:cs="Arial"/>
          <w:sz w:val="24"/>
          <w:szCs w:val="24"/>
          <w:lang w:val="en-GB" w:eastAsia="en-GB"/>
        </w:rPr>
        <w:t>. The area is also served by Levenshulme railway station and several Bee Network bus services</w:t>
      </w:r>
      <w:r w:rsidR="00F11316" w:rsidRPr="00F11316">
        <w:t xml:space="preserve"> </w:t>
      </w:r>
      <w:r w:rsidR="00F11316" w:rsidRPr="00F11316">
        <w:rPr>
          <w:rFonts w:ascii="Arial" w:hAnsi="Arial" w:cs="Arial"/>
          <w:sz w:val="24"/>
          <w:szCs w:val="24"/>
          <w:lang w:val="en-GB" w:eastAsia="en-GB"/>
        </w:rPr>
        <w:t>(Transport for Greater Manchester, 2026)</w:t>
      </w:r>
      <w:r w:rsidRPr="009E3967">
        <w:rPr>
          <w:rFonts w:ascii="Arial" w:hAnsi="Arial" w:cs="Arial"/>
          <w:sz w:val="24"/>
          <w:szCs w:val="24"/>
          <w:lang w:val="en-GB" w:eastAsia="en-GB"/>
        </w:rPr>
        <w:t>. Therefore, the combination of population, household characteristics, diversity, deprivation, accessibility and wider fitness trends provides a basis for investigating the commercial potential of AI-powered coaching, wearable technology and hybrid fitness services in Levenshulme, rather than ass</w:t>
      </w:r>
      <w:r>
        <w:rPr>
          <w:rFonts w:ascii="Arial" w:hAnsi="Arial" w:cs="Arial"/>
          <w:sz w:val="24"/>
          <w:szCs w:val="24"/>
          <w:lang w:val="en-GB" w:eastAsia="en-GB"/>
        </w:rPr>
        <w:t>uming local demand or viability</w:t>
      </w:r>
      <w:r w:rsidR="004C2484">
        <w:rPr>
          <w:rFonts w:ascii="Arial" w:hAnsi="Arial" w:cs="Arial"/>
          <w:sz w:val="24"/>
          <w:szCs w:val="24"/>
          <w:lang w:val="en-GB" w:eastAsia="en-GB"/>
        </w:rPr>
        <w:t>.</w:t>
      </w:r>
    </w:p>
    <w:p w14:paraId="11F64174" w14:textId="1FD470C5" w:rsidR="009414C5" w:rsidRPr="004C2484" w:rsidRDefault="009414C5" w:rsidP="004C2484">
      <w:pPr>
        <w:pStyle w:val="Heading2"/>
        <w:rPr>
          <w:lang w:val="en-GB" w:eastAsia="en-GB"/>
        </w:rPr>
      </w:pPr>
      <w:bookmarkStart w:id="3" w:name="_Toc237603023"/>
      <w:r w:rsidRPr="009414C5">
        <w:rPr>
          <w:lang w:val="en-GB" w:eastAsia="en-GB"/>
        </w:rPr>
        <w:t>1.2 Problem or Opportunity Statement</w:t>
      </w:r>
      <w:bookmarkEnd w:id="3"/>
    </w:p>
    <w:p w14:paraId="53FC03C4" w14:textId="58EF87E3" w:rsidR="009414C5" w:rsidRPr="009414C5" w:rsidRDefault="00AB38F4" w:rsidP="009414C5">
      <w:pPr>
        <w:spacing w:before="240" w:line="360" w:lineRule="auto"/>
        <w:jc w:val="both"/>
        <w:rPr>
          <w:rFonts w:ascii="Arial" w:hAnsi="Arial" w:cs="Arial"/>
          <w:sz w:val="24"/>
          <w:szCs w:val="24"/>
          <w:lang w:val="en-GB" w:eastAsia="en-GB"/>
        </w:rPr>
      </w:pPr>
      <w:r w:rsidRPr="00AB38F4">
        <w:rPr>
          <w:rFonts w:ascii="Arial" w:hAnsi="Arial" w:cs="Arial"/>
          <w:sz w:val="24"/>
          <w:szCs w:val="24"/>
          <w:lang w:val="en-GB" w:eastAsia="en-GB"/>
        </w:rPr>
        <w:t xml:space="preserve">Conventional gyms can provide equipment and relatively low-cost access, but the level of personalised support and integration between physical training and digital health data varies between providers. The local competitive market also shows that FitLife cannot assume a gap simply because it proposes technology-enabled services. Jetts Levenshulme offers 24/7 access, group classes, personal training and connected gym equipment for £32.95 per month, while PureGym’s gyms serving the Levenshulme area offer flexible memberships from £17.99 per month. This suggests that </w:t>
      </w:r>
      <w:r w:rsidRPr="00AB38F4">
        <w:rPr>
          <w:rFonts w:ascii="Arial" w:hAnsi="Arial" w:cs="Arial"/>
          <w:sz w:val="24"/>
          <w:szCs w:val="24"/>
          <w:lang w:val="en-GB" w:eastAsia="en-GB"/>
        </w:rPr>
        <w:lastRenderedPageBreak/>
        <w:t>affordability, flexibility and technology are already available within the wider local market. The potential opportunity for FitLife therefore lies in whether the combination of AI-assisted personalisation, wearable-supported monitoring and human coaching can provide sufficient additional value for local customers. This must be assessed against local purchasing power, competitor provision, pricing, accessibility and premises costs rather than assumed from national fitness</w:t>
      </w:r>
      <w:r>
        <w:rPr>
          <w:rFonts w:ascii="Arial" w:hAnsi="Arial" w:cs="Arial"/>
          <w:sz w:val="24"/>
          <w:szCs w:val="24"/>
          <w:lang w:val="en-GB" w:eastAsia="en-GB"/>
        </w:rPr>
        <w:t xml:space="preserve"> trends</w:t>
      </w:r>
      <w:r w:rsidR="003238BC" w:rsidRPr="003238BC">
        <w:rPr>
          <w:rFonts w:ascii="Arial" w:hAnsi="Arial" w:cs="Arial"/>
          <w:sz w:val="24"/>
          <w:szCs w:val="24"/>
          <w:lang w:val="en-GB" w:eastAsia="en-GB"/>
        </w:rPr>
        <w:t>.</w:t>
      </w:r>
    </w:p>
    <w:p w14:paraId="7D4C00FF" w14:textId="461F8BF9" w:rsidR="009414C5" w:rsidRPr="004C2484" w:rsidRDefault="009414C5" w:rsidP="004C2484">
      <w:pPr>
        <w:pStyle w:val="Heading2"/>
        <w:rPr>
          <w:lang w:val="en-GB" w:eastAsia="en-GB"/>
        </w:rPr>
      </w:pPr>
      <w:bookmarkStart w:id="4" w:name="_Toc237603024"/>
      <w:r w:rsidRPr="009414C5">
        <w:rPr>
          <w:lang w:val="en-GB" w:eastAsia="en-GB"/>
        </w:rPr>
        <w:t>1.3 Initial Observation of Demand</w:t>
      </w:r>
      <w:bookmarkEnd w:id="4"/>
    </w:p>
    <w:p w14:paraId="12B71072" w14:textId="19C37955" w:rsidR="009414C5" w:rsidRPr="009414C5" w:rsidRDefault="00855D08" w:rsidP="009414C5">
      <w:pPr>
        <w:spacing w:before="240" w:line="360" w:lineRule="auto"/>
        <w:jc w:val="both"/>
        <w:rPr>
          <w:rFonts w:ascii="Arial" w:hAnsi="Arial" w:cs="Arial"/>
          <w:sz w:val="24"/>
          <w:szCs w:val="24"/>
          <w:lang w:val="en-GB" w:eastAsia="en-GB"/>
        </w:rPr>
      </w:pPr>
      <w:r w:rsidRPr="00855D08">
        <w:rPr>
          <w:rFonts w:ascii="Arial" w:hAnsi="Arial" w:cs="Arial"/>
          <w:sz w:val="24"/>
          <w:szCs w:val="24"/>
          <w:lang w:val="en-GB" w:eastAsia="en-GB"/>
        </w:rPr>
        <w:t>There is some preliminary secondary evidence of the scale and dynamics of the market. In 2024, there were 11.5 million UK health and fitness club members and £5.7 billion in sector revenue (ukactive, 2025). The continued growth of the UK market indicates wider consumer engagement with fitness services, but national evidence alone cannot establish demand for FitLife Smart Gym in Levenshulme. Local demand must therefore be assessed against Levenshulme’s demographic and socioeconomic characteristics, customer affordability, health and physical activity needs, competitor provision, pricing, accessibility and suitable premises. The initial evidence consequently indicates an opportunity requiring further investigation, rather than confirming local demand o</w:t>
      </w:r>
      <w:r>
        <w:rPr>
          <w:rFonts w:ascii="Arial" w:hAnsi="Arial" w:cs="Arial"/>
          <w:sz w:val="24"/>
          <w:szCs w:val="24"/>
          <w:lang w:val="en-GB" w:eastAsia="en-GB"/>
        </w:rPr>
        <w:t>r commercial viability</w:t>
      </w:r>
      <w:r w:rsidR="003B45A8" w:rsidRPr="003B45A8">
        <w:rPr>
          <w:rFonts w:ascii="Arial" w:hAnsi="Arial" w:cs="Arial"/>
          <w:sz w:val="24"/>
          <w:szCs w:val="24"/>
          <w:lang w:val="en-GB" w:eastAsia="en-GB"/>
        </w:rPr>
        <w:t>.</w:t>
      </w:r>
    </w:p>
    <w:p w14:paraId="13FEA003" w14:textId="77777777" w:rsidR="009414C5" w:rsidRPr="009414C5" w:rsidRDefault="009414C5" w:rsidP="004C2484">
      <w:pPr>
        <w:pStyle w:val="Heading2"/>
        <w:rPr>
          <w:lang w:val="en-GB" w:eastAsia="en-GB"/>
        </w:rPr>
      </w:pPr>
      <w:bookmarkStart w:id="5" w:name="_Toc237603025"/>
      <w:r w:rsidRPr="009414C5">
        <w:rPr>
          <w:lang w:val="en-GB" w:eastAsia="en-GB"/>
        </w:rPr>
        <w:t>1.4 Aim, Objectives and Research Questions</w:t>
      </w:r>
      <w:bookmarkEnd w:id="5"/>
    </w:p>
    <w:p w14:paraId="71D83780" w14:textId="0DD6BB6B" w:rsidR="009414C5" w:rsidRPr="009414C5" w:rsidRDefault="00873848" w:rsidP="004C2484">
      <w:pPr>
        <w:pStyle w:val="Heading3"/>
        <w:rPr>
          <w:lang w:val="en-GB" w:eastAsia="en-GB"/>
        </w:rPr>
      </w:pPr>
      <w:bookmarkStart w:id="6" w:name="_Toc237603026"/>
      <w:r>
        <w:rPr>
          <w:lang w:val="en-GB" w:eastAsia="en-GB"/>
        </w:rPr>
        <w:t>Aim</w:t>
      </w:r>
      <w:bookmarkEnd w:id="6"/>
    </w:p>
    <w:p w14:paraId="46E2C8F8" w14:textId="3E769B2C" w:rsidR="009414C5" w:rsidRPr="009414C5" w:rsidRDefault="00BE031E" w:rsidP="009414C5">
      <w:pPr>
        <w:spacing w:before="240" w:line="360" w:lineRule="auto"/>
        <w:jc w:val="both"/>
        <w:rPr>
          <w:rFonts w:ascii="Arial" w:hAnsi="Arial" w:cs="Arial"/>
          <w:sz w:val="24"/>
          <w:szCs w:val="24"/>
          <w:lang w:val="en-GB" w:eastAsia="en-GB"/>
        </w:rPr>
      </w:pPr>
      <w:r w:rsidRPr="00BE031E">
        <w:rPr>
          <w:rFonts w:ascii="Arial" w:hAnsi="Arial" w:cs="Arial"/>
          <w:sz w:val="24"/>
          <w:szCs w:val="24"/>
          <w:lang w:val="en-GB" w:eastAsia="en-GB"/>
        </w:rPr>
        <w:t>To develop and evaluate a commercially feasible business model for FitLife Smart Gym, a smart fitness and wellness centre proposed for Levenshulme, Manchester, United Kingdom.</w:t>
      </w:r>
    </w:p>
    <w:p w14:paraId="0544A412" w14:textId="77777777" w:rsidR="009414C5" w:rsidRPr="009414C5" w:rsidRDefault="009414C5" w:rsidP="004C2484">
      <w:pPr>
        <w:pStyle w:val="Heading3"/>
        <w:rPr>
          <w:lang w:val="en-GB" w:eastAsia="en-GB"/>
        </w:rPr>
      </w:pPr>
      <w:bookmarkStart w:id="7" w:name="_Toc237603027"/>
      <w:r w:rsidRPr="009414C5">
        <w:rPr>
          <w:lang w:val="en-GB" w:eastAsia="en-GB"/>
        </w:rPr>
        <w:t>Objectives</w:t>
      </w:r>
      <w:bookmarkEnd w:id="7"/>
    </w:p>
    <w:p w14:paraId="53EA04F1" w14:textId="77777777" w:rsidR="00EC65FA" w:rsidRPr="00EC65FA"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To analyse current UK fitness and wellness market trends and assess their relevance to the proposed FitLife Smart Gym in Levenshulme.</w:t>
      </w:r>
    </w:p>
    <w:p w14:paraId="53CC859D" w14:textId="77777777" w:rsidR="00EC65FA" w:rsidRPr="00EC65FA"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To identify customer needs, preferences and affordability considerations relevant to personalised and technology-enabled fitness services.</w:t>
      </w:r>
    </w:p>
    <w:p w14:paraId="682EBFBC" w14:textId="77777777" w:rsidR="00EC65FA" w:rsidRPr="00EC65FA"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To evaluate the competitive environment in Levenshulme and the wider Manchester catchment, including competitor services, pricing, accessibility and technological provision.</w:t>
      </w:r>
    </w:p>
    <w:p w14:paraId="647E781F" w14:textId="77777777" w:rsidR="00EC65FA" w:rsidRPr="00EC65FA"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lastRenderedPageBreak/>
        <w:t>To assess the commercial and financial conditions required for FitLife Smart Gym to achieve commercial feasibility.</w:t>
      </w:r>
    </w:p>
    <w:p w14:paraId="05B33418" w14:textId="6C8FC2C9" w:rsidR="009414C5" w:rsidRPr="004C2484"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To develop an evidence-based implementation strategy for the proposed business, informed by market, competitor, fin</w:t>
      </w:r>
      <w:r>
        <w:rPr>
          <w:rFonts w:ascii="Arial" w:hAnsi="Arial" w:cs="Arial"/>
          <w:sz w:val="24"/>
          <w:szCs w:val="24"/>
          <w:lang w:val="en-GB" w:eastAsia="en-GB"/>
        </w:rPr>
        <w:t>ancial and operational analysis</w:t>
      </w:r>
      <w:r w:rsidR="009414C5" w:rsidRPr="004C2484">
        <w:rPr>
          <w:rFonts w:ascii="Arial" w:hAnsi="Arial" w:cs="Arial"/>
          <w:sz w:val="24"/>
          <w:szCs w:val="24"/>
          <w:lang w:val="en-GB" w:eastAsia="en-GB"/>
        </w:rPr>
        <w:t>.</w:t>
      </w:r>
    </w:p>
    <w:p w14:paraId="6EB31C15" w14:textId="7E7E6FEB" w:rsidR="009414C5" w:rsidRPr="004C2484" w:rsidRDefault="009414C5" w:rsidP="004C2484">
      <w:pPr>
        <w:pStyle w:val="Heading3"/>
        <w:rPr>
          <w:lang w:val="en-GB" w:eastAsia="en-GB"/>
        </w:rPr>
      </w:pPr>
      <w:bookmarkStart w:id="8" w:name="_Toc237603028"/>
      <w:r w:rsidRPr="009414C5">
        <w:rPr>
          <w:lang w:val="en-GB" w:eastAsia="en-GB"/>
        </w:rPr>
        <w:t>Research Questions</w:t>
      </w:r>
      <w:bookmarkEnd w:id="8"/>
    </w:p>
    <w:p w14:paraId="5F1A529B" w14:textId="2DA61685" w:rsidR="009414C5" w:rsidRPr="004C2484"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4C2484">
        <w:rPr>
          <w:rFonts w:ascii="Arial" w:hAnsi="Arial" w:cs="Arial"/>
          <w:sz w:val="24"/>
          <w:szCs w:val="24"/>
          <w:lang w:val="en-GB" w:eastAsia="en-GB"/>
        </w:rPr>
        <w:t>RQ1. What UK fitness and wellness market trends are relevant to the proposed Fi</w:t>
      </w:r>
      <w:r w:rsidR="004C2484" w:rsidRPr="004C2484">
        <w:rPr>
          <w:rFonts w:ascii="Arial" w:hAnsi="Arial" w:cs="Arial"/>
          <w:sz w:val="24"/>
          <w:szCs w:val="24"/>
          <w:lang w:val="en-GB" w:eastAsia="en-GB"/>
        </w:rPr>
        <w:t>tLife Smart Gym in Levenshulme?</w:t>
      </w:r>
    </w:p>
    <w:p w14:paraId="707AB739" w14:textId="77777777" w:rsidR="00EC65FA"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 xml:space="preserve">RQ2. </w:t>
      </w:r>
      <w:r w:rsidR="00EC65FA" w:rsidRPr="00EC65FA">
        <w:rPr>
          <w:rFonts w:ascii="Arial" w:hAnsi="Arial" w:cs="Arial"/>
          <w:sz w:val="24"/>
          <w:szCs w:val="24"/>
          <w:lang w:val="en-GB" w:eastAsia="en-GB"/>
        </w:rPr>
        <w:t>What customer needs, preferences and affordability considerations should FitLife Smart Gym address?</w:t>
      </w:r>
    </w:p>
    <w:p w14:paraId="2065D505" w14:textId="2B582B1D" w:rsidR="009414C5" w:rsidRPr="00EC65FA"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EC65FA">
        <w:rPr>
          <w:rFonts w:ascii="Arial" w:hAnsi="Arial" w:cs="Arial"/>
          <w:sz w:val="24"/>
          <w:szCs w:val="24"/>
          <w:lang w:val="en-GB" w:eastAsia="en-GB"/>
        </w:rPr>
        <w:t>RQ3. How competitive is the local fitness market, and how do competitor prices and services affect F</w:t>
      </w:r>
      <w:r w:rsidR="004C2484" w:rsidRPr="00EC65FA">
        <w:rPr>
          <w:rFonts w:ascii="Arial" w:hAnsi="Arial" w:cs="Arial"/>
          <w:sz w:val="24"/>
          <w:szCs w:val="24"/>
          <w:lang w:val="en-GB" w:eastAsia="en-GB"/>
        </w:rPr>
        <w:t>itLife Smart Gym's positioning?</w:t>
      </w:r>
    </w:p>
    <w:p w14:paraId="76E3372F" w14:textId="5582CA70" w:rsidR="009414C5" w:rsidRPr="004C2484"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4C2484">
        <w:rPr>
          <w:rFonts w:ascii="Arial" w:hAnsi="Arial" w:cs="Arial"/>
          <w:sz w:val="24"/>
          <w:szCs w:val="24"/>
          <w:lang w:val="en-GB" w:eastAsia="en-GB"/>
        </w:rPr>
        <w:t xml:space="preserve">RQ4. </w:t>
      </w:r>
      <w:r w:rsidR="00EC65FA" w:rsidRPr="00EC65FA">
        <w:rPr>
          <w:rFonts w:ascii="Arial" w:hAnsi="Arial" w:cs="Arial"/>
          <w:sz w:val="24"/>
          <w:szCs w:val="24"/>
          <w:lang w:val="en-GB" w:eastAsia="en-GB"/>
        </w:rPr>
        <w:t>What commercial and financial conditions would be required for FitLife Smart Gym to achieve commercial feasibility?</w:t>
      </w:r>
    </w:p>
    <w:p w14:paraId="3A16C196" w14:textId="7EEE3442" w:rsidR="004C2484" w:rsidRPr="003D393B"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4C2484">
        <w:rPr>
          <w:rFonts w:ascii="Arial" w:hAnsi="Arial" w:cs="Arial"/>
          <w:sz w:val="24"/>
          <w:szCs w:val="24"/>
          <w:lang w:val="en-GB" w:eastAsia="en-GB"/>
        </w:rPr>
        <w:t>RQ5. What implementation approach could support a realistic launch of FitLife Smart Gym?</w:t>
      </w:r>
    </w:p>
    <w:p w14:paraId="77F59831" w14:textId="1E64C1D6" w:rsidR="004C2484" w:rsidRPr="004C2484" w:rsidRDefault="004C2484" w:rsidP="004C2484">
      <w:pPr>
        <w:pStyle w:val="Caption"/>
        <w:keepNext/>
        <w:jc w:val="both"/>
        <w:rPr>
          <w:rFonts w:ascii="Arial" w:hAnsi="Arial" w:cs="Arial"/>
          <w:sz w:val="24"/>
        </w:rPr>
      </w:pPr>
      <w:bookmarkStart w:id="9" w:name="_Toc237603135"/>
      <w:r w:rsidRPr="004C2484">
        <w:rPr>
          <w:rFonts w:ascii="Arial" w:hAnsi="Arial" w:cs="Arial"/>
          <w:sz w:val="24"/>
        </w:rPr>
        <w:t xml:space="preserve">Table </w:t>
      </w:r>
      <w:r w:rsidRPr="004C2484">
        <w:rPr>
          <w:rFonts w:ascii="Arial" w:hAnsi="Arial" w:cs="Arial"/>
          <w:sz w:val="24"/>
        </w:rPr>
        <w:fldChar w:fldCharType="begin"/>
      </w:r>
      <w:r w:rsidRPr="004C2484">
        <w:rPr>
          <w:rFonts w:ascii="Arial" w:hAnsi="Arial" w:cs="Arial"/>
          <w:sz w:val="24"/>
        </w:rPr>
        <w:instrText xml:space="preserve"> SEQ Table \* ARABIC </w:instrText>
      </w:r>
      <w:r w:rsidRPr="004C2484">
        <w:rPr>
          <w:rFonts w:ascii="Arial" w:hAnsi="Arial" w:cs="Arial"/>
          <w:sz w:val="24"/>
        </w:rPr>
        <w:fldChar w:fldCharType="separate"/>
      </w:r>
      <w:r w:rsidR="001E339C">
        <w:rPr>
          <w:rFonts w:ascii="Arial" w:hAnsi="Arial" w:cs="Arial"/>
          <w:noProof/>
          <w:sz w:val="24"/>
        </w:rPr>
        <w:t>1</w:t>
      </w:r>
      <w:r w:rsidRPr="004C2484">
        <w:rPr>
          <w:rFonts w:ascii="Arial" w:hAnsi="Arial" w:cs="Arial"/>
          <w:sz w:val="24"/>
        </w:rPr>
        <w:fldChar w:fldCharType="end"/>
      </w:r>
      <w:r w:rsidRPr="004C2484">
        <w:rPr>
          <w:rFonts w:ascii="Arial" w:hAnsi="Arial" w:cs="Arial"/>
          <w:sz w:val="24"/>
        </w:rPr>
        <w:t>.Alignment</w:t>
      </w:r>
      <w:bookmarkEnd w:id="9"/>
    </w:p>
    <w:tbl>
      <w:tblPr>
        <w:tblStyle w:val="TableGrid"/>
        <w:tblW w:w="0" w:type="auto"/>
        <w:tblLook w:val="04A0" w:firstRow="1" w:lastRow="0" w:firstColumn="1" w:lastColumn="0" w:noHBand="0" w:noVBand="1"/>
      </w:tblPr>
      <w:tblGrid>
        <w:gridCol w:w="4508"/>
        <w:gridCol w:w="4508"/>
      </w:tblGrid>
      <w:tr w:rsidR="009F5F32" w:rsidRPr="009F5F32" w14:paraId="479415E7" w14:textId="77777777" w:rsidTr="009F5F32">
        <w:tc>
          <w:tcPr>
            <w:tcW w:w="4508" w:type="dxa"/>
          </w:tcPr>
          <w:p w14:paraId="58B9EA56" w14:textId="77777777" w:rsidR="009F5F32" w:rsidRPr="003D393B" w:rsidRDefault="009F5F32" w:rsidP="000D3EEA">
            <w:pPr>
              <w:spacing w:before="240" w:line="360" w:lineRule="auto"/>
              <w:jc w:val="both"/>
              <w:rPr>
                <w:rFonts w:ascii="Arial" w:hAnsi="Arial" w:cs="Arial"/>
                <w:b/>
                <w:sz w:val="24"/>
                <w:szCs w:val="24"/>
                <w:lang w:val="en-GB" w:eastAsia="en-GB"/>
              </w:rPr>
            </w:pPr>
            <w:r w:rsidRPr="003D393B">
              <w:rPr>
                <w:rFonts w:ascii="Arial" w:hAnsi="Arial" w:cs="Arial"/>
                <w:b/>
                <w:sz w:val="24"/>
                <w:szCs w:val="24"/>
                <w:lang w:val="en-GB" w:eastAsia="en-GB"/>
              </w:rPr>
              <w:t>Objective</w:t>
            </w:r>
          </w:p>
        </w:tc>
        <w:tc>
          <w:tcPr>
            <w:tcW w:w="4508" w:type="dxa"/>
          </w:tcPr>
          <w:p w14:paraId="6F5FC1A0" w14:textId="77777777" w:rsidR="009F5F32" w:rsidRPr="003D393B" w:rsidRDefault="009F5F32" w:rsidP="000D3EEA">
            <w:pPr>
              <w:spacing w:before="240" w:line="360" w:lineRule="auto"/>
              <w:jc w:val="both"/>
              <w:rPr>
                <w:rFonts w:ascii="Arial" w:hAnsi="Arial" w:cs="Arial"/>
                <w:b/>
                <w:sz w:val="24"/>
                <w:szCs w:val="24"/>
                <w:lang w:val="en-GB" w:eastAsia="en-GB"/>
              </w:rPr>
            </w:pPr>
            <w:r w:rsidRPr="003D393B">
              <w:rPr>
                <w:rFonts w:ascii="Arial" w:hAnsi="Arial" w:cs="Arial"/>
                <w:b/>
                <w:sz w:val="24"/>
                <w:szCs w:val="24"/>
                <w:lang w:val="en-GB" w:eastAsia="en-GB"/>
              </w:rPr>
              <w:t>Research Question</w:t>
            </w:r>
          </w:p>
        </w:tc>
      </w:tr>
      <w:tr w:rsidR="009F5F32" w:rsidRPr="009F5F32" w14:paraId="59DD5C63" w14:textId="77777777" w:rsidTr="009F5F32">
        <w:tc>
          <w:tcPr>
            <w:tcW w:w="4508" w:type="dxa"/>
          </w:tcPr>
          <w:p w14:paraId="171925A6"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Objective 1: Analyse the market</w:t>
            </w:r>
          </w:p>
        </w:tc>
        <w:tc>
          <w:tcPr>
            <w:tcW w:w="4508" w:type="dxa"/>
          </w:tcPr>
          <w:p w14:paraId="3AC605E8"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RQ1</w:t>
            </w:r>
          </w:p>
        </w:tc>
      </w:tr>
      <w:tr w:rsidR="009F5F32" w:rsidRPr="009F5F32" w14:paraId="68574C83" w14:textId="77777777" w:rsidTr="009F5F32">
        <w:tc>
          <w:tcPr>
            <w:tcW w:w="4508" w:type="dxa"/>
          </w:tcPr>
          <w:p w14:paraId="1C2E2A44"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Objective 2: Identify customer needs</w:t>
            </w:r>
          </w:p>
        </w:tc>
        <w:tc>
          <w:tcPr>
            <w:tcW w:w="4508" w:type="dxa"/>
          </w:tcPr>
          <w:p w14:paraId="3218468D"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RQ2</w:t>
            </w:r>
          </w:p>
        </w:tc>
      </w:tr>
      <w:tr w:rsidR="009F5F32" w:rsidRPr="009F5F32" w14:paraId="19936BA9" w14:textId="77777777" w:rsidTr="009F5F32">
        <w:tc>
          <w:tcPr>
            <w:tcW w:w="4508" w:type="dxa"/>
          </w:tcPr>
          <w:p w14:paraId="781F2DC1"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Objective 3: Evaluate competitors</w:t>
            </w:r>
          </w:p>
        </w:tc>
        <w:tc>
          <w:tcPr>
            <w:tcW w:w="4508" w:type="dxa"/>
          </w:tcPr>
          <w:p w14:paraId="5F2B4218"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RQ3</w:t>
            </w:r>
          </w:p>
        </w:tc>
      </w:tr>
      <w:tr w:rsidR="009F5F32" w:rsidRPr="009F5F32" w14:paraId="09274FF7" w14:textId="77777777" w:rsidTr="009F5F32">
        <w:tc>
          <w:tcPr>
            <w:tcW w:w="4508" w:type="dxa"/>
          </w:tcPr>
          <w:p w14:paraId="4795FD2C"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Objective 4: Assess commercial and financial feasibility</w:t>
            </w:r>
          </w:p>
        </w:tc>
        <w:tc>
          <w:tcPr>
            <w:tcW w:w="4508" w:type="dxa"/>
          </w:tcPr>
          <w:p w14:paraId="601E6576"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RQ4</w:t>
            </w:r>
          </w:p>
        </w:tc>
      </w:tr>
      <w:tr w:rsidR="009F5F32" w:rsidRPr="009F5F32" w14:paraId="08BED05C" w14:textId="77777777" w:rsidTr="009F5F32">
        <w:tc>
          <w:tcPr>
            <w:tcW w:w="4508" w:type="dxa"/>
          </w:tcPr>
          <w:p w14:paraId="44336004"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Objective 5: Develop implementation strategy</w:t>
            </w:r>
          </w:p>
        </w:tc>
        <w:tc>
          <w:tcPr>
            <w:tcW w:w="4508" w:type="dxa"/>
          </w:tcPr>
          <w:p w14:paraId="01F75685" w14:textId="77777777" w:rsidR="009F5F32" w:rsidRPr="009F5F32" w:rsidRDefault="009F5F32" w:rsidP="000D3EEA">
            <w:pPr>
              <w:spacing w:before="240" w:line="360" w:lineRule="auto"/>
              <w:jc w:val="both"/>
              <w:rPr>
                <w:rFonts w:ascii="Arial" w:hAnsi="Arial" w:cs="Arial"/>
                <w:sz w:val="24"/>
                <w:szCs w:val="24"/>
                <w:lang w:val="en-GB" w:eastAsia="en-GB"/>
              </w:rPr>
            </w:pPr>
            <w:r w:rsidRPr="009F5F32">
              <w:rPr>
                <w:rFonts w:ascii="Arial" w:hAnsi="Arial" w:cs="Arial"/>
                <w:sz w:val="24"/>
                <w:szCs w:val="24"/>
                <w:lang w:val="en-GB" w:eastAsia="en-GB"/>
              </w:rPr>
              <w:t>RQ5</w:t>
            </w:r>
          </w:p>
        </w:tc>
      </w:tr>
    </w:tbl>
    <w:p w14:paraId="292FD01C" w14:textId="63B15684" w:rsidR="009414C5" w:rsidRPr="009414C5" w:rsidRDefault="009414C5" w:rsidP="009414C5">
      <w:pPr>
        <w:spacing w:before="240" w:line="360" w:lineRule="auto"/>
        <w:jc w:val="both"/>
        <w:rPr>
          <w:rFonts w:ascii="Arial" w:hAnsi="Arial" w:cs="Arial"/>
          <w:sz w:val="24"/>
          <w:szCs w:val="24"/>
          <w:lang w:val="en-GB" w:eastAsia="en-GB"/>
        </w:rPr>
      </w:pPr>
    </w:p>
    <w:p w14:paraId="4A159CCA" w14:textId="184349A5" w:rsidR="009414C5" w:rsidRPr="003D393B" w:rsidRDefault="009414C5" w:rsidP="003D393B">
      <w:pPr>
        <w:pStyle w:val="Heading2"/>
        <w:rPr>
          <w:lang w:val="en-GB" w:eastAsia="en-GB"/>
        </w:rPr>
      </w:pPr>
      <w:bookmarkStart w:id="10" w:name="_Toc237603029"/>
      <w:r w:rsidRPr="009414C5">
        <w:rPr>
          <w:lang w:val="en-GB" w:eastAsia="en-GB"/>
        </w:rPr>
        <w:lastRenderedPageBreak/>
        <w:t>1.5 Scope and Boundaries</w:t>
      </w:r>
      <w:bookmarkEnd w:id="10"/>
    </w:p>
    <w:p w14:paraId="635D7CCD" w14:textId="71E28E8E" w:rsidR="009414C5" w:rsidRPr="009414C5" w:rsidRDefault="00153F74" w:rsidP="009414C5">
      <w:pPr>
        <w:spacing w:before="240" w:line="360" w:lineRule="auto"/>
        <w:jc w:val="both"/>
        <w:rPr>
          <w:rFonts w:ascii="Arial" w:hAnsi="Arial" w:cs="Arial"/>
          <w:sz w:val="24"/>
          <w:szCs w:val="24"/>
          <w:lang w:val="en-GB" w:eastAsia="en-GB"/>
        </w:rPr>
      </w:pPr>
      <w:r w:rsidRPr="00153F74">
        <w:rPr>
          <w:rFonts w:ascii="Arial" w:hAnsi="Arial" w:cs="Arial"/>
          <w:sz w:val="24"/>
          <w:szCs w:val="24"/>
          <w:lang w:val="en-GB" w:eastAsia="en-GB"/>
        </w:rPr>
        <w:t>The proposal explores the UK fitness and wellness sector, with a specific focus on Levenshulme and the wider Manchester catchment area. It includes secondary research data such as government statistics, industry reports, competitor data, customer and affordability evidence, and commercial property information. The envisioned service is an intelligent fitness service combining physical and digital provision. Primary surveys and interviews are omitted, as are detailed post-launch expansion beyond the feasibility and implementation horizon of the proposal and international expansion.</w:t>
      </w:r>
    </w:p>
    <w:p w14:paraId="7F85497B" w14:textId="29C71B09" w:rsidR="009414C5" w:rsidRPr="009414C5" w:rsidRDefault="003D393B" w:rsidP="003D393B">
      <w:pPr>
        <w:pStyle w:val="Heading2"/>
        <w:rPr>
          <w:lang w:val="en-GB" w:eastAsia="en-GB"/>
        </w:rPr>
      </w:pPr>
      <w:bookmarkStart w:id="11" w:name="_Toc237603030"/>
      <w:r>
        <w:rPr>
          <w:lang w:val="en-GB" w:eastAsia="en-GB"/>
        </w:rPr>
        <w:t>1.6 Structure of the Report</w:t>
      </w:r>
      <w:bookmarkEnd w:id="11"/>
    </w:p>
    <w:p w14:paraId="0DD5C543" w14:textId="0C44490A" w:rsidR="005F5171" w:rsidRDefault="000E68F1" w:rsidP="009414C5">
      <w:pPr>
        <w:spacing w:before="240" w:line="360" w:lineRule="auto"/>
        <w:jc w:val="both"/>
        <w:rPr>
          <w:rFonts w:ascii="Arial" w:hAnsi="Arial" w:cs="Arial"/>
          <w:sz w:val="24"/>
          <w:szCs w:val="24"/>
          <w:lang w:val="en-GB" w:eastAsia="en-GB"/>
        </w:rPr>
      </w:pPr>
      <w:r w:rsidRPr="000E68F1">
        <w:rPr>
          <w:rFonts w:ascii="Arial" w:hAnsi="Arial" w:cs="Arial"/>
          <w:sz w:val="24"/>
          <w:szCs w:val="24"/>
          <w:lang w:val="en-GB" w:eastAsia="en-GB"/>
        </w:rPr>
        <w:t>This proposal follows the required BDP structure. Chapter 1: Introduction introduces the business opportunity and research direction. Chapter 2: Company Description presents the proposed business. Chapter 3: Literature Review develops the theoretical and academic foundation, while Chapter 4: Research Methodology explains the research approach. Chapter 5: Market Opportunity Analysis and Chapter 6: Competitive Environment Analysis assess the external opportunity. Chapter 7: Business Strategy, Chapter 8: Business Model Canvas, Chapter 9: Financial, Marketing and Sales, and Human Capital Management Plan, Chapter 10: Operations Plan, Chapter 11: Feasibility Analysis, Chapter 12: Implementation Plan, Chapter 13: Conclusion and Recommendations, and Chapter 14: R</w:t>
      </w:r>
      <w:r>
        <w:rPr>
          <w:rFonts w:ascii="Arial" w:hAnsi="Arial" w:cs="Arial"/>
          <w:sz w:val="24"/>
          <w:szCs w:val="24"/>
          <w:lang w:val="en-GB" w:eastAsia="en-GB"/>
        </w:rPr>
        <w:t>eflection complete the proposal</w:t>
      </w:r>
      <w:r w:rsidR="004E1A81" w:rsidRPr="004E1A81">
        <w:rPr>
          <w:rFonts w:ascii="Arial" w:hAnsi="Arial" w:cs="Arial"/>
          <w:sz w:val="24"/>
          <w:szCs w:val="24"/>
          <w:lang w:val="en-GB" w:eastAsia="en-GB"/>
        </w:rPr>
        <w:t>.</w:t>
      </w:r>
    </w:p>
    <w:p w14:paraId="0AEFD48B" w14:textId="04FF0C57" w:rsidR="004F7E53" w:rsidRDefault="004F7E53" w:rsidP="00137567">
      <w:pPr>
        <w:spacing w:before="240" w:line="360" w:lineRule="auto"/>
        <w:jc w:val="both"/>
        <w:rPr>
          <w:rFonts w:ascii="Arial" w:hAnsi="Arial" w:cs="Arial"/>
          <w:sz w:val="24"/>
          <w:szCs w:val="24"/>
          <w:lang w:val="en-GB" w:eastAsia="en-GB"/>
        </w:rPr>
      </w:pPr>
    </w:p>
    <w:p w14:paraId="478922D2" w14:textId="444DA1E3" w:rsidR="00C72CC9" w:rsidRDefault="00C72CC9" w:rsidP="00137567">
      <w:pPr>
        <w:spacing w:before="240" w:line="360" w:lineRule="auto"/>
        <w:jc w:val="both"/>
        <w:rPr>
          <w:rFonts w:ascii="Arial" w:hAnsi="Arial" w:cs="Arial"/>
          <w:sz w:val="24"/>
          <w:szCs w:val="24"/>
          <w:lang w:val="en-GB" w:eastAsia="en-GB"/>
        </w:rPr>
      </w:pPr>
    </w:p>
    <w:p w14:paraId="7148632C" w14:textId="5F26D49D" w:rsidR="00C72CC9" w:rsidRDefault="00C72CC9" w:rsidP="00137567">
      <w:pPr>
        <w:spacing w:before="240" w:line="360" w:lineRule="auto"/>
        <w:jc w:val="both"/>
        <w:rPr>
          <w:rFonts w:ascii="Arial" w:hAnsi="Arial" w:cs="Arial"/>
          <w:sz w:val="24"/>
          <w:szCs w:val="24"/>
          <w:lang w:val="en-GB" w:eastAsia="en-GB"/>
        </w:rPr>
      </w:pPr>
    </w:p>
    <w:p w14:paraId="6FB76EE9" w14:textId="3C543DC8" w:rsidR="00C72CC9" w:rsidRDefault="00C72CC9" w:rsidP="00137567">
      <w:pPr>
        <w:spacing w:before="240" w:line="360" w:lineRule="auto"/>
        <w:jc w:val="both"/>
        <w:rPr>
          <w:rFonts w:ascii="Arial" w:hAnsi="Arial" w:cs="Arial"/>
          <w:sz w:val="24"/>
          <w:szCs w:val="24"/>
          <w:lang w:val="en-GB" w:eastAsia="en-GB"/>
        </w:rPr>
      </w:pPr>
    </w:p>
    <w:p w14:paraId="06D2F85A" w14:textId="0A87A8EE" w:rsidR="00C72CC9" w:rsidRDefault="00C72CC9" w:rsidP="00137567">
      <w:pPr>
        <w:spacing w:before="240" w:line="360" w:lineRule="auto"/>
        <w:jc w:val="both"/>
        <w:rPr>
          <w:rFonts w:ascii="Arial" w:hAnsi="Arial" w:cs="Arial"/>
          <w:sz w:val="24"/>
          <w:szCs w:val="24"/>
          <w:lang w:val="en-GB" w:eastAsia="en-GB"/>
        </w:rPr>
      </w:pPr>
    </w:p>
    <w:p w14:paraId="1168785F" w14:textId="6386282B" w:rsidR="00C72CC9" w:rsidRDefault="00C72CC9" w:rsidP="00137567">
      <w:pPr>
        <w:spacing w:before="240" w:line="360" w:lineRule="auto"/>
        <w:jc w:val="both"/>
        <w:rPr>
          <w:rFonts w:ascii="Arial" w:hAnsi="Arial" w:cs="Arial"/>
          <w:sz w:val="24"/>
          <w:szCs w:val="24"/>
          <w:lang w:val="en-GB" w:eastAsia="en-GB"/>
        </w:rPr>
      </w:pPr>
    </w:p>
    <w:p w14:paraId="2CBFF614" w14:textId="13F50B26" w:rsidR="00C72CC9" w:rsidRDefault="00C72CC9" w:rsidP="00137567">
      <w:pPr>
        <w:spacing w:before="240" w:line="360" w:lineRule="auto"/>
        <w:jc w:val="both"/>
        <w:rPr>
          <w:rFonts w:ascii="Arial" w:hAnsi="Arial" w:cs="Arial"/>
          <w:sz w:val="24"/>
          <w:szCs w:val="24"/>
          <w:lang w:val="en-GB" w:eastAsia="en-GB"/>
        </w:rPr>
      </w:pPr>
    </w:p>
    <w:p w14:paraId="3AB9681A" w14:textId="77777777" w:rsidR="00C72CC9" w:rsidRPr="00137567" w:rsidRDefault="00C72CC9" w:rsidP="00137567">
      <w:pPr>
        <w:spacing w:before="240" w:line="360" w:lineRule="auto"/>
        <w:jc w:val="both"/>
        <w:rPr>
          <w:rFonts w:ascii="Arial" w:hAnsi="Arial" w:cs="Arial"/>
          <w:sz w:val="24"/>
          <w:szCs w:val="24"/>
          <w:lang w:val="en-GB" w:eastAsia="en-GB"/>
        </w:rPr>
      </w:pPr>
    </w:p>
    <w:p w14:paraId="633CA4CB" w14:textId="77777777" w:rsidR="00974D5F" w:rsidRPr="0023208B" w:rsidRDefault="00974D5F" w:rsidP="0023208B">
      <w:pPr>
        <w:pStyle w:val="Heading1"/>
        <w:jc w:val="center"/>
        <w:rPr>
          <w:rFonts w:eastAsia="Times New Roman"/>
          <w:lang w:val="en-GB" w:eastAsia="en-GB"/>
        </w:rPr>
      </w:pPr>
      <w:bookmarkStart w:id="12" w:name="_Toc237603031"/>
      <w:r w:rsidRPr="0023208B">
        <w:rPr>
          <w:rFonts w:eastAsia="Times New Roman"/>
          <w:lang w:val="en-GB" w:eastAsia="en-GB"/>
        </w:rPr>
        <w:t>Chapter 2: Company Description</w:t>
      </w:r>
      <w:bookmarkEnd w:id="12"/>
    </w:p>
    <w:p w14:paraId="74EC1D14" w14:textId="1A4495EA" w:rsidR="00974D5F" w:rsidRPr="0023208B" w:rsidRDefault="00974D5F" w:rsidP="0023208B">
      <w:pPr>
        <w:pStyle w:val="Heading2"/>
        <w:rPr>
          <w:rFonts w:eastAsia="Times New Roman"/>
          <w:lang w:val="en-GB" w:eastAsia="en-GB"/>
        </w:rPr>
      </w:pPr>
      <w:bookmarkStart w:id="13" w:name="_Toc237603032"/>
      <w:r w:rsidRPr="0023208B">
        <w:rPr>
          <w:rFonts w:eastAsia="Times New Roman"/>
          <w:lang w:val="en-GB" w:eastAsia="en-GB"/>
        </w:rPr>
        <w:t>2.1 Business Identity and Legal Structure</w:t>
      </w:r>
      <w:bookmarkEnd w:id="13"/>
    </w:p>
    <w:p w14:paraId="11AE141B" w14:textId="14152603" w:rsidR="00974D5F" w:rsidRPr="0023208B" w:rsidRDefault="001A5991" w:rsidP="0023208B">
      <w:pPr>
        <w:spacing w:before="100" w:beforeAutospacing="1" w:after="100" w:afterAutospacing="1" w:line="360" w:lineRule="auto"/>
        <w:jc w:val="both"/>
        <w:rPr>
          <w:rFonts w:ascii="Arial" w:eastAsia="Times New Roman" w:hAnsi="Arial" w:cs="Arial"/>
          <w:sz w:val="24"/>
          <w:szCs w:val="24"/>
          <w:lang w:val="en-GB" w:eastAsia="en-GB"/>
        </w:rPr>
      </w:pPr>
      <w:r w:rsidRPr="001A5991">
        <w:rPr>
          <w:rFonts w:ascii="Arial" w:eastAsia="Times New Roman" w:hAnsi="Arial" w:cs="Arial"/>
          <w:sz w:val="24"/>
          <w:szCs w:val="24"/>
          <w:lang w:val="en-GB" w:eastAsia="en-GB"/>
        </w:rPr>
        <w:t>FitLife Smart Gym is a proposed smart fitness and wellness centre intended to operate in Levenshulme, Manchester, United Kingdom</w:t>
      </w:r>
      <w:r w:rsidR="00751DB9" w:rsidRPr="0023208B">
        <w:rPr>
          <w:rFonts w:ascii="Arial" w:eastAsia="Times New Roman" w:hAnsi="Arial" w:cs="Arial"/>
          <w:sz w:val="24"/>
          <w:szCs w:val="24"/>
          <w:lang w:val="en-GB" w:eastAsia="en-GB"/>
        </w:rPr>
        <w:t xml:space="preserve">. </w:t>
      </w:r>
      <w:r w:rsidRPr="001A5991">
        <w:rPr>
          <w:rFonts w:ascii="Arial" w:eastAsia="Times New Roman" w:hAnsi="Arial" w:cs="Arial"/>
          <w:sz w:val="24"/>
          <w:szCs w:val="24"/>
          <w:lang w:val="en-GB" w:eastAsia="en-GB"/>
        </w:rPr>
        <w:t>The venture is proposed to operate as a Private Limited Company (Ltd), subject to the outcome of the feasibil</w:t>
      </w:r>
      <w:r>
        <w:rPr>
          <w:rFonts w:ascii="Arial" w:eastAsia="Times New Roman" w:hAnsi="Arial" w:cs="Arial"/>
          <w:sz w:val="24"/>
          <w:szCs w:val="24"/>
          <w:lang w:val="en-GB" w:eastAsia="en-GB"/>
        </w:rPr>
        <w:t>ity and implementation analysis</w:t>
      </w:r>
      <w:r w:rsidR="00751DB9" w:rsidRPr="0023208B">
        <w:rPr>
          <w:rFonts w:ascii="Arial" w:eastAsia="Times New Roman" w:hAnsi="Arial" w:cs="Arial"/>
          <w:sz w:val="24"/>
          <w:szCs w:val="24"/>
          <w:lang w:val="en-GB" w:eastAsia="en-GB"/>
        </w:rPr>
        <w:t xml:space="preserve">. It suits an emerging business as it gives the shareholders limited liability and allows for a recognised corporate identity, as well as investment and controlled growth (Companies House, 2024). </w:t>
      </w:r>
      <w:r w:rsidR="004A5857" w:rsidRPr="004A5857">
        <w:rPr>
          <w:rFonts w:ascii="Arial" w:eastAsia="Times New Roman" w:hAnsi="Arial" w:cs="Arial"/>
          <w:sz w:val="24"/>
          <w:szCs w:val="24"/>
          <w:lang w:val="en-GB" w:eastAsia="en-GB"/>
        </w:rPr>
        <w:t>The location also has commercially available premises, with current Levenshulme listings indicating examples of approximately £1,000–£1,200 per month, although suitability, size and final rental cost will require further assessment (Rightmove, 2026).</w:t>
      </w:r>
    </w:p>
    <w:p w14:paraId="3F1877C5" w14:textId="25B11E29" w:rsidR="00974D5F" w:rsidRPr="0023208B" w:rsidRDefault="00974D5F" w:rsidP="0023208B">
      <w:pPr>
        <w:pStyle w:val="Heading2"/>
        <w:rPr>
          <w:rFonts w:eastAsia="Times New Roman"/>
          <w:lang w:val="en-GB" w:eastAsia="en-GB"/>
        </w:rPr>
      </w:pPr>
      <w:bookmarkStart w:id="14" w:name="_Toc237603033"/>
      <w:r w:rsidRPr="0023208B">
        <w:rPr>
          <w:rFonts w:eastAsia="Times New Roman"/>
          <w:lang w:val="en-GB" w:eastAsia="en-GB"/>
        </w:rPr>
        <w:t>2.2 Product and Service Offering</w:t>
      </w:r>
      <w:bookmarkEnd w:id="14"/>
    </w:p>
    <w:p w14:paraId="747F67AB" w14:textId="3F90CD73" w:rsidR="00C65039" w:rsidRPr="0023208B" w:rsidRDefault="00C65039"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FitLife Smart Gym will integrate physical gym resources and personalized digital resources. Core services will comprise fitness assessment, AI-assisted coaching, personal training, group classes, nutrition consultation, wellness coaching and corporate wellness programmes. Members can use a mobile app to set their objectives and preferences, sync their compatible Apple Watch, Fitbit and Garmin data, and get AI-driven workout suggestions</w:t>
      </w:r>
      <w:r w:rsidR="0023208B">
        <w:rPr>
          <w:rFonts w:ascii="Arial" w:eastAsia="Times New Roman" w:hAnsi="Arial" w:cs="Arial"/>
          <w:sz w:val="24"/>
          <w:szCs w:val="24"/>
          <w:lang w:val="en-GB" w:eastAsia="en-GB"/>
        </w:rPr>
        <w:t xml:space="preserve"> and progress updates.</w:t>
      </w:r>
    </w:p>
    <w:p w14:paraId="13DD41F0" w14:textId="0806D2E4" w:rsidR="00C65039" w:rsidRPr="0023208B" w:rsidRDefault="00445244" w:rsidP="0023208B">
      <w:pPr>
        <w:spacing w:before="100" w:beforeAutospacing="1" w:after="100" w:afterAutospacing="1" w:line="360" w:lineRule="auto"/>
        <w:jc w:val="both"/>
        <w:rPr>
          <w:rFonts w:ascii="Arial" w:eastAsia="Times New Roman" w:hAnsi="Arial" w:cs="Arial"/>
          <w:sz w:val="24"/>
          <w:szCs w:val="24"/>
          <w:lang w:val="en-GB" w:eastAsia="en-GB"/>
        </w:rPr>
      </w:pPr>
      <w:r w:rsidRPr="00445244">
        <w:rPr>
          <w:rFonts w:ascii="Arial" w:eastAsia="Times New Roman" w:hAnsi="Arial" w:cs="Arial"/>
          <w:sz w:val="24"/>
          <w:szCs w:val="24"/>
          <w:lang w:val="en-GB" w:eastAsia="en-GB"/>
        </w:rPr>
        <w:t>The system will use member-approved data, including activity levels, training history and fitness goals, to generate personalised workout recommendations and progress updates. AI recommendations will remain under qualified human supervision, with trainers monitoring progress, reviewing plans and providing professional advice where required. Combination Access will allow members to combine in-gym sessions with online coaching. The goal is therefore a mid-market offering based on affordability, personalisation, human support and technology, rather</w:t>
      </w:r>
      <w:r>
        <w:rPr>
          <w:rFonts w:ascii="Arial" w:eastAsia="Times New Roman" w:hAnsi="Arial" w:cs="Arial"/>
          <w:sz w:val="24"/>
          <w:szCs w:val="24"/>
          <w:lang w:val="en-GB" w:eastAsia="en-GB"/>
        </w:rPr>
        <w:t xml:space="preserve"> than access to equipment alone</w:t>
      </w:r>
      <w:r w:rsidR="0023208B">
        <w:rPr>
          <w:rFonts w:ascii="Arial" w:eastAsia="Times New Roman" w:hAnsi="Arial" w:cs="Arial"/>
          <w:sz w:val="24"/>
          <w:szCs w:val="24"/>
          <w:lang w:val="en-GB" w:eastAsia="en-GB"/>
        </w:rPr>
        <w:t>.</w:t>
      </w:r>
    </w:p>
    <w:p w14:paraId="25F0347E" w14:textId="62CD16C3" w:rsidR="00C65039" w:rsidRPr="0023208B" w:rsidRDefault="00C65039" w:rsidP="0023208B">
      <w:pPr>
        <w:pStyle w:val="Heading2"/>
        <w:rPr>
          <w:rFonts w:eastAsia="Times New Roman"/>
          <w:lang w:val="en-GB" w:eastAsia="en-GB"/>
        </w:rPr>
      </w:pPr>
      <w:bookmarkStart w:id="15" w:name="_Toc237603034"/>
      <w:r w:rsidRPr="0023208B">
        <w:rPr>
          <w:rFonts w:eastAsia="Times New Roman"/>
          <w:lang w:val="en-GB" w:eastAsia="en-GB"/>
        </w:rPr>
        <w:lastRenderedPageBreak/>
        <w:t>2.3 Founding Idea</w:t>
      </w:r>
      <w:bookmarkEnd w:id="15"/>
    </w:p>
    <w:p w14:paraId="202BAA84" w14:textId="3B50896C" w:rsidR="00974D5F" w:rsidRPr="0023208B" w:rsidRDefault="00F26FF1" w:rsidP="0023208B">
      <w:pPr>
        <w:spacing w:before="100" w:beforeAutospacing="1" w:after="100" w:afterAutospacing="1" w:line="360" w:lineRule="auto"/>
        <w:jc w:val="both"/>
        <w:rPr>
          <w:rFonts w:ascii="Arial" w:eastAsia="Times New Roman" w:hAnsi="Arial" w:cs="Arial"/>
          <w:sz w:val="24"/>
          <w:szCs w:val="24"/>
          <w:lang w:val="en-GB" w:eastAsia="en-GB"/>
        </w:rPr>
      </w:pPr>
      <w:r w:rsidRPr="00F26FF1">
        <w:rPr>
          <w:rFonts w:ascii="Arial" w:eastAsia="Times New Roman" w:hAnsi="Arial" w:cs="Arial"/>
          <w:sz w:val="24"/>
          <w:szCs w:val="24"/>
          <w:lang w:val="en-GB" w:eastAsia="en-GB"/>
        </w:rPr>
        <w:t>The idea emerged from secondary research into the UK fitness market and the potential for a differentiated mid-market proposition between low-cost self-service gyms and higher-cos</w:t>
      </w:r>
      <w:r>
        <w:rPr>
          <w:rFonts w:ascii="Arial" w:eastAsia="Times New Roman" w:hAnsi="Arial" w:cs="Arial"/>
          <w:sz w:val="24"/>
          <w:szCs w:val="24"/>
          <w:lang w:val="en-GB" w:eastAsia="en-GB"/>
        </w:rPr>
        <w:t>t personalised fitness services</w:t>
      </w:r>
      <w:r w:rsidR="00C65039" w:rsidRPr="0023208B">
        <w:rPr>
          <w:rFonts w:ascii="Arial" w:eastAsia="Times New Roman" w:hAnsi="Arial" w:cs="Arial"/>
          <w:sz w:val="24"/>
          <w:szCs w:val="24"/>
          <w:lang w:val="en-GB" w:eastAsia="en-GB"/>
        </w:rPr>
        <w:t xml:space="preserve">. Established demand can be seen from the growth in membership in the UK, with Jetts Levenshulme already comprising of 24/7 access, classes, personal training and connected equipment all for £32.95 per month (Jetts 2026). </w:t>
      </w:r>
      <w:r w:rsidR="00226606" w:rsidRPr="00226606">
        <w:rPr>
          <w:rFonts w:ascii="Arial" w:eastAsia="Times New Roman" w:hAnsi="Arial" w:cs="Arial"/>
          <w:sz w:val="24"/>
          <w:szCs w:val="24"/>
          <w:lang w:val="en-GB" w:eastAsia="en-GB"/>
        </w:rPr>
        <w:t>This indicates that low cost, extended access and connected technology alone may not provide sufficient differentiation for FitLife</w:t>
      </w:r>
      <w:r w:rsidR="00C65039" w:rsidRPr="0023208B">
        <w:rPr>
          <w:rFonts w:ascii="Arial" w:eastAsia="Times New Roman" w:hAnsi="Arial" w:cs="Arial"/>
          <w:sz w:val="24"/>
          <w:szCs w:val="24"/>
          <w:lang w:val="en-GB" w:eastAsia="en-GB"/>
        </w:rPr>
        <w:t xml:space="preserve">. </w:t>
      </w:r>
      <w:r w:rsidR="003657C6" w:rsidRPr="003657C6">
        <w:rPr>
          <w:rFonts w:ascii="Arial" w:eastAsia="Times New Roman" w:hAnsi="Arial" w:cs="Arial"/>
          <w:sz w:val="24"/>
          <w:szCs w:val="24"/>
          <w:lang w:val="en-GB" w:eastAsia="en-GB"/>
        </w:rPr>
        <w:t>The concept is therefore to test whether integrated AI-assisted coaching, wearable-supported monitoring and human support can prov</w:t>
      </w:r>
      <w:r w:rsidR="003657C6">
        <w:rPr>
          <w:rFonts w:ascii="Arial" w:eastAsia="Times New Roman" w:hAnsi="Arial" w:cs="Arial"/>
          <w:sz w:val="24"/>
          <w:szCs w:val="24"/>
          <w:lang w:val="en-GB" w:eastAsia="en-GB"/>
        </w:rPr>
        <w:t>ide sufficient additional value</w:t>
      </w:r>
      <w:r w:rsidR="00C65039" w:rsidRPr="0023208B">
        <w:rPr>
          <w:rFonts w:ascii="Arial" w:eastAsia="Times New Roman" w:hAnsi="Arial" w:cs="Arial"/>
          <w:sz w:val="24"/>
          <w:szCs w:val="24"/>
          <w:lang w:val="en-GB" w:eastAsia="en-GB"/>
        </w:rPr>
        <w:t>.</w:t>
      </w:r>
    </w:p>
    <w:p w14:paraId="203DD0DF" w14:textId="41DB1F17" w:rsidR="00974D5F" w:rsidRPr="0023208B" w:rsidRDefault="00974D5F" w:rsidP="0023208B">
      <w:pPr>
        <w:pStyle w:val="Heading2"/>
        <w:rPr>
          <w:rFonts w:eastAsia="Times New Roman"/>
          <w:lang w:val="en-GB" w:eastAsia="en-GB"/>
        </w:rPr>
      </w:pPr>
      <w:bookmarkStart w:id="16" w:name="_Toc237603035"/>
      <w:r w:rsidRPr="0023208B">
        <w:rPr>
          <w:rFonts w:eastAsia="Times New Roman"/>
          <w:lang w:val="en-GB" w:eastAsia="en-GB"/>
        </w:rPr>
        <w:t>2.4 Mission, Vision and Core Values</w:t>
      </w:r>
      <w:bookmarkEnd w:id="16"/>
    </w:p>
    <w:p w14:paraId="79FED9F4" w14:textId="5D89F7B7" w:rsidR="00974D5F" w:rsidRPr="0023208B"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Mission:</w:t>
      </w:r>
      <w:r w:rsidRPr="0023208B">
        <w:rPr>
          <w:rFonts w:ascii="Arial" w:eastAsia="Times New Roman" w:hAnsi="Arial" w:cs="Arial"/>
          <w:sz w:val="24"/>
          <w:szCs w:val="24"/>
          <w:lang w:val="en-GB" w:eastAsia="en-GB"/>
        </w:rPr>
        <w:t xml:space="preserve"> To improve individual health and wellbeing through affordable, personalised and technology-enabled fitness and wellness services that suppor</w:t>
      </w:r>
      <w:r w:rsidR="0023208B">
        <w:rPr>
          <w:rFonts w:ascii="Arial" w:eastAsia="Times New Roman" w:hAnsi="Arial" w:cs="Arial"/>
          <w:sz w:val="24"/>
          <w:szCs w:val="24"/>
          <w:lang w:val="en-GB" w:eastAsia="en-GB"/>
        </w:rPr>
        <w:t>t sustainable lifestyle change.</w:t>
      </w:r>
    </w:p>
    <w:p w14:paraId="2CDEEC99" w14:textId="77BAD2C5" w:rsidR="00974D5F" w:rsidRPr="0023208B"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Vision:</w:t>
      </w:r>
      <w:r w:rsidRPr="0023208B">
        <w:rPr>
          <w:rFonts w:ascii="Arial" w:eastAsia="Times New Roman" w:hAnsi="Arial" w:cs="Arial"/>
          <w:sz w:val="24"/>
          <w:szCs w:val="24"/>
          <w:lang w:val="en-GB" w:eastAsia="en-GB"/>
        </w:rPr>
        <w:t xml:space="preserve"> To become a recognised smart fitness and wellness provider in Manchester, known for personalised customer experiences, responsible innovation and long-ter</w:t>
      </w:r>
      <w:r w:rsidR="0023208B">
        <w:rPr>
          <w:rFonts w:ascii="Arial" w:eastAsia="Times New Roman" w:hAnsi="Arial" w:cs="Arial"/>
          <w:sz w:val="24"/>
          <w:szCs w:val="24"/>
          <w:lang w:val="en-GB" w:eastAsia="en-GB"/>
        </w:rPr>
        <w:t>m wellbeing.</w:t>
      </w:r>
    </w:p>
    <w:p w14:paraId="27BED0DE" w14:textId="7BDC0DE2" w:rsidR="00974D5F" w:rsidRPr="0023208B" w:rsidRDefault="0023208B" w:rsidP="0023208B">
      <w:pPr>
        <w:spacing w:before="100" w:beforeAutospacing="1" w:after="100" w:afterAutospacing="1" w:line="360" w:lineRule="auto"/>
        <w:jc w:val="both"/>
        <w:rPr>
          <w:rFonts w:ascii="Arial" w:eastAsia="Times New Roman" w:hAnsi="Arial" w:cs="Arial"/>
          <w:b/>
          <w:sz w:val="24"/>
          <w:szCs w:val="24"/>
          <w:lang w:val="en-GB" w:eastAsia="en-GB"/>
        </w:rPr>
      </w:pPr>
      <w:r>
        <w:rPr>
          <w:rFonts w:ascii="Arial" w:eastAsia="Times New Roman" w:hAnsi="Arial" w:cs="Arial"/>
          <w:b/>
          <w:sz w:val="24"/>
          <w:szCs w:val="24"/>
          <w:lang w:val="en-GB" w:eastAsia="en-GB"/>
        </w:rPr>
        <w:t>Core Values:</w:t>
      </w:r>
    </w:p>
    <w:p w14:paraId="5E5FA3D9" w14:textId="77777777" w:rsidR="00974D5F" w:rsidRPr="0023208B"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 xml:space="preserve">Innovation </w:t>
      </w:r>
      <w:r w:rsidRPr="0023208B">
        <w:rPr>
          <w:rFonts w:ascii="Arial" w:eastAsia="Times New Roman" w:hAnsi="Arial" w:cs="Arial"/>
          <w:sz w:val="24"/>
          <w:szCs w:val="24"/>
          <w:lang w:val="en-GB" w:eastAsia="en-GB"/>
        </w:rPr>
        <w:t>– using technology purposefully to improve fitness experiences.</w:t>
      </w:r>
    </w:p>
    <w:p w14:paraId="161D9573" w14:textId="77777777" w:rsidR="00974D5F" w:rsidRPr="0023208B"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Customer Wellbeing</w:t>
      </w:r>
      <w:r w:rsidRPr="0023208B">
        <w:rPr>
          <w:rFonts w:ascii="Arial" w:eastAsia="Times New Roman" w:hAnsi="Arial" w:cs="Arial"/>
          <w:sz w:val="24"/>
          <w:szCs w:val="24"/>
          <w:lang w:val="en-GB" w:eastAsia="en-GB"/>
        </w:rPr>
        <w:t xml:space="preserve"> – prioritising safe and holistic support.</w:t>
      </w:r>
    </w:p>
    <w:p w14:paraId="07FB198C" w14:textId="77777777" w:rsidR="00974D5F" w:rsidRPr="0023208B"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 xml:space="preserve">Inclusivity </w:t>
      </w:r>
      <w:r w:rsidRPr="0023208B">
        <w:rPr>
          <w:rFonts w:ascii="Arial" w:eastAsia="Times New Roman" w:hAnsi="Arial" w:cs="Arial"/>
          <w:sz w:val="24"/>
          <w:szCs w:val="24"/>
          <w:lang w:val="en-GB" w:eastAsia="en-GB"/>
        </w:rPr>
        <w:t>– designing services for diverse local customers.</w:t>
      </w:r>
    </w:p>
    <w:p w14:paraId="470FCF40" w14:textId="77777777" w:rsidR="00974D5F" w:rsidRPr="0023208B"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b/>
          <w:sz w:val="24"/>
          <w:szCs w:val="24"/>
          <w:lang w:val="en-GB" w:eastAsia="en-GB"/>
        </w:rPr>
        <w:t>Sustainability</w:t>
      </w:r>
      <w:r w:rsidRPr="0023208B">
        <w:rPr>
          <w:rFonts w:ascii="Arial" w:eastAsia="Times New Roman" w:hAnsi="Arial" w:cs="Arial"/>
          <w:sz w:val="24"/>
          <w:szCs w:val="24"/>
          <w:lang w:val="en-GB" w:eastAsia="en-GB"/>
        </w:rPr>
        <w:t xml:space="preserve"> – reducing unnecessary resource use while supporting long-term community wellbeing.</w:t>
      </w:r>
    </w:p>
    <w:p w14:paraId="2D512E04" w14:textId="18854A51" w:rsidR="00974D5F" w:rsidRPr="0023208B" w:rsidRDefault="00974D5F" w:rsidP="0023208B">
      <w:pPr>
        <w:pStyle w:val="Heading2"/>
        <w:rPr>
          <w:rFonts w:eastAsia="Times New Roman"/>
          <w:lang w:val="en-GB" w:eastAsia="en-GB"/>
        </w:rPr>
      </w:pPr>
      <w:bookmarkStart w:id="17" w:name="_Toc237603036"/>
      <w:r w:rsidRPr="0023208B">
        <w:rPr>
          <w:rFonts w:eastAsia="Times New Roman"/>
          <w:lang w:val="en-GB" w:eastAsia="en-GB"/>
        </w:rPr>
        <w:t>2.</w:t>
      </w:r>
      <w:r w:rsidR="0089526A" w:rsidRPr="0023208B">
        <w:rPr>
          <w:rFonts w:eastAsia="Times New Roman"/>
          <w:lang w:val="en-GB" w:eastAsia="en-GB"/>
        </w:rPr>
        <w:t>5 Business Objectives and Goals</w:t>
      </w:r>
      <w:bookmarkEnd w:id="17"/>
    </w:p>
    <w:p w14:paraId="3F702594" w14:textId="4423A845" w:rsidR="00974D5F" w:rsidRPr="0023208B" w:rsidRDefault="00A960C0" w:rsidP="0023208B">
      <w:pPr>
        <w:spacing w:before="100" w:beforeAutospacing="1" w:after="100" w:afterAutospacing="1" w:line="360" w:lineRule="auto"/>
        <w:jc w:val="both"/>
        <w:rPr>
          <w:rFonts w:ascii="Arial" w:eastAsia="Times New Roman" w:hAnsi="Arial" w:cs="Arial"/>
          <w:sz w:val="24"/>
          <w:szCs w:val="24"/>
          <w:lang w:val="en-GB" w:eastAsia="en-GB"/>
        </w:rPr>
      </w:pPr>
      <w:r w:rsidRPr="00A960C0">
        <w:rPr>
          <w:rFonts w:ascii="Arial" w:eastAsia="Times New Roman" w:hAnsi="Arial" w:cs="Arial"/>
          <w:sz w:val="24"/>
          <w:szCs w:val="24"/>
          <w:lang w:val="en-GB" w:eastAsia="en-GB"/>
        </w:rPr>
        <w:t>FitLife Smart Gym has established the following provisional SMART objectives as measurable planning targets, which will be tested and justified through the subsequent market, financial, operational and implementation analyses:</w:t>
      </w:r>
    </w:p>
    <w:p w14:paraId="0702DD6F" w14:textId="53FAE2BB" w:rsidR="0089526A" w:rsidRPr="0023208B" w:rsidRDefault="0089526A" w:rsidP="0023208B">
      <w:pPr>
        <w:pStyle w:val="Caption"/>
        <w:keepNext/>
        <w:spacing w:line="360" w:lineRule="auto"/>
        <w:jc w:val="both"/>
        <w:rPr>
          <w:rFonts w:ascii="Arial" w:hAnsi="Arial" w:cs="Arial"/>
          <w:sz w:val="24"/>
          <w:szCs w:val="24"/>
        </w:rPr>
      </w:pPr>
      <w:bookmarkStart w:id="18" w:name="_Toc237603136"/>
      <w:r w:rsidRPr="0023208B">
        <w:rPr>
          <w:rFonts w:ascii="Arial" w:hAnsi="Arial" w:cs="Arial"/>
          <w:sz w:val="24"/>
          <w:szCs w:val="24"/>
        </w:rPr>
        <w:lastRenderedPageBreak/>
        <w:t xml:space="preserve">Table </w:t>
      </w:r>
      <w:r w:rsidRPr="0023208B">
        <w:rPr>
          <w:rFonts w:ascii="Arial" w:hAnsi="Arial" w:cs="Arial"/>
          <w:sz w:val="24"/>
          <w:szCs w:val="24"/>
        </w:rPr>
        <w:fldChar w:fldCharType="begin"/>
      </w:r>
      <w:r w:rsidRPr="0023208B">
        <w:rPr>
          <w:rFonts w:ascii="Arial" w:hAnsi="Arial" w:cs="Arial"/>
          <w:sz w:val="24"/>
          <w:szCs w:val="24"/>
        </w:rPr>
        <w:instrText xml:space="preserve"> SEQ Table \* ARABIC </w:instrText>
      </w:r>
      <w:r w:rsidRPr="0023208B">
        <w:rPr>
          <w:rFonts w:ascii="Arial" w:hAnsi="Arial" w:cs="Arial"/>
          <w:sz w:val="24"/>
          <w:szCs w:val="24"/>
        </w:rPr>
        <w:fldChar w:fldCharType="separate"/>
      </w:r>
      <w:r w:rsidR="001E339C">
        <w:rPr>
          <w:rFonts w:ascii="Arial" w:hAnsi="Arial" w:cs="Arial"/>
          <w:noProof/>
          <w:sz w:val="24"/>
          <w:szCs w:val="24"/>
        </w:rPr>
        <w:t>2</w:t>
      </w:r>
      <w:r w:rsidRPr="0023208B">
        <w:rPr>
          <w:rFonts w:ascii="Arial" w:hAnsi="Arial" w:cs="Arial"/>
          <w:sz w:val="24"/>
          <w:szCs w:val="24"/>
        </w:rPr>
        <w:fldChar w:fldCharType="end"/>
      </w:r>
      <w:r w:rsidRPr="0023208B">
        <w:rPr>
          <w:rFonts w:ascii="Arial" w:hAnsi="Arial" w:cs="Arial"/>
          <w:sz w:val="24"/>
          <w:szCs w:val="24"/>
        </w:rPr>
        <w:t>.Business Objectives and Goals</w:t>
      </w:r>
      <w:bookmarkEnd w:id="18"/>
    </w:p>
    <w:tbl>
      <w:tblPr>
        <w:tblStyle w:val="TableGrid"/>
        <w:tblW w:w="0" w:type="auto"/>
        <w:tblLook w:val="04A0" w:firstRow="1" w:lastRow="0" w:firstColumn="1" w:lastColumn="0" w:noHBand="0" w:noVBand="1"/>
      </w:tblPr>
      <w:tblGrid>
        <w:gridCol w:w="4508"/>
        <w:gridCol w:w="4508"/>
      </w:tblGrid>
      <w:tr w:rsidR="009F5F32" w:rsidRPr="0023208B" w14:paraId="61A54C70" w14:textId="77777777" w:rsidTr="009F5F32">
        <w:tc>
          <w:tcPr>
            <w:tcW w:w="4508" w:type="dxa"/>
          </w:tcPr>
          <w:p w14:paraId="55D3D395" w14:textId="77777777" w:rsidR="009F5F32" w:rsidRPr="0023208B"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23208B">
              <w:rPr>
                <w:rFonts w:ascii="Arial" w:eastAsia="Times New Roman" w:hAnsi="Arial" w:cs="Arial"/>
                <w:b/>
                <w:sz w:val="24"/>
                <w:szCs w:val="24"/>
                <w:lang w:val="en-GB" w:eastAsia="en-GB"/>
              </w:rPr>
              <w:t>Objective</w:t>
            </w:r>
          </w:p>
        </w:tc>
        <w:tc>
          <w:tcPr>
            <w:tcW w:w="4508" w:type="dxa"/>
          </w:tcPr>
          <w:p w14:paraId="3A68CDA0" w14:textId="77777777" w:rsidR="009F5F32" w:rsidRPr="0023208B"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23208B">
              <w:rPr>
                <w:rFonts w:ascii="Arial" w:eastAsia="Times New Roman" w:hAnsi="Arial" w:cs="Arial"/>
                <w:b/>
                <w:sz w:val="24"/>
                <w:szCs w:val="24"/>
                <w:lang w:val="en-GB" w:eastAsia="en-GB"/>
              </w:rPr>
              <w:t>SMART Target</w:t>
            </w:r>
          </w:p>
        </w:tc>
      </w:tr>
      <w:tr w:rsidR="009F5F32" w:rsidRPr="0023208B" w14:paraId="4F078301" w14:textId="77777777" w:rsidTr="009F5F32">
        <w:tc>
          <w:tcPr>
            <w:tcW w:w="4508" w:type="dxa"/>
          </w:tcPr>
          <w:p w14:paraId="1D72524F"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Launch</w:t>
            </w:r>
          </w:p>
        </w:tc>
        <w:tc>
          <w:tcPr>
            <w:tcW w:w="4508" w:type="dxa"/>
          </w:tcPr>
          <w:p w14:paraId="45CC7093"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Secure suitable premises, complete setup and commence trading by 30 June 2027, subject to feasibility approval.</w:t>
            </w:r>
          </w:p>
        </w:tc>
      </w:tr>
      <w:tr w:rsidR="009F5F32" w:rsidRPr="0023208B" w14:paraId="7641FB5B" w14:textId="77777777" w:rsidTr="009F5F32">
        <w:tc>
          <w:tcPr>
            <w:tcW w:w="4508" w:type="dxa"/>
          </w:tcPr>
          <w:p w14:paraId="6E39A1C4"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Membership</w:t>
            </w:r>
          </w:p>
        </w:tc>
        <w:tc>
          <w:tcPr>
            <w:tcW w:w="4508" w:type="dxa"/>
          </w:tcPr>
          <w:p w14:paraId="33FFC554"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Reach 500 active paying members within 12 months of launch.</w:t>
            </w:r>
          </w:p>
        </w:tc>
      </w:tr>
      <w:tr w:rsidR="009F5F32" w:rsidRPr="0023208B" w14:paraId="10B409E7" w14:textId="77777777" w:rsidTr="009F5F32">
        <w:tc>
          <w:tcPr>
            <w:tcW w:w="4508" w:type="dxa"/>
          </w:tcPr>
          <w:p w14:paraId="5C54DC13"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Customer satisfaction</w:t>
            </w:r>
          </w:p>
        </w:tc>
        <w:tc>
          <w:tcPr>
            <w:tcW w:w="4508" w:type="dxa"/>
          </w:tcPr>
          <w:p w14:paraId="3E8BB538"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Achieve at least 90% positive satisfaction responses by the end of Year 1, measured through routine digital feedback.</w:t>
            </w:r>
          </w:p>
        </w:tc>
      </w:tr>
      <w:tr w:rsidR="009F5F32" w:rsidRPr="0023208B" w14:paraId="286BBC84" w14:textId="77777777" w:rsidTr="009F5F32">
        <w:tc>
          <w:tcPr>
            <w:tcW w:w="4508" w:type="dxa"/>
          </w:tcPr>
          <w:p w14:paraId="65EC8D40"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Financial performance</w:t>
            </w:r>
          </w:p>
        </w:tc>
        <w:tc>
          <w:tcPr>
            <w:tcW w:w="4508" w:type="dxa"/>
          </w:tcPr>
          <w:p w14:paraId="3EF3C224"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Reach operational break-even by the end of Year 2, with the required membership level confirmed through the financial model.</w:t>
            </w:r>
          </w:p>
        </w:tc>
      </w:tr>
      <w:tr w:rsidR="009F5F32" w:rsidRPr="0023208B" w14:paraId="54BF79EC" w14:textId="77777777" w:rsidTr="009F5F32">
        <w:tc>
          <w:tcPr>
            <w:tcW w:w="4508" w:type="dxa"/>
          </w:tcPr>
          <w:p w14:paraId="482BDAD6"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Service quality</w:t>
            </w:r>
          </w:p>
        </w:tc>
        <w:tc>
          <w:tcPr>
            <w:tcW w:w="4508" w:type="dxa"/>
          </w:tcPr>
          <w:p w14:paraId="55771723"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Ensure at least 90% of new members receive digital onboarding and an initial personalised training plan within 30 days of joining.</w:t>
            </w:r>
          </w:p>
        </w:tc>
      </w:tr>
      <w:tr w:rsidR="009F5F32" w:rsidRPr="0023208B" w14:paraId="0E920E9D" w14:textId="77777777" w:rsidTr="009F5F32">
        <w:tc>
          <w:tcPr>
            <w:tcW w:w="4508" w:type="dxa"/>
          </w:tcPr>
          <w:p w14:paraId="50B53544"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Growth</w:t>
            </w:r>
          </w:p>
        </w:tc>
        <w:tc>
          <w:tcPr>
            <w:tcW w:w="4508" w:type="dxa"/>
          </w:tcPr>
          <w:p w14:paraId="52C94612" w14:textId="77777777" w:rsidR="009F5F32" w:rsidRPr="0023208B"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Complete a Greater Manchester expansion assessment by the end of Year 2, using financial, market and operational evidence before any expansion decision</w:t>
            </w:r>
          </w:p>
        </w:tc>
      </w:tr>
    </w:tbl>
    <w:p w14:paraId="4C83B25C" w14:textId="10CAA935" w:rsidR="00974D5F" w:rsidRPr="0023208B"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These targets are measurable milestones rather than claims of guaranteed performance. Their achievability will be tested through the subsequent financial, marketing, human capit</w:t>
      </w:r>
      <w:r w:rsidR="0023208B" w:rsidRPr="0023208B">
        <w:rPr>
          <w:rFonts w:ascii="Arial" w:eastAsia="Times New Roman" w:hAnsi="Arial" w:cs="Arial"/>
          <w:sz w:val="24"/>
          <w:szCs w:val="24"/>
          <w:lang w:val="en-GB" w:eastAsia="en-GB"/>
        </w:rPr>
        <w:t>al and implementation analyses.</w:t>
      </w:r>
    </w:p>
    <w:p w14:paraId="03E95377" w14:textId="45C12D16" w:rsidR="00974D5F" w:rsidRPr="0023208B" w:rsidRDefault="00974D5F" w:rsidP="0023208B">
      <w:pPr>
        <w:pStyle w:val="Heading2"/>
        <w:rPr>
          <w:rFonts w:eastAsia="Times New Roman"/>
          <w:lang w:val="en-GB" w:eastAsia="en-GB"/>
        </w:rPr>
      </w:pPr>
      <w:bookmarkStart w:id="19" w:name="_Toc237603037"/>
      <w:r w:rsidRPr="0023208B">
        <w:rPr>
          <w:rFonts w:eastAsia="Times New Roman"/>
          <w:lang w:val="en-GB" w:eastAsia="en-GB"/>
        </w:rPr>
        <w:t>2.6 Alignment with Trends and Market Opportuni</w:t>
      </w:r>
      <w:r w:rsidR="0023208B" w:rsidRPr="0023208B">
        <w:rPr>
          <w:rFonts w:eastAsia="Times New Roman"/>
          <w:lang w:val="en-GB" w:eastAsia="en-GB"/>
        </w:rPr>
        <w:t>ty</w:t>
      </w:r>
      <w:bookmarkEnd w:id="19"/>
    </w:p>
    <w:p w14:paraId="348EAE0E" w14:textId="6A256AED" w:rsidR="00974D5F" w:rsidRDefault="0023208B" w:rsidP="0023208B">
      <w:pPr>
        <w:spacing w:before="100" w:beforeAutospacing="1" w:after="100" w:afterAutospacing="1" w:line="360" w:lineRule="auto"/>
        <w:jc w:val="both"/>
        <w:rPr>
          <w:rFonts w:ascii="Arial" w:eastAsia="Times New Roman" w:hAnsi="Arial" w:cs="Arial"/>
          <w:sz w:val="24"/>
          <w:szCs w:val="24"/>
          <w:lang w:val="en-GB" w:eastAsia="en-GB"/>
        </w:rPr>
      </w:pPr>
      <w:r w:rsidRPr="0023208B">
        <w:rPr>
          <w:rFonts w:ascii="Arial" w:eastAsia="Times New Roman" w:hAnsi="Arial" w:cs="Arial"/>
          <w:sz w:val="24"/>
          <w:szCs w:val="24"/>
          <w:lang w:val="en-GB" w:eastAsia="en-GB"/>
        </w:rPr>
        <w:t xml:space="preserve">FitLife is in sync with the evolution of the industry towards technology-driven, personalized and flexible fitness. In 2024, the UK market had grown to 11.5 million members and in 2025, the total membership for the wider European market continued </w:t>
      </w:r>
      <w:r w:rsidRPr="0023208B">
        <w:rPr>
          <w:rFonts w:ascii="Arial" w:eastAsia="Times New Roman" w:hAnsi="Arial" w:cs="Arial"/>
          <w:sz w:val="24"/>
          <w:szCs w:val="24"/>
          <w:lang w:val="en-GB" w:eastAsia="en-GB"/>
        </w:rPr>
        <w:lastRenderedPageBreak/>
        <w:t xml:space="preserve">to increase (ukactive, 2025; EuropeActive and Deloitte, 2026). The use of wearables and AI can aid data-informed personalisation, and hybrid delivery can offer more flexibility. But this is already happening in the local market: Jetts Levenshulme is a connected provider of equipment, classes and 24/7 access. </w:t>
      </w:r>
      <w:r w:rsidR="00F955BB" w:rsidRPr="00F955BB">
        <w:rPr>
          <w:rFonts w:ascii="Arial" w:eastAsia="Times New Roman" w:hAnsi="Arial" w:cs="Arial"/>
          <w:sz w:val="24"/>
          <w:szCs w:val="24"/>
          <w:lang w:val="en-GB" w:eastAsia="en-GB"/>
        </w:rPr>
        <w:t>FitLife will therefore need to demonstrate that its AI-assisted coaching, wearable integration, human support and pricing provide sufficient additional value. This is not assumed and will be assessed through th</w:t>
      </w:r>
      <w:r w:rsidR="00F955BB">
        <w:rPr>
          <w:rFonts w:ascii="Arial" w:eastAsia="Times New Roman" w:hAnsi="Arial" w:cs="Arial"/>
          <w:sz w:val="24"/>
          <w:szCs w:val="24"/>
          <w:lang w:val="en-GB" w:eastAsia="en-GB"/>
        </w:rPr>
        <w:t>e following chapters of the BDP</w:t>
      </w:r>
      <w:r w:rsidR="00974D5F" w:rsidRPr="0023208B">
        <w:rPr>
          <w:rFonts w:ascii="Arial" w:eastAsia="Times New Roman" w:hAnsi="Arial" w:cs="Arial"/>
          <w:sz w:val="24"/>
          <w:szCs w:val="24"/>
          <w:lang w:val="en-GB" w:eastAsia="en-GB"/>
        </w:rPr>
        <w:t>.</w:t>
      </w:r>
    </w:p>
    <w:p w14:paraId="3883F43E" w14:textId="5220A574"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49782496" w14:textId="5051AB9C"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314CEC" w14:textId="1AD836D1"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73BB9D8E" w14:textId="1A1B853A"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CD2AEE1" w14:textId="2A1877F0"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7BE04D6" w14:textId="0D22E442"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E9B6072" w14:textId="2DB5952D"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A28A389" w14:textId="34071C9E"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FE1A647" w14:textId="46E4CCC7"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290CEE0" w14:textId="432ACAF7"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BB932AE" w14:textId="6FF651EA"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7B15E24" w14:textId="4E9C839E"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5723324" w14:textId="2F86D1D1"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22C152B" w14:textId="19D3A945"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118472" w14:textId="12C43D7B"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D776636" w14:textId="30862565" w:rsidR="00396281"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65C336D" w14:textId="759C3ECB" w:rsidR="00904BE5" w:rsidRPr="00904BE5" w:rsidRDefault="00EE5DE2" w:rsidP="00EE5DE2">
      <w:pPr>
        <w:pStyle w:val="Heading1"/>
        <w:jc w:val="center"/>
        <w:rPr>
          <w:rFonts w:eastAsia="Times New Roman"/>
          <w:lang w:val="en-GB" w:eastAsia="en-GB"/>
        </w:rPr>
      </w:pPr>
      <w:bookmarkStart w:id="20" w:name="_Toc237603038"/>
      <w:r>
        <w:rPr>
          <w:rFonts w:eastAsia="Times New Roman"/>
          <w:lang w:val="en-GB" w:eastAsia="en-GB"/>
        </w:rPr>
        <w:lastRenderedPageBreak/>
        <w:t>3</w:t>
      </w:r>
      <w:r w:rsidR="00904BE5" w:rsidRPr="00904BE5">
        <w:rPr>
          <w:rFonts w:eastAsia="Times New Roman"/>
          <w:lang w:val="en-GB" w:eastAsia="en-GB"/>
        </w:rPr>
        <w:t>. Literature Review</w:t>
      </w:r>
      <w:bookmarkEnd w:id="20"/>
    </w:p>
    <w:p w14:paraId="4BC47E6C" w14:textId="2EA6F31B" w:rsidR="00904BE5" w:rsidRPr="00EE5DE2" w:rsidRDefault="00EE5DE2" w:rsidP="00EE5DE2">
      <w:pPr>
        <w:pStyle w:val="Heading2"/>
        <w:rPr>
          <w:rFonts w:eastAsia="Times New Roman"/>
          <w:lang w:val="en-GB" w:eastAsia="en-GB"/>
        </w:rPr>
      </w:pPr>
      <w:bookmarkStart w:id="21" w:name="_Toc237603039"/>
      <w:r>
        <w:rPr>
          <w:rFonts w:eastAsia="Times New Roman"/>
          <w:lang w:val="en-GB" w:eastAsia="en-GB"/>
        </w:rPr>
        <w:t>3</w:t>
      </w:r>
      <w:r w:rsidR="00904BE5" w:rsidRPr="00904BE5">
        <w:rPr>
          <w:rFonts w:eastAsia="Times New Roman"/>
          <w:lang w:val="en-GB" w:eastAsia="en-GB"/>
        </w:rPr>
        <w:t>.1 Introduction to the Literature Review</w:t>
      </w:r>
      <w:bookmarkEnd w:id="21"/>
    </w:p>
    <w:p w14:paraId="537B665E" w14:textId="46AD5043" w:rsidR="00904BE5" w:rsidRPr="00904BE5" w:rsidRDefault="00904BE5" w:rsidP="00904BE5">
      <w:pPr>
        <w:spacing w:before="100" w:beforeAutospacing="1" w:after="100" w:afterAutospacing="1" w:line="360" w:lineRule="auto"/>
        <w:jc w:val="both"/>
        <w:rPr>
          <w:rFonts w:ascii="Arial" w:eastAsia="Times New Roman" w:hAnsi="Arial" w:cs="Arial"/>
          <w:sz w:val="24"/>
          <w:szCs w:val="24"/>
          <w:lang w:val="en-GB" w:eastAsia="en-GB"/>
        </w:rPr>
      </w:pPr>
      <w:r w:rsidRPr="00904BE5">
        <w:rPr>
          <w:rFonts w:ascii="Arial" w:eastAsia="Times New Roman" w:hAnsi="Arial" w:cs="Arial"/>
          <w:sz w:val="24"/>
          <w:szCs w:val="24"/>
          <w:lang w:val="en-GB" w:eastAsia="en-GB"/>
        </w:rPr>
        <w:t>The literature review sets the theoretical basis for the evaluation of the proposed FitLife Smart Gym. In the context of merging physical fitness offerings with the use of artificial intelligence (AI), wearable technology, and personalised coaching and digital health support, several theories are applicable. Technology Acceptance Model (TAM), Health Belief Model (HBM), Self-Determination Theory (SDT) and SERVQUAL offer views on technology acceptance, health behaviour, motivation and service quality. The external environment, internal capabilities, strategic position and value creation will then be analysed using strategic frameworks such as Porter's Five Forces, PESTLE, VRIO, SWO</w:t>
      </w:r>
      <w:r>
        <w:rPr>
          <w:rFonts w:ascii="Arial" w:eastAsia="Times New Roman" w:hAnsi="Arial" w:cs="Arial"/>
          <w:sz w:val="24"/>
          <w:szCs w:val="24"/>
          <w:lang w:val="en-GB" w:eastAsia="en-GB"/>
        </w:rPr>
        <w:t>T and the Business Model Canvas</w:t>
      </w:r>
      <w:r w:rsidR="00EE5DE2">
        <w:rPr>
          <w:rFonts w:ascii="Arial" w:eastAsia="Times New Roman" w:hAnsi="Arial" w:cs="Arial"/>
          <w:sz w:val="24"/>
          <w:szCs w:val="24"/>
          <w:lang w:val="en-GB" w:eastAsia="en-GB"/>
        </w:rPr>
        <w:t>.</w:t>
      </w:r>
    </w:p>
    <w:p w14:paraId="3555D12F" w14:textId="08D4404B" w:rsidR="00904BE5" w:rsidRPr="00EE5DE2" w:rsidRDefault="00EE5DE2" w:rsidP="00EE5DE2">
      <w:pPr>
        <w:pStyle w:val="Heading2"/>
        <w:rPr>
          <w:rFonts w:eastAsia="Times New Roman"/>
          <w:lang w:val="en-GB" w:eastAsia="en-GB"/>
        </w:rPr>
      </w:pPr>
      <w:bookmarkStart w:id="22" w:name="_Toc237603040"/>
      <w:r w:rsidRPr="00EE5DE2">
        <w:rPr>
          <w:rFonts w:eastAsia="Times New Roman"/>
          <w:lang w:val="en-GB" w:eastAsia="en-GB"/>
        </w:rPr>
        <w:t>3</w:t>
      </w:r>
      <w:r w:rsidR="00904BE5" w:rsidRPr="00904BE5">
        <w:rPr>
          <w:rFonts w:eastAsia="Times New Roman"/>
          <w:lang w:val="en-GB" w:eastAsia="en-GB"/>
        </w:rPr>
        <w:t>.2 Technology Acceptance Model (TAM)</w:t>
      </w:r>
      <w:bookmarkEnd w:id="22"/>
    </w:p>
    <w:p w14:paraId="3FCF24A9" w14:textId="07D62C50" w:rsidR="00904BE5" w:rsidRPr="00904BE5" w:rsidRDefault="00904BE5" w:rsidP="00904BE5">
      <w:pPr>
        <w:spacing w:before="100" w:beforeAutospacing="1" w:after="100" w:afterAutospacing="1" w:line="360" w:lineRule="auto"/>
        <w:jc w:val="both"/>
        <w:rPr>
          <w:rFonts w:ascii="Arial" w:eastAsia="Times New Roman" w:hAnsi="Arial" w:cs="Arial"/>
          <w:sz w:val="24"/>
          <w:szCs w:val="24"/>
          <w:lang w:val="en-GB" w:eastAsia="en-GB"/>
        </w:rPr>
      </w:pPr>
      <w:r w:rsidRPr="00904BE5">
        <w:rPr>
          <w:rFonts w:ascii="Arial" w:eastAsia="Times New Roman" w:hAnsi="Arial" w:cs="Arial"/>
          <w:sz w:val="24"/>
          <w:szCs w:val="24"/>
          <w:lang w:val="en-GB" w:eastAsia="en-GB"/>
        </w:rPr>
        <w:t>Davis' (1989) Technology Acceptance Model (TAM) is a model that explains the formation of intentions to engage in the use of technology. The two constructs that are perceived are perceived usefulness and perceived ease of use. Perceived usefulness is a belief that the technology will enhance the user's performance, and perceived ease of use is the ease with which the technology is perceived (Davis, 1989). Subsequent studies keep showing the significance of perceived usefulness and ease of use in the understanding of digital technology adopti</w:t>
      </w:r>
      <w:r w:rsidR="00EE5DE2">
        <w:rPr>
          <w:rFonts w:ascii="Arial" w:eastAsia="Times New Roman" w:hAnsi="Arial" w:cs="Arial"/>
          <w:sz w:val="24"/>
          <w:szCs w:val="24"/>
          <w:lang w:val="en-GB" w:eastAsia="en-GB"/>
        </w:rPr>
        <w:t>on (Venkatesh and Davis, 2000).</w:t>
      </w:r>
    </w:p>
    <w:p w14:paraId="6C64A698" w14:textId="520D7A13" w:rsidR="00904BE5" w:rsidRPr="00904BE5" w:rsidRDefault="00904BE5" w:rsidP="00904BE5">
      <w:pPr>
        <w:spacing w:before="100" w:beforeAutospacing="1" w:after="100" w:afterAutospacing="1" w:line="360" w:lineRule="auto"/>
        <w:jc w:val="both"/>
        <w:rPr>
          <w:rFonts w:ascii="Arial" w:eastAsia="Times New Roman" w:hAnsi="Arial" w:cs="Arial"/>
          <w:sz w:val="24"/>
          <w:szCs w:val="24"/>
          <w:lang w:val="en-GB" w:eastAsia="en-GB"/>
        </w:rPr>
      </w:pPr>
      <w:r w:rsidRPr="00904BE5">
        <w:rPr>
          <w:rFonts w:ascii="Arial" w:eastAsia="Times New Roman" w:hAnsi="Arial" w:cs="Arial"/>
          <w:sz w:val="24"/>
          <w:szCs w:val="24"/>
          <w:lang w:val="en-GB" w:eastAsia="en-GB"/>
        </w:rPr>
        <w:t>The proposed mobile app, AI-powered coaching and integration with wearables are especially relevant for FitLife, as these features rely on customers embracing and adopting digital technologies. If customers find AI-powered workout suggestions and wearable monitoring helpful, enabling them to monitor their progress and attain fitness goals, these capabilities can seem useful to them. But, the level of complexity within the interface, the need for too much data and poorly defined or unclear recommendations may decrease uptake. In turn, FitLife should focus on delivering a user-friendly digital experience and explain the value of the AI recommendations for the customer.</w:t>
      </w:r>
    </w:p>
    <w:p w14:paraId="6C581831" w14:textId="77777777" w:rsidR="00904BE5" w:rsidRPr="00904BE5" w:rsidRDefault="00904BE5" w:rsidP="00904BE5">
      <w:pPr>
        <w:spacing w:before="100" w:beforeAutospacing="1" w:after="100" w:afterAutospacing="1" w:line="360" w:lineRule="auto"/>
        <w:jc w:val="both"/>
        <w:rPr>
          <w:rFonts w:ascii="Arial" w:eastAsia="Times New Roman" w:hAnsi="Arial" w:cs="Arial"/>
          <w:sz w:val="24"/>
          <w:szCs w:val="24"/>
          <w:lang w:val="en-GB" w:eastAsia="en-GB"/>
        </w:rPr>
      </w:pPr>
    </w:p>
    <w:p w14:paraId="768F68B2" w14:textId="05B86A29" w:rsidR="00904BE5" w:rsidRPr="00EE5DE2" w:rsidRDefault="00EE5DE2" w:rsidP="00EE5DE2">
      <w:pPr>
        <w:pStyle w:val="Heading2"/>
        <w:rPr>
          <w:rFonts w:eastAsia="Times New Roman"/>
          <w:lang w:val="en-GB" w:eastAsia="en-GB"/>
        </w:rPr>
      </w:pPr>
      <w:bookmarkStart w:id="23" w:name="_Toc237603041"/>
      <w:r w:rsidRPr="00EE5DE2">
        <w:rPr>
          <w:rFonts w:eastAsia="Times New Roman"/>
          <w:lang w:val="en-GB" w:eastAsia="en-GB"/>
        </w:rPr>
        <w:lastRenderedPageBreak/>
        <w:t>3</w:t>
      </w:r>
      <w:r w:rsidR="00904BE5" w:rsidRPr="00904BE5">
        <w:rPr>
          <w:rFonts w:eastAsia="Times New Roman"/>
          <w:lang w:val="en-GB" w:eastAsia="en-GB"/>
        </w:rPr>
        <w:t>.3 Health Belief Model (HBM)</w:t>
      </w:r>
      <w:bookmarkEnd w:id="23"/>
    </w:p>
    <w:p w14:paraId="359C75CA" w14:textId="1D2EC180" w:rsidR="002B623B" w:rsidRPr="002B623B" w:rsidRDefault="002B623B" w:rsidP="002B623B">
      <w:pPr>
        <w:spacing w:before="100" w:beforeAutospacing="1" w:after="100" w:afterAutospacing="1" w:line="360" w:lineRule="auto"/>
        <w:jc w:val="both"/>
        <w:rPr>
          <w:rFonts w:ascii="Arial" w:eastAsia="Times New Roman" w:hAnsi="Arial" w:cs="Arial"/>
          <w:sz w:val="24"/>
          <w:szCs w:val="24"/>
          <w:lang w:val="en-GB" w:eastAsia="en-GB"/>
        </w:rPr>
      </w:pPr>
      <w:r w:rsidRPr="002B623B">
        <w:rPr>
          <w:rFonts w:ascii="Arial" w:eastAsia="Times New Roman" w:hAnsi="Arial" w:cs="Arial"/>
          <w:sz w:val="24"/>
          <w:szCs w:val="24"/>
          <w:lang w:val="en-GB" w:eastAsia="en-GB"/>
        </w:rPr>
        <w:t xml:space="preserve">The Health Belief Model (HBM) has been used to explain health-related behaviour in terms of perceptions of susceptibility, severity, benefits, barriers, cues to action and self-efficacy (Rosenstock, Strecher and Becker, 1988). The model indicates that people are more likely to engage in health-related </w:t>
      </w:r>
      <w:r w:rsidR="00EE5DE2" w:rsidRPr="002B623B">
        <w:rPr>
          <w:rFonts w:ascii="Arial" w:eastAsia="Times New Roman" w:hAnsi="Arial" w:cs="Arial"/>
          <w:sz w:val="24"/>
          <w:szCs w:val="24"/>
          <w:lang w:val="en-GB" w:eastAsia="en-GB"/>
        </w:rPr>
        <w:t>behaviours</w:t>
      </w:r>
      <w:r w:rsidRPr="002B623B">
        <w:rPr>
          <w:rFonts w:ascii="Arial" w:eastAsia="Times New Roman" w:hAnsi="Arial" w:cs="Arial"/>
          <w:sz w:val="24"/>
          <w:szCs w:val="24"/>
          <w:lang w:val="en-GB" w:eastAsia="en-GB"/>
        </w:rPr>
        <w:t xml:space="preserve"> if they see a potential health problem, find the threat to their health to be serious, feel that doing something will help and think that barriers to action are mana</w:t>
      </w:r>
      <w:r w:rsidR="00EE5DE2">
        <w:rPr>
          <w:rFonts w:ascii="Arial" w:eastAsia="Times New Roman" w:hAnsi="Arial" w:cs="Arial"/>
          <w:sz w:val="24"/>
          <w:szCs w:val="24"/>
          <w:lang w:val="en-GB" w:eastAsia="en-GB"/>
        </w:rPr>
        <w:t>geable.</w:t>
      </w:r>
    </w:p>
    <w:p w14:paraId="4572DDCD" w14:textId="56AE0DD5" w:rsidR="002B623B" w:rsidRPr="002B623B" w:rsidRDefault="002B623B" w:rsidP="002B623B">
      <w:pPr>
        <w:spacing w:before="100" w:beforeAutospacing="1" w:after="100" w:afterAutospacing="1" w:line="360" w:lineRule="auto"/>
        <w:jc w:val="both"/>
        <w:rPr>
          <w:rFonts w:ascii="Arial" w:eastAsia="Times New Roman" w:hAnsi="Arial" w:cs="Arial"/>
          <w:sz w:val="24"/>
          <w:szCs w:val="24"/>
          <w:lang w:val="en-GB" w:eastAsia="en-GB"/>
        </w:rPr>
      </w:pPr>
      <w:r w:rsidRPr="002B623B">
        <w:rPr>
          <w:rFonts w:ascii="Arial" w:eastAsia="Times New Roman" w:hAnsi="Arial" w:cs="Arial"/>
          <w:sz w:val="24"/>
          <w:szCs w:val="24"/>
          <w:lang w:val="en-GB" w:eastAsia="en-GB"/>
        </w:rPr>
        <w:t xml:space="preserve">HBM is applicable to FitLife's preventative health and wellness positioning. For instance, individual health and fitness suggestions and wellness coaching might prompt customers to acknowledge the benefits of consistent workout and healthier lifestyles. Personalised guidance can boost self-efficacy and digital reminders and progress notifications can serve as reminders to take action. Affordability, time limitations, motivation and accessibility can, however, be barriers. The model is therefore helpful in </w:t>
      </w:r>
      <w:r w:rsidR="00EE5DE2" w:rsidRPr="002B623B">
        <w:rPr>
          <w:rFonts w:ascii="Arial" w:eastAsia="Times New Roman" w:hAnsi="Arial" w:cs="Arial"/>
          <w:sz w:val="24"/>
          <w:szCs w:val="24"/>
          <w:lang w:val="en-GB" w:eastAsia="en-GB"/>
        </w:rPr>
        <w:t>analysing</w:t>
      </w:r>
      <w:r w:rsidRPr="002B623B">
        <w:rPr>
          <w:rFonts w:ascii="Arial" w:eastAsia="Times New Roman" w:hAnsi="Arial" w:cs="Arial"/>
          <w:sz w:val="24"/>
          <w:szCs w:val="24"/>
          <w:lang w:val="en-GB" w:eastAsia="en-GB"/>
        </w:rPr>
        <w:t xml:space="preserve"> and understanding customer needs and why some potential customers might or </w:t>
      </w:r>
      <w:r w:rsidR="00EE5DE2">
        <w:rPr>
          <w:rFonts w:ascii="Arial" w:eastAsia="Times New Roman" w:hAnsi="Arial" w:cs="Arial"/>
          <w:sz w:val="24"/>
          <w:szCs w:val="24"/>
          <w:lang w:val="en-GB" w:eastAsia="en-GB"/>
        </w:rPr>
        <w:t>might not use fitness services.</w:t>
      </w:r>
    </w:p>
    <w:p w14:paraId="29EB727C" w14:textId="3E1D6360" w:rsidR="002B623B" w:rsidRPr="002B623B" w:rsidRDefault="00EE5DE2" w:rsidP="002B623B">
      <w:pPr>
        <w:spacing w:before="100" w:beforeAutospacing="1" w:after="100" w:afterAutospacing="1" w:line="360" w:lineRule="auto"/>
        <w:jc w:val="both"/>
        <w:rPr>
          <w:rFonts w:ascii="Arial" w:eastAsia="Times New Roman" w:hAnsi="Arial" w:cs="Arial"/>
          <w:sz w:val="24"/>
          <w:szCs w:val="24"/>
          <w:lang w:val="en-GB" w:eastAsia="en-GB"/>
        </w:rPr>
      </w:pPr>
      <w:bookmarkStart w:id="24" w:name="_Toc237603042"/>
      <w:r w:rsidRPr="00EE5DE2">
        <w:rPr>
          <w:rStyle w:val="Heading2Char"/>
          <w:lang w:val="en-GB" w:eastAsia="en-GB"/>
        </w:rPr>
        <w:t>3</w:t>
      </w:r>
      <w:r w:rsidR="002B623B" w:rsidRPr="00EE5DE2">
        <w:rPr>
          <w:rStyle w:val="Heading2Char"/>
          <w:lang w:val="en-GB" w:eastAsia="en-GB"/>
        </w:rPr>
        <w:t>.4 Self-Determination Theory (SDT</w:t>
      </w:r>
      <w:bookmarkEnd w:id="24"/>
      <w:r>
        <w:rPr>
          <w:rFonts w:ascii="Arial" w:eastAsia="Times New Roman" w:hAnsi="Arial" w:cs="Arial"/>
          <w:sz w:val="24"/>
          <w:szCs w:val="24"/>
          <w:lang w:val="en-GB" w:eastAsia="en-GB"/>
        </w:rPr>
        <w:t>)</w:t>
      </w:r>
    </w:p>
    <w:p w14:paraId="68E645CD" w14:textId="344150D5" w:rsidR="002B623B" w:rsidRPr="002B623B" w:rsidRDefault="002B623B" w:rsidP="002B623B">
      <w:pPr>
        <w:spacing w:before="100" w:beforeAutospacing="1" w:after="100" w:afterAutospacing="1" w:line="360" w:lineRule="auto"/>
        <w:jc w:val="both"/>
        <w:rPr>
          <w:rFonts w:ascii="Arial" w:eastAsia="Times New Roman" w:hAnsi="Arial" w:cs="Arial"/>
          <w:sz w:val="24"/>
          <w:szCs w:val="24"/>
          <w:lang w:val="en-GB" w:eastAsia="en-GB"/>
        </w:rPr>
      </w:pPr>
      <w:r w:rsidRPr="002B623B">
        <w:rPr>
          <w:rFonts w:ascii="Arial" w:eastAsia="Times New Roman" w:hAnsi="Arial" w:cs="Arial"/>
          <w:sz w:val="24"/>
          <w:szCs w:val="24"/>
          <w:lang w:val="en-GB" w:eastAsia="en-GB"/>
        </w:rPr>
        <w:t>Self-Determination Theory proposes that sustained motivation is influenced by three psychological needs: autonomy, competence and relatedness (Ryan and Deci, 2020). The three core qualities of autonomy, competence and relatedness are experiencing control over their actions, experiencing competence to generate desired outcomes, and experiencing soc</w:t>
      </w:r>
      <w:r w:rsidR="00EE5DE2">
        <w:rPr>
          <w:rFonts w:ascii="Arial" w:eastAsia="Times New Roman" w:hAnsi="Arial" w:cs="Arial"/>
          <w:sz w:val="24"/>
          <w:szCs w:val="24"/>
          <w:lang w:val="en-GB" w:eastAsia="en-GB"/>
        </w:rPr>
        <w:t>ial meaning.</w:t>
      </w:r>
    </w:p>
    <w:p w14:paraId="33318C18" w14:textId="7393EE19" w:rsidR="00904BE5" w:rsidRPr="00904BE5" w:rsidRDefault="002B623B" w:rsidP="00904BE5">
      <w:pPr>
        <w:spacing w:before="100" w:beforeAutospacing="1" w:after="100" w:afterAutospacing="1" w:line="360" w:lineRule="auto"/>
        <w:jc w:val="both"/>
        <w:rPr>
          <w:rFonts w:ascii="Arial" w:eastAsia="Times New Roman" w:hAnsi="Arial" w:cs="Arial"/>
          <w:sz w:val="24"/>
          <w:szCs w:val="24"/>
          <w:lang w:val="en-GB" w:eastAsia="en-GB"/>
        </w:rPr>
      </w:pPr>
      <w:r w:rsidRPr="002B623B">
        <w:rPr>
          <w:rFonts w:ascii="Arial" w:eastAsia="Times New Roman" w:hAnsi="Arial" w:cs="Arial"/>
          <w:sz w:val="24"/>
          <w:szCs w:val="24"/>
          <w:lang w:val="en-GB" w:eastAsia="en-GB"/>
        </w:rPr>
        <w:t>SDT is relevant because, as well as accessing equipment, motivation and engagement is a key factor in long-term gym participation. By offering a range of goals for customers to choose from and a variety of activities they can enjoy, FitLife's personalised coaching can help foster autonomy. Improvements shown and achievable recommendations can reinforce competence using AI-assisted progress monitoring. Social interactions and professional support from human trainers and group classes can add to relatedness. As a result, SDT can be used to assist FitLife in building services which will keep members enga</w:t>
      </w:r>
      <w:r>
        <w:rPr>
          <w:rFonts w:ascii="Arial" w:eastAsia="Times New Roman" w:hAnsi="Arial" w:cs="Arial"/>
          <w:sz w:val="24"/>
          <w:szCs w:val="24"/>
          <w:lang w:val="en-GB" w:eastAsia="en-GB"/>
        </w:rPr>
        <w:t>ged and not just acquiring them</w:t>
      </w:r>
      <w:r w:rsidR="00904BE5" w:rsidRPr="00904BE5">
        <w:rPr>
          <w:rFonts w:ascii="Arial" w:eastAsia="Times New Roman" w:hAnsi="Arial" w:cs="Arial"/>
          <w:sz w:val="24"/>
          <w:szCs w:val="24"/>
          <w:lang w:val="en-GB" w:eastAsia="en-GB"/>
        </w:rPr>
        <w:t>.</w:t>
      </w:r>
    </w:p>
    <w:p w14:paraId="1B16D7F4" w14:textId="2BA5527C" w:rsidR="00904BE5" w:rsidRPr="00EE5DE2" w:rsidRDefault="00EE5DE2" w:rsidP="00EE5DE2">
      <w:pPr>
        <w:pStyle w:val="Heading2"/>
        <w:rPr>
          <w:rFonts w:eastAsia="Times New Roman"/>
          <w:lang w:val="en-GB" w:eastAsia="en-GB"/>
        </w:rPr>
      </w:pPr>
      <w:bookmarkStart w:id="25" w:name="_Toc237603043"/>
      <w:r w:rsidRPr="00EE5DE2">
        <w:rPr>
          <w:rFonts w:eastAsia="Times New Roman"/>
          <w:lang w:val="en-GB" w:eastAsia="en-GB"/>
        </w:rPr>
        <w:lastRenderedPageBreak/>
        <w:t>3</w:t>
      </w:r>
      <w:r w:rsidR="00904BE5" w:rsidRPr="00904BE5">
        <w:rPr>
          <w:rFonts w:eastAsia="Times New Roman"/>
          <w:lang w:val="en-GB" w:eastAsia="en-GB"/>
        </w:rPr>
        <w:t>.5 SERVQUAL and Service Quality Theory</w:t>
      </w:r>
      <w:bookmarkEnd w:id="25"/>
    </w:p>
    <w:p w14:paraId="6E53DD75" w14:textId="7B34EE87"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The 5 dimensions of SERVQUAL are reliability, responsiveness, assurance, empathy and tangibles (Parasuraman, Zeithaml and Berry, 1988). Reliability focuses on providing the services promised, responsiveness on being helpful to the customer, assurance on the knowledge and professionalism, empathy on paying attention to the individual, and tangibles on the physical reso</w:t>
      </w:r>
      <w:r w:rsidR="00EE5DE2">
        <w:rPr>
          <w:rFonts w:ascii="Arial" w:eastAsia="Times New Roman" w:hAnsi="Arial" w:cs="Arial"/>
          <w:sz w:val="24"/>
          <w:szCs w:val="24"/>
          <w:lang w:val="en-GB" w:eastAsia="en-GB"/>
        </w:rPr>
        <w:t>urces and services.</w:t>
      </w:r>
    </w:p>
    <w:p w14:paraId="65943692" w14:textId="4296B2A0"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This is relevant in the context of FitLife as technology is not the sole factor to customer satisfaction. The quality of service can be shaped by the reliability of the equipment, the attitude of staff members, the accuracy of AI suggestions, and personalised service and outstanding facilities. Human oversight of AI-recommended solutions, for example, can help to build confidence; and personalised training can help to build empathy. SERVQUAL can thus be used to aid in the further measurement of customer expectations of service and to determine areas in which FitLife should distinguis</w:t>
      </w:r>
      <w:r w:rsidR="00EE5DE2">
        <w:rPr>
          <w:rFonts w:ascii="Arial" w:eastAsia="Times New Roman" w:hAnsi="Arial" w:cs="Arial"/>
          <w:sz w:val="24"/>
          <w:szCs w:val="24"/>
          <w:lang w:val="en-GB" w:eastAsia="en-GB"/>
        </w:rPr>
        <w:t>h itself from traditional gyms.</w:t>
      </w:r>
    </w:p>
    <w:p w14:paraId="1A9DE81F" w14:textId="62A7EE69" w:rsidR="008B67AC" w:rsidRPr="00EE5DE2" w:rsidRDefault="00EE5DE2" w:rsidP="00EE5DE2">
      <w:pPr>
        <w:pStyle w:val="Heading2"/>
        <w:rPr>
          <w:rFonts w:eastAsia="Times New Roman"/>
          <w:lang w:val="en-GB" w:eastAsia="en-GB"/>
        </w:rPr>
      </w:pPr>
      <w:bookmarkStart w:id="26" w:name="_Toc237603044"/>
      <w:r w:rsidRPr="00EE5DE2">
        <w:rPr>
          <w:rFonts w:eastAsia="Times New Roman"/>
          <w:lang w:val="en-GB" w:eastAsia="en-GB"/>
        </w:rPr>
        <w:t>3</w:t>
      </w:r>
      <w:r w:rsidR="008B67AC" w:rsidRPr="008B67AC">
        <w:rPr>
          <w:rFonts w:eastAsia="Times New Roman"/>
          <w:lang w:val="en-GB" w:eastAsia="en-GB"/>
        </w:rPr>
        <w:t>.6 Strategic Frameworks</w:t>
      </w:r>
      <w:bookmarkEnd w:id="26"/>
    </w:p>
    <w:p w14:paraId="1816A0D3" w14:textId="2A39487B"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The behavioural and service theories will be supplemented by several Strategic Frameworks. The competitive rivalry, the power of the buyers, the power of the suppliers, threats of substitutes and threats of new entrants in the fitness market will be analyzed using Porter's Five Forces method (Porter, 1980). This is especially true due to existing low prices for membership fees, personal training and equipment connec</w:t>
      </w:r>
      <w:r w:rsidR="00EE5DE2">
        <w:rPr>
          <w:rFonts w:ascii="Arial" w:eastAsia="Times New Roman" w:hAnsi="Arial" w:cs="Arial"/>
          <w:sz w:val="24"/>
          <w:szCs w:val="24"/>
          <w:lang w:val="en-GB" w:eastAsia="en-GB"/>
        </w:rPr>
        <w:t>tedness from local competitors.</w:t>
      </w:r>
    </w:p>
    <w:p w14:paraId="106E3D4C" w14:textId="12A77FFD"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 xml:space="preserve">PESTLE will look at the political, economic, social, technological, legal and environmental factors that impact FitLife's operating environment. This can aid in the examination of factors like cost of living pressures, health policy, the development of AI, data </w:t>
      </w:r>
      <w:r w:rsidR="00EE5DE2">
        <w:rPr>
          <w:rFonts w:ascii="Arial" w:eastAsia="Times New Roman" w:hAnsi="Arial" w:cs="Arial"/>
          <w:sz w:val="24"/>
          <w:szCs w:val="24"/>
          <w:lang w:val="en-GB" w:eastAsia="en-GB"/>
        </w:rPr>
        <w:t>protection, and sustainability.</w:t>
      </w:r>
    </w:p>
    <w:p w14:paraId="51BD6A14" w14:textId="74F914A5"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VRIO will be used to analyse if FitLife's resources and capabilities can create sustainable competitive advantage by assessing if they are valuable, rare, difficult to imitate and organisationally supported (Barney, 1991). These could be AI-powered systems, integration of wearable data, skilled workforce, and customer data capabilities.</w:t>
      </w:r>
    </w:p>
    <w:p w14:paraId="66C3584E" w14:textId="58090ACA" w:rsidR="008B67AC" w:rsidRPr="008B67AC"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lastRenderedPageBreak/>
        <w:t>SWOT will combine internal strengths and weaknesses with external opportunities and threats to aid in strategic decision making. Last but not least, the Business Model Canvas will explore the value creation, value delivery and value capture of FitLife by customer segments, value proposition, channels, relationships, resources, activities, partnerships, revenue streams and cost structure (</w:t>
      </w:r>
      <w:r w:rsidR="00EE5DE2">
        <w:rPr>
          <w:rFonts w:ascii="Arial" w:eastAsia="Times New Roman" w:hAnsi="Arial" w:cs="Arial"/>
          <w:sz w:val="24"/>
          <w:szCs w:val="24"/>
          <w:lang w:val="en-GB" w:eastAsia="en-GB"/>
        </w:rPr>
        <w:t>Osterwalder and Pigneur, 2010).</w:t>
      </w:r>
    </w:p>
    <w:p w14:paraId="25557241" w14:textId="746B2E8E" w:rsidR="00396281" w:rsidRPr="00974D5F" w:rsidRDefault="008B67AC" w:rsidP="008B67AC">
      <w:pPr>
        <w:spacing w:before="100" w:beforeAutospacing="1" w:after="100" w:afterAutospacing="1" w:line="360" w:lineRule="auto"/>
        <w:jc w:val="both"/>
        <w:rPr>
          <w:rFonts w:ascii="Arial" w:eastAsia="Times New Roman" w:hAnsi="Arial" w:cs="Arial"/>
          <w:sz w:val="24"/>
          <w:szCs w:val="24"/>
          <w:lang w:val="en-GB" w:eastAsia="en-GB"/>
        </w:rPr>
      </w:pPr>
      <w:r w:rsidRPr="008B67AC">
        <w:rPr>
          <w:rFonts w:ascii="Arial" w:eastAsia="Times New Roman" w:hAnsi="Arial" w:cs="Arial"/>
          <w:sz w:val="24"/>
          <w:szCs w:val="24"/>
          <w:lang w:val="en-GB" w:eastAsia="en-GB"/>
        </w:rPr>
        <w:t>In general terms these theories and frameworks offer complementary views. The other elements highlighted in the study are related to technology adoption (TAM), health behaviour (HBM) and customer motivation (SDT), and service quality (SERVQUAL). These insights are then followed by competitive, operational and business-model analysis in the subsequent chapters through the strategic frameworks.</w:t>
      </w:r>
    </w:p>
    <w:p w14:paraId="72FC1458" w14:textId="7C0E7413" w:rsidR="00B70B37" w:rsidRDefault="00B70B37" w:rsidP="00563659">
      <w:pPr>
        <w:spacing w:before="240" w:line="360" w:lineRule="auto"/>
        <w:jc w:val="both"/>
        <w:rPr>
          <w:rFonts w:ascii="Arial" w:hAnsi="Arial" w:cs="Arial"/>
          <w:sz w:val="24"/>
          <w:szCs w:val="24"/>
          <w:lang w:val="en-GB" w:eastAsia="en-GB"/>
        </w:rPr>
      </w:pPr>
    </w:p>
    <w:p w14:paraId="5187E953" w14:textId="749DB239" w:rsidR="00C80C9F" w:rsidRDefault="00C80C9F" w:rsidP="00563659">
      <w:pPr>
        <w:spacing w:before="240" w:line="360" w:lineRule="auto"/>
        <w:jc w:val="both"/>
        <w:rPr>
          <w:rFonts w:ascii="Arial" w:hAnsi="Arial" w:cs="Arial"/>
          <w:sz w:val="24"/>
          <w:szCs w:val="24"/>
          <w:lang w:val="en-GB" w:eastAsia="en-GB"/>
        </w:rPr>
      </w:pPr>
    </w:p>
    <w:p w14:paraId="60CB2C84" w14:textId="7914FA10" w:rsidR="00C80C9F" w:rsidRDefault="00C80C9F" w:rsidP="00563659">
      <w:pPr>
        <w:spacing w:before="240" w:line="360" w:lineRule="auto"/>
        <w:jc w:val="both"/>
        <w:rPr>
          <w:rFonts w:ascii="Arial" w:hAnsi="Arial" w:cs="Arial"/>
          <w:sz w:val="24"/>
          <w:szCs w:val="24"/>
          <w:lang w:val="en-GB" w:eastAsia="en-GB"/>
        </w:rPr>
      </w:pPr>
    </w:p>
    <w:p w14:paraId="34CA213D" w14:textId="1793B978" w:rsidR="00C80C9F" w:rsidRDefault="00C80C9F" w:rsidP="00563659">
      <w:pPr>
        <w:spacing w:before="240" w:line="360" w:lineRule="auto"/>
        <w:jc w:val="both"/>
        <w:rPr>
          <w:rFonts w:ascii="Arial" w:hAnsi="Arial" w:cs="Arial"/>
          <w:sz w:val="24"/>
          <w:szCs w:val="24"/>
          <w:lang w:val="en-GB" w:eastAsia="en-GB"/>
        </w:rPr>
      </w:pPr>
    </w:p>
    <w:p w14:paraId="193F00D8" w14:textId="56FDD35A" w:rsidR="00C80C9F" w:rsidRDefault="00C80C9F" w:rsidP="00563659">
      <w:pPr>
        <w:spacing w:before="240" w:line="360" w:lineRule="auto"/>
        <w:jc w:val="both"/>
        <w:rPr>
          <w:rFonts w:ascii="Arial" w:hAnsi="Arial" w:cs="Arial"/>
          <w:sz w:val="24"/>
          <w:szCs w:val="24"/>
          <w:lang w:val="en-GB" w:eastAsia="en-GB"/>
        </w:rPr>
      </w:pPr>
    </w:p>
    <w:p w14:paraId="62A2161C" w14:textId="63CEE64B" w:rsidR="00C80C9F" w:rsidRDefault="00C80C9F" w:rsidP="00563659">
      <w:pPr>
        <w:spacing w:before="240" w:line="360" w:lineRule="auto"/>
        <w:jc w:val="both"/>
        <w:rPr>
          <w:rFonts w:ascii="Arial" w:hAnsi="Arial" w:cs="Arial"/>
          <w:sz w:val="24"/>
          <w:szCs w:val="24"/>
          <w:lang w:val="en-GB" w:eastAsia="en-GB"/>
        </w:rPr>
      </w:pPr>
    </w:p>
    <w:p w14:paraId="1365ABAF" w14:textId="2D9BF372" w:rsidR="00C80C9F" w:rsidRDefault="00C80C9F" w:rsidP="00563659">
      <w:pPr>
        <w:spacing w:before="240" w:line="360" w:lineRule="auto"/>
        <w:jc w:val="both"/>
        <w:rPr>
          <w:rFonts w:ascii="Arial" w:hAnsi="Arial" w:cs="Arial"/>
          <w:sz w:val="24"/>
          <w:szCs w:val="24"/>
          <w:lang w:val="en-GB" w:eastAsia="en-GB"/>
        </w:rPr>
      </w:pPr>
    </w:p>
    <w:p w14:paraId="52D72578" w14:textId="7790E572" w:rsidR="00C80C9F" w:rsidRDefault="00C80C9F" w:rsidP="00563659">
      <w:pPr>
        <w:spacing w:before="240" w:line="360" w:lineRule="auto"/>
        <w:jc w:val="both"/>
        <w:rPr>
          <w:rFonts w:ascii="Arial" w:hAnsi="Arial" w:cs="Arial"/>
          <w:sz w:val="24"/>
          <w:szCs w:val="24"/>
          <w:lang w:val="en-GB" w:eastAsia="en-GB"/>
        </w:rPr>
      </w:pPr>
    </w:p>
    <w:p w14:paraId="0CBF4E1D" w14:textId="5964CADA" w:rsidR="00C80C9F" w:rsidRDefault="00C80C9F" w:rsidP="00563659">
      <w:pPr>
        <w:spacing w:before="240" w:line="360" w:lineRule="auto"/>
        <w:jc w:val="both"/>
        <w:rPr>
          <w:rFonts w:ascii="Arial" w:hAnsi="Arial" w:cs="Arial"/>
          <w:sz w:val="24"/>
          <w:szCs w:val="24"/>
          <w:lang w:val="en-GB" w:eastAsia="en-GB"/>
        </w:rPr>
      </w:pPr>
    </w:p>
    <w:p w14:paraId="0AC6F8CC" w14:textId="56A006D5" w:rsidR="00C80C9F" w:rsidRDefault="00C80C9F" w:rsidP="00563659">
      <w:pPr>
        <w:spacing w:before="240" w:line="360" w:lineRule="auto"/>
        <w:jc w:val="both"/>
        <w:rPr>
          <w:rFonts w:ascii="Arial" w:hAnsi="Arial" w:cs="Arial"/>
          <w:sz w:val="24"/>
          <w:szCs w:val="24"/>
          <w:lang w:val="en-GB" w:eastAsia="en-GB"/>
        </w:rPr>
      </w:pPr>
    </w:p>
    <w:p w14:paraId="5432EE7F" w14:textId="108FFEEC" w:rsidR="00C80C9F" w:rsidRDefault="00C80C9F" w:rsidP="00563659">
      <w:pPr>
        <w:spacing w:before="240" w:line="360" w:lineRule="auto"/>
        <w:jc w:val="both"/>
        <w:rPr>
          <w:rFonts w:ascii="Arial" w:hAnsi="Arial" w:cs="Arial"/>
          <w:sz w:val="24"/>
          <w:szCs w:val="24"/>
          <w:lang w:val="en-GB" w:eastAsia="en-GB"/>
        </w:rPr>
      </w:pPr>
    </w:p>
    <w:p w14:paraId="7F33673E" w14:textId="199D2B20" w:rsidR="00C80C9F" w:rsidRDefault="00C80C9F" w:rsidP="00563659">
      <w:pPr>
        <w:spacing w:before="240" w:line="360" w:lineRule="auto"/>
        <w:jc w:val="both"/>
        <w:rPr>
          <w:rFonts w:ascii="Arial" w:hAnsi="Arial" w:cs="Arial"/>
          <w:sz w:val="24"/>
          <w:szCs w:val="24"/>
          <w:lang w:val="en-GB" w:eastAsia="en-GB"/>
        </w:rPr>
      </w:pPr>
    </w:p>
    <w:p w14:paraId="3D8C249F" w14:textId="27CB63C0" w:rsidR="00C80C9F" w:rsidRDefault="00C80C9F" w:rsidP="00563659">
      <w:pPr>
        <w:spacing w:before="240" w:line="360" w:lineRule="auto"/>
        <w:jc w:val="both"/>
        <w:rPr>
          <w:rFonts w:ascii="Arial" w:hAnsi="Arial" w:cs="Arial"/>
          <w:sz w:val="24"/>
          <w:szCs w:val="24"/>
          <w:lang w:val="en-GB" w:eastAsia="en-GB"/>
        </w:rPr>
      </w:pPr>
    </w:p>
    <w:p w14:paraId="40BE8907" w14:textId="5D08E84B" w:rsidR="00C80C9F" w:rsidRDefault="00C80C9F" w:rsidP="00563659">
      <w:pPr>
        <w:spacing w:before="240" w:line="360" w:lineRule="auto"/>
        <w:jc w:val="both"/>
        <w:rPr>
          <w:rFonts w:ascii="Arial" w:hAnsi="Arial" w:cs="Arial"/>
          <w:sz w:val="24"/>
          <w:szCs w:val="24"/>
          <w:lang w:val="en-GB" w:eastAsia="en-GB"/>
        </w:rPr>
      </w:pPr>
    </w:p>
    <w:p w14:paraId="40963EEC" w14:textId="60FBB026" w:rsidR="00C80C9F" w:rsidRPr="00C80C9F" w:rsidRDefault="00336F5B" w:rsidP="00336F5B">
      <w:pPr>
        <w:pStyle w:val="Heading1"/>
        <w:jc w:val="center"/>
        <w:rPr>
          <w:lang w:val="en-GB" w:eastAsia="en-GB"/>
        </w:rPr>
      </w:pPr>
      <w:bookmarkStart w:id="27" w:name="_Toc237603045"/>
      <w:r>
        <w:rPr>
          <w:lang w:val="en-GB" w:eastAsia="en-GB"/>
        </w:rPr>
        <w:lastRenderedPageBreak/>
        <w:t>Chapter 4</w:t>
      </w:r>
      <w:r w:rsidR="00C80C9F" w:rsidRPr="00C80C9F">
        <w:rPr>
          <w:lang w:val="en-GB" w:eastAsia="en-GB"/>
        </w:rPr>
        <w:t>: Research Methodology</w:t>
      </w:r>
      <w:bookmarkEnd w:id="27"/>
    </w:p>
    <w:p w14:paraId="5EF8AE49" w14:textId="3EBACE5E" w:rsidR="00C80C9F" w:rsidRPr="00C80C9F" w:rsidRDefault="00336F5B" w:rsidP="00336F5B">
      <w:pPr>
        <w:pStyle w:val="Heading2"/>
        <w:rPr>
          <w:lang w:val="en-GB" w:eastAsia="en-GB"/>
        </w:rPr>
      </w:pPr>
      <w:bookmarkStart w:id="28" w:name="_Toc237603046"/>
      <w:r>
        <w:rPr>
          <w:lang w:val="en-GB" w:eastAsia="en-GB"/>
        </w:rPr>
        <w:t>4</w:t>
      </w:r>
      <w:r w:rsidR="00C80C9F" w:rsidRPr="00C80C9F">
        <w:rPr>
          <w:lang w:val="en-GB" w:eastAsia="en-GB"/>
        </w:rPr>
        <w:t>.1 Research Approach</w:t>
      </w:r>
      <w:bookmarkEnd w:id="28"/>
    </w:p>
    <w:p w14:paraId="05431C76" w14:textId="77777777" w:rsidR="00C80C9F" w:rsidRPr="00C80C9F" w:rsidRDefault="00C80C9F" w:rsidP="00C80C9F">
      <w:pPr>
        <w:spacing w:before="240" w:line="360" w:lineRule="auto"/>
        <w:jc w:val="both"/>
        <w:rPr>
          <w:rFonts w:ascii="Arial" w:hAnsi="Arial" w:cs="Arial"/>
          <w:sz w:val="24"/>
          <w:szCs w:val="24"/>
          <w:lang w:val="en-GB" w:eastAsia="en-GB"/>
        </w:rPr>
      </w:pPr>
      <w:r w:rsidRPr="00C80C9F">
        <w:rPr>
          <w:rFonts w:ascii="Arial" w:hAnsi="Arial" w:cs="Arial"/>
          <w:sz w:val="24"/>
          <w:szCs w:val="24"/>
          <w:lang w:val="en-GB" w:eastAsia="en-GB"/>
        </w:rPr>
        <w:t>This Business Development Proposal (BDP) will use secondary research methods to examine the commercial and operational viability of a business called FitLife Smart Gym which is based at Levenshulme in the city of Manchester. Secondary research is suitable as the proposal can utilise existing government data, industry reports, academic research, competitor data and available commercial market data without primary data. It is a combination of quantitative and qualitative secondary data that leads to a proactively structured market, customer, competitor, financial conditions and operating environment. (Saunders, Lewis and Thornhill, 2019).</w:t>
      </w:r>
    </w:p>
    <w:p w14:paraId="7AA78A98" w14:textId="4CD0C5D9" w:rsidR="00C80C9F" w:rsidRPr="00C80C9F" w:rsidRDefault="00336F5B" w:rsidP="00336F5B">
      <w:pPr>
        <w:pStyle w:val="Heading2"/>
        <w:rPr>
          <w:lang w:val="en-GB" w:eastAsia="en-GB"/>
        </w:rPr>
      </w:pPr>
      <w:bookmarkStart w:id="29" w:name="_Toc237603047"/>
      <w:r>
        <w:rPr>
          <w:lang w:val="en-GB" w:eastAsia="en-GB"/>
        </w:rPr>
        <w:t>4</w:t>
      </w:r>
      <w:r w:rsidR="00C80C9F" w:rsidRPr="00C80C9F">
        <w:rPr>
          <w:lang w:val="en-GB" w:eastAsia="en-GB"/>
        </w:rPr>
        <w:t>.2 Data Sources</w:t>
      </w:r>
      <w:bookmarkEnd w:id="29"/>
    </w:p>
    <w:p w14:paraId="42ABBD0D" w14:textId="4E6A9354" w:rsidR="00336F5B" w:rsidRDefault="00C80C9F" w:rsidP="00C80C9F">
      <w:pPr>
        <w:spacing w:before="240" w:line="360" w:lineRule="auto"/>
        <w:jc w:val="both"/>
        <w:rPr>
          <w:rFonts w:ascii="Arial" w:hAnsi="Arial" w:cs="Arial"/>
          <w:sz w:val="24"/>
          <w:szCs w:val="24"/>
          <w:lang w:val="en-GB" w:eastAsia="en-GB"/>
        </w:rPr>
      </w:pPr>
      <w:r w:rsidRPr="00C80C9F">
        <w:rPr>
          <w:rFonts w:ascii="Arial" w:hAnsi="Arial" w:cs="Arial"/>
          <w:sz w:val="24"/>
          <w:szCs w:val="24"/>
          <w:lang w:val="en-GB" w:eastAsia="en-GB"/>
        </w:rPr>
        <w:t xml:space="preserve">Many reliable and accessible secondary sources of information are used. Government and public sector sources include: Office for National Statistics (ONS), Manchester City Council, Sport England and Transport for Greater Manchester (TfGM). These sources provide evidence relating to population, household characteristics, deprivation, physical activity, health and local transport accessibility. Information for fitness-sector membership, market revenue and fitness industry trends are sourced from industry sources, such as ukactive and EuropeActive/Deloitte. Indicative premises availability and rental rates will be analysed and discussed using commercial property information, including Rightmove Commercial and Savills. Information regarding competitors will be gathered from the official gym websites and from information that has been made public by the gym. Theoretical and contextual evidence on technology adoption, health behaviour, service quality and consumer motivation and strategic management will be provided by academic journals </w:t>
      </w:r>
      <w:r>
        <w:rPr>
          <w:rFonts w:ascii="Arial" w:hAnsi="Arial" w:cs="Arial"/>
          <w:sz w:val="24"/>
          <w:szCs w:val="24"/>
          <w:lang w:val="en-GB" w:eastAsia="en-GB"/>
        </w:rPr>
        <w:t>and recognised industry reports</w:t>
      </w:r>
    </w:p>
    <w:p w14:paraId="494C7407" w14:textId="02973935" w:rsidR="00C80C9F" w:rsidRPr="00C80C9F" w:rsidRDefault="00336F5B" w:rsidP="00336F5B">
      <w:pPr>
        <w:pStyle w:val="Heading2"/>
        <w:rPr>
          <w:lang w:val="en-GB" w:eastAsia="en-GB"/>
        </w:rPr>
      </w:pPr>
      <w:bookmarkStart w:id="30" w:name="_Toc237603048"/>
      <w:r>
        <w:rPr>
          <w:lang w:val="en-GB" w:eastAsia="en-GB"/>
        </w:rPr>
        <w:t>4</w:t>
      </w:r>
      <w:r w:rsidR="00C80C9F" w:rsidRPr="00C80C9F">
        <w:rPr>
          <w:lang w:val="en-GB" w:eastAsia="en-GB"/>
        </w:rPr>
        <w:t>.3 Quanti</w:t>
      </w:r>
      <w:r w:rsidR="00C80C9F">
        <w:rPr>
          <w:lang w:val="en-GB" w:eastAsia="en-GB"/>
        </w:rPr>
        <w:t>tative and Qualitative Evidence</w:t>
      </w:r>
      <w:bookmarkEnd w:id="30"/>
    </w:p>
    <w:p w14:paraId="26B97862" w14:textId="77777777" w:rsidR="007A3BC5" w:rsidRPr="007A3BC5"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The quantitative evidence consists of population and household data, deprivation indicators, membership fees for fitness facilities, market revenue, competitor membership fees, commercial rental estimates, projected membership size, operating costs and financial projections. Such data can be used as a tangible measure to determine the features of the market and the financial needs of FitLife Smart Gym.</w:t>
      </w:r>
    </w:p>
    <w:p w14:paraId="344C18D3" w14:textId="77777777" w:rsidR="007A3BC5" w:rsidRPr="007A3BC5"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lastRenderedPageBreak/>
        <w:t>Qualitative data are related to consumer preferences, fitness-market trends, competitor positioning, AI in fitness, wearable technology, digital wellness, and personalised services and hybrid fitness models. Existing literature from both the academia and industry will be analyzed to detect the common themes and trends associated with the proposed business. The use of both quantitative and qualitative evidence enables the proposal to take into account the measurable market factors as well as the more general issue of what customers want and what is done in the industry.</w:t>
      </w:r>
    </w:p>
    <w:p w14:paraId="66612C98" w14:textId="71B29732" w:rsidR="007A3BC5" w:rsidRPr="007A3BC5" w:rsidRDefault="00336F5B" w:rsidP="00336F5B">
      <w:pPr>
        <w:pStyle w:val="Heading2"/>
        <w:rPr>
          <w:lang w:val="en-GB" w:eastAsia="en-GB"/>
        </w:rPr>
      </w:pPr>
      <w:bookmarkStart w:id="31" w:name="_Toc237603049"/>
      <w:r>
        <w:rPr>
          <w:lang w:val="en-GB" w:eastAsia="en-GB"/>
        </w:rPr>
        <w:t>4</w:t>
      </w:r>
      <w:r w:rsidR="007A3BC5" w:rsidRPr="007A3BC5">
        <w:rPr>
          <w:lang w:val="en-GB" w:eastAsia="en-GB"/>
        </w:rPr>
        <w:t>.4 Data Analysis</w:t>
      </w:r>
      <w:bookmarkEnd w:id="31"/>
    </w:p>
    <w:p w14:paraId="38F8AA2C" w14:textId="77777777" w:rsidR="007A3BC5" w:rsidRPr="007A3BC5"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Depending on the characteristics of the second-hand information, several analytical methods will be used. Demographic and market and pricing data will be summarised using descriptive analysis, enabling the key characteristics of Levenshulme and the wider market to be identified. Competitors will be compared using comparative analysis with regard to membership charges, services, accessibility, technology and customer proposition. This will assist in identifying the competitive landscape in the local market and how FitLife can fit into the market.</w:t>
      </w:r>
    </w:p>
    <w:p w14:paraId="0A0132BA" w14:textId="2945CC25" w:rsidR="00C80C9F" w:rsidRPr="00C80C9F"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The changes in fitness membership, market revenue, digital fitness, wearable technology and wellness services will be analysed over time. Academic and industry literature will be analysed using thematic analysis to identify themes about technology adoption, customer motivation, personalisation, service quality and health behaviour (Braun and Clarke, 2021). Lastly, financial analysis will be performed on proposed revenue, operating and start-up costs, membership assumptions, break-even require</w:t>
      </w:r>
      <w:r>
        <w:rPr>
          <w:rFonts w:ascii="Arial" w:hAnsi="Arial" w:cs="Arial"/>
          <w:sz w:val="24"/>
          <w:szCs w:val="24"/>
          <w:lang w:val="en-GB" w:eastAsia="en-GB"/>
        </w:rPr>
        <w:t>ments and sensitivity scenarios</w:t>
      </w:r>
      <w:r w:rsidR="00C80C9F" w:rsidRPr="00C80C9F">
        <w:rPr>
          <w:rFonts w:ascii="Arial" w:hAnsi="Arial" w:cs="Arial"/>
          <w:sz w:val="24"/>
          <w:szCs w:val="24"/>
          <w:lang w:val="en-GB" w:eastAsia="en-GB"/>
        </w:rPr>
        <w:t xml:space="preserve">. </w:t>
      </w:r>
    </w:p>
    <w:p w14:paraId="0B8EEEFB" w14:textId="506F8789" w:rsidR="00C80C9F" w:rsidRPr="00C80C9F" w:rsidRDefault="00336F5B" w:rsidP="00336F5B">
      <w:pPr>
        <w:pStyle w:val="Heading2"/>
        <w:rPr>
          <w:lang w:val="en-GB" w:eastAsia="en-GB"/>
        </w:rPr>
      </w:pPr>
      <w:bookmarkStart w:id="32" w:name="_Toc237603050"/>
      <w:r>
        <w:rPr>
          <w:lang w:val="en-GB" w:eastAsia="en-GB"/>
        </w:rPr>
        <w:t>4</w:t>
      </w:r>
      <w:r w:rsidR="00C80C9F" w:rsidRPr="00C80C9F">
        <w:rPr>
          <w:lang w:val="en-GB" w:eastAsia="en-GB"/>
        </w:rPr>
        <w:t>.5 Applicati</w:t>
      </w:r>
      <w:r w:rsidR="00C80C9F">
        <w:rPr>
          <w:lang w:val="en-GB" w:eastAsia="en-GB"/>
        </w:rPr>
        <w:t>on of Models and Frameworks</w:t>
      </w:r>
      <w:bookmarkEnd w:id="32"/>
    </w:p>
    <w:p w14:paraId="1F47928D" w14:textId="0484D415" w:rsidR="00C80C9F" w:rsidRPr="00C80C9F" w:rsidRDefault="00C80C9F" w:rsidP="00C80C9F">
      <w:pPr>
        <w:spacing w:before="240" w:line="360" w:lineRule="auto"/>
        <w:jc w:val="both"/>
        <w:rPr>
          <w:rFonts w:ascii="Arial" w:hAnsi="Arial" w:cs="Arial"/>
          <w:sz w:val="24"/>
          <w:szCs w:val="24"/>
          <w:lang w:val="en-GB" w:eastAsia="en-GB"/>
        </w:rPr>
      </w:pPr>
      <w:r w:rsidRPr="00C80C9F">
        <w:rPr>
          <w:rFonts w:ascii="Arial" w:hAnsi="Arial" w:cs="Arial"/>
          <w:sz w:val="24"/>
          <w:szCs w:val="24"/>
          <w:lang w:val="en-GB" w:eastAsia="en-GB"/>
        </w:rPr>
        <w:t>The theoretical models introduced in the Literature Review will be directly connec</w:t>
      </w:r>
      <w:r>
        <w:rPr>
          <w:rFonts w:ascii="Arial" w:hAnsi="Arial" w:cs="Arial"/>
          <w:sz w:val="24"/>
          <w:szCs w:val="24"/>
          <w:lang w:val="en-GB" w:eastAsia="en-GB"/>
        </w:rPr>
        <w:t>ted to the subsequent analysis.</w:t>
      </w:r>
    </w:p>
    <w:p w14:paraId="6379BB41" w14:textId="26A4522A" w:rsidR="001E339C" w:rsidRPr="001E339C" w:rsidRDefault="001E339C" w:rsidP="001E339C">
      <w:pPr>
        <w:pStyle w:val="Caption"/>
        <w:keepNext/>
        <w:rPr>
          <w:rFonts w:ascii="Arial" w:hAnsi="Arial" w:cs="Arial"/>
          <w:sz w:val="24"/>
        </w:rPr>
      </w:pPr>
      <w:bookmarkStart w:id="33" w:name="_Toc237603137"/>
      <w:r w:rsidRPr="001E339C">
        <w:rPr>
          <w:rFonts w:ascii="Arial" w:hAnsi="Arial" w:cs="Arial"/>
          <w:sz w:val="24"/>
        </w:rPr>
        <w:t xml:space="preserve">Table </w:t>
      </w:r>
      <w:r w:rsidRPr="001E339C">
        <w:rPr>
          <w:rFonts w:ascii="Arial" w:hAnsi="Arial" w:cs="Arial"/>
          <w:sz w:val="24"/>
        </w:rPr>
        <w:fldChar w:fldCharType="begin"/>
      </w:r>
      <w:r w:rsidRPr="001E339C">
        <w:rPr>
          <w:rFonts w:ascii="Arial" w:hAnsi="Arial" w:cs="Arial"/>
          <w:sz w:val="24"/>
        </w:rPr>
        <w:instrText xml:space="preserve"> SEQ Table \* ARABIC </w:instrText>
      </w:r>
      <w:r w:rsidRPr="001E339C">
        <w:rPr>
          <w:rFonts w:ascii="Arial" w:hAnsi="Arial" w:cs="Arial"/>
          <w:sz w:val="24"/>
        </w:rPr>
        <w:fldChar w:fldCharType="separate"/>
      </w:r>
      <w:r w:rsidRPr="001E339C">
        <w:rPr>
          <w:rFonts w:ascii="Arial" w:hAnsi="Arial" w:cs="Arial"/>
          <w:noProof/>
          <w:sz w:val="24"/>
        </w:rPr>
        <w:t>3</w:t>
      </w:r>
      <w:r w:rsidRPr="001E339C">
        <w:rPr>
          <w:rFonts w:ascii="Arial" w:hAnsi="Arial" w:cs="Arial"/>
          <w:sz w:val="24"/>
        </w:rPr>
        <w:fldChar w:fldCharType="end"/>
      </w:r>
      <w:r w:rsidRPr="001E339C">
        <w:rPr>
          <w:rFonts w:ascii="Arial" w:hAnsi="Arial" w:cs="Arial"/>
          <w:sz w:val="24"/>
        </w:rPr>
        <w:t>.Application of Models and Frameworks</w:t>
      </w:r>
      <w:bookmarkEnd w:id="33"/>
    </w:p>
    <w:tbl>
      <w:tblPr>
        <w:tblStyle w:val="TableGrid"/>
        <w:tblW w:w="0" w:type="auto"/>
        <w:tblLook w:val="04A0" w:firstRow="1" w:lastRow="0" w:firstColumn="1" w:lastColumn="0" w:noHBand="0" w:noVBand="1"/>
      </w:tblPr>
      <w:tblGrid>
        <w:gridCol w:w="4508"/>
        <w:gridCol w:w="4508"/>
      </w:tblGrid>
      <w:tr w:rsidR="00C80C9F" w:rsidRPr="00C80C9F" w14:paraId="586C7241" w14:textId="77777777" w:rsidTr="00C80C9F">
        <w:tc>
          <w:tcPr>
            <w:tcW w:w="4508" w:type="dxa"/>
          </w:tcPr>
          <w:p w14:paraId="519A1064" w14:textId="77777777" w:rsidR="00C80C9F" w:rsidRPr="00336F5B" w:rsidRDefault="00C80C9F" w:rsidP="00336F5B">
            <w:pPr>
              <w:spacing w:before="240" w:line="240" w:lineRule="auto"/>
              <w:jc w:val="both"/>
              <w:rPr>
                <w:rFonts w:ascii="Arial" w:hAnsi="Arial" w:cs="Arial"/>
                <w:b/>
                <w:sz w:val="24"/>
                <w:szCs w:val="24"/>
                <w:lang w:val="en-GB" w:eastAsia="en-GB"/>
              </w:rPr>
            </w:pPr>
            <w:r w:rsidRPr="00336F5B">
              <w:rPr>
                <w:rFonts w:ascii="Arial" w:hAnsi="Arial" w:cs="Arial"/>
                <w:b/>
                <w:sz w:val="24"/>
                <w:szCs w:val="24"/>
                <w:lang w:val="en-GB" w:eastAsia="en-GB"/>
              </w:rPr>
              <w:t>Framework</w:t>
            </w:r>
          </w:p>
        </w:tc>
        <w:tc>
          <w:tcPr>
            <w:tcW w:w="4508" w:type="dxa"/>
          </w:tcPr>
          <w:p w14:paraId="1E73B827" w14:textId="77777777" w:rsidR="00C80C9F" w:rsidRPr="00336F5B" w:rsidRDefault="00C80C9F" w:rsidP="00336F5B">
            <w:pPr>
              <w:spacing w:before="240" w:line="240" w:lineRule="auto"/>
              <w:jc w:val="both"/>
              <w:rPr>
                <w:rFonts w:ascii="Arial" w:hAnsi="Arial" w:cs="Arial"/>
                <w:b/>
                <w:sz w:val="24"/>
                <w:szCs w:val="24"/>
                <w:lang w:val="en-GB" w:eastAsia="en-GB"/>
              </w:rPr>
            </w:pPr>
            <w:r w:rsidRPr="00336F5B">
              <w:rPr>
                <w:rFonts w:ascii="Arial" w:hAnsi="Arial" w:cs="Arial"/>
                <w:b/>
                <w:sz w:val="24"/>
                <w:szCs w:val="24"/>
                <w:lang w:val="en-GB" w:eastAsia="en-GB"/>
              </w:rPr>
              <w:t>Application to FitLife Smart Gym</w:t>
            </w:r>
          </w:p>
        </w:tc>
      </w:tr>
      <w:tr w:rsidR="00C80C9F" w:rsidRPr="00C80C9F" w14:paraId="1E442D5D" w14:textId="77777777" w:rsidTr="00C80C9F">
        <w:tc>
          <w:tcPr>
            <w:tcW w:w="4508" w:type="dxa"/>
          </w:tcPr>
          <w:p w14:paraId="53680965"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Technology Acceptance Model (TAM)</w:t>
            </w:r>
          </w:p>
        </w:tc>
        <w:tc>
          <w:tcPr>
            <w:tcW w:w="4508" w:type="dxa"/>
          </w:tcPr>
          <w:p w14:paraId="593D431A"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Analyse potential acceptance of AI, mobile applications and wearable integration.</w:t>
            </w:r>
          </w:p>
        </w:tc>
      </w:tr>
      <w:tr w:rsidR="00C80C9F" w:rsidRPr="00C80C9F" w14:paraId="60E6317A" w14:textId="77777777" w:rsidTr="00C80C9F">
        <w:tc>
          <w:tcPr>
            <w:tcW w:w="4508" w:type="dxa"/>
          </w:tcPr>
          <w:p w14:paraId="388D185C"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lastRenderedPageBreak/>
              <w:t>Health Belief Model (HBM)</w:t>
            </w:r>
          </w:p>
        </w:tc>
        <w:tc>
          <w:tcPr>
            <w:tcW w:w="4508" w:type="dxa"/>
          </w:tcPr>
          <w:p w14:paraId="17EC5784"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Examine preventive health motivations, perceived benefits and barriers to fitness participation.</w:t>
            </w:r>
          </w:p>
        </w:tc>
      </w:tr>
      <w:tr w:rsidR="00C80C9F" w:rsidRPr="00C80C9F" w14:paraId="4778B519" w14:textId="77777777" w:rsidTr="00C80C9F">
        <w:tc>
          <w:tcPr>
            <w:tcW w:w="4508" w:type="dxa"/>
          </w:tcPr>
          <w:p w14:paraId="7A04FCF1"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Self-Determination Theory (SDT)</w:t>
            </w:r>
          </w:p>
        </w:tc>
        <w:tc>
          <w:tcPr>
            <w:tcW w:w="4508" w:type="dxa"/>
          </w:tcPr>
          <w:p w14:paraId="2C68B1C6"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Assess how personalised coaching can support autonomy, competence, motivation and retention.</w:t>
            </w:r>
          </w:p>
        </w:tc>
      </w:tr>
      <w:tr w:rsidR="00C80C9F" w:rsidRPr="00C80C9F" w14:paraId="7A863139" w14:textId="77777777" w:rsidTr="00C80C9F">
        <w:tc>
          <w:tcPr>
            <w:tcW w:w="4508" w:type="dxa"/>
          </w:tcPr>
          <w:p w14:paraId="7CC85473"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SERVQUAL</w:t>
            </w:r>
          </w:p>
        </w:tc>
        <w:tc>
          <w:tcPr>
            <w:tcW w:w="4508" w:type="dxa"/>
          </w:tcPr>
          <w:p w14:paraId="2C5CADD9"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Evaluate expected service-quality dimensions and their relationship with customer satisfaction.</w:t>
            </w:r>
          </w:p>
        </w:tc>
      </w:tr>
      <w:tr w:rsidR="00C80C9F" w:rsidRPr="00C80C9F" w14:paraId="6D6BC085" w14:textId="77777777" w:rsidTr="00C80C9F">
        <w:tc>
          <w:tcPr>
            <w:tcW w:w="4508" w:type="dxa"/>
          </w:tcPr>
          <w:p w14:paraId="091B5E48"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PESTLE</w:t>
            </w:r>
          </w:p>
        </w:tc>
        <w:tc>
          <w:tcPr>
            <w:tcW w:w="4508" w:type="dxa"/>
          </w:tcPr>
          <w:p w14:paraId="79FCAC52"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Assess political, economic, social, technological, legal and environmental influences.</w:t>
            </w:r>
          </w:p>
        </w:tc>
      </w:tr>
      <w:tr w:rsidR="00C80C9F" w:rsidRPr="00C80C9F" w14:paraId="301D5E6A" w14:textId="77777777" w:rsidTr="00C80C9F">
        <w:tc>
          <w:tcPr>
            <w:tcW w:w="4508" w:type="dxa"/>
          </w:tcPr>
          <w:p w14:paraId="59C59C89"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Porter's Five Forces</w:t>
            </w:r>
          </w:p>
        </w:tc>
        <w:tc>
          <w:tcPr>
            <w:tcW w:w="4508" w:type="dxa"/>
          </w:tcPr>
          <w:p w14:paraId="0D13151B"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Examine competitive intensity, customer power, supplier power, substitutes and barriers to entry.</w:t>
            </w:r>
          </w:p>
        </w:tc>
      </w:tr>
      <w:tr w:rsidR="00C80C9F" w:rsidRPr="00C80C9F" w14:paraId="2FB04FF5" w14:textId="77777777" w:rsidTr="00C80C9F">
        <w:tc>
          <w:tcPr>
            <w:tcW w:w="4508" w:type="dxa"/>
          </w:tcPr>
          <w:p w14:paraId="71BBC56C"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VRIO</w:t>
            </w:r>
          </w:p>
        </w:tc>
        <w:tc>
          <w:tcPr>
            <w:tcW w:w="4508" w:type="dxa"/>
          </w:tcPr>
          <w:p w14:paraId="4B91B3EC"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Assess whether FitLife's technology, human expertise and integrated service capabilities could provide strategic value.</w:t>
            </w:r>
          </w:p>
        </w:tc>
      </w:tr>
      <w:tr w:rsidR="00C80C9F" w:rsidRPr="00C80C9F" w14:paraId="69D2FB83" w14:textId="77777777" w:rsidTr="00C80C9F">
        <w:tc>
          <w:tcPr>
            <w:tcW w:w="4508" w:type="dxa"/>
          </w:tcPr>
          <w:p w14:paraId="19F84113"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SWOT</w:t>
            </w:r>
          </w:p>
        </w:tc>
        <w:tc>
          <w:tcPr>
            <w:tcW w:w="4508" w:type="dxa"/>
          </w:tcPr>
          <w:p w14:paraId="63E52BEC"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Integrate internal strengths and weaknesses with external opportunities and threats.</w:t>
            </w:r>
          </w:p>
        </w:tc>
      </w:tr>
      <w:tr w:rsidR="00C80C9F" w:rsidRPr="00C80C9F" w14:paraId="380DB870" w14:textId="77777777" w:rsidTr="00C80C9F">
        <w:tc>
          <w:tcPr>
            <w:tcW w:w="4508" w:type="dxa"/>
          </w:tcPr>
          <w:p w14:paraId="5E07B751"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Business Model Canvas</w:t>
            </w:r>
          </w:p>
        </w:tc>
        <w:tc>
          <w:tcPr>
            <w:tcW w:w="4508" w:type="dxa"/>
          </w:tcPr>
          <w:p w14:paraId="69107963" w14:textId="77777777" w:rsidR="00C80C9F" w:rsidRPr="00C80C9F" w:rsidRDefault="00C80C9F" w:rsidP="00336F5B">
            <w:pPr>
              <w:spacing w:before="240" w:line="240" w:lineRule="auto"/>
              <w:jc w:val="both"/>
              <w:rPr>
                <w:rFonts w:ascii="Arial" w:hAnsi="Arial" w:cs="Arial"/>
                <w:sz w:val="24"/>
                <w:szCs w:val="24"/>
                <w:lang w:val="en-GB" w:eastAsia="en-GB"/>
              </w:rPr>
            </w:pPr>
            <w:r w:rsidRPr="00C80C9F">
              <w:rPr>
                <w:rFonts w:ascii="Arial" w:hAnsi="Arial" w:cs="Arial"/>
                <w:sz w:val="24"/>
                <w:szCs w:val="24"/>
                <w:lang w:val="en-GB" w:eastAsia="en-GB"/>
              </w:rPr>
              <w:t>Analyse how FitLife creates, delivers and captures customer value.</w:t>
            </w:r>
          </w:p>
        </w:tc>
      </w:tr>
    </w:tbl>
    <w:p w14:paraId="051CFB04" w14:textId="77777777" w:rsidR="00C80C9F" w:rsidRPr="00C80C9F" w:rsidRDefault="00C80C9F" w:rsidP="00C80C9F">
      <w:pPr>
        <w:spacing w:before="240" w:line="360" w:lineRule="auto"/>
        <w:jc w:val="both"/>
        <w:rPr>
          <w:rFonts w:ascii="Arial" w:hAnsi="Arial" w:cs="Arial"/>
          <w:sz w:val="24"/>
          <w:szCs w:val="24"/>
          <w:lang w:val="en-GB" w:eastAsia="en-GB"/>
        </w:rPr>
      </w:pPr>
    </w:p>
    <w:p w14:paraId="2036D199" w14:textId="77777777" w:rsidR="00336F5B" w:rsidRDefault="00C80C9F" w:rsidP="00336F5B">
      <w:pPr>
        <w:spacing w:before="240" w:line="360" w:lineRule="auto"/>
        <w:jc w:val="both"/>
        <w:rPr>
          <w:rFonts w:ascii="Arial" w:hAnsi="Arial" w:cs="Arial"/>
          <w:sz w:val="24"/>
          <w:szCs w:val="24"/>
          <w:lang w:val="en-GB" w:eastAsia="en-GB"/>
        </w:rPr>
      </w:pPr>
      <w:r w:rsidRPr="00C80C9F">
        <w:rPr>
          <w:rFonts w:ascii="Arial" w:hAnsi="Arial" w:cs="Arial"/>
          <w:sz w:val="24"/>
          <w:szCs w:val="24"/>
          <w:lang w:val="en-GB" w:eastAsia="en-GB"/>
        </w:rPr>
        <w:t>This ensures that the frameworks are not presented only as theoretical concepts but are applied systematically to the evidence collected during the BDP.</w:t>
      </w:r>
    </w:p>
    <w:p w14:paraId="6CBF9789" w14:textId="0F021739" w:rsidR="007A3BC5" w:rsidRPr="00336F5B" w:rsidRDefault="00336F5B" w:rsidP="00336F5B">
      <w:pPr>
        <w:pStyle w:val="Heading2"/>
        <w:rPr>
          <w:rFonts w:cs="Arial"/>
          <w:sz w:val="24"/>
          <w:szCs w:val="24"/>
          <w:lang w:val="en-GB" w:eastAsia="en-GB"/>
        </w:rPr>
      </w:pPr>
      <w:bookmarkStart w:id="34" w:name="_Toc237603051"/>
      <w:r>
        <w:rPr>
          <w:rFonts w:cs="Arial"/>
          <w:sz w:val="24"/>
          <w:szCs w:val="24"/>
          <w:lang w:val="en-GB" w:eastAsia="en-GB"/>
        </w:rPr>
        <w:t>4</w:t>
      </w:r>
      <w:r w:rsidR="007A3BC5" w:rsidRPr="007A3BC5">
        <w:rPr>
          <w:lang w:val="en-GB" w:eastAsia="en-GB"/>
        </w:rPr>
        <w:t>.6 Reliability and Validity</w:t>
      </w:r>
      <w:bookmarkEnd w:id="34"/>
    </w:p>
    <w:p w14:paraId="0D2545D4" w14:textId="77777777" w:rsidR="007A3BC5" w:rsidRPr="007A3BC5"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 xml:space="preserve">Data triangulation and multiple secondary sources will enhance the reliability and validity. Data triangulation is the process of comparing information obtained from multiple credible sources to look for consistency, inconsistencies, or limitations. Evidence from the local population (e.g. ONS and Manchester City Council) can be used in conjunction with Sport England health and physical activity evidence, and competitor pricing can be compared with the official provider websites. Multiple secondary sources will therefore be used where possible and not a single dataset. The </w:t>
      </w:r>
      <w:r w:rsidRPr="007A3BC5">
        <w:rPr>
          <w:rFonts w:ascii="Arial" w:hAnsi="Arial" w:cs="Arial"/>
          <w:sz w:val="24"/>
          <w:szCs w:val="24"/>
          <w:lang w:val="en-GB" w:eastAsia="en-GB"/>
        </w:rPr>
        <w:lastRenderedPageBreak/>
        <w:t xml:space="preserve">research will also focus on trusted government sources, well-known industry, commercial and peer-reviewed academic publications. If the source date is important, e.g. rental prices or membership fees, it will be taken into account when assessing the evidence. </w:t>
      </w:r>
    </w:p>
    <w:p w14:paraId="69F48E96" w14:textId="4535A101" w:rsidR="007A3BC5" w:rsidRPr="00336F5B" w:rsidRDefault="00336F5B" w:rsidP="00336F5B">
      <w:pPr>
        <w:pStyle w:val="Heading2"/>
      </w:pPr>
      <w:bookmarkStart w:id="35" w:name="_Toc237603052"/>
      <w:r w:rsidRPr="00336F5B">
        <w:t>4</w:t>
      </w:r>
      <w:r w:rsidR="007A3BC5" w:rsidRPr="00336F5B">
        <w:t>.7 Limitations and Ethical Considerations</w:t>
      </w:r>
      <w:bookmarkEnd w:id="35"/>
    </w:p>
    <w:p w14:paraId="660EEFA6" w14:textId="77777777" w:rsidR="007A3BC5" w:rsidRPr="007A3BC5"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 xml:space="preserve">The only drawback is reliance on secondary data. Information on the demand for gym facilities, customer willingness to pay and their fitness preferences can be more specific to Levenshulme. Competitor prices and promotional offers/fixed costs may also vary and available information reflects the situation at specific times. Moreover, the lack of primary surveys and interviews prevents the proposal from directly measuring the preferences of individual prospective customers. There are also ongoing rapid advances in the development of AI and digital fitness technologies, which may impact the applicability of existing evidence. Ethically, the research is based on secondary information which is publicly available, no surveys or interviews conducted, nor are personal participant data collected. Customer related evidence will therefore only be interpreted with caution and no assumptions made about the behaviour of any customer. Throughout it will be referenced correctly using appropriate citation and referencing in UWTSD Harvard (Cite Them Right). </w:t>
      </w:r>
    </w:p>
    <w:p w14:paraId="39C4647B" w14:textId="2299431A" w:rsidR="00C80C9F" w:rsidRPr="00563659" w:rsidRDefault="007A3BC5" w:rsidP="007A3BC5">
      <w:pPr>
        <w:spacing w:before="240" w:line="360" w:lineRule="auto"/>
        <w:jc w:val="both"/>
        <w:rPr>
          <w:rFonts w:ascii="Arial" w:hAnsi="Arial" w:cs="Arial"/>
          <w:sz w:val="24"/>
          <w:szCs w:val="24"/>
          <w:lang w:val="en-GB" w:eastAsia="en-GB"/>
        </w:rPr>
      </w:pPr>
      <w:r w:rsidRPr="007A3BC5">
        <w:rPr>
          <w:rFonts w:ascii="Arial" w:hAnsi="Arial" w:cs="Arial"/>
          <w:sz w:val="24"/>
          <w:szCs w:val="24"/>
          <w:lang w:val="en-GB" w:eastAsia="en-GB"/>
        </w:rPr>
        <w:t>In general, the methodology is conducted by the following steps: secondary research, data collection, data screening, data triangulation, descriptive analysis, comparative analysis, thematic analysis and financial analysis, framework application, limitations and ethical consideration. This gives a framework to the ensuing market analysis, competitive analysis, strategic analysis, financial analysis, operational analysis and fea</w:t>
      </w:r>
      <w:r>
        <w:rPr>
          <w:rFonts w:ascii="Arial" w:hAnsi="Arial" w:cs="Arial"/>
          <w:sz w:val="24"/>
          <w:szCs w:val="24"/>
          <w:lang w:val="en-GB" w:eastAsia="en-GB"/>
        </w:rPr>
        <w:t>sibility analysis of the market</w:t>
      </w:r>
      <w:r w:rsidR="00C80C9F" w:rsidRPr="00C80C9F">
        <w:rPr>
          <w:rFonts w:ascii="Arial" w:hAnsi="Arial" w:cs="Arial"/>
          <w:sz w:val="24"/>
          <w:szCs w:val="24"/>
          <w:lang w:val="en-GB" w:eastAsia="en-GB"/>
        </w:rPr>
        <w:t>.</w:t>
      </w:r>
    </w:p>
    <w:sectPr w:rsidR="00C80C9F" w:rsidRPr="00563659" w:rsidSect="00B50C6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5F776" w14:textId="77777777" w:rsidR="00A62C61" w:rsidRDefault="00A62C61" w:rsidP="00226B65">
      <w:pPr>
        <w:spacing w:after="0" w:line="240" w:lineRule="auto"/>
      </w:pPr>
      <w:r>
        <w:separator/>
      </w:r>
    </w:p>
  </w:endnote>
  <w:endnote w:type="continuationSeparator" w:id="0">
    <w:p w14:paraId="28815508" w14:textId="77777777" w:rsidR="00A62C61" w:rsidRDefault="00A62C61"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0CA74FF4" w:rsidR="00E266A0" w:rsidRDefault="00E266A0">
        <w:pPr>
          <w:pStyle w:val="Footer"/>
          <w:jc w:val="center"/>
        </w:pPr>
        <w:r>
          <w:fldChar w:fldCharType="begin"/>
        </w:r>
        <w:r>
          <w:instrText xml:space="preserve"> PAGE   \* MERGEFORMAT </w:instrText>
        </w:r>
        <w:r>
          <w:fldChar w:fldCharType="separate"/>
        </w:r>
        <w:r w:rsidR="00E7376B">
          <w:rPr>
            <w:noProof/>
          </w:rPr>
          <w:t>iii</w:t>
        </w:r>
        <w:r>
          <w:rPr>
            <w:noProof/>
          </w:rPr>
          <w:fldChar w:fldCharType="end"/>
        </w:r>
      </w:p>
    </w:sdtContent>
  </w:sdt>
  <w:p w14:paraId="09932598" w14:textId="77777777" w:rsidR="00E266A0" w:rsidRDefault="00E266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016A8DC2" w:rsidR="00E266A0" w:rsidRDefault="00E266A0">
        <w:pPr>
          <w:pStyle w:val="Footer"/>
          <w:jc w:val="center"/>
        </w:pPr>
        <w:r>
          <w:fldChar w:fldCharType="begin"/>
        </w:r>
        <w:r>
          <w:instrText xml:space="preserve"> PAGE   \* MERGEFORMAT </w:instrText>
        </w:r>
        <w:r>
          <w:fldChar w:fldCharType="separate"/>
        </w:r>
        <w:r w:rsidR="00E7376B">
          <w:rPr>
            <w:noProof/>
          </w:rPr>
          <w:t>1</w:t>
        </w:r>
        <w:r>
          <w:rPr>
            <w:noProof/>
          </w:rPr>
          <w:fldChar w:fldCharType="end"/>
        </w:r>
      </w:p>
    </w:sdtContent>
  </w:sdt>
  <w:p w14:paraId="751981B7" w14:textId="77777777" w:rsidR="00E266A0" w:rsidRPr="00F706E3" w:rsidRDefault="00E266A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3B9D0" w14:textId="77777777" w:rsidR="00A62C61" w:rsidRDefault="00A62C61" w:rsidP="00226B65">
      <w:pPr>
        <w:spacing w:after="0" w:line="240" w:lineRule="auto"/>
      </w:pPr>
      <w:r>
        <w:separator/>
      </w:r>
    </w:p>
  </w:footnote>
  <w:footnote w:type="continuationSeparator" w:id="0">
    <w:p w14:paraId="68763D4E" w14:textId="77777777" w:rsidR="00A62C61" w:rsidRDefault="00A62C61"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E266A0" w:rsidRDefault="00E266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446E3"/>
    <w:multiLevelType w:val="hybridMultilevel"/>
    <w:tmpl w:val="82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C4BD4"/>
    <w:multiLevelType w:val="hybridMultilevel"/>
    <w:tmpl w:val="AED6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3C25AB"/>
    <w:multiLevelType w:val="hybridMultilevel"/>
    <w:tmpl w:val="733C6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0B7E46"/>
    <w:multiLevelType w:val="hybridMultilevel"/>
    <w:tmpl w:val="0922C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433E07"/>
    <w:multiLevelType w:val="multilevel"/>
    <w:tmpl w:val="82E2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9B3EE9"/>
    <w:multiLevelType w:val="hybridMultilevel"/>
    <w:tmpl w:val="454A8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2D76"/>
    <w:rsid w:val="00004D04"/>
    <w:rsid w:val="00004D6C"/>
    <w:rsid w:val="00007FFB"/>
    <w:rsid w:val="000117E4"/>
    <w:rsid w:val="00012261"/>
    <w:rsid w:val="00013335"/>
    <w:rsid w:val="0001370B"/>
    <w:rsid w:val="00015648"/>
    <w:rsid w:val="00023F41"/>
    <w:rsid w:val="0002406A"/>
    <w:rsid w:val="0003067C"/>
    <w:rsid w:val="0003247A"/>
    <w:rsid w:val="00036E37"/>
    <w:rsid w:val="00041586"/>
    <w:rsid w:val="000438AB"/>
    <w:rsid w:val="00044370"/>
    <w:rsid w:val="000447C7"/>
    <w:rsid w:val="00046CE1"/>
    <w:rsid w:val="000479E1"/>
    <w:rsid w:val="00047C8C"/>
    <w:rsid w:val="00052669"/>
    <w:rsid w:val="000573C7"/>
    <w:rsid w:val="00064403"/>
    <w:rsid w:val="000720BB"/>
    <w:rsid w:val="00072CF9"/>
    <w:rsid w:val="00074493"/>
    <w:rsid w:val="000754D0"/>
    <w:rsid w:val="000755AF"/>
    <w:rsid w:val="00082254"/>
    <w:rsid w:val="00094C6A"/>
    <w:rsid w:val="00095B12"/>
    <w:rsid w:val="000A0440"/>
    <w:rsid w:val="000A1D89"/>
    <w:rsid w:val="000A297B"/>
    <w:rsid w:val="000A66F0"/>
    <w:rsid w:val="000A7D86"/>
    <w:rsid w:val="000B2756"/>
    <w:rsid w:val="000B3E28"/>
    <w:rsid w:val="000B4B84"/>
    <w:rsid w:val="000B6E6E"/>
    <w:rsid w:val="000C4DA0"/>
    <w:rsid w:val="000C6B7F"/>
    <w:rsid w:val="000C7D8E"/>
    <w:rsid w:val="000C7FAD"/>
    <w:rsid w:val="000D5F4B"/>
    <w:rsid w:val="000D674A"/>
    <w:rsid w:val="000E1B28"/>
    <w:rsid w:val="000E68F1"/>
    <w:rsid w:val="000E76ED"/>
    <w:rsid w:val="000F0747"/>
    <w:rsid w:val="000F0EB4"/>
    <w:rsid w:val="000F5EA9"/>
    <w:rsid w:val="00100F99"/>
    <w:rsid w:val="00105DB6"/>
    <w:rsid w:val="00106CC9"/>
    <w:rsid w:val="00114D7F"/>
    <w:rsid w:val="00116CDA"/>
    <w:rsid w:val="00120896"/>
    <w:rsid w:val="00122C26"/>
    <w:rsid w:val="00124FA6"/>
    <w:rsid w:val="001254F4"/>
    <w:rsid w:val="001269B6"/>
    <w:rsid w:val="001346AE"/>
    <w:rsid w:val="00134C55"/>
    <w:rsid w:val="00137567"/>
    <w:rsid w:val="0014511B"/>
    <w:rsid w:val="0014628F"/>
    <w:rsid w:val="00153F74"/>
    <w:rsid w:val="00154BCB"/>
    <w:rsid w:val="001640E8"/>
    <w:rsid w:val="00167C72"/>
    <w:rsid w:val="001740E6"/>
    <w:rsid w:val="001801FE"/>
    <w:rsid w:val="00180666"/>
    <w:rsid w:val="00187F30"/>
    <w:rsid w:val="001906A4"/>
    <w:rsid w:val="001929B4"/>
    <w:rsid w:val="001962E4"/>
    <w:rsid w:val="001A08AB"/>
    <w:rsid w:val="001A2504"/>
    <w:rsid w:val="001A5991"/>
    <w:rsid w:val="001A686C"/>
    <w:rsid w:val="001A70A9"/>
    <w:rsid w:val="001A7189"/>
    <w:rsid w:val="001B0AF8"/>
    <w:rsid w:val="001C26FD"/>
    <w:rsid w:val="001D3EBB"/>
    <w:rsid w:val="001D5EF2"/>
    <w:rsid w:val="001D7434"/>
    <w:rsid w:val="001E339C"/>
    <w:rsid w:val="001E64B7"/>
    <w:rsid w:val="001F27A2"/>
    <w:rsid w:val="001F2B4D"/>
    <w:rsid w:val="002049FF"/>
    <w:rsid w:val="00206428"/>
    <w:rsid w:val="002068A4"/>
    <w:rsid w:val="00211196"/>
    <w:rsid w:val="002119EB"/>
    <w:rsid w:val="002129FD"/>
    <w:rsid w:val="00212ED5"/>
    <w:rsid w:val="002170D5"/>
    <w:rsid w:val="00220330"/>
    <w:rsid w:val="00220A5E"/>
    <w:rsid w:val="00221E59"/>
    <w:rsid w:val="00225388"/>
    <w:rsid w:val="00226606"/>
    <w:rsid w:val="00226B65"/>
    <w:rsid w:val="00226C15"/>
    <w:rsid w:val="0023208B"/>
    <w:rsid w:val="00236100"/>
    <w:rsid w:val="00241AE4"/>
    <w:rsid w:val="00244702"/>
    <w:rsid w:val="00244CCB"/>
    <w:rsid w:val="00244FAE"/>
    <w:rsid w:val="00250651"/>
    <w:rsid w:val="002520F7"/>
    <w:rsid w:val="00253991"/>
    <w:rsid w:val="002570C1"/>
    <w:rsid w:val="002620F2"/>
    <w:rsid w:val="00265497"/>
    <w:rsid w:val="00284522"/>
    <w:rsid w:val="00287FB7"/>
    <w:rsid w:val="002920E6"/>
    <w:rsid w:val="002930B6"/>
    <w:rsid w:val="00293DE1"/>
    <w:rsid w:val="00294FF8"/>
    <w:rsid w:val="002A1E74"/>
    <w:rsid w:val="002A6FCA"/>
    <w:rsid w:val="002A72BC"/>
    <w:rsid w:val="002B1BD3"/>
    <w:rsid w:val="002B3460"/>
    <w:rsid w:val="002B5F3C"/>
    <w:rsid w:val="002B623B"/>
    <w:rsid w:val="002B719C"/>
    <w:rsid w:val="002B7538"/>
    <w:rsid w:val="002C218A"/>
    <w:rsid w:val="002C23A0"/>
    <w:rsid w:val="002C6544"/>
    <w:rsid w:val="002D3C6B"/>
    <w:rsid w:val="002D4A25"/>
    <w:rsid w:val="002D6462"/>
    <w:rsid w:val="002D7021"/>
    <w:rsid w:val="002E1E0A"/>
    <w:rsid w:val="002E2D64"/>
    <w:rsid w:val="002E4DF0"/>
    <w:rsid w:val="002E5287"/>
    <w:rsid w:val="002F6A3D"/>
    <w:rsid w:val="00302559"/>
    <w:rsid w:val="00304029"/>
    <w:rsid w:val="00306545"/>
    <w:rsid w:val="00312AF4"/>
    <w:rsid w:val="003145AB"/>
    <w:rsid w:val="0031596D"/>
    <w:rsid w:val="00316DB9"/>
    <w:rsid w:val="003220A6"/>
    <w:rsid w:val="003238BC"/>
    <w:rsid w:val="00325211"/>
    <w:rsid w:val="00326EBB"/>
    <w:rsid w:val="0032756A"/>
    <w:rsid w:val="00332B69"/>
    <w:rsid w:val="00335E27"/>
    <w:rsid w:val="00336F5B"/>
    <w:rsid w:val="0034076E"/>
    <w:rsid w:val="00340969"/>
    <w:rsid w:val="00345B65"/>
    <w:rsid w:val="003554EF"/>
    <w:rsid w:val="00361E3B"/>
    <w:rsid w:val="003657C6"/>
    <w:rsid w:val="003676E0"/>
    <w:rsid w:val="0037334C"/>
    <w:rsid w:val="00376D86"/>
    <w:rsid w:val="0038198C"/>
    <w:rsid w:val="00383247"/>
    <w:rsid w:val="00396281"/>
    <w:rsid w:val="0039798E"/>
    <w:rsid w:val="003A39A4"/>
    <w:rsid w:val="003A6E14"/>
    <w:rsid w:val="003B088A"/>
    <w:rsid w:val="003B1110"/>
    <w:rsid w:val="003B2213"/>
    <w:rsid w:val="003B27F6"/>
    <w:rsid w:val="003B280D"/>
    <w:rsid w:val="003B45A8"/>
    <w:rsid w:val="003C26CE"/>
    <w:rsid w:val="003C45F7"/>
    <w:rsid w:val="003C550C"/>
    <w:rsid w:val="003C60B2"/>
    <w:rsid w:val="003C7318"/>
    <w:rsid w:val="003D071E"/>
    <w:rsid w:val="003D393B"/>
    <w:rsid w:val="003D42B7"/>
    <w:rsid w:val="003D7187"/>
    <w:rsid w:val="003E0A7D"/>
    <w:rsid w:val="003E0AAA"/>
    <w:rsid w:val="003E4183"/>
    <w:rsid w:val="003E554F"/>
    <w:rsid w:val="003F047C"/>
    <w:rsid w:val="003F17FF"/>
    <w:rsid w:val="00403881"/>
    <w:rsid w:val="00410EE2"/>
    <w:rsid w:val="00415A7C"/>
    <w:rsid w:val="004229B7"/>
    <w:rsid w:val="00422ACC"/>
    <w:rsid w:val="00426935"/>
    <w:rsid w:val="00430977"/>
    <w:rsid w:val="00433D54"/>
    <w:rsid w:val="004374F8"/>
    <w:rsid w:val="00440CB8"/>
    <w:rsid w:val="004439A2"/>
    <w:rsid w:val="00445244"/>
    <w:rsid w:val="00453801"/>
    <w:rsid w:val="00460F76"/>
    <w:rsid w:val="004664C0"/>
    <w:rsid w:val="00475CF8"/>
    <w:rsid w:val="004778E6"/>
    <w:rsid w:val="00482C55"/>
    <w:rsid w:val="0048704A"/>
    <w:rsid w:val="00493CD3"/>
    <w:rsid w:val="00494567"/>
    <w:rsid w:val="00497383"/>
    <w:rsid w:val="004A3190"/>
    <w:rsid w:val="004A3ACD"/>
    <w:rsid w:val="004A4D7C"/>
    <w:rsid w:val="004A5857"/>
    <w:rsid w:val="004A669A"/>
    <w:rsid w:val="004A7C6B"/>
    <w:rsid w:val="004B2D5C"/>
    <w:rsid w:val="004B7F03"/>
    <w:rsid w:val="004C0434"/>
    <w:rsid w:val="004C1558"/>
    <w:rsid w:val="004C2484"/>
    <w:rsid w:val="004C5F1B"/>
    <w:rsid w:val="004C67BA"/>
    <w:rsid w:val="004C6BDB"/>
    <w:rsid w:val="004D0A7B"/>
    <w:rsid w:val="004E1A81"/>
    <w:rsid w:val="004E5561"/>
    <w:rsid w:val="004E59D2"/>
    <w:rsid w:val="004F1B8C"/>
    <w:rsid w:val="004F7E53"/>
    <w:rsid w:val="005007A7"/>
    <w:rsid w:val="0050370C"/>
    <w:rsid w:val="00505BC0"/>
    <w:rsid w:val="0050713D"/>
    <w:rsid w:val="00512825"/>
    <w:rsid w:val="00515CB2"/>
    <w:rsid w:val="005174E7"/>
    <w:rsid w:val="00520D8F"/>
    <w:rsid w:val="005210CD"/>
    <w:rsid w:val="00522D32"/>
    <w:rsid w:val="00523927"/>
    <w:rsid w:val="00526E02"/>
    <w:rsid w:val="00532B48"/>
    <w:rsid w:val="00534005"/>
    <w:rsid w:val="005356A2"/>
    <w:rsid w:val="00537015"/>
    <w:rsid w:val="005410CD"/>
    <w:rsid w:val="00547219"/>
    <w:rsid w:val="0055279E"/>
    <w:rsid w:val="00556B65"/>
    <w:rsid w:val="005572AB"/>
    <w:rsid w:val="00561392"/>
    <w:rsid w:val="00562A0A"/>
    <w:rsid w:val="00563659"/>
    <w:rsid w:val="00573E08"/>
    <w:rsid w:val="00583BA8"/>
    <w:rsid w:val="005846CF"/>
    <w:rsid w:val="005859A6"/>
    <w:rsid w:val="0059125D"/>
    <w:rsid w:val="005935D1"/>
    <w:rsid w:val="00596E2D"/>
    <w:rsid w:val="005A3143"/>
    <w:rsid w:val="005A3D8C"/>
    <w:rsid w:val="005A4E1A"/>
    <w:rsid w:val="005A5A78"/>
    <w:rsid w:val="005A6570"/>
    <w:rsid w:val="005B1BE5"/>
    <w:rsid w:val="005B203B"/>
    <w:rsid w:val="005B7A69"/>
    <w:rsid w:val="005C08FE"/>
    <w:rsid w:val="005C5A1B"/>
    <w:rsid w:val="005C7A31"/>
    <w:rsid w:val="005D2B4F"/>
    <w:rsid w:val="005D4446"/>
    <w:rsid w:val="005D5DFF"/>
    <w:rsid w:val="005D7E96"/>
    <w:rsid w:val="005E651E"/>
    <w:rsid w:val="005F32BF"/>
    <w:rsid w:val="005F5171"/>
    <w:rsid w:val="005F5B09"/>
    <w:rsid w:val="00600C4A"/>
    <w:rsid w:val="00604954"/>
    <w:rsid w:val="00606019"/>
    <w:rsid w:val="006130A6"/>
    <w:rsid w:val="00622191"/>
    <w:rsid w:val="00624EC2"/>
    <w:rsid w:val="0063171D"/>
    <w:rsid w:val="00641A51"/>
    <w:rsid w:val="00642665"/>
    <w:rsid w:val="00646D06"/>
    <w:rsid w:val="00651809"/>
    <w:rsid w:val="0065437D"/>
    <w:rsid w:val="006562F7"/>
    <w:rsid w:val="00656CC7"/>
    <w:rsid w:val="0066448A"/>
    <w:rsid w:val="006657D1"/>
    <w:rsid w:val="00666BD6"/>
    <w:rsid w:val="0066772B"/>
    <w:rsid w:val="00670F56"/>
    <w:rsid w:val="0067434B"/>
    <w:rsid w:val="006759BF"/>
    <w:rsid w:val="006801A4"/>
    <w:rsid w:val="006811F5"/>
    <w:rsid w:val="00682321"/>
    <w:rsid w:val="006828AF"/>
    <w:rsid w:val="00683B26"/>
    <w:rsid w:val="00685B04"/>
    <w:rsid w:val="0069026C"/>
    <w:rsid w:val="00690A54"/>
    <w:rsid w:val="00691DE2"/>
    <w:rsid w:val="006A3C5B"/>
    <w:rsid w:val="006A445B"/>
    <w:rsid w:val="006A5392"/>
    <w:rsid w:val="006A67AF"/>
    <w:rsid w:val="006B0B70"/>
    <w:rsid w:val="006B10AA"/>
    <w:rsid w:val="006B2BF5"/>
    <w:rsid w:val="006B2C43"/>
    <w:rsid w:val="006B2F97"/>
    <w:rsid w:val="006B4CFC"/>
    <w:rsid w:val="006B4F02"/>
    <w:rsid w:val="006B68BD"/>
    <w:rsid w:val="006C1E78"/>
    <w:rsid w:val="006C24DA"/>
    <w:rsid w:val="006C7061"/>
    <w:rsid w:val="006D021F"/>
    <w:rsid w:val="006D0F86"/>
    <w:rsid w:val="006D1ABF"/>
    <w:rsid w:val="006D3621"/>
    <w:rsid w:val="006D4429"/>
    <w:rsid w:val="006D527A"/>
    <w:rsid w:val="006E19FF"/>
    <w:rsid w:val="006E29E7"/>
    <w:rsid w:val="006E45FD"/>
    <w:rsid w:val="006E4CEC"/>
    <w:rsid w:val="006E6B3E"/>
    <w:rsid w:val="006F5AA8"/>
    <w:rsid w:val="006F7B3F"/>
    <w:rsid w:val="00700D03"/>
    <w:rsid w:val="00700D77"/>
    <w:rsid w:val="00706755"/>
    <w:rsid w:val="00710133"/>
    <w:rsid w:val="00712E6C"/>
    <w:rsid w:val="00714606"/>
    <w:rsid w:val="00717230"/>
    <w:rsid w:val="007238C4"/>
    <w:rsid w:val="00727433"/>
    <w:rsid w:val="007301C6"/>
    <w:rsid w:val="007313BE"/>
    <w:rsid w:val="00740946"/>
    <w:rsid w:val="00741047"/>
    <w:rsid w:val="00741A4B"/>
    <w:rsid w:val="007510F2"/>
    <w:rsid w:val="00751DB9"/>
    <w:rsid w:val="00762B89"/>
    <w:rsid w:val="007650F8"/>
    <w:rsid w:val="0076720A"/>
    <w:rsid w:val="00767602"/>
    <w:rsid w:val="00773250"/>
    <w:rsid w:val="007732CB"/>
    <w:rsid w:val="00773DB6"/>
    <w:rsid w:val="00776EF3"/>
    <w:rsid w:val="007771A9"/>
    <w:rsid w:val="00780295"/>
    <w:rsid w:val="00783E97"/>
    <w:rsid w:val="00787832"/>
    <w:rsid w:val="00794174"/>
    <w:rsid w:val="00795405"/>
    <w:rsid w:val="007958E5"/>
    <w:rsid w:val="0079692D"/>
    <w:rsid w:val="007A2F5B"/>
    <w:rsid w:val="007A3BC5"/>
    <w:rsid w:val="007A7768"/>
    <w:rsid w:val="007B0C7A"/>
    <w:rsid w:val="007B17AF"/>
    <w:rsid w:val="007B2D07"/>
    <w:rsid w:val="007B5032"/>
    <w:rsid w:val="007C50AF"/>
    <w:rsid w:val="007C5D58"/>
    <w:rsid w:val="007C6449"/>
    <w:rsid w:val="007D20A3"/>
    <w:rsid w:val="007D6B38"/>
    <w:rsid w:val="007D762A"/>
    <w:rsid w:val="007E1958"/>
    <w:rsid w:val="007E238F"/>
    <w:rsid w:val="007F44DE"/>
    <w:rsid w:val="007F46AC"/>
    <w:rsid w:val="008008A7"/>
    <w:rsid w:val="00801A51"/>
    <w:rsid w:val="008028C3"/>
    <w:rsid w:val="008058A4"/>
    <w:rsid w:val="00830A28"/>
    <w:rsid w:val="00835784"/>
    <w:rsid w:val="00835E9A"/>
    <w:rsid w:val="0084379F"/>
    <w:rsid w:val="00846ED2"/>
    <w:rsid w:val="008505D3"/>
    <w:rsid w:val="008526BD"/>
    <w:rsid w:val="008558D0"/>
    <w:rsid w:val="00855D08"/>
    <w:rsid w:val="00856BBB"/>
    <w:rsid w:val="00864625"/>
    <w:rsid w:val="0086473A"/>
    <w:rsid w:val="00873848"/>
    <w:rsid w:val="00873C00"/>
    <w:rsid w:val="008740F8"/>
    <w:rsid w:val="00887DE5"/>
    <w:rsid w:val="00890E7B"/>
    <w:rsid w:val="00892027"/>
    <w:rsid w:val="00893394"/>
    <w:rsid w:val="0089526A"/>
    <w:rsid w:val="008A0DD0"/>
    <w:rsid w:val="008A4171"/>
    <w:rsid w:val="008B519F"/>
    <w:rsid w:val="008B52D5"/>
    <w:rsid w:val="008B67AC"/>
    <w:rsid w:val="008C346C"/>
    <w:rsid w:val="008C5799"/>
    <w:rsid w:val="008D295A"/>
    <w:rsid w:val="0090018A"/>
    <w:rsid w:val="00901F1B"/>
    <w:rsid w:val="00903846"/>
    <w:rsid w:val="00904BE5"/>
    <w:rsid w:val="00906685"/>
    <w:rsid w:val="009132F1"/>
    <w:rsid w:val="00913951"/>
    <w:rsid w:val="00915D41"/>
    <w:rsid w:val="0092313B"/>
    <w:rsid w:val="009346B5"/>
    <w:rsid w:val="00941029"/>
    <w:rsid w:val="009413A3"/>
    <w:rsid w:val="009414C5"/>
    <w:rsid w:val="00942173"/>
    <w:rsid w:val="00944003"/>
    <w:rsid w:val="009478CB"/>
    <w:rsid w:val="009642D1"/>
    <w:rsid w:val="009658A9"/>
    <w:rsid w:val="00974D5F"/>
    <w:rsid w:val="00975E5B"/>
    <w:rsid w:val="009764C4"/>
    <w:rsid w:val="009822F6"/>
    <w:rsid w:val="0098403E"/>
    <w:rsid w:val="009860C8"/>
    <w:rsid w:val="00995469"/>
    <w:rsid w:val="009A4E85"/>
    <w:rsid w:val="009A710A"/>
    <w:rsid w:val="009B2B4A"/>
    <w:rsid w:val="009B5010"/>
    <w:rsid w:val="009C31FA"/>
    <w:rsid w:val="009C4671"/>
    <w:rsid w:val="009C4AA4"/>
    <w:rsid w:val="009C7909"/>
    <w:rsid w:val="009D2B0E"/>
    <w:rsid w:val="009D716D"/>
    <w:rsid w:val="009E3967"/>
    <w:rsid w:val="009E3B11"/>
    <w:rsid w:val="009E77E0"/>
    <w:rsid w:val="009F5F32"/>
    <w:rsid w:val="009F613F"/>
    <w:rsid w:val="00A02DC5"/>
    <w:rsid w:val="00A03816"/>
    <w:rsid w:val="00A04741"/>
    <w:rsid w:val="00A11C56"/>
    <w:rsid w:val="00A14AD2"/>
    <w:rsid w:val="00A1613E"/>
    <w:rsid w:val="00A161D9"/>
    <w:rsid w:val="00A2397F"/>
    <w:rsid w:val="00A31DCA"/>
    <w:rsid w:val="00A32809"/>
    <w:rsid w:val="00A359D9"/>
    <w:rsid w:val="00A40A61"/>
    <w:rsid w:val="00A41811"/>
    <w:rsid w:val="00A41950"/>
    <w:rsid w:val="00A46CDF"/>
    <w:rsid w:val="00A47879"/>
    <w:rsid w:val="00A553F3"/>
    <w:rsid w:val="00A61981"/>
    <w:rsid w:val="00A629F8"/>
    <w:rsid w:val="00A62C61"/>
    <w:rsid w:val="00A6667F"/>
    <w:rsid w:val="00A66D87"/>
    <w:rsid w:val="00A7047A"/>
    <w:rsid w:val="00A7274B"/>
    <w:rsid w:val="00A819B9"/>
    <w:rsid w:val="00A85AAC"/>
    <w:rsid w:val="00A86125"/>
    <w:rsid w:val="00A960C0"/>
    <w:rsid w:val="00A9718C"/>
    <w:rsid w:val="00AA17D5"/>
    <w:rsid w:val="00AB2619"/>
    <w:rsid w:val="00AB2863"/>
    <w:rsid w:val="00AB38F4"/>
    <w:rsid w:val="00AB400A"/>
    <w:rsid w:val="00AB5361"/>
    <w:rsid w:val="00AB5E8C"/>
    <w:rsid w:val="00AC24F6"/>
    <w:rsid w:val="00AC5C96"/>
    <w:rsid w:val="00AD0545"/>
    <w:rsid w:val="00AD05FC"/>
    <w:rsid w:val="00AD1DE1"/>
    <w:rsid w:val="00AD4C18"/>
    <w:rsid w:val="00AD507F"/>
    <w:rsid w:val="00AD5653"/>
    <w:rsid w:val="00AE237C"/>
    <w:rsid w:val="00AF137C"/>
    <w:rsid w:val="00AF152B"/>
    <w:rsid w:val="00AF39EE"/>
    <w:rsid w:val="00B01263"/>
    <w:rsid w:val="00B10013"/>
    <w:rsid w:val="00B1495C"/>
    <w:rsid w:val="00B16CDD"/>
    <w:rsid w:val="00B226A4"/>
    <w:rsid w:val="00B261B1"/>
    <w:rsid w:val="00B30498"/>
    <w:rsid w:val="00B32FD6"/>
    <w:rsid w:val="00B37F80"/>
    <w:rsid w:val="00B41158"/>
    <w:rsid w:val="00B413F3"/>
    <w:rsid w:val="00B4323B"/>
    <w:rsid w:val="00B46763"/>
    <w:rsid w:val="00B4783C"/>
    <w:rsid w:val="00B50C6B"/>
    <w:rsid w:val="00B6513D"/>
    <w:rsid w:val="00B65360"/>
    <w:rsid w:val="00B70B37"/>
    <w:rsid w:val="00B72AA4"/>
    <w:rsid w:val="00B753F2"/>
    <w:rsid w:val="00B76C33"/>
    <w:rsid w:val="00B82C18"/>
    <w:rsid w:val="00B84A59"/>
    <w:rsid w:val="00B92C9F"/>
    <w:rsid w:val="00B94C1E"/>
    <w:rsid w:val="00BA160D"/>
    <w:rsid w:val="00BA765C"/>
    <w:rsid w:val="00BB0876"/>
    <w:rsid w:val="00BB1857"/>
    <w:rsid w:val="00BC06FB"/>
    <w:rsid w:val="00BC30E7"/>
    <w:rsid w:val="00BC3E68"/>
    <w:rsid w:val="00BC79AE"/>
    <w:rsid w:val="00BD2270"/>
    <w:rsid w:val="00BD44AF"/>
    <w:rsid w:val="00BD5A18"/>
    <w:rsid w:val="00BD744C"/>
    <w:rsid w:val="00BD74DA"/>
    <w:rsid w:val="00BE031E"/>
    <w:rsid w:val="00BE751F"/>
    <w:rsid w:val="00BF0DEC"/>
    <w:rsid w:val="00C04769"/>
    <w:rsid w:val="00C04A2D"/>
    <w:rsid w:val="00C0563D"/>
    <w:rsid w:val="00C056A3"/>
    <w:rsid w:val="00C13F03"/>
    <w:rsid w:val="00C14FFA"/>
    <w:rsid w:val="00C1648C"/>
    <w:rsid w:val="00C23CE7"/>
    <w:rsid w:val="00C25348"/>
    <w:rsid w:val="00C26FE0"/>
    <w:rsid w:val="00C34222"/>
    <w:rsid w:val="00C34763"/>
    <w:rsid w:val="00C36142"/>
    <w:rsid w:val="00C370CE"/>
    <w:rsid w:val="00C37F76"/>
    <w:rsid w:val="00C4391B"/>
    <w:rsid w:val="00C5065E"/>
    <w:rsid w:val="00C53B43"/>
    <w:rsid w:val="00C63B8E"/>
    <w:rsid w:val="00C65039"/>
    <w:rsid w:val="00C666C9"/>
    <w:rsid w:val="00C72CC9"/>
    <w:rsid w:val="00C80C9F"/>
    <w:rsid w:val="00C810A4"/>
    <w:rsid w:val="00C9473E"/>
    <w:rsid w:val="00C95F86"/>
    <w:rsid w:val="00CA4146"/>
    <w:rsid w:val="00CA5379"/>
    <w:rsid w:val="00CB058D"/>
    <w:rsid w:val="00CB34E1"/>
    <w:rsid w:val="00CC0BEE"/>
    <w:rsid w:val="00CC1A9A"/>
    <w:rsid w:val="00CC5934"/>
    <w:rsid w:val="00CC7EF2"/>
    <w:rsid w:val="00CD1582"/>
    <w:rsid w:val="00CD28A4"/>
    <w:rsid w:val="00CD3112"/>
    <w:rsid w:val="00CD4126"/>
    <w:rsid w:val="00CD442F"/>
    <w:rsid w:val="00CD7D1B"/>
    <w:rsid w:val="00CF1A3F"/>
    <w:rsid w:val="00CF1B54"/>
    <w:rsid w:val="00CF23AF"/>
    <w:rsid w:val="00CF4B19"/>
    <w:rsid w:val="00CF56A0"/>
    <w:rsid w:val="00CF5763"/>
    <w:rsid w:val="00D00924"/>
    <w:rsid w:val="00D02648"/>
    <w:rsid w:val="00D11636"/>
    <w:rsid w:val="00D138CD"/>
    <w:rsid w:val="00D14E51"/>
    <w:rsid w:val="00D21550"/>
    <w:rsid w:val="00D22839"/>
    <w:rsid w:val="00D26005"/>
    <w:rsid w:val="00D26AC0"/>
    <w:rsid w:val="00D3761F"/>
    <w:rsid w:val="00D41F95"/>
    <w:rsid w:val="00D441EA"/>
    <w:rsid w:val="00D44498"/>
    <w:rsid w:val="00D45A22"/>
    <w:rsid w:val="00D47C5A"/>
    <w:rsid w:val="00D6240E"/>
    <w:rsid w:val="00D66D1A"/>
    <w:rsid w:val="00D67855"/>
    <w:rsid w:val="00D77381"/>
    <w:rsid w:val="00D77754"/>
    <w:rsid w:val="00D80E7A"/>
    <w:rsid w:val="00D814EC"/>
    <w:rsid w:val="00D859A2"/>
    <w:rsid w:val="00D906FC"/>
    <w:rsid w:val="00D90E1F"/>
    <w:rsid w:val="00D938DF"/>
    <w:rsid w:val="00D9693D"/>
    <w:rsid w:val="00DA15E7"/>
    <w:rsid w:val="00DA3D95"/>
    <w:rsid w:val="00DA6144"/>
    <w:rsid w:val="00DB4F88"/>
    <w:rsid w:val="00DC0322"/>
    <w:rsid w:val="00DC2C68"/>
    <w:rsid w:val="00DC42E2"/>
    <w:rsid w:val="00DC4E73"/>
    <w:rsid w:val="00DD3D48"/>
    <w:rsid w:val="00DE2DBB"/>
    <w:rsid w:val="00DE6ADF"/>
    <w:rsid w:val="00DE7AA6"/>
    <w:rsid w:val="00DF1267"/>
    <w:rsid w:val="00DF1613"/>
    <w:rsid w:val="00DF6E27"/>
    <w:rsid w:val="00DF7256"/>
    <w:rsid w:val="00E005EF"/>
    <w:rsid w:val="00E01760"/>
    <w:rsid w:val="00E036D0"/>
    <w:rsid w:val="00E04D4C"/>
    <w:rsid w:val="00E0797A"/>
    <w:rsid w:val="00E10BC4"/>
    <w:rsid w:val="00E122C3"/>
    <w:rsid w:val="00E1314E"/>
    <w:rsid w:val="00E145DA"/>
    <w:rsid w:val="00E23192"/>
    <w:rsid w:val="00E266A0"/>
    <w:rsid w:val="00E2725F"/>
    <w:rsid w:val="00E277A8"/>
    <w:rsid w:val="00E33D86"/>
    <w:rsid w:val="00E343F5"/>
    <w:rsid w:val="00E515F8"/>
    <w:rsid w:val="00E54BF2"/>
    <w:rsid w:val="00E61039"/>
    <w:rsid w:val="00E614A3"/>
    <w:rsid w:val="00E631C5"/>
    <w:rsid w:val="00E726A2"/>
    <w:rsid w:val="00E7376B"/>
    <w:rsid w:val="00E7458E"/>
    <w:rsid w:val="00E76418"/>
    <w:rsid w:val="00E9012F"/>
    <w:rsid w:val="00E912D1"/>
    <w:rsid w:val="00E91C72"/>
    <w:rsid w:val="00E93AFA"/>
    <w:rsid w:val="00E9427E"/>
    <w:rsid w:val="00E95158"/>
    <w:rsid w:val="00E9640E"/>
    <w:rsid w:val="00E97712"/>
    <w:rsid w:val="00EB71D0"/>
    <w:rsid w:val="00EC0791"/>
    <w:rsid w:val="00EC3740"/>
    <w:rsid w:val="00EC390E"/>
    <w:rsid w:val="00EC65FA"/>
    <w:rsid w:val="00ED0921"/>
    <w:rsid w:val="00ED2724"/>
    <w:rsid w:val="00ED2EA7"/>
    <w:rsid w:val="00ED4A3E"/>
    <w:rsid w:val="00ED6E75"/>
    <w:rsid w:val="00EE27B8"/>
    <w:rsid w:val="00EE59A3"/>
    <w:rsid w:val="00EE5DE2"/>
    <w:rsid w:val="00EF1C26"/>
    <w:rsid w:val="00F00546"/>
    <w:rsid w:val="00F0627D"/>
    <w:rsid w:val="00F10817"/>
    <w:rsid w:val="00F10F8D"/>
    <w:rsid w:val="00F11316"/>
    <w:rsid w:val="00F12DAD"/>
    <w:rsid w:val="00F132E8"/>
    <w:rsid w:val="00F143E2"/>
    <w:rsid w:val="00F179A0"/>
    <w:rsid w:val="00F21C9E"/>
    <w:rsid w:val="00F22236"/>
    <w:rsid w:val="00F252C2"/>
    <w:rsid w:val="00F25E76"/>
    <w:rsid w:val="00F26FF1"/>
    <w:rsid w:val="00F32037"/>
    <w:rsid w:val="00F32B79"/>
    <w:rsid w:val="00F356CD"/>
    <w:rsid w:val="00F35AF2"/>
    <w:rsid w:val="00F44C9E"/>
    <w:rsid w:val="00F4746D"/>
    <w:rsid w:val="00F5170D"/>
    <w:rsid w:val="00F521F8"/>
    <w:rsid w:val="00F5577F"/>
    <w:rsid w:val="00F660EC"/>
    <w:rsid w:val="00F706E3"/>
    <w:rsid w:val="00F71EF5"/>
    <w:rsid w:val="00F72E74"/>
    <w:rsid w:val="00F72EAF"/>
    <w:rsid w:val="00F74612"/>
    <w:rsid w:val="00F746DE"/>
    <w:rsid w:val="00F74726"/>
    <w:rsid w:val="00F75761"/>
    <w:rsid w:val="00F76BAB"/>
    <w:rsid w:val="00F833B7"/>
    <w:rsid w:val="00F84131"/>
    <w:rsid w:val="00F862CB"/>
    <w:rsid w:val="00F955BB"/>
    <w:rsid w:val="00FA1545"/>
    <w:rsid w:val="00FA67F3"/>
    <w:rsid w:val="00FB0B79"/>
    <w:rsid w:val="00FB416B"/>
    <w:rsid w:val="00FB7E3E"/>
    <w:rsid w:val="00FC12C2"/>
    <w:rsid w:val="00FC239A"/>
    <w:rsid w:val="00FC2848"/>
    <w:rsid w:val="00FC44BA"/>
    <w:rsid w:val="00FC715C"/>
    <w:rsid w:val="00FD07B4"/>
    <w:rsid w:val="00FD2C9A"/>
    <w:rsid w:val="00FE124A"/>
    <w:rsid w:val="00FE27F9"/>
    <w:rsid w:val="00FE6FF5"/>
    <w:rsid w:val="00FF4AEF"/>
    <w:rsid w:val="00FF4EA5"/>
    <w:rsid w:val="00FF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28909953">
      <w:bodyDiv w:val="1"/>
      <w:marLeft w:val="0"/>
      <w:marRight w:val="0"/>
      <w:marTop w:val="0"/>
      <w:marBottom w:val="0"/>
      <w:divBdr>
        <w:top w:val="none" w:sz="0" w:space="0" w:color="auto"/>
        <w:left w:val="none" w:sz="0" w:space="0" w:color="auto"/>
        <w:bottom w:val="none" w:sz="0" w:space="0" w:color="auto"/>
        <w:right w:val="none" w:sz="0" w:space="0" w:color="auto"/>
      </w:divBdr>
      <w:divsChild>
        <w:div w:id="46859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4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03920010">
      <w:bodyDiv w:val="1"/>
      <w:marLeft w:val="0"/>
      <w:marRight w:val="0"/>
      <w:marTop w:val="0"/>
      <w:marBottom w:val="0"/>
      <w:divBdr>
        <w:top w:val="none" w:sz="0" w:space="0" w:color="auto"/>
        <w:left w:val="none" w:sz="0" w:space="0" w:color="auto"/>
        <w:bottom w:val="none" w:sz="0" w:space="0" w:color="auto"/>
        <w:right w:val="none" w:sz="0" w:space="0" w:color="auto"/>
      </w:divBdr>
      <w:divsChild>
        <w:div w:id="269096131">
          <w:marLeft w:val="0"/>
          <w:marRight w:val="0"/>
          <w:marTop w:val="0"/>
          <w:marBottom w:val="0"/>
          <w:divBdr>
            <w:top w:val="none" w:sz="0" w:space="0" w:color="auto"/>
            <w:left w:val="none" w:sz="0" w:space="0" w:color="auto"/>
            <w:bottom w:val="none" w:sz="0" w:space="0" w:color="auto"/>
            <w:right w:val="none" w:sz="0" w:space="0" w:color="auto"/>
          </w:divBdr>
          <w:divsChild>
            <w:div w:id="5195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96008">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183588494">
      <w:bodyDiv w:val="1"/>
      <w:marLeft w:val="0"/>
      <w:marRight w:val="0"/>
      <w:marTop w:val="0"/>
      <w:marBottom w:val="0"/>
      <w:divBdr>
        <w:top w:val="none" w:sz="0" w:space="0" w:color="auto"/>
        <w:left w:val="none" w:sz="0" w:space="0" w:color="auto"/>
        <w:bottom w:val="none" w:sz="0" w:space="0" w:color="auto"/>
        <w:right w:val="none" w:sz="0" w:space="0" w:color="auto"/>
      </w:divBdr>
    </w:div>
    <w:div w:id="1260600363">
      <w:bodyDiv w:val="1"/>
      <w:marLeft w:val="0"/>
      <w:marRight w:val="0"/>
      <w:marTop w:val="0"/>
      <w:marBottom w:val="0"/>
      <w:divBdr>
        <w:top w:val="none" w:sz="0" w:space="0" w:color="auto"/>
        <w:left w:val="none" w:sz="0" w:space="0" w:color="auto"/>
        <w:bottom w:val="none" w:sz="0" w:space="0" w:color="auto"/>
        <w:right w:val="none" w:sz="0" w:space="0" w:color="auto"/>
      </w:divBdr>
      <w:divsChild>
        <w:div w:id="640621658">
          <w:marLeft w:val="0"/>
          <w:marRight w:val="0"/>
          <w:marTop w:val="0"/>
          <w:marBottom w:val="0"/>
          <w:divBdr>
            <w:top w:val="none" w:sz="0" w:space="0" w:color="auto"/>
            <w:left w:val="none" w:sz="0" w:space="0" w:color="auto"/>
            <w:bottom w:val="none" w:sz="0" w:space="0" w:color="auto"/>
            <w:right w:val="none" w:sz="0" w:space="0" w:color="auto"/>
          </w:divBdr>
          <w:divsChild>
            <w:div w:id="17098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06534479">
      <w:bodyDiv w:val="1"/>
      <w:marLeft w:val="0"/>
      <w:marRight w:val="0"/>
      <w:marTop w:val="0"/>
      <w:marBottom w:val="0"/>
      <w:divBdr>
        <w:top w:val="none" w:sz="0" w:space="0" w:color="auto"/>
        <w:left w:val="none" w:sz="0" w:space="0" w:color="auto"/>
        <w:bottom w:val="none" w:sz="0" w:space="0" w:color="auto"/>
        <w:right w:val="none" w:sz="0" w:space="0" w:color="auto"/>
      </w:divBdr>
      <w:divsChild>
        <w:div w:id="349718632">
          <w:marLeft w:val="0"/>
          <w:marRight w:val="0"/>
          <w:marTop w:val="0"/>
          <w:marBottom w:val="0"/>
          <w:divBdr>
            <w:top w:val="none" w:sz="0" w:space="0" w:color="auto"/>
            <w:left w:val="none" w:sz="0" w:space="0" w:color="auto"/>
            <w:bottom w:val="none" w:sz="0" w:space="0" w:color="auto"/>
            <w:right w:val="none" w:sz="0" w:space="0" w:color="auto"/>
          </w:divBdr>
          <w:divsChild>
            <w:div w:id="408770203">
              <w:marLeft w:val="0"/>
              <w:marRight w:val="0"/>
              <w:marTop w:val="0"/>
              <w:marBottom w:val="0"/>
              <w:divBdr>
                <w:top w:val="none" w:sz="0" w:space="0" w:color="auto"/>
                <w:left w:val="none" w:sz="0" w:space="0" w:color="auto"/>
                <w:bottom w:val="none" w:sz="0" w:space="0" w:color="auto"/>
                <w:right w:val="none" w:sz="0" w:space="0" w:color="auto"/>
              </w:divBdr>
              <w:divsChild>
                <w:div w:id="1100250094">
                  <w:marLeft w:val="0"/>
                  <w:marRight w:val="0"/>
                  <w:marTop w:val="0"/>
                  <w:marBottom w:val="0"/>
                  <w:divBdr>
                    <w:top w:val="none" w:sz="0" w:space="0" w:color="auto"/>
                    <w:left w:val="none" w:sz="0" w:space="0" w:color="auto"/>
                    <w:bottom w:val="none" w:sz="0" w:space="0" w:color="auto"/>
                    <w:right w:val="none" w:sz="0" w:space="0" w:color="auto"/>
                  </w:divBdr>
                  <w:divsChild>
                    <w:div w:id="1714578050">
                      <w:marLeft w:val="0"/>
                      <w:marRight w:val="0"/>
                      <w:marTop w:val="0"/>
                      <w:marBottom w:val="0"/>
                      <w:divBdr>
                        <w:top w:val="none" w:sz="0" w:space="0" w:color="auto"/>
                        <w:left w:val="none" w:sz="0" w:space="0" w:color="auto"/>
                        <w:bottom w:val="none" w:sz="0" w:space="0" w:color="auto"/>
                        <w:right w:val="none" w:sz="0" w:space="0" w:color="auto"/>
                      </w:divBdr>
                      <w:divsChild>
                        <w:div w:id="92170393">
                          <w:marLeft w:val="0"/>
                          <w:marRight w:val="0"/>
                          <w:marTop w:val="0"/>
                          <w:marBottom w:val="0"/>
                          <w:divBdr>
                            <w:top w:val="none" w:sz="0" w:space="0" w:color="auto"/>
                            <w:left w:val="none" w:sz="0" w:space="0" w:color="auto"/>
                            <w:bottom w:val="none" w:sz="0" w:space="0" w:color="auto"/>
                            <w:right w:val="none" w:sz="0" w:space="0" w:color="auto"/>
                          </w:divBdr>
                          <w:divsChild>
                            <w:div w:id="1868324200">
                              <w:marLeft w:val="0"/>
                              <w:marRight w:val="0"/>
                              <w:marTop w:val="0"/>
                              <w:marBottom w:val="0"/>
                              <w:divBdr>
                                <w:top w:val="none" w:sz="0" w:space="0" w:color="auto"/>
                                <w:left w:val="none" w:sz="0" w:space="0" w:color="auto"/>
                                <w:bottom w:val="none" w:sz="0" w:space="0" w:color="auto"/>
                                <w:right w:val="none" w:sz="0" w:space="0" w:color="auto"/>
                              </w:divBdr>
                              <w:divsChild>
                                <w:div w:id="24138377">
                                  <w:marLeft w:val="0"/>
                                  <w:marRight w:val="0"/>
                                  <w:marTop w:val="0"/>
                                  <w:marBottom w:val="0"/>
                                  <w:divBdr>
                                    <w:top w:val="none" w:sz="0" w:space="0" w:color="auto"/>
                                    <w:left w:val="none" w:sz="0" w:space="0" w:color="auto"/>
                                    <w:bottom w:val="none" w:sz="0" w:space="0" w:color="auto"/>
                                    <w:right w:val="none" w:sz="0" w:space="0" w:color="auto"/>
                                  </w:divBdr>
                                  <w:divsChild>
                                    <w:div w:id="1648170929">
                                      <w:marLeft w:val="0"/>
                                      <w:marRight w:val="0"/>
                                      <w:marTop w:val="0"/>
                                      <w:marBottom w:val="0"/>
                                      <w:divBdr>
                                        <w:top w:val="none" w:sz="0" w:space="0" w:color="auto"/>
                                        <w:left w:val="none" w:sz="0" w:space="0" w:color="auto"/>
                                        <w:bottom w:val="none" w:sz="0" w:space="0" w:color="auto"/>
                                        <w:right w:val="none" w:sz="0" w:space="0" w:color="auto"/>
                                      </w:divBdr>
                                      <w:divsChild>
                                        <w:div w:id="477650516">
                                          <w:marLeft w:val="0"/>
                                          <w:marRight w:val="0"/>
                                          <w:marTop w:val="0"/>
                                          <w:marBottom w:val="0"/>
                                          <w:divBdr>
                                            <w:top w:val="none" w:sz="0" w:space="0" w:color="auto"/>
                                            <w:left w:val="none" w:sz="0" w:space="0" w:color="auto"/>
                                            <w:bottom w:val="none" w:sz="0" w:space="0" w:color="auto"/>
                                            <w:right w:val="none" w:sz="0" w:space="0" w:color="auto"/>
                                          </w:divBdr>
                                          <w:divsChild>
                                            <w:div w:id="2131972516">
                                              <w:marLeft w:val="0"/>
                                              <w:marRight w:val="0"/>
                                              <w:marTop w:val="0"/>
                                              <w:marBottom w:val="0"/>
                                              <w:divBdr>
                                                <w:top w:val="none" w:sz="0" w:space="0" w:color="auto"/>
                                                <w:left w:val="none" w:sz="0" w:space="0" w:color="auto"/>
                                                <w:bottom w:val="none" w:sz="0" w:space="0" w:color="auto"/>
                                                <w:right w:val="none" w:sz="0" w:space="0" w:color="auto"/>
                                              </w:divBdr>
                                              <w:divsChild>
                                                <w:div w:id="517348974">
                                                  <w:marLeft w:val="0"/>
                                                  <w:marRight w:val="0"/>
                                                  <w:marTop w:val="0"/>
                                                  <w:marBottom w:val="0"/>
                                                  <w:divBdr>
                                                    <w:top w:val="none" w:sz="0" w:space="0" w:color="auto"/>
                                                    <w:left w:val="none" w:sz="0" w:space="0" w:color="auto"/>
                                                    <w:bottom w:val="none" w:sz="0" w:space="0" w:color="auto"/>
                                                    <w:right w:val="none" w:sz="0" w:space="0" w:color="auto"/>
                                                  </w:divBdr>
                                                  <w:divsChild>
                                                    <w:div w:id="269777059">
                                                      <w:marLeft w:val="0"/>
                                                      <w:marRight w:val="0"/>
                                                      <w:marTop w:val="0"/>
                                                      <w:marBottom w:val="0"/>
                                                      <w:divBdr>
                                                        <w:top w:val="none" w:sz="0" w:space="0" w:color="auto"/>
                                                        <w:left w:val="none" w:sz="0" w:space="0" w:color="auto"/>
                                                        <w:bottom w:val="none" w:sz="0" w:space="0" w:color="auto"/>
                                                        <w:right w:val="none" w:sz="0" w:space="0" w:color="auto"/>
                                                      </w:divBdr>
                                                      <w:divsChild>
                                                        <w:div w:id="20297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533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55231-128B-45C5-98DC-F0E0D2D4B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4736</Words>
  <Characters>27001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2</cp:revision>
  <cp:lastPrinted>2025-09-29T07:23:00Z</cp:lastPrinted>
  <dcterms:created xsi:type="dcterms:W3CDTF">2026-08-14T06:32:00Z</dcterms:created>
  <dcterms:modified xsi:type="dcterms:W3CDTF">2026-08-14T06:32:00Z</dcterms:modified>
</cp:coreProperties>
</file>