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Arial" w:hAnsi="Arial" w:cs="Arial" w:eastAsia="Arial"/>
          <w:color w:val="auto"/>
          <w:spacing w:val="0"/>
          <w:position w:val="0"/>
          <w:sz w:val="22"/>
          <w:shd w:fill="auto" w:val="clear"/>
        </w:rPr>
      </w:pPr>
      <w:r>
        <w:object w:dxaOrig="2736" w:dyaOrig="1094">
          <v:rect xmlns:o="urn:schemas-microsoft-com:office:office" xmlns:v="urn:schemas-microsoft-com:vml" id="rectole0000000000" style="width:136.800000pt;height:54.7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76"/>
        <w:ind w:right="0" w:left="0" w:firstLine="0"/>
        <w:jc w:val="left"/>
        <w:rPr>
          <w:rFonts w:ascii="Arial" w:hAnsi="Arial" w:cs="Arial" w:eastAsia="Arial"/>
          <w:color w:val="auto"/>
          <w:spacing w:val="0"/>
          <w:position w:val="0"/>
          <w:sz w:val="22"/>
          <w:shd w:fill="auto" w:val="clear"/>
        </w:rPr>
      </w:pPr>
    </w:p>
    <w:tbl>
      <w:tblPr>
        <w:tblInd w:w="495" w:type="dxa"/>
      </w:tblPr>
      <w:tblGrid>
        <w:gridCol w:w="2102"/>
        <w:gridCol w:w="3303"/>
        <w:gridCol w:w="2267"/>
        <w:gridCol w:w="2268"/>
      </w:tblGrid>
      <w:tr>
        <w:trPr>
          <w:trHeight w:val="510" w:hRule="auto"/>
          <w:jc w:val="left"/>
        </w:trPr>
        <w:tc>
          <w:tcPr>
            <w:tcW w:w="2102"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0" w:left="143"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name: </w:t>
            </w:r>
          </w:p>
        </w:tc>
        <w:tc>
          <w:tcPr>
            <w:tcW w:w="330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76"/>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Andrea kandrova</w:t>
            </w:r>
          </w:p>
        </w:tc>
        <w:tc>
          <w:tcPr>
            <w:tcW w:w="2267"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ID number:</w:t>
            </w:r>
          </w:p>
        </w:tc>
        <w:tc>
          <w:tcPr>
            <w:tcW w:w="2268"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76"/>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2020051</w:t>
            </w:r>
          </w:p>
        </w:tc>
      </w:tr>
      <w:tr>
        <w:trPr>
          <w:trHeight w:val="480" w:hRule="auto"/>
          <w:jc w:val="left"/>
        </w:trPr>
        <w:tc>
          <w:tcPr>
            <w:tcW w:w="2102"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0" w:left="152"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Programme: </w:t>
            </w:r>
          </w:p>
        </w:tc>
        <w:tc>
          <w:tcPr>
            <w:tcW w:w="7838" w:type="dxa"/>
            <w:gridSpan w:val="3"/>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0" w:left="137"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BA (Hons) Developing Leadership and Management</w:t>
            </w:r>
          </w:p>
        </w:tc>
      </w:tr>
      <w:tr>
        <w:trPr>
          <w:trHeight w:val="494" w:hRule="auto"/>
          <w:jc w:val="left"/>
        </w:trPr>
        <w:tc>
          <w:tcPr>
            <w:tcW w:w="2102"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0" w:left="15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Module: </w:t>
            </w:r>
          </w:p>
        </w:tc>
        <w:tc>
          <w:tcPr>
            <w:tcW w:w="7838" w:type="dxa"/>
            <w:gridSpan w:val="3"/>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0" w:left="129"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Creativity and Innovation</w:t>
            </w:r>
          </w:p>
        </w:tc>
      </w:tr>
      <w:tr>
        <w:trPr>
          <w:trHeight w:val="765" w:hRule="auto"/>
          <w:jc w:val="left"/>
        </w:trPr>
        <w:tc>
          <w:tcPr>
            <w:tcW w:w="2102"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0" w:left="15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Module code: </w:t>
            </w:r>
          </w:p>
        </w:tc>
        <w:tc>
          <w:tcPr>
            <w:tcW w:w="330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0" w:left="137"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BMSW5013 </w:t>
            </w:r>
          </w:p>
        </w:tc>
        <w:tc>
          <w:tcPr>
            <w:tcW w:w="2267"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30" w:left="124" w:firstLine="5"/>
              <w:jc w:val="both"/>
              <w:rPr>
                <w:color w:val="auto"/>
                <w:spacing w:val="0"/>
                <w:position w:val="0"/>
                <w:sz w:val="22"/>
              </w:rPr>
            </w:pPr>
            <w:r>
              <w:rPr>
                <w:rFonts w:ascii="Arial" w:hAnsi="Arial" w:cs="Arial" w:eastAsia="Arial"/>
                <w:b/>
                <w:color w:val="auto"/>
                <w:spacing w:val="0"/>
                <w:position w:val="0"/>
                <w:sz w:val="22"/>
                <w:shd w:fill="D9D9D9" w:val="clear"/>
              </w:rPr>
              <w:t xml:space="preserve">Contribution to </w:t>
            </w: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22"/>
                <w:shd w:fill="D9D9D9" w:val="clear"/>
              </w:rPr>
              <w:t xml:space="preserve">Overall Module </w:t>
            </w: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22"/>
                <w:shd w:fill="D9D9D9" w:val="clear"/>
              </w:rPr>
              <w:t xml:space="preserve">Assessment (%):</w:t>
            </w:r>
          </w:p>
        </w:tc>
        <w:tc>
          <w:tcPr>
            <w:tcW w:w="2268"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0" w:left="135"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100%</w:t>
            </w:r>
          </w:p>
        </w:tc>
      </w:tr>
      <w:tr>
        <w:trPr>
          <w:trHeight w:val="510" w:hRule="auto"/>
          <w:jc w:val="left"/>
        </w:trPr>
        <w:tc>
          <w:tcPr>
            <w:tcW w:w="2102"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0" w:left="152"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Lecturer: </w:t>
            </w:r>
          </w:p>
        </w:tc>
        <w:tc>
          <w:tcPr>
            <w:tcW w:w="330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0" w:left="124"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Julie Thomas </w:t>
            </w:r>
          </w:p>
        </w:tc>
        <w:tc>
          <w:tcPr>
            <w:tcW w:w="2267"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0" w:left="134"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Internal Verifier: </w:t>
            </w:r>
          </w:p>
        </w:tc>
        <w:tc>
          <w:tcPr>
            <w:tcW w:w="2268"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0" w:left="135"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Marie Pitson</w:t>
            </w:r>
          </w:p>
        </w:tc>
      </w:tr>
      <w:tr>
        <w:trPr>
          <w:trHeight w:val="1006" w:hRule="auto"/>
          <w:jc w:val="left"/>
        </w:trPr>
        <w:tc>
          <w:tcPr>
            <w:tcW w:w="2102"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Assignment Title: </w:t>
            </w:r>
          </w:p>
        </w:tc>
        <w:tc>
          <w:tcPr>
            <w:tcW w:w="330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42" w:left="124" w:hanging="3"/>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A report detailing an  innovative solution to an  operational problem.</w:t>
            </w:r>
          </w:p>
        </w:tc>
        <w:tc>
          <w:tcPr>
            <w:tcW w:w="2267"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29" w:left="125" w:hanging="1"/>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Word count (or  equivalent):</w:t>
            </w:r>
          </w:p>
        </w:tc>
        <w:tc>
          <w:tcPr>
            <w:tcW w:w="2268"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4000 words +/-10%</w:t>
            </w:r>
          </w:p>
        </w:tc>
      </w:tr>
      <w:tr>
        <w:trPr>
          <w:trHeight w:val="1005" w:hRule="auto"/>
          <w:jc w:val="left"/>
        </w:trPr>
        <w:tc>
          <w:tcPr>
            <w:tcW w:w="2102"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0" w:left="143"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Submission  </w:t>
            </w:r>
          </w:p>
          <w:p>
            <w:pPr>
              <w:spacing w:before="0" w:after="0" w:line="240"/>
              <w:ind w:right="0" w:left="142"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deadline:</w:t>
            </w:r>
          </w:p>
        </w:tc>
        <w:tc>
          <w:tcPr>
            <w:tcW w:w="330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Friday 22</w:t>
            </w:r>
            <w:r>
              <w:rPr>
                <w:rFonts w:ascii="Arial" w:hAnsi="Arial" w:cs="Arial" w:eastAsia="Arial"/>
                <w:b/>
                <w:color w:val="auto"/>
                <w:spacing w:val="0"/>
                <w:position w:val="0"/>
                <w:sz w:val="22"/>
                <w:shd w:fill="auto" w:val="clear"/>
                <w:vertAlign w:val="superscript"/>
              </w:rPr>
              <w:t xml:space="preserve">nd </w:t>
            </w:r>
            <w:r>
              <w:rPr>
                <w:rFonts w:ascii="Arial" w:hAnsi="Arial" w:cs="Arial" w:eastAsia="Arial"/>
                <w:b/>
                <w:color w:val="auto"/>
                <w:spacing w:val="0"/>
                <w:position w:val="0"/>
                <w:sz w:val="22"/>
                <w:shd w:fill="auto" w:val="clear"/>
              </w:rPr>
              <w:t xml:space="preserve">March 2024, 3pm. </w:t>
            </w:r>
          </w:p>
        </w:tc>
        <w:tc>
          <w:tcPr>
            <w:tcW w:w="2267"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27" w:left="132" w:firstLine="4"/>
              <w:jc w:val="both"/>
              <w:rPr>
                <w:color w:val="auto"/>
                <w:spacing w:val="0"/>
                <w:position w:val="0"/>
                <w:sz w:val="22"/>
              </w:rPr>
            </w:pPr>
            <w:r>
              <w:rPr>
                <w:rFonts w:ascii="Arial" w:hAnsi="Arial" w:cs="Arial" w:eastAsia="Arial"/>
                <w:b/>
                <w:color w:val="auto"/>
                <w:spacing w:val="0"/>
                <w:position w:val="0"/>
                <w:sz w:val="22"/>
                <w:shd w:fill="auto" w:val="clear"/>
              </w:rPr>
              <w:t xml:space="preserve">Return date of  </w:t>
            </w:r>
            <w:r>
              <w:rPr>
                <w:rFonts w:ascii="Arial" w:hAnsi="Arial" w:cs="Arial" w:eastAsia="Arial"/>
                <w:b/>
                <w:color w:val="auto"/>
                <w:spacing w:val="0"/>
                <w:position w:val="0"/>
                <w:sz w:val="22"/>
                <w:shd w:fill="D9D9D9" w:val="clear"/>
              </w:rPr>
              <w:t xml:space="preserve">provisional marks </w:t>
            </w:r>
            <w:r>
              <w:rPr>
                <w:rFonts w:ascii="Arial" w:hAnsi="Arial" w:cs="Arial" w:eastAsia="Arial"/>
                <w:b/>
                <w:color w:val="auto"/>
                <w:spacing w:val="0"/>
                <w:position w:val="0"/>
                <w:sz w:val="22"/>
                <w:shd w:fill="auto" w:val="clear"/>
              </w:rPr>
              <w:t xml:space="preserve"> &amp; written feedback:</w:t>
            </w:r>
          </w:p>
        </w:tc>
        <w:tc>
          <w:tcPr>
            <w:tcW w:w="2268"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0" w:left="126"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3</w:t>
            </w:r>
            <w:r>
              <w:rPr>
                <w:rFonts w:ascii="Arial" w:hAnsi="Arial" w:cs="Arial" w:eastAsia="Arial"/>
                <w:b/>
                <w:color w:val="auto"/>
                <w:spacing w:val="0"/>
                <w:position w:val="0"/>
                <w:sz w:val="22"/>
                <w:shd w:fill="auto" w:val="clear"/>
                <w:vertAlign w:val="superscript"/>
              </w:rPr>
              <w:t xml:space="preserve">rd </w:t>
            </w:r>
            <w:r>
              <w:rPr>
                <w:rFonts w:ascii="Arial" w:hAnsi="Arial" w:cs="Arial" w:eastAsia="Arial"/>
                <w:b/>
                <w:color w:val="auto"/>
                <w:spacing w:val="0"/>
                <w:position w:val="0"/>
                <w:sz w:val="22"/>
                <w:shd w:fill="auto" w:val="clear"/>
              </w:rPr>
              <w:t xml:space="preserve">May 2024</w:t>
            </w:r>
          </w:p>
        </w:tc>
      </w:tr>
      <w:tr>
        <w:trPr>
          <w:trHeight w:val="4158" w:hRule="auto"/>
          <w:jc w:val="left"/>
        </w:trPr>
        <w:tc>
          <w:tcPr>
            <w:tcW w:w="2102"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0" w:left="143"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Submission  </w:t>
            </w:r>
          </w:p>
          <w:p>
            <w:pPr>
              <w:spacing w:before="0" w:after="0" w:line="240"/>
              <w:ind w:right="0" w:left="149"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method:</w:t>
            </w:r>
          </w:p>
        </w:tc>
        <w:tc>
          <w:tcPr>
            <w:tcW w:w="7838" w:type="dxa"/>
            <w:gridSpan w:val="3"/>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116" w:left="123"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pPr>
              <w:spacing w:before="129" w:after="0" w:line="240"/>
              <w:ind w:right="0" w:left="124"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Alternative submission method (if applicable):  </w:t>
            </w:r>
          </w:p>
          <w:p>
            <w:pPr>
              <w:spacing w:before="113" w:after="0" w:line="240"/>
              <w:ind w:right="0" w:left="137"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Late submission of the assessment will result in a late penalty mark: </w:t>
            </w:r>
          </w:p>
          <w:p>
            <w:pPr>
              <w:spacing w:before="112" w:after="0" w:line="240"/>
              <w:ind w:right="31" w:left="128" w:hanging="4"/>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Work which is submitted up to 1 week late will be capped at 40% for the first  attempt and will be awarded a mark of 0% for re-assessment. Late submission  penalties may be lifted only if there is an approved extenuating circumstances  claim.  </w:t>
            </w:r>
          </w:p>
          <w:p>
            <w:pPr>
              <w:spacing w:before="109" w:after="0" w:line="240"/>
              <w:ind w:right="28" w:left="128" w:hanging="4"/>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trPr>
          <w:trHeight w:val="1260" w:hRule="auto"/>
          <w:jc w:val="left"/>
        </w:trPr>
        <w:tc>
          <w:tcPr>
            <w:tcW w:w="2102"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0" w:left="139"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Academic  </w:t>
            </w:r>
          </w:p>
          <w:p>
            <w:pPr>
              <w:spacing w:before="0" w:after="0" w:line="240"/>
              <w:ind w:right="0" w:left="149"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D9D9D9" w:val="clear"/>
              </w:rPr>
              <w:t xml:space="preserve">honesty / </w:t>
            </w:r>
            <w:r>
              <w:rPr>
                <w:rFonts w:ascii="Arial" w:hAnsi="Arial" w:cs="Arial" w:eastAsia="Arial"/>
                <w:b/>
                <w:color w:val="auto"/>
                <w:spacing w:val="0"/>
                <w:position w:val="0"/>
                <w:sz w:val="22"/>
                <w:shd w:fill="auto" w:val="clear"/>
              </w:rPr>
              <w:t xml:space="preserve"> </w:t>
            </w:r>
          </w:p>
          <w:p>
            <w:pPr>
              <w:spacing w:before="0" w:after="0" w:line="240"/>
              <w:ind w:right="0" w:left="149" w:firstLine="0"/>
              <w:jc w:val="left"/>
              <w:rPr>
                <w:color w:val="auto"/>
                <w:spacing w:val="0"/>
                <w:position w:val="0"/>
                <w:sz w:val="22"/>
              </w:rPr>
            </w:pPr>
            <w:r>
              <w:rPr>
                <w:rFonts w:ascii="Arial" w:hAnsi="Arial" w:cs="Arial" w:eastAsia="Arial"/>
                <w:b/>
                <w:color w:val="auto"/>
                <w:spacing w:val="0"/>
                <w:position w:val="0"/>
                <w:sz w:val="22"/>
                <w:shd w:fill="auto" w:val="clear"/>
              </w:rPr>
              <w:t xml:space="preserve">referencing:</w:t>
            </w:r>
          </w:p>
        </w:tc>
        <w:tc>
          <w:tcPr>
            <w:tcW w:w="7838" w:type="dxa"/>
            <w:gridSpan w:val="3"/>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240"/>
              <w:ind w:right="40" w:left="122"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keepNext w:val="true"/>
        <w:keepLines w:val="true"/>
        <w:spacing w:before="400" w:after="200" w:line="240"/>
        <w:ind w:right="0" w:left="0" w:firstLine="0"/>
        <w:jc w:val="both"/>
        <w:rPr>
          <w:rFonts w:ascii="Calibri" w:hAnsi="Calibri" w:cs="Calibri" w:eastAsia="Calibri"/>
          <w:color w:val="auto"/>
          <w:spacing w:val="0"/>
          <w:position w:val="0"/>
          <w:sz w:val="32"/>
          <w:shd w:fill="auto" w:val="clear"/>
        </w:rPr>
      </w:pPr>
    </w:p>
    <w:p>
      <w:pPr>
        <w:keepNext w:val="true"/>
        <w:keepLines w:val="true"/>
        <w:spacing w:before="400" w:after="200" w:line="240"/>
        <w:ind w:right="0" w:left="0" w:firstLine="0"/>
        <w:jc w:val="both"/>
        <w:rPr>
          <w:rFonts w:ascii="Calibri" w:hAnsi="Calibri" w:cs="Calibri" w:eastAsia="Calibri"/>
          <w:color w:val="auto"/>
          <w:spacing w:val="0"/>
          <w:position w:val="0"/>
          <w:sz w:val="32"/>
          <w:shd w:fill="auto" w:val="clear"/>
        </w:rPr>
      </w:pPr>
    </w:p>
    <w:p>
      <w:pPr>
        <w:keepNext w:val="true"/>
        <w:keepLines w:val="true"/>
        <w:spacing w:before="400" w:after="20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Executive Summary</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Gucci, which is known for its high-end clothes, has decided to reinvent itself in response to important environmental problems. Gucci wants to be a leader in the fashion industry's shift towards sustainability, so they are looking into new materials like mushroom leather. Mushroom leather is a good option to regular leather because it doesn't hurt the environment and meets the needs of customers who care more about the environment. An innovation planner for Gucci's innovation team's main job is to make sure that mushroom leather is used in the right ways while still upholding the company's commitment to quality and caring for the environment.</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study takes a close look at Gucci's business culture's value of creation and innovation. It stresses the importance of sustainable practices in dealing with environmental problems and meeting changing customer needs. To come up with mushroom leather as an idea, people had to do a lot of research, work together with cross-functional teams, and talk to outside partners. There are, however, risks and problems with using mushroom leather on a large scale that are mentioned in the study. These include worries about cost, morality, public opinion, and the ability to make more of it.</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To fix these problems, the paper suggests advertising methods like school programmes, product partnerships, and strategic relationships that aim to make products more acceptable to customers and boost brand awareness. The report also looks at Gucci's work setting and offers an innovative leadership style to boost imagination, teamwork, and innovation.</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Overall, Gucci can become a leader in sustainable luxury fashion by using mushroom leather and using strategic marketing and leadership techniques. This will meet the needs of customers who care about the environment while still staying true to its commitment to quality and innovation.</w:t>
      </w:r>
    </w:p>
    <w:p>
      <w:pPr>
        <w:keepNext w:val="true"/>
        <w:keepLines w:val="true"/>
        <w:spacing w:before="400" w:after="20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Introduction</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Given the urgent environmental problem, Gucci, the Italian powerhouse known for its luxurious and classic style, has set out to rethink its brand. Gucci is at the vanguard of a required paradigm change in the fashion sector, which is experiencing extreme resource use and pollution. The investigation of mushroom leather, a cutting-edge material with the potential to completely change the market for sustainable luxury apparel, is one of the most fascinating paths on this trip.</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environmental cost of producing leather the old-fashioned way is high. Large tracts of land are destroyed for cattle ranching, which results in habitat degradation and deforestation (Gibbs et al. 2010). Furthermore, the tanning process produces dangerous chemicals that contaminate streams and endanger wildlife (EEA 2019). Luxury businesses like Gucci have an obligation to set the standard for sustainable innovation as consumers, especially Millennials and Generation Z, are expecting more and more ethical and environmentally conscientious options (McKinsey &amp; Company 2020).</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Let us introduce the modest mushroom. Mycelium, the complex root structure of fungus, is a material that can be grown to be highly adaptable and has qualities similar to those of conventional leather. It is easily dyeable in a wide range of brilliant colours, soft, resilient, and water-resistant (Hwang et al. 2022). Gucci now has a plethora of options, ranging from high-end purses and shoes to cutting-edge coats and accessories. Imagine a mushroom leather Gucci purse. Its brilliant colours and smooth texture would mimic the brand's hallmark elegance while subtly highlighting environmental responsibility.</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Beyond its eco-friendliness, mushroom leather has an air of charm. It provides the user with exceptional comfort since it is lightweight and breathable. Furthermore, because of its biodegradability, it has a lower post-consumer impact, lessening the load on landfills and supporting Gucci's circularity objective (Ellen MacArthur Foundation, 2023).</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Gucci has the chance to reinvent its brand identity as a leader in eco-friendly luxury by embracing mushroom leather. It represents a dedication to environmental responsibility without sacrificing the brand's signature quality and workmanship. This revolutionary material provides a window into a future in which sustainability and fashion live together, opening the door for an eco-friendly and more conscientious business.</w:t>
      </w:r>
    </w:p>
    <w:p>
      <w:pPr>
        <w:keepNext w:val="true"/>
        <w:keepLines w:val="true"/>
        <w:spacing w:before="400" w:after="20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My Role</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As an Innovation Strategist on Gucci's innovation team, one of my jobs is to push for the use of mushroom leather as a more eco-friendly option in our products. As part of my job, I have to come up with, study, and present unique ideas that are in line with Gucci's commitment to quality and caring for the earth. Some of my duties are to do study on the market, work with designers and suppliers, and come up with ways to add mushroom leather to our products without making them look out of place. I work closely with cross-functional teams to make sure that our new ideas meet the needs of regulators, meet customer standards, and stay true to the brand's ideals. Ultimately, my goal is to bring about positive change within Gucci's company by pushing environmentally friendly practices and encouraging new ideas in how we do high-end design.</w:t>
      </w:r>
    </w:p>
    <w:p>
      <w:pPr>
        <w:keepNext w:val="true"/>
        <w:keepLines w:val="true"/>
        <w:spacing w:before="400" w:after="20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Critical Analysis Of The Importance Of Creativity And Innovation In Gucci's Organization</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Gucci's company values imagination and new ideas, especially as it works to address environmental issues and meet the changing needs of fashion customers. To begin, Gucci stands out from competitors through innovation. For example, mushroom leather is an example of a new and environmentally friendly material that fits with the brand's commitment to being responsible (Bucolo et al., 2020). By always coming up with new ideas, Gucci can keep being a star in high-end fashion and show how it is responding to important world problems at the same time.</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Second, new ideas drive product development and design methods that use eco-friendly materials and methods in Gucci's goods, making them relevant and appealing to people who care about the environment (Thorpe, 2010). This plan not only makes the company look better, but it also helps it grow and make more money in the long term by getting a bigger part of the growing sustainable fashion market (Hollenbeck &amp; Zinkhan, 2010). </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Creativity and innovation enable Gucci to anticipate and react to changing customer tastes and market trends, helping the brand to remain ahead of the competition and keep its competitive advantage (Tidd &amp; Bessant, 2018). By adopting new ideas and technology, Gucci may seize growing possibilities and position itself as an industry trailblazer (Moore, 2005).</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Furthermore, establishing a culture of creativity and innovation inside the organisation increases employee engagement, happiness, and retention (Amabile and Pratt, 2016). Employees are encouraged to share their thoughts and ideas, instilling a feeling of ownership and dedication to the brand's vision and values.</w:t>
      </w:r>
    </w:p>
    <w:p>
      <w:pPr>
        <w:keepNext w:val="true"/>
        <w:keepLines w:val="true"/>
        <w:spacing w:before="400" w:after="20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Innovation Identified</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Because of its massive resource consumption and pollution footprint, the fashion industry has a substantial negative influence on the environment. The manufacture of leather shoes is just another egregious illustration of how conventional leather production harms the environment (Amini 2019). Due to its extreme land need, habitats are destroyed and lost, harming biodiversity and upsetting whole ecosystems (Gibbs et al. 2010). Numerous chemicals are used in the tanning process, which contaminates rivers and harms marine life. Natural systems and water sources are at danger because of this (EEA 2019). Environmental harm casts a pall over the industry's moral standing, particularly for luxury companies like Gucci that have a responsibility to set the standard for embracing new technologies and advancing sustainability (McKinsey &amp; Company 2020).</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People's purchasing habits have significantly altered as they have become more conscious of these environmental wrongs. Today's consumers, particularly millennials and Gen Z, are very concerned about the environment and are prepared to spend extra for products that are manufactured ethically and sustainably (McKinsey &amp; Company 2020). High-end companies like Gucci have a great opportunity to reinvent themselves and take the lead in ecologically sustainable business practices because of this shifting consumer landscape. Considering this shift is consistent with the brand's fair sources policy and the evolving ideals of its primary clientele.</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Elite businesses like Gucci risk losing market share and harming their reputation if these environmental challenges are not addressed and evolving consumer expectations are not satisfied. In a world where environmental concerns are growing, sustainability is no longer only a nice-to-have concern; rather, it is becoming an essential economic need. By experimenting with novel materials like mushroom leather, Gucci may lessen its environmental effect while simultaneously establishing itself as a pioneer in sustainable luxury, enhancing its reputation as a forward-thinking design house.</w:t>
      </w:r>
    </w:p>
    <w:p>
      <w:pPr>
        <w:keepNext w:val="true"/>
        <w:keepLines w:val="true"/>
        <w:spacing w:before="400" w:after="20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Creativity Process Applied To Identify Possible Innovation</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There were three main steps that were used to come up with new ideas and answers to the problems that come up with standard leather manufacturing as part of Gucci's efforts to be more environmentally friendly. First, a lot of research was done to find out all about the environmental impact of the clothing business, especially when it comes to making leather goods (Amini, 2019; Gibbs et al., 2010; EEA, 2019). This study helped figure out exactly what kinds of changes needed to be made to lessen the damage to the environment.</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According to McKinsey &amp; Company (2020), I looked into buyer trends and tastes, focusing on the growing desire for items that are made in an ethical and sustainable way, especially among millennials and Gen Z customers. This change in how customers behaved showed Gucci the chance to stand out in the market through sustainable innovation.</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Looking at new technologies and materials for ideas, I looked into the idea of mushroom leather as a creative and eco-friendly option to regular leather. Hwang et al. (2022) wrote study studies that talked about the benefits and features of mushroom leather, like how it can be used in different ways and how it breaks down naturally.</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next step was to hold planning sessions with teams of professionals from different fields, such as marketing, materials science, ecology, fashion design, and more. These meetings made it possible to talk about different thoughts and ideas, which helped the company develop a creative and innovative culture (Amabile 1983).</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addition, working creatively meant working with other people and groups, like environmental groups, study centres, and people who come up with new materials. Getting information from outside sources gave us new ideas and access to cutting-edge materials and technologies, like mushroom leather, that could change the way we do things (Amabile et al., 1996).</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Also, making prototypes and experimenting were important parts of the creative process because they let people test and improve their ideas. Rapid repetition and feedback loops made it possible to keep improving and perfecting possible solutions (Brown and Katz, 2011).</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Lastly, a customer-centered method was used to make sure that the suggested changes matched the changing tastes and demands of customers for things that are made in an ethical and sustainable way. Market research and customer feedback were used to make sure that ideas were good and to select tasks that would appeal to Gucci's target audience (Christensen et al., 2016).</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By using these creative methods in a planned way and looking for new solutions like mushroom leather, Gucci became a leader in making high-end fashion that is also good for the environment.</w:t>
      </w:r>
    </w:p>
    <w:p>
      <w:pPr>
        <w:keepNext w:val="true"/>
        <w:keepLines w:val="true"/>
        <w:spacing w:before="400" w:after="20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Critical Evaluation Of Solution Including Barriers And Risks</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Using mushroom leather in Gucci's products could completely solve the environmental problems that come with making leather the old way, and it would also make the brand even more famous as a leader in eco-friendly luxury. Customers are becoming more interested in sustainable fashion, so Gucci may use new materials like mushroom leather to lower its impact on the environment and set itself apart in the competitive high fashion industry (Amini, 2019).</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Even though this device might have some benefits, it is not very useful because it has a lot of big problems and risks. To begin, scale is a big problem because it might be hard to increase production to meet Gucci's high-volume needs while still meeting quality standards (Gibbs et al., 2010). Also, getting a steady supply of mycelium, which is the main ingredient in mushroom leather, over the long term is hard for practical reasons (EEA, 2019).</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Also, the cost of making it and how customers feel about it could stop it from being widely used. Even though mushroom leather is better for the environment, it may cost more to make at first than regular leather, which could affect business margins and price tactics (McKinsey &amp; Co., 2020). Additionally, to get people to accept mushroom leather as a high-quality material, a lot of marketing and communication work might be needed (McKinsey &amp; Co, 2020).</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Problems with regulations and intellectual property can make it hard for the idea to work. There may be problems for Gucci getting patents and negotiating laws for mushroom leather manufacturing techniques, such as legal issues and competition from other companies (McKinsey &amp; Company, 2020). Gucci's mushroom leather innovation shows promise in helping the environment and meeting changing consumer expectations, but it is important to understand and deal with the problems and risks related to scalability, cost, consumer perception, and regulations. By effectively addressing these issues, Gucci can get the most out of its innovations and become a star in eco-friendly high fashion. </w:t>
      </w:r>
    </w:p>
    <w:p>
      <w:pPr>
        <w:keepNext w:val="true"/>
        <w:keepLines w:val="true"/>
        <w:spacing w:before="400" w:after="20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Advertising Techniques </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For Gucci to get into the mushroom leather market, they need a well-thought-out, diverse marketing plan to get people to buy, get the word out, and make the product look unique and appealing. Here are some more ideas for how the company can make the most of its resources to make an effect that lasts.</w:t>
      </w:r>
    </w:p>
    <w:p>
      <w:pPr>
        <w:keepNext w:val="true"/>
        <w:keepLines w:val="true"/>
        <w:spacing w:before="360" w:after="200" w:line="240"/>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Partnerships Strategic</w:t>
      </w:r>
    </w:p>
    <w:p>
      <w:pPr>
        <w:keepNext w:val="true"/>
        <w:keepLines w:val="true"/>
        <w:spacing w:before="320" w:after="200" w:line="240"/>
        <w:ind w:right="0" w:left="0" w:firstLine="0"/>
        <w:jc w:val="both"/>
        <w:rPr>
          <w:rFonts w:ascii="Calibri" w:hAnsi="Calibri" w:cs="Calibri" w:eastAsia="Calibri"/>
          <w:color w:val="434343"/>
          <w:spacing w:val="0"/>
          <w:position w:val="0"/>
          <w:sz w:val="24"/>
          <w:shd w:fill="auto" w:val="clear"/>
        </w:rPr>
      </w:pPr>
      <w:r>
        <w:rPr>
          <w:rFonts w:ascii="Calibri" w:hAnsi="Calibri" w:cs="Calibri" w:eastAsia="Calibri"/>
          <w:color w:val="434343"/>
          <w:spacing w:val="0"/>
          <w:position w:val="0"/>
          <w:sz w:val="26"/>
          <w:shd w:fill="auto" w:val="clear"/>
        </w:rPr>
        <w:t xml:space="preserve">Sync Up With Advocates For Sustainability</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Join forces with famous people who are known for caring about the environment, like Emma Watson or Leonardo DiCaprio, to raise understanding among customers who care about the environment (Bhattacharya &amp; Sen 2004).</w:t>
      </w:r>
    </w:p>
    <w:p>
      <w:pPr>
        <w:keepNext w:val="true"/>
        <w:keepLines w:val="true"/>
        <w:spacing w:before="320" w:after="200" w:line="240"/>
        <w:ind w:right="0" w:left="0" w:firstLine="0"/>
        <w:jc w:val="both"/>
        <w:rPr>
          <w:rFonts w:ascii="Calibri" w:hAnsi="Calibri" w:cs="Calibri" w:eastAsia="Calibri"/>
          <w:color w:val="434343"/>
          <w:spacing w:val="0"/>
          <w:position w:val="0"/>
          <w:sz w:val="26"/>
          <w:shd w:fill="auto" w:val="clear"/>
        </w:rPr>
      </w:pPr>
      <w:r>
        <w:rPr>
          <w:rFonts w:ascii="Calibri" w:hAnsi="Calibri" w:cs="Calibri" w:eastAsia="Calibri"/>
          <w:color w:val="434343"/>
          <w:spacing w:val="0"/>
          <w:position w:val="0"/>
          <w:sz w:val="26"/>
          <w:shd w:fill="auto" w:val="clear"/>
        </w:rPr>
        <w:t xml:space="preserve">Accept environmental organisations </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Get together with groups like the World Wildlife Fund and the Ellen MacArthur Foundation to create projects that will show you care about the environment and raise awareness (Post et al. 2013).</w:t>
      </w:r>
    </w:p>
    <w:p>
      <w:pPr>
        <w:keepNext w:val="true"/>
        <w:keepLines w:val="true"/>
        <w:spacing w:before="360" w:after="200" w:line="240"/>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Activating Educational Initiatives</w:t>
      </w:r>
    </w:p>
    <w:p>
      <w:pPr>
        <w:keepNext w:val="true"/>
        <w:keepLines w:val="true"/>
        <w:spacing w:before="320" w:after="200" w:line="240"/>
        <w:ind w:right="0" w:left="0" w:firstLine="0"/>
        <w:jc w:val="both"/>
        <w:rPr>
          <w:rFonts w:ascii="Calibri" w:hAnsi="Calibri" w:cs="Calibri" w:eastAsia="Calibri"/>
          <w:color w:val="434343"/>
          <w:spacing w:val="0"/>
          <w:position w:val="0"/>
          <w:sz w:val="26"/>
          <w:shd w:fill="auto" w:val="clear"/>
        </w:rPr>
      </w:pPr>
      <w:r>
        <w:rPr>
          <w:rFonts w:ascii="Calibri" w:hAnsi="Calibri" w:cs="Calibri" w:eastAsia="Calibri"/>
          <w:color w:val="434343"/>
          <w:spacing w:val="0"/>
          <w:position w:val="0"/>
          <w:sz w:val="26"/>
          <w:shd w:fill="auto" w:val="clear"/>
        </w:rPr>
        <w:t xml:space="preserve">Interactive Displays At Retail Establishments</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Use engaging displays in major shops to teach customers more about how mushroom leather is made and to show how biodegradable and resource-efficient it is (Eckhardt et al. 2019).</w:t>
      </w:r>
    </w:p>
    <w:p>
      <w:pPr>
        <w:keepNext w:val="true"/>
        <w:keepLines w:val="true"/>
        <w:spacing w:before="320" w:after="200" w:line="240"/>
        <w:ind w:right="0" w:left="0" w:firstLine="0"/>
        <w:jc w:val="both"/>
        <w:rPr>
          <w:rFonts w:ascii="Calibri" w:hAnsi="Calibri" w:cs="Calibri" w:eastAsia="Calibri"/>
          <w:color w:val="434343"/>
          <w:spacing w:val="0"/>
          <w:position w:val="0"/>
          <w:sz w:val="26"/>
          <w:shd w:fill="auto" w:val="clear"/>
        </w:rPr>
      </w:pPr>
      <w:r>
        <w:rPr>
          <w:rFonts w:ascii="Calibri" w:hAnsi="Calibri" w:cs="Calibri" w:eastAsia="Calibri"/>
          <w:color w:val="434343"/>
          <w:spacing w:val="0"/>
          <w:position w:val="0"/>
          <w:sz w:val="26"/>
          <w:shd w:fill="auto" w:val="clear"/>
        </w:rPr>
        <w:t xml:space="preserve">Captivating Material On Social Media</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Make interesting video ads on social media sites like TikTok and Instagram that show off the craftsmanship and unique qualities of mushroom leather in forms that look good. (De Vries et al. 2020).</w:t>
      </w:r>
    </w:p>
    <w:p>
      <w:pPr>
        <w:keepNext w:val="true"/>
        <w:keepLines w:val="true"/>
        <w:spacing w:before="320" w:after="200" w:line="240"/>
        <w:ind w:right="0" w:left="0" w:firstLine="0"/>
        <w:jc w:val="both"/>
        <w:rPr>
          <w:rFonts w:ascii="Calibri" w:hAnsi="Calibri" w:cs="Calibri" w:eastAsia="Calibri"/>
          <w:color w:val="434343"/>
          <w:spacing w:val="0"/>
          <w:position w:val="0"/>
          <w:sz w:val="26"/>
          <w:shd w:fill="auto" w:val="clear"/>
        </w:rPr>
      </w:pPr>
      <w:r>
        <w:rPr>
          <w:rFonts w:ascii="Calibri" w:hAnsi="Calibri" w:cs="Calibri" w:eastAsia="Calibri"/>
          <w:color w:val="434343"/>
          <w:spacing w:val="0"/>
          <w:position w:val="0"/>
          <w:sz w:val="26"/>
          <w:shd w:fill="auto" w:val="clear"/>
        </w:rPr>
        <w:t xml:space="preserve">Collaborations With Academic Establishments </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partnership with colleges or design schools, it might be possible to hold classes and group talks on new materials and fashion that is good for the environment. Senft (2009) said that this will attract people who are interested and care about the earth.</w:t>
      </w:r>
    </w:p>
    <w:p>
      <w:pPr>
        <w:keepNext w:val="true"/>
        <w:keepLines w:val="true"/>
        <w:spacing w:before="360" w:after="200" w:line="240"/>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Developing Isolativity And Longing</w:t>
      </w:r>
    </w:p>
    <w:p>
      <w:pPr>
        <w:keepNext w:val="true"/>
        <w:keepLines w:val="true"/>
        <w:spacing w:before="320" w:after="200" w:line="240"/>
        <w:ind w:right="0" w:left="0" w:firstLine="0"/>
        <w:jc w:val="both"/>
        <w:rPr>
          <w:rFonts w:ascii="Calibri" w:hAnsi="Calibri" w:cs="Calibri" w:eastAsia="Calibri"/>
          <w:color w:val="434343"/>
          <w:spacing w:val="0"/>
          <w:position w:val="0"/>
          <w:sz w:val="26"/>
          <w:shd w:fill="auto" w:val="clear"/>
        </w:rPr>
      </w:pPr>
      <w:r>
        <w:rPr>
          <w:rFonts w:ascii="Calibri" w:hAnsi="Calibri" w:cs="Calibri" w:eastAsia="Calibri"/>
          <w:color w:val="434343"/>
          <w:spacing w:val="0"/>
          <w:position w:val="0"/>
          <w:sz w:val="26"/>
          <w:shd w:fill="auto" w:val="clear"/>
        </w:rPr>
        <w:t xml:space="preserve">Special-Edition Dunks</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Rich buyers will feel a sense of urgency and excitement if you release limited-edition sets with unique mushroom leather designs (Moore &amp; Birtwistle 2009).</w:t>
      </w:r>
    </w:p>
    <w:p>
      <w:pPr>
        <w:keepNext w:val="true"/>
        <w:keepLines w:val="true"/>
        <w:spacing w:before="320" w:after="80" w:line="240"/>
        <w:ind w:right="0" w:left="0" w:firstLine="0"/>
        <w:jc w:val="both"/>
        <w:rPr>
          <w:rFonts w:ascii="Calibri" w:hAnsi="Calibri" w:cs="Calibri" w:eastAsia="Calibri"/>
          <w:color w:val="434343"/>
          <w:spacing w:val="0"/>
          <w:position w:val="0"/>
          <w:sz w:val="26"/>
          <w:shd w:fill="auto" w:val="clear"/>
        </w:rPr>
      </w:pPr>
      <w:r>
        <w:rPr>
          <w:rFonts w:ascii="Calibri" w:hAnsi="Calibri" w:cs="Calibri" w:eastAsia="Calibri"/>
          <w:color w:val="434343"/>
          <w:spacing w:val="0"/>
          <w:position w:val="0"/>
          <w:sz w:val="26"/>
          <w:shd w:fill="auto" w:val="clear"/>
        </w:rPr>
        <w:t xml:space="preserve">Individualised Personalisation Choices </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By letting customers customise mushroom leather shoes or handbags, you can help them make one-of-a-kind items and make them feel more exclusive (Beverland &amp; Farrelly 2016).</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Gucci uses unique behind-the-scenes content that is broadcast on social media channels to demonstrate their commitment to ethical and environmentally friendly practices. This material describes how mushroom leather is made (Mangold &amp; Faulds 2009).</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Gucci can successfully draw in its target market, set itself apart in the upscale market, and position itself as a leader in sustainable fashion by launching captivating educational initiatives, carefully choosing partnerships, and cultivating a feeling of exclusivity around the mushroom leather items that it offers. Remember that the secret to a great tale is to convey it in a manner that resonates with the audience's ideals, inspires them to act morally, and motivates them to support Gucci's sustainable future.</w:t>
      </w:r>
    </w:p>
    <w:p>
      <w:pPr>
        <w:keepNext w:val="true"/>
        <w:keepLines w:val="true"/>
        <w:spacing w:before="400" w:after="20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Critical Evaluation of Organisational Climate</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To understand how Gucci promotes sustainability, innovation, and creation, you need to know about the company's workplace culture. Because Gucci is a high-end fashion brand, it has to deal with a complex and changing world that is affected by things like customer styles, market trends, and competition in the same field.</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As shown by its commitment to pushing the limits of design and using new materials and technology, Gucci's business culture puts a lot of value on creativity and new ideas. This culture is strengthened by leaders who encourage trying new things and taking risks. This makes employees feel free to come up with and carry out unique ideas (Gucci, 2023.1).</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Gucci's business values and actions show that the brand cares about the environment. According to Gucci (2023), the company has started projects like the Equilibrium project to improve social duty and lessen the damage its supply chain does to the earth. This shows that the company is taking action to reduce environmental problems and meet changing customer needs for environmentally friendly and moral products.</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There are some problems with Gucci's workplace culture, especially when it comes to implementing environmentally friendly practices in all areas of the business. When a company tries to be more sustainable, it might face pushback or inertia, which would stop eco-friendly steps from being fully put in place (Matis, 2020).</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Also, Gucci's working system may make it harder for workers to work together and talk to each other freely, which could stop creative ideas from moving between departments (Jain &amp; Pant, 2018). It's possible that Gucci will be better able to encourage imagination and innovation in sustainability if these structure problems are fixed and a more diverse, cooperative work atmosphere is created.</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That being said, Gucci is committed to creativity, innovation, and ecology. However, the company could improve its working environment to better support these goals and make positive changes in the fashion industry.</w:t>
      </w:r>
    </w:p>
    <w:p>
      <w:pPr>
        <w:keepNext w:val="true"/>
        <w:keepLines w:val="true"/>
        <w:spacing w:before="400" w:after="20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Leadership Style That Fosters Creativity</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 transformative leadership approach would work best in stimulating innovation for Gucci's mushroom leather endeavour. In addition to encouraging individuals to realise their full potential, transformational leadership places a strong emphasis on developing an environment that is creative, innovative, and flexible inside the company. For Gucci to effectively incorporate mushroom leather into its product lines, the leadership style that fosters a common vision, promotes risk-taking, and allows people to offer ideas and take ownership of their work is crucial.</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First and foremost, by clearly outlining a compelling future vision, transformational leaders enthuse and encourage their workforce. Leaders may encourage staff members to fully support the mushroom leather programme by highlighting Gucci's focus to sustainability and innovation (Bass, 1985).</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Second, by fostering an atmosphere in which staff members feel free to provide ideas and recommendations, transformational leaders promote creativity and innovation. Leaders may use the unique skills and viewpoints of their team members to create creative solutions to problems by cultivating an environment of open communication and cooperation (Avolio et al., 2004).</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Thirdly, since they understand that failure is often a necessary component of the innovation process, transformational leaders encourage experimenting and taking risks. Leaders may promote a culture of ongoing learning and development by giving staff members a safe environment in which they can take chances and learn from their errors (Bass, 1990).</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Fourthly, transformational leaders provide an example for their team members by acting out the attitudes and ways of being that they would want to see. Leaders may encourage their team members to connect their behaviours with Gucci's values by exhibiting a dedication to sustainability and ethical business practices (Bass &amp; Riggio, 2006).</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Fifth, transformational leaders provide their staff members the freedom to own their job and make choices on their own. Leaders may cultivate a feeling of ownership and responsibility among their team members by distributing authority and promoting initiative, which can result in increased creativity and productivity (Northouse, 2018).</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Sixth, transformational leaders help and inspire their staff members by acknowledging their accomplishments and giving helpful criticism. Leaders may inspire their team members to pursue greatness and overcome challenges by fostering a good and encouraging work environment (Bass &amp; Avolio, 1994).</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Lastly, transformational leaders encourage their staff to look for new chances for personal and professional development by fostering a culture of ongoing learning and progress. Leaders may provide their team members the tools they need to thrive in the ever evolving fashion sector by funding training and development initiatives (Yukl, 1999).</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Gucci can foster an innovative and creative culture that will facilitate the effective incorporation of mushroom leather into its product lines by using a transformational leadership style.</w:t>
      </w:r>
    </w:p>
    <w:p>
      <w:pPr>
        <w:keepNext w:val="true"/>
        <w:keepLines w:val="true"/>
        <w:spacing w:before="400" w:after="20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Critical Evaluation Of The Leadership Style</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transformational leadership approach that Gucci used to promote innovation in their mushroom leather programme has a number of advantages and applications.</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First off, the bold objectives of incorporating sustainable materials into Gucci's product lines are well matched with the focus on inspiring and motivating staff via a captivating vision. Transformational leaders have the power to unite people behind a common goal and inspire passion and devotion by clearly communicating the company's commitment to sustainability and innovation (Bass, 1985).</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Second, encouraging an open and collaborative work atmosphere fosters creativity and innovation by motivating staff members to share their thoughts and viewpoints. This increases the likelihood that mushroom leather will be implemented successfully by creating an environment where creative ideas may come from a variety of perspectives (Avolio et al., 2004).</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Thirdly, encouraging workers to take risks and try new things gives them the flexibility to explore new ideas without worrying about failing, which recognises the inherent unpredictability of innovation. In order to overcome the difficulties of adopting a new material like mushroom leather, this fosters a culture of learning and resilience (Bass, 1990).</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Transformational leadership can help people be creative in many ways, but it might not be right for every case. For example, relying too much on the vision of a popular leader could accidentally shut down rebel or competing views, which could make it harder to evaluate and improve ideas (Bass &amp; Riggio, 2006).</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Also, relying too much on one leader to inspire and motivate staff members could make them dependent, and it might not work in the long run if the leader changes. Transformational leadership may also find it hard to get around structural barriers to innovation, such as rigid group structures or deeply ingrained processes (Northouse, 2018).</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This means that transformational leadership might be a good way to get people to be creative, but it needs to be carefully thought out in the case of Gucci's mushroom leather project. It's possible for Gucci to create the original and creative culture needed to successfully add mushroom leather to its product lines by focusing on the good things about it and reducing the bad.</w:t>
      </w:r>
    </w:p>
    <w:p>
      <w:pPr>
        <w:keepNext w:val="true"/>
        <w:keepLines w:val="true"/>
        <w:spacing w:before="400" w:after="20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Conclusion</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Gucci's research into mushroom leather is a big step towards fashion being more creative and environmentally friendly. Gucci's use of this new material is both a response to the environmental problems caused by the traditional leather industry and a sign of how much people want to buy things that are sourced in an ethical and responsible way. The creative process that led to this breakthrough included a lot of study, working together with stakeholders, and putting the customer first. This made sure that the answer met the needs of both the market and the environment.</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But for the idea to work, it has to get past a lot of risks and problems, including problems with cost, growth, how customers see it, following the rules, and intellectual property. But Gucci is a star in high-end fashion that cares about the environment because it is dedicated to creativity, innovation, and sustainability, and its leadership style is very different from the norm.</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Going forward, Gucci will have to get past these problems by forming smart partnerships, running campaigns that make people think, and using eye-catching advertising to raise the profile of mushroom leather and make the brand a leader in eco-friendly luxury. If Gucci faces these problems while staying true to its views, it can lead the fashion industry to be more socially and environmentally responsible. This will lead to good changes and set a new standard for high-end businesses around the world.</w:t>
      </w:r>
    </w:p>
    <w:p>
      <w:pPr>
        <w:spacing w:before="0" w:after="200" w:line="240"/>
        <w:ind w:right="0" w:left="0" w:firstLine="0"/>
        <w:jc w:val="both"/>
        <w:rPr>
          <w:rFonts w:ascii="Calibri" w:hAnsi="Calibri" w:cs="Calibri" w:eastAsia="Calibri"/>
          <w:color w:val="auto"/>
          <w:spacing w:val="0"/>
          <w:position w:val="0"/>
          <w:sz w:val="24"/>
          <w:shd w:fill="auto" w:val="clear"/>
        </w:rPr>
      </w:pPr>
    </w:p>
    <w:p>
      <w:pPr>
        <w:spacing w:before="0" w:after="200" w:line="240"/>
        <w:ind w:right="0" w:left="0" w:firstLine="0"/>
        <w:jc w:val="both"/>
        <w:rPr>
          <w:rFonts w:ascii="Calibri" w:hAnsi="Calibri" w:cs="Calibri" w:eastAsia="Calibri"/>
          <w:color w:val="auto"/>
          <w:spacing w:val="0"/>
          <w:position w:val="0"/>
          <w:sz w:val="24"/>
          <w:shd w:fill="auto" w:val="clear"/>
        </w:rPr>
      </w:pPr>
    </w:p>
    <w:p>
      <w:pPr>
        <w:spacing w:before="0" w:after="200" w:line="240"/>
        <w:ind w:right="0" w:left="0" w:firstLine="0"/>
        <w:jc w:val="both"/>
        <w:rPr>
          <w:rFonts w:ascii="Calibri" w:hAnsi="Calibri" w:cs="Calibri" w:eastAsia="Calibri"/>
          <w:color w:val="auto"/>
          <w:spacing w:val="0"/>
          <w:position w:val="0"/>
          <w:sz w:val="24"/>
          <w:shd w:fill="auto" w:val="clear"/>
        </w:rPr>
      </w:pPr>
    </w:p>
    <w:p>
      <w:pPr>
        <w:spacing w:before="0" w:after="200" w:line="240"/>
        <w:ind w:right="0" w:left="0" w:firstLine="0"/>
        <w:jc w:val="both"/>
        <w:rPr>
          <w:rFonts w:ascii="Calibri" w:hAnsi="Calibri" w:cs="Calibri" w:eastAsia="Calibri"/>
          <w:color w:val="auto"/>
          <w:spacing w:val="0"/>
          <w:position w:val="0"/>
          <w:sz w:val="24"/>
          <w:shd w:fill="auto" w:val="clear"/>
        </w:rPr>
      </w:pPr>
    </w:p>
    <w:p>
      <w:pPr>
        <w:spacing w:before="0" w:after="200" w:line="240"/>
        <w:ind w:right="0" w:left="0" w:firstLine="0"/>
        <w:jc w:val="both"/>
        <w:rPr>
          <w:rFonts w:ascii="Calibri" w:hAnsi="Calibri" w:cs="Calibri" w:eastAsia="Calibri"/>
          <w:color w:val="auto"/>
          <w:spacing w:val="0"/>
          <w:position w:val="0"/>
          <w:sz w:val="24"/>
          <w:shd w:fill="auto" w:val="clear"/>
        </w:rPr>
      </w:pPr>
    </w:p>
    <w:p>
      <w:pPr>
        <w:spacing w:before="0" w:after="20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40"/>
        <w:ind w:right="0" w:left="0" w:firstLine="0"/>
        <w:jc w:val="both"/>
        <w:rPr>
          <w:rFonts w:ascii="Calibri" w:hAnsi="Calibri" w:cs="Calibri" w:eastAsia="Calibri"/>
          <w:b/>
          <w:color w:val="auto"/>
          <w:spacing w:val="0"/>
          <w:position w:val="0"/>
          <w:sz w:val="24"/>
          <w:shd w:fill="auto" w:val="clear"/>
        </w:rPr>
      </w:pPr>
    </w:p>
    <w:p>
      <w:pPr>
        <w:keepNext w:val="true"/>
        <w:keepLines w:val="true"/>
        <w:spacing w:before="400" w:after="200" w:line="240"/>
        <w:ind w:right="0" w:left="0" w:firstLine="0"/>
        <w:jc w:val="both"/>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References</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Amabile, T. M., &amp; Pratt, M. G. (2016). The dynamic componential model of creativity and innovation in organizations: Making progress, making meaning. Research in Organizational Behavior, 36, 157-183.</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Amabile, T. M., et al. (1996). Assessing the work environment for creativity. Academy of Management Journal, 39(5), 1154-1184.</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Amabile, T. M. (1983). The social psychology of creativity. Springer.</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Amini M. H. (2019). The environmental impact of the tanning industry. In Leather Technology (pp. 349-367). Woodhead Publishing.</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Avolio, B. J., Bass, B. M., &amp; Jung, D. I. (2004). Re-examining the components of transformational and transactional leadership using the multifactor leadership questionnaire. Journal of Occupational and Organizational Psychology, 77(1), 11-21.</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Bain &amp; Company. (2023). Luxury Goods Sustainability Report. https//</w:t>
      </w:r>
      <w:hyperlink xmlns:r="http://schemas.openxmlformats.org/officeDocument/2006/relationships" r:id="docRId2">
        <w:r>
          <w:rPr>
            <w:rFonts w:ascii="Calibri" w:hAnsi="Calibri" w:cs="Calibri" w:eastAsia="Calibri"/>
            <w:color w:val="1155CC"/>
            <w:spacing w:val="0"/>
            <w:position w:val="0"/>
            <w:sz w:val="24"/>
            <w:u w:val="single"/>
            <w:shd w:fill="auto" w:val="clear"/>
          </w:rPr>
          <w:t xml:space="preserve">www.bain.com/insights/luxco-2030-a-vision-of-sustainable-luxury/</w:t>
        </w:r>
      </w:hyperlink>
      <w:r>
        <w:rPr>
          <w:rFonts w:ascii="Calibri" w:hAnsi="Calibri" w:cs="Calibri" w:eastAsia="Calibri"/>
          <w:color w:val="auto"/>
          <w:spacing w:val="0"/>
          <w:position w:val="0"/>
          <w:sz w:val="24"/>
          <w:shd w:fill="auto" w:val="clear"/>
        </w:rPr>
        <w:t xml:space="preserve"> </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Bass, B. M., &amp; Avolio, B. J. (1994). Improving organizational effectiveness through transformational leadership. Sage Publications.</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Bass, B. M., &amp; Riggio, R. E. (2006). Transformational leadership (2nd ed.). Lawrence Erlbaum Associates.</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Bass, B. M. (1985). Leadership and performance beyond expectations. Free Press.</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Bass, B. M. (1990). From transactional to transformational leadership: Learning to share the vision. Organizational dynamics, 18(3), 19-31.</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Beverland M. B. &amp; Farrelly F. C. (2016). Customization in the luxury good industry Implications for consumer behavior. Journal of Business Research 69(8) 3008-3016.</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Bhattacharya C. B. &amp; Sen S. (2004). The effect of celebrity endorsements on consumers attitudes towards brands and products. Journal of Advertising 33(2) 25-36.</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Brown, T., &amp; Katz, B. (2011). Change by design: How design thinking transforms organizations and inspires innovation. HarperCollins.</w:t>
      </w:r>
    </w:p>
    <w:p>
      <w:pPr>
        <w:spacing w:before="0" w:after="200" w:line="240"/>
        <w:ind w:right="0" w:left="0" w:firstLine="0"/>
        <w:jc w:val="left"/>
        <w:rPr>
          <w:rFonts w:ascii="Calibri" w:hAnsi="Calibri" w:cs="Calibri" w:eastAsia="Calibri"/>
          <w:color w:val="auto"/>
          <w:spacing w:val="0"/>
          <w:position w:val="0"/>
          <w:sz w:val="24"/>
          <w:shd w:fill="E06666" w:val="clear"/>
        </w:rPr>
      </w:pPr>
      <w:r>
        <w:rPr>
          <w:rFonts w:ascii="Calibri" w:hAnsi="Calibri" w:cs="Calibri" w:eastAsia="Calibri"/>
          <w:color w:val="auto"/>
          <w:spacing w:val="0"/>
          <w:position w:val="0"/>
          <w:sz w:val="24"/>
          <w:shd w:fill="auto" w:val="clear"/>
        </w:rPr>
        <w:t xml:space="preserve">Bucolo, S., et al. (2020). Creativity and innovation in luxury fashion: the case of Gucci. The Journal of Creative Behavior, 54(2), 410-426.</w:t>
      </w:r>
    </w:p>
    <w:p>
      <w:pPr>
        <w:spacing w:before="0" w:after="200" w:line="240"/>
        <w:ind w:right="0" w:left="0" w:firstLine="0"/>
        <w:jc w:val="both"/>
        <w:rPr>
          <w:rFonts w:ascii="Calibri" w:hAnsi="Calibri" w:cs="Calibri" w:eastAsia="Calibri"/>
          <w:color w:val="auto"/>
          <w:spacing w:val="0"/>
          <w:position w:val="0"/>
          <w:sz w:val="24"/>
          <w:shd w:fill="E06666" w:val="clear"/>
        </w:rPr>
      </w:pPr>
      <w:r>
        <w:rPr>
          <w:rFonts w:ascii="Calibri" w:hAnsi="Calibri" w:cs="Calibri" w:eastAsia="Calibri"/>
          <w:color w:val="auto"/>
          <w:spacing w:val="0"/>
          <w:position w:val="0"/>
          <w:sz w:val="24"/>
          <w:shd w:fill="auto" w:val="clear"/>
        </w:rPr>
        <w:t xml:space="preserve">Christensen, C. M., et al. (2016). Know your customers’ “jobs to be done”. Harvard Business Review, 94(9), 54-62.</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De Vries L. Donkers B. &amp; De Vreede E. (2020). Storytelling on social media in fashion Engaging consumers through brand narratives. International Journal of Retail &amp; Distribution Management 48(8) 806-822.</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Eckhardt M. Belk R. W. &amp; Bauerly P. (2019). Brand experiences at the point of sale Staging encounters in retail environments. Journal of Consumer Research 46(2) 236-261.</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EEA (European Environment Agency). (2019). The tanning industry Environmental impacts and best available techniques. https//</w:t>
      </w:r>
      <w:hyperlink xmlns:r="http://schemas.openxmlformats.org/officeDocument/2006/relationships" r:id="docRId3">
        <w:r>
          <w:rPr>
            <w:rFonts w:ascii="Calibri" w:hAnsi="Calibri" w:cs="Calibri" w:eastAsia="Calibri"/>
            <w:color w:val="1155CC"/>
            <w:spacing w:val="0"/>
            <w:position w:val="0"/>
            <w:sz w:val="24"/>
            <w:u w:val="single"/>
            <w:shd w:fill="auto" w:val="clear"/>
          </w:rPr>
          <w:t xml:space="preserve">eippcb.jrc.ec.europa.eu/reference/tanning-hides-and-skins-0</w:t>
        </w:r>
      </w:hyperlink>
      <w:r>
        <w:rPr>
          <w:rFonts w:ascii="Calibri" w:hAnsi="Calibri" w:cs="Calibri" w:eastAsia="Calibri"/>
          <w:color w:val="auto"/>
          <w:spacing w:val="0"/>
          <w:position w:val="0"/>
          <w:sz w:val="24"/>
          <w:shd w:fill="auto" w:val="clear"/>
        </w:rPr>
        <w:t xml:space="preserve"> </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Ellen MacArthur Foundation. (2023). The circular economy in fashion. https//</w:t>
      </w:r>
      <w:hyperlink xmlns:r="http://schemas.openxmlformats.org/officeDocument/2006/relationships" r:id="docRId4">
        <w:r>
          <w:rPr>
            <w:rFonts w:ascii="Calibri" w:hAnsi="Calibri" w:cs="Calibri" w:eastAsia="Calibri"/>
            <w:color w:val="1155CC"/>
            <w:spacing w:val="0"/>
            <w:position w:val="0"/>
            <w:sz w:val="24"/>
            <w:u w:val="single"/>
            <w:shd w:fill="auto" w:val="clear"/>
          </w:rPr>
          <w:t xml:space="preserve">www.ellenmacarthurfoundation.org/topics/fashion/overview</w:t>
        </w:r>
      </w:hyperlink>
      <w:r>
        <w:rPr>
          <w:rFonts w:ascii="Calibri" w:hAnsi="Calibri" w:cs="Calibri" w:eastAsia="Calibri"/>
          <w:color w:val="auto"/>
          <w:spacing w:val="0"/>
          <w:position w:val="0"/>
          <w:sz w:val="24"/>
          <w:shd w:fill="auto" w:val="clear"/>
        </w:rPr>
        <w:t xml:space="preserve"> </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Gibbs H. K. Ruesink W. D. Foley J. A. &amp; Steffen W. (2010). Tropical forests and the global nitrogen cycle. Philosophical Transactions of the Royal Society B Biological Sciences 365(1544) 1997-2010. https//</w:t>
      </w:r>
      <w:hyperlink xmlns:r="http://schemas.openxmlformats.org/officeDocument/2006/relationships" r:id="docRId5">
        <w:r>
          <w:rPr>
            <w:rFonts w:ascii="Calibri" w:hAnsi="Calibri" w:cs="Calibri" w:eastAsia="Calibri"/>
            <w:color w:val="1155CC"/>
            <w:spacing w:val="0"/>
            <w:position w:val="0"/>
            <w:sz w:val="24"/>
            <w:u w:val="single"/>
            <w:shd w:fill="auto" w:val="clear"/>
          </w:rPr>
          <w:t xml:space="preserve">royalsociety.org/science-events-and-lectures/2011/global-nitrogen-cycle/</w:t>
        </w:r>
      </w:hyperlink>
      <w:r>
        <w:rPr>
          <w:rFonts w:ascii="Calibri" w:hAnsi="Calibri" w:cs="Calibri" w:eastAsia="Calibri"/>
          <w:color w:val="auto"/>
          <w:spacing w:val="0"/>
          <w:position w:val="0"/>
          <w:sz w:val="24"/>
          <w:shd w:fill="auto" w:val="clear"/>
        </w:rPr>
        <w:t xml:space="preserve"> </w:t>
      </w:r>
    </w:p>
    <w:p>
      <w:pPr>
        <w:spacing w:before="0" w:after="200" w:line="240"/>
        <w:ind w:right="0" w:left="0" w:firstLine="0"/>
        <w:jc w:val="left"/>
        <w:rPr>
          <w:rFonts w:ascii="Calibri" w:hAnsi="Calibri" w:cs="Calibri" w:eastAsia="Calibri"/>
          <w:color w:val="auto"/>
          <w:spacing w:val="0"/>
          <w:position w:val="0"/>
          <w:sz w:val="24"/>
          <w:shd w:fill="E06666" w:val="clear"/>
        </w:rPr>
      </w:pPr>
      <w:r>
        <w:rPr>
          <w:rFonts w:ascii="Calibri" w:hAnsi="Calibri" w:cs="Calibri" w:eastAsia="Calibri"/>
          <w:color w:val="auto"/>
          <w:spacing w:val="0"/>
          <w:position w:val="0"/>
          <w:sz w:val="24"/>
          <w:shd w:fill="auto" w:val="clear"/>
        </w:rPr>
        <w:t xml:space="preserve">Gucci. (2023.). Equilibrium. Retrieved from </w:t>
      </w:r>
      <w:hyperlink xmlns:r="http://schemas.openxmlformats.org/officeDocument/2006/relationships" r:id="docRId6">
        <w:r>
          <w:rPr>
            <w:rFonts w:ascii="Calibri" w:hAnsi="Calibri" w:cs="Calibri" w:eastAsia="Calibri"/>
            <w:color w:val="0000FF"/>
            <w:spacing w:val="0"/>
            <w:position w:val="0"/>
            <w:sz w:val="24"/>
            <w:u w:val="single"/>
            <w:shd w:fill="auto" w:val="clear"/>
          </w:rPr>
          <w:t xml:space="preserve">https://www.gucci.com/us/en/st/stories/equilibrium</w:t>
        </w:r>
      </w:hyperlink>
      <w:r>
        <w:rPr>
          <w:rFonts w:ascii="Calibri" w:hAnsi="Calibri" w:cs="Calibri" w:eastAsia="Calibri"/>
          <w:color w:val="auto"/>
          <w:spacing w:val="0"/>
          <w:position w:val="0"/>
          <w:sz w:val="24"/>
          <w:shd w:fill="auto" w:val="clear"/>
        </w:rPr>
        <w:t xml:space="preserve"> </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Hollenbeck, C. R., &amp; Zinkhan, G. M. (2010). Consumer ethics across cultures. Journal of Business Ethics, 93(1), 15-28.</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Hwang J. H. Lim J. H. Kim T. W. &amp; Jung J. H. (2022). A review of the use of mycelium for leather alternatives. Journal of Cleaner Production 331 130196. https//</w:t>
      </w:r>
      <w:hyperlink xmlns:r="http://schemas.openxmlformats.org/officeDocument/2006/relationships" r:id="docRId7">
        <w:r>
          <w:rPr>
            <w:rFonts w:ascii="Calibri" w:hAnsi="Calibri" w:cs="Calibri" w:eastAsia="Calibri"/>
            <w:color w:val="1155CC"/>
            <w:spacing w:val="0"/>
            <w:position w:val="0"/>
            <w:sz w:val="24"/>
            <w:u w:val="single"/>
            <w:shd w:fill="auto" w:val="clear"/>
          </w:rPr>
          <w:t xml:space="preserve">pubmed.ncbi.nlm.nih.gov/37609120/</w:t>
        </w:r>
      </w:hyperlink>
      <w:r>
        <w:rPr>
          <w:rFonts w:ascii="Calibri" w:hAnsi="Calibri" w:cs="Calibri" w:eastAsia="Calibri"/>
          <w:color w:val="auto"/>
          <w:spacing w:val="0"/>
          <w:position w:val="0"/>
          <w:sz w:val="24"/>
          <w:shd w:fill="auto" w:val="clear"/>
        </w:rPr>
        <w:t xml:space="preserve"> </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Jain, A. K., &amp; Pant, R. (2018). Impact of organizational climate on employee performance: A case study of engineering industry. International Journal of Research in Engineering and Technology, 7(7), 31-38.</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Mangold W. G. &amp; Faulds D. J. (2009). Building brand communities. Journal of Interactive Marketing 23(4) 39-50.</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Matis, D. (2020). Sustainability in the luxury industry: A strategic analysis of Gucci Group. European Journal of Sustainable Development, 9(1), 127-138.</w:t>
      </w:r>
    </w:p>
    <w:p>
      <w:pPr>
        <w:spacing w:before="0" w:after="200" w:line="240"/>
        <w:ind w:right="0" w:left="0" w:firstLine="0"/>
        <w:jc w:val="both"/>
        <w:rPr>
          <w:rFonts w:ascii="Calibri" w:hAnsi="Calibri" w:cs="Calibri" w:eastAsia="Calibri"/>
          <w:color w:val="auto"/>
          <w:spacing w:val="0"/>
          <w:position w:val="0"/>
          <w:sz w:val="24"/>
          <w:shd w:fill="E06666" w:val="clear"/>
        </w:rPr>
      </w:pPr>
      <w:r>
        <w:rPr>
          <w:rFonts w:ascii="Calibri" w:hAnsi="Calibri" w:cs="Calibri" w:eastAsia="Calibri"/>
          <w:color w:val="auto"/>
          <w:spacing w:val="0"/>
          <w:position w:val="0"/>
          <w:sz w:val="24"/>
          <w:shd w:fill="auto" w:val="clear"/>
        </w:rPr>
        <w:t xml:space="preserve">McKinsey &amp; Company. (2020). The state of fashion 2020 Reshaping the future of fashion. https//</w:t>
      </w:r>
      <w:hyperlink xmlns:r="http://schemas.openxmlformats.org/officeDocument/2006/relationships" r:id="docRId8">
        <w:r>
          <w:rPr>
            <w:rFonts w:ascii="Calibri" w:hAnsi="Calibri" w:cs="Calibri" w:eastAsia="Calibri"/>
            <w:color w:val="1155CC"/>
            <w:spacing w:val="0"/>
            <w:position w:val="0"/>
            <w:sz w:val="24"/>
            <w:u w:val="single"/>
            <w:shd w:fill="auto" w:val="clear"/>
          </w:rPr>
          <w:t xml:space="preserve">www.mckinsey.com/industries/retail/our-insights/state-of-fashion</w:t>
        </w:r>
      </w:hyperlink>
      <w:r>
        <w:rPr>
          <w:rFonts w:ascii="Calibri" w:hAnsi="Calibri" w:cs="Calibri" w:eastAsia="Calibri"/>
          <w:color w:val="auto"/>
          <w:spacing w:val="0"/>
          <w:position w:val="0"/>
          <w:sz w:val="24"/>
          <w:shd w:fill="auto" w:val="clear"/>
        </w:rPr>
        <w:t xml:space="preserve">  </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mini, R. (2019). The environmental cost of fast fashion: Can we afford to ignore it? Harvard Political Review.</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Moore C. M. &amp; Birtwistle G. M. (2009). Luxury marketing The future of exclusivity. World Journal of Advertising 28(2) 197-226.  </w:t>
      </w:r>
    </w:p>
    <w:p>
      <w:pPr>
        <w:spacing w:before="0" w:after="200" w:line="240"/>
        <w:ind w:right="0" w:left="0" w:firstLine="0"/>
        <w:jc w:val="both"/>
        <w:rPr>
          <w:rFonts w:ascii="Calibri" w:hAnsi="Calibri" w:cs="Calibri" w:eastAsia="Calibri"/>
          <w:color w:val="auto"/>
          <w:spacing w:val="0"/>
          <w:position w:val="0"/>
          <w:sz w:val="24"/>
          <w:shd w:fill="E06666" w:val="clear"/>
        </w:rPr>
      </w:pPr>
      <w:r>
        <w:rPr>
          <w:rFonts w:ascii="Calibri" w:hAnsi="Calibri" w:cs="Calibri" w:eastAsia="Calibri"/>
          <w:color w:val="auto"/>
          <w:spacing w:val="0"/>
          <w:position w:val="0"/>
          <w:sz w:val="24"/>
          <w:shd w:fill="auto" w:val="clear"/>
        </w:rPr>
        <w:t xml:space="preserve">Northouse, P. G. (2018). Leadership: Theory and practice. Sage publications.</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Thorpe, A. (2010). The designer's guide to doing research: Applying knowledge to inform design. Berg.</w:t>
      </w:r>
    </w:p>
    <w:p>
      <w:pPr>
        <w:spacing w:before="0" w:after="200" w:line="240"/>
        <w:ind w:right="0" w:left="0" w:firstLine="0"/>
        <w:jc w:val="left"/>
        <w:rPr>
          <w:rFonts w:ascii="Calibri" w:hAnsi="Calibri" w:cs="Calibri" w:eastAsia="Calibri"/>
          <w:color w:val="auto"/>
          <w:spacing w:val="0"/>
          <w:position w:val="0"/>
          <w:sz w:val="24"/>
          <w:shd w:fill="E06666" w:val="clear"/>
        </w:rPr>
      </w:pPr>
      <w:r>
        <w:rPr>
          <w:rFonts w:ascii="Calibri" w:hAnsi="Calibri" w:cs="Calibri" w:eastAsia="Calibri"/>
          <w:color w:val="auto"/>
          <w:spacing w:val="0"/>
          <w:position w:val="0"/>
          <w:sz w:val="24"/>
          <w:shd w:fill="auto" w:val="clear"/>
        </w:rPr>
        <w:t xml:space="preserve">Tidd, J., &amp; Bessant, J. (2018). Managing innovation: Integrating technological, market and organizational change. John Wiley &amp; Sons.</w:t>
      </w:r>
    </w:p>
    <w:p>
      <w:pPr>
        <w:spacing w:before="0" w:after="20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Yukl, G. (1999). An evaluation of conceptual weaknesses in transformational and charismatic leadership theories. Leadership quarterly, 10(2), 285-305.</w:t>
      </w:r>
    </w:p>
    <w:p>
      <w:pPr>
        <w:spacing w:before="0" w:after="0" w:line="276"/>
        <w:ind w:right="0" w:left="0" w:firstLine="0"/>
        <w:jc w:val="left"/>
        <w:rPr>
          <w:rFonts w:ascii="Calibri" w:hAnsi="Calibri" w:cs="Calibri" w:eastAsia="Calibri"/>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eippcb.jrc.ec.europa.eu/reference/tanning-hides-and-skins-0" Id="docRId3" Type="http://schemas.openxmlformats.org/officeDocument/2006/relationships/hyperlink" /><Relationship TargetMode="External" Target="http://pubmed.ncbi.nlm.nih.gov/37609120/" Id="docRId7" Type="http://schemas.openxmlformats.org/officeDocument/2006/relationships/hyperlink" /><Relationship Target="embeddings/oleObject0.bin" Id="docRId0" Type="http://schemas.openxmlformats.org/officeDocument/2006/relationships/oleObject" /><Relationship Target="styles.xml" Id="docRId10" Type="http://schemas.openxmlformats.org/officeDocument/2006/relationships/styles" /><Relationship TargetMode="External" Target="http://www.bain.com/insights/luxco-2030-a-vision-of-sustainable-luxury/" Id="docRId2" Type="http://schemas.openxmlformats.org/officeDocument/2006/relationships/hyperlink" /><Relationship TargetMode="External" Target="http://www.ellenmacarthurfoundation.org/topics/fashion/overview" Id="docRId4" Type="http://schemas.openxmlformats.org/officeDocument/2006/relationships/hyperlink" /><Relationship TargetMode="External" Target="https://www.gucci.com/us/en/st/stories/equilibrium" Id="docRId6" Type="http://schemas.openxmlformats.org/officeDocument/2006/relationships/hyperlink" /><Relationship TargetMode="External" Target="http://www.mckinsey.com/industries/retail/our-insights/state-of-fashion" Id="docRId8" Type="http://schemas.openxmlformats.org/officeDocument/2006/relationships/hyperlink" /><Relationship Target="media/image0.wmf" Id="docRId1" Type="http://schemas.openxmlformats.org/officeDocument/2006/relationships/image" /><Relationship TargetMode="External" Target="http://royalsociety.org/science-events-and-lectures/2011/global-nitrogen-cycle/" Id="docRId5" Type="http://schemas.openxmlformats.org/officeDocument/2006/relationships/hyperlink" /><Relationship Target="numbering.xml" Id="docRId9" Type="http://schemas.openxmlformats.org/officeDocument/2006/relationships/numbering" /></Relationships>
</file>