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Tahoma" w:cs="Tahoma" w:eastAsia="Tahoma" w:hAnsi="Tahoma"/>
          <w:b w:val="1"/>
          <w:u w:val="single"/>
        </w:rPr>
      </w:pPr>
      <w:r w:rsidDel="00000000" w:rsidR="00000000" w:rsidRPr="00000000">
        <w:rPr>
          <w:rtl w:val="0"/>
        </w:rPr>
      </w:r>
    </w:p>
    <w:p w:rsidR="00000000" w:rsidDel="00000000" w:rsidP="00000000" w:rsidRDefault="00000000" w:rsidRPr="00000000" w14:paraId="00000002">
      <w:pPr>
        <w:jc w:val="both"/>
        <w:rPr>
          <w:rFonts w:ascii="Tahoma" w:cs="Tahoma" w:eastAsia="Tahoma" w:hAnsi="Tahoma"/>
          <w:b w:val="1"/>
          <w:u w:val="single"/>
        </w:rPr>
      </w:pPr>
      <w:r w:rsidDel="00000000" w:rsidR="00000000" w:rsidRPr="00000000">
        <w:rPr>
          <w:rtl w:val="0"/>
        </w:rPr>
      </w:r>
    </w:p>
    <w:p w:rsidR="00000000" w:rsidDel="00000000" w:rsidP="00000000" w:rsidRDefault="00000000" w:rsidRPr="00000000" w14:paraId="00000003">
      <w:pPr>
        <w:jc w:val="both"/>
        <w:rPr>
          <w:rFonts w:ascii="Tahoma" w:cs="Tahoma" w:eastAsia="Tahoma" w:hAnsi="Tahoma"/>
          <w:b w:val="1"/>
          <w:u w:val="single"/>
        </w:rPr>
      </w:pPr>
      <w:r w:rsidDel="00000000" w:rsidR="00000000" w:rsidRPr="00000000">
        <w:rPr>
          <w:rtl w:val="0"/>
        </w:rPr>
      </w:r>
    </w:p>
    <w:p w:rsidR="00000000" w:rsidDel="00000000" w:rsidP="00000000" w:rsidRDefault="00000000" w:rsidRPr="00000000" w14:paraId="00000004">
      <w:pPr>
        <w:jc w:val="both"/>
        <w:rPr>
          <w:rFonts w:ascii="Tahoma" w:cs="Tahoma" w:eastAsia="Tahoma" w:hAnsi="Tahoma"/>
          <w:b w:val="1"/>
          <w:u w:val="single"/>
        </w:rPr>
      </w:pPr>
      <w:r w:rsidDel="00000000" w:rsidR="00000000" w:rsidRPr="00000000">
        <w:rPr>
          <w:rFonts w:ascii="Tahoma" w:cs="Tahoma" w:eastAsia="Tahoma" w:hAnsi="Tahoma"/>
          <w:b w:val="1"/>
          <w:u w:val="single"/>
          <w:rtl w:val="0"/>
        </w:rPr>
        <w:t xml:space="preserve">LEVEL 4 – Student Journal </w:t>
      </w:r>
    </w:p>
    <w:p w:rsidR="00000000" w:rsidDel="00000000" w:rsidP="00000000" w:rsidRDefault="00000000" w:rsidRPr="00000000" w14:paraId="00000005">
      <w:pPr>
        <w:jc w:val="both"/>
        <w:rPr>
          <w:rFonts w:ascii="Tahoma" w:cs="Tahoma" w:eastAsia="Tahoma" w:hAnsi="Tahoma"/>
          <w:b w:val="1"/>
          <w:u w:val="single"/>
        </w:rPr>
      </w:pPr>
      <w:r w:rsidDel="00000000" w:rsidR="00000000" w:rsidRPr="00000000">
        <w:rPr>
          <w:rtl w:val="0"/>
        </w:rPr>
      </w:r>
    </w:p>
    <w:p w:rsidR="00000000" w:rsidDel="00000000" w:rsidP="00000000" w:rsidRDefault="00000000" w:rsidRPr="00000000" w14:paraId="00000006">
      <w:pPr>
        <w:jc w:val="both"/>
        <w:rPr>
          <w:rFonts w:ascii="Tahoma" w:cs="Tahoma" w:eastAsia="Tahoma" w:hAnsi="Tahoma"/>
        </w:rPr>
      </w:pPr>
      <w:r w:rsidDel="00000000" w:rsidR="00000000" w:rsidRPr="00000000">
        <w:rPr>
          <w:rFonts w:ascii="Tahoma" w:cs="Tahoma" w:eastAsia="Tahoma" w:hAnsi="Tahoma"/>
          <w:rtl w:val="0"/>
        </w:rPr>
        <w:t xml:space="preserve">You are required to complete a journal entry to capture the learning experience and knowledge you have acquired during a particular lecture.  You may choose from the following topics:</w:t>
      </w:r>
    </w:p>
    <w:p w:rsidR="00000000" w:rsidDel="00000000" w:rsidP="00000000" w:rsidRDefault="00000000" w:rsidRPr="00000000" w14:paraId="0000000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Tahoma" w:cs="Tahoma" w:eastAsia="Tahoma" w:hAnsi="Tahoma"/>
          <w:b w:val="0"/>
          <w:i w:val="0"/>
          <w:smallCaps w:val="0"/>
          <w:strike w:val="0"/>
          <w:color w:val="000000"/>
          <w:sz w:val="24"/>
          <w:szCs w:val="24"/>
          <w:u w:val="none"/>
          <w:shd w:fill="auto" w:val="clear"/>
          <w:vertAlign w:val="baseline"/>
        </w:rPr>
      </w:pPr>
      <w:r w:rsidDel="00000000" w:rsidR="00000000" w:rsidRPr="00000000">
        <w:rPr>
          <w:rFonts w:ascii="Tahoma" w:cs="Tahoma" w:eastAsia="Tahoma" w:hAnsi="Tahoma"/>
          <w:b w:val="0"/>
          <w:i w:val="0"/>
          <w:smallCaps w:val="0"/>
          <w:strike w:val="0"/>
          <w:color w:val="000000"/>
          <w:sz w:val="24"/>
          <w:szCs w:val="24"/>
          <w:u w:val="none"/>
          <w:shd w:fill="auto" w:val="clear"/>
          <w:vertAlign w:val="baseline"/>
          <w:rtl w:val="0"/>
        </w:rPr>
        <w:t xml:space="preserve">Communication at the front office</w:t>
      </w:r>
    </w:p>
    <w:p w:rsidR="00000000" w:rsidDel="00000000" w:rsidP="00000000" w:rsidRDefault="00000000" w:rsidRPr="00000000" w14:paraId="0000000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Tahoma" w:cs="Tahoma" w:eastAsia="Tahoma" w:hAnsi="Tahoma"/>
          <w:b w:val="0"/>
          <w:i w:val="0"/>
          <w:smallCaps w:val="0"/>
          <w:strike w:val="0"/>
          <w:color w:val="000000"/>
          <w:sz w:val="24"/>
          <w:szCs w:val="24"/>
          <w:u w:val="none"/>
          <w:shd w:fill="auto" w:val="clear"/>
          <w:vertAlign w:val="baseline"/>
        </w:rPr>
      </w:pPr>
      <w:r w:rsidDel="00000000" w:rsidR="00000000" w:rsidRPr="00000000">
        <w:rPr>
          <w:rFonts w:ascii="Tahoma" w:cs="Tahoma" w:eastAsia="Tahoma" w:hAnsi="Tahoma"/>
          <w:b w:val="0"/>
          <w:i w:val="0"/>
          <w:smallCaps w:val="0"/>
          <w:strike w:val="0"/>
          <w:color w:val="000000"/>
          <w:sz w:val="24"/>
          <w:szCs w:val="24"/>
          <w:u w:val="none"/>
          <w:shd w:fill="auto" w:val="clear"/>
          <w:vertAlign w:val="baseline"/>
          <w:rtl w:val="0"/>
        </w:rPr>
        <w:t xml:space="preserve">The role of the Front Office in a successful hotel operation</w:t>
      </w:r>
    </w:p>
    <w:p w:rsidR="00000000" w:rsidDel="00000000" w:rsidP="00000000" w:rsidRDefault="00000000" w:rsidRPr="00000000" w14:paraId="0000000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Tahoma" w:cs="Tahoma" w:eastAsia="Tahoma" w:hAnsi="Tahoma"/>
          <w:b w:val="0"/>
          <w:i w:val="0"/>
          <w:smallCaps w:val="0"/>
          <w:strike w:val="0"/>
          <w:color w:val="000000"/>
          <w:sz w:val="24"/>
          <w:szCs w:val="24"/>
          <w:u w:val="none"/>
          <w:shd w:fill="auto" w:val="clear"/>
          <w:vertAlign w:val="baseline"/>
        </w:rPr>
      </w:pPr>
      <w:r w:rsidDel="00000000" w:rsidR="00000000" w:rsidRPr="00000000">
        <w:rPr>
          <w:rFonts w:ascii="Tahoma" w:cs="Tahoma" w:eastAsia="Tahoma" w:hAnsi="Tahoma"/>
          <w:b w:val="0"/>
          <w:i w:val="0"/>
          <w:smallCaps w:val="0"/>
          <w:strike w:val="0"/>
          <w:color w:val="000000"/>
          <w:sz w:val="24"/>
          <w:szCs w:val="24"/>
          <w:u w:val="none"/>
          <w:shd w:fill="auto" w:val="clear"/>
          <w:vertAlign w:val="baseline"/>
          <w:rtl w:val="0"/>
        </w:rPr>
        <w:t xml:space="preserve">The Heartbeat of a Hotel</w:t>
      </w:r>
    </w:p>
    <w:p w:rsidR="00000000" w:rsidDel="00000000" w:rsidP="00000000" w:rsidRDefault="00000000" w:rsidRPr="00000000" w14:paraId="0000000A">
      <w:pPr>
        <w:jc w:val="both"/>
        <w:rPr>
          <w:rFonts w:ascii="Tahoma" w:cs="Tahoma" w:eastAsia="Tahoma" w:hAnsi="Tahoma"/>
        </w:rPr>
      </w:pPr>
      <w:r w:rsidDel="00000000" w:rsidR="00000000" w:rsidRPr="00000000">
        <w:rPr>
          <w:rtl w:val="0"/>
        </w:rPr>
      </w:r>
    </w:p>
    <w:p w:rsidR="00000000" w:rsidDel="00000000" w:rsidP="00000000" w:rsidRDefault="00000000" w:rsidRPr="00000000" w14:paraId="0000000B">
      <w:pPr>
        <w:jc w:val="both"/>
        <w:rPr>
          <w:rFonts w:ascii="Tahoma" w:cs="Tahoma" w:eastAsia="Tahoma" w:hAnsi="Tahoma"/>
        </w:rPr>
      </w:pPr>
      <w:r w:rsidDel="00000000" w:rsidR="00000000" w:rsidRPr="00000000">
        <w:rPr>
          <w:rFonts w:ascii="Tahoma" w:cs="Tahoma" w:eastAsia="Tahoma" w:hAnsi="Tahoma"/>
          <w:rtl w:val="0"/>
        </w:rPr>
        <w:t xml:space="preserve">Consider the appropriate lectures. What was the topic and what have you learnt? Provide a brief summary. What new skills/knowledge have you acquired? How will you apply your knowledge in the future? What are your personal reflections? </w:t>
      </w:r>
    </w:p>
    <w:p w:rsidR="00000000" w:rsidDel="00000000" w:rsidP="00000000" w:rsidRDefault="00000000" w:rsidRPr="00000000" w14:paraId="0000000C">
      <w:pPr>
        <w:rPr>
          <w:rFonts w:ascii="Tahoma" w:cs="Tahoma" w:eastAsia="Tahoma" w:hAnsi="Tahoma"/>
          <w:sz w:val="20"/>
          <w:szCs w:val="20"/>
        </w:rPr>
      </w:pPr>
      <w:r w:rsidDel="00000000" w:rsidR="00000000" w:rsidRPr="00000000">
        <w:rPr>
          <w:rtl w:val="0"/>
        </w:rPr>
      </w:r>
    </w:p>
    <w:tbl>
      <w:tblPr>
        <w:tblStyle w:val="Table1"/>
        <w:tblW w:w="11182.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987"/>
        <w:gridCol w:w="7195"/>
        <w:tblGridChange w:id="0">
          <w:tblGrid>
            <w:gridCol w:w="3987"/>
            <w:gridCol w:w="7195"/>
          </w:tblGrid>
        </w:tblGridChange>
      </w:tblGrid>
      <w:tr>
        <w:trPr>
          <w:cantSplit w:val="0"/>
          <w:trHeight w:val="1356.12890625" w:hRule="atLeast"/>
          <w:tblHeader w:val="0"/>
        </w:trPr>
        <w:tc>
          <w:tcPr>
            <w:shd w:fill="8db3e2" w:val="clear"/>
          </w:tcPr>
          <w:p w:rsidR="00000000" w:rsidDel="00000000" w:rsidP="00000000" w:rsidRDefault="00000000" w:rsidRPr="00000000" w14:paraId="0000000D">
            <w:pPr>
              <w:rPr>
                <w:rFonts w:ascii="Tahoma" w:cs="Tahoma" w:eastAsia="Tahoma" w:hAnsi="Tahoma"/>
                <w:b w:val="1"/>
                <w:sz w:val="20"/>
                <w:szCs w:val="20"/>
              </w:rPr>
            </w:pPr>
            <w:r w:rsidDel="00000000" w:rsidR="00000000" w:rsidRPr="00000000">
              <w:rPr>
                <w:rFonts w:ascii="Tahoma" w:cs="Tahoma" w:eastAsia="Tahoma" w:hAnsi="Tahoma"/>
                <w:b w:val="1"/>
                <w:sz w:val="20"/>
                <w:szCs w:val="20"/>
                <w:rtl w:val="0"/>
              </w:rPr>
              <w:t xml:space="preserve">Student Name: Syeda Khadija Begum</w:t>
            </w:r>
          </w:p>
          <w:p w:rsidR="00000000" w:rsidDel="00000000" w:rsidP="00000000" w:rsidRDefault="00000000" w:rsidRPr="00000000" w14:paraId="0000000E">
            <w:pPr>
              <w:rPr>
                <w:rFonts w:ascii="Tahoma" w:cs="Tahoma" w:eastAsia="Tahoma" w:hAnsi="Tahoma"/>
                <w:b w:val="1"/>
                <w:sz w:val="20"/>
                <w:szCs w:val="20"/>
              </w:rPr>
            </w:pPr>
            <w:r w:rsidDel="00000000" w:rsidR="00000000" w:rsidRPr="00000000">
              <w:rPr>
                <w:rFonts w:ascii="Tahoma" w:cs="Tahoma" w:eastAsia="Tahoma" w:hAnsi="Tahoma"/>
                <w:b w:val="1"/>
                <w:sz w:val="20"/>
                <w:szCs w:val="20"/>
                <w:rtl w:val="0"/>
              </w:rPr>
              <w:t xml:space="preserve">Hema </w:t>
            </w:r>
          </w:p>
          <w:p w:rsidR="00000000" w:rsidDel="00000000" w:rsidP="00000000" w:rsidRDefault="00000000" w:rsidRPr="00000000" w14:paraId="0000000F">
            <w:pPr>
              <w:rPr>
                <w:rFonts w:ascii="Tahoma" w:cs="Tahoma" w:eastAsia="Tahoma" w:hAnsi="Tahoma"/>
                <w:b w:val="1"/>
                <w:sz w:val="20"/>
                <w:szCs w:val="20"/>
              </w:rPr>
            </w:pPr>
            <w:r w:rsidDel="00000000" w:rsidR="00000000" w:rsidRPr="00000000">
              <w:rPr>
                <w:rtl w:val="0"/>
              </w:rPr>
            </w:r>
          </w:p>
          <w:p w:rsidR="00000000" w:rsidDel="00000000" w:rsidP="00000000" w:rsidRDefault="00000000" w:rsidRPr="00000000" w14:paraId="00000010">
            <w:pPr>
              <w:rPr>
                <w:rFonts w:ascii="Tahoma" w:cs="Tahoma" w:eastAsia="Tahoma" w:hAnsi="Tahoma"/>
                <w:b w:val="1"/>
                <w:sz w:val="20"/>
                <w:szCs w:val="20"/>
              </w:rPr>
            </w:pPr>
            <w:r w:rsidDel="00000000" w:rsidR="00000000" w:rsidRPr="00000000">
              <w:rPr>
                <w:rFonts w:ascii="Tahoma" w:cs="Tahoma" w:eastAsia="Tahoma" w:hAnsi="Tahoma"/>
                <w:b w:val="1"/>
                <w:sz w:val="20"/>
                <w:szCs w:val="20"/>
                <w:rtl w:val="0"/>
              </w:rPr>
              <w:t xml:space="preserve">Student Number: 2120134</w:t>
            </w:r>
          </w:p>
          <w:p w:rsidR="00000000" w:rsidDel="00000000" w:rsidP="00000000" w:rsidRDefault="00000000" w:rsidRPr="00000000" w14:paraId="00000011">
            <w:pPr>
              <w:rPr>
                <w:rFonts w:ascii="Tahoma" w:cs="Tahoma" w:eastAsia="Tahoma" w:hAnsi="Tahoma"/>
                <w:b w:val="1"/>
                <w:sz w:val="20"/>
                <w:szCs w:val="20"/>
              </w:rPr>
            </w:pPr>
            <w:r w:rsidDel="00000000" w:rsidR="00000000" w:rsidRPr="00000000">
              <w:rPr>
                <w:rtl w:val="0"/>
              </w:rPr>
            </w:r>
          </w:p>
        </w:tc>
        <w:tc>
          <w:tcPr>
            <w:shd w:fill="8db3e2" w:val="clear"/>
          </w:tcPr>
          <w:p w:rsidR="00000000" w:rsidDel="00000000" w:rsidP="00000000" w:rsidRDefault="00000000" w:rsidRPr="00000000" w14:paraId="00000012">
            <w:pPr>
              <w:rPr>
                <w:rFonts w:ascii="Tahoma" w:cs="Tahoma" w:eastAsia="Tahoma" w:hAnsi="Tahoma"/>
                <w:b w:val="1"/>
                <w:sz w:val="20"/>
                <w:szCs w:val="20"/>
              </w:rPr>
            </w:pPr>
            <w:r w:rsidDel="00000000" w:rsidR="00000000" w:rsidRPr="00000000">
              <w:rPr>
                <w:rFonts w:ascii="Tahoma" w:cs="Tahoma" w:eastAsia="Tahoma" w:hAnsi="Tahoma"/>
                <w:b w:val="1"/>
                <w:sz w:val="20"/>
                <w:szCs w:val="20"/>
                <w:rtl w:val="0"/>
              </w:rPr>
              <w:t xml:space="preserve">Module: </w:t>
            </w:r>
          </w:p>
          <w:p w:rsidR="00000000" w:rsidDel="00000000" w:rsidP="00000000" w:rsidRDefault="00000000" w:rsidRPr="00000000" w14:paraId="00000013">
            <w:pPr>
              <w:pStyle w:val="Heading1"/>
              <w:keepNext w:val="0"/>
              <w:keepLines w:val="0"/>
              <w:spacing w:after="120" w:before="0" w:line="288" w:lineRule="auto"/>
              <w:rPr>
                <w:rFonts w:ascii="Roboto" w:cs="Roboto" w:eastAsia="Roboto" w:hAnsi="Roboto"/>
                <w:b w:val="0"/>
                <w:color w:val="212529"/>
                <w:sz w:val="26"/>
                <w:szCs w:val="26"/>
              </w:rPr>
            </w:pPr>
            <w:bookmarkStart w:colFirst="0" w:colLast="0" w:name="_heading=h.ke6h1c3px3k5" w:id="0"/>
            <w:bookmarkEnd w:id="0"/>
            <w:r w:rsidDel="00000000" w:rsidR="00000000" w:rsidRPr="00000000">
              <w:fldChar w:fldCharType="begin"/>
              <w:instrText xml:space="preserve"> HYPERLINK "https://moodle.uwtsd.ac.uk/course/view.php?id=3670" </w:instrText>
              <w:fldChar w:fldCharType="separate"/>
            </w:r>
            <w:r w:rsidDel="00000000" w:rsidR="00000000" w:rsidRPr="00000000">
              <w:rPr>
                <w:rFonts w:ascii="Roboto" w:cs="Roboto" w:eastAsia="Roboto" w:hAnsi="Roboto"/>
                <w:b w:val="0"/>
                <w:color w:val="212529"/>
                <w:sz w:val="26"/>
                <w:szCs w:val="26"/>
                <w:rtl w:val="0"/>
              </w:rPr>
              <w:t xml:space="preserve">Hotel Placement - Food &amp; Beverage Operations (BMI 4002</w:t>
            </w:r>
          </w:p>
          <w:p w:rsidR="00000000" w:rsidDel="00000000" w:rsidP="00000000" w:rsidRDefault="00000000" w:rsidRPr="00000000" w14:paraId="00000014">
            <w:pPr>
              <w:rPr>
                <w:rFonts w:ascii="Tahoma" w:cs="Tahoma" w:eastAsia="Tahoma" w:hAnsi="Tahoma"/>
                <w:b w:val="1"/>
                <w:sz w:val="20"/>
                <w:szCs w:val="20"/>
              </w:rPr>
            </w:pPr>
            <w:r w:rsidDel="00000000" w:rsidR="00000000" w:rsidRPr="00000000">
              <w:fldChar w:fldCharType="end"/>
            </w:r>
            <w:r w:rsidDel="00000000" w:rsidR="00000000" w:rsidRPr="00000000">
              <w:rPr>
                <w:rtl w:val="0"/>
              </w:rPr>
            </w:r>
          </w:p>
          <w:p w:rsidR="00000000" w:rsidDel="00000000" w:rsidP="00000000" w:rsidRDefault="00000000" w:rsidRPr="00000000" w14:paraId="00000015">
            <w:pPr>
              <w:rPr>
                <w:rFonts w:ascii="Tahoma" w:cs="Tahoma" w:eastAsia="Tahoma" w:hAnsi="Tahoma"/>
                <w:b w:val="1"/>
                <w:sz w:val="20"/>
                <w:szCs w:val="20"/>
              </w:rPr>
            </w:pPr>
            <w:r w:rsidDel="00000000" w:rsidR="00000000" w:rsidRPr="00000000">
              <w:rPr>
                <w:rFonts w:ascii="Tahoma" w:cs="Tahoma" w:eastAsia="Tahoma" w:hAnsi="Tahoma"/>
                <w:b w:val="1"/>
                <w:sz w:val="20"/>
                <w:szCs w:val="20"/>
                <w:rtl w:val="0"/>
              </w:rPr>
              <w:t xml:space="preserve">Lecturer: </w:t>
            </w:r>
          </w:p>
        </w:tc>
      </w:tr>
    </w:tbl>
    <w:p w:rsidR="00000000" w:rsidDel="00000000" w:rsidP="00000000" w:rsidRDefault="00000000" w:rsidRPr="00000000" w14:paraId="00000016">
      <w:pPr>
        <w:rPr>
          <w:rFonts w:ascii="Tahoma" w:cs="Tahoma" w:eastAsia="Tahoma" w:hAnsi="Tahoma"/>
          <w:sz w:val="20"/>
          <w:szCs w:val="20"/>
        </w:rPr>
      </w:pPr>
      <w:r w:rsidDel="00000000" w:rsidR="00000000" w:rsidRPr="00000000">
        <w:rPr>
          <w:rtl w:val="0"/>
        </w:rPr>
      </w:r>
    </w:p>
    <w:tbl>
      <w:tblPr>
        <w:tblStyle w:val="Table2"/>
        <w:tblW w:w="11182.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115"/>
        <w:gridCol w:w="5067"/>
        <w:tblGridChange w:id="0">
          <w:tblGrid>
            <w:gridCol w:w="6115"/>
            <w:gridCol w:w="5067"/>
          </w:tblGrid>
        </w:tblGridChange>
      </w:tblGrid>
      <w:tr>
        <w:trPr>
          <w:cantSplit w:val="0"/>
          <w:tblHeader w:val="0"/>
        </w:trPr>
        <w:tc>
          <w:tcPr>
            <w:shd w:fill="fbd5b5" w:val="clear"/>
          </w:tcPr>
          <w:p w:rsidR="00000000" w:rsidDel="00000000" w:rsidP="00000000" w:rsidRDefault="00000000" w:rsidRPr="00000000" w14:paraId="00000017">
            <w:pPr>
              <w:rPr>
                <w:rFonts w:ascii="Tahoma" w:cs="Tahoma" w:eastAsia="Tahoma" w:hAnsi="Tahoma"/>
                <w:b w:val="1"/>
                <w:sz w:val="20"/>
                <w:szCs w:val="20"/>
              </w:rPr>
            </w:pPr>
            <w:r w:rsidDel="00000000" w:rsidR="00000000" w:rsidRPr="00000000">
              <w:rPr>
                <w:rFonts w:ascii="Tahoma" w:cs="Tahoma" w:eastAsia="Tahoma" w:hAnsi="Tahoma"/>
                <w:b w:val="1"/>
                <w:sz w:val="20"/>
                <w:szCs w:val="20"/>
                <w:rtl w:val="0"/>
              </w:rPr>
              <w:t xml:space="preserve">Topic of choice</w:t>
            </w:r>
            <w:r w:rsidDel="00000000" w:rsidR="00000000" w:rsidRPr="00000000">
              <w:rPr>
                <w:rFonts w:ascii="Arial" w:cs="Arial" w:eastAsia="Arial" w:hAnsi="Arial"/>
                <w:b w:val="1"/>
                <w:sz w:val="20"/>
                <w:szCs w:val="20"/>
                <w:rtl w:val="0"/>
              </w:rPr>
              <w:t xml:space="preserve">: </w:t>
            </w:r>
            <w:r w:rsidDel="00000000" w:rsidR="00000000" w:rsidRPr="00000000">
              <w:rPr>
                <w:rFonts w:ascii="Arial" w:cs="Arial" w:eastAsia="Arial" w:hAnsi="Arial"/>
                <w:rtl w:val="0"/>
              </w:rPr>
              <w:t xml:space="preserve">Restaurant Roles and Responsibilities</w:t>
            </w:r>
            <w:r w:rsidDel="00000000" w:rsidR="00000000" w:rsidRPr="00000000">
              <w:rPr>
                <w:rtl w:val="0"/>
              </w:rPr>
            </w:r>
          </w:p>
        </w:tc>
        <w:tc>
          <w:tcPr>
            <w:shd w:fill="fbd5b5" w:val="clear"/>
          </w:tcPr>
          <w:p w:rsidR="00000000" w:rsidDel="00000000" w:rsidP="00000000" w:rsidRDefault="00000000" w:rsidRPr="00000000" w14:paraId="00000018">
            <w:pPr>
              <w:rPr>
                <w:rFonts w:ascii="Tahoma" w:cs="Tahoma" w:eastAsia="Tahoma" w:hAnsi="Tahoma"/>
                <w:b w:val="1"/>
                <w:sz w:val="20"/>
                <w:szCs w:val="20"/>
              </w:rPr>
            </w:pPr>
            <w:r w:rsidDel="00000000" w:rsidR="00000000" w:rsidRPr="00000000">
              <w:rPr>
                <w:rFonts w:ascii="Tahoma" w:cs="Tahoma" w:eastAsia="Tahoma" w:hAnsi="Tahoma"/>
                <w:b w:val="1"/>
                <w:sz w:val="20"/>
                <w:szCs w:val="20"/>
                <w:rtl w:val="0"/>
              </w:rPr>
              <w:t xml:space="preserve">Date Completed: </w:t>
            </w:r>
          </w:p>
          <w:p w:rsidR="00000000" w:rsidDel="00000000" w:rsidP="00000000" w:rsidRDefault="00000000" w:rsidRPr="00000000" w14:paraId="00000019">
            <w:pPr>
              <w:jc w:val="center"/>
              <w:rPr>
                <w:rFonts w:ascii="Tahoma" w:cs="Tahoma" w:eastAsia="Tahoma" w:hAnsi="Tahoma"/>
                <w:b w:val="1"/>
                <w:sz w:val="20"/>
                <w:szCs w:val="20"/>
              </w:rPr>
            </w:pPr>
            <w:r w:rsidDel="00000000" w:rsidR="00000000" w:rsidRPr="00000000">
              <w:rPr>
                <w:rtl w:val="0"/>
              </w:rPr>
            </w:r>
          </w:p>
          <w:p w:rsidR="00000000" w:rsidDel="00000000" w:rsidP="00000000" w:rsidRDefault="00000000" w:rsidRPr="00000000" w14:paraId="0000001A">
            <w:pPr>
              <w:jc w:val="center"/>
              <w:rPr>
                <w:rFonts w:ascii="Tahoma" w:cs="Tahoma" w:eastAsia="Tahoma" w:hAnsi="Tahoma"/>
                <w:b w:val="1"/>
                <w:sz w:val="20"/>
                <w:szCs w:val="20"/>
              </w:rPr>
            </w:pPr>
            <w:r w:rsidDel="00000000" w:rsidR="00000000" w:rsidRPr="00000000">
              <w:rPr>
                <w:rtl w:val="0"/>
              </w:rPr>
            </w:r>
          </w:p>
        </w:tc>
      </w:tr>
      <w:tr>
        <w:trPr>
          <w:cantSplit w:val="0"/>
          <w:trHeight w:val="2494" w:hRule="atLeast"/>
          <w:tblHeader w:val="0"/>
        </w:trPr>
        <w:tc>
          <w:tcPr>
            <w:gridSpan w:val="2"/>
          </w:tcPr>
          <w:p w:rsidR="00000000" w:rsidDel="00000000" w:rsidP="00000000" w:rsidRDefault="00000000" w:rsidRPr="00000000" w14:paraId="0000001B">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1C">
            <w:pPr>
              <w:pStyle w:val="Heading1"/>
              <w:spacing w:after="240" w:before="240" w:line="360" w:lineRule="auto"/>
              <w:jc w:val="both"/>
              <w:rPr>
                <w:rFonts w:ascii="Arial" w:cs="Arial" w:eastAsia="Arial" w:hAnsi="Arial"/>
                <w:sz w:val="32"/>
                <w:szCs w:val="32"/>
              </w:rPr>
            </w:pPr>
            <w:r w:rsidDel="00000000" w:rsidR="00000000" w:rsidRPr="00000000">
              <w:rPr>
                <w:rFonts w:ascii="Arial" w:cs="Arial" w:eastAsia="Arial" w:hAnsi="Arial"/>
                <w:sz w:val="32"/>
                <w:szCs w:val="32"/>
                <w:rtl w:val="0"/>
              </w:rPr>
              <w:t xml:space="preserve">Introduction</w:t>
            </w:r>
          </w:p>
          <w:p w:rsidR="00000000" w:rsidDel="00000000" w:rsidP="00000000" w:rsidRDefault="00000000" w:rsidRPr="00000000" w14:paraId="0000001D">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The goal of that kind of publication is to give necessary details about this industry of food and beverages at the operating and managerial stages to help pupils develop mindsets, and professional and practical abilities, including suitable understanding (Vender, 2012). The basis for advancement into management positions is offered in the production of foods and beverages using increased operating competence as well as certain basic kitchen duties and responsibilities.</w:t>
            </w:r>
          </w:p>
          <w:p w:rsidR="00000000" w:rsidDel="00000000" w:rsidP="00000000" w:rsidRDefault="00000000" w:rsidRPr="00000000" w14:paraId="0000001E">
            <w:pPr>
              <w:pStyle w:val="Heading1"/>
              <w:spacing w:after="240" w:before="240" w:line="360" w:lineRule="auto"/>
              <w:jc w:val="both"/>
              <w:rPr>
                <w:rFonts w:ascii="Arial" w:cs="Arial" w:eastAsia="Arial" w:hAnsi="Arial"/>
                <w:sz w:val="32"/>
                <w:szCs w:val="32"/>
              </w:rPr>
            </w:pPr>
            <w:r w:rsidDel="00000000" w:rsidR="00000000" w:rsidRPr="00000000">
              <w:rPr>
                <w:rFonts w:ascii="Arial" w:cs="Arial" w:eastAsia="Arial" w:hAnsi="Arial"/>
                <w:sz w:val="32"/>
                <w:szCs w:val="32"/>
                <w:rtl w:val="0"/>
              </w:rPr>
              <w:t xml:space="preserve">Restaurant Roles and Responsibilities</w:t>
            </w:r>
          </w:p>
          <w:p w:rsidR="00000000" w:rsidDel="00000000" w:rsidP="00000000" w:rsidRDefault="00000000" w:rsidRPr="00000000" w14:paraId="0000001F">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Restaurant roles and responsibilities are significant in affability diligence because the food and beverage (F &amp; B) industry is one of the significant precincts among the various hospitality industries (Cichy, 2012). Some of the diverse subsectors included are refreshment and espresso stores, bakeries, bistros, fast food drive-thru, billet and café, food exchange, restaurants, and coffee shops. A restaurant's overall role and responsibility are to run patronage (Choi, 2017). Positions vary by role and responsibility in the food and beverage business. Key roles and responsibilities of a café include recruiting required staff, raising funds overseas, managing inventory, handling team conflicts, and ensuring guest satisfaction (Brownman 2019). </w:t>
            </w:r>
          </w:p>
          <w:p w:rsidR="00000000" w:rsidDel="00000000" w:rsidP="00000000" w:rsidRDefault="00000000" w:rsidRPr="00000000" w14:paraId="00000020">
            <w:pPr>
              <w:spacing w:after="240" w:before="240" w:line="360" w:lineRule="auto"/>
              <w:jc w:val="both"/>
              <w:rPr/>
            </w:pPr>
            <w:r w:rsidDel="00000000" w:rsidR="00000000" w:rsidRPr="00000000">
              <w:rPr>
                <w:rFonts w:ascii="Arial" w:cs="Arial" w:eastAsia="Arial" w:hAnsi="Arial"/>
                <w:rtl w:val="0"/>
              </w:rPr>
              <w:t xml:space="preserve">The basis for advancement into management positions is offered in the production of foods and beverages using increased operating competence as well as certain basic kitchen duties and responsibilities. Restaurants compete with the rest of the hospitality industry by offering the best customer service with the best drinks and food. Restaurant owners and staff are bound by these roles and responsibilities (Niemeier, 2018). Each of these positions is very important for the smooth functioning of the restaurant. Working in the restaurant industry, I have learned that if a restaurant fails as an institution, it risks dying because everything is overseen by the restaurant's roles and responsibilities (Dreck, 2015). </w:t>
            </w:r>
            <w:r w:rsidDel="00000000" w:rsidR="00000000" w:rsidRPr="00000000">
              <w:rPr>
                <w:rtl w:val="0"/>
              </w:rPr>
              <w:t xml:space="preserve"> </w:t>
            </w:r>
          </w:p>
          <w:p w:rsidR="00000000" w:rsidDel="00000000" w:rsidP="00000000" w:rsidRDefault="00000000" w:rsidRPr="00000000" w14:paraId="00000021">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A café's primary functions and duties include hiring the necessary employees, raising money abroad, maintaining merchandise, resolving team disputes, and making sure customers are satisfied (Brownman 2019). Production of food and drink employing improved operating proficiency as well as some fundamental kitchen tasks and responsibilities is the base for advancement into management roles. By providing the best customer service together with the best drinks and food, restaurants compete with the rest of the hospitality sector. Customer service is one of the most important and thumb rules in the hospitality and tourism sector. Because these sectors are completely service based and once the tourists fail to get the service they become demotivated to avail the service again in this sector.</w:t>
            </w:r>
          </w:p>
          <w:p w:rsidR="00000000" w:rsidDel="00000000" w:rsidP="00000000" w:rsidRDefault="00000000" w:rsidRPr="00000000" w14:paraId="00000022">
            <w:pPr>
              <w:spacing w:after="240" w:before="240" w:line="360" w:lineRule="auto"/>
              <w:jc w:val="both"/>
              <w:rPr>
                <w:rFonts w:ascii="Arial" w:cs="Arial" w:eastAsia="Arial" w:hAnsi="Arial"/>
              </w:rPr>
            </w:pPr>
            <w:r w:rsidDel="00000000" w:rsidR="00000000" w:rsidRPr="00000000">
              <w:rPr>
                <w:rFonts w:ascii="Arial" w:cs="Arial" w:eastAsia="Arial" w:hAnsi="Arial"/>
                <w:rtl w:val="0"/>
              </w:rPr>
              <w:t xml:space="preserve">Working in the hospitality industry has taught me multifold great adeptness that will help me breed in legion organizations in the future. The industry is perseverance. Multitasking education is also available. In active situations, I have been trained to switch back and forth between disparate assignments. Some of the diverse sub sectors included are refreshment and espresso stores, bakeries, bistros, fast food drive-thru, billet and café, food exchange, restaurants, and coffee shops. A restaurant's overall role and responsibility are to run patronage (Choi, 2017). Positions vary by role and responsibility in the food and beverage business. Restaurateurs succeed through many ups and downs. </w:t>
            </w:r>
          </w:p>
          <w:p w:rsidR="00000000" w:rsidDel="00000000" w:rsidP="00000000" w:rsidRDefault="00000000" w:rsidRPr="00000000" w14:paraId="00000023">
            <w:pPr>
              <w:spacing w:after="240" w:before="240" w:line="360" w:lineRule="auto"/>
              <w:jc w:val="both"/>
              <w:rPr>
                <w:rFonts w:ascii="Arial" w:cs="Arial" w:eastAsia="Arial" w:hAnsi="Arial"/>
              </w:rPr>
            </w:pPr>
            <w:bookmarkStart w:colFirst="0" w:colLast="0" w:name="_heading=h.gjdgxs" w:id="1"/>
            <w:bookmarkEnd w:id="1"/>
            <w:r w:rsidDel="00000000" w:rsidR="00000000" w:rsidRPr="00000000">
              <w:rPr>
                <w:rFonts w:ascii="Arial" w:cs="Arial" w:eastAsia="Arial" w:hAnsi="Arial"/>
                <w:rtl w:val="0"/>
              </w:rPr>
              <w:t xml:space="preserve">There are many successes and climacterics, as well as chromatic challenges to overcome. The edifice of the café administration brigade is a controversial issue for café holders (Sutherland, 2012). A restaurant team's members contribute to the overall satisfaction of customers and force (Fullen, 2013). Relevant suggestions are provided to distinguish implicit issues for further improvement. Finding more data and assemblage attestation influences many assignees in restaurants, such as B. Recipes and playing cards Eventually, design is driven by charge and different aspects to drive systematic results. Some of the diverse subsectors included are refreshment and espresso stores, bakeries, bistros, fast food drive-thru, billet and café, food exchange, restaurants, and coffee shops. A restaurant's overall role and responsibility are to run patronage (Choi, 2017). Positions vary by role and responsibility in the food and beverage business.</w:t>
            </w:r>
          </w:p>
          <w:p w:rsidR="00000000" w:rsidDel="00000000" w:rsidP="00000000" w:rsidRDefault="00000000" w:rsidRPr="00000000" w14:paraId="00000024">
            <w:pPr>
              <w:pStyle w:val="Heading1"/>
              <w:spacing w:after="240" w:before="240" w:line="360" w:lineRule="auto"/>
              <w:jc w:val="both"/>
              <w:rPr>
                <w:rFonts w:ascii="Arial" w:cs="Arial" w:eastAsia="Arial" w:hAnsi="Arial"/>
                <w:color w:val="000000"/>
                <w:sz w:val="32"/>
                <w:szCs w:val="32"/>
              </w:rPr>
            </w:pPr>
            <w:r w:rsidDel="00000000" w:rsidR="00000000" w:rsidRPr="00000000">
              <w:rPr>
                <w:rFonts w:ascii="Arial" w:cs="Arial" w:eastAsia="Arial" w:hAnsi="Arial"/>
                <w:sz w:val="32"/>
                <w:szCs w:val="32"/>
                <w:rtl w:val="0"/>
              </w:rPr>
              <w:t xml:space="preserve">Conclusion</w:t>
            </w:r>
            <w:r w:rsidDel="00000000" w:rsidR="00000000" w:rsidRPr="00000000">
              <w:rPr>
                <w:rtl w:val="0"/>
              </w:rPr>
            </w:r>
          </w:p>
          <w:p w:rsidR="00000000" w:rsidDel="00000000" w:rsidP="00000000" w:rsidRDefault="00000000" w:rsidRPr="00000000" w14:paraId="00000025">
            <w:pPr>
              <w:spacing w:line="360" w:lineRule="auto"/>
              <w:jc w:val="both"/>
              <w:rPr>
                <w:rFonts w:ascii="Arial" w:cs="Arial" w:eastAsia="Arial" w:hAnsi="Arial"/>
              </w:rPr>
            </w:pPr>
            <w:r w:rsidDel="00000000" w:rsidR="00000000" w:rsidRPr="00000000">
              <w:rPr>
                <w:rFonts w:ascii="Arial" w:cs="Arial" w:eastAsia="Arial" w:hAnsi="Arial"/>
                <w:rtl w:val="0"/>
              </w:rPr>
              <w:t xml:space="preserve">Different types of experiences help a person to diversify his career and to gather more knowledge. Currently restaurant and hotel management are a growing subject and students prefer to work more in here during their study. Amongst the most significant aspects of almost any hotel company, such as dining, are the dining duties and obligations that must be examined to focus on diverse demands or entice foreign consumers. At every management and functional stage in the business of food and beverages. The basis for advancement into management positions is offered in the production of foods and beverages using increased operating competence as well as certain basic kitchen duties and responsibilities.</w:t>
            </w:r>
          </w:p>
        </w:tc>
      </w:tr>
    </w:tbl>
    <w:p w:rsidR="00000000" w:rsidDel="00000000" w:rsidP="00000000" w:rsidRDefault="00000000" w:rsidRPr="00000000" w14:paraId="00000027">
      <w:pPr>
        <w:rPr>
          <w:rFonts w:ascii="Tahoma" w:cs="Tahoma" w:eastAsia="Tahoma" w:hAnsi="Tahoma"/>
          <w:b w:val="1"/>
        </w:rPr>
      </w:pPr>
      <w:r w:rsidDel="00000000" w:rsidR="00000000" w:rsidRPr="00000000">
        <w:rPr>
          <w:rtl w:val="0"/>
        </w:rPr>
      </w:r>
    </w:p>
    <w:tbl>
      <w:tblPr>
        <w:tblStyle w:val="Table3"/>
        <w:tblW w:w="11182.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0910"/>
        <w:gridCol w:w="272"/>
        <w:tblGridChange w:id="0">
          <w:tblGrid>
            <w:gridCol w:w="10910"/>
            <w:gridCol w:w="272"/>
          </w:tblGrid>
        </w:tblGridChange>
      </w:tblGrid>
      <w:tr>
        <w:trPr>
          <w:cantSplit w:val="0"/>
          <w:tblHeader w:val="0"/>
        </w:trPr>
        <w:tc>
          <w:tcPr>
            <w:shd w:fill="fbd5b5" w:val="clear"/>
          </w:tcPr>
          <w:p w:rsidR="00000000" w:rsidDel="00000000" w:rsidP="00000000" w:rsidRDefault="00000000" w:rsidRPr="00000000" w14:paraId="00000028">
            <w:pPr>
              <w:rPr>
                <w:rFonts w:ascii="Tahoma" w:cs="Tahoma" w:eastAsia="Tahoma" w:hAnsi="Tahoma"/>
                <w:b w:val="1"/>
                <w:sz w:val="20"/>
                <w:szCs w:val="20"/>
              </w:rPr>
            </w:pPr>
            <w:r w:rsidDel="00000000" w:rsidR="00000000" w:rsidRPr="00000000">
              <w:rPr>
                <w:rFonts w:ascii="Tahoma" w:cs="Tahoma" w:eastAsia="Tahoma" w:hAnsi="Tahoma"/>
                <w:b w:val="1"/>
                <w:sz w:val="20"/>
                <w:szCs w:val="20"/>
                <w:rtl w:val="0"/>
              </w:rPr>
              <w:t xml:space="preserve">REFERENCE LIST </w:t>
            </w:r>
          </w:p>
        </w:tc>
        <w:tc>
          <w:tcPr>
            <w:shd w:fill="fbd5b5" w:val="clear"/>
          </w:tcPr>
          <w:p w:rsidR="00000000" w:rsidDel="00000000" w:rsidP="00000000" w:rsidRDefault="00000000" w:rsidRPr="00000000" w14:paraId="00000029">
            <w:pPr>
              <w:jc w:val="center"/>
              <w:rPr>
                <w:rFonts w:ascii="Tahoma" w:cs="Tahoma" w:eastAsia="Tahoma" w:hAnsi="Tahoma"/>
                <w:b w:val="1"/>
                <w:sz w:val="20"/>
                <w:szCs w:val="20"/>
              </w:rPr>
            </w:pPr>
            <w:r w:rsidDel="00000000" w:rsidR="00000000" w:rsidRPr="00000000">
              <w:rPr>
                <w:rtl w:val="0"/>
              </w:rPr>
            </w:r>
          </w:p>
          <w:p w:rsidR="00000000" w:rsidDel="00000000" w:rsidP="00000000" w:rsidRDefault="00000000" w:rsidRPr="00000000" w14:paraId="0000002A">
            <w:pPr>
              <w:jc w:val="center"/>
              <w:rPr>
                <w:rFonts w:ascii="Tahoma" w:cs="Tahoma" w:eastAsia="Tahoma" w:hAnsi="Tahoma"/>
                <w:b w:val="1"/>
                <w:sz w:val="20"/>
                <w:szCs w:val="20"/>
              </w:rPr>
            </w:pPr>
            <w:r w:rsidDel="00000000" w:rsidR="00000000" w:rsidRPr="00000000">
              <w:rPr>
                <w:rtl w:val="0"/>
              </w:rPr>
            </w:r>
          </w:p>
        </w:tc>
      </w:tr>
      <w:tr>
        <w:trPr>
          <w:cantSplit w:val="0"/>
          <w:trHeight w:val="2494" w:hRule="atLeast"/>
          <w:tblHeader w:val="0"/>
        </w:trPr>
        <w:tc>
          <w:tcPr>
            <w:gridSpan w:val="2"/>
          </w:tcPr>
          <w:p w:rsidR="00000000" w:rsidDel="00000000" w:rsidP="00000000" w:rsidRDefault="00000000" w:rsidRPr="00000000" w14:paraId="0000002B">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2C">
            <w:pPr>
              <w:spacing w:after="240" w:before="24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Brownman, B., Lockwood, A., Alcott, P., &amp; Pantelidis, I. (2019). Food and beverage management.</w:t>
            </w:r>
          </w:p>
          <w:p w:rsidR="00000000" w:rsidDel="00000000" w:rsidP="00000000" w:rsidRDefault="00000000" w:rsidRPr="00000000" w14:paraId="0000002D">
            <w:pPr>
              <w:spacing w:after="240" w:before="24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Choi, Nak Hwan, &amp; Anisha Dhakal. (2017). Roles of Power State and Message Types on Restaurant Store Brand Attitude. Journal Of Distribution Science, 15(10), 5-14. doi: 10.15722/jds.15.10.201710.5</w:t>
            </w:r>
          </w:p>
          <w:p w:rsidR="00000000" w:rsidDel="00000000" w:rsidP="00000000" w:rsidRDefault="00000000" w:rsidRPr="00000000" w14:paraId="0000002E">
            <w:pPr>
              <w:spacing w:after="240" w:before="24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Cichy, R., Hickey, P., &amp; Purvis, J. (2016). Managing service in food and beverage operations.</w:t>
            </w:r>
          </w:p>
          <w:p w:rsidR="00000000" w:rsidDel="00000000" w:rsidP="00000000" w:rsidRDefault="00000000" w:rsidRPr="00000000" w14:paraId="0000002F">
            <w:pPr>
              <w:spacing w:after="240" w:before="24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Complete List of Restaurant Staff [Roles + Responsibilities]. Retrieved 2022, from https://www.waiterio.com/blog/en/restaurant-staff-list/</w:t>
            </w:r>
          </w:p>
          <w:p w:rsidR="00000000" w:rsidDel="00000000" w:rsidP="00000000" w:rsidRDefault="00000000" w:rsidRPr="00000000" w14:paraId="00000030">
            <w:pPr>
              <w:spacing w:after="240" w:before="24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Dreck, A., &amp; Levine, K. (2015). A survival guide for restaurant professionals. Clifton Park, N.Y: Thomson Delmar Learning.</w:t>
            </w:r>
          </w:p>
          <w:p w:rsidR="00000000" w:rsidDel="00000000" w:rsidP="00000000" w:rsidRDefault="00000000" w:rsidRPr="00000000" w14:paraId="00000031">
            <w:pPr>
              <w:spacing w:after="240" w:before="24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Eidukaite, D. (2017). Importance of fairness and justice within the restaurant industry.</w:t>
            </w:r>
          </w:p>
          <w:p w:rsidR="00000000" w:rsidDel="00000000" w:rsidP="00000000" w:rsidRDefault="00000000" w:rsidRPr="00000000" w14:paraId="00000032">
            <w:pPr>
              <w:spacing w:after="240" w:before="24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Fullen, S. (2013). Controlling restaurant &amp; food service </w:t>
            </w:r>
            <w:r w:rsidDel="00000000" w:rsidR="00000000" w:rsidRPr="00000000">
              <w:rPr>
                <w:rFonts w:ascii="Arial" w:cs="Arial" w:eastAsia="Arial" w:hAnsi="Arial"/>
                <w:rtl w:val="0"/>
              </w:rPr>
              <w:t xml:space="preserve">labor</w:t>
            </w:r>
            <w:r w:rsidDel="00000000" w:rsidR="00000000" w:rsidRPr="00000000">
              <w:rPr>
                <w:rFonts w:ascii="Arial" w:cs="Arial" w:eastAsia="Arial" w:hAnsi="Arial"/>
                <w:color w:val="000000"/>
                <w:rtl w:val="0"/>
              </w:rPr>
              <w:t xml:space="preserve"> costs. Ocala, Fl.: Atlantic Publishing Group.</w:t>
            </w:r>
          </w:p>
          <w:p w:rsidR="00000000" w:rsidDel="00000000" w:rsidP="00000000" w:rsidRDefault="00000000" w:rsidRPr="00000000" w14:paraId="00000033">
            <w:pPr>
              <w:spacing w:after="240" w:before="24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Ninemeier, J., &amp; Hayes, D. (2018). Management of food and beverage operations.</w:t>
            </w:r>
          </w:p>
          <w:p w:rsidR="00000000" w:rsidDel="00000000" w:rsidP="00000000" w:rsidRDefault="00000000" w:rsidRPr="00000000" w14:paraId="00000034">
            <w:pPr>
              <w:spacing w:after="240" w:before="24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Sutherland, K. (2012). Food and beverage: Filtration in the food and beverage industries. Filtration &amp;Amp; Separation, 47(2), 28-31. DOI: 10.1016/s0015-1882(10)70078-1</w:t>
            </w:r>
          </w:p>
          <w:p w:rsidR="00000000" w:rsidDel="00000000" w:rsidP="00000000" w:rsidRDefault="00000000" w:rsidRPr="00000000" w14:paraId="00000035">
            <w:pPr>
              <w:spacing w:line="360" w:lineRule="auto"/>
              <w:jc w:val="both"/>
              <w:rPr>
                <w:rFonts w:ascii="Arial" w:cs="Arial" w:eastAsia="Arial" w:hAnsi="Arial"/>
              </w:rPr>
            </w:pPr>
            <w:r w:rsidDel="00000000" w:rsidR="00000000" w:rsidRPr="00000000">
              <w:rPr>
                <w:rFonts w:ascii="Arial" w:cs="Arial" w:eastAsia="Arial" w:hAnsi="Arial"/>
                <w:color w:val="000000"/>
                <w:rtl w:val="0"/>
              </w:rPr>
              <w:t xml:space="preserve">Vender, T. (2012). Successful restaurant operation. New York, N.Y.: Van Nostrand Reinhold.</w:t>
            </w:r>
            <w:r w:rsidDel="00000000" w:rsidR="00000000" w:rsidRPr="00000000">
              <w:rPr>
                <w:rtl w:val="0"/>
              </w:rPr>
            </w:r>
          </w:p>
          <w:p w:rsidR="00000000" w:rsidDel="00000000" w:rsidP="00000000" w:rsidRDefault="00000000" w:rsidRPr="00000000" w14:paraId="00000036">
            <w:pPr>
              <w:jc w:val="both"/>
              <w:rPr>
                <w:rFonts w:ascii="Tahoma" w:cs="Tahoma" w:eastAsia="Tahoma" w:hAnsi="Tahoma"/>
                <w:sz w:val="20"/>
                <w:szCs w:val="20"/>
              </w:rPr>
            </w:pPr>
            <w:r w:rsidDel="00000000" w:rsidR="00000000" w:rsidRPr="00000000">
              <w:rPr>
                <w:rtl w:val="0"/>
              </w:rPr>
            </w:r>
          </w:p>
        </w:tc>
      </w:tr>
    </w:tbl>
    <w:p w:rsidR="00000000" w:rsidDel="00000000" w:rsidP="00000000" w:rsidRDefault="00000000" w:rsidRPr="00000000" w14:paraId="00000038">
      <w:pPr>
        <w:rPr>
          <w:rFonts w:ascii="Tahoma" w:cs="Tahoma" w:eastAsia="Tahoma" w:hAnsi="Tahoma"/>
          <w:b w:val="1"/>
        </w:rPr>
      </w:pPr>
      <w:r w:rsidDel="00000000" w:rsidR="00000000" w:rsidRPr="00000000">
        <w:rPr>
          <w:rtl w:val="0"/>
        </w:rPr>
      </w:r>
    </w:p>
    <w:p w:rsidR="00000000" w:rsidDel="00000000" w:rsidP="00000000" w:rsidRDefault="00000000" w:rsidRPr="00000000" w14:paraId="00000039">
      <w:pPr>
        <w:rPr>
          <w:rFonts w:ascii="Tahoma" w:cs="Tahoma" w:eastAsia="Tahoma" w:hAnsi="Tahoma"/>
          <w:b w:val="1"/>
        </w:rPr>
      </w:pPr>
      <w:r w:rsidDel="00000000" w:rsidR="00000000" w:rsidRPr="00000000">
        <w:rPr>
          <w:rtl w:val="0"/>
        </w:rPr>
      </w:r>
    </w:p>
    <w:sectPr>
      <w:headerReference r:id="rId7" w:type="default"/>
      <w:footerReference r:id="rId8" w:type="default"/>
      <w:pgSz w:h="16838" w:w="11906" w:orient="portrait"/>
      <w:pgMar w:bottom="0" w:top="360" w:left="357" w:right="357" w:header="709" w:footer="709"/>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mbria"/>
  <w:font w:name="Georgia"/>
  <w:font w:name="Arial"/>
  <w:font w:name="Calibri"/>
  <w:font w:name="Times New Roman"/>
  <w:font w:name="Courier New"/>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Tahoma">
    <w:embedRegular w:fontKey="{00000000-0000-0000-0000-000000000000}" r:id="rId5" w:subsetted="0"/>
    <w:embedBold w:fontKey="{00000000-0000-0000-0000-000000000000}" r:id="rId6" w:subsetted="0"/>
  </w:font>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righ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Pr>
      <w:drawing>
        <wp:anchor allowOverlap="1" behindDoc="0" distB="0" distT="0" distL="114300" distR="114300" hidden="0" layoutInCell="1" locked="0" relativeHeight="0" simplePos="0">
          <wp:simplePos x="0" y="0"/>
          <wp:positionH relativeFrom="margin">
            <wp:posOffset>1380</wp:posOffset>
          </wp:positionH>
          <wp:positionV relativeFrom="margin">
            <wp:posOffset>-357614</wp:posOffset>
          </wp:positionV>
          <wp:extent cx="2303780" cy="765175"/>
          <wp:effectExtent b="0" l="0" r="0" t="0"/>
          <wp:wrapSquare wrapText="bothSides" distB="0" distT="0" distL="114300" distR="114300"/>
          <wp:docPr descr="uwtsd-logo-bilingual" id="3" name="image1.jpg"/>
          <a:graphic>
            <a:graphicData uri="http://schemas.openxmlformats.org/drawingml/2006/picture">
              <pic:pic>
                <pic:nvPicPr>
                  <pic:cNvPr descr="uwtsd-logo-bilingual" id="0" name="image1.jpg"/>
                  <pic:cNvPicPr preferRelativeResize="0"/>
                </pic:nvPicPr>
                <pic:blipFill>
                  <a:blip r:embed="rId1"/>
                  <a:srcRect b="0" l="0" r="0" t="0"/>
                  <a:stretch>
                    <a:fillRect/>
                  </a:stretch>
                </pic:blipFill>
                <pic:spPr>
                  <a:xfrm>
                    <a:off x="0" y="0"/>
                    <a:ext cx="2303780" cy="765175"/>
                  </a:xfrm>
                  <a:prstGeom prst="rect"/>
                  <a:ln/>
                </pic:spPr>
              </pic:pic>
            </a:graphicData>
          </a:graphic>
        </wp:anchor>
      </w:drawing>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International Hotel Management</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480" w:lineRule="auto"/>
    </w:pPr>
    <w:rPr>
      <w:rFonts w:ascii="Cambria" w:cs="Cambria" w:eastAsia="Cambria" w:hAnsi="Cambria"/>
      <w:b w:val="1"/>
      <w:color w:val="366091"/>
      <w:sz w:val="28"/>
      <w:szCs w:val="2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3478CE"/>
    <w:rPr>
      <w:sz w:val="24"/>
      <w:szCs w:val="24"/>
    </w:rPr>
  </w:style>
  <w:style w:type="paragraph" w:styleId="Heading1">
    <w:name w:val="heading 1"/>
    <w:basedOn w:val="Normal"/>
    <w:next w:val="Normal"/>
    <w:link w:val="Heading1Char"/>
    <w:qFormat w:val="1"/>
    <w:rsid w:val="00751477"/>
    <w:pPr>
      <w:keepNext w:val="1"/>
      <w:keepLines w:val="1"/>
      <w:spacing w:before="480"/>
      <w:outlineLvl w:val="0"/>
    </w:pPr>
    <w:rPr>
      <w:rFonts w:asciiTheme="majorHAnsi" w:cstheme="majorBidi" w:eastAsiaTheme="majorEastAsia" w:hAnsiTheme="majorHAnsi"/>
      <w:b w:val="1"/>
      <w:bCs w:val="1"/>
      <w:color w:val="365f91" w:themeColor="accent1" w:themeShade="0000BF"/>
      <w:sz w:val="28"/>
      <w:szCs w:val="2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BalloonText">
    <w:name w:val="Balloon Text"/>
    <w:basedOn w:val="Normal"/>
    <w:semiHidden w:val="1"/>
    <w:rsid w:val="00294842"/>
    <w:rPr>
      <w:rFonts w:ascii="Tahoma" w:cs="Tahoma" w:hAnsi="Tahoma"/>
      <w:sz w:val="16"/>
      <w:szCs w:val="16"/>
    </w:rPr>
  </w:style>
  <w:style w:type="paragraph" w:styleId="ListParagraph">
    <w:name w:val="List Paragraph"/>
    <w:basedOn w:val="Normal"/>
    <w:uiPriority w:val="34"/>
    <w:qFormat w:val="1"/>
    <w:rsid w:val="00162FE2"/>
    <w:pPr>
      <w:ind w:left="720"/>
      <w:contextualSpacing w:val="1"/>
    </w:pPr>
  </w:style>
  <w:style w:type="character" w:styleId="FooterChar" w:customStyle="1">
    <w:name w:val="Footer Char"/>
    <w:basedOn w:val="DefaultParagraphFont"/>
    <w:link w:val="Footer"/>
    <w:uiPriority w:val="99"/>
    <w:rsid w:val="00B44B68"/>
    <w:rPr>
      <w:sz w:val="24"/>
      <w:szCs w:val="24"/>
    </w:rPr>
  </w:style>
  <w:style w:type="character" w:styleId="Heading1Char" w:customStyle="1">
    <w:name w:val="Heading 1 Char"/>
    <w:basedOn w:val="DefaultParagraphFont"/>
    <w:link w:val="Heading1"/>
    <w:rsid w:val="00751477"/>
    <w:rPr>
      <w:rFonts w:asciiTheme="majorHAnsi" w:cstheme="majorBidi" w:eastAsiaTheme="majorEastAsia" w:hAnsiTheme="majorHAnsi"/>
      <w:b w:val="1"/>
      <w:bCs w:val="1"/>
      <w:color w:val="365f91" w:themeColor="accent1" w:themeShade="0000BF"/>
      <w:sz w:val="28"/>
      <w:szCs w:val="28"/>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 w:type="table" w:styleId="Table3">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eader" Target="header1.xml"/><Relationship Id="rId8"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 Id="rId5" Type="http://schemas.openxmlformats.org/officeDocument/2006/relationships/font" Target="fonts/Tahoma-regular.ttf"/><Relationship Id="rId6" Type="http://schemas.openxmlformats.org/officeDocument/2006/relationships/font" Target="fonts/Tahoma-bold.ttf"/></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eF7XebshnF7xX6ELjgxI7HfT6uA==">AMUW2mVb8xxi7jjlMwIJ4zkXW1n6UagAXZmEV2bHzwilehJIAV4FmHPhVsh8Ta8lUKmnDqNogtQxemYRdB/8nMehpM7CRqzTQVSYTDCT+gZIlKU3upJqzHmjP2KifhGcrqwp9ycOLelulWSJxNoRHxoe5C6CUwMZxA==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2022-10-21T16:46:00Z</dcterms:creat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ff9ed831c699925dacd1b1467f13a5a1de9f987e43392d24cac36d9ca074d380</vt:lpwstr>
  </property>
</Properties>
</file>