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1D21AB" w14:textId="4FA3BB4D" w:rsidR="002671E4" w:rsidRPr="00E62A8B" w:rsidRDefault="00ED7D07" w:rsidP="005D080B">
      <w:pPr>
        <w:jc w:val="both"/>
      </w:pPr>
      <w:r w:rsidRPr="00E62A8B">
        <w:t xml:space="preserve">An organisation can be defined by </w:t>
      </w:r>
      <w:r w:rsidR="003C3AF9" w:rsidRPr="00E62A8B">
        <w:t>several</w:t>
      </w:r>
      <w:r w:rsidRPr="00E62A8B">
        <w:t xml:space="preserve"> typologies: functional, te</w:t>
      </w:r>
      <w:r w:rsidR="00A24583" w:rsidRPr="00E62A8B">
        <w:t>chnological, regulatory</w:t>
      </w:r>
      <w:r w:rsidR="00F36289" w:rsidRPr="00E62A8B">
        <w:t xml:space="preserve"> and structural</w:t>
      </w:r>
      <w:r w:rsidR="00E358E7" w:rsidRPr="00E62A8B">
        <w:t xml:space="preserve">. </w:t>
      </w:r>
      <w:r w:rsidR="000F2299" w:rsidRPr="00E62A8B">
        <w:t xml:space="preserve">Another method of </w:t>
      </w:r>
      <w:r w:rsidR="00C25012" w:rsidRPr="00E62A8B">
        <w:t>defining</w:t>
      </w:r>
      <w:r w:rsidR="000F2299" w:rsidRPr="00E62A8B">
        <w:t xml:space="preserve"> an organisation is to identify the ownership</w:t>
      </w:r>
      <w:r w:rsidR="009A40CC" w:rsidRPr="00E62A8B">
        <w:t xml:space="preserve">; whereby it be </w:t>
      </w:r>
      <w:r w:rsidR="00275122" w:rsidRPr="00E62A8B">
        <w:t xml:space="preserve">private ownership, public sector or third sector </w:t>
      </w:r>
      <w:sdt>
        <w:sdtPr>
          <w:id w:val="672466312"/>
          <w:citation/>
        </w:sdtPr>
        <w:sdtEndPr/>
        <w:sdtContent>
          <w:r w:rsidR="00C25012" w:rsidRPr="00E62A8B">
            <w:fldChar w:fldCharType="begin"/>
          </w:r>
          <w:r w:rsidR="00C25012" w:rsidRPr="00E62A8B">
            <w:instrText xml:space="preserve"> CITATION Etz75 \l 2057 </w:instrText>
          </w:r>
          <w:r w:rsidR="00C25012" w:rsidRPr="00E62A8B">
            <w:fldChar w:fldCharType="separate"/>
          </w:r>
          <w:r w:rsidR="00DA468E" w:rsidRPr="00DA468E">
            <w:rPr>
              <w:noProof/>
            </w:rPr>
            <w:t>(Etzioni, 1975)</w:t>
          </w:r>
          <w:r w:rsidR="00C25012" w:rsidRPr="00E62A8B">
            <w:fldChar w:fldCharType="end"/>
          </w:r>
        </w:sdtContent>
      </w:sdt>
      <w:sdt>
        <w:sdtPr>
          <w:id w:val="-1818949340"/>
          <w:citation/>
        </w:sdtPr>
        <w:sdtEndPr/>
        <w:sdtContent>
          <w:r w:rsidR="00C25012" w:rsidRPr="00E62A8B">
            <w:fldChar w:fldCharType="begin"/>
          </w:r>
          <w:r w:rsidR="00C25012" w:rsidRPr="00E62A8B">
            <w:instrText xml:space="preserve"> CITATION Far151 \l 2057 </w:instrText>
          </w:r>
          <w:r w:rsidR="00C25012" w:rsidRPr="00E62A8B">
            <w:fldChar w:fldCharType="separate"/>
          </w:r>
          <w:r w:rsidR="00DA468E">
            <w:rPr>
              <w:noProof/>
            </w:rPr>
            <w:t xml:space="preserve"> </w:t>
          </w:r>
          <w:r w:rsidR="00DA468E" w:rsidRPr="00DA468E">
            <w:rPr>
              <w:noProof/>
            </w:rPr>
            <w:t>(Farnham, 2015)</w:t>
          </w:r>
          <w:r w:rsidR="00C25012" w:rsidRPr="00E62A8B">
            <w:fldChar w:fldCharType="end"/>
          </w:r>
        </w:sdtContent>
      </w:sdt>
      <w:r w:rsidR="00C25012" w:rsidRPr="00E62A8B">
        <w:t xml:space="preserve">. </w:t>
      </w:r>
      <w:r w:rsidR="00BD1DA9" w:rsidRPr="00E62A8B">
        <w:t xml:space="preserve">In order to </w:t>
      </w:r>
      <w:r w:rsidR="00D85852" w:rsidRPr="00E62A8B">
        <w:t xml:space="preserve">ensure an organisations sustainability, survival </w:t>
      </w:r>
      <w:r w:rsidR="00AA5848" w:rsidRPr="00E62A8B">
        <w:t>and reputation</w:t>
      </w:r>
      <w:r w:rsidR="001965A1" w:rsidRPr="00E62A8B">
        <w:t>, management must consider corporate governance</w:t>
      </w:r>
      <w:r w:rsidR="00160C0D" w:rsidRPr="00E62A8B">
        <w:t xml:space="preserve"> and the contribution its stakeholders </w:t>
      </w:r>
      <w:r w:rsidR="00EC204E" w:rsidRPr="00E62A8B">
        <w:t xml:space="preserve">are persuaded to share </w:t>
      </w:r>
      <w:sdt>
        <w:sdtPr>
          <w:id w:val="-268466320"/>
          <w:citation/>
        </w:sdtPr>
        <w:sdtEndPr/>
        <w:sdtContent>
          <w:r w:rsidR="00EC204E" w:rsidRPr="00E62A8B">
            <w:fldChar w:fldCharType="begin"/>
          </w:r>
          <w:r w:rsidR="00EC204E" w:rsidRPr="00E62A8B">
            <w:instrText xml:space="preserve"> CITATION Mon08 \l 2057 </w:instrText>
          </w:r>
          <w:r w:rsidR="00EC204E" w:rsidRPr="00E62A8B">
            <w:fldChar w:fldCharType="separate"/>
          </w:r>
          <w:r w:rsidR="00DA468E" w:rsidRPr="00DA468E">
            <w:rPr>
              <w:noProof/>
            </w:rPr>
            <w:t>(Monks &amp; Minow, 2008)</w:t>
          </w:r>
          <w:r w:rsidR="00EC204E" w:rsidRPr="00E62A8B">
            <w:fldChar w:fldCharType="end"/>
          </w:r>
        </w:sdtContent>
      </w:sdt>
      <w:r w:rsidR="005D080B" w:rsidRPr="00E62A8B">
        <w:t xml:space="preserve">. </w:t>
      </w:r>
    </w:p>
    <w:p w14:paraId="1FECC40C" w14:textId="0D1AE4BD" w:rsidR="002671E4" w:rsidRPr="00E62A8B" w:rsidRDefault="007A081F" w:rsidP="00E62A8B">
      <w:pPr>
        <w:pStyle w:val="Heading1"/>
        <w:rPr>
          <w:color w:val="auto"/>
        </w:rPr>
      </w:pPr>
      <w:r w:rsidRPr="00E62A8B">
        <w:rPr>
          <w:color w:val="auto"/>
        </w:rPr>
        <w:t xml:space="preserve">Contemporary </w:t>
      </w:r>
      <w:r w:rsidR="00172E1C" w:rsidRPr="00E62A8B">
        <w:rPr>
          <w:color w:val="auto"/>
        </w:rPr>
        <w:t>organisations and principal environments</w:t>
      </w:r>
    </w:p>
    <w:p w14:paraId="142F1171" w14:textId="0BC13DA3" w:rsidR="00DE6447" w:rsidRPr="00E62A8B" w:rsidRDefault="008849AF" w:rsidP="00E62A8B">
      <w:pPr>
        <w:pStyle w:val="Heading2"/>
        <w:rPr>
          <w:color w:val="auto"/>
        </w:rPr>
      </w:pPr>
      <w:r w:rsidRPr="00E62A8B">
        <w:rPr>
          <w:color w:val="auto"/>
        </w:rPr>
        <w:t>Private sector organisations</w:t>
      </w:r>
    </w:p>
    <w:p w14:paraId="457B9025" w14:textId="7F78C068" w:rsidR="008849AF" w:rsidRPr="00E62A8B" w:rsidRDefault="00025F72" w:rsidP="005D080B">
      <w:pPr>
        <w:jc w:val="both"/>
      </w:pPr>
      <w:r w:rsidRPr="00E62A8B">
        <w:t xml:space="preserve">A feature of private sector businesses </w:t>
      </w:r>
      <w:r w:rsidR="003C3AF9" w:rsidRPr="00E62A8B">
        <w:t>is</w:t>
      </w:r>
      <w:r w:rsidRPr="00E62A8B">
        <w:t xml:space="preserve"> market driven and market led</w:t>
      </w:r>
      <w:r w:rsidR="00F727D7" w:rsidRPr="00E62A8B">
        <w:t xml:space="preserve">. In order to survive, private sector organisations </w:t>
      </w:r>
      <w:r w:rsidR="00076BB5" w:rsidRPr="00E62A8B">
        <w:t xml:space="preserve">must produce and sell their products into the market </w:t>
      </w:r>
      <w:r w:rsidR="002457CD" w:rsidRPr="00E62A8B">
        <w:t xml:space="preserve">to satisfy customer demand, </w:t>
      </w:r>
      <w:r w:rsidR="00076BB5" w:rsidRPr="00E62A8B">
        <w:t>in order to continue trading</w:t>
      </w:r>
      <w:r w:rsidR="00D938A5" w:rsidRPr="00E62A8B">
        <w:t xml:space="preserve">. Private sector organisations are legally accountable to their employees, </w:t>
      </w:r>
      <w:r w:rsidR="00FE740B" w:rsidRPr="00E62A8B">
        <w:t>suppliers and stakeholders</w:t>
      </w:r>
      <w:r w:rsidR="002457CD" w:rsidRPr="00E62A8B">
        <w:t xml:space="preserve"> </w:t>
      </w:r>
      <w:sdt>
        <w:sdtPr>
          <w:id w:val="-732151618"/>
          <w:citation/>
        </w:sdtPr>
        <w:sdtEndPr/>
        <w:sdtContent>
          <w:r w:rsidR="002457CD" w:rsidRPr="00E62A8B">
            <w:fldChar w:fldCharType="begin"/>
          </w:r>
          <w:r w:rsidR="002457CD" w:rsidRPr="00E62A8B">
            <w:instrText xml:space="preserve"> CITATION Far151 \l 2057 </w:instrText>
          </w:r>
          <w:r w:rsidR="002457CD" w:rsidRPr="00E62A8B">
            <w:fldChar w:fldCharType="separate"/>
          </w:r>
          <w:r w:rsidR="00DA468E" w:rsidRPr="00DA468E">
            <w:rPr>
              <w:noProof/>
            </w:rPr>
            <w:t>(Farnham, 2015)</w:t>
          </w:r>
          <w:r w:rsidR="002457CD" w:rsidRPr="00E62A8B">
            <w:fldChar w:fldCharType="end"/>
          </w:r>
        </w:sdtContent>
      </w:sdt>
      <w:sdt>
        <w:sdtPr>
          <w:id w:val="1670899814"/>
          <w:citation/>
        </w:sdtPr>
        <w:sdtEndPr/>
        <w:sdtContent>
          <w:r w:rsidR="002457CD" w:rsidRPr="00E62A8B">
            <w:fldChar w:fldCharType="begin"/>
          </w:r>
          <w:r w:rsidR="002457CD" w:rsidRPr="00E62A8B">
            <w:instrText xml:space="preserve"> CITATION Far96 \l 2057 </w:instrText>
          </w:r>
          <w:r w:rsidR="002457CD" w:rsidRPr="00E62A8B">
            <w:fldChar w:fldCharType="separate"/>
          </w:r>
          <w:r w:rsidR="00DA468E">
            <w:rPr>
              <w:noProof/>
            </w:rPr>
            <w:t xml:space="preserve"> </w:t>
          </w:r>
          <w:r w:rsidR="00DA468E" w:rsidRPr="00DA468E">
            <w:rPr>
              <w:noProof/>
            </w:rPr>
            <w:t>(Farnham &amp; Horton, 1996)</w:t>
          </w:r>
          <w:r w:rsidR="002457CD" w:rsidRPr="00E62A8B">
            <w:fldChar w:fldCharType="end"/>
          </w:r>
        </w:sdtContent>
      </w:sdt>
      <w:r w:rsidR="002457CD" w:rsidRPr="00E62A8B">
        <w:t xml:space="preserve">. </w:t>
      </w:r>
    </w:p>
    <w:p w14:paraId="32327B9B" w14:textId="6FC56AFE" w:rsidR="00A77486" w:rsidRPr="00E62A8B" w:rsidRDefault="00A77486" w:rsidP="005D080B">
      <w:pPr>
        <w:jc w:val="both"/>
      </w:pPr>
      <w:r w:rsidRPr="00E62A8B">
        <w:t>The Magstim Company</w:t>
      </w:r>
      <w:r w:rsidR="005A73A5" w:rsidRPr="00E62A8B">
        <w:t xml:space="preserve"> (Magstim)</w:t>
      </w:r>
      <w:r w:rsidRPr="00E62A8B">
        <w:t xml:space="preserve"> is private sector organisation </w:t>
      </w:r>
      <w:r w:rsidR="005A73A5" w:rsidRPr="00E62A8B">
        <w:t xml:space="preserve">within </w:t>
      </w:r>
      <w:r w:rsidRPr="00E62A8B">
        <w:t xml:space="preserve">the medical device industry. </w:t>
      </w:r>
      <w:r w:rsidR="005A73A5" w:rsidRPr="00E62A8B">
        <w:t xml:space="preserve">Magstim has been in existence since 1990 </w:t>
      </w:r>
      <w:r w:rsidR="00CF260E" w:rsidRPr="00E62A8B">
        <w:t xml:space="preserve">and in 2016 was acquired </w:t>
      </w:r>
      <w:r w:rsidR="007D484E" w:rsidRPr="00E62A8B">
        <w:t>by a private equity investment firm</w:t>
      </w:r>
      <w:r w:rsidR="002942F4" w:rsidRPr="00E62A8B">
        <w:t>, THP,</w:t>
      </w:r>
      <w:r w:rsidR="007D484E" w:rsidRPr="00E62A8B">
        <w:t xml:space="preserve"> which specialises in life science and medical device businesses</w:t>
      </w:r>
      <w:r w:rsidR="002942F4" w:rsidRPr="00E62A8B">
        <w:t xml:space="preserve">. </w:t>
      </w:r>
      <w:r w:rsidR="008E2020" w:rsidRPr="00E62A8B">
        <w:t xml:space="preserve">THP invests in private sector organisations which demonstrate strong financial performance in innovative products or services </w:t>
      </w:r>
      <w:sdt>
        <w:sdtPr>
          <w:id w:val="1243685368"/>
          <w:citation/>
        </w:sdtPr>
        <w:sdtEndPr/>
        <w:sdtContent>
          <w:r w:rsidR="008E2020" w:rsidRPr="00E62A8B">
            <w:fldChar w:fldCharType="begin"/>
          </w:r>
          <w:r w:rsidR="008E2020" w:rsidRPr="00E62A8B">
            <w:instrText xml:space="preserve"> CITATION The171 \l 2057 </w:instrText>
          </w:r>
          <w:r w:rsidR="008E2020" w:rsidRPr="00E62A8B">
            <w:fldChar w:fldCharType="separate"/>
          </w:r>
          <w:r w:rsidR="00DA468E" w:rsidRPr="00DA468E">
            <w:rPr>
              <w:noProof/>
            </w:rPr>
            <w:t>(The Magstim Company, 2017)</w:t>
          </w:r>
          <w:r w:rsidR="008E2020" w:rsidRPr="00E62A8B">
            <w:fldChar w:fldCharType="end"/>
          </w:r>
        </w:sdtContent>
      </w:sdt>
      <w:r w:rsidR="00125D84" w:rsidRPr="00E62A8B">
        <w:t xml:space="preserve">. </w:t>
      </w:r>
    </w:p>
    <w:p w14:paraId="31DB5000" w14:textId="4AF6D2BA" w:rsidR="00125D84" w:rsidRPr="00E62A8B" w:rsidRDefault="0026202D" w:rsidP="00E62A8B">
      <w:pPr>
        <w:pStyle w:val="Heading2"/>
        <w:rPr>
          <w:color w:val="auto"/>
        </w:rPr>
      </w:pPr>
      <w:r w:rsidRPr="00E62A8B">
        <w:rPr>
          <w:color w:val="auto"/>
        </w:rPr>
        <w:t>Public Sector</w:t>
      </w:r>
    </w:p>
    <w:p w14:paraId="79FF1098" w14:textId="143E1667" w:rsidR="0026202D" w:rsidRPr="00E62A8B" w:rsidRDefault="00FE740B" w:rsidP="005D080B">
      <w:pPr>
        <w:jc w:val="both"/>
      </w:pPr>
      <w:r w:rsidRPr="00E62A8B">
        <w:t xml:space="preserve">Whereby, private sector organisations are accountable to </w:t>
      </w:r>
      <w:r w:rsidR="00DA3135" w:rsidRPr="00E62A8B">
        <w:t xml:space="preserve">their stakeholders, public sector organisations are accountable to the public in which they serve. </w:t>
      </w:r>
      <w:r w:rsidR="00F87A45" w:rsidRPr="00E62A8B">
        <w:t xml:space="preserve">This is through governing bodies or public officials. </w:t>
      </w:r>
      <w:r w:rsidR="00AF5F28" w:rsidRPr="00E62A8B">
        <w:t xml:space="preserve">Consumers and taxpayers </w:t>
      </w:r>
      <w:r w:rsidR="00EA591A" w:rsidRPr="00E62A8B">
        <w:t>have an interest in the manner in which public money is spent and the quality of service provided</w:t>
      </w:r>
      <w:r w:rsidR="00D1740D" w:rsidRPr="00E62A8B">
        <w:t xml:space="preserve"> </w:t>
      </w:r>
      <w:sdt>
        <w:sdtPr>
          <w:id w:val="-1261832118"/>
          <w:citation/>
        </w:sdtPr>
        <w:sdtEndPr/>
        <w:sdtContent>
          <w:r w:rsidR="00C57422" w:rsidRPr="00E62A8B">
            <w:fldChar w:fldCharType="begin"/>
          </w:r>
          <w:r w:rsidR="00C57422" w:rsidRPr="00E62A8B">
            <w:instrText xml:space="preserve"> CITATION Far151 \l 2057 </w:instrText>
          </w:r>
          <w:r w:rsidR="00C57422" w:rsidRPr="00E62A8B">
            <w:fldChar w:fldCharType="separate"/>
          </w:r>
          <w:r w:rsidR="00DA468E" w:rsidRPr="00DA468E">
            <w:rPr>
              <w:noProof/>
            </w:rPr>
            <w:t>(Farnham, 2015)</w:t>
          </w:r>
          <w:r w:rsidR="00C57422" w:rsidRPr="00E62A8B">
            <w:fldChar w:fldCharType="end"/>
          </w:r>
        </w:sdtContent>
      </w:sdt>
      <w:sdt>
        <w:sdtPr>
          <w:id w:val="52904993"/>
          <w:citation/>
        </w:sdtPr>
        <w:sdtEndPr/>
        <w:sdtContent>
          <w:r w:rsidR="00C35A37" w:rsidRPr="00E62A8B">
            <w:fldChar w:fldCharType="begin"/>
          </w:r>
          <w:r w:rsidR="00C35A37" w:rsidRPr="00E62A8B">
            <w:instrText xml:space="preserve"> CITATION Kew16 \l 2057 </w:instrText>
          </w:r>
          <w:r w:rsidR="00C35A37" w:rsidRPr="00E62A8B">
            <w:fldChar w:fldCharType="separate"/>
          </w:r>
          <w:r w:rsidR="00DA468E">
            <w:rPr>
              <w:noProof/>
            </w:rPr>
            <w:t xml:space="preserve"> </w:t>
          </w:r>
          <w:r w:rsidR="00DA468E" w:rsidRPr="00DA468E">
            <w:rPr>
              <w:noProof/>
            </w:rPr>
            <w:t>(Kew &amp; Stredwick, 2016)</w:t>
          </w:r>
          <w:r w:rsidR="00C35A37" w:rsidRPr="00E62A8B">
            <w:fldChar w:fldCharType="end"/>
          </w:r>
        </w:sdtContent>
      </w:sdt>
      <w:r w:rsidR="00C35A37" w:rsidRPr="00E62A8B">
        <w:t xml:space="preserve">. </w:t>
      </w:r>
    </w:p>
    <w:p w14:paraId="23796AC3" w14:textId="1A37AD80" w:rsidR="005B7CC0" w:rsidRPr="00E62A8B" w:rsidRDefault="005B7CC0" w:rsidP="00E62A8B">
      <w:pPr>
        <w:pStyle w:val="Heading2"/>
        <w:rPr>
          <w:color w:val="auto"/>
        </w:rPr>
      </w:pPr>
      <w:r w:rsidRPr="00E62A8B">
        <w:rPr>
          <w:color w:val="auto"/>
        </w:rPr>
        <w:t>Third Sector</w:t>
      </w:r>
    </w:p>
    <w:p w14:paraId="6507C3D1" w14:textId="517AF5EE" w:rsidR="005B7CC0" w:rsidRPr="00E62A8B" w:rsidRDefault="00A11244" w:rsidP="005D080B">
      <w:pPr>
        <w:jc w:val="both"/>
      </w:pPr>
      <w:r w:rsidRPr="00E62A8B">
        <w:t xml:space="preserve">Third sector organisations are charity and voluntary </w:t>
      </w:r>
      <w:r w:rsidR="00491DC7" w:rsidRPr="00E62A8B">
        <w:t>focussed which are vulnerable to changes in funder behaviour</w:t>
      </w:r>
      <w:r w:rsidR="00216D26" w:rsidRPr="00E62A8B">
        <w:t>. This sector has expanded following reductions in funding into the public sector</w:t>
      </w:r>
      <w:r w:rsidR="00C76465" w:rsidRPr="00E62A8B">
        <w:t xml:space="preserve">, such as cuts to elderly care. This provision is now funded by private and third sector organisations </w:t>
      </w:r>
      <w:sdt>
        <w:sdtPr>
          <w:id w:val="574086947"/>
          <w:citation/>
        </w:sdtPr>
        <w:sdtEndPr/>
        <w:sdtContent>
          <w:r w:rsidR="00C76465" w:rsidRPr="00E62A8B">
            <w:fldChar w:fldCharType="begin"/>
          </w:r>
          <w:r w:rsidR="00C76465" w:rsidRPr="00E62A8B">
            <w:instrText xml:space="preserve"> CITATION Wai06 \l 2057 </w:instrText>
          </w:r>
          <w:r w:rsidR="00C76465" w:rsidRPr="00E62A8B">
            <w:fldChar w:fldCharType="separate"/>
          </w:r>
          <w:r w:rsidR="00DA468E" w:rsidRPr="00DA468E">
            <w:rPr>
              <w:noProof/>
            </w:rPr>
            <w:t>(Wainwright, et al., 2006)</w:t>
          </w:r>
          <w:r w:rsidR="00C76465" w:rsidRPr="00E62A8B">
            <w:fldChar w:fldCharType="end"/>
          </w:r>
        </w:sdtContent>
      </w:sdt>
      <w:r w:rsidR="009C6A4B" w:rsidRPr="00E62A8B">
        <w:t xml:space="preserve"> </w:t>
      </w:r>
      <w:sdt>
        <w:sdtPr>
          <w:id w:val="-1281942710"/>
          <w:citation/>
        </w:sdtPr>
        <w:sdtEndPr/>
        <w:sdtContent>
          <w:r w:rsidR="009C6A4B" w:rsidRPr="00E62A8B">
            <w:fldChar w:fldCharType="begin"/>
          </w:r>
          <w:r w:rsidR="009C6A4B" w:rsidRPr="00E62A8B">
            <w:instrText xml:space="preserve"> CITATION Ree16 \l 2057 </w:instrText>
          </w:r>
          <w:r w:rsidR="009C6A4B" w:rsidRPr="00E62A8B">
            <w:fldChar w:fldCharType="separate"/>
          </w:r>
          <w:r w:rsidR="00DA468E" w:rsidRPr="00DA468E">
            <w:rPr>
              <w:noProof/>
            </w:rPr>
            <w:t>(Rees &amp; French, 2016)</w:t>
          </w:r>
          <w:r w:rsidR="009C6A4B" w:rsidRPr="00E62A8B">
            <w:fldChar w:fldCharType="end"/>
          </w:r>
        </w:sdtContent>
      </w:sdt>
      <w:r w:rsidR="009C6A4B" w:rsidRPr="00E62A8B">
        <w:t xml:space="preserve">. </w:t>
      </w:r>
    </w:p>
    <w:p w14:paraId="213EAD8E" w14:textId="4C650B9C" w:rsidR="00DE6447" w:rsidRPr="00E62A8B" w:rsidRDefault="00030E73" w:rsidP="00E62A8B">
      <w:pPr>
        <w:pStyle w:val="Heading2"/>
        <w:rPr>
          <w:color w:val="auto"/>
        </w:rPr>
      </w:pPr>
      <w:r w:rsidRPr="00E62A8B">
        <w:rPr>
          <w:color w:val="auto"/>
        </w:rPr>
        <w:t>Stakeholder</w:t>
      </w:r>
      <w:r w:rsidR="004305FE" w:rsidRPr="00E62A8B">
        <w:rPr>
          <w:color w:val="auto"/>
        </w:rPr>
        <w:t xml:space="preserve"> </w:t>
      </w:r>
    </w:p>
    <w:p w14:paraId="6BADA8DE" w14:textId="34304C99" w:rsidR="009D7AF2" w:rsidRPr="00E62A8B" w:rsidRDefault="004305FE" w:rsidP="005D080B">
      <w:pPr>
        <w:jc w:val="both"/>
      </w:pPr>
      <w:r w:rsidRPr="00E62A8B">
        <w:t xml:space="preserve">Stakeholders are individuals or groups </w:t>
      </w:r>
      <w:r w:rsidR="005339EC" w:rsidRPr="00E62A8B">
        <w:t xml:space="preserve">who have an interest in the organisation and can influence aspects of its mission, objectives and </w:t>
      </w:r>
      <w:r w:rsidR="00F0387C" w:rsidRPr="00E62A8B">
        <w:t xml:space="preserve">business strategies </w:t>
      </w:r>
      <w:sdt>
        <w:sdtPr>
          <w:id w:val="-1014997313"/>
          <w:citation/>
        </w:sdtPr>
        <w:sdtEndPr/>
        <w:sdtContent>
          <w:r w:rsidR="002A1589" w:rsidRPr="00E62A8B">
            <w:fldChar w:fldCharType="begin"/>
          </w:r>
          <w:r w:rsidR="002A1589" w:rsidRPr="00E62A8B">
            <w:instrText xml:space="preserve"> CITATION Lyn12 \l 2057 </w:instrText>
          </w:r>
          <w:r w:rsidR="002A1589" w:rsidRPr="00E62A8B">
            <w:fldChar w:fldCharType="separate"/>
          </w:r>
          <w:r w:rsidR="00DA468E" w:rsidRPr="00DA468E">
            <w:rPr>
              <w:noProof/>
            </w:rPr>
            <w:t>(Lynch, 2012)</w:t>
          </w:r>
          <w:r w:rsidR="002A1589" w:rsidRPr="00E62A8B">
            <w:fldChar w:fldCharType="end"/>
          </w:r>
        </w:sdtContent>
      </w:sdt>
      <w:r w:rsidR="006C0146" w:rsidRPr="00E62A8B">
        <w:t xml:space="preserve">. </w:t>
      </w:r>
      <w:r w:rsidR="00BB49DF" w:rsidRPr="00E62A8B">
        <w:t>Stake</w:t>
      </w:r>
      <w:r w:rsidR="00F87B8D" w:rsidRPr="00E62A8B">
        <w:t>h</w:t>
      </w:r>
      <w:r w:rsidR="00BB49DF" w:rsidRPr="00E62A8B">
        <w:t>olders can also be differentiated by primary or secondary stakeholders</w:t>
      </w:r>
      <w:r w:rsidR="009D7AF2" w:rsidRPr="00E62A8B">
        <w:t>:</w:t>
      </w:r>
    </w:p>
    <w:p w14:paraId="0A8B2D48" w14:textId="118331FC" w:rsidR="009D7AF2" w:rsidRPr="00E62A8B" w:rsidRDefault="009D7AF2" w:rsidP="009D7AF2">
      <w:pPr>
        <w:jc w:val="both"/>
      </w:pPr>
      <w:r w:rsidRPr="00DB3F1E">
        <w:t xml:space="preserve">Table </w:t>
      </w:r>
      <w:r w:rsidR="00DB3F1E" w:rsidRPr="00DB3F1E">
        <w:t>1</w:t>
      </w:r>
      <w:r w:rsidRPr="00DB3F1E">
        <w:t>: Stakeholder</w:t>
      </w:r>
      <w:r w:rsidRPr="00E62A8B">
        <w:t xml:space="preserve"> differentiation </w:t>
      </w:r>
      <w:sdt>
        <w:sdtPr>
          <w:id w:val="1916731294"/>
          <w:citation/>
        </w:sdtPr>
        <w:sdtEndPr/>
        <w:sdtContent>
          <w:r w:rsidRPr="00E62A8B">
            <w:fldChar w:fldCharType="begin"/>
          </w:r>
          <w:r w:rsidRPr="00E62A8B">
            <w:instrText xml:space="preserve"> CITATION Can94 \l 2057 </w:instrText>
          </w:r>
          <w:r w:rsidRPr="00E62A8B">
            <w:fldChar w:fldCharType="separate"/>
          </w:r>
          <w:r w:rsidR="00DA468E" w:rsidRPr="00DA468E">
            <w:rPr>
              <w:noProof/>
            </w:rPr>
            <w:t>(Cannon, 1994)</w:t>
          </w:r>
          <w:r w:rsidRPr="00E62A8B">
            <w:fldChar w:fldCharType="end"/>
          </w:r>
        </w:sdtContent>
      </w:sdt>
    </w:p>
    <w:p w14:paraId="364DE137" w14:textId="01A9B694" w:rsidR="00A867F5" w:rsidRPr="00E62A8B" w:rsidRDefault="006429BC" w:rsidP="005D080B">
      <w:pPr>
        <w:jc w:val="both"/>
      </w:pPr>
      <w:r w:rsidRPr="00E62A8B">
        <w:rPr>
          <w:noProof/>
        </w:rPr>
        <w:drawing>
          <wp:inline distT="0" distB="0" distL="0" distR="0" wp14:anchorId="4626EBBB" wp14:editId="54E8BFDC">
            <wp:extent cx="4686300" cy="2151659"/>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06647" cy="2161001"/>
                    </a:xfrm>
                    <a:prstGeom prst="rect">
                      <a:avLst/>
                    </a:prstGeom>
                    <a:noFill/>
                    <a:ln>
                      <a:noFill/>
                    </a:ln>
                  </pic:spPr>
                </pic:pic>
              </a:graphicData>
            </a:graphic>
          </wp:inline>
        </w:drawing>
      </w:r>
    </w:p>
    <w:p w14:paraId="11BF44C8" w14:textId="23D0137E" w:rsidR="00A867F5" w:rsidRPr="00E62A8B" w:rsidRDefault="002C02D8" w:rsidP="005D080B">
      <w:pPr>
        <w:jc w:val="both"/>
      </w:pPr>
      <w:r w:rsidRPr="00E62A8B">
        <w:lastRenderedPageBreak/>
        <w:t xml:space="preserve">The Harvard model suggests that HR and organisational strategy is influenced by stakeholder interests </w:t>
      </w:r>
      <w:r w:rsidR="00202599" w:rsidRPr="00E62A8B">
        <w:t xml:space="preserve">and situational factors. </w:t>
      </w:r>
      <w:r w:rsidR="00A3187E" w:rsidRPr="00E62A8B">
        <w:t>Stakeholder interest include:</w:t>
      </w:r>
    </w:p>
    <w:p w14:paraId="00889E1F" w14:textId="40E57770" w:rsidR="00A3187E" w:rsidRPr="00E62A8B" w:rsidRDefault="00A3187E" w:rsidP="00A3187E">
      <w:pPr>
        <w:pStyle w:val="ListParagraph"/>
        <w:numPr>
          <w:ilvl w:val="0"/>
          <w:numId w:val="1"/>
        </w:numPr>
        <w:jc w:val="both"/>
      </w:pPr>
      <w:r w:rsidRPr="00E62A8B">
        <w:t>Shareholders</w:t>
      </w:r>
    </w:p>
    <w:p w14:paraId="08DB59A2" w14:textId="2480C4C5" w:rsidR="00A3187E" w:rsidRPr="00E62A8B" w:rsidRDefault="00A3187E" w:rsidP="00A3187E">
      <w:pPr>
        <w:pStyle w:val="ListParagraph"/>
        <w:numPr>
          <w:ilvl w:val="0"/>
          <w:numId w:val="1"/>
        </w:numPr>
        <w:jc w:val="both"/>
      </w:pPr>
      <w:r w:rsidRPr="00E62A8B">
        <w:t>Management</w:t>
      </w:r>
    </w:p>
    <w:p w14:paraId="7B0971D6" w14:textId="2A5CB6F9" w:rsidR="00A3187E" w:rsidRPr="00E62A8B" w:rsidRDefault="00A3187E" w:rsidP="00A3187E">
      <w:pPr>
        <w:pStyle w:val="ListParagraph"/>
        <w:numPr>
          <w:ilvl w:val="0"/>
          <w:numId w:val="1"/>
        </w:numPr>
        <w:jc w:val="both"/>
      </w:pPr>
      <w:r w:rsidRPr="00E62A8B">
        <w:t>Employees</w:t>
      </w:r>
    </w:p>
    <w:p w14:paraId="05270E17" w14:textId="6C32BC6B" w:rsidR="00A3187E" w:rsidRPr="00E62A8B" w:rsidRDefault="00B42E2A" w:rsidP="00A3187E">
      <w:pPr>
        <w:pStyle w:val="ListParagraph"/>
        <w:numPr>
          <w:ilvl w:val="0"/>
          <w:numId w:val="1"/>
        </w:numPr>
        <w:jc w:val="both"/>
      </w:pPr>
      <w:r w:rsidRPr="00E62A8B">
        <w:t>UK and local governments</w:t>
      </w:r>
    </w:p>
    <w:p w14:paraId="71734EC7" w14:textId="560240A4" w:rsidR="00B42E2A" w:rsidRPr="00E62A8B" w:rsidRDefault="00B42E2A" w:rsidP="00A3187E">
      <w:pPr>
        <w:pStyle w:val="ListParagraph"/>
        <w:numPr>
          <w:ilvl w:val="0"/>
          <w:numId w:val="1"/>
        </w:numPr>
        <w:jc w:val="both"/>
      </w:pPr>
      <w:r w:rsidRPr="00E62A8B">
        <w:t xml:space="preserve">Local community </w:t>
      </w:r>
    </w:p>
    <w:p w14:paraId="2F76C95E" w14:textId="50EEAFFD" w:rsidR="00B42E2A" w:rsidRPr="00E62A8B" w:rsidRDefault="00B42E2A" w:rsidP="00A3187E">
      <w:pPr>
        <w:pStyle w:val="ListParagraph"/>
        <w:numPr>
          <w:ilvl w:val="0"/>
          <w:numId w:val="1"/>
        </w:numPr>
        <w:jc w:val="both"/>
      </w:pPr>
      <w:r w:rsidRPr="00E62A8B">
        <w:t>Trade unions</w:t>
      </w:r>
    </w:p>
    <w:p w14:paraId="6FE26A4E" w14:textId="4EDC6574" w:rsidR="00B42E2A" w:rsidRPr="00E62A8B" w:rsidRDefault="00B42E2A" w:rsidP="00B42E2A">
      <w:pPr>
        <w:jc w:val="both"/>
      </w:pPr>
      <w:r w:rsidRPr="00E62A8B">
        <w:t xml:space="preserve">Whereas, situational factors </w:t>
      </w:r>
      <w:r w:rsidR="00A05D1A" w:rsidRPr="00E62A8B">
        <w:t xml:space="preserve">impact the </w:t>
      </w:r>
      <w:r w:rsidR="004648BF" w:rsidRPr="00E62A8B">
        <w:t>organisations</w:t>
      </w:r>
      <w:r w:rsidR="00A05D1A" w:rsidRPr="00E62A8B">
        <w:t xml:space="preserve"> stakeholders such as </w:t>
      </w:r>
      <w:r w:rsidR="00B57FD0" w:rsidRPr="00E62A8B">
        <w:t>business strategy</w:t>
      </w:r>
      <w:r w:rsidR="004648BF" w:rsidRPr="00E62A8B">
        <w:t xml:space="preserve">, </w:t>
      </w:r>
      <w:r w:rsidR="00906C29" w:rsidRPr="00E62A8B">
        <w:t>an ageing population</w:t>
      </w:r>
      <w:r w:rsidR="00B57FD0" w:rsidRPr="00E62A8B">
        <w:t xml:space="preserve"> and </w:t>
      </w:r>
      <w:r w:rsidR="00906C29" w:rsidRPr="00E62A8B">
        <w:t>a shortage of trained employees</w:t>
      </w:r>
      <w:r w:rsidR="00B57FD0" w:rsidRPr="00E62A8B">
        <w:t xml:space="preserve"> </w:t>
      </w:r>
      <w:sdt>
        <w:sdtPr>
          <w:id w:val="471562511"/>
          <w:citation/>
        </w:sdtPr>
        <w:sdtEndPr/>
        <w:sdtContent>
          <w:r w:rsidR="000809A3" w:rsidRPr="00E62A8B">
            <w:fldChar w:fldCharType="begin"/>
          </w:r>
          <w:r w:rsidR="000809A3" w:rsidRPr="00E62A8B">
            <w:instrText xml:space="preserve"> CITATION Bee85 \l 2057 </w:instrText>
          </w:r>
          <w:r w:rsidR="000809A3" w:rsidRPr="00E62A8B">
            <w:fldChar w:fldCharType="separate"/>
          </w:r>
          <w:r w:rsidR="00DA468E" w:rsidRPr="00DA468E">
            <w:rPr>
              <w:noProof/>
            </w:rPr>
            <w:t>(Beer, et al., 1985)</w:t>
          </w:r>
          <w:r w:rsidR="000809A3" w:rsidRPr="00E62A8B">
            <w:fldChar w:fldCharType="end"/>
          </w:r>
        </w:sdtContent>
      </w:sdt>
      <w:r w:rsidR="00906C29" w:rsidRPr="00E62A8B">
        <w:t xml:space="preserve"> </w:t>
      </w:r>
      <w:sdt>
        <w:sdtPr>
          <w:id w:val="598616498"/>
          <w:citation/>
        </w:sdtPr>
        <w:sdtEndPr/>
        <w:sdtContent>
          <w:r w:rsidR="007A465B" w:rsidRPr="00E62A8B">
            <w:fldChar w:fldCharType="begin"/>
          </w:r>
          <w:r w:rsidR="007A465B" w:rsidRPr="00E62A8B">
            <w:instrText xml:space="preserve"> CITATION Bru11 \l 2057 </w:instrText>
          </w:r>
          <w:r w:rsidR="007A465B" w:rsidRPr="00E62A8B">
            <w:fldChar w:fldCharType="separate"/>
          </w:r>
          <w:r w:rsidR="00DA468E" w:rsidRPr="00DA468E">
            <w:rPr>
              <w:noProof/>
            </w:rPr>
            <w:t>(Brunettoa, 2011)</w:t>
          </w:r>
          <w:r w:rsidR="007A465B" w:rsidRPr="00E62A8B">
            <w:fldChar w:fldCharType="end"/>
          </w:r>
        </w:sdtContent>
      </w:sdt>
      <w:r w:rsidR="007A465B" w:rsidRPr="00E62A8B">
        <w:t xml:space="preserve">. </w:t>
      </w:r>
    </w:p>
    <w:p w14:paraId="77611B69" w14:textId="64324725" w:rsidR="00DE6447" w:rsidRPr="00E62A8B" w:rsidRDefault="00064CCC" w:rsidP="00E62A8B">
      <w:pPr>
        <w:pStyle w:val="Heading2"/>
        <w:rPr>
          <w:color w:val="auto"/>
        </w:rPr>
      </w:pPr>
      <w:r w:rsidRPr="00E62A8B">
        <w:rPr>
          <w:color w:val="auto"/>
        </w:rPr>
        <w:t xml:space="preserve">Corporate Social Responsibility </w:t>
      </w:r>
    </w:p>
    <w:p w14:paraId="69F20FE3" w14:textId="335CC4E5" w:rsidR="00E45169" w:rsidRPr="00E62A8B" w:rsidRDefault="00884539" w:rsidP="005D080B">
      <w:pPr>
        <w:jc w:val="both"/>
      </w:pPr>
      <w:r w:rsidRPr="00E62A8B">
        <w:t>Private o</w:t>
      </w:r>
      <w:r w:rsidR="00A52C2B" w:rsidRPr="00E62A8B">
        <w:t xml:space="preserve">rganisations </w:t>
      </w:r>
      <w:r w:rsidRPr="00E62A8B">
        <w:t xml:space="preserve">not only have a responsibility to its shareholders and stakeholders </w:t>
      </w:r>
      <w:r w:rsidR="003B773E" w:rsidRPr="00E62A8B">
        <w:t xml:space="preserve">but should also focus </w:t>
      </w:r>
      <w:r w:rsidR="00BC2E61" w:rsidRPr="00E62A8B">
        <w:t>on the wider concerns relating to the interests of society</w:t>
      </w:r>
      <w:r w:rsidR="00E866CA" w:rsidRPr="00E62A8B">
        <w:t>,</w:t>
      </w:r>
      <w:r w:rsidR="00FF2423" w:rsidRPr="00E62A8B">
        <w:t xml:space="preserve"> business ethics</w:t>
      </w:r>
      <w:r w:rsidR="00E866CA" w:rsidRPr="00E62A8B">
        <w:t xml:space="preserve"> and corporate governance. </w:t>
      </w:r>
      <w:r w:rsidR="008513DA" w:rsidRPr="00E62A8B">
        <w:t>Organisations</w:t>
      </w:r>
      <w:r w:rsidR="00E866CA" w:rsidRPr="00E62A8B">
        <w:t xml:space="preserve"> </w:t>
      </w:r>
      <w:r w:rsidR="00652DFC" w:rsidRPr="00E62A8B">
        <w:t xml:space="preserve">are being encouraged to adopt </w:t>
      </w:r>
      <w:r w:rsidR="008513DA" w:rsidRPr="00E62A8B">
        <w:t>corporate</w:t>
      </w:r>
      <w:r w:rsidR="00652DFC" w:rsidRPr="00E62A8B">
        <w:t xml:space="preserve"> social responsibility (CSR)</w:t>
      </w:r>
      <w:r w:rsidR="00F04AB4" w:rsidRPr="00E62A8B">
        <w:t xml:space="preserve">. CSR can be defined as </w:t>
      </w:r>
      <w:r w:rsidR="00E0695B" w:rsidRPr="00E62A8B">
        <w:t xml:space="preserve">the presentation of an image of responsibility for social impact and being a member of the local community </w:t>
      </w:r>
      <w:sdt>
        <w:sdtPr>
          <w:id w:val="-155448791"/>
          <w:citation/>
        </w:sdtPr>
        <w:sdtEndPr/>
        <w:sdtContent>
          <w:r w:rsidR="008513DA" w:rsidRPr="00E62A8B">
            <w:fldChar w:fldCharType="begin"/>
          </w:r>
          <w:r w:rsidR="008513DA" w:rsidRPr="00E62A8B">
            <w:instrText xml:space="preserve"> CITATION Mum06 \l 2057 </w:instrText>
          </w:r>
          <w:r w:rsidR="008513DA" w:rsidRPr="00E62A8B">
            <w:fldChar w:fldCharType="separate"/>
          </w:r>
          <w:r w:rsidR="00DA468E" w:rsidRPr="00DA468E">
            <w:rPr>
              <w:noProof/>
            </w:rPr>
            <w:t>(Mumford &amp; Gold, 2006)</w:t>
          </w:r>
          <w:r w:rsidR="008513DA" w:rsidRPr="00E62A8B">
            <w:fldChar w:fldCharType="end"/>
          </w:r>
        </w:sdtContent>
      </w:sdt>
      <w:r w:rsidR="008513DA" w:rsidRPr="00E62A8B">
        <w:t xml:space="preserve">. </w:t>
      </w:r>
      <w:r w:rsidR="00F02078" w:rsidRPr="00E62A8B">
        <w:t xml:space="preserve">The Magstim Company has an annual budget to support organisations </w:t>
      </w:r>
      <w:r w:rsidR="000B6A01" w:rsidRPr="00E62A8B">
        <w:t xml:space="preserve">within the local community. This support has </w:t>
      </w:r>
      <w:r w:rsidR="000E7B71" w:rsidRPr="00E62A8B">
        <w:t xml:space="preserve">included a donation to the upkeep of the public gardens and sponsorship of the junior rugby team </w:t>
      </w:r>
      <w:sdt>
        <w:sdtPr>
          <w:id w:val="1989973388"/>
          <w:citation/>
        </w:sdtPr>
        <w:sdtEndPr/>
        <w:sdtContent>
          <w:r w:rsidR="000E7B71" w:rsidRPr="00E62A8B">
            <w:fldChar w:fldCharType="begin"/>
          </w:r>
          <w:r w:rsidR="000E7B71" w:rsidRPr="00E62A8B">
            <w:instrText xml:space="preserve"> CITATION The19 \l 2057 </w:instrText>
          </w:r>
          <w:r w:rsidR="000E7B71" w:rsidRPr="00E62A8B">
            <w:fldChar w:fldCharType="separate"/>
          </w:r>
          <w:r w:rsidR="00DA468E" w:rsidRPr="00DA468E">
            <w:rPr>
              <w:noProof/>
            </w:rPr>
            <w:t>(The Magstim Company, 2019)</w:t>
          </w:r>
          <w:r w:rsidR="000E7B71" w:rsidRPr="00E62A8B">
            <w:fldChar w:fldCharType="end"/>
          </w:r>
        </w:sdtContent>
      </w:sdt>
      <w:r w:rsidR="008B258A" w:rsidRPr="00E62A8B">
        <w:t xml:space="preserve">. </w:t>
      </w:r>
    </w:p>
    <w:p w14:paraId="0886C8BB" w14:textId="69E48886" w:rsidR="00E45169" w:rsidRPr="00E62A8B" w:rsidRDefault="00E45169" w:rsidP="005D080B">
      <w:pPr>
        <w:jc w:val="both"/>
      </w:pPr>
      <w:r w:rsidRPr="00E62A8B">
        <w:t xml:space="preserve"> </w:t>
      </w:r>
    </w:p>
    <w:p w14:paraId="70F27E24" w14:textId="144C5B07" w:rsidR="00E45169" w:rsidRPr="00E62A8B" w:rsidRDefault="0034655B" w:rsidP="00E62A8B">
      <w:pPr>
        <w:pStyle w:val="Heading1"/>
        <w:rPr>
          <w:color w:val="auto"/>
        </w:rPr>
      </w:pPr>
      <w:r w:rsidRPr="00E62A8B">
        <w:rPr>
          <w:color w:val="auto"/>
        </w:rPr>
        <w:t xml:space="preserve">Managerial </w:t>
      </w:r>
      <w:r w:rsidR="007A081F" w:rsidRPr="00E62A8B">
        <w:rPr>
          <w:color w:val="auto"/>
        </w:rPr>
        <w:t>and Business Environment</w:t>
      </w:r>
    </w:p>
    <w:p w14:paraId="777DB6B0" w14:textId="2D0CE68A" w:rsidR="0047770D" w:rsidRPr="00E62A8B" w:rsidRDefault="009A6634" w:rsidP="0047770D">
      <w:pPr>
        <w:jc w:val="both"/>
      </w:pPr>
      <w:r w:rsidRPr="00E62A8B">
        <w:t xml:space="preserve">Management within </w:t>
      </w:r>
      <w:r w:rsidR="00DE769A" w:rsidRPr="00E62A8B">
        <w:t>organisations</w:t>
      </w:r>
      <w:r w:rsidRPr="00E62A8B">
        <w:t xml:space="preserve"> can be seen as the </w:t>
      </w:r>
      <w:r w:rsidR="00DE769A" w:rsidRPr="00E62A8B">
        <w:t>hierarchy</w:t>
      </w:r>
      <w:r w:rsidR="00950C99" w:rsidRPr="00E62A8B">
        <w:t xml:space="preserve"> of individuals who are responsible for critical functions, however, </w:t>
      </w:r>
      <w:r w:rsidR="00054584" w:rsidRPr="00E62A8B">
        <w:t>management can also be seen as a complex process responsible for planning, allocating</w:t>
      </w:r>
      <w:r w:rsidR="00DA0818" w:rsidRPr="00E62A8B">
        <w:t xml:space="preserve">, motivating, co-ordinating and controlling employees work </w:t>
      </w:r>
      <w:sdt>
        <w:sdtPr>
          <w:id w:val="1146083720"/>
          <w:citation/>
        </w:sdtPr>
        <w:sdtEndPr/>
        <w:sdtContent>
          <w:r w:rsidR="00DA0818" w:rsidRPr="00E62A8B">
            <w:fldChar w:fldCharType="begin"/>
          </w:r>
          <w:r w:rsidR="00DA0818" w:rsidRPr="00E62A8B">
            <w:instrText xml:space="preserve"> CITATION Har59 \l 2057 </w:instrText>
          </w:r>
          <w:r w:rsidR="00DA0818" w:rsidRPr="00E62A8B">
            <w:fldChar w:fldCharType="separate"/>
          </w:r>
          <w:r w:rsidR="00DA468E" w:rsidRPr="00DA468E">
            <w:rPr>
              <w:noProof/>
            </w:rPr>
            <w:t>(Harbison &amp; Myers, 1959)</w:t>
          </w:r>
          <w:r w:rsidR="00DA0818" w:rsidRPr="00E62A8B">
            <w:fldChar w:fldCharType="end"/>
          </w:r>
        </w:sdtContent>
      </w:sdt>
      <w:sdt>
        <w:sdtPr>
          <w:id w:val="-970287467"/>
          <w:citation/>
        </w:sdtPr>
        <w:sdtEndPr/>
        <w:sdtContent>
          <w:r w:rsidR="00DE769A" w:rsidRPr="00E62A8B">
            <w:fldChar w:fldCharType="begin"/>
          </w:r>
          <w:r w:rsidR="00DE769A" w:rsidRPr="00E62A8B">
            <w:instrText xml:space="preserve"> CITATION Hal01 \l 2057 </w:instrText>
          </w:r>
          <w:r w:rsidR="00DE769A" w:rsidRPr="00E62A8B">
            <w:fldChar w:fldCharType="separate"/>
          </w:r>
          <w:r w:rsidR="00DA468E">
            <w:rPr>
              <w:noProof/>
            </w:rPr>
            <w:t xml:space="preserve"> </w:t>
          </w:r>
          <w:r w:rsidR="00DA468E" w:rsidRPr="00DA468E">
            <w:rPr>
              <w:noProof/>
            </w:rPr>
            <w:t>(Hales, 2001)</w:t>
          </w:r>
          <w:r w:rsidR="00DE769A" w:rsidRPr="00E62A8B">
            <w:fldChar w:fldCharType="end"/>
          </w:r>
        </w:sdtContent>
      </w:sdt>
      <w:r w:rsidR="00DE769A" w:rsidRPr="00E62A8B">
        <w:t xml:space="preserve">. </w:t>
      </w:r>
      <w:r w:rsidR="00277FC0" w:rsidRPr="00E62A8B">
        <w:t xml:space="preserve">Managerial </w:t>
      </w:r>
      <w:r w:rsidR="0069572D" w:rsidRPr="00E62A8B">
        <w:t xml:space="preserve">power, authority and influence </w:t>
      </w:r>
      <w:r w:rsidR="001B4677" w:rsidRPr="00E62A8B">
        <w:t xml:space="preserve">is an imperative factor within </w:t>
      </w:r>
      <w:r w:rsidR="00E62FF2" w:rsidRPr="00E62A8B">
        <w:t xml:space="preserve">any organisation. It can direct employees </w:t>
      </w:r>
      <w:r w:rsidR="00C71CCC" w:rsidRPr="00E62A8B">
        <w:t>to</w:t>
      </w:r>
      <w:r w:rsidR="00E702FB" w:rsidRPr="00E62A8B">
        <w:t xml:space="preserve"> achieve</w:t>
      </w:r>
      <w:r w:rsidR="00C71CCC" w:rsidRPr="00E62A8B">
        <w:t xml:space="preserve"> an organisations strategic objectives</w:t>
      </w:r>
      <w:r w:rsidR="002B611B" w:rsidRPr="00E62A8B">
        <w:t xml:space="preserve">, through </w:t>
      </w:r>
      <w:r w:rsidR="00153838" w:rsidRPr="00E62A8B">
        <w:t>effective and efficient planning, organising and leading</w:t>
      </w:r>
      <w:r w:rsidR="00C71CCC" w:rsidRPr="00E62A8B">
        <w:t xml:space="preserve"> </w:t>
      </w:r>
      <w:r w:rsidR="006C7C74" w:rsidRPr="00E62A8B">
        <w:t xml:space="preserve">even if employees </w:t>
      </w:r>
      <w:r w:rsidR="00CE5F16" w:rsidRPr="00E62A8B">
        <w:t xml:space="preserve">are resistant to the </w:t>
      </w:r>
      <w:r w:rsidR="006C7C74" w:rsidRPr="00E62A8B">
        <w:t>change</w:t>
      </w:r>
      <w:r w:rsidR="00CE5F16" w:rsidRPr="00E62A8B">
        <w:t xml:space="preserve"> </w:t>
      </w:r>
      <w:sdt>
        <w:sdtPr>
          <w:id w:val="895854450"/>
          <w:citation/>
        </w:sdtPr>
        <w:sdtEndPr/>
        <w:sdtContent>
          <w:r w:rsidR="00CE5F16" w:rsidRPr="00E62A8B">
            <w:fldChar w:fldCharType="begin"/>
          </w:r>
          <w:r w:rsidR="00CE5F16" w:rsidRPr="00E62A8B">
            <w:instrText xml:space="preserve"> CITATION Far151 \l 2057 </w:instrText>
          </w:r>
          <w:r w:rsidR="00CE5F16" w:rsidRPr="00E62A8B">
            <w:fldChar w:fldCharType="separate"/>
          </w:r>
          <w:r w:rsidR="00DA468E" w:rsidRPr="00DA468E">
            <w:rPr>
              <w:noProof/>
            </w:rPr>
            <w:t>(Farnham, 2015)</w:t>
          </w:r>
          <w:r w:rsidR="00CE5F16" w:rsidRPr="00E62A8B">
            <w:fldChar w:fldCharType="end"/>
          </w:r>
        </w:sdtContent>
      </w:sdt>
      <w:r w:rsidR="00153838" w:rsidRPr="00E62A8B">
        <w:t xml:space="preserve"> </w:t>
      </w:r>
      <w:sdt>
        <w:sdtPr>
          <w:id w:val="1804809569"/>
          <w:citation/>
        </w:sdtPr>
        <w:sdtEndPr/>
        <w:sdtContent>
          <w:r w:rsidR="00153838" w:rsidRPr="00E62A8B">
            <w:fldChar w:fldCharType="begin"/>
          </w:r>
          <w:r w:rsidR="00153838" w:rsidRPr="00E62A8B">
            <w:instrText xml:space="preserve"> CITATION Daf08 \l 2057 </w:instrText>
          </w:r>
          <w:r w:rsidR="00153838" w:rsidRPr="00E62A8B">
            <w:fldChar w:fldCharType="separate"/>
          </w:r>
          <w:r w:rsidR="00DA468E" w:rsidRPr="00DA468E">
            <w:rPr>
              <w:noProof/>
            </w:rPr>
            <w:t>(Daft, 2008)</w:t>
          </w:r>
          <w:r w:rsidR="00153838" w:rsidRPr="00E62A8B">
            <w:fldChar w:fldCharType="end"/>
          </w:r>
        </w:sdtContent>
      </w:sdt>
      <w:r w:rsidR="00153838" w:rsidRPr="00E62A8B">
        <w:t xml:space="preserve">. </w:t>
      </w:r>
      <w:r w:rsidR="0047770D" w:rsidRPr="00E62A8B">
        <w:t xml:space="preserve">Managerial power and influence can influence employees’ behaviours in several ways through the provision of rewards such as salary increases or by the withholding of rewards due to poor performance. Managers also face a level of justification of their managerial legitimacy within organisations without being questioned by employees. In order to ensure their legitimacy managers must focus on their technical expertise and it is also important for HR departments to ensure their managers are trained to organise their resources and policies </w:t>
      </w:r>
      <w:sdt>
        <w:sdtPr>
          <w:id w:val="1227410620"/>
          <w:citation/>
        </w:sdtPr>
        <w:sdtEndPr/>
        <w:sdtContent>
          <w:r w:rsidR="0047770D" w:rsidRPr="00E62A8B">
            <w:fldChar w:fldCharType="begin"/>
          </w:r>
          <w:r w:rsidR="0047770D" w:rsidRPr="00E62A8B">
            <w:instrText xml:space="preserve"> CITATION Far151 \l 2057 </w:instrText>
          </w:r>
          <w:r w:rsidR="0047770D" w:rsidRPr="00E62A8B">
            <w:fldChar w:fldCharType="separate"/>
          </w:r>
          <w:r w:rsidR="00DA468E" w:rsidRPr="00DA468E">
            <w:rPr>
              <w:noProof/>
            </w:rPr>
            <w:t>(Farnham, 2015)</w:t>
          </w:r>
          <w:r w:rsidR="0047770D" w:rsidRPr="00E62A8B">
            <w:fldChar w:fldCharType="end"/>
          </w:r>
        </w:sdtContent>
      </w:sdt>
      <w:r w:rsidR="0047770D" w:rsidRPr="00E62A8B">
        <w:t xml:space="preserve">. </w:t>
      </w:r>
    </w:p>
    <w:p w14:paraId="3576BDAA" w14:textId="395E9009" w:rsidR="002A79A1" w:rsidRPr="00E62A8B" w:rsidRDefault="00C130D8" w:rsidP="002A79A1">
      <w:pPr>
        <w:jc w:val="both"/>
      </w:pPr>
      <w:r w:rsidRPr="00E62A8B">
        <w:t>The o</w:t>
      </w:r>
      <w:r w:rsidR="004C4617" w:rsidRPr="00E62A8B">
        <w:t>rganisational change</w:t>
      </w:r>
      <w:r w:rsidRPr="00E62A8B">
        <w:t xml:space="preserve"> agenda</w:t>
      </w:r>
      <w:r w:rsidR="004C4617" w:rsidRPr="00E62A8B">
        <w:t xml:space="preserve"> </w:t>
      </w:r>
      <w:r w:rsidR="005E6CFE" w:rsidRPr="00E62A8B">
        <w:t xml:space="preserve">can be seen as </w:t>
      </w:r>
      <w:r w:rsidR="006C32D2" w:rsidRPr="00E62A8B">
        <w:t>implicit justification</w:t>
      </w:r>
      <w:r w:rsidR="000B4271" w:rsidRPr="00E62A8B">
        <w:t xml:space="preserve"> for a specific change programme within an organisation</w:t>
      </w:r>
      <w:r w:rsidR="009B5001" w:rsidRPr="00E62A8B">
        <w:t xml:space="preserve">, an alternative view is that change </w:t>
      </w:r>
      <w:r w:rsidR="007C463D" w:rsidRPr="00E62A8B">
        <w:t>must be continually addressed</w:t>
      </w:r>
      <w:r w:rsidR="007927C4" w:rsidRPr="00E62A8B">
        <w:t xml:space="preserve"> if organisations wish to remain competitive </w:t>
      </w:r>
      <w:sdt>
        <w:sdtPr>
          <w:id w:val="1418215860"/>
          <w:citation/>
        </w:sdtPr>
        <w:sdtEndPr/>
        <w:sdtContent>
          <w:r w:rsidR="007927C4" w:rsidRPr="00E62A8B">
            <w:fldChar w:fldCharType="begin"/>
          </w:r>
          <w:r w:rsidR="007927C4" w:rsidRPr="00E62A8B">
            <w:instrText xml:space="preserve"> CITATION Gre09 \l 2057 </w:instrText>
          </w:r>
          <w:r w:rsidR="007927C4" w:rsidRPr="00E62A8B">
            <w:fldChar w:fldCharType="separate"/>
          </w:r>
          <w:r w:rsidR="00DA468E" w:rsidRPr="00DA468E">
            <w:rPr>
              <w:noProof/>
            </w:rPr>
            <w:t>(Grey, 2009)</w:t>
          </w:r>
          <w:r w:rsidR="007927C4" w:rsidRPr="00E62A8B">
            <w:fldChar w:fldCharType="end"/>
          </w:r>
        </w:sdtContent>
      </w:sdt>
      <w:sdt>
        <w:sdtPr>
          <w:id w:val="-2066637217"/>
          <w:citation/>
        </w:sdtPr>
        <w:sdtEndPr/>
        <w:sdtContent>
          <w:r w:rsidR="007927C4" w:rsidRPr="00E62A8B">
            <w:fldChar w:fldCharType="begin"/>
          </w:r>
          <w:r w:rsidR="007927C4" w:rsidRPr="00E62A8B">
            <w:instrText xml:space="preserve"> CITATION Gri97 \l 2057 </w:instrText>
          </w:r>
          <w:r w:rsidR="007927C4" w:rsidRPr="00E62A8B">
            <w:fldChar w:fldCharType="separate"/>
          </w:r>
          <w:r w:rsidR="00DA468E">
            <w:rPr>
              <w:noProof/>
            </w:rPr>
            <w:t xml:space="preserve"> </w:t>
          </w:r>
          <w:r w:rsidR="00DA468E" w:rsidRPr="00DA468E">
            <w:rPr>
              <w:noProof/>
            </w:rPr>
            <w:t>(Grint, 1997)</w:t>
          </w:r>
          <w:r w:rsidR="007927C4" w:rsidRPr="00E62A8B">
            <w:fldChar w:fldCharType="end"/>
          </w:r>
        </w:sdtContent>
      </w:sdt>
      <w:r w:rsidR="00B408A5" w:rsidRPr="00E62A8B">
        <w:t>.</w:t>
      </w:r>
      <w:r w:rsidR="002A79A1" w:rsidRPr="00E62A8B">
        <w:t xml:space="preserve"> In order to maintain competitive advantage, private sector organisations must change. This change can be so small and frequent that it can also be continual </w:t>
      </w:r>
      <w:sdt>
        <w:sdtPr>
          <w:id w:val="823789441"/>
          <w:citation/>
        </w:sdtPr>
        <w:sdtEndPr/>
        <w:sdtContent>
          <w:r w:rsidR="002A79A1" w:rsidRPr="00E62A8B">
            <w:fldChar w:fldCharType="begin"/>
          </w:r>
          <w:r w:rsidR="002A79A1" w:rsidRPr="00E62A8B">
            <w:instrText xml:space="preserve"> CITATION Lin01 \l 2057 </w:instrText>
          </w:r>
          <w:r w:rsidR="002A79A1" w:rsidRPr="00E62A8B">
            <w:fldChar w:fldCharType="separate"/>
          </w:r>
          <w:r w:rsidR="00DA468E" w:rsidRPr="00DA468E">
            <w:rPr>
              <w:noProof/>
            </w:rPr>
            <w:t>(Linder &amp; Cantrell, 2001)</w:t>
          </w:r>
          <w:r w:rsidR="002A79A1" w:rsidRPr="00E62A8B">
            <w:fldChar w:fldCharType="end"/>
          </w:r>
        </w:sdtContent>
      </w:sdt>
      <w:r w:rsidR="002A79A1" w:rsidRPr="00E62A8B">
        <w:t xml:space="preserve">. </w:t>
      </w:r>
    </w:p>
    <w:p w14:paraId="347B8521" w14:textId="6FFCF13B" w:rsidR="00957C8B" w:rsidRPr="00E62A8B" w:rsidRDefault="00957C8B" w:rsidP="005D080B">
      <w:pPr>
        <w:jc w:val="both"/>
      </w:pPr>
    </w:p>
    <w:p w14:paraId="52B3BAA2" w14:textId="218134D3" w:rsidR="00F40427" w:rsidRPr="00E62A8B" w:rsidRDefault="00F40427" w:rsidP="00E62A8B">
      <w:pPr>
        <w:pStyle w:val="Heading2"/>
        <w:rPr>
          <w:color w:val="auto"/>
        </w:rPr>
      </w:pPr>
      <w:r w:rsidRPr="00E62A8B">
        <w:rPr>
          <w:color w:val="auto"/>
        </w:rPr>
        <w:t>Models of HR Function</w:t>
      </w:r>
    </w:p>
    <w:p w14:paraId="74D44B1B" w14:textId="16CF32CE" w:rsidR="002A79A1" w:rsidRPr="00E62A8B" w:rsidRDefault="002A79A1" w:rsidP="00F40427">
      <w:pPr>
        <w:jc w:val="both"/>
      </w:pPr>
      <w:r w:rsidRPr="00E62A8B">
        <w:t xml:space="preserve">Given the complexity and varied </w:t>
      </w:r>
      <w:r w:rsidR="0039629C" w:rsidRPr="00E62A8B">
        <w:t>activities of HR departments</w:t>
      </w:r>
      <w:r w:rsidR="00860ADD" w:rsidRPr="00E62A8B">
        <w:t xml:space="preserve"> across organisational levels, </w:t>
      </w:r>
      <w:r w:rsidR="008B09A7" w:rsidRPr="00E62A8B">
        <w:t xml:space="preserve">industries and societies </w:t>
      </w:r>
      <w:r w:rsidR="00401556" w:rsidRPr="00E62A8B">
        <w:t xml:space="preserve">the characteristics of the HR function </w:t>
      </w:r>
      <w:r w:rsidR="004F6ACC" w:rsidRPr="00E62A8B">
        <w:t xml:space="preserve">include its added value to the organisation, the </w:t>
      </w:r>
      <w:r w:rsidR="004F6ACC" w:rsidRPr="00E62A8B">
        <w:lastRenderedPageBreak/>
        <w:t xml:space="preserve">employment relationship </w:t>
      </w:r>
      <w:r w:rsidR="0077007D" w:rsidRPr="00E62A8B">
        <w:t xml:space="preserve">and organisational performance </w:t>
      </w:r>
      <w:sdt>
        <w:sdtPr>
          <w:id w:val="-1389258164"/>
          <w:citation/>
        </w:sdtPr>
        <w:sdtEndPr/>
        <w:sdtContent>
          <w:r w:rsidR="006655D0" w:rsidRPr="00E62A8B">
            <w:fldChar w:fldCharType="begin"/>
          </w:r>
          <w:r w:rsidR="006655D0" w:rsidRPr="00E62A8B">
            <w:instrText xml:space="preserve"> CITATION Box07 \l 2057 </w:instrText>
          </w:r>
          <w:r w:rsidR="006655D0" w:rsidRPr="00E62A8B">
            <w:fldChar w:fldCharType="separate"/>
          </w:r>
          <w:r w:rsidR="00DA468E" w:rsidRPr="00DA468E">
            <w:rPr>
              <w:noProof/>
            </w:rPr>
            <w:t>(Boxall, et al., 2007)</w:t>
          </w:r>
          <w:r w:rsidR="006655D0" w:rsidRPr="00E62A8B">
            <w:fldChar w:fldCharType="end"/>
          </w:r>
        </w:sdtContent>
      </w:sdt>
      <w:r w:rsidR="000A5242" w:rsidRPr="00E62A8B">
        <w:t xml:space="preserve">. </w:t>
      </w:r>
      <w:r w:rsidR="00CE6182" w:rsidRPr="00E62A8B">
        <w:t xml:space="preserve"> The HR function can </w:t>
      </w:r>
      <w:r w:rsidR="00CE01A3" w:rsidRPr="00E62A8B">
        <w:t xml:space="preserve">also </w:t>
      </w:r>
      <w:r w:rsidR="00CE6182" w:rsidRPr="00E62A8B">
        <w:t xml:space="preserve">be </w:t>
      </w:r>
      <w:r w:rsidR="00C0368D" w:rsidRPr="00E62A8B">
        <w:t xml:space="preserve">referred to as advisory, regulators, and change makers. </w:t>
      </w:r>
      <w:r w:rsidR="00B43290" w:rsidRPr="00E62A8B">
        <w:t xml:space="preserve">HR </w:t>
      </w:r>
      <w:r w:rsidR="00921774" w:rsidRPr="00E62A8B">
        <w:t>can formulate</w:t>
      </w:r>
      <w:r w:rsidR="00B43290" w:rsidRPr="00E62A8B">
        <w:t xml:space="preserve"> and enforce employment rules</w:t>
      </w:r>
      <w:r w:rsidR="00CE01A3" w:rsidRPr="00E62A8B">
        <w:t xml:space="preserve"> as well as providing an advisory service to line management </w:t>
      </w:r>
      <w:sdt>
        <w:sdtPr>
          <w:id w:val="-90237798"/>
          <w:citation/>
        </w:sdtPr>
        <w:sdtEndPr/>
        <w:sdtContent>
          <w:r w:rsidR="00AF4DE3" w:rsidRPr="00E62A8B">
            <w:fldChar w:fldCharType="begin"/>
          </w:r>
          <w:r w:rsidR="00AF4DE3" w:rsidRPr="00E62A8B">
            <w:instrText xml:space="preserve"> CITATION Sto92 \l 2057 </w:instrText>
          </w:r>
          <w:r w:rsidR="00AF4DE3" w:rsidRPr="00E62A8B">
            <w:fldChar w:fldCharType="separate"/>
          </w:r>
          <w:r w:rsidR="00DA468E" w:rsidRPr="00DA468E">
            <w:rPr>
              <w:noProof/>
            </w:rPr>
            <w:t>(Storey, 1992)</w:t>
          </w:r>
          <w:r w:rsidR="00AF4DE3" w:rsidRPr="00E62A8B">
            <w:fldChar w:fldCharType="end"/>
          </w:r>
        </w:sdtContent>
      </w:sdt>
      <w:r w:rsidR="00217144" w:rsidRPr="00E62A8B">
        <w:t xml:space="preserve">. However, the HR function can also be seen as </w:t>
      </w:r>
      <w:r w:rsidR="000C19D4" w:rsidRPr="00E62A8B">
        <w:t>an employee advocate</w:t>
      </w:r>
      <w:r w:rsidR="00357D4B" w:rsidRPr="00E62A8B">
        <w:t xml:space="preserve"> with the focus on the immediate needs of the employees and developing them to be successful within their roles </w:t>
      </w:r>
      <w:sdt>
        <w:sdtPr>
          <w:id w:val="-1971044347"/>
          <w:citation/>
        </w:sdtPr>
        <w:sdtEndPr/>
        <w:sdtContent>
          <w:r w:rsidR="00D16E19" w:rsidRPr="00E62A8B">
            <w:fldChar w:fldCharType="begin"/>
          </w:r>
          <w:r w:rsidR="00D16E19" w:rsidRPr="00E62A8B">
            <w:instrText xml:space="preserve"> CITATION Ulr05 \l 2057 </w:instrText>
          </w:r>
          <w:r w:rsidR="00D16E19" w:rsidRPr="00E62A8B">
            <w:fldChar w:fldCharType="separate"/>
          </w:r>
          <w:r w:rsidR="00DA468E" w:rsidRPr="00DA468E">
            <w:rPr>
              <w:noProof/>
            </w:rPr>
            <w:t>(Ulrich &amp; Brockbank, 2005)</w:t>
          </w:r>
          <w:r w:rsidR="00D16E19" w:rsidRPr="00E62A8B">
            <w:fldChar w:fldCharType="end"/>
          </w:r>
        </w:sdtContent>
      </w:sdt>
      <w:r w:rsidR="00BF3815" w:rsidRPr="00E62A8B">
        <w:t>.</w:t>
      </w:r>
    </w:p>
    <w:p w14:paraId="3D1CB90F" w14:textId="6A811842" w:rsidR="00BB22CD" w:rsidRPr="00E62A8B" w:rsidRDefault="00BB22CD" w:rsidP="00E62A8B">
      <w:pPr>
        <w:pStyle w:val="Heading2"/>
        <w:rPr>
          <w:color w:val="auto"/>
        </w:rPr>
      </w:pPr>
      <w:r w:rsidRPr="00E62A8B">
        <w:rPr>
          <w:color w:val="auto"/>
        </w:rPr>
        <w:t>Shaping the HR agenda</w:t>
      </w:r>
    </w:p>
    <w:p w14:paraId="2DA10A46" w14:textId="487E21E0" w:rsidR="00BB22CD" w:rsidRPr="00E62A8B" w:rsidRDefault="00BB22CD" w:rsidP="005D080B">
      <w:pPr>
        <w:jc w:val="both"/>
      </w:pPr>
      <w:r w:rsidRPr="00E62A8B">
        <w:t xml:space="preserve">Organisations </w:t>
      </w:r>
      <w:r w:rsidR="000736AA" w:rsidRPr="00E62A8B">
        <w:t xml:space="preserve">are human resourced based and the majority of organisational behaviour involves all management function, finance, operations, quality and performance </w:t>
      </w:r>
      <w:sdt>
        <w:sdtPr>
          <w:id w:val="155504368"/>
          <w:citation/>
        </w:sdtPr>
        <w:sdtEndPr/>
        <w:sdtContent>
          <w:r w:rsidR="000736AA" w:rsidRPr="00E62A8B">
            <w:fldChar w:fldCharType="begin"/>
          </w:r>
          <w:r w:rsidR="000736AA" w:rsidRPr="00E62A8B">
            <w:instrText xml:space="preserve"> CITATION Far151 \l 2057 </w:instrText>
          </w:r>
          <w:r w:rsidR="000736AA" w:rsidRPr="00E62A8B">
            <w:fldChar w:fldCharType="separate"/>
          </w:r>
          <w:r w:rsidR="00DA468E" w:rsidRPr="00DA468E">
            <w:rPr>
              <w:noProof/>
            </w:rPr>
            <w:t>(Farnham, 2015)</w:t>
          </w:r>
          <w:r w:rsidR="000736AA" w:rsidRPr="00E62A8B">
            <w:fldChar w:fldCharType="end"/>
          </w:r>
        </w:sdtContent>
      </w:sdt>
      <w:r w:rsidR="000736AA" w:rsidRPr="00E62A8B">
        <w:t xml:space="preserve"> </w:t>
      </w:r>
      <w:sdt>
        <w:sdtPr>
          <w:id w:val="-833227195"/>
          <w:citation/>
        </w:sdtPr>
        <w:sdtEndPr/>
        <w:sdtContent>
          <w:r w:rsidR="000736AA" w:rsidRPr="00E62A8B">
            <w:fldChar w:fldCharType="begin"/>
          </w:r>
          <w:r w:rsidR="000736AA" w:rsidRPr="00E62A8B">
            <w:instrText xml:space="preserve"> CITATION Pfe78 \l 2057 </w:instrText>
          </w:r>
          <w:r w:rsidR="000736AA" w:rsidRPr="00E62A8B">
            <w:fldChar w:fldCharType="separate"/>
          </w:r>
          <w:r w:rsidR="00DA468E" w:rsidRPr="00DA468E">
            <w:rPr>
              <w:noProof/>
            </w:rPr>
            <w:t>(Pfeffer &amp; Salancik, 1978)</w:t>
          </w:r>
          <w:r w:rsidR="000736AA" w:rsidRPr="00E62A8B">
            <w:fldChar w:fldCharType="end"/>
          </w:r>
        </w:sdtContent>
      </w:sdt>
      <w:r w:rsidR="000736AA" w:rsidRPr="00E62A8B">
        <w:t xml:space="preserve">. </w:t>
      </w:r>
    </w:p>
    <w:p w14:paraId="69263CFE" w14:textId="758C979B" w:rsidR="00E66974" w:rsidRPr="00E62A8B" w:rsidRDefault="00BB22CD" w:rsidP="005D080B">
      <w:pPr>
        <w:jc w:val="both"/>
      </w:pPr>
      <w:r w:rsidRPr="00E62A8B">
        <w:t>The CIPD HR outlook winter 2016-2017 report found that five leading challenges which organisations face:</w:t>
      </w:r>
    </w:p>
    <w:p w14:paraId="5FF27D28" w14:textId="0547B7BD" w:rsidR="00BB22CD" w:rsidRPr="00E62A8B" w:rsidRDefault="00BB22CD" w:rsidP="00BB22CD">
      <w:pPr>
        <w:pStyle w:val="ListParagraph"/>
        <w:numPr>
          <w:ilvl w:val="0"/>
          <w:numId w:val="6"/>
        </w:numPr>
        <w:jc w:val="both"/>
      </w:pPr>
      <w:r w:rsidRPr="00E62A8B">
        <w:t>Cost management</w:t>
      </w:r>
    </w:p>
    <w:p w14:paraId="2B608D5A" w14:textId="6070BA6E" w:rsidR="00BB22CD" w:rsidRPr="00E62A8B" w:rsidRDefault="00BB22CD" w:rsidP="00BB22CD">
      <w:pPr>
        <w:pStyle w:val="ListParagraph"/>
        <w:numPr>
          <w:ilvl w:val="0"/>
          <w:numId w:val="6"/>
        </w:numPr>
        <w:jc w:val="both"/>
      </w:pPr>
      <w:r w:rsidRPr="00E62A8B">
        <w:t>Increasing flexibility of organisations</w:t>
      </w:r>
    </w:p>
    <w:p w14:paraId="5FACF4C3" w14:textId="5E553642" w:rsidR="00BB22CD" w:rsidRPr="00E62A8B" w:rsidRDefault="00BB22CD" w:rsidP="00BB22CD">
      <w:pPr>
        <w:pStyle w:val="ListParagraph"/>
        <w:numPr>
          <w:ilvl w:val="0"/>
          <w:numId w:val="6"/>
        </w:numPr>
        <w:jc w:val="both"/>
      </w:pPr>
      <w:r w:rsidRPr="00E62A8B">
        <w:t>Talent management</w:t>
      </w:r>
    </w:p>
    <w:p w14:paraId="060F5F91" w14:textId="2473A654" w:rsidR="00BB22CD" w:rsidRPr="00E62A8B" w:rsidRDefault="00BB22CD" w:rsidP="00BB22CD">
      <w:pPr>
        <w:pStyle w:val="ListParagraph"/>
        <w:numPr>
          <w:ilvl w:val="0"/>
          <w:numId w:val="6"/>
        </w:numPr>
        <w:jc w:val="both"/>
      </w:pPr>
      <w:r w:rsidRPr="00E62A8B">
        <w:t xml:space="preserve">Productivity </w:t>
      </w:r>
    </w:p>
    <w:p w14:paraId="03C0A435" w14:textId="04610D6C" w:rsidR="00BB22CD" w:rsidRPr="00E62A8B" w:rsidRDefault="00BB22CD" w:rsidP="00BB22CD">
      <w:pPr>
        <w:pStyle w:val="ListParagraph"/>
        <w:numPr>
          <w:ilvl w:val="0"/>
          <w:numId w:val="6"/>
        </w:numPr>
        <w:jc w:val="both"/>
      </w:pPr>
      <w:r w:rsidRPr="00E62A8B">
        <w:t xml:space="preserve">Increasing customer focus </w:t>
      </w:r>
      <w:sdt>
        <w:sdtPr>
          <w:id w:val="569085342"/>
          <w:citation/>
        </w:sdtPr>
        <w:sdtEndPr/>
        <w:sdtContent>
          <w:r w:rsidRPr="00E62A8B">
            <w:fldChar w:fldCharType="begin"/>
          </w:r>
          <w:r w:rsidRPr="00E62A8B">
            <w:instrText xml:space="preserve"> CITATION CIP17 \l 2057 </w:instrText>
          </w:r>
          <w:r w:rsidRPr="00E62A8B">
            <w:fldChar w:fldCharType="separate"/>
          </w:r>
          <w:r w:rsidR="00DA468E" w:rsidRPr="00DA468E">
            <w:rPr>
              <w:noProof/>
            </w:rPr>
            <w:t>(CIPD, 2017)</w:t>
          </w:r>
          <w:r w:rsidRPr="00E62A8B">
            <w:fldChar w:fldCharType="end"/>
          </w:r>
        </w:sdtContent>
      </w:sdt>
      <w:r w:rsidRPr="00E62A8B">
        <w:t>.</w:t>
      </w:r>
    </w:p>
    <w:p w14:paraId="1BE78251" w14:textId="6F362CFB" w:rsidR="00E66974" w:rsidRPr="00E62A8B" w:rsidRDefault="000736AA" w:rsidP="005D080B">
      <w:pPr>
        <w:jc w:val="both"/>
      </w:pPr>
      <w:r w:rsidRPr="00E62A8B">
        <w:t xml:space="preserve">HR departments, including that of The Magstim Company, must respond to </w:t>
      </w:r>
      <w:r w:rsidR="00657C7A" w:rsidRPr="00E62A8B">
        <w:t>several</w:t>
      </w:r>
      <w:r w:rsidRPr="00E62A8B">
        <w:t xml:space="preserve"> external factors or contexts which shape the HR agenda. An understanding of this allows management to respond to the appropriately. </w:t>
      </w:r>
    </w:p>
    <w:p w14:paraId="791E3BC9" w14:textId="77777777" w:rsidR="0018475B" w:rsidRPr="00E62A8B" w:rsidRDefault="0018475B" w:rsidP="00E62A8B">
      <w:pPr>
        <w:pStyle w:val="Heading2"/>
        <w:rPr>
          <w:color w:val="auto"/>
        </w:rPr>
      </w:pPr>
      <w:r w:rsidRPr="00E62A8B">
        <w:rPr>
          <w:color w:val="auto"/>
        </w:rPr>
        <w:t xml:space="preserve">The </w:t>
      </w:r>
      <w:r w:rsidR="00DD7A64" w:rsidRPr="00E62A8B">
        <w:rPr>
          <w:color w:val="auto"/>
        </w:rPr>
        <w:t>H</w:t>
      </w:r>
      <w:r w:rsidR="000736AA" w:rsidRPr="00E62A8B">
        <w:rPr>
          <w:color w:val="auto"/>
        </w:rPr>
        <w:t>R</w:t>
      </w:r>
      <w:r w:rsidR="00DD7A64" w:rsidRPr="00E62A8B">
        <w:rPr>
          <w:color w:val="auto"/>
        </w:rPr>
        <w:t xml:space="preserve"> equation </w:t>
      </w:r>
      <w:r w:rsidRPr="00E62A8B">
        <w:rPr>
          <w:color w:val="auto"/>
        </w:rPr>
        <w:t>and Psychological contract</w:t>
      </w:r>
    </w:p>
    <w:p w14:paraId="534EA9E0" w14:textId="46967350" w:rsidR="00DD7A64" w:rsidRPr="00E62A8B" w:rsidRDefault="00A81D02" w:rsidP="000736AA">
      <w:pPr>
        <w:jc w:val="both"/>
      </w:pPr>
      <w:r w:rsidRPr="00E62A8B">
        <w:t xml:space="preserve">The psychological contract does not form a part of the formal contract of employment but are implicit exchanges that go beyond that. As these expectations are unwritten and, in most instances, nonverbal, they might not always be too obvious for one side or the other </w:t>
      </w:r>
      <w:sdt>
        <w:sdtPr>
          <w:id w:val="1101378668"/>
          <w:citation/>
        </w:sdtPr>
        <w:sdtEndPr/>
        <w:sdtContent>
          <w:r w:rsidRPr="00E62A8B">
            <w:fldChar w:fldCharType="begin"/>
          </w:r>
          <w:r w:rsidRPr="00E62A8B">
            <w:instrText xml:space="preserve"> CITATION Rou95 \l 2057 </w:instrText>
          </w:r>
          <w:r w:rsidRPr="00E62A8B">
            <w:fldChar w:fldCharType="separate"/>
          </w:r>
          <w:r w:rsidR="00DA468E" w:rsidRPr="00DA468E">
            <w:rPr>
              <w:noProof/>
            </w:rPr>
            <w:t>(Rousseau, 1995)</w:t>
          </w:r>
          <w:r w:rsidRPr="00E62A8B">
            <w:fldChar w:fldCharType="end"/>
          </w:r>
        </w:sdtContent>
      </w:sdt>
      <w:r w:rsidRPr="00E62A8B">
        <w:t xml:space="preserve"> </w:t>
      </w:r>
      <w:sdt>
        <w:sdtPr>
          <w:id w:val="1695576791"/>
          <w:citation/>
        </w:sdtPr>
        <w:sdtEndPr/>
        <w:sdtContent>
          <w:r w:rsidRPr="00E62A8B">
            <w:fldChar w:fldCharType="begin"/>
          </w:r>
          <w:r w:rsidRPr="00E62A8B">
            <w:instrText xml:space="preserve"> CITATION Sch80 \l 2057 </w:instrText>
          </w:r>
          <w:r w:rsidRPr="00E62A8B">
            <w:fldChar w:fldCharType="separate"/>
          </w:r>
          <w:r w:rsidR="00DA468E" w:rsidRPr="00DA468E">
            <w:rPr>
              <w:noProof/>
            </w:rPr>
            <w:t>(Schein, 1980)</w:t>
          </w:r>
          <w:r w:rsidRPr="00E62A8B">
            <w:fldChar w:fldCharType="end"/>
          </w:r>
        </w:sdtContent>
      </w:sdt>
      <w:sdt>
        <w:sdtPr>
          <w:id w:val="1381905679"/>
          <w:citation/>
        </w:sdtPr>
        <w:sdtEndPr/>
        <w:sdtContent>
          <w:r w:rsidRPr="00E62A8B">
            <w:fldChar w:fldCharType="begin"/>
          </w:r>
          <w:r w:rsidRPr="00E62A8B">
            <w:instrText xml:space="preserve"> CITATION Bra19 \l 2057 </w:instrText>
          </w:r>
          <w:r w:rsidRPr="00E62A8B">
            <w:fldChar w:fldCharType="separate"/>
          </w:r>
          <w:r w:rsidR="00DA468E">
            <w:rPr>
              <w:noProof/>
            </w:rPr>
            <w:t xml:space="preserve"> </w:t>
          </w:r>
          <w:r w:rsidR="00DA468E" w:rsidRPr="00DA468E">
            <w:rPr>
              <w:noProof/>
            </w:rPr>
            <w:t>(Bravo, et al., 2019)</w:t>
          </w:r>
          <w:r w:rsidRPr="00E62A8B">
            <w:fldChar w:fldCharType="end"/>
          </w:r>
        </w:sdtContent>
      </w:sdt>
      <w:r w:rsidRPr="00E62A8B">
        <w:t xml:space="preserve">. </w:t>
      </w:r>
      <w:r w:rsidR="00CE3CDC" w:rsidRPr="00E62A8B">
        <w:t xml:space="preserve">The psychological contract involves common and agreed understandings of promises or obligations regarding pay, flexibility and career advancement </w:t>
      </w:r>
      <w:sdt>
        <w:sdtPr>
          <w:id w:val="-97179496"/>
          <w:citation/>
        </w:sdtPr>
        <w:sdtEndPr/>
        <w:sdtContent>
          <w:r w:rsidR="00CE3CDC" w:rsidRPr="00E62A8B">
            <w:fldChar w:fldCharType="begin"/>
          </w:r>
          <w:r w:rsidR="00CE3CDC" w:rsidRPr="00E62A8B">
            <w:instrText xml:space="preserve"> CITATION Far151 \l 2057 </w:instrText>
          </w:r>
          <w:r w:rsidR="00CE3CDC" w:rsidRPr="00E62A8B">
            <w:fldChar w:fldCharType="separate"/>
          </w:r>
          <w:r w:rsidR="00DA468E" w:rsidRPr="00DA468E">
            <w:rPr>
              <w:noProof/>
            </w:rPr>
            <w:t>(Farnham, 2015)</w:t>
          </w:r>
          <w:r w:rsidR="00CE3CDC" w:rsidRPr="00E62A8B">
            <w:fldChar w:fldCharType="end"/>
          </w:r>
        </w:sdtContent>
      </w:sdt>
      <w:r w:rsidR="00CE3CDC" w:rsidRPr="00E62A8B">
        <w:t xml:space="preserve">. </w:t>
      </w:r>
    </w:p>
    <w:p w14:paraId="22E5AC51" w14:textId="57570542" w:rsidR="003300F6" w:rsidRPr="00E62A8B" w:rsidRDefault="003300F6" w:rsidP="000736AA">
      <w:pPr>
        <w:jc w:val="both"/>
      </w:pPr>
      <w:r w:rsidRPr="00E62A8B">
        <w:t xml:space="preserve">There are forms of the psychological contract; relational and transactional. Relational focuses on long term working relationships based on trust. Whereas, the transactional contract looks on short term economic factors </w:t>
      </w:r>
      <w:sdt>
        <w:sdtPr>
          <w:id w:val="-1917395463"/>
          <w:citation/>
        </w:sdtPr>
        <w:sdtEndPr/>
        <w:sdtContent>
          <w:r w:rsidRPr="00E62A8B">
            <w:fldChar w:fldCharType="begin"/>
          </w:r>
          <w:r w:rsidRPr="00E62A8B">
            <w:instrText xml:space="preserve"> CITATION Far151 \l 2057 </w:instrText>
          </w:r>
          <w:r w:rsidRPr="00E62A8B">
            <w:fldChar w:fldCharType="separate"/>
          </w:r>
          <w:r w:rsidR="00DA468E" w:rsidRPr="00DA468E">
            <w:rPr>
              <w:noProof/>
            </w:rPr>
            <w:t>(Farnham, 2015)</w:t>
          </w:r>
          <w:r w:rsidRPr="00E62A8B">
            <w:fldChar w:fldCharType="end"/>
          </w:r>
        </w:sdtContent>
      </w:sdt>
      <w:sdt>
        <w:sdtPr>
          <w:id w:val="281384927"/>
          <w:citation/>
        </w:sdtPr>
        <w:sdtEndPr/>
        <w:sdtContent>
          <w:r w:rsidRPr="00E62A8B">
            <w:fldChar w:fldCharType="begin"/>
          </w:r>
          <w:r w:rsidRPr="00E62A8B">
            <w:instrText xml:space="preserve"> CITATION Gue02 \l 2057 </w:instrText>
          </w:r>
          <w:r w:rsidRPr="00E62A8B">
            <w:fldChar w:fldCharType="separate"/>
          </w:r>
          <w:r w:rsidR="00DA468E">
            <w:rPr>
              <w:noProof/>
            </w:rPr>
            <w:t xml:space="preserve"> </w:t>
          </w:r>
          <w:r w:rsidR="00DA468E" w:rsidRPr="00DA468E">
            <w:rPr>
              <w:noProof/>
            </w:rPr>
            <w:t>(Guest &amp; Conway, N, 2002)</w:t>
          </w:r>
          <w:r w:rsidRPr="00E62A8B">
            <w:fldChar w:fldCharType="end"/>
          </w:r>
        </w:sdtContent>
      </w:sdt>
      <w:r w:rsidRPr="00E62A8B">
        <w:t xml:space="preserve">. </w:t>
      </w:r>
    </w:p>
    <w:p w14:paraId="3BEB7B9C" w14:textId="53F1D727" w:rsidR="003300F6" w:rsidRPr="00E62A8B" w:rsidRDefault="003300F6" w:rsidP="000736AA">
      <w:pPr>
        <w:jc w:val="both"/>
      </w:pPr>
    </w:p>
    <w:p w14:paraId="64B6D42A" w14:textId="3A9F2253" w:rsidR="0018475B" w:rsidRPr="00E62A8B" w:rsidRDefault="003300F6" w:rsidP="000736AA">
      <w:pPr>
        <w:jc w:val="both"/>
      </w:pPr>
      <w:r w:rsidRPr="00DB3F1E">
        <w:t xml:space="preserve">Table </w:t>
      </w:r>
      <w:r w:rsidR="00DB3F1E" w:rsidRPr="00DB3F1E">
        <w:t>2</w:t>
      </w:r>
      <w:r w:rsidRPr="00DB3F1E">
        <w:t>:</w:t>
      </w:r>
      <w:r w:rsidRPr="00E62A8B">
        <w:t xml:space="preserve"> Rational and Transactional psychological contracts for employers and employees </w:t>
      </w:r>
      <w:sdt>
        <w:sdtPr>
          <w:id w:val="-2054301369"/>
          <w:citation/>
        </w:sdtPr>
        <w:sdtEndPr/>
        <w:sdtContent>
          <w:r w:rsidRPr="00E62A8B">
            <w:fldChar w:fldCharType="begin"/>
          </w:r>
          <w:r w:rsidRPr="00E62A8B">
            <w:instrText xml:space="preserve"> CITATION Gue02 \l 2057 </w:instrText>
          </w:r>
          <w:r w:rsidRPr="00E62A8B">
            <w:fldChar w:fldCharType="separate"/>
          </w:r>
          <w:r w:rsidR="00DA468E" w:rsidRPr="00DA468E">
            <w:rPr>
              <w:noProof/>
            </w:rPr>
            <w:t>(Guest &amp; Conway, N, 2002)</w:t>
          </w:r>
          <w:r w:rsidRPr="00E62A8B">
            <w:fldChar w:fldCharType="end"/>
          </w:r>
        </w:sdtContent>
      </w:sdt>
    </w:p>
    <w:p w14:paraId="7CE5D649" w14:textId="7E82B0AC" w:rsidR="003300F6" w:rsidRPr="00E62A8B" w:rsidRDefault="003300F6" w:rsidP="000736AA">
      <w:pPr>
        <w:jc w:val="both"/>
      </w:pPr>
      <w:r w:rsidRPr="00E62A8B">
        <w:rPr>
          <w:noProof/>
        </w:rPr>
        <w:drawing>
          <wp:inline distT="0" distB="0" distL="0" distR="0" wp14:anchorId="577C021C" wp14:editId="031418B3">
            <wp:extent cx="3632200" cy="922655"/>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32200" cy="922655"/>
                    </a:xfrm>
                    <a:prstGeom prst="rect">
                      <a:avLst/>
                    </a:prstGeom>
                    <a:noFill/>
                    <a:ln>
                      <a:noFill/>
                    </a:ln>
                  </pic:spPr>
                </pic:pic>
              </a:graphicData>
            </a:graphic>
          </wp:inline>
        </w:drawing>
      </w:r>
    </w:p>
    <w:p w14:paraId="76C0B7A8" w14:textId="6DD4F1FB" w:rsidR="003300F6" w:rsidRPr="00E62A8B" w:rsidRDefault="003300F6" w:rsidP="000736AA">
      <w:pPr>
        <w:jc w:val="both"/>
      </w:pPr>
      <w:r w:rsidRPr="00E62A8B">
        <w:rPr>
          <w:noProof/>
        </w:rPr>
        <w:drawing>
          <wp:inline distT="0" distB="0" distL="0" distR="0" wp14:anchorId="6D6D7DB5" wp14:editId="2277ED3D">
            <wp:extent cx="4538345" cy="7366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38345" cy="736600"/>
                    </a:xfrm>
                    <a:prstGeom prst="rect">
                      <a:avLst/>
                    </a:prstGeom>
                    <a:noFill/>
                    <a:ln>
                      <a:noFill/>
                    </a:ln>
                  </pic:spPr>
                </pic:pic>
              </a:graphicData>
            </a:graphic>
          </wp:inline>
        </w:drawing>
      </w:r>
    </w:p>
    <w:p w14:paraId="335EBED5" w14:textId="2BA4828C" w:rsidR="00DD7A64" w:rsidRPr="00E62A8B" w:rsidRDefault="00DD7A64" w:rsidP="00594AF6">
      <w:pPr>
        <w:pStyle w:val="ListParagraph"/>
        <w:jc w:val="both"/>
      </w:pPr>
    </w:p>
    <w:p w14:paraId="36B948B7" w14:textId="6BB5C068" w:rsidR="0079770F" w:rsidRPr="00E62A8B" w:rsidRDefault="0079770F" w:rsidP="00E62A8B">
      <w:pPr>
        <w:pStyle w:val="Heading1"/>
        <w:rPr>
          <w:color w:val="auto"/>
        </w:rPr>
      </w:pPr>
      <w:r w:rsidRPr="00E62A8B">
        <w:rPr>
          <w:color w:val="auto"/>
        </w:rPr>
        <w:t xml:space="preserve">Organisational </w:t>
      </w:r>
      <w:r w:rsidR="00921774" w:rsidRPr="00E62A8B">
        <w:rPr>
          <w:color w:val="auto"/>
        </w:rPr>
        <w:t xml:space="preserve">and HR </w:t>
      </w:r>
      <w:r w:rsidRPr="00E62A8B">
        <w:rPr>
          <w:color w:val="auto"/>
        </w:rPr>
        <w:t>structures</w:t>
      </w:r>
    </w:p>
    <w:p w14:paraId="0B239BDB" w14:textId="02400D5C" w:rsidR="00E45169" w:rsidRPr="00E62A8B" w:rsidRDefault="00B8285D" w:rsidP="00E62A8B">
      <w:pPr>
        <w:pStyle w:val="Heading2"/>
        <w:rPr>
          <w:color w:val="auto"/>
        </w:rPr>
      </w:pPr>
      <w:r w:rsidRPr="00E62A8B">
        <w:rPr>
          <w:color w:val="auto"/>
        </w:rPr>
        <w:t>Developing organisational strategy</w:t>
      </w:r>
    </w:p>
    <w:p w14:paraId="528F12C9" w14:textId="59BC3B83" w:rsidR="00D03093" w:rsidRPr="00E62A8B" w:rsidRDefault="003437DD" w:rsidP="00AF1D56">
      <w:pPr>
        <w:jc w:val="both"/>
      </w:pPr>
      <w:r w:rsidRPr="00E62A8B">
        <w:t xml:space="preserve">It has been identified that there are three elements </w:t>
      </w:r>
      <w:r w:rsidR="00D03093" w:rsidRPr="00E62A8B">
        <w:t>of strategy</w:t>
      </w:r>
      <w:r w:rsidR="00AF1D56" w:rsidRPr="00E62A8B">
        <w:t xml:space="preserve">; </w:t>
      </w:r>
      <w:r w:rsidR="00D03093" w:rsidRPr="00E62A8B">
        <w:t>Goals or objectives</w:t>
      </w:r>
      <w:r w:rsidR="00AF1D56" w:rsidRPr="00E62A8B">
        <w:t xml:space="preserve">, </w:t>
      </w:r>
      <w:r w:rsidR="00D03093" w:rsidRPr="00E62A8B">
        <w:t>Policies</w:t>
      </w:r>
      <w:r w:rsidR="00AF1D56" w:rsidRPr="00E62A8B">
        <w:t xml:space="preserve"> and </w:t>
      </w:r>
      <w:r w:rsidR="00D03093" w:rsidRPr="00E62A8B">
        <w:t>Programmes</w:t>
      </w:r>
      <w:r w:rsidR="005E0410" w:rsidRPr="00E62A8B">
        <w:t xml:space="preserve"> </w:t>
      </w:r>
      <w:sdt>
        <w:sdtPr>
          <w:id w:val="-324510055"/>
          <w:citation/>
        </w:sdtPr>
        <w:sdtEndPr/>
        <w:sdtContent>
          <w:r w:rsidR="00594BD3" w:rsidRPr="00E62A8B">
            <w:fldChar w:fldCharType="begin"/>
          </w:r>
          <w:r w:rsidR="00594BD3" w:rsidRPr="00E62A8B">
            <w:instrText xml:space="preserve"> CITATION Qui80 \l 2057 </w:instrText>
          </w:r>
          <w:r w:rsidR="00594BD3" w:rsidRPr="00E62A8B">
            <w:fldChar w:fldCharType="separate"/>
          </w:r>
          <w:r w:rsidR="00DA468E" w:rsidRPr="00DA468E">
            <w:rPr>
              <w:noProof/>
            </w:rPr>
            <w:t>(Quinn, 1980)</w:t>
          </w:r>
          <w:r w:rsidR="00594BD3" w:rsidRPr="00E62A8B">
            <w:fldChar w:fldCharType="end"/>
          </w:r>
        </w:sdtContent>
      </w:sdt>
      <w:r w:rsidR="00AF1D56" w:rsidRPr="00E62A8B">
        <w:t xml:space="preserve">. </w:t>
      </w:r>
      <w:r w:rsidR="00CF5725" w:rsidRPr="00E62A8B">
        <w:t xml:space="preserve">Strategy formulation </w:t>
      </w:r>
      <w:r w:rsidR="00662440" w:rsidRPr="00E62A8B">
        <w:t xml:space="preserve">must encompass the needs of organisational stakeholders, </w:t>
      </w:r>
      <w:r w:rsidR="00B7188A" w:rsidRPr="00E62A8B">
        <w:t>assert continuity</w:t>
      </w:r>
      <w:r w:rsidR="00817665" w:rsidRPr="00E62A8B">
        <w:t xml:space="preserve"> whilst also enabling and adapting to changes within the external environment</w:t>
      </w:r>
      <w:r w:rsidR="007A6FAD" w:rsidRPr="00E62A8B">
        <w:t xml:space="preserve"> in order to gain competitive advantage </w:t>
      </w:r>
      <w:sdt>
        <w:sdtPr>
          <w:id w:val="28921970"/>
          <w:citation/>
        </w:sdtPr>
        <w:sdtEndPr/>
        <w:sdtContent>
          <w:r w:rsidR="00D92F2D" w:rsidRPr="00E62A8B">
            <w:fldChar w:fldCharType="begin"/>
          </w:r>
          <w:r w:rsidR="00D92F2D" w:rsidRPr="00E62A8B">
            <w:instrText xml:space="preserve"> CITATION Hax96 \l 2057 </w:instrText>
          </w:r>
          <w:r w:rsidR="00D92F2D" w:rsidRPr="00E62A8B">
            <w:fldChar w:fldCharType="separate"/>
          </w:r>
          <w:r w:rsidR="00DA468E" w:rsidRPr="00DA468E">
            <w:rPr>
              <w:noProof/>
            </w:rPr>
            <w:t>(Hax &amp; Majluf, 1996)</w:t>
          </w:r>
          <w:r w:rsidR="00D92F2D" w:rsidRPr="00E62A8B">
            <w:fldChar w:fldCharType="end"/>
          </w:r>
        </w:sdtContent>
      </w:sdt>
      <w:r w:rsidR="00D92F2D" w:rsidRPr="00E62A8B">
        <w:t xml:space="preserve">. </w:t>
      </w:r>
    </w:p>
    <w:p w14:paraId="4DCA5E13" w14:textId="5EF8DE2C" w:rsidR="008855A8" w:rsidRPr="00E62A8B" w:rsidRDefault="008855A8" w:rsidP="00AF1D56">
      <w:pPr>
        <w:jc w:val="both"/>
      </w:pPr>
      <w:r w:rsidRPr="00E62A8B">
        <w:t>Emergent approach</w:t>
      </w:r>
    </w:p>
    <w:p w14:paraId="0C701DF9" w14:textId="680A41B6" w:rsidR="008855A8" w:rsidRPr="00E62A8B" w:rsidRDefault="00E204BE" w:rsidP="00AF1D56">
      <w:pPr>
        <w:jc w:val="both"/>
      </w:pPr>
      <w:r w:rsidRPr="00E62A8B">
        <w:t>T</w:t>
      </w:r>
      <w:r w:rsidR="00542CD2" w:rsidRPr="00E62A8B">
        <w:t xml:space="preserve">he emergent approach to formulating strategies has been seen as an experimental </w:t>
      </w:r>
      <w:r w:rsidR="007D2A71" w:rsidRPr="00E62A8B">
        <w:t>approach and</w:t>
      </w:r>
      <w:r w:rsidR="0009418B" w:rsidRPr="00E62A8B">
        <w:t xml:space="preserve"> focuses on organisations analysing its environment and simultaneously implementing strategy</w:t>
      </w:r>
      <w:r w:rsidR="0076156D" w:rsidRPr="00E62A8B">
        <w:t xml:space="preserve"> </w:t>
      </w:r>
      <w:sdt>
        <w:sdtPr>
          <w:id w:val="-176359560"/>
          <w:citation/>
        </w:sdtPr>
        <w:sdtEndPr/>
        <w:sdtContent>
          <w:r w:rsidR="0076156D" w:rsidRPr="00E62A8B">
            <w:fldChar w:fldCharType="begin"/>
          </w:r>
          <w:r w:rsidR="0076156D" w:rsidRPr="00E62A8B">
            <w:instrText xml:space="preserve"> CITATION Car04 \l 2057 </w:instrText>
          </w:r>
          <w:r w:rsidR="0076156D" w:rsidRPr="00E62A8B">
            <w:fldChar w:fldCharType="separate"/>
          </w:r>
          <w:r w:rsidR="00DA468E" w:rsidRPr="00DA468E">
            <w:rPr>
              <w:noProof/>
            </w:rPr>
            <w:t>(Carr, et al., 2004)</w:t>
          </w:r>
          <w:r w:rsidR="0076156D" w:rsidRPr="00E62A8B">
            <w:fldChar w:fldCharType="end"/>
          </w:r>
        </w:sdtContent>
      </w:sdt>
      <w:r w:rsidR="00C323E6" w:rsidRPr="00E62A8B">
        <w:t xml:space="preserve">. </w:t>
      </w:r>
      <w:r w:rsidR="005766D8" w:rsidRPr="00E62A8B">
        <w:t xml:space="preserve">The advantages of using the emergent approach to strategy is that </w:t>
      </w:r>
      <w:r w:rsidR="00DE6E5B" w:rsidRPr="00E62A8B">
        <w:t xml:space="preserve">it allows strategy to develop, however, </w:t>
      </w:r>
      <w:r w:rsidR="00134DA9" w:rsidRPr="00E62A8B">
        <w:t xml:space="preserve">management </w:t>
      </w:r>
      <w:r w:rsidR="00757FBB" w:rsidRPr="00E62A8B">
        <w:t xml:space="preserve">must take </w:t>
      </w:r>
      <w:r w:rsidR="00B76DC8" w:rsidRPr="00E62A8B">
        <w:t xml:space="preserve">a central strategic view </w:t>
      </w:r>
      <w:sdt>
        <w:sdtPr>
          <w:id w:val="893784396"/>
          <w:citation/>
        </w:sdtPr>
        <w:sdtEndPr/>
        <w:sdtContent>
          <w:r w:rsidR="00B76DC8" w:rsidRPr="00E62A8B">
            <w:fldChar w:fldCharType="begin"/>
          </w:r>
          <w:r w:rsidR="00B76DC8" w:rsidRPr="00E62A8B">
            <w:instrText xml:space="preserve"> CITATION Lyn12 \l 2057 </w:instrText>
          </w:r>
          <w:r w:rsidR="00B76DC8" w:rsidRPr="00E62A8B">
            <w:fldChar w:fldCharType="separate"/>
          </w:r>
          <w:r w:rsidR="00DA468E" w:rsidRPr="00DA468E">
            <w:rPr>
              <w:noProof/>
            </w:rPr>
            <w:t>(Lynch, 2012)</w:t>
          </w:r>
          <w:r w:rsidR="00B76DC8" w:rsidRPr="00E62A8B">
            <w:fldChar w:fldCharType="end"/>
          </w:r>
        </w:sdtContent>
      </w:sdt>
      <w:r w:rsidR="00B76DC8" w:rsidRPr="00E62A8B">
        <w:t xml:space="preserve">. </w:t>
      </w:r>
      <w:r w:rsidR="0009418B" w:rsidRPr="00E62A8B">
        <w:t xml:space="preserve"> </w:t>
      </w:r>
    </w:p>
    <w:p w14:paraId="0935C540" w14:textId="0A26357E" w:rsidR="008F4DC8" w:rsidRPr="00E62A8B" w:rsidRDefault="008F4DC8" w:rsidP="00AF1D56">
      <w:pPr>
        <w:jc w:val="both"/>
      </w:pPr>
      <w:r w:rsidRPr="00E62A8B">
        <w:t>Rational approach</w:t>
      </w:r>
    </w:p>
    <w:p w14:paraId="76DEEAA0" w14:textId="644D2678" w:rsidR="008F4DC8" w:rsidRDefault="00750661" w:rsidP="00AF1D56">
      <w:pPr>
        <w:jc w:val="both"/>
      </w:pPr>
      <w:r w:rsidRPr="00E62A8B">
        <w:t xml:space="preserve">The rational approach </w:t>
      </w:r>
      <w:r w:rsidR="00946670" w:rsidRPr="00E62A8B">
        <w:t>defines</w:t>
      </w:r>
      <w:r w:rsidR="006F29DF" w:rsidRPr="00E62A8B">
        <w:t xml:space="preserve"> objectives and analyses external contexts</w:t>
      </w:r>
      <w:r w:rsidR="00946670" w:rsidRPr="00E62A8B">
        <w:t xml:space="preserve">. The </w:t>
      </w:r>
      <w:r w:rsidR="00861262" w:rsidRPr="00E62A8B">
        <w:t xml:space="preserve">Hopper method </w:t>
      </w:r>
      <w:r w:rsidR="008A7B03" w:rsidRPr="00E62A8B">
        <w:t>focuses on the formulation</w:t>
      </w:r>
      <w:r w:rsidR="0002571D" w:rsidRPr="00E62A8B">
        <w:t xml:space="preserve"> and implementation of suitable strategies for organisations by identifying</w:t>
      </w:r>
      <w:r w:rsidR="00B12B1D" w:rsidRPr="00E62A8B">
        <w:t xml:space="preserve"> its external environment such as opportunities and threats </w:t>
      </w:r>
      <w:sdt>
        <w:sdtPr>
          <w:id w:val="1661192994"/>
          <w:citation/>
        </w:sdtPr>
        <w:sdtEndPr/>
        <w:sdtContent>
          <w:r w:rsidR="00CC744C" w:rsidRPr="00E62A8B">
            <w:fldChar w:fldCharType="begin"/>
          </w:r>
          <w:r w:rsidR="00CC744C" w:rsidRPr="00E62A8B">
            <w:instrText xml:space="preserve">CITATION And87 \l 2057 </w:instrText>
          </w:r>
          <w:r w:rsidR="00CC744C" w:rsidRPr="00E62A8B">
            <w:fldChar w:fldCharType="separate"/>
          </w:r>
          <w:r w:rsidR="00DA468E" w:rsidRPr="00DA468E">
            <w:rPr>
              <w:noProof/>
            </w:rPr>
            <w:t>(Andrews, 1987)</w:t>
          </w:r>
          <w:r w:rsidR="00CC744C" w:rsidRPr="00E62A8B">
            <w:fldChar w:fldCharType="end"/>
          </w:r>
        </w:sdtContent>
      </w:sdt>
      <w:r w:rsidR="00CC744C" w:rsidRPr="00E62A8B">
        <w:t xml:space="preserve">. </w:t>
      </w:r>
    </w:p>
    <w:p w14:paraId="529A1006" w14:textId="77777777" w:rsidR="00921774" w:rsidRPr="00E62A8B" w:rsidRDefault="00921774" w:rsidP="00E62A8B">
      <w:pPr>
        <w:pStyle w:val="Heading2"/>
        <w:rPr>
          <w:color w:val="auto"/>
        </w:rPr>
      </w:pPr>
      <w:r w:rsidRPr="00E62A8B">
        <w:rPr>
          <w:color w:val="auto"/>
        </w:rPr>
        <w:t>Internal and External environmental factors</w:t>
      </w:r>
    </w:p>
    <w:p w14:paraId="7B659DBA" w14:textId="255CC95E" w:rsidR="00921774" w:rsidRPr="00E62A8B" w:rsidRDefault="00921774" w:rsidP="00921774">
      <w:pPr>
        <w:jc w:val="both"/>
      </w:pPr>
      <w:r w:rsidRPr="00E62A8B">
        <w:t xml:space="preserve">It is imperative the organisational and HR leaders scan to the environment in which they work within, in order to address and adapt their HR and business strategies </w:t>
      </w:r>
      <w:sdt>
        <w:sdtPr>
          <w:id w:val="1186952086"/>
          <w:citation/>
        </w:sdtPr>
        <w:sdtEndPr/>
        <w:sdtContent>
          <w:r w:rsidRPr="00E62A8B">
            <w:fldChar w:fldCharType="begin"/>
          </w:r>
          <w:r w:rsidRPr="00E62A8B">
            <w:instrText xml:space="preserve"> CITATION Tor08 \l 2057 </w:instrText>
          </w:r>
          <w:r w:rsidRPr="00E62A8B">
            <w:fldChar w:fldCharType="separate"/>
          </w:r>
          <w:r w:rsidR="00DA468E" w:rsidRPr="00DA468E">
            <w:rPr>
              <w:noProof/>
            </w:rPr>
            <w:t>(Torrington, et al., 2008)</w:t>
          </w:r>
          <w:r w:rsidRPr="00E62A8B">
            <w:fldChar w:fldCharType="end"/>
          </w:r>
        </w:sdtContent>
      </w:sdt>
      <w:r w:rsidRPr="00E62A8B">
        <w:t xml:space="preserve"> </w:t>
      </w:r>
      <w:sdt>
        <w:sdtPr>
          <w:id w:val="-576211349"/>
          <w:citation/>
        </w:sdtPr>
        <w:sdtEndPr/>
        <w:sdtContent>
          <w:r w:rsidRPr="00E62A8B">
            <w:fldChar w:fldCharType="begin"/>
          </w:r>
          <w:r w:rsidRPr="00E62A8B">
            <w:instrText xml:space="preserve"> CITATION Far151 \l 2057 </w:instrText>
          </w:r>
          <w:r w:rsidRPr="00E62A8B">
            <w:fldChar w:fldCharType="separate"/>
          </w:r>
          <w:r w:rsidR="00DA468E" w:rsidRPr="00DA468E">
            <w:rPr>
              <w:noProof/>
            </w:rPr>
            <w:t>(Farnham, 2015)</w:t>
          </w:r>
          <w:r w:rsidRPr="00E62A8B">
            <w:fldChar w:fldCharType="end"/>
          </w:r>
        </w:sdtContent>
      </w:sdt>
      <w:r w:rsidRPr="00E62A8B">
        <w:t xml:space="preserve">. Organisations which consider their external environment are able to plan for change and plan for the future, thus increasing their competitive advantage </w:t>
      </w:r>
      <w:sdt>
        <w:sdtPr>
          <w:id w:val="-901821268"/>
          <w:citation/>
        </w:sdtPr>
        <w:sdtEndPr/>
        <w:sdtContent>
          <w:r w:rsidRPr="00E62A8B">
            <w:fldChar w:fldCharType="begin"/>
          </w:r>
          <w:r w:rsidRPr="00E62A8B">
            <w:instrText xml:space="preserve"> CITATION Ulr90 \l 2057 </w:instrText>
          </w:r>
          <w:r w:rsidRPr="00E62A8B">
            <w:fldChar w:fldCharType="separate"/>
          </w:r>
          <w:r w:rsidR="00DA468E" w:rsidRPr="00DA468E">
            <w:rPr>
              <w:noProof/>
            </w:rPr>
            <w:t>(Ulrich &amp; Lake, 1990)</w:t>
          </w:r>
          <w:r w:rsidRPr="00E62A8B">
            <w:fldChar w:fldCharType="end"/>
          </w:r>
        </w:sdtContent>
      </w:sdt>
      <w:r w:rsidRPr="00E62A8B">
        <w:t xml:space="preserve"> </w:t>
      </w:r>
      <w:sdt>
        <w:sdtPr>
          <w:id w:val="769973036"/>
          <w:citation/>
        </w:sdtPr>
        <w:sdtEndPr/>
        <w:sdtContent>
          <w:r w:rsidRPr="00E62A8B">
            <w:fldChar w:fldCharType="begin"/>
          </w:r>
          <w:r w:rsidRPr="00E62A8B">
            <w:instrText xml:space="preserve"> CITATION Kew16 \l 2057 </w:instrText>
          </w:r>
          <w:r w:rsidRPr="00E62A8B">
            <w:fldChar w:fldCharType="separate"/>
          </w:r>
          <w:r w:rsidR="00DA468E" w:rsidRPr="00DA468E">
            <w:rPr>
              <w:noProof/>
            </w:rPr>
            <w:t>(Kew &amp; Stredwick, 2016)</w:t>
          </w:r>
          <w:r w:rsidRPr="00E62A8B">
            <w:fldChar w:fldCharType="end"/>
          </w:r>
        </w:sdtContent>
      </w:sdt>
      <w:r w:rsidRPr="00E62A8B">
        <w:t>.</w:t>
      </w:r>
    </w:p>
    <w:p w14:paraId="65B7A3EB" w14:textId="16F9054A" w:rsidR="0083333D" w:rsidRDefault="00921774" w:rsidP="00921774">
      <w:pPr>
        <w:jc w:val="both"/>
      </w:pPr>
      <w:r w:rsidRPr="00E62A8B">
        <w:t xml:space="preserve">A widely used tool for analysing the external environment is PESTLE analysis. This tool analyses the political, economic, social, technological, legal and environmental factors </w:t>
      </w:r>
      <w:r w:rsidR="00075A39">
        <w:t>influencing</w:t>
      </w:r>
      <w:r w:rsidRPr="00E62A8B">
        <w:t xml:space="preserve"> an organisation.</w:t>
      </w:r>
      <w:r w:rsidR="0083333D">
        <w:t xml:space="preserve"> Table </w:t>
      </w:r>
      <w:r w:rsidR="00DB3F1E">
        <w:t>3</w:t>
      </w:r>
      <w:r w:rsidR="0083333D">
        <w:t xml:space="preserve"> identifies the key external factors affecting The Magstim Company. </w:t>
      </w:r>
    </w:p>
    <w:p w14:paraId="30067E35" w14:textId="7AA208EE" w:rsidR="0083333D" w:rsidRDefault="0083333D" w:rsidP="00921774">
      <w:pPr>
        <w:jc w:val="both"/>
      </w:pPr>
    </w:p>
    <w:p w14:paraId="353D8387" w14:textId="13EBAFA2" w:rsidR="00DB3F1E" w:rsidRDefault="00DB3F1E" w:rsidP="00921774">
      <w:pPr>
        <w:jc w:val="both"/>
      </w:pPr>
    </w:p>
    <w:p w14:paraId="53BD884E" w14:textId="292309DB" w:rsidR="00DB3F1E" w:rsidRDefault="00DB3F1E" w:rsidP="00921774">
      <w:pPr>
        <w:jc w:val="both"/>
      </w:pPr>
    </w:p>
    <w:p w14:paraId="403DD127" w14:textId="1E8DA0A8" w:rsidR="00DB3F1E" w:rsidRDefault="00DB3F1E" w:rsidP="00921774">
      <w:pPr>
        <w:jc w:val="both"/>
      </w:pPr>
    </w:p>
    <w:p w14:paraId="3A591E8E" w14:textId="07F5F90B" w:rsidR="00DB3F1E" w:rsidRDefault="00DB3F1E" w:rsidP="00921774">
      <w:pPr>
        <w:jc w:val="both"/>
      </w:pPr>
    </w:p>
    <w:p w14:paraId="025FCB1B" w14:textId="2FFF6F73" w:rsidR="00DB3F1E" w:rsidRDefault="00DB3F1E" w:rsidP="00921774">
      <w:pPr>
        <w:jc w:val="both"/>
      </w:pPr>
    </w:p>
    <w:p w14:paraId="756361CC" w14:textId="00ABC9D9" w:rsidR="00DB3F1E" w:rsidRDefault="00DB3F1E" w:rsidP="00921774">
      <w:pPr>
        <w:jc w:val="both"/>
      </w:pPr>
    </w:p>
    <w:p w14:paraId="596B2B53" w14:textId="7F69F068" w:rsidR="00DB3F1E" w:rsidRDefault="00DB3F1E" w:rsidP="00921774">
      <w:pPr>
        <w:jc w:val="both"/>
      </w:pPr>
    </w:p>
    <w:p w14:paraId="1E38C89C" w14:textId="77777777" w:rsidR="00DB3F1E" w:rsidRDefault="00DB3F1E" w:rsidP="00921774">
      <w:pPr>
        <w:jc w:val="both"/>
      </w:pPr>
    </w:p>
    <w:p w14:paraId="3BBF1E48" w14:textId="511865CE" w:rsidR="00075A39" w:rsidRDefault="00921774" w:rsidP="00921774">
      <w:pPr>
        <w:jc w:val="both"/>
      </w:pPr>
      <w:r w:rsidRPr="00E62A8B">
        <w:t xml:space="preserve"> </w:t>
      </w:r>
    </w:p>
    <w:p w14:paraId="5719255D" w14:textId="77777777" w:rsidR="00075A39" w:rsidRDefault="00075A39" w:rsidP="00921774">
      <w:pPr>
        <w:jc w:val="both"/>
      </w:pPr>
    </w:p>
    <w:p w14:paraId="7B96DFDD" w14:textId="29494327" w:rsidR="00075A39" w:rsidRDefault="00742EBA" w:rsidP="00075A39">
      <w:pPr>
        <w:jc w:val="both"/>
      </w:pPr>
      <w:r>
        <w:lastRenderedPageBreak/>
        <w:t xml:space="preserve">Table </w:t>
      </w:r>
      <w:r w:rsidR="00DB3F1E">
        <w:t>3</w:t>
      </w:r>
      <w:r>
        <w:t xml:space="preserve"> : PESTLE analysis of The Magstim Company </w:t>
      </w:r>
    </w:p>
    <w:p w14:paraId="523414E1" w14:textId="2CE48D9C" w:rsidR="00742EBA" w:rsidRDefault="0083333D" w:rsidP="00075A39">
      <w:pPr>
        <w:jc w:val="both"/>
      </w:pPr>
      <w:r w:rsidRPr="0083333D">
        <w:drawing>
          <wp:inline distT="0" distB="0" distL="0" distR="0" wp14:anchorId="54BAD7A4" wp14:editId="3D1C7349">
            <wp:extent cx="6062133" cy="589019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67443" cy="5895356"/>
                    </a:xfrm>
                    <a:prstGeom prst="rect">
                      <a:avLst/>
                    </a:prstGeom>
                    <a:noFill/>
                    <a:ln>
                      <a:noFill/>
                    </a:ln>
                  </pic:spPr>
                </pic:pic>
              </a:graphicData>
            </a:graphic>
          </wp:inline>
        </w:drawing>
      </w:r>
    </w:p>
    <w:p w14:paraId="4EFED7A5" w14:textId="21A3A2A5" w:rsidR="00742EBA" w:rsidRDefault="00742EBA" w:rsidP="00075A39">
      <w:pPr>
        <w:jc w:val="both"/>
      </w:pPr>
    </w:p>
    <w:p w14:paraId="0460E9D3" w14:textId="09D523C5" w:rsidR="00921774" w:rsidRDefault="00921774" w:rsidP="00921774">
      <w:pPr>
        <w:jc w:val="both"/>
      </w:pPr>
      <w:r w:rsidRPr="00E62A8B">
        <w:t xml:space="preserve">Although a PESTLE analysis tool is beneficial to organisations, it does have its disadvantages as shown in </w:t>
      </w:r>
      <w:r w:rsidRPr="00DB3F1E">
        <w:t xml:space="preserve">table </w:t>
      </w:r>
      <w:r w:rsidR="00DB3F1E">
        <w:t>4</w:t>
      </w:r>
      <w:r w:rsidRPr="00E62A8B">
        <w:t xml:space="preserve">. </w:t>
      </w:r>
    </w:p>
    <w:p w14:paraId="50C9E926" w14:textId="6D023390" w:rsidR="00DB3F1E" w:rsidRDefault="00DB3F1E" w:rsidP="00921774">
      <w:pPr>
        <w:jc w:val="both"/>
      </w:pPr>
    </w:p>
    <w:p w14:paraId="08811693" w14:textId="5B4BB13C" w:rsidR="00DB3F1E" w:rsidRDefault="00DB3F1E" w:rsidP="00921774">
      <w:pPr>
        <w:jc w:val="both"/>
      </w:pPr>
    </w:p>
    <w:p w14:paraId="01DB2E9B" w14:textId="5097A1B0" w:rsidR="00DB3F1E" w:rsidRDefault="00DB3F1E" w:rsidP="00921774">
      <w:pPr>
        <w:jc w:val="both"/>
      </w:pPr>
    </w:p>
    <w:p w14:paraId="6422AB50" w14:textId="21130CC2" w:rsidR="00DB3F1E" w:rsidRDefault="00DB3F1E" w:rsidP="00921774">
      <w:pPr>
        <w:jc w:val="both"/>
      </w:pPr>
    </w:p>
    <w:p w14:paraId="72DD2925" w14:textId="298052E6" w:rsidR="00DB3F1E" w:rsidRDefault="00DB3F1E" w:rsidP="00921774">
      <w:pPr>
        <w:jc w:val="both"/>
      </w:pPr>
    </w:p>
    <w:p w14:paraId="3AF90F1B" w14:textId="77777777" w:rsidR="00DB3F1E" w:rsidRPr="00E62A8B" w:rsidRDefault="00DB3F1E" w:rsidP="00921774">
      <w:pPr>
        <w:jc w:val="both"/>
      </w:pPr>
    </w:p>
    <w:p w14:paraId="14F703DE" w14:textId="706C67C0" w:rsidR="00921774" w:rsidRPr="00E62A8B" w:rsidRDefault="00921774" w:rsidP="00921774">
      <w:pPr>
        <w:jc w:val="both"/>
      </w:pPr>
      <w:r w:rsidRPr="00DB3F1E">
        <w:lastRenderedPageBreak/>
        <w:t xml:space="preserve">Table </w:t>
      </w:r>
      <w:r w:rsidR="00DB3F1E">
        <w:t>4</w:t>
      </w:r>
      <w:r w:rsidRPr="00E62A8B">
        <w:t xml:space="preserve">: Advantages and Disadvantages of PESTLE Analysis </w:t>
      </w:r>
      <w:sdt>
        <w:sdtPr>
          <w:id w:val="-48847076"/>
          <w:citation/>
        </w:sdtPr>
        <w:sdtEndPr/>
        <w:sdtContent>
          <w:r w:rsidRPr="00E62A8B">
            <w:fldChar w:fldCharType="begin"/>
          </w:r>
          <w:r w:rsidRPr="00E62A8B">
            <w:instrText xml:space="preserve">CITATION CIP18 \l 2057 </w:instrText>
          </w:r>
          <w:r w:rsidRPr="00E62A8B">
            <w:fldChar w:fldCharType="separate"/>
          </w:r>
          <w:r w:rsidR="00DA468E" w:rsidRPr="00DA468E">
            <w:rPr>
              <w:noProof/>
            </w:rPr>
            <w:t>(CIPD, 2018a)</w:t>
          </w:r>
          <w:r w:rsidRPr="00E62A8B">
            <w:fldChar w:fldCharType="end"/>
          </w:r>
        </w:sdtContent>
      </w:sdt>
    </w:p>
    <w:p w14:paraId="635C28AC" w14:textId="77777777" w:rsidR="00921774" w:rsidRPr="00E62A8B" w:rsidRDefault="00921774" w:rsidP="00921774">
      <w:pPr>
        <w:jc w:val="both"/>
      </w:pPr>
      <w:r w:rsidRPr="00E62A8B">
        <w:rPr>
          <w:noProof/>
        </w:rPr>
        <w:drawing>
          <wp:inline distT="0" distB="0" distL="0" distR="0" wp14:anchorId="53BD7B03" wp14:editId="2724FABB">
            <wp:extent cx="5731510" cy="17976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797685"/>
                    </a:xfrm>
                    <a:prstGeom prst="rect">
                      <a:avLst/>
                    </a:prstGeom>
                    <a:noFill/>
                    <a:ln>
                      <a:noFill/>
                    </a:ln>
                  </pic:spPr>
                </pic:pic>
              </a:graphicData>
            </a:graphic>
          </wp:inline>
        </w:drawing>
      </w:r>
    </w:p>
    <w:p w14:paraId="61914432" w14:textId="441AED0C" w:rsidR="00921774" w:rsidRPr="00E62A8B" w:rsidRDefault="00E729C5" w:rsidP="00921774">
      <w:pPr>
        <w:jc w:val="both"/>
      </w:pPr>
      <w:r w:rsidRPr="00E62A8B">
        <w:t>Whereas</w:t>
      </w:r>
      <w:r w:rsidR="00921774" w:rsidRPr="00E62A8B">
        <w:t xml:space="preserve"> a PESTLE analysis focuses on the external business environment, a SWOT analysis takes an internal approach which identifies the strengths, weaknesses, external opportunities and threats </w:t>
      </w:r>
      <w:sdt>
        <w:sdtPr>
          <w:id w:val="1831800107"/>
          <w:citation/>
        </w:sdtPr>
        <w:sdtEndPr/>
        <w:sdtContent>
          <w:r w:rsidR="00921774" w:rsidRPr="00E62A8B">
            <w:fldChar w:fldCharType="begin"/>
          </w:r>
          <w:r w:rsidR="00921774" w:rsidRPr="00E62A8B">
            <w:instrText xml:space="preserve"> CITATION Arm12 \l 2057 </w:instrText>
          </w:r>
          <w:r w:rsidR="00921774" w:rsidRPr="00E62A8B">
            <w:fldChar w:fldCharType="separate"/>
          </w:r>
          <w:r w:rsidR="00DA468E" w:rsidRPr="00DA468E">
            <w:rPr>
              <w:noProof/>
            </w:rPr>
            <w:t>(Armstrong, 2012)</w:t>
          </w:r>
          <w:r w:rsidR="00921774" w:rsidRPr="00E62A8B">
            <w:fldChar w:fldCharType="end"/>
          </w:r>
        </w:sdtContent>
      </w:sdt>
      <w:r w:rsidR="00921774" w:rsidRPr="00E62A8B">
        <w:t xml:space="preserve">. </w:t>
      </w:r>
    </w:p>
    <w:p w14:paraId="0ED15C5F" w14:textId="4DCD4B65" w:rsidR="00921774" w:rsidRPr="00E62A8B" w:rsidRDefault="00921774" w:rsidP="00921774">
      <w:pPr>
        <w:jc w:val="both"/>
      </w:pPr>
      <w:r w:rsidRPr="00E62A8B">
        <w:t xml:space="preserve">As with the PESTLE analysis framework, a SWOT analysis also has advantages and disadvantages to its use </w:t>
      </w:r>
      <w:r w:rsidR="00E729C5" w:rsidRPr="00E62A8B">
        <w:t>within</w:t>
      </w:r>
      <w:r w:rsidRPr="00E62A8B">
        <w:t xml:space="preserve"> organisations, as shown </w:t>
      </w:r>
      <w:r w:rsidRPr="00DB3F1E">
        <w:t xml:space="preserve">in table </w:t>
      </w:r>
      <w:r w:rsidR="00DB3F1E" w:rsidRPr="00DB3F1E">
        <w:t>5</w:t>
      </w:r>
      <w:r w:rsidRPr="00DB3F1E">
        <w:t>.</w:t>
      </w:r>
      <w:r w:rsidRPr="00E62A8B">
        <w:t xml:space="preserve"> </w:t>
      </w:r>
    </w:p>
    <w:p w14:paraId="10D168A7" w14:textId="35E2FBFB" w:rsidR="00921774" w:rsidRPr="00E62A8B" w:rsidRDefault="00921774" w:rsidP="00921774">
      <w:pPr>
        <w:jc w:val="both"/>
      </w:pPr>
      <w:r w:rsidRPr="00DB3F1E">
        <w:t xml:space="preserve">Table </w:t>
      </w:r>
      <w:r w:rsidR="00DB3F1E">
        <w:t>5</w:t>
      </w:r>
      <w:r w:rsidRPr="00DB3F1E">
        <w:t>:</w:t>
      </w:r>
      <w:r w:rsidRPr="00E62A8B">
        <w:t xml:space="preserve"> Advantages and Disadvantages of SWOT analysis </w:t>
      </w:r>
      <w:sdt>
        <w:sdtPr>
          <w:id w:val="-891885823"/>
          <w:citation/>
        </w:sdtPr>
        <w:sdtEndPr/>
        <w:sdtContent>
          <w:r w:rsidRPr="00E62A8B">
            <w:fldChar w:fldCharType="begin"/>
          </w:r>
          <w:r w:rsidRPr="00E62A8B">
            <w:instrText xml:space="preserve"> CITATION CIP8b \l 2057 </w:instrText>
          </w:r>
          <w:r w:rsidRPr="00E62A8B">
            <w:fldChar w:fldCharType="separate"/>
          </w:r>
          <w:r w:rsidR="00DA468E" w:rsidRPr="00DA468E">
            <w:rPr>
              <w:noProof/>
            </w:rPr>
            <w:t>(CIPD, 2018b)</w:t>
          </w:r>
          <w:r w:rsidRPr="00E62A8B">
            <w:fldChar w:fldCharType="end"/>
          </w:r>
        </w:sdtContent>
      </w:sdt>
    </w:p>
    <w:p w14:paraId="4CA894BA" w14:textId="77777777" w:rsidR="00921774" w:rsidRPr="00E62A8B" w:rsidRDefault="00921774" w:rsidP="00921774">
      <w:pPr>
        <w:jc w:val="both"/>
      </w:pPr>
      <w:r w:rsidRPr="00E62A8B">
        <w:rPr>
          <w:noProof/>
        </w:rPr>
        <w:drawing>
          <wp:inline distT="0" distB="0" distL="0" distR="0" wp14:anchorId="50B3AD34" wp14:editId="1808727E">
            <wp:extent cx="5731510" cy="171513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715135"/>
                    </a:xfrm>
                    <a:prstGeom prst="rect">
                      <a:avLst/>
                    </a:prstGeom>
                    <a:noFill/>
                    <a:ln>
                      <a:noFill/>
                    </a:ln>
                  </pic:spPr>
                </pic:pic>
              </a:graphicData>
            </a:graphic>
          </wp:inline>
        </w:drawing>
      </w:r>
    </w:p>
    <w:p w14:paraId="7A5E770A" w14:textId="77777777" w:rsidR="00921774" w:rsidRPr="00E62A8B" w:rsidRDefault="00921774" w:rsidP="00921774">
      <w:pPr>
        <w:jc w:val="both"/>
      </w:pPr>
    </w:p>
    <w:p w14:paraId="2D9160AF" w14:textId="602102FD" w:rsidR="00921774" w:rsidRPr="00E62A8B" w:rsidRDefault="00921774" w:rsidP="00921774">
      <w:pPr>
        <w:jc w:val="both"/>
      </w:pPr>
      <w:r w:rsidRPr="00E62A8B">
        <w:t xml:space="preserve">Whereas, PESTLE  analysis focuses on the on the external environment and SWOT analysis looks at the internal environment Michael Porters five forces model identifies the competitive structure and rivalry within an industry </w:t>
      </w:r>
      <w:sdt>
        <w:sdtPr>
          <w:id w:val="712246422"/>
          <w:citation/>
        </w:sdtPr>
        <w:sdtEndPr/>
        <w:sdtContent>
          <w:r w:rsidRPr="00E62A8B">
            <w:fldChar w:fldCharType="begin"/>
          </w:r>
          <w:r w:rsidRPr="00E62A8B">
            <w:instrText xml:space="preserve"> CITATION Kew16 \l 2057 </w:instrText>
          </w:r>
          <w:r w:rsidRPr="00E62A8B">
            <w:fldChar w:fldCharType="separate"/>
          </w:r>
          <w:r w:rsidR="00DA468E" w:rsidRPr="00DA468E">
            <w:rPr>
              <w:noProof/>
            </w:rPr>
            <w:t>(Kew &amp; Stredwick, 2016)</w:t>
          </w:r>
          <w:r w:rsidRPr="00E62A8B">
            <w:fldChar w:fldCharType="end"/>
          </w:r>
        </w:sdtContent>
      </w:sdt>
      <w:r w:rsidRPr="00E62A8B">
        <w:t>. This model focuses on five major forces:</w:t>
      </w:r>
    </w:p>
    <w:p w14:paraId="3D36F549" w14:textId="77777777" w:rsidR="00921774" w:rsidRPr="00E62A8B" w:rsidRDefault="00921774" w:rsidP="00921774">
      <w:pPr>
        <w:pStyle w:val="ListParagraph"/>
        <w:numPr>
          <w:ilvl w:val="0"/>
          <w:numId w:val="4"/>
        </w:numPr>
        <w:jc w:val="both"/>
      </w:pPr>
      <w:r w:rsidRPr="00E62A8B">
        <w:t>The threat of entry</w:t>
      </w:r>
    </w:p>
    <w:p w14:paraId="006CD7F3" w14:textId="77777777" w:rsidR="00921774" w:rsidRPr="00E62A8B" w:rsidRDefault="00921774" w:rsidP="00921774">
      <w:pPr>
        <w:pStyle w:val="ListParagraph"/>
        <w:numPr>
          <w:ilvl w:val="0"/>
          <w:numId w:val="4"/>
        </w:numPr>
        <w:jc w:val="both"/>
      </w:pPr>
      <w:r w:rsidRPr="00E62A8B">
        <w:t>The power of buyers</w:t>
      </w:r>
    </w:p>
    <w:p w14:paraId="6AA5445D" w14:textId="77777777" w:rsidR="00921774" w:rsidRPr="00E62A8B" w:rsidRDefault="00921774" w:rsidP="00921774">
      <w:pPr>
        <w:pStyle w:val="ListParagraph"/>
        <w:numPr>
          <w:ilvl w:val="0"/>
          <w:numId w:val="4"/>
        </w:numPr>
        <w:jc w:val="both"/>
      </w:pPr>
      <w:r w:rsidRPr="00E62A8B">
        <w:t>The power of suppliers</w:t>
      </w:r>
    </w:p>
    <w:p w14:paraId="613CA1BD" w14:textId="77777777" w:rsidR="00921774" w:rsidRPr="00E62A8B" w:rsidRDefault="00921774" w:rsidP="00921774">
      <w:pPr>
        <w:pStyle w:val="ListParagraph"/>
        <w:numPr>
          <w:ilvl w:val="0"/>
          <w:numId w:val="4"/>
        </w:numPr>
        <w:jc w:val="both"/>
      </w:pPr>
      <w:r w:rsidRPr="00E62A8B">
        <w:t xml:space="preserve">The power of substitutes </w:t>
      </w:r>
    </w:p>
    <w:p w14:paraId="6E15C1EC" w14:textId="4D92D03C" w:rsidR="00921774" w:rsidRPr="00E62A8B" w:rsidRDefault="00921774" w:rsidP="00921774">
      <w:pPr>
        <w:pStyle w:val="ListParagraph"/>
        <w:numPr>
          <w:ilvl w:val="0"/>
          <w:numId w:val="4"/>
        </w:numPr>
        <w:jc w:val="both"/>
      </w:pPr>
      <w:r w:rsidRPr="00E62A8B">
        <w:t xml:space="preserve">The intensity of rivalry amongst existing companies </w:t>
      </w:r>
      <w:sdt>
        <w:sdtPr>
          <w:id w:val="-330144797"/>
          <w:citation/>
        </w:sdtPr>
        <w:sdtEndPr/>
        <w:sdtContent>
          <w:r w:rsidRPr="00E62A8B">
            <w:fldChar w:fldCharType="begin"/>
          </w:r>
          <w:r w:rsidRPr="00E62A8B">
            <w:instrText xml:space="preserve"> CITATION Por80 \l 2057 </w:instrText>
          </w:r>
          <w:r w:rsidRPr="00E62A8B">
            <w:fldChar w:fldCharType="separate"/>
          </w:r>
          <w:r w:rsidR="00DA468E" w:rsidRPr="00DA468E">
            <w:rPr>
              <w:noProof/>
            </w:rPr>
            <w:t>(Porter, 1980)</w:t>
          </w:r>
          <w:r w:rsidRPr="00E62A8B">
            <w:fldChar w:fldCharType="end"/>
          </w:r>
        </w:sdtContent>
      </w:sdt>
      <w:r w:rsidRPr="00E62A8B">
        <w:t xml:space="preserve">. </w:t>
      </w:r>
    </w:p>
    <w:p w14:paraId="6AB343B0" w14:textId="69CC651D" w:rsidR="00E45169" w:rsidRPr="00E62A8B" w:rsidRDefault="00E45169" w:rsidP="005D080B">
      <w:pPr>
        <w:jc w:val="both"/>
      </w:pPr>
    </w:p>
    <w:p w14:paraId="614FF9ED" w14:textId="19DC3856" w:rsidR="0002243D" w:rsidRPr="00E62A8B" w:rsidRDefault="0002243D" w:rsidP="00E62A8B">
      <w:pPr>
        <w:pStyle w:val="Heading2"/>
        <w:rPr>
          <w:color w:val="auto"/>
        </w:rPr>
      </w:pPr>
      <w:r w:rsidRPr="00E62A8B">
        <w:rPr>
          <w:color w:val="auto"/>
        </w:rPr>
        <w:t>Best practice approach</w:t>
      </w:r>
    </w:p>
    <w:p w14:paraId="320521B1" w14:textId="03FFA37F" w:rsidR="003F094F" w:rsidRPr="00E62A8B" w:rsidRDefault="009A0AE7" w:rsidP="005D080B">
      <w:pPr>
        <w:jc w:val="both"/>
      </w:pPr>
      <w:r w:rsidRPr="00E62A8B">
        <w:t>T</w:t>
      </w:r>
      <w:r w:rsidR="008E2046" w:rsidRPr="00E62A8B">
        <w:t>he best practice approach to HR refers to HR strategies and practices being in</w:t>
      </w:r>
      <w:r w:rsidR="009164B7" w:rsidRPr="00E62A8B">
        <w:t>corporated to improve organisational performance. Best practice models</w:t>
      </w:r>
      <w:r w:rsidR="005F74F0" w:rsidRPr="00E62A8B">
        <w:t xml:space="preserve"> focuses on the best HR policies being used and will enhance </w:t>
      </w:r>
      <w:r w:rsidR="00094AF0" w:rsidRPr="00E62A8B">
        <w:t xml:space="preserve">business overall performance </w:t>
      </w:r>
      <w:sdt>
        <w:sdtPr>
          <w:id w:val="1117487762"/>
          <w:citation/>
        </w:sdtPr>
        <w:sdtEndPr/>
        <w:sdtContent>
          <w:r w:rsidR="00094AF0" w:rsidRPr="00E62A8B">
            <w:fldChar w:fldCharType="begin"/>
          </w:r>
          <w:r w:rsidR="00094AF0" w:rsidRPr="00E62A8B">
            <w:instrText xml:space="preserve"> CITATION Far151 \l 2057 </w:instrText>
          </w:r>
          <w:r w:rsidR="00094AF0" w:rsidRPr="00E62A8B">
            <w:fldChar w:fldCharType="separate"/>
          </w:r>
          <w:r w:rsidR="00DA468E" w:rsidRPr="00DA468E">
            <w:rPr>
              <w:noProof/>
            </w:rPr>
            <w:t>(Farnham, 2015)</w:t>
          </w:r>
          <w:r w:rsidR="00094AF0" w:rsidRPr="00E62A8B">
            <w:fldChar w:fldCharType="end"/>
          </w:r>
        </w:sdtContent>
      </w:sdt>
      <w:r w:rsidR="00F96B12" w:rsidRPr="00E62A8B">
        <w:t xml:space="preserve"> </w:t>
      </w:r>
      <w:sdt>
        <w:sdtPr>
          <w:id w:val="1207678833"/>
          <w:citation/>
        </w:sdtPr>
        <w:sdtEndPr/>
        <w:sdtContent>
          <w:r w:rsidR="00F96B12" w:rsidRPr="00E62A8B">
            <w:fldChar w:fldCharType="begin"/>
          </w:r>
          <w:r w:rsidR="00F96B12" w:rsidRPr="00E62A8B">
            <w:instrText xml:space="preserve"> CITATION Kew16 \l 2057 </w:instrText>
          </w:r>
          <w:r w:rsidR="00F96B12" w:rsidRPr="00E62A8B">
            <w:fldChar w:fldCharType="separate"/>
          </w:r>
          <w:r w:rsidR="00DA468E" w:rsidRPr="00DA468E">
            <w:rPr>
              <w:noProof/>
            </w:rPr>
            <w:t>(Kew &amp; Stredwick, 2016)</w:t>
          </w:r>
          <w:r w:rsidR="00F96B12" w:rsidRPr="00E62A8B">
            <w:fldChar w:fldCharType="end"/>
          </w:r>
        </w:sdtContent>
      </w:sdt>
      <w:r w:rsidR="00CD580D" w:rsidRPr="00E62A8B">
        <w:t xml:space="preserve">. </w:t>
      </w:r>
      <w:r w:rsidR="001500C7" w:rsidRPr="00E62A8B">
        <w:t>The best practice approach may only work in specific circumstances</w:t>
      </w:r>
      <w:r w:rsidR="00067854" w:rsidRPr="00E62A8B">
        <w:t xml:space="preserve"> such as high supply of labour </w:t>
      </w:r>
      <w:sdt>
        <w:sdtPr>
          <w:id w:val="-1739315441"/>
          <w:citation/>
        </w:sdtPr>
        <w:sdtEndPr/>
        <w:sdtContent>
          <w:r w:rsidR="003F6F27" w:rsidRPr="00E62A8B">
            <w:fldChar w:fldCharType="begin"/>
          </w:r>
          <w:r w:rsidR="003F6F27" w:rsidRPr="00E62A8B">
            <w:instrText xml:space="preserve"> CITATION Mac95 \l 2057 </w:instrText>
          </w:r>
          <w:r w:rsidR="003F6F27" w:rsidRPr="00E62A8B">
            <w:fldChar w:fldCharType="separate"/>
          </w:r>
          <w:r w:rsidR="00DA468E" w:rsidRPr="00DA468E">
            <w:rPr>
              <w:noProof/>
            </w:rPr>
            <w:t>(Macduffie, 1995)</w:t>
          </w:r>
          <w:r w:rsidR="003F6F27" w:rsidRPr="00E62A8B">
            <w:fldChar w:fldCharType="end"/>
          </w:r>
        </w:sdtContent>
      </w:sdt>
      <w:r w:rsidR="00F96B12" w:rsidRPr="00E62A8B">
        <w:t xml:space="preserve">. </w:t>
      </w:r>
    </w:p>
    <w:p w14:paraId="742E797B" w14:textId="6D3F3FC5" w:rsidR="001C09DF" w:rsidRPr="00E62A8B" w:rsidRDefault="00CD580D" w:rsidP="005D080B">
      <w:pPr>
        <w:jc w:val="both"/>
      </w:pPr>
      <w:r w:rsidRPr="00E62A8B">
        <w:lastRenderedPageBreak/>
        <w:t>The Harvard Model suggests that HR policies are influenced by stakeholder interests</w:t>
      </w:r>
      <w:r w:rsidR="001C09DF" w:rsidRPr="00E62A8B">
        <w:t xml:space="preserve"> </w:t>
      </w:r>
      <w:sdt>
        <w:sdtPr>
          <w:id w:val="-550153466"/>
          <w:citation/>
        </w:sdtPr>
        <w:sdtEndPr/>
        <w:sdtContent>
          <w:r w:rsidR="001C09DF" w:rsidRPr="00E62A8B">
            <w:fldChar w:fldCharType="begin"/>
          </w:r>
          <w:r w:rsidR="001C09DF" w:rsidRPr="00E62A8B">
            <w:instrText xml:space="preserve"> CITATION Bee85 \l 2057 </w:instrText>
          </w:r>
          <w:r w:rsidR="001C09DF" w:rsidRPr="00E62A8B">
            <w:fldChar w:fldCharType="separate"/>
          </w:r>
          <w:r w:rsidR="00DA468E" w:rsidRPr="00DA468E">
            <w:rPr>
              <w:noProof/>
            </w:rPr>
            <w:t>(Beer, et al., 1985)</w:t>
          </w:r>
          <w:r w:rsidR="001C09DF" w:rsidRPr="00E62A8B">
            <w:fldChar w:fldCharType="end"/>
          </w:r>
        </w:sdtContent>
      </w:sdt>
      <w:r w:rsidR="001C09DF" w:rsidRPr="00E62A8B">
        <w:t>.</w:t>
      </w:r>
      <w:r w:rsidR="0020056E" w:rsidRPr="00E62A8B">
        <w:t xml:space="preserve"> </w:t>
      </w:r>
    </w:p>
    <w:p w14:paraId="3069F28A" w14:textId="3678E838" w:rsidR="0002243D" w:rsidRPr="00E62A8B" w:rsidRDefault="0020056E" w:rsidP="00E62A8B">
      <w:pPr>
        <w:pStyle w:val="Heading2"/>
        <w:rPr>
          <w:color w:val="auto"/>
        </w:rPr>
      </w:pPr>
      <w:r w:rsidRPr="00E62A8B">
        <w:rPr>
          <w:color w:val="auto"/>
        </w:rPr>
        <w:t>The Best Fit approach</w:t>
      </w:r>
    </w:p>
    <w:p w14:paraId="6ACB8949" w14:textId="7786C9C1" w:rsidR="00E45169" w:rsidRPr="00E62A8B" w:rsidRDefault="00BA4543" w:rsidP="005D080B">
      <w:pPr>
        <w:jc w:val="both"/>
      </w:pPr>
      <w:r w:rsidRPr="00E62A8B">
        <w:t xml:space="preserve">The best fit approach </w:t>
      </w:r>
      <w:r w:rsidR="006B1ECF" w:rsidRPr="00E62A8B">
        <w:t xml:space="preserve">links </w:t>
      </w:r>
      <w:r w:rsidR="005C3693" w:rsidRPr="00E62A8B">
        <w:t>HR strategy and an organisations competitive advantage</w:t>
      </w:r>
      <w:r w:rsidR="00391F0C" w:rsidRPr="00E62A8B">
        <w:t xml:space="preserve">. This approach allows businesses to identify the HR strategy which </w:t>
      </w:r>
      <w:r w:rsidR="00F937ED" w:rsidRPr="00E62A8B">
        <w:t>best fits the product market, labour market</w:t>
      </w:r>
      <w:r w:rsidR="00C22A26" w:rsidRPr="00E62A8B">
        <w:t>, structure and strategy</w:t>
      </w:r>
      <w:r w:rsidR="00CD5E92" w:rsidRPr="00E62A8B">
        <w:t xml:space="preserve"> </w:t>
      </w:r>
      <w:sdt>
        <w:sdtPr>
          <w:id w:val="1079715917"/>
          <w:citation/>
        </w:sdtPr>
        <w:sdtEndPr/>
        <w:sdtContent>
          <w:r w:rsidR="00CD5E92" w:rsidRPr="00E62A8B">
            <w:fldChar w:fldCharType="begin"/>
          </w:r>
          <w:r w:rsidR="00CD5E92" w:rsidRPr="00E62A8B">
            <w:instrText xml:space="preserve"> CITATION Far151 \l 2057 </w:instrText>
          </w:r>
          <w:r w:rsidR="00CD5E92" w:rsidRPr="00E62A8B">
            <w:fldChar w:fldCharType="separate"/>
          </w:r>
          <w:r w:rsidR="00DA468E" w:rsidRPr="00DA468E">
            <w:rPr>
              <w:noProof/>
            </w:rPr>
            <w:t>(Farnham, 2015)</w:t>
          </w:r>
          <w:r w:rsidR="00CD5E92" w:rsidRPr="00E62A8B">
            <w:fldChar w:fldCharType="end"/>
          </w:r>
        </w:sdtContent>
      </w:sdt>
      <w:r w:rsidR="00CD5E92" w:rsidRPr="00E62A8B">
        <w:t xml:space="preserve">. </w:t>
      </w:r>
    </w:p>
    <w:p w14:paraId="13486173" w14:textId="53C135C2" w:rsidR="00C851B0" w:rsidRDefault="002C51F3" w:rsidP="005D080B">
      <w:pPr>
        <w:jc w:val="both"/>
      </w:pPr>
      <w:r w:rsidRPr="00E62A8B">
        <w:t xml:space="preserve">According to </w:t>
      </w:r>
      <w:sdt>
        <w:sdtPr>
          <w:id w:val="-616985314"/>
          <w:citation/>
        </w:sdtPr>
        <w:sdtEndPr/>
        <w:sdtContent>
          <w:r w:rsidRPr="00E62A8B">
            <w:fldChar w:fldCharType="begin"/>
          </w:r>
          <w:r w:rsidRPr="00E62A8B">
            <w:instrText xml:space="preserve"> CITATION Gra03 \l 2057 </w:instrText>
          </w:r>
          <w:r w:rsidRPr="00E62A8B">
            <w:fldChar w:fldCharType="separate"/>
          </w:r>
          <w:r w:rsidR="00DA468E" w:rsidRPr="00DA468E">
            <w:rPr>
              <w:noProof/>
            </w:rPr>
            <w:t>(Gratton &amp; Truss, 2003)</w:t>
          </w:r>
          <w:r w:rsidRPr="00E62A8B">
            <w:fldChar w:fldCharType="end"/>
          </w:r>
        </w:sdtContent>
      </w:sdt>
      <w:r w:rsidR="00F164CC" w:rsidRPr="00E62A8B">
        <w:t xml:space="preserve"> there are three dimensions to the best fit approach</w:t>
      </w:r>
      <w:r w:rsidR="0044351E" w:rsidRPr="00E62A8B">
        <w:t xml:space="preserve">; vertical, horizontal and implementation. </w:t>
      </w:r>
      <w:r w:rsidR="00B161CE" w:rsidRPr="00E62A8B">
        <w:t xml:space="preserve">Vertical alignment </w:t>
      </w:r>
      <w:r w:rsidR="00FF6ECF" w:rsidRPr="00E62A8B">
        <w:t>looks at organisational goals and strategy, horizonal alignment</w:t>
      </w:r>
      <w:r w:rsidR="00314EC7" w:rsidRPr="00E62A8B">
        <w:t xml:space="preserve"> focuses on different HR practices being consistent with one another. </w:t>
      </w:r>
      <w:r w:rsidR="00CF0F72" w:rsidRPr="00E62A8B">
        <w:t xml:space="preserve">Implementation identifies managers responsibility for implementing policies. </w:t>
      </w:r>
    </w:p>
    <w:p w14:paraId="5F96B2BE" w14:textId="309BF62F" w:rsidR="009176D6" w:rsidRDefault="009176D6" w:rsidP="005D080B">
      <w:pPr>
        <w:jc w:val="both"/>
      </w:pPr>
      <w:r>
        <w:t xml:space="preserve">The Magstim Company operates within the best fit approach as the HR strategy is developed from the </w:t>
      </w:r>
      <w:r w:rsidR="00D0382A">
        <w:t>organisation’s</w:t>
      </w:r>
      <w:r>
        <w:t xml:space="preserve"> strategy and overall structure.</w:t>
      </w:r>
    </w:p>
    <w:p w14:paraId="40455D5E" w14:textId="77777777" w:rsidR="009176D6" w:rsidRDefault="009176D6" w:rsidP="009176D6">
      <w:pPr>
        <w:jc w:val="both"/>
      </w:pPr>
      <w:r>
        <w:t>Resource based view</w:t>
      </w:r>
    </w:p>
    <w:p w14:paraId="401BC26E" w14:textId="5208F306" w:rsidR="009176D6" w:rsidRPr="00E62A8B" w:rsidRDefault="009176D6" w:rsidP="009176D6">
      <w:pPr>
        <w:jc w:val="both"/>
      </w:pPr>
      <w:r>
        <w:t xml:space="preserve">An alternate strategic view is the </w:t>
      </w:r>
      <w:r w:rsidR="00D0382A">
        <w:t>resource-based</w:t>
      </w:r>
      <w:r>
        <w:t xml:space="preserve"> view which uses the resources and capabilities of an organisation as its competitive advantage </w:t>
      </w:r>
      <w:sdt>
        <w:sdtPr>
          <w:id w:val="86739258"/>
          <w:citation/>
        </w:sdtPr>
        <w:sdtEndPr/>
        <w:sdtContent>
          <w:r>
            <w:fldChar w:fldCharType="begin"/>
          </w:r>
          <w:r>
            <w:instrText xml:space="preserve"> CITATION Bar08 \l 2057 </w:instrText>
          </w:r>
          <w:r>
            <w:fldChar w:fldCharType="separate"/>
          </w:r>
          <w:r w:rsidR="00DA468E" w:rsidRPr="00DA468E">
            <w:rPr>
              <w:noProof/>
            </w:rPr>
            <w:t>(Barney &amp; Hesterley, 2008)</w:t>
          </w:r>
          <w:r>
            <w:fldChar w:fldCharType="end"/>
          </w:r>
        </w:sdtContent>
      </w:sdt>
      <w:r>
        <w:t xml:space="preserve">. </w:t>
      </w:r>
    </w:p>
    <w:p w14:paraId="6B9EA5A3" w14:textId="77777777" w:rsidR="009176D6" w:rsidRPr="00E62A8B" w:rsidRDefault="009176D6" w:rsidP="005D080B">
      <w:pPr>
        <w:jc w:val="both"/>
      </w:pPr>
    </w:p>
    <w:p w14:paraId="609736B9" w14:textId="36A345CD" w:rsidR="00E45169" w:rsidRPr="00E62A8B" w:rsidRDefault="00224160" w:rsidP="00E62A8B">
      <w:pPr>
        <w:pStyle w:val="Heading1"/>
        <w:rPr>
          <w:color w:val="auto"/>
        </w:rPr>
      </w:pPr>
      <w:r w:rsidRPr="00E62A8B">
        <w:rPr>
          <w:color w:val="auto"/>
        </w:rPr>
        <w:t xml:space="preserve">Competitive environment </w:t>
      </w:r>
    </w:p>
    <w:p w14:paraId="12877740" w14:textId="4E193957" w:rsidR="00224160" w:rsidRDefault="00224160" w:rsidP="00224160"/>
    <w:p w14:paraId="38B99C0B" w14:textId="269DA2DB" w:rsidR="008764B4" w:rsidRDefault="009176D6" w:rsidP="00224160">
      <w:r>
        <w:t xml:space="preserve">The UK economy </w:t>
      </w:r>
      <w:r w:rsidR="00013610">
        <w:t xml:space="preserve">has significantly changed over the years following the 2008 recession, however in the August 2019 GDP report, the UK economy grew by 0.3% in the three months to August, reducing fears the economy would return to a recession </w:t>
      </w:r>
      <w:sdt>
        <w:sdtPr>
          <w:id w:val="1834569216"/>
          <w:citation/>
        </w:sdtPr>
        <w:sdtEndPr/>
        <w:sdtContent>
          <w:r w:rsidR="00013610">
            <w:fldChar w:fldCharType="begin"/>
          </w:r>
          <w:r w:rsidR="00013610">
            <w:instrText xml:space="preserve"> CITATION BBC19 \l 2057 </w:instrText>
          </w:r>
          <w:r w:rsidR="00013610">
            <w:fldChar w:fldCharType="separate"/>
          </w:r>
          <w:r w:rsidR="00DA468E" w:rsidRPr="00DA468E">
            <w:rPr>
              <w:noProof/>
            </w:rPr>
            <w:t>(BBC, 2019)</w:t>
          </w:r>
          <w:r w:rsidR="00013610">
            <w:fldChar w:fldCharType="end"/>
          </w:r>
        </w:sdtContent>
      </w:sdt>
      <w:r w:rsidR="00013610">
        <w:t xml:space="preserve">. </w:t>
      </w:r>
    </w:p>
    <w:p w14:paraId="46CC561B" w14:textId="024AFDBF" w:rsidR="00013610" w:rsidRDefault="00013610" w:rsidP="00224160">
      <w:r>
        <w:t xml:space="preserve">A macro-economic policy is controlled in the UK by the Bank of England and is responsible for inflation and monetary policy </w:t>
      </w:r>
      <w:sdt>
        <w:sdtPr>
          <w:id w:val="-1938514388"/>
          <w:citation/>
        </w:sdtPr>
        <w:sdtEndPr/>
        <w:sdtContent>
          <w:r>
            <w:fldChar w:fldCharType="begin"/>
          </w:r>
          <w:r>
            <w:instrText xml:space="preserve"> CITATION Far151 \l 2057 </w:instrText>
          </w:r>
          <w:r>
            <w:fldChar w:fldCharType="separate"/>
          </w:r>
          <w:r w:rsidR="00DA468E" w:rsidRPr="00DA468E">
            <w:rPr>
              <w:noProof/>
            </w:rPr>
            <w:t>(Farnham, 2015)</w:t>
          </w:r>
          <w:r>
            <w:fldChar w:fldCharType="end"/>
          </w:r>
        </w:sdtContent>
      </w:sdt>
      <w:r>
        <w:t xml:space="preserve">. A monetary policy is linked to expansion of output and employment.  When economies near full capacity, demand increases pressure on wages. </w:t>
      </w:r>
      <w:r w:rsidR="00D0382A">
        <w:t>Thus,</w:t>
      </w:r>
      <w:r>
        <w:t xml:space="preserve"> allowing workers to buy more goods </w:t>
      </w:r>
      <w:sdt>
        <w:sdtPr>
          <w:id w:val="-1969731751"/>
          <w:citation/>
        </w:sdtPr>
        <w:sdtEndPr/>
        <w:sdtContent>
          <w:r>
            <w:fldChar w:fldCharType="begin"/>
          </w:r>
          <w:r>
            <w:instrText xml:space="preserve"> CITATION Cro06 \l 2057 </w:instrText>
          </w:r>
          <w:r>
            <w:fldChar w:fldCharType="separate"/>
          </w:r>
          <w:r w:rsidR="00DA468E" w:rsidRPr="00DA468E">
            <w:rPr>
              <w:noProof/>
            </w:rPr>
            <w:t>(Crowe, 2006)</w:t>
          </w:r>
          <w:r>
            <w:fldChar w:fldCharType="end"/>
          </w:r>
        </w:sdtContent>
      </w:sdt>
      <w:r>
        <w:t xml:space="preserve">. </w:t>
      </w:r>
    </w:p>
    <w:p w14:paraId="095B4323" w14:textId="466A66DD" w:rsidR="008764B4" w:rsidRDefault="00526CF2" w:rsidP="00224160">
      <w:r>
        <w:t>Supply and Demand</w:t>
      </w:r>
    </w:p>
    <w:p w14:paraId="7AF8FD34" w14:textId="21D24302" w:rsidR="00526CF2" w:rsidRDefault="00526CF2" w:rsidP="00224160">
      <w:r>
        <w:t xml:space="preserve">An economic market consists of two factors: market supply and market demand. A breakdown can be seen in table </w:t>
      </w:r>
      <w:r w:rsidR="00DB3F1E">
        <w:t>6</w:t>
      </w:r>
      <w:r>
        <w:t>:</w:t>
      </w:r>
    </w:p>
    <w:p w14:paraId="4655A922" w14:textId="26F30E2E" w:rsidR="00526CF2" w:rsidRDefault="00526CF2" w:rsidP="00224160">
      <w:r>
        <w:t xml:space="preserve">Table </w:t>
      </w:r>
      <w:r w:rsidR="00DB3F1E">
        <w:t>6</w:t>
      </w:r>
      <w:r>
        <w:t xml:space="preserve">: Market Supply and Market Demand breakdown </w:t>
      </w:r>
      <w:sdt>
        <w:sdtPr>
          <w:id w:val="-325135514"/>
          <w:citation/>
        </w:sdtPr>
        <w:sdtEndPr/>
        <w:sdtContent>
          <w:r>
            <w:fldChar w:fldCharType="begin"/>
          </w:r>
          <w:r>
            <w:instrText xml:space="preserve"> CITATION Beg08 \l 2057 </w:instrText>
          </w:r>
          <w:r>
            <w:fldChar w:fldCharType="separate"/>
          </w:r>
          <w:r w:rsidR="00DA468E" w:rsidRPr="00DA468E">
            <w:rPr>
              <w:noProof/>
            </w:rPr>
            <w:t>(Begg, et al., 2008)</w:t>
          </w:r>
          <w:r>
            <w:fldChar w:fldCharType="end"/>
          </w:r>
        </w:sdtContent>
      </w:sdt>
      <w:r>
        <w:t>.</w:t>
      </w:r>
    </w:p>
    <w:p w14:paraId="5198037B" w14:textId="41178E16" w:rsidR="008764B4" w:rsidRDefault="00526CF2" w:rsidP="00224160">
      <w:r w:rsidRPr="00526CF2">
        <w:rPr>
          <w:noProof/>
        </w:rPr>
        <w:drawing>
          <wp:inline distT="0" distB="0" distL="0" distR="0" wp14:anchorId="209FBA01" wp14:editId="02603D2D">
            <wp:extent cx="3522345" cy="922655"/>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22345" cy="922655"/>
                    </a:xfrm>
                    <a:prstGeom prst="rect">
                      <a:avLst/>
                    </a:prstGeom>
                    <a:noFill/>
                    <a:ln>
                      <a:noFill/>
                    </a:ln>
                  </pic:spPr>
                </pic:pic>
              </a:graphicData>
            </a:graphic>
          </wp:inline>
        </w:drawing>
      </w:r>
    </w:p>
    <w:p w14:paraId="20ED92CB" w14:textId="4AA60E23" w:rsidR="008764B4" w:rsidRDefault="008764B4" w:rsidP="00224160"/>
    <w:p w14:paraId="3056A51A" w14:textId="6C2F136D" w:rsidR="00526CF2" w:rsidRDefault="00526CF2" w:rsidP="00224160">
      <w:r>
        <w:t>Labour Market</w:t>
      </w:r>
    </w:p>
    <w:p w14:paraId="650924BF" w14:textId="23334127" w:rsidR="00526CF2" w:rsidRDefault="00526CF2" w:rsidP="00224160">
      <w:r>
        <w:t xml:space="preserve">According the </w:t>
      </w:r>
      <w:sdt>
        <w:sdtPr>
          <w:id w:val="1531921967"/>
          <w:citation/>
        </w:sdtPr>
        <w:sdtEndPr/>
        <w:sdtContent>
          <w:r>
            <w:fldChar w:fldCharType="begin"/>
          </w:r>
          <w:r>
            <w:instrText xml:space="preserve"> CITATION ONS19 \l 2057 </w:instrText>
          </w:r>
          <w:r>
            <w:fldChar w:fldCharType="separate"/>
          </w:r>
          <w:r w:rsidR="00DA468E" w:rsidRPr="00DA468E">
            <w:rPr>
              <w:noProof/>
            </w:rPr>
            <w:t>(ONS, 2019)</w:t>
          </w:r>
          <w:r>
            <w:fldChar w:fldCharType="end"/>
          </w:r>
        </w:sdtContent>
      </w:sdt>
      <w:r>
        <w:t xml:space="preserve"> from June to August 2019 the UK employment rate was 75.9% with the unemployment rate reducing to 3.9% from the previous year. </w:t>
      </w:r>
    </w:p>
    <w:p w14:paraId="1BA2A928" w14:textId="30B9923B" w:rsidR="00224160" w:rsidRDefault="008764B4" w:rsidP="00CD2A21">
      <w:pPr>
        <w:pStyle w:val="Heading1"/>
        <w:rPr>
          <w:color w:val="auto"/>
        </w:rPr>
      </w:pPr>
      <w:r w:rsidRPr="00CD2A21">
        <w:rPr>
          <w:color w:val="auto"/>
        </w:rPr>
        <w:lastRenderedPageBreak/>
        <w:t xml:space="preserve">Globalisation and international forces </w:t>
      </w:r>
    </w:p>
    <w:p w14:paraId="3F696A82" w14:textId="3B29709F" w:rsidR="003E747E" w:rsidRDefault="00BF1C20" w:rsidP="003E747E">
      <w:pPr>
        <w:jc w:val="both"/>
      </w:pPr>
      <w:r>
        <w:t xml:space="preserve">Globalisation involves cross border trade and internationalisation of finance and production </w:t>
      </w:r>
      <w:sdt>
        <w:sdtPr>
          <w:id w:val="-1607804276"/>
          <w:citation/>
        </w:sdtPr>
        <w:sdtEndPr/>
        <w:sdtContent>
          <w:r>
            <w:fldChar w:fldCharType="begin"/>
          </w:r>
          <w:r>
            <w:instrText xml:space="preserve"> CITATION Cer95 \l 2057 </w:instrText>
          </w:r>
          <w:r>
            <w:fldChar w:fldCharType="separate"/>
          </w:r>
          <w:r w:rsidR="00DA468E" w:rsidRPr="00DA468E">
            <w:rPr>
              <w:noProof/>
            </w:rPr>
            <w:t>(Cerney, 1995)</w:t>
          </w:r>
          <w:r>
            <w:fldChar w:fldCharType="end"/>
          </w:r>
        </w:sdtContent>
      </w:sdt>
      <w:r>
        <w:t xml:space="preserve">. There </w:t>
      </w:r>
      <w:r w:rsidR="00D0382A">
        <w:t>several</w:t>
      </w:r>
      <w:r>
        <w:t xml:space="preserve"> factors which influence globalisation; role of ICT, the changing role of the State and new ideas. </w:t>
      </w:r>
      <w:r w:rsidR="003E747E">
        <w:t xml:space="preserve">Although globalisation allows cross border trade, government and government bodies influence its entry into market economies and business sectors </w:t>
      </w:r>
      <w:sdt>
        <w:sdtPr>
          <w:id w:val="1869937677"/>
          <w:citation/>
        </w:sdtPr>
        <w:sdtEndPr/>
        <w:sdtContent>
          <w:r w:rsidR="003E747E">
            <w:fldChar w:fldCharType="begin"/>
          </w:r>
          <w:r w:rsidR="003E747E">
            <w:instrText xml:space="preserve"> CITATION Far151 \l 2057 </w:instrText>
          </w:r>
          <w:r w:rsidR="003E747E">
            <w:fldChar w:fldCharType="separate"/>
          </w:r>
          <w:r w:rsidR="00DA468E" w:rsidRPr="00DA468E">
            <w:rPr>
              <w:noProof/>
            </w:rPr>
            <w:t>(Farnham, 2015)</w:t>
          </w:r>
          <w:r w:rsidR="003E747E">
            <w:fldChar w:fldCharType="end"/>
          </w:r>
        </w:sdtContent>
      </w:sdt>
      <w:r w:rsidR="003E747E">
        <w:t xml:space="preserve">. </w:t>
      </w:r>
    </w:p>
    <w:p w14:paraId="44DA712A" w14:textId="616EDBB5" w:rsidR="003E747E" w:rsidRDefault="003E747E" w:rsidP="003E747E">
      <w:pPr>
        <w:jc w:val="both"/>
      </w:pPr>
      <w:r>
        <w:t xml:space="preserve">Critiques of globalisation argue that increases in global economies have arisen from new technologies and not the spread of cross border trade networks </w:t>
      </w:r>
      <w:sdt>
        <w:sdtPr>
          <w:id w:val="-1962402038"/>
          <w:citation/>
        </w:sdtPr>
        <w:sdtEndPr/>
        <w:sdtContent>
          <w:r>
            <w:fldChar w:fldCharType="begin"/>
          </w:r>
          <w:r>
            <w:instrText xml:space="preserve"> CITATION Gra09 \l 2057 </w:instrText>
          </w:r>
          <w:r>
            <w:fldChar w:fldCharType="separate"/>
          </w:r>
          <w:r w:rsidR="00DA468E" w:rsidRPr="00DA468E">
            <w:rPr>
              <w:noProof/>
            </w:rPr>
            <w:t>(Gray, 2009)</w:t>
          </w:r>
          <w:r>
            <w:fldChar w:fldCharType="end"/>
          </w:r>
        </w:sdtContent>
      </w:sdt>
      <w:r>
        <w:t xml:space="preserve">. </w:t>
      </w:r>
    </w:p>
    <w:p w14:paraId="3109B9C0" w14:textId="76AC61EA" w:rsidR="00B97597" w:rsidRDefault="003E747E" w:rsidP="003E747E">
      <w:pPr>
        <w:jc w:val="both"/>
      </w:pPr>
      <w:r>
        <w:t xml:space="preserve">Multinational Corporations (MNCs) operate on a transnational basis across regions and continents </w:t>
      </w:r>
      <w:sdt>
        <w:sdtPr>
          <w:id w:val="-1787411805"/>
          <w:citation/>
        </w:sdtPr>
        <w:sdtEndPr/>
        <w:sdtContent>
          <w:r>
            <w:fldChar w:fldCharType="begin"/>
          </w:r>
          <w:r>
            <w:instrText xml:space="preserve"> CITATION Far151 \l 2057 </w:instrText>
          </w:r>
          <w:r>
            <w:fldChar w:fldCharType="separate"/>
          </w:r>
          <w:r w:rsidR="00DA468E" w:rsidRPr="00DA468E">
            <w:rPr>
              <w:noProof/>
            </w:rPr>
            <w:t>(Farnham, 2015)</w:t>
          </w:r>
          <w:r>
            <w:fldChar w:fldCharType="end"/>
          </w:r>
        </w:sdtContent>
      </w:sdt>
      <w:r>
        <w:t>. The Magstim Company is a</w:t>
      </w:r>
      <w:r w:rsidR="00B97597">
        <w:t>n</w:t>
      </w:r>
      <w:r>
        <w:t xml:space="preserve"> MNC with its headquarters based in West Wales with a second office in the USA. </w:t>
      </w:r>
    </w:p>
    <w:p w14:paraId="2C68FB58" w14:textId="3120BD19" w:rsidR="00B97597" w:rsidRDefault="00B97597" w:rsidP="003E747E">
      <w:pPr>
        <w:jc w:val="both"/>
      </w:pPr>
      <w:r>
        <w:t xml:space="preserve">MNCs are heavily influenced by cultural and institutional factors. The cultural </w:t>
      </w:r>
      <w:r w:rsidR="00D0382A">
        <w:t>determinants</w:t>
      </w:r>
      <w:r>
        <w:t xml:space="preserve"> focus on the behaviour whereas, the institutional determinants focus on the behaviour of the organisations systems </w:t>
      </w:r>
      <w:sdt>
        <w:sdtPr>
          <w:id w:val="-751975799"/>
          <w:citation/>
        </w:sdtPr>
        <w:sdtEndPr/>
        <w:sdtContent>
          <w:r>
            <w:fldChar w:fldCharType="begin"/>
          </w:r>
          <w:r>
            <w:instrText xml:space="preserve"> CITATION Hol10 \l 2057 </w:instrText>
          </w:r>
          <w:r>
            <w:fldChar w:fldCharType="separate"/>
          </w:r>
          <w:r w:rsidR="00DA468E" w:rsidRPr="00DA468E">
            <w:rPr>
              <w:noProof/>
            </w:rPr>
            <w:t>(Hollinshead, 2010)</w:t>
          </w:r>
          <w:r>
            <w:fldChar w:fldCharType="end"/>
          </w:r>
        </w:sdtContent>
      </w:sdt>
      <w:r>
        <w:t xml:space="preserve">. </w:t>
      </w:r>
    </w:p>
    <w:p w14:paraId="10026045" w14:textId="1ABA059A" w:rsidR="00B97597" w:rsidRPr="003E747E" w:rsidRDefault="00B97597" w:rsidP="003E747E">
      <w:pPr>
        <w:jc w:val="both"/>
      </w:pPr>
      <w:r>
        <w:t xml:space="preserve">Within private sector organisations such as Magstim, globalisation has aided companies to search for new markets and products in order to remain competitive. When entering into new markets and countries, HR policies and strategies are impacted as well as the overall organisation. </w:t>
      </w:r>
    </w:p>
    <w:p w14:paraId="104BE27C" w14:textId="6D75B232" w:rsidR="00BF1C20" w:rsidRDefault="00BF1C20" w:rsidP="00BF1C20"/>
    <w:p w14:paraId="57420C6B" w14:textId="0F2B1827" w:rsidR="00B97597" w:rsidRDefault="00B97597" w:rsidP="00BF1C20">
      <w:r>
        <w:t>Conclusion</w:t>
      </w:r>
    </w:p>
    <w:p w14:paraId="7AF7CA16" w14:textId="5A2BA338" w:rsidR="00B97597" w:rsidRDefault="00B97597" w:rsidP="00BF1C20">
      <w:r>
        <w:t>Mention globalisation aided Magstim growth</w:t>
      </w:r>
    </w:p>
    <w:p w14:paraId="5721879D" w14:textId="3C5C7DEF" w:rsidR="00D75181" w:rsidRDefault="00D75181" w:rsidP="00BF1C20"/>
    <w:p w14:paraId="435802E1" w14:textId="723A2F9F" w:rsidR="00D75181" w:rsidRDefault="00D75181" w:rsidP="00BF1C20">
      <w:r>
        <w:t xml:space="preserve">Recommendations </w:t>
      </w:r>
    </w:p>
    <w:p w14:paraId="3D41CDB7" w14:textId="34280D00" w:rsidR="00D75181" w:rsidRDefault="00D75181" w:rsidP="00BF1C20">
      <w:r>
        <w:t>In TABLE</w:t>
      </w:r>
    </w:p>
    <w:p w14:paraId="7F878499" w14:textId="36DC199A" w:rsidR="00D75181" w:rsidRDefault="00D75181" w:rsidP="00BF1C20"/>
    <w:p w14:paraId="34CEF346" w14:textId="0257A577" w:rsidR="00D0382A" w:rsidRDefault="00D0382A" w:rsidP="00BF1C20"/>
    <w:p w14:paraId="77738252" w14:textId="255B778F" w:rsidR="00D0382A" w:rsidRDefault="00D0382A" w:rsidP="00BF1C20"/>
    <w:p w14:paraId="4106656B" w14:textId="2D6D83C0" w:rsidR="00D0382A" w:rsidRDefault="00D0382A" w:rsidP="00BF1C20"/>
    <w:p w14:paraId="5D643A55" w14:textId="691ECA0F" w:rsidR="00D0382A" w:rsidRDefault="00D0382A" w:rsidP="00BF1C20"/>
    <w:p w14:paraId="5D3A92F7" w14:textId="2B24EEB0" w:rsidR="00D0382A" w:rsidRDefault="00D0382A" w:rsidP="00BF1C20"/>
    <w:p w14:paraId="42E5B16D" w14:textId="00D47420" w:rsidR="00D0382A" w:rsidRDefault="00D0382A" w:rsidP="00BF1C20"/>
    <w:p w14:paraId="717794B6" w14:textId="139106F4" w:rsidR="00D0382A" w:rsidRDefault="00D0382A" w:rsidP="00BF1C20"/>
    <w:p w14:paraId="3DC46ED2" w14:textId="33DC4043" w:rsidR="00D0382A" w:rsidRDefault="00D0382A" w:rsidP="00BF1C20"/>
    <w:p w14:paraId="239A193E" w14:textId="69C71D43" w:rsidR="00D0382A" w:rsidRDefault="00D0382A" w:rsidP="00BF1C20"/>
    <w:p w14:paraId="16BA86F5" w14:textId="0CD822E6" w:rsidR="00D0382A" w:rsidRDefault="00D0382A" w:rsidP="00BF1C20"/>
    <w:p w14:paraId="5ABF8661" w14:textId="00931341" w:rsidR="00D0382A" w:rsidRDefault="00D0382A" w:rsidP="00BF1C20"/>
    <w:p w14:paraId="25565A30" w14:textId="7CCEB867" w:rsidR="00D0382A" w:rsidRDefault="00D0382A" w:rsidP="00BF1C20"/>
    <w:bookmarkStart w:id="0" w:name="_GoBack" w:displacedByCustomXml="next"/>
    <w:bookmarkEnd w:id="0" w:displacedByCustomXml="next"/>
    <w:sdt>
      <w:sdtPr>
        <w:id w:val="-765618731"/>
        <w:docPartObj>
          <w:docPartGallery w:val="Bibliographies"/>
          <w:docPartUnique/>
        </w:docPartObj>
      </w:sdtPr>
      <w:sdtEndPr>
        <w:rPr>
          <w:rFonts w:asciiTheme="minorHAnsi" w:eastAsiaTheme="minorHAnsi" w:hAnsiTheme="minorHAnsi" w:cstheme="minorBidi"/>
          <w:color w:val="auto"/>
          <w:sz w:val="22"/>
          <w:szCs w:val="22"/>
        </w:rPr>
      </w:sdtEndPr>
      <w:sdtContent>
        <w:p w14:paraId="280D51AC" w14:textId="0CEFDE47" w:rsidR="00D0382A" w:rsidRDefault="00D0382A">
          <w:pPr>
            <w:pStyle w:val="Heading1"/>
          </w:pPr>
          <w:r>
            <w:t>References</w:t>
          </w:r>
        </w:p>
        <w:sdt>
          <w:sdtPr>
            <w:id w:val="-573587230"/>
            <w:bibliography/>
          </w:sdtPr>
          <w:sdtContent>
            <w:p w14:paraId="0BF2B1F4" w14:textId="77777777" w:rsidR="00DA468E" w:rsidRDefault="00D0382A" w:rsidP="00DA468E">
              <w:pPr>
                <w:pStyle w:val="Bibliography"/>
                <w:rPr>
                  <w:noProof/>
                  <w:sz w:val="24"/>
                  <w:szCs w:val="24"/>
                </w:rPr>
              </w:pPr>
              <w:r>
                <w:fldChar w:fldCharType="begin"/>
              </w:r>
              <w:r>
                <w:instrText xml:space="preserve"> BIBLIOGRAPHY </w:instrText>
              </w:r>
              <w:r>
                <w:fldChar w:fldCharType="separate"/>
              </w:r>
              <w:r w:rsidR="00DA468E">
                <w:rPr>
                  <w:noProof/>
                </w:rPr>
                <w:t xml:space="preserve">Andrews, K., 1987. </w:t>
              </w:r>
              <w:r w:rsidR="00DA468E">
                <w:rPr>
                  <w:i/>
                  <w:iCs/>
                  <w:noProof/>
                </w:rPr>
                <w:t xml:space="preserve">The concept of corporate strategy. </w:t>
              </w:r>
              <w:r w:rsidR="00DA468E">
                <w:rPr>
                  <w:noProof/>
                </w:rPr>
                <w:t>Homewood, IL: Irwin.</w:t>
              </w:r>
            </w:p>
            <w:p w14:paraId="78A1A57E" w14:textId="77777777" w:rsidR="00DA468E" w:rsidRDefault="00DA468E" w:rsidP="00DA468E">
              <w:pPr>
                <w:pStyle w:val="Bibliography"/>
                <w:rPr>
                  <w:noProof/>
                </w:rPr>
              </w:pPr>
              <w:r>
                <w:rPr>
                  <w:noProof/>
                </w:rPr>
                <w:t xml:space="preserve">Armstrong, M., 2012. </w:t>
              </w:r>
              <w:r>
                <w:rPr>
                  <w:i/>
                  <w:iCs/>
                  <w:noProof/>
                </w:rPr>
                <w:t xml:space="preserve">Armstrong's Handbook of Human Resource Management Practice. </w:t>
              </w:r>
              <w:r>
                <w:rPr>
                  <w:noProof/>
                </w:rPr>
                <w:t>Twelfth ed. London : Kogan Page.</w:t>
              </w:r>
            </w:p>
            <w:p w14:paraId="6C56DA64" w14:textId="77777777" w:rsidR="00DA468E" w:rsidRDefault="00DA468E" w:rsidP="00DA468E">
              <w:pPr>
                <w:pStyle w:val="Bibliography"/>
                <w:rPr>
                  <w:noProof/>
                </w:rPr>
              </w:pPr>
              <w:r>
                <w:rPr>
                  <w:noProof/>
                </w:rPr>
                <w:t xml:space="preserve">Barney, J. &amp; Hesterley, W., 2008. </w:t>
              </w:r>
              <w:r>
                <w:rPr>
                  <w:i/>
                  <w:iCs/>
                  <w:noProof/>
                </w:rPr>
                <w:t xml:space="preserve">Strategic Management and Competitive Advantage. </w:t>
              </w:r>
              <w:r>
                <w:rPr>
                  <w:noProof/>
                </w:rPr>
                <w:t>Second ed. Harlow: Prentice Hall.</w:t>
              </w:r>
            </w:p>
            <w:p w14:paraId="5B0525D6" w14:textId="77777777" w:rsidR="00DA468E" w:rsidRDefault="00DA468E" w:rsidP="00DA468E">
              <w:pPr>
                <w:pStyle w:val="Bibliography"/>
                <w:rPr>
                  <w:noProof/>
                </w:rPr>
              </w:pPr>
              <w:r>
                <w:rPr>
                  <w:noProof/>
                </w:rPr>
                <w:t xml:space="preserve">BBC, 2019. </w:t>
              </w:r>
              <w:r>
                <w:rPr>
                  <w:i/>
                  <w:iCs/>
                  <w:noProof/>
                </w:rPr>
                <w:t xml:space="preserve">What is the UK's GDP?. </w:t>
              </w:r>
              <w:r>
                <w:rPr>
                  <w:noProof/>
                </w:rPr>
                <w:t xml:space="preserve">[Online] </w:t>
              </w:r>
              <w:r>
                <w:rPr>
                  <w:noProof/>
                </w:rPr>
                <w:br/>
                <w:t xml:space="preserve">Available at: </w:t>
              </w:r>
              <w:r>
                <w:rPr>
                  <w:noProof/>
                  <w:u w:val="single"/>
                </w:rPr>
                <w:t>https://www.bbc.co.uk/news/business-13200758</w:t>
              </w:r>
              <w:r>
                <w:rPr>
                  <w:noProof/>
                </w:rPr>
                <w:br/>
                <w:t>[Accessed 8 November 2019].</w:t>
              </w:r>
            </w:p>
            <w:p w14:paraId="6F897827" w14:textId="77777777" w:rsidR="00DA468E" w:rsidRDefault="00DA468E" w:rsidP="00DA468E">
              <w:pPr>
                <w:pStyle w:val="Bibliography"/>
                <w:rPr>
                  <w:noProof/>
                </w:rPr>
              </w:pPr>
              <w:r>
                <w:rPr>
                  <w:noProof/>
                </w:rPr>
                <w:t xml:space="preserve">Beer, M. et al., 1985. </w:t>
              </w:r>
              <w:r>
                <w:rPr>
                  <w:i/>
                  <w:iCs/>
                  <w:noProof/>
                </w:rPr>
                <w:t xml:space="preserve">Human Resource Management: a general managers perspective. </w:t>
              </w:r>
              <w:r>
                <w:rPr>
                  <w:noProof/>
                </w:rPr>
                <w:t>Glencoe: Free Press.</w:t>
              </w:r>
            </w:p>
            <w:p w14:paraId="07D36236" w14:textId="77777777" w:rsidR="00DA468E" w:rsidRDefault="00DA468E" w:rsidP="00DA468E">
              <w:pPr>
                <w:pStyle w:val="Bibliography"/>
                <w:rPr>
                  <w:noProof/>
                </w:rPr>
              </w:pPr>
              <w:r>
                <w:rPr>
                  <w:noProof/>
                </w:rPr>
                <w:t xml:space="preserve">Begg, D., Fischer, S. &amp; Dornbusch, R., 2008. </w:t>
              </w:r>
              <w:r>
                <w:rPr>
                  <w:i/>
                  <w:iCs/>
                  <w:noProof/>
                </w:rPr>
                <w:t xml:space="preserve">Economics. </w:t>
              </w:r>
              <w:r>
                <w:rPr>
                  <w:noProof/>
                </w:rPr>
                <w:t>Maidenhead: McGraw-Hill.</w:t>
              </w:r>
            </w:p>
            <w:p w14:paraId="536B76C6" w14:textId="77777777" w:rsidR="00DA468E" w:rsidRDefault="00DA468E" w:rsidP="00DA468E">
              <w:pPr>
                <w:pStyle w:val="Bibliography"/>
                <w:rPr>
                  <w:noProof/>
                </w:rPr>
              </w:pPr>
              <w:r>
                <w:rPr>
                  <w:noProof/>
                </w:rPr>
                <w:t xml:space="preserve">Boxall, P., Purcell, J. &amp; Wright, P., 2007. </w:t>
              </w:r>
              <w:r>
                <w:rPr>
                  <w:i/>
                  <w:iCs/>
                  <w:noProof/>
                </w:rPr>
                <w:t xml:space="preserve">Oxford handbookof human resource management. </w:t>
              </w:r>
              <w:r>
                <w:rPr>
                  <w:noProof/>
                </w:rPr>
                <w:t>Oxford: Oxford University Press.</w:t>
              </w:r>
            </w:p>
            <w:p w14:paraId="5CB87CDE" w14:textId="77777777" w:rsidR="00DA468E" w:rsidRDefault="00DA468E" w:rsidP="00DA468E">
              <w:pPr>
                <w:pStyle w:val="Bibliography"/>
                <w:rPr>
                  <w:noProof/>
                </w:rPr>
              </w:pPr>
              <w:r>
                <w:rPr>
                  <w:noProof/>
                </w:rPr>
                <w:t xml:space="preserve">Bravo, G., Won, D. &amp; Chiu, W., 2019. Psychological contract, job satisfaction, commitment, and turnover intention:Exploring the moderating role of psychological contract breach in National Collegiate Athletic Association coaches. </w:t>
              </w:r>
              <w:r>
                <w:rPr>
                  <w:i/>
                  <w:iCs/>
                  <w:noProof/>
                </w:rPr>
                <w:t xml:space="preserve">International Journal of Sports Science and Coaching, </w:t>
              </w:r>
              <w:r>
                <w:rPr>
                  <w:noProof/>
                </w:rPr>
                <w:t>14(3), pp. 273-284.</w:t>
              </w:r>
            </w:p>
            <w:p w14:paraId="2C9B42EA" w14:textId="77777777" w:rsidR="00DA468E" w:rsidRDefault="00DA468E" w:rsidP="00DA468E">
              <w:pPr>
                <w:pStyle w:val="Bibliography"/>
                <w:rPr>
                  <w:noProof/>
                </w:rPr>
              </w:pPr>
              <w:r>
                <w:rPr>
                  <w:noProof/>
                </w:rPr>
                <w:t xml:space="preserve">Brunettoa, Y. F.-W. R. a. S. K., 2011. Using the Harvard HRM model to conceptualise the impact of changes to supervision upon HRM outcomes for different types of Australian public sector employees. </w:t>
              </w:r>
              <w:r>
                <w:rPr>
                  <w:i/>
                  <w:iCs/>
                  <w:noProof/>
                </w:rPr>
                <w:t xml:space="preserve">The International Journal of Human Resource Management, </w:t>
              </w:r>
              <w:r>
                <w:rPr>
                  <w:noProof/>
                </w:rPr>
                <w:t>January, 22(3), pp. 553-573.</w:t>
              </w:r>
            </w:p>
            <w:p w14:paraId="5B62E4EC" w14:textId="77777777" w:rsidR="00DA468E" w:rsidRDefault="00DA468E" w:rsidP="00DA468E">
              <w:pPr>
                <w:pStyle w:val="Bibliography"/>
                <w:rPr>
                  <w:noProof/>
                </w:rPr>
              </w:pPr>
              <w:r>
                <w:rPr>
                  <w:noProof/>
                </w:rPr>
                <w:t xml:space="preserve">Cannon, T., 1994. </w:t>
              </w:r>
              <w:r>
                <w:rPr>
                  <w:i/>
                  <w:iCs/>
                  <w:noProof/>
                </w:rPr>
                <w:t xml:space="preserve">Corporate Responsibility. </w:t>
              </w:r>
              <w:r>
                <w:rPr>
                  <w:noProof/>
                </w:rPr>
                <w:t>London: Pitman.</w:t>
              </w:r>
            </w:p>
            <w:p w14:paraId="7BF50A5F" w14:textId="77777777" w:rsidR="00DA468E" w:rsidRDefault="00DA468E" w:rsidP="00DA468E">
              <w:pPr>
                <w:pStyle w:val="Bibliography"/>
                <w:rPr>
                  <w:noProof/>
                </w:rPr>
              </w:pPr>
              <w:r>
                <w:rPr>
                  <w:noProof/>
                </w:rPr>
                <w:t xml:space="preserve">Carr, A., Durant, R. &amp; Downs, A., 2004. Emergent Strategy Development, abduction and pragmatism: new lessons for corporations. </w:t>
              </w:r>
              <w:r>
                <w:rPr>
                  <w:i/>
                  <w:iCs/>
                  <w:noProof/>
                </w:rPr>
                <w:t xml:space="preserve">Human Systems Management, </w:t>
              </w:r>
              <w:r>
                <w:rPr>
                  <w:noProof/>
                </w:rPr>
                <w:t>Volume 23.</w:t>
              </w:r>
            </w:p>
            <w:p w14:paraId="029BDA26" w14:textId="77777777" w:rsidR="00DA468E" w:rsidRDefault="00DA468E" w:rsidP="00DA468E">
              <w:pPr>
                <w:pStyle w:val="Bibliography"/>
                <w:rPr>
                  <w:noProof/>
                </w:rPr>
              </w:pPr>
              <w:r>
                <w:rPr>
                  <w:noProof/>
                </w:rPr>
                <w:t xml:space="preserve">Cerney, P., 1995. Globalisation and the changing logic of collective action. </w:t>
              </w:r>
              <w:r>
                <w:rPr>
                  <w:i/>
                  <w:iCs/>
                  <w:noProof/>
                </w:rPr>
                <w:t xml:space="preserve">International organisation, </w:t>
              </w:r>
              <w:r>
                <w:rPr>
                  <w:noProof/>
                </w:rPr>
                <w:t>Volume 49, pp. 595-625.</w:t>
              </w:r>
            </w:p>
            <w:p w14:paraId="300C8C31" w14:textId="77777777" w:rsidR="00DA468E" w:rsidRDefault="00DA468E" w:rsidP="00DA468E">
              <w:pPr>
                <w:pStyle w:val="Bibliography"/>
                <w:rPr>
                  <w:noProof/>
                </w:rPr>
              </w:pPr>
              <w:r>
                <w:rPr>
                  <w:noProof/>
                </w:rPr>
                <w:t xml:space="preserve">CIPD, 2017. </w:t>
              </w:r>
              <w:r>
                <w:rPr>
                  <w:i/>
                  <w:iCs/>
                  <w:noProof/>
                </w:rPr>
                <w:t xml:space="preserve">HR outlook: views of our profession, winter 2016-17. </w:t>
              </w:r>
              <w:r>
                <w:rPr>
                  <w:noProof/>
                </w:rPr>
                <w:t xml:space="preserve">[Online] </w:t>
              </w:r>
              <w:r>
                <w:rPr>
                  <w:noProof/>
                </w:rPr>
                <w:br/>
                <w:t xml:space="preserve">Available at: </w:t>
              </w:r>
              <w:r>
                <w:rPr>
                  <w:noProof/>
                  <w:u w:val="single"/>
                </w:rPr>
                <w:t>https://www.cipd.co.uk/Images/hr-outlook_2017_tcm18-17697.pdf</w:t>
              </w:r>
              <w:r>
                <w:rPr>
                  <w:noProof/>
                </w:rPr>
                <w:br/>
                <w:t>[Accessed 5 November 2019].</w:t>
              </w:r>
            </w:p>
            <w:p w14:paraId="6C6B09F8" w14:textId="77777777" w:rsidR="00DA468E" w:rsidRDefault="00DA468E" w:rsidP="00DA468E">
              <w:pPr>
                <w:pStyle w:val="Bibliography"/>
                <w:rPr>
                  <w:noProof/>
                </w:rPr>
              </w:pPr>
              <w:r>
                <w:rPr>
                  <w:noProof/>
                </w:rPr>
                <w:t xml:space="preserve">CIPD, 2018a. </w:t>
              </w:r>
              <w:r>
                <w:rPr>
                  <w:i/>
                  <w:iCs/>
                  <w:noProof/>
                </w:rPr>
                <w:t xml:space="preserve">PESTLE analysis. </w:t>
              </w:r>
              <w:r>
                <w:rPr>
                  <w:noProof/>
                </w:rPr>
                <w:t xml:space="preserve">[Online] </w:t>
              </w:r>
              <w:r>
                <w:rPr>
                  <w:noProof/>
                </w:rPr>
                <w:br/>
                <w:t xml:space="preserve">Available at: </w:t>
              </w:r>
              <w:r>
                <w:rPr>
                  <w:noProof/>
                  <w:u w:val="single"/>
                </w:rPr>
                <w:t>https://www.cipd.co.uk/knowledge/strategy/organisational-development/pestle-analysis-factsheet</w:t>
              </w:r>
              <w:r>
                <w:rPr>
                  <w:noProof/>
                </w:rPr>
                <w:br/>
                <w:t>[Accessed 27 October 2019].</w:t>
              </w:r>
            </w:p>
            <w:p w14:paraId="616A5B97" w14:textId="77777777" w:rsidR="00DA468E" w:rsidRDefault="00DA468E" w:rsidP="00DA468E">
              <w:pPr>
                <w:pStyle w:val="Bibliography"/>
                <w:rPr>
                  <w:noProof/>
                </w:rPr>
              </w:pPr>
              <w:r>
                <w:rPr>
                  <w:noProof/>
                </w:rPr>
                <w:t xml:space="preserve">CIPD, 2018b. </w:t>
              </w:r>
              <w:r>
                <w:rPr>
                  <w:i/>
                  <w:iCs/>
                  <w:noProof/>
                </w:rPr>
                <w:t xml:space="preserve">SWOT analysis. </w:t>
              </w:r>
              <w:r>
                <w:rPr>
                  <w:noProof/>
                </w:rPr>
                <w:t xml:space="preserve">[Online] </w:t>
              </w:r>
              <w:r>
                <w:rPr>
                  <w:noProof/>
                </w:rPr>
                <w:br/>
                <w:t xml:space="preserve">Available at: </w:t>
              </w:r>
              <w:r>
                <w:rPr>
                  <w:noProof/>
                  <w:u w:val="single"/>
                </w:rPr>
                <w:t>https://www.cipd.co.uk/knowledge/strategy/organisational-development/swot-analysis-factsheet</w:t>
              </w:r>
              <w:r>
                <w:rPr>
                  <w:noProof/>
                </w:rPr>
                <w:br/>
                <w:t>[Accessed 27 October 2019].</w:t>
              </w:r>
            </w:p>
            <w:p w14:paraId="48488A4B" w14:textId="77777777" w:rsidR="00DA468E" w:rsidRDefault="00DA468E" w:rsidP="00DA468E">
              <w:pPr>
                <w:pStyle w:val="Bibliography"/>
                <w:rPr>
                  <w:noProof/>
                </w:rPr>
              </w:pPr>
              <w:r>
                <w:rPr>
                  <w:noProof/>
                </w:rPr>
                <w:lastRenderedPageBreak/>
                <w:t xml:space="preserve">CIPD, 2018. </w:t>
              </w:r>
              <w:r>
                <w:rPr>
                  <w:i/>
                  <w:iCs/>
                  <w:noProof/>
                </w:rPr>
                <w:t xml:space="preserve">Data protection and GDPR in the workplace. </w:t>
              </w:r>
              <w:r>
                <w:rPr>
                  <w:noProof/>
                </w:rPr>
                <w:t xml:space="preserve">[Online] </w:t>
              </w:r>
              <w:r>
                <w:rPr>
                  <w:noProof/>
                </w:rPr>
                <w:br/>
                <w:t xml:space="preserve">Available at: </w:t>
              </w:r>
              <w:r>
                <w:rPr>
                  <w:noProof/>
                  <w:u w:val="single"/>
                </w:rPr>
                <w:t>https://www.cipd.co.uk/knowledge/fundamentals/emp-law/data-protection/factsheet</w:t>
              </w:r>
              <w:r>
                <w:rPr>
                  <w:noProof/>
                </w:rPr>
                <w:br/>
                <w:t>[Accessed 8 November 2019].</w:t>
              </w:r>
            </w:p>
            <w:p w14:paraId="21EE424E" w14:textId="77777777" w:rsidR="00DA468E" w:rsidRDefault="00DA468E" w:rsidP="00DA468E">
              <w:pPr>
                <w:pStyle w:val="Bibliography"/>
                <w:rPr>
                  <w:noProof/>
                </w:rPr>
              </w:pPr>
              <w:r>
                <w:rPr>
                  <w:noProof/>
                </w:rPr>
                <w:t xml:space="preserve">CIPD, 2019a. </w:t>
              </w:r>
              <w:r>
                <w:rPr>
                  <w:i/>
                  <w:iCs/>
                  <w:noProof/>
                </w:rPr>
                <w:t xml:space="preserve">Mental health in the workplace. </w:t>
              </w:r>
              <w:r>
                <w:rPr>
                  <w:noProof/>
                </w:rPr>
                <w:t xml:space="preserve">[Online] </w:t>
              </w:r>
              <w:r>
                <w:rPr>
                  <w:noProof/>
                </w:rPr>
                <w:br/>
                <w:t xml:space="preserve">Available at: </w:t>
              </w:r>
              <w:r>
                <w:rPr>
                  <w:noProof/>
                  <w:u w:val="single"/>
                </w:rPr>
                <w:t>https://www.cipd.co.uk/knowledge/culture/well-being/mental-health-factsheet</w:t>
              </w:r>
              <w:r>
                <w:rPr>
                  <w:noProof/>
                </w:rPr>
                <w:br/>
                <w:t>[Accessed 18 October 2019].</w:t>
              </w:r>
            </w:p>
            <w:p w14:paraId="4C7262C2" w14:textId="77777777" w:rsidR="00DA468E" w:rsidRDefault="00DA468E" w:rsidP="00DA468E">
              <w:pPr>
                <w:pStyle w:val="Bibliography"/>
                <w:rPr>
                  <w:noProof/>
                </w:rPr>
              </w:pPr>
              <w:r>
                <w:rPr>
                  <w:noProof/>
                </w:rPr>
                <w:t xml:space="preserve">CIPD, 2019. </w:t>
              </w:r>
              <w:r>
                <w:rPr>
                  <w:i/>
                  <w:iCs/>
                  <w:noProof/>
                </w:rPr>
                <w:t xml:space="preserve">Retention of HR records. </w:t>
              </w:r>
              <w:r>
                <w:rPr>
                  <w:noProof/>
                </w:rPr>
                <w:t xml:space="preserve">[Online] </w:t>
              </w:r>
              <w:r>
                <w:rPr>
                  <w:noProof/>
                </w:rPr>
                <w:br/>
                <w:t xml:space="preserve">Available at: </w:t>
              </w:r>
              <w:r>
                <w:rPr>
                  <w:noProof/>
                  <w:u w:val="single"/>
                </w:rPr>
                <w:t>https://www.cipd.co.uk/knowledge/fundamentals/people/hr/keeping-records-factsheet</w:t>
              </w:r>
              <w:r>
                <w:rPr>
                  <w:noProof/>
                </w:rPr>
                <w:br/>
                <w:t>[Accessed 9 Novemeber 2019].</w:t>
              </w:r>
            </w:p>
            <w:p w14:paraId="5B437DB3" w14:textId="77777777" w:rsidR="00DA468E" w:rsidRDefault="00DA468E" w:rsidP="00DA468E">
              <w:pPr>
                <w:pStyle w:val="Bibliography"/>
                <w:rPr>
                  <w:noProof/>
                </w:rPr>
              </w:pPr>
              <w:r>
                <w:rPr>
                  <w:noProof/>
                </w:rPr>
                <w:t xml:space="preserve">Crowe, C., 2006. </w:t>
              </w:r>
              <w:r>
                <w:rPr>
                  <w:i/>
                  <w:iCs/>
                  <w:noProof/>
                </w:rPr>
                <w:t xml:space="preserve">Goal independent central banks: why politicians decide to delegate. </w:t>
              </w:r>
              <w:r>
                <w:rPr>
                  <w:noProof/>
                </w:rPr>
                <w:t>Washingto DC: International Monetary Fund.</w:t>
              </w:r>
            </w:p>
            <w:p w14:paraId="473A11F8" w14:textId="77777777" w:rsidR="00DA468E" w:rsidRDefault="00DA468E" w:rsidP="00DA468E">
              <w:pPr>
                <w:pStyle w:val="Bibliography"/>
                <w:rPr>
                  <w:noProof/>
                </w:rPr>
              </w:pPr>
              <w:r>
                <w:rPr>
                  <w:noProof/>
                </w:rPr>
                <w:t xml:space="preserve">Daft, A., 2008. </w:t>
              </w:r>
              <w:r>
                <w:rPr>
                  <w:i/>
                  <w:iCs/>
                  <w:noProof/>
                </w:rPr>
                <w:t xml:space="preserve">The new era of management. </w:t>
              </w:r>
              <w:r>
                <w:rPr>
                  <w:noProof/>
                </w:rPr>
                <w:t>Ninth ed. Mason: South-Western.</w:t>
              </w:r>
            </w:p>
            <w:p w14:paraId="19D03E0C" w14:textId="77777777" w:rsidR="00DA468E" w:rsidRDefault="00DA468E" w:rsidP="00DA468E">
              <w:pPr>
                <w:pStyle w:val="Bibliography"/>
                <w:rPr>
                  <w:noProof/>
                </w:rPr>
              </w:pPr>
              <w:r>
                <w:rPr>
                  <w:noProof/>
                </w:rPr>
                <w:t xml:space="preserve">Deloitte, 2018. </w:t>
              </w:r>
              <w:r>
                <w:rPr>
                  <w:i/>
                  <w:iCs/>
                  <w:noProof/>
                </w:rPr>
                <w:t xml:space="preserve">The rise of the social enterprise: 2018 Deloitte Global Human Trends , </w:t>
              </w:r>
              <w:r>
                <w:rPr>
                  <w:noProof/>
                </w:rPr>
                <w:t>s.l.: Deloitte.</w:t>
              </w:r>
            </w:p>
            <w:p w14:paraId="64E91BDD" w14:textId="77777777" w:rsidR="00DA468E" w:rsidRDefault="00DA468E" w:rsidP="00DA468E">
              <w:pPr>
                <w:pStyle w:val="Bibliography"/>
                <w:rPr>
                  <w:noProof/>
                </w:rPr>
              </w:pPr>
              <w:r>
                <w:rPr>
                  <w:noProof/>
                </w:rPr>
                <w:t xml:space="preserve">Etzioni, A., 1975. </w:t>
              </w:r>
              <w:r>
                <w:rPr>
                  <w:i/>
                  <w:iCs/>
                  <w:noProof/>
                </w:rPr>
                <w:t xml:space="preserve">A comparative analysis of complex organisations: on power, involvement, and their corralates. </w:t>
              </w:r>
              <w:r>
                <w:rPr>
                  <w:noProof/>
                </w:rPr>
                <w:t>Revised ed. London: Free Press.</w:t>
              </w:r>
            </w:p>
            <w:p w14:paraId="5DDECE64" w14:textId="77777777" w:rsidR="00DA468E" w:rsidRDefault="00DA468E" w:rsidP="00DA468E">
              <w:pPr>
                <w:pStyle w:val="Bibliography"/>
                <w:rPr>
                  <w:noProof/>
                </w:rPr>
              </w:pPr>
              <w:r>
                <w:rPr>
                  <w:noProof/>
                </w:rPr>
                <w:t xml:space="preserve">Farnham, D., 2015. </w:t>
              </w:r>
              <w:r>
                <w:rPr>
                  <w:i/>
                  <w:iCs/>
                  <w:noProof/>
                </w:rPr>
                <w:t xml:space="preserve">Human Resource Management in Context: Insights, Strategies and Solutions. </w:t>
              </w:r>
              <w:r>
                <w:rPr>
                  <w:noProof/>
                </w:rPr>
                <w:t>Fourth ed. London: CIPD.</w:t>
              </w:r>
            </w:p>
            <w:p w14:paraId="47A0BBC1" w14:textId="77777777" w:rsidR="00DA468E" w:rsidRDefault="00DA468E" w:rsidP="00DA468E">
              <w:pPr>
                <w:pStyle w:val="Bibliography"/>
                <w:rPr>
                  <w:noProof/>
                </w:rPr>
              </w:pPr>
              <w:r>
                <w:rPr>
                  <w:noProof/>
                </w:rPr>
                <w:t xml:space="preserve">Farnham, D. &amp; Horton, S., 1996. </w:t>
              </w:r>
              <w:r>
                <w:rPr>
                  <w:i/>
                  <w:iCs/>
                  <w:noProof/>
                </w:rPr>
                <w:t xml:space="preserve">Managing the new public services. </w:t>
              </w:r>
              <w:r>
                <w:rPr>
                  <w:noProof/>
                </w:rPr>
                <w:t>London: Macmillan.</w:t>
              </w:r>
            </w:p>
            <w:p w14:paraId="7C4FA464" w14:textId="77777777" w:rsidR="00DA468E" w:rsidRDefault="00DA468E" w:rsidP="00DA468E">
              <w:pPr>
                <w:pStyle w:val="Bibliography"/>
                <w:rPr>
                  <w:noProof/>
                </w:rPr>
              </w:pPr>
              <w:r>
                <w:rPr>
                  <w:noProof/>
                </w:rPr>
                <w:t xml:space="preserve">Forbes, 2018. </w:t>
              </w:r>
              <w:r>
                <w:rPr>
                  <w:i/>
                  <w:iCs/>
                  <w:noProof/>
                </w:rPr>
                <w:t xml:space="preserve">GDPR And What It Means for Your Business. </w:t>
              </w:r>
              <w:r>
                <w:rPr>
                  <w:noProof/>
                </w:rPr>
                <w:t xml:space="preserve">[Online] </w:t>
              </w:r>
              <w:r>
                <w:rPr>
                  <w:noProof/>
                </w:rPr>
                <w:br/>
                <w:t xml:space="preserve">Available at: </w:t>
              </w:r>
              <w:r>
                <w:rPr>
                  <w:noProof/>
                  <w:u w:val="single"/>
                </w:rPr>
                <w:t>https://www.forbes.com/sites/forbestechcouncil/2018/04/25/gdpr-and-what-it-means-for-your-business/#57055aea2d2f</w:t>
              </w:r>
              <w:r>
                <w:rPr>
                  <w:noProof/>
                </w:rPr>
                <w:br/>
                <w:t>[Accessed 8 November 2019].</w:t>
              </w:r>
            </w:p>
            <w:p w14:paraId="166282E5" w14:textId="77777777" w:rsidR="00DA468E" w:rsidRDefault="00DA468E" w:rsidP="00DA468E">
              <w:pPr>
                <w:pStyle w:val="Bibliography"/>
                <w:rPr>
                  <w:noProof/>
                </w:rPr>
              </w:pPr>
              <w:r>
                <w:rPr>
                  <w:noProof/>
                </w:rPr>
                <w:t xml:space="preserve">Gratton, L. &amp; Truss, C., 2003. The three-dimensional people strategy: Putting human resources policy into action. </w:t>
              </w:r>
              <w:r>
                <w:rPr>
                  <w:i/>
                  <w:iCs/>
                  <w:noProof/>
                </w:rPr>
                <w:t xml:space="preserve">Academy of Management Executive, </w:t>
              </w:r>
              <w:r>
                <w:rPr>
                  <w:noProof/>
                </w:rPr>
                <w:t>17(3).</w:t>
              </w:r>
            </w:p>
            <w:p w14:paraId="5C445AB0" w14:textId="77777777" w:rsidR="00DA468E" w:rsidRDefault="00DA468E" w:rsidP="00DA468E">
              <w:pPr>
                <w:pStyle w:val="Bibliography"/>
                <w:rPr>
                  <w:noProof/>
                </w:rPr>
              </w:pPr>
              <w:r>
                <w:rPr>
                  <w:noProof/>
                </w:rPr>
                <w:t xml:space="preserve">Gray, J., 2009. </w:t>
              </w:r>
              <w:r>
                <w:rPr>
                  <w:i/>
                  <w:iCs/>
                  <w:noProof/>
                </w:rPr>
                <w:t xml:space="preserve">False dawn: the delusions of global capitalism. </w:t>
              </w:r>
              <w:r>
                <w:rPr>
                  <w:noProof/>
                </w:rPr>
                <w:t>London: Routledge.</w:t>
              </w:r>
            </w:p>
            <w:p w14:paraId="4558076D" w14:textId="77777777" w:rsidR="00DA468E" w:rsidRDefault="00DA468E" w:rsidP="00DA468E">
              <w:pPr>
                <w:pStyle w:val="Bibliography"/>
                <w:rPr>
                  <w:noProof/>
                </w:rPr>
              </w:pPr>
              <w:r>
                <w:rPr>
                  <w:noProof/>
                </w:rPr>
                <w:t xml:space="preserve">Grey, C., 2009. </w:t>
              </w:r>
              <w:r>
                <w:rPr>
                  <w:i/>
                  <w:iCs/>
                  <w:noProof/>
                </w:rPr>
                <w:t xml:space="preserve">A very short, fairly interesting and reasonably cheap book about studying organisations. </w:t>
              </w:r>
              <w:r>
                <w:rPr>
                  <w:noProof/>
                </w:rPr>
                <w:t>Second ed. London: Sage.</w:t>
              </w:r>
            </w:p>
            <w:p w14:paraId="5D21B33E" w14:textId="77777777" w:rsidR="00DA468E" w:rsidRDefault="00DA468E" w:rsidP="00DA468E">
              <w:pPr>
                <w:pStyle w:val="Bibliography"/>
                <w:rPr>
                  <w:noProof/>
                </w:rPr>
              </w:pPr>
              <w:r>
                <w:rPr>
                  <w:noProof/>
                </w:rPr>
                <w:t xml:space="preserve">Grint, K., 1997. </w:t>
              </w:r>
              <w:r>
                <w:rPr>
                  <w:i/>
                  <w:iCs/>
                  <w:noProof/>
                </w:rPr>
                <w:t xml:space="preserve">Fuzzy Management. </w:t>
              </w:r>
              <w:r>
                <w:rPr>
                  <w:noProof/>
                </w:rPr>
                <w:t>Oxford: Oxford University Press.</w:t>
              </w:r>
            </w:p>
            <w:p w14:paraId="70E638C6" w14:textId="77777777" w:rsidR="00DA468E" w:rsidRDefault="00DA468E" w:rsidP="00DA468E">
              <w:pPr>
                <w:pStyle w:val="Bibliography"/>
                <w:rPr>
                  <w:noProof/>
                </w:rPr>
              </w:pPr>
              <w:r>
                <w:rPr>
                  <w:noProof/>
                </w:rPr>
                <w:t xml:space="preserve">Guest, D. &amp; Conway, N, 2002. </w:t>
              </w:r>
              <w:r>
                <w:rPr>
                  <w:i/>
                  <w:iCs/>
                  <w:noProof/>
                </w:rPr>
                <w:t xml:space="preserve">Pressure at work and the psychological contract. </w:t>
              </w:r>
              <w:r>
                <w:rPr>
                  <w:noProof/>
                </w:rPr>
                <w:t>London: CIPD.</w:t>
              </w:r>
            </w:p>
            <w:p w14:paraId="4B1CE94F" w14:textId="77777777" w:rsidR="00DA468E" w:rsidRDefault="00DA468E" w:rsidP="00DA468E">
              <w:pPr>
                <w:pStyle w:val="Bibliography"/>
                <w:rPr>
                  <w:noProof/>
                </w:rPr>
              </w:pPr>
              <w:r>
                <w:rPr>
                  <w:noProof/>
                </w:rPr>
                <w:t xml:space="preserve">Hales, C., 2001. </w:t>
              </w:r>
              <w:r>
                <w:rPr>
                  <w:i/>
                  <w:iCs/>
                  <w:noProof/>
                </w:rPr>
                <w:t xml:space="preserve">Managing through organisation: the management process, forms of organisation and the work of managers. </w:t>
              </w:r>
              <w:r>
                <w:rPr>
                  <w:noProof/>
                </w:rPr>
                <w:t>Second ed. London: Thomson Learning.</w:t>
              </w:r>
            </w:p>
            <w:p w14:paraId="2F2F4C66" w14:textId="77777777" w:rsidR="00DA468E" w:rsidRDefault="00DA468E" w:rsidP="00DA468E">
              <w:pPr>
                <w:pStyle w:val="Bibliography"/>
                <w:rPr>
                  <w:noProof/>
                </w:rPr>
              </w:pPr>
              <w:r>
                <w:rPr>
                  <w:noProof/>
                </w:rPr>
                <w:t xml:space="preserve">Harbison, F. &amp; Myers, C., 1959. </w:t>
              </w:r>
              <w:r>
                <w:rPr>
                  <w:i/>
                  <w:iCs/>
                  <w:noProof/>
                </w:rPr>
                <w:t xml:space="preserve">Management in the industrial world. </w:t>
              </w:r>
              <w:r>
                <w:rPr>
                  <w:noProof/>
                </w:rPr>
                <w:t>New York: McGraw-Hill.</w:t>
              </w:r>
            </w:p>
            <w:p w14:paraId="4492B095" w14:textId="77777777" w:rsidR="00DA468E" w:rsidRDefault="00DA468E" w:rsidP="00DA468E">
              <w:pPr>
                <w:pStyle w:val="Bibliography"/>
                <w:rPr>
                  <w:noProof/>
                </w:rPr>
              </w:pPr>
              <w:r>
                <w:rPr>
                  <w:noProof/>
                </w:rPr>
                <w:t xml:space="preserve">Hax, A. &amp; Majluf, N., 1996. </w:t>
              </w:r>
              <w:r>
                <w:rPr>
                  <w:i/>
                  <w:iCs/>
                  <w:noProof/>
                </w:rPr>
                <w:t xml:space="preserve">The strategy concept and process: a pragmatic approach. </w:t>
              </w:r>
              <w:r>
                <w:rPr>
                  <w:noProof/>
                </w:rPr>
                <w:t>London: Prentice Hall.</w:t>
              </w:r>
            </w:p>
            <w:p w14:paraId="4A8D2190" w14:textId="77777777" w:rsidR="00DA468E" w:rsidRDefault="00DA468E" w:rsidP="00DA468E">
              <w:pPr>
                <w:pStyle w:val="Bibliography"/>
                <w:rPr>
                  <w:noProof/>
                </w:rPr>
              </w:pPr>
              <w:r>
                <w:rPr>
                  <w:noProof/>
                </w:rPr>
                <w:t xml:space="preserve">Hollinshead, G., 2010. </w:t>
              </w:r>
              <w:r>
                <w:rPr>
                  <w:i/>
                  <w:iCs/>
                  <w:noProof/>
                </w:rPr>
                <w:t xml:space="preserve">International and comparitive human resource management. </w:t>
              </w:r>
              <w:r>
                <w:rPr>
                  <w:noProof/>
                </w:rPr>
                <w:t>Maidenhead: McGraw-Hill.</w:t>
              </w:r>
            </w:p>
            <w:p w14:paraId="234D7E8F" w14:textId="77777777" w:rsidR="00DA468E" w:rsidRDefault="00DA468E" w:rsidP="00DA468E">
              <w:pPr>
                <w:pStyle w:val="Bibliography"/>
                <w:rPr>
                  <w:noProof/>
                </w:rPr>
              </w:pPr>
              <w:r>
                <w:rPr>
                  <w:noProof/>
                </w:rPr>
                <w:lastRenderedPageBreak/>
                <w:t xml:space="preserve">HSE, 2019. </w:t>
              </w:r>
              <w:r>
                <w:rPr>
                  <w:i/>
                  <w:iCs/>
                  <w:noProof/>
                </w:rPr>
                <w:t xml:space="preserve">Mental health conditions, work and the workplace. </w:t>
              </w:r>
              <w:r>
                <w:rPr>
                  <w:noProof/>
                </w:rPr>
                <w:t xml:space="preserve">[Online] </w:t>
              </w:r>
              <w:r>
                <w:rPr>
                  <w:noProof/>
                </w:rPr>
                <w:br/>
                <w:t xml:space="preserve">Available at: </w:t>
              </w:r>
              <w:r>
                <w:rPr>
                  <w:noProof/>
                  <w:u w:val="single"/>
                </w:rPr>
                <w:t>https://www.hse.gov.uk/stress/mental-health.htm</w:t>
              </w:r>
              <w:r>
                <w:rPr>
                  <w:noProof/>
                </w:rPr>
                <w:br/>
                <w:t>[Accessed 13 October 2019].</w:t>
              </w:r>
            </w:p>
            <w:p w14:paraId="6EFD0758" w14:textId="77777777" w:rsidR="00DA468E" w:rsidRDefault="00DA468E" w:rsidP="00DA468E">
              <w:pPr>
                <w:pStyle w:val="Bibliography"/>
                <w:rPr>
                  <w:noProof/>
                </w:rPr>
              </w:pPr>
              <w:r>
                <w:rPr>
                  <w:noProof/>
                </w:rPr>
                <w:t xml:space="preserve">ICO, 2019. </w:t>
              </w:r>
              <w:r>
                <w:rPr>
                  <w:i/>
                  <w:iCs/>
                  <w:noProof/>
                </w:rPr>
                <w:t xml:space="preserve">Guide to the General Data Protection Regulation (GDPR). </w:t>
              </w:r>
              <w:r>
                <w:rPr>
                  <w:noProof/>
                </w:rPr>
                <w:t xml:space="preserve">[Online] </w:t>
              </w:r>
              <w:r>
                <w:rPr>
                  <w:noProof/>
                </w:rPr>
                <w:br/>
                <w:t xml:space="preserve">Available at: </w:t>
              </w:r>
              <w:r>
                <w:rPr>
                  <w:noProof/>
                  <w:u w:val="single"/>
                </w:rPr>
                <w:t>https://ico.org.uk/for-organisations/guide-to-data-protection/guide-to-the-general-data-protection-regulation-gdpr/</w:t>
              </w:r>
              <w:r>
                <w:rPr>
                  <w:noProof/>
                </w:rPr>
                <w:br/>
                <w:t>[Accessed 8 November 2019].</w:t>
              </w:r>
            </w:p>
            <w:p w14:paraId="7C0F9B2C" w14:textId="77777777" w:rsidR="00DA468E" w:rsidRDefault="00DA468E" w:rsidP="00DA468E">
              <w:pPr>
                <w:pStyle w:val="Bibliography"/>
                <w:rPr>
                  <w:noProof/>
                </w:rPr>
              </w:pPr>
              <w:r>
                <w:rPr>
                  <w:noProof/>
                </w:rPr>
                <w:t xml:space="preserve">Kew, J. &amp; Stredwick, J., 2016. </w:t>
              </w:r>
              <w:r>
                <w:rPr>
                  <w:i/>
                  <w:iCs/>
                  <w:noProof/>
                </w:rPr>
                <w:t xml:space="preserve">Human Resource Management in Context. </w:t>
              </w:r>
              <w:r>
                <w:rPr>
                  <w:noProof/>
                </w:rPr>
                <w:t>Third ed. London: CIPD.</w:t>
              </w:r>
            </w:p>
            <w:p w14:paraId="7DC0EFE0" w14:textId="77777777" w:rsidR="00DA468E" w:rsidRDefault="00DA468E" w:rsidP="00DA468E">
              <w:pPr>
                <w:pStyle w:val="Bibliography"/>
                <w:rPr>
                  <w:noProof/>
                </w:rPr>
              </w:pPr>
              <w:r>
                <w:rPr>
                  <w:noProof/>
                </w:rPr>
                <w:t xml:space="preserve">Linder, J. &amp; Cantrell, S., 2001. </w:t>
              </w:r>
              <w:r>
                <w:rPr>
                  <w:i/>
                  <w:iCs/>
                  <w:noProof/>
                </w:rPr>
                <w:t xml:space="preserve">Cast in concrete or carved in water: Five business model myths that hold companies back, </w:t>
              </w:r>
              <w:r>
                <w:rPr>
                  <w:noProof/>
                </w:rPr>
                <w:t>s.l.: The Accenture Institute for Strategic Change.</w:t>
              </w:r>
            </w:p>
            <w:p w14:paraId="6DBF5F2E" w14:textId="77777777" w:rsidR="00DA468E" w:rsidRDefault="00DA468E" w:rsidP="00DA468E">
              <w:pPr>
                <w:pStyle w:val="Bibliography"/>
                <w:rPr>
                  <w:noProof/>
                </w:rPr>
              </w:pPr>
              <w:r>
                <w:rPr>
                  <w:noProof/>
                </w:rPr>
                <w:t xml:space="preserve">Lynch, R., 2012. </w:t>
              </w:r>
              <w:r>
                <w:rPr>
                  <w:i/>
                  <w:iCs/>
                  <w:noProof/>
                </w:rPr>
                <w:t xml:space="preserve">Strategic Management. </w:t>
              </w:r>
              <w:r>
                <w:rPr>
                  <w:noProof/>
                </w:rPr>
                <w:t>Sixth ed. Harlow: Pearson.</w:t>
              </w:r>
            </w:p>
            <w:p w14:paraId="61B35CD2" w14:textId="77777777" w:rsidR="00DA468E" w:rsidRDefault="00DA468E" w:rsidP="00DA468E">
              <w:pPr>
                <w:pStyle w:val="Bibliography"/>
                <w:rPr>
                  <w:noProof/>
                </w:rPr>
              </w:pPr>
              <w:r>
                <w:rPr>
                  <w:noProof/>
                </w:rPr>
                <w:t xml:space="preserve">Macduffie, J., 1995. Human resource bundles and manufacturing performance: organisational logic and flexible production systems in the world auto industry. </w:t>
              </w:r>
              <w:r>
                <w:rPr>
                  <w:i/>
                  <w:iCs/>
                  <w:noProof/>
                </w:rPr>
                <w:t xml:space="preserve">Industrial and Labour Relations Review, </w:t>
              </w:r>
              <w:r>
                <w:rPr>
                  <w:noProof/>
                </w:rPr>
                <w:t>48(2), pp. 197-221.</w:t>
              </w:r>
            </w:p>
            <w:p w14:paraId="38FCE0E5" w14:textId="77777777" w:rsidR="00DA468E" w:rsidRDefault="00DA468E" w:rsidP="00DA468E">
              <w:pPr>
                <w:pStyle w:val="Bibliography"/>
                <w:rPr>
                  <w:noProof/>
                </w:rPr>
              </w:pPr>
              <w:r>
                <w:rPr>
                  <w:noProof/>
                </w:rPr>
                <w:t xml:space="preserve">Monks, R. &amp; Minow, N., 2008. </w:t>
              </w:r>
              <w:r>
                <w:rPr>
                  <w:i/>
                  <w:iCs/>
                  <w:noProof/>
                </w:rPr>
                <w:t xml:space="preserve">Corporate Governance. </w:t>
              </w:r>
              <w:r>
                <w:rPr>
                  <w:noProof/>
                </w:rPr>
                <w:t>Fourth ed. Chichester: Wiley.</w:t>
              </w:r>
            </w:p>
            <w:p w14:paraId="584C8DA7" w14:textId="77777777" w:rsidR="00DA468E" w:rsidRDefault="00DA468E" w:rsidP="00DA468E">
              <w:pPr>
                <w:pStyle w:val="Bibliography"/>
                <w:rPr>
                  <w:noProof/>
                </w:rPr>
              </w:pPr>
              <w:r>
                <w:rPr>
                  <w:noProof/>
                </w:rPr>
                <w:t xml:space="preserve">Mumford, A. &amp; Gold, J., 2006. </w:t>
              </w:r>
              <w:r>
                <w:rPr>
                  <w:i/>
                  <w:iCs/>
                  <w:noProof/>
                </w:rPr>
                <w:t xml:space="preserve">Management Development: Strategies for Action. </w:t>
              </w:r>
              <w:r>
                <w:rPr>
                  <w:noProof/>
                </w:rPr>
                <w:t>London: CIPD.</w:t>
              </w:r>
            </w:p>
            <w:p w14:paraId="0BE31F0E" w14:textId="77777777" w:rsidR="00DA468E" w:rsidRDefault="00DA468E" w:rsidP="00DA468E">
              <w:pPr>
                <w:pStyle w:val="Bibliography"/>
                <w:rPr>
                  <w:noProof/>
                </w:rPr>
              </w:pPr>
              <w:r>
                <w:rPr>
                  <w:noProof/>
                </w:rPr>
                <w:t xml:space="preserve">ONS, 2019. </w:t>
              </w:r>
              <w:r>
                <w:rPr>
                  <w:i/>
                  <w:iCs/>
                  <w:noProof/>
                </w:rPr>
                <w:t xml:space="preserve">Labour market overview, UK: October 2019. </w:t>
              </w:r>
              <w:r>
                <w:rPr>
                  <w:noProof/>
                </w:rPr>
                <w:t xml:space="preserve">[Online] </w:t>
              </w:r>
              <w:r>
                <w:rPr>
                  <w:noProof/>
                </w:rPr>
                <w:br/>
                <w:t xml:space="preserve">Available at: </w:t>
              </w:r>
              <w:r>
                <w:rPr>
                  <w:noProof/>
                  <w:u w:val="single"/>
                </w:rPr>
                <w:t>https://www.ons.gov.uk/employmentandlabourmarket/peopleinwork/employmentandemployeetypes/bulletins/uklabourmarket/october2019</w:t>
              </w:r>
              <w:r>
                <w:rPr>
                  <w:noProof/>
                </w:rPr>
                <w:br/>
                <w:t>[Accessed 8 Novemebr 2019].</w:t>
              </w:r>
            </w:p>
            <w:p w14:paraId="232B1855" w14:textId="77777777" w:rsidR="00DA468E" w:rsidRDefault="00DA468E" w:rsidP="00DA468E">
              <w:pPr>
                <w:pStyle w:val="Bibliography"/>
                <w:rPr>
                  <w:noProof/>
                </w:rPr>
              </w:pPr>
              <w:r>
                <w:rPr>
                  <w:noProof/>
                </w:rPr>
                <w:t xml:space="preserve">Pfeffer, J. &amp; Salancik, G., 1978. </w:t>
              </w:r>
              <w:r>
                <w:rPr>
                  <w:i/>
                  <w:iCs/>
                  <w:noProof/>
                </w:rPr>
                <w:t xml:space="preserve">The external control of organisations: a resource dependence perspective. </w:t>
              </w:r>
              <w:r>
                <w:rPr>
                  <w:noProof/>
                </w:rPr>
                <w:t>New York: Harper &amp; Row.</w:t>
              </w:r>
            </w:p>
            <w:p w14:paraId="475129DA" w14:textId="77777777" w:rsidR="00DA468E" w:rsidRDefault="00DA468E" w:rsidP="00DA468E">
              <w:pPr>
                <w:pStyle w:val="Bibliography"/>
                <w:rPr>
                  <w:noProof/>
                </w:rPr>
              </w:pPr>
              <w:r>
                <w:rPr>
                  <w:noProof/>
                </w:rPr>
                <w:t xml:space="preserve">Porter, M., 1980. </w:t>
              </w:r>
              <w:r>
                <w:rPr>
                  <w:i/>
                  <w:iCs/>
                  <w:noProof/>
                </w:rPr>
                <w:t xml:space="preserve">Competitive Strategy. </w:t>
              </w:r>
              <w:r>
                <w:rPr>
                  <w:noProof/>
                </w:rPr>
                <w:t>New York: The Free Press.</w:t>
              </w:r>
            </w:p>
            <w:p w14:paraId="0FBF7A26" w14:textId="77777777" w:rsidR="00DA468E" w:rsidRDefault="00DA468E" w:rsidP="00DA468E">
              <w:pPr>
                <w:pStyle w:val="Bibliography"/>
                <w:rPr>
                  <w:noProof/>
                </w:rPr>
              </w:pPr>
              <w:r>
                <w:rPr>
                  <w:noProof/>
                </w:rPr>
                <w:t xml:space="preserve">Quinn, J., 1980. </w:t>
              </w:r>
              <w:r>
                <w:rPr>
                  <w:i/>
                  <w:iCs/>
                  <w:noProof/>
                </w:rPr>
                <w:t xml:space="preserve">Strategies for change: logical incrementalism. </w:t>
              </w:r>
              <w:r>
                <w:rPr>
                  <w:noProof/>
                </w:rPr>
                <w:t>Homeward, IL: Irwin.</w:t>
              </w:r>
            </w:p>
            <w:p w14:paraId="3FBDB123" w14:textId="77777777" w:rsidR="00DA468E" w:rsidRDefault="00DA468E" w:rsidP="00DA468E">
              <w:pPr>
                <w:pStyle w:val="Bibliography"/>
                <w:rPr>
                  <w:noProof/>
                </w:rPr>
              </w:pPr>
              <w:r>
                <w:rPr>
                  <w:noProof/>
                </w:rPr>
                <w:t xml:space="preserve">Rees, G. &amp; French, R., 2016. </w:t>
              </w:r>
              <w:r>
                <w:rPr>
                  <w:i/>
                  <w:iCs/>
                  <w:noProof/>
                </w:rPr>
                <w:t xml:space="preserve">Learning, Managine and Developing People. </w:t>
              </w:r>
              <w:r>
                <w:rPr>
                  <w:noProof/>
                </w:rPr>
                <w:t>Fifth ed. London: CIPD.</w:t>
              </w:r>
            </w:p>
            <w:p w14:paraId="6B41616E" w14:textId="77777777" w:rsidR="00DA468E" w:rsidRDefault="00DA468E" w:rsidP="00DA468E">
              <w:pPr>
                <w:pStyle w:val="Bibliography"/>
                <w:rPr>
                  <w:noProof/>
                </w:rPr>
              </w:pPr>
              <w:r>
                <w:rPr>
                  <w:noProof/>
                </w:rPr>
                <w:t xml:space="preserve">Rousseau, D., 1995. </w:t>
              </w:r>
              <w:r>
                <w:rPr>
                  <w:i/>
                  <w:iCs/>
                  <w:noProof/>
                </w:rPr>
                <w:t xml:space="preserve">Psychological contracts in organisations: Understanding written and unwritten agreements. </w:t>
              </w:r>
              <w:r>
                <w:rPr>
                  <w:noProof/>
                </w:rPr>
                <w:t>Thousand Oaks, CA: Sage.</w:t>
              </w:r>
            </w:p>
            <w:p w14:paraId="4643B15F" w14:textId="77777777" w:rsidR="00DA468E" w:rsidRDefault="00DA468E" w:rsidP="00DA468E">
              <w:pPr>
                <w:pStyle w:val="Bibliography"/>
                <w:rPr>
                  <w:noProof/>
                </w:rPr>
              </w:pPr>
              <w:r>
                <w:rPr>
                  <w:noProof/>
                </w:rPr>
                <w:t xml:space="preserve">Schein, E., 1980. </w:t>
              </w:r>
              <w:r>
                <w:rPr>
                  <w:i/>
                  <w:iCs/>
                  <w:noProof/>
                </w:rPr>
                <w:t xml:space="preserve">Organisational psychology. </w:t>
              </w:r>
              <w:r>
                <w:rPr>
                  <w:noProof/>
                </w:rPr>
                <w:t>New Jersey: Prentice Hall.</w:t>
              </w:r>
            </w:p>
            <w:p w14:paraId="2DF85F75" w14:textId="77777777" w:rsidR="00DA468E" w:rsidRDefault="00DA468E" w:rsidP="00DA468E">
              <w:pPr>
                <w:pStyle w:val="Bibliography"/>
                <w:rPr>
                  <w:noProof/>
                </w:rPr>
              </w:pPr>
              <w:r>
                <w:rPr>
                  <w:noProof/>
                </w:rPr>
                <w:t xml:space="preserve">Storey, J., 1992. </w:t>
              </w:r>
              <w:r>
                <w:rPr>
                  <w:i/>
                  <w:iCs/>
                  <w:noProof/>
                </w:rPr>
                <w:t xml:space="preserve">Developments in the management of human resources. </w:t>
              </w:r>
              <w:r>
                <w:rPr>
                  <w:noProof/>
                </w:rPr>
                <w:t>Oxford : Blackwell.</w:t>
              </w:r>
            </w:p>
            <w:p w14:paraId="2C72CC18" w14:textId="77777777" w:rsidR="00DA468E" w:rsidRDefault="00DA468E" w:rsidP="00DA468E">
              <w:pPr>
                <w:pStyle w:val="Bibliography"/>
                <w:rPr>
                  <w:noProof/>
                </w:rPr>
              </w:pPr>
              <w:r>
                <w:rPr>
                  <w:noProof/>
                </w:rPr>
                <w:t xml:space="preserve">The Lancet, 2017. Improving mental health in the workplace. </w:t>
              </w:r>
              <w:r>
                <w:rPr>
                  <w:i/>
                  <w:iCs/>
                  <w:noProof/>
                </w:rPr>
                <w:t xml:space="preserve">The Lancet, </w:t>
              </w:r>
              <w:r>
                <w:rPr>
                  <w:noProof/>
                </w:rPr>
                <w:t>390(10107).</w:t>
              </w:r>
            </w:p>
            <w:p w14:paraId="4B0C7E39" w14:textId="77777777" w:rsidR="00DA468E" w:rsidRDefault="00DA468E" w:rsidP="00DA468E">
              <w:pPr>
                <w:pStyle w:val="Bibliography"/>
                <w:rPr>
                  <w:noProof/>
                </w:rPr>
              </w:pPr>
              <w:r>
                <w:rPr>
                  <w:noProof/>
                </w:rPr>
                <w:t xml:space="preserve">The Magstim Company , 2016. </w:t>
              </w:r>
              <w:r>
                <w:rPr>
                  <w:i/>
                  <w:iCs/>
                  <w:noProof/>
                </w:rPr>
                <w:t xml:space="preserve">Flexible Working HR Policy. </w:t>
              </w:r>
              <w:r>
                <w:rPr>
                  <w:noProof/>
                </w:rPr>
                <w:t>s.l.:s.n.</w:t>
              </w:r>
            </w:p>
            <w:p w14:paraId="395331D1" w14:textId="77777777" w:rsidR="00DA468E" w:rsidRDefault="00DA468E" w:rsidP="00DA468E">
              <w:pPr>
                <w:pStyle w:val="Bibliography"/>
                <w:rPr>
                  <w:noProof/>
                </w:rPr>
              </w:pPr>
              <w:r>
                <w:rPr>
                  <w:noProof/>
                </w:rPr>
                <w:t xml:space="preserve">The Magstim Company, 2017. </w:t>
              </w:r>
              <w:r>
                <w:rPr>
                  <w:i/>
                  <w:iCs/>
                  <w:noProof/>
                </w:rPr>
                <w:t xml:space="preserve">Magstim Group, Inc. appoints Lothar Krinke as New CEO.. </w:t>
              </w:r>
              <w:r>
                <w:rPr>
                  <w:noProof/>
                </w:rPr>
                <w:t xml:space="preserve">[Online] </w:t>
              </w:r>
              <w:r>
                <w:rPr>
                  <w:noProof/>
                </w:rPr>
                <w:br/>
                <w:t xml:space="preserve">Available at: </w:t>
              </w:r>
              <w:r>
                <w:rPr>
                  <w:noProof/>
                  <w:u w:val="single"/>
                </w:rPr>
                <w:t>https://www.magstim.com/2017/06/new-ceo-appointed/</w:t>
              </w:r>
              <w:r>
                <w:rPr>
                  <w:noProof/>
                </w:rPr>
                <w:br/>
                <w:t>[Accessed 25 October 2019].</w:t>
              </w:r>
            </w:p>
            <w:p w14:paraId="47AAE1FD" w14:textId="77777777" w:rsidR="00DA468E" w:rsidRDefault="00DA468E" w:rsidP="00DA468E">
              <w:pPr>
                <w:pStyle w:val="Bibliography"/>
                <w:rPr>
                  <w:noProof/>
                </w:rPr>
              </w:pPr>
              <w:r>
                <w:rPr>
                  <w:noProof/>
                </w:rPr>
                <w:t xml:space="preserve">The Magstim Company, 2018. </w:t>
              </w:r>
              <w:r>
                <w:rPr>
                  <w:i/>
                  <w:iCs/>
                  <w:noProof/>
                </w:rPr>
                <w:t xml:space="preserve">Date Protection Policy, </w:t>
              </w:r>
              <w:r>
                <w:rPr>
                  <w:noProof/>
                </w:rPr>
                <w:t>s.l.: s.n.</w:t>
              </w:r>
            </w:p>
            <w:p w14:paraId="01AC7032" w14:textId="77777777" w:rsidR="00DA468E" w:rsidRDefault="00DA468E" w:rsidP="00DA468E">
              <w:pPr>
                <w:pStyle w:val="Bibliography"/>
                <w:rPr>
                  <w:noProof/>
                </w:rPr>
              </w:pPr>
              <w:r>
                <w:rPr>
                  <w:noProof/>
                </w:rPr>
                <w:t xml:space="preserve">The Magstim Company, 2018. </w:t>
              </w:r>
              <w:r>
                <w:rPr>
                  <w:i/>
                  <w:iCs/>
                  <w:noProof/>
                </w:rPr>
                <w:t xml:space="preserve">Employee Handbook. </w:t>
              </w:r>
              <w:r>
                <w:rPr>
                  <w:noProof/>
                </w:rPr>
                <w:t>Whitland: s.n.</w:t>
              </w:r>
            </w:p>
            <w:p w14:paraId="4F58D401" w14:textId="77777777" w:rsidR="00DA468E" w:rsidRDefault="00DA468E" w:rsidP="00DA468E">
              <w:pPr>
                <w:pStyle w:val="Bibliography"/>
                <w:rPr>
                  <w:noProof/>
                </w:rPr>
              </w:pPr>
              <w:r>
                <w:rPr>
                  <w:noProof/>
                </w:rPr>
                <w:lastRenderedPageBreak/>
                <w:t xml:space="preserve">The Magstim Company, 2019. </w:t>
              </w:r>
              <w:r>
                <w:rPr>
                  <w:i/>
                  <w:iCs/>
                  <w:noProof/>
                </w:rPr>
                <w:t xml:space="preserve">HR HS Financial budget. </w:t>
              </w:r>
              <w:r>
                <w:rPr>
                  <w:noProof/>
                </w:rPr>
                <w:t>s.l.:s.n.</w:t>
              </w:r>
            </w:p>
            <w:p w14:paraId="1DC9F9CB" w14:textId="77777777" w:rsidR="00DA468E" w:rsidRDefault="00DA468E" w:rsidP="00DA468E">
              <w:pPr>
                <w:pStyle w:val="Bibliography"/>
                <w:rPr>
                  <w:noProof/>
                </w:rPr>
              </w:pPr>
              <w:r>
                <w:rPr>
                  <w:noProof/>
                </w:rPr>
                <w:t xml:space="preserve">The Magstim Company, 2019. </w:t>
              </w:r>
              <w:r>
                <w:rPr>
                  <w:i/>
                  <w:iCs/>
                  <w:noProof/>
                </w:rPr>
                <w:t xml:space="preserve">January - September Sickness absence report for Senior Management, </w:t>
              </w:r>
              <w:r>
                <w:rPr>
                  <w:noProof/>
                </w:rPr>
                <w:t>s.l.: s.n.</w:t>
              </w:r>
            </w:p>
            <w:p w14:paraId="6880998A" w14:textId="77777777" w:rsidR="00DA468E" w:rsidRDefault="00DA468E" w:rsidP="00DA468E">
              <w:pPr>
                <w:pStyle w:val="Bibliography"/>
                <w:rPr>
                  <w:noProof/>
                </w:rPr>
              </w:pPr>
              <w:r>
                <w:rPr>
                  <w:noProof/>
                </w:rPr>
                <w:t xml:space="preserve">Torrington, D., Hall, L., Taylor, S. &amp; Atkinson, C., 2008. </w:t>
              </w:r>
              <w:r>
                <w:rPr>
                  <w:i/>
                  <w:iCs/>
                  <w:noProof/>
                </w:rPr>
                <w:t xml:space="preserve">Fundamentals of human resource management. </w:t>
              </w:r>
              <w:r>
                <w:rPr>
                  <w:noProof/>
                </w:rPr>
                <w:t>Harlow: Pearson Education.</w:t>
              </w:r>
            </w:p>
            <w:p w14:paraId="288F3733" w14:textId="77777777" w:rsidR="00DA468E" w:rsidRDefault="00DA468E" w:rsidP="00DA468E">
              <w:pPr>
                <w:pStyle w:val="Bibliography"/>
                <w:rPr>
                  <w:noProof/>
                </w:rPr>
              </w:pPr>
              <w:r>
                <w:rPr>
                  <w:noProof/>
                </w:rPr>
                <w:t xml:space="preserve">Ulrich, D. &amp; Brockbank, W., 2005. </w:t>
              </w:r>
              <w:r>
                <w:rPr>
                  <w:i/>
                  <w:iCs/>
                  <w:noProof/>
                </w:rPr>
                <w:t xml:space="preserve">The HR value proposition. </w:t>
              </w:r>
              <w:r>
                <w:rPr>
                  <w:noProof/>
                </w:rPr>
                <w:t>Boston: Harvard Business School Press.</w:t>
              </w:r>
            </w:p>
            <w:p w14:paraId="194560DE" w14:textId="77777777" w:rsidR="00DA468E" w:rsidRDefault="00DA468E" w:rsidP="00DA468E">
              <w:pPr>
                <w:pStyle w:val="Bibliography"/>
                <w:rPr>
                  <w:noProof/>
                </w:rPr>
              </w:pPr>
              <w:r>
                <w:rPr>
                  <w:noProof/>
                </w:rPr>
                <w:t xml:space="preserve">Ulrich, D. &amp; Lake, D., 1990. </w:t>
              </w:r>
              <w:r>
                <w:rPr>
                  <w:i/>
                  <w:iCs/>
                  <w:noProof/>
                </w:rPr>
                <w:t xml:space="preserve">Organisational Capability: competing from inside out. </w:t>
              </w:r>
              <w:r>
                <w:rPr>
                  <w:noProof/>
                </w:rPr>
                <w:t>New York: Wiley.</w:t>
              </w:r>
            </w:p>
            <w:p w14:paraId="15A1E71D" w14:textId="77777777" w:rsidR="00DA468E" w:rsidRDefault="00DA468E" w:rsidP="00DA468E">
              <w:pPr>
                <w:pStyle w:val="Bibliography"/>
                <w:rPr>
                  <w:noProof/>
                </w:rPr>
              </w:pPr>
              <w:r>
                <w:rPr>
                  <w:noProof/>
                </w:rPr>
                <w:t xml:space="preserve">Wainwright, S., Clark, J. &amp; Griffith, M., 2006. </w:t>
              </w:r>
              <w:r>
                <w:rPr>
                  <w:i/>
                  <w:iCs/>
                  <w:noProof/>
                </w:rPr>
                <w:t xml:space="preserve">The UK Voluntary Sector. </w:t>
              </w:r>
              <w:r>
                <w:rPr>
                  <w:noProof/>
                </w:rPr>
                <w:t>London: NVCVO Publications.</w:t>
              </w:r>
            </w:p>
            <w:p w14:paraId="22030250" w14:textId="4D7497C9" w:rsidR="00D0382A" w:rsidRDefault="00D0382A" w:rsidP="00DA468E">
              <w:r>
                <w:rPr>
                  <w:b/>
                  <w:bCs/>
                  <w:noProof/>
                </w:rPr>
                <w:fldChar w:fldCharType="end"/>
              </w:r>
            </w:p>
          </w:sdtContent>
        </w:sdt>
      </w:sdtContent>
    </w:sdt>
    <w:p w14:paraId="3DC3AF39" w14:textId="1725E4BE" w:rsidR="00D0382A" w:rsidRDefault="00D0382A" w:rsidP="00BF1C20"/>
    <w:p w14:paraId="23C507FE" w14:textId="58D0733D" w:rsidR="00D0382A" w:rsidRDefault="00D0382A" w:rsidP="00BF1C20"/>
    <w:p w14:paraId="4FE1CE71" w14:textId="24B99261" w:rsidR="00D0382A" w:rsidRDefault="00D0382A" w:rsidP="00BF1C20"/>
    <w:p w14:paraId="7E315818" w14:textId="460D8E26" w:rsidR="00D0382A" w:rsidRDefault="00D0382A" w:rsidP="00BF1C20"/>
    <w:p w14:paraId="11132458" w14:textId="266603F6" w:rsidR="00D0382A" w:rsidRDefault="00D0382A" w:rsidP="00BF1C20"/>
    <w:p w14:paraId="32B2AC7D" w14:textId="0B901320" w:rsidR="00D0382A" w:rsidRDefault="00D0382A" w:rsidP="00BF1C20"/>
    <w:p w14:paraId="313A72B1" w14:textId="2A4EAF64" w:rsidR="00D0382A" w:rsidRDefault="00D0382A" w:rsidP="00BF1C20"/>
    <w:p w14:paraId="27AB66EC" w14:textId="75982C2B" w:rsidR="00D0382A" w:rsidRDefault="00D0382A" w:rsidP="00BF1C20"/>
    <w:p w14:paraId="69E375EA" w14:textId="77777777" w:rsidR="00D0382A" w:rsidRPr="00BF1C20" w:rsidRDefault="00D0382A" w:rsidP="00BF1C20"/>
    <w:sectPr w:rsidR="00D0382A" w:rsidRPr="00BF1C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75896"/>
    <w:multiLevelType w:val="hybridMultilevel"/>
    <w:tmpl w:val="03FC27FE"/>
    <w:lvl w:ilvl="0" w:tplc="BDAE497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D77031B"/>
    <w:multiLevelType w:val="hybridMultilevel"/>
    <w:tmpl w:val="E96EB7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4169CF"/>
    <w:multiLevelType w:val="hybridMultilevel"/>
    <w:tmpl w:val="A60206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554F0C"/>
    <w:multiLevelType w:val="hybridMultilevel"/>
    <w:tmpl w:val="EC6699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665774"/>
    <w:multiLevelType w:val="hybridMultilevel"/>
    <w:tmpl w:val="7C786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0D581D"/>
    <w:multiLevelType w:val="hybridMultilevel"/>
    <w:tmpl w:val="4E464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07C28"/>
    <w:multiLevelType w:val="hybridMultilevel"/>
    <w:tmpl w:val="A7922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5"/>
  </w:num>
  <w:num w:numId="4">
    <w:abstractNumId w:val="0"/>
  </w:num>
  <w:num w:numId="5">
    <w:abstractNumId w:val="6"/>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99C"/>
    <w:rsid w:val="00013610"/>
    <w:rsid w:val="0001618C"/>
    <w:rsid w:val="0002243D"/>
    <w:rsid w:val="0002571D"/>
    <w:rsid w:val="00025F72"/>
    <w:rsid w:val="00030E73"/>
    <w:rsid w:val="00037783"/>
    <w:rsid w:val="00044BE6"/>
    <w:rsid w:val="00054584"/>
    <w:rsid w:val="00064CCC"/>
    <w:rsid w:val="00066518"/>
    <w:rsid w:val="00067854"/>
    <w:rsid w:val="000736AA"/>
    <w:rsid w:val="00075A39"/>
    <w:rsid w:val="00076BB5"/>
    <w:rsid w:val="000809A3"/>
    <w:rsid w:val="0008473F"/>
    <w:rsid w:val="00084E3C"/>
    <w:rsid w:val="0009418B"/>
    <w:rsid w:val="00094AF0"/>
    <w:rsid w:val="00094DF4"/>
    <w:rsid w:val="000A5242"/>
    <w:rsid w:val="000B10D1"/>
    <w:rsid w:val="000B4271"/>
    <w:rsid w:val="000B6A01"/>
    <w:rsid w:val="000C19D4"/>
    <w:rsid w:val="000E10EE"/>
    <w:rsid w:val="000E6387"/>
    <w:rsid w:val="000E7B71"/>
    <w:rsid w:val="000F2299"/>
    <w:rsid w:val="00106B6C"/>
    <w:rsid w:val="00123B51"/>
    <w:rsid w:val="00125D84"/>
    <w:rsid w:val="00134DA9"/>
    <w:rsid w:val="001500C7"/>
    <w:rsid w:val="00153838"/>
    <w:rsid w:val="00160C0D"/>
    <w:rsid w:val="00172E1C"/>
    <w:rsid w:val="00181208"/>
    <w:rsid w:val="0018475B"/>
    <w:rsid w:val="001965A1"/>
    <w:rsid w:val="001B4677"/>
    <w:rsid w:val="001C09DF"/>
    <w:rsid w:val="001D3FFF"/>
    <w:rsid w:val="0020056E"/>
    <w:rsid w:val="00202599"/>
    <w:rsid w:val="00216D26"/>
    <w:rsid w:val="00217144"/>
    <w:rsid w:val="00224160"/>
    <w:rsid w:val="002241BD"/>
    <w:rsid w:val="002457CD"/>
    <w:rsid w:val="0026202D"/>
    <w:rsid w:val="002671E4"/>
    <w:rsid w:val="00275122"/>
    <w:rsid w:val="00277FC0"/>
    <w:rsid w:val="002942F4"/>
    <w:rsid w:val="002A1589"/>
    <w:rsid w:val="002A2B1A"/>
    <w:rsid w:val="002A79A1"/>
    <w:rsid w:val="002B611B"/>
    <w:rsid w:val="002C02D8"/>
    <w:rsid w:val="002C51F3"/>
    <w:rsid w:val="002D6AA7"/>
    <w:rsid w:val="002E4FE0"/>
    <w:rsid w:val="002F3197"/>
    <w:rsid w:val="003032B6"/>
    <w:rsid w:val="00305D0E"/>
    <w:rsid w:val="00314EC7"/>
    <w:rsid w:val="0032199C"/>
    <w:rsid w:val="003300F6"/>
    <w:rsid w:val="003405C7"/>
    <w:rsid w:val="003437DD"/>
    <w:rsid w:val="0034655B"/>
    <w:rsid w:val="00357D4B"/>
    <w:rsid w:val="00391F0C"/>
    <w:rsid w:val="0039629C"/>
    <w:rsid w:val="003A55A7"/>
    <w:rsid w:val="003B773E"/>
    <w:rsid w:val="003C3AF9"/>
    <w:rsid w:val="003E747E"/>
    <w:rsid w:val="003F094F"/>
    <w:rsid w:val="003F6F27"/>
    <w:rsid w:val="00401556"/>
    <w:rsid w:val="004305FE"/>
    <w:rsid w:val="0044351E"/>
    <w:rsid w:val="004566C3"/>
    <w:rsid w:val="004648BF"/>
    <w:rsid w:val="00477190"/>
    <w:rsid w:val="0047770D"/>
    <w:rsid w:val="0048577F"/>
    <w:rsid w:val="00491DC7"/>
    <w:rsid w:val="004C4617"/>
    <w:rsid w:val="004F6ACC"/>
    <w:rsid w:val="00526CF2"/>
    <w:rsid w:val="005339EC"/>
    <w:rsid w:val="00542CD2"/>
    <w:rsid w:val="00574E6D"/>
    <w:rsid w:val="005766D8"/>
    <w:rsid w:val="00580A72"/>
    <w:rsid w:val="005826F7"/>
    <w:rsid w:val="00585CA6"/>
    <w:rsid w:val="00594AF6"/>
    <w:rsid w:val="00594BD3"/>
    <w:rsid w:val="005A73A5"/>
    <w:rsid w:val="005B4C14"/>
    <w:rsid w:val="005B7CC0"/>
    <w:rsid w:val="005C3693"/>
    <w:rsid w:val="005D06E8"/>
    <w:rsid w:val="005D080B"/>
    <w:rsid w:val="005E0410"/>
    <w:rsid w:val="005E6CFE"/>
    <w:rsid w:val="005F74F0"/>
    <w:rsid w:val="00633DB4"/>
    <w:rsid w:val="006429BC"/>
    <w:rsid w:val="00652DFC"/>
    <w:rsid w:val="00657C7A"/>
    <w:rsid w:val="00662440"/>
    <w:rsid w:val="006655D0"/>
    <w:rsid w:val="0069572D"/>
    <w:rsid w:val="006A5238"/>
    <w:rsid w:val="006B1ECF"/>
    <w:rsid w:val="006C0146"/>
    <w:rsid w:val="006C0387"/>
    <w:rsid w:val="006C32D2"/>
    <w:rsid w:val="006C5035"/>
    <w:rsid w:val="006C7C74"/>
    <w:rsid w:val="006E3EAF"/>
    <w:rsid w:val="006E7455"/>
    <w:rsid w:val="006F29DF"/>
    <w:rsid w:val="006F3C75"/>
    <w:rsid w:val="00724C5E"/>
    <w:rsid w:val="007420C1"/>
    <w:rsid w:val="00742EBA"/>
    <w:rsid w:val="00750661"/>
    <w:rsid w:val="00757FBB"/>
    <w:rsid w:val="0076156D"/>
    <w:rsid w:val="0077007D"/>
    <w:rsid w:val="007921F9"/>
    <w:rsid w:val="007927C4"/>
    <w:rsid w:val="0079770F"/>
    <w:rsid w:val="007A081F"/>
    <w:rsid w:val="007A465B"/>
    <w:rsid w:val="007A6FAD"/>
    <w:rsid w:val="007C463D"/>
    <w:rsid w:val="007D2A71"/>
    <w:rsid w:val="007D484E"/>
    <w:rsid w:val="007E5558"/>
    <w:rsid w:val="007E7676"/>
    <w:rsid w:val="008034A7"/>
    <w:rsid w:val="00817665"/>
    <w:rsid w:val="0083333D"/>
    <w:rsid w:val="008513DA"/>
    <w:rsid w:val="00857897"/>
    <w:rsid w:val="00860ADD"/>
    <w:rsid w:val="00861262"/>
    <w:rsid w:val="0087377A"/>
    <w:rsid w:val="008764B4"/>
    <w:rsid w:val="00884539"/>
    <w:rsid w:val="008849AF"/>
    <w:rsid w:val="008855A8"/>
    <w:rsid w:val="008A7B03"/>
    <w:rsid w:val="008B09A7"/>
    <w:rsid w:val="008B258A"/>
    <w:rsid w:val="008D0CD1"/>
    <w:rsid w:val="008E2020"/>
    <w:rsid w:val="008E2046"/>
    <w:rsid w:val="008E7D74"/>
    <w:rsid w:val="008F4DC8"/>
    <w:rsid w:val="00906C29"/>
    <w:rsid w:val="009164B7"/>
    <w:rsid w:val="009176D6"/>
    <w:rsid w:val="00921774"/>
    <w:rsid w:val="009242FB"/>
    <w:rsid w:val="00931B62"/>
    <w:rsid w:val="009401C8"/>
    <w:rsid w:val="00946670"/>
    <w:rsid w:val="00950C99"/>
    <w:rsid w:val="00952842"/>
    <w:rsid w:val="00957C8B"/>
    <w:rsid w:val="009A0AE7"/>
    <w:rsid w:val="009A40CC"/>
    <w:rsid w:val="009A6634"/>
    <w:rsid w:val="009B5001"/>
    <w:rsid w:val="009C6A4B"/>
    <w:rsid w:val="009D7AF2"/>
    <w:rsid w:val="00A05D1A"/>
    <w:rsid w:val="00A06E41"/>
    <w:rsid w:val="00A11244"/>
    <w:rsid w:val="00A24583"/>
    <w:rsid w:val="00A3187E"/>
    <w:rsid w:val="00A52C2B"/>
    <w:rsid w:val="00A77486"/>
    <w:rsid w:val="00A81D02"/>
    <w:rsid w:val="00A867F5"/>
    <w:rsid w:val="00AA1F7F"/>
    <w:rsid w:val="00AA5848"/>
    <w:rsid w:val="00AB1027"/>
    <w:rsid w:val="00AF1D56"/>
    <w:rsid w:val="00AF4DE3"/>
    <w:rsid w:val="00AF5F28"/>
    <w:rsid w:val="00B01C81"/>
    <w:rsid w:val="00B12B1D"/>
    <w:rsid w:val="00B161CE"/>
    <w:rsid w:val="00B408A5"/>
    <w:rsid w:val="00B4180F"/>
    <w:rsid w:val="00B42E2A"/>
    <w:rsid w:val="00B43290"/>
    <w:rsid w:val="00B5627C"/>
    <w:rsid w:val="00B57FD0"/>
    <w:rsid w:val="00B7188A"/>
    <w:rsid w:val="00B76DC8"/>
    <w:rsid w:val="00B8285D"/>
    <w:rsid w:val="00B97597"/>
    <w:rsid w:val="00BA4215"/>
    <w:rsid w:val="00BA4445"/>
    <w:rsid w:val="00BA4543"/>
    <w:rsid w:val="00BB22CD"/>
    <w:rsid w:val="00BB49DF"/>
    <w:rsid w:val="00BB7098"/>
    <w:rsid w:val="00BC2E61"/>
    <w:rsid w:val="00BD1BE2"/>
    <w:rsid w:val="00BD1DA9"/>
    <w:rsid w:val="00BD7288"/>
    <w:rsid w:val="00BF01DC"/>
    <w:rsid w:val="00BF1C20"/>
    <w:rsid w:val="00BF3815"/>
    <w:rsid w:val="00BF71C8"/>
    <w:rsid w:val="00C0010A"/>
    <w:rsid w:val="00C0368D"/>
    <w:rsid w:val="00C130D8"/>
    <w:rsid w:val="00C22A26"/>
    <w:rsid w:val="00C22F2D"/>
    <w:rsid w:val="00C25012"/>
    <w:rsid w:val="00C323E6"/>
    <w:rsid w:val="00C338DE"/>
    <w:rsid w:val="00C35A37"/>
    <w:rsid w:val="00C546E2"/>
    <w:rsid w:val="00C57422"/>
    <w:rsid w:val="00C71CCC"/>
    <w:rsid w:val="00C76465"/>
    <w:rsid w:val="00C851B0"/>
    <w:rsid w:val="00C85583"/>
    <w:rsid w:val="00C91BB3"/>
    <w:rsid w:val="00CB4914"/>
    <w:rsid w:val="00CC744C"/>
    <w:rsid w:val="00CD2A21"/>
    <w:rsid w:val="00CD580D"/>
    <w:rsid w:val="00CD5E92"/>
    <w:rsid w:val="00CE01A3"/>
    <w:rsid w:val="00CE3CDC"/>
    <w:rsid w:val="00CE5F16"/>
    <w:rsid w:val="00CE6182"/>
    <w:rsid w:val="00CF0F72"/>
    <w:rsid w:val="00CF260E"/>
    <w:rsid w:val="00CF5725"/>
    <w:rsid w:val="00D03093"/>
    <w:rsid w:val="00D037A7"/>
    <w:rsid w:val="00D0382A"/>
    <w:rsid w:val="00D0542D"/>
    <w:rsid w:val="00D10094"/>
    <w:rsid w:val="00D16E19"/>
    <w:rsid w:val="00D1740D"/>
    <w:rsid w:val="00D255B6"/>
    <w:rsid w:val="00D73169"/>
    <w:rsid w:val="00D75181"/>
    <w:rsid w:val="00D85852"/>
    <w:rsid w:val="00D92F2D"/>
    <w:rsid w:val="00D938A5"/>
    <w:rsid w:val="00DA0818"/>
    <w:rsid w:val="00DA08BC"/>
    <w:rsid w:val="00DA3135"/>
    <w:rsid w:val="00DA468E"/>
    <w:rsid w:val="00DA6880"/>
    <w:rsid w:val="00DB3F1E"/>
    <w:rsid w:val="00DD63DC"/>
    <w:rsid w:val="00DD71F2"/>
    <w:rsid w:val="00DD7A64"/>
    <w:rsid w:val="00DE3E3B"/>
    <w:rsid w:val="00DE640C"/>
    <w:rsid w:val="00DE6447"/>
    <w:rsid w:val="00DE6E5B"/>
    <w:rsid w:val="00DE769A"/>
    <w:rsid w:val="00DF53CF"/>
    <w:rsid w:val="00E0695B"/>
    <w:rsid w:val="00E07F91"/>
    <w:rsid w:val="00E12E8D"/>
    <w:rsid w:val="00E14C5C"/>
    <w:rsid w:val="00E204BE"/>
    <w:rsid w:val="00E220E4"/>
    <w:rsid w:val="00E358E7"/>
    <w:rsid w:val="00E40952"/>
    <w:rsid w:val="00E45169"/>
    <w:rsid w:val="00E62A8B"/>
    <w:rsid w:val="00E62FF2"/>
    <w:rsid w:val="00E66974"/>
    <w:rsid w:val="00E702FB"/>
    <w:rsid w:val="00E729C5"/>
    <w:rsid w:val="00E735A3"/>
    <w:rsid w:val="00E8663F"/>
    <w:rsid w:val="00E866CA"/>
    <w:rsid w:val="00EA3505"/>
    <w:rsid w:val="00EA591A"/>
    <w:rsid w:val="00EC204E"/>
    <w:rsid w:val="00ED7D07"/>
    <w:rsid w:val="00F02078"/>
    <w:rsid w:val="00F0387C"/>
    <w:rsid w:val="00F04AB4"/>
    <w:rsid w:val="00F164CC"/>
    <w:rsid w:val="00F32D8E"/>
    <w:rsid w:val="00F36289"/>
    <w:rsid w:val="00F40427"/>
    <w:rsid w:val="00F55C0A"/>
    <w:rsid w:val="00F727D7"/>
    <w:rsid w:val="00F80382"/>
    <w:rsid w:val="00F81620"/>
    <w:rsid w:val="00F86386"/>
    <w:rsid w:val="00F87A45"/>
    <w:rsid w:val="00F87B8D"/>
    <w:rsid w:val="00F937ED"/>
    <w:rsid w:val="00F96B12"/>
    <w:rsid w:val="00FB00FC"/>
    <w:rsid w:val="00FE740B"/>
    <w:rsid w:val="00FF2423"/>
    <w:rsid w:val="00FF6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23FAC"/>
  <w15:chartTrackingRefBased/>
  <w15:docId w15:val="{556BF2B3-B6F9-4FCF-BFE6-07E9F3273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2A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62A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187E"/>
    <w:pPr>
      <w:ind w:left="720"/>
      <w:contextualSpacing/>
    </w:pPr>
  </w:style>
  <w:style w:type="character" w:customStyle="1" w:styleId="Heading1Char">
    <w:name w:val="Heading 1 Char"/>
    <w:basedOn w:val="DefaultParagraphFont"/>
    <w:link w:val="Heading1"/>
    <w:uiPriority w:val="9"/>
    <w:rsid w:val="00E62A8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62A8B"/>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D038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608052">
      <w:bodyDiv w:val="1"/>
      <w:marLeft w:val="0"/>
      <w:marRight w:val="0"/>
      <w:marTop w:val="0"/>
      <w:marBottom w:val="0"/>
      <w:divBdr>
        <w:top w:val="none" w:sz="0" w:space="0" w:color="auto"/>
        <w:left w:val="none" w:sz="0" w:space="0" w:color="auto"/>
        <w:bottom w:val="none" w:sz="0" w:space="0" w:color="auto"/>
        <w:right w:val="none" w:sz="0" w:space="0" w:color="auto"/>
      </w:divBdr>
    </w:div>
    <w:div w:id="47922753">
      <w:bodyDiv w:val="1"/>
      <w:marLeft w:val="0"/>
      <w:marRight w:val="0"/>
      <w:marTop w:val="0"/>
      <w:marBottom w:val="0"/>
      <w:divBdr>
        <w:top w:val="none" w:sz="0" w:space="0" w:color="auto"/>
        <w:left w:val="none" w:sz="0" w:space="0" w:color="auto"/>
        <w:bottom w:val="none" w:sz="0" w:space="0" w:color="auto"/>
        <w:right w:val="none" w:sz="0" w:space="0" w:color="auto"/>
      </w:divBdr>
    </w:div>
    <w:div w:id="51202507">
      <w:bodyDiv w:val="1"/>
      <w:marLeft w:val="0"/>
      <w:marRight w:val="0"/>
      <w:marTop w:val="0"/>
      <w:marBottom w:val="0"/>
      <w:divBdr>
        <w:top w:val="none" w:sz="0" w:space="0" w:color="auto"/>
        <w:left w:val="none" w:sz="0" w:space="0" w:color="auto"/>
        <w:bottom w:val="none" w:sz="0" w:space="0" w:color="auto"/>
        <w:right w:val="none" w:sz="0" w:space="0" w:color="auto"/>
      </w:divBdr>
    </w:div>
    <w:div w:id="98722735">
      <w:bodyDiv w:val="1"/>
      <w:marLeft w:val="0"/>
      <w:marRight w:val="0"/>
      <w:marTop w:val="0"/>
      <w:marBottom w:val="0"/>
      <w:divBdr>
        <w:top w:val="none" w:sz="0" w:space="0" w:color="auto"/>
        <w:left w:val="none" w:sz="0" w:space="0" w:color="auto"/>
        <w:bottom w:val="none" w:sz="0" w:space="0" w:color="auto"/>
        <w:right w:val="none" w:sz="0" w:space="0" w:color="auto"/>
      </w:divBdr>
    </w:div>
    <w:div w:id="112402316">
      <w:bodyDiv w:val="1"/>
      <w:marLeft w:val="0"/>
      <w:marRight w:val="0"/>
      <w:marTop w:val="0"/>
      <w:marBottom w:val="0"/>
      <w:divBdr>
        <w:top w:val="none" w:sz="0" w:space="0" w:color="auto"/>
        <w:left w:val="none" w:sz="0" w:space="0" w:color="auto"/>
        <w:bottom w:val="none" w:sz="0" w:space="0" w:color="auto"/>
        <w:right w:val="none" w:sz="0" w:space="0" w:color="auto"/>
      </w:divBdr>
    </w:div>
    <w:div w:id="120080886">
      <w:bodyDiv w:val="1"/>
      <w:marLeft w:val="0"/>
      <w:marRight w:val="0"/>
      <w:marTop w:val="0"/>
      <w:marBottom w:val="0"/>
      <w:divBdr>
        <w:top w:val="none" w:sz="0" w:space="0" w:color="auto"/>
        <w:left w:val="none" w:sz="0" w:space="0" w:color="auto"/>
        <w:bottom w:val="none" w:sz="0" w:space="0" w:color="auto"/>
        <w:right w:val="none" w:sz="0" w:space="0" w:color="auto"/>
      </w:divBdr>
    </w:div>
    <w:div w:id="122116302">
      <w:bodyDiv w:val="1"/>
      <w:marLeft w:val="0"/>
      <w:marRight w:val="0"/>
      <w:marTop w:val="0"/>
      <w:marBottom w:val="0"/>
      <w:divBdr>
        <w:top w:val="none" w:sz="0" w:space="0" w:color="auto"/>
        <w:left w:val="none" w:sz="0" w:space="0" w:color="auto"/>
        <w:bottom w:val="none" w:sz="0" w:space="0" w:color="auto"/>
        <w:right w:val="none" w:sz="0" w:space="0" w:color="auto"/>
      </w:divBdr>
    </w:div>
    <w:div w:id="148982459">
      <w:bodyDiv w:val="1"/>
      <w:marLeft w:val="0"/>
      <w:marRight w:val="0"/>
      <w:marTop w:val="0"/>
      <w:marBottom w:val="0"/>
      <w:divBdr>
        <w:top w:val="none" w:sz="0" w:space="0" w:color="auto"/>
        <w:left w:val="none" w:sz="0" w:space="0" w:color="auto"/>
        <w:bottom w:val="none" w:sz="0" w:space="0" w:color="auto"/>
        <w:right w:val="none" w:sz="0" w:space="0" w:color="auto"/>
      </w:divBdr>
    </w:div>
    <w:div w:id="167642112">
      <w:bodyDiv w:val="1"/>
      <w:marLeft w:val="0"/>
      <w:marRight w:val="0"/>
      <w:marTop w:val="0"/>
      <w:marBottom w:val="0"/>
      <w:divBdr>
        <w:top w:val="none" w:sz="0" w:space="0" w:color="auto"/>
        <w:left w:val="none" w:sz="0" w:space="0" w:color="auto"/>
        <w:bottom w:val="none" w:sz="0" w:space="0" w:color="auto"/>
        <w:right w:val="none" w:sz="0" w:space="0" w:color="auto"/>
      </w:divBdr>
    </w:div>
    <w:div w:id="212664973">
      <w:bodyDiv w:val="1"/>
      <w:marLeft w:val="0"/>
      <w:marRight w:val="0"/>
      <w:marTop w:val="0"/>
      <w:marBottom w:val="0"/>
      <w:divBdr>
        <w:top w:val="none" w:sz="0" w:space="0" w:color="auto"/>
        <w:left w:val="none" w:sz="0" w:space="0" w:color="auto"/>
        <w:bottom w:val="none" w:sz="0" w:space="0" w:color="auto"/>
        <w:right w:val="none" w:sz="0" w:space="0" w:color="auto"/>
      </w:divBdr>
    </w:div>
    <w:div w:id="219831338">
      <w:bodyDiv w:val="1"/>
      <w:marLeft w:val="0"/>
      <w:marRight w:val="0"/>
      <w:marTop w:val="0"/>
      <w:marBottom w:val="0"/>
      <w:divBdr>
        <w:top w:val="none" w:sz="0" w:space="0" w:color="auto"/>
        <w:left w:val="none" w:sz="0" w:space="0" w:color="auto"/>
        <w:bottom w:val="none" w:sz="0" w:space="0" w:color="auto"/>
        <w:right w:val="none" w:sz="0" w:space="0" w:color="auto"/>
      </w:divBdr>
    </w:div>
    <w:div w:id="220989338">
      <w:bodyDiv w:val="1"/>
      <w:marLeft w:val="0"/>
      <w:marRight w:val="0"/>
      <w:marTop w:val="0"/>
      <w:marBottom w:val="0"/>
      <w:divBdr>
        <w:top w:val="none" w:sz="0" w:space="0" w:color="auto"/>
        <w:left w:val="none" w:sz="0" w:space="0" w:color="auto"/>
        <w:bottom w:val="none" w:sz="0" w:space="0" w:color="auto"/>
        <w:right w:val="none" w:sz="0" w:space="0" w:color="auto"/>
      </w:divBdr>
    </w:div>
    <w:div w:id="224419351">
      <w:bodyDiv w:val="1"/>
      <w:marLeft w:val="0"/>
      <w:marRight w:val="0"/>
      <w:marTop w:val="0"/>
      <w:marBottom w:val="0"/>
      <w:divBdr>
        <w:top w:val="none" w:sz="0" w:space="0" w:color="auto"/>
        <w:left w:val="none" w:sz="0" w:space="0" w:color="auto"/>
        <w:bottom w:val="none" w:sz="0" w:space="0" w:color="auto"/>
        <w:right w:val="none" w:sz="0" w:space="0" w:color="auto"/>
      </w:divBdr>
    </w:div>
    <w:div w:id="235558271">
      <w:bodyDiv w:val="1"/>
      <w:marLeft w:val="0"/>
      <w:marRight w:val="0"/>
      <w:marTop w:val="0"/>
      <w:marBottom w:val="0"/>
      <w:divBdr>
        <w:top w:val="none" w:sz="0" w:space="0" w:color="auto"/>
        <w:left w:val="none" w:sz="0" w:space="0" w:color="auto"/>
        <w:bottom w:val="none" w:sz="0" w:space="0" w:color="auto"/>
        <w:right w:val="none" w:sz="0" w:space="0" w:color="auto"/>
      </w:divBdr>
    </w:div>
    <w:div w:id="244345209">
      <w:bodyDiv w:val="1"/>
      <w:marLeft w:val="0"/>
      <w:marRight w:val="0"/>
      <w:marTop w:val="0"/>
      <w:marBottom w:val="0"/>
      <w:divBdr>
        <w:top w:val="none" w:sz="0" w:space="0" w:color="auto"/>
        <w:left w:val="none" w:sz="0" w:space="0" w:color="auto"/>
        <w:bottom w:val="none" w:sz="0" w:space="0" w:color="auto"/>
        <w:right w:val="none" w:sz="0" w:space="0" w:color="auto"/>
      </w:divBdr>
    </w:div>
    <w:div w:id="249627404">
      <w:bodyDiv w:val="1"/>
      <w:marLeft w:val="0"/>
      <w:marRight w:val="0"/>
      <w:marTop w:val="0"/>
      <w:marBottom w:val="0"/>
      <w:divBdr>
        <w:top w:val="none" w:sz="0" w:space="0" w:color="auto"/>
        <w:left w:val="none" w:sz="0" w:space="0" w:color="auto"/>
        <w:bottom w:val="none" w:sz="0" w:space="0" w:color="auto"/>
        <w:right w:val="none" w:sz="0" w:space="0" w:color="auto"/>
      </w:divBdr>
    </w:div>
    <w:div w:id="254558740">
      <w:bodyDiv w:val="1"/>
      <w:marLeft w:val="0"/>
      <w:marRight w:val="0"/>
      <w:marTop w:val="0"/>
      <w:marBottom w:val="0"/>
      <w:divBdr>
        <w:top w:val="none" w:sz="0" w:space="0" w:color="auto"/>
        <w:left w:val="none" w:sz="0" w:space="0" w:color="auto"/>
        <w:bottom w:val="none" w:sz="0" w:space="0" w:color="auto"/>
        <w:right w:val="none" w:sz="0" w:space="0" w:color="auto"/>
      </w:divBdr>
    </w:div>
    <w:div w:id="255747462">
      <w:bodyDiv w:val="1"/>
      <w:marLeft w:val="0"/>
      <w:marRight w:val="0"/>
      <w:marTop w:val="0"/>
      <w:marBottom w:val="0"/>
      <w:divBdr>
        <w:top w:val="none" w:sz="0" w:space="0" w:color="auto"/>
        <w:left w:val="none" w:sz="0" w:space="0" w:color="auto"/>
        <w:bottom w:val="none" w:sz="0" w:space="0" w:color="auto"/>
        <w:right w:val="none" w:sz="0" w:space="0" w:color="auto"/>
      </w:divBdr>
    </w:div>
    <w:div w:id="261845633">
      <w:bodyDiv w:val="1"/>
      <w:marLeft w:val="0"/>
      <w:marRight w:val="0"/>
      <w:marTop w:val="0"/>
      <w:marBottom w:val="0"/>
      <w:divBdr>
        <w:top w:val="none" w:sz="0" w:space="0" w:color="auto"/>
        <w:left w:val="none" w:sz="0" w:space="0" w:color="auto"/>
        <w:bottom w:val="none" w:sz="0" w:space="0" w:color="auto"/>
        <w:right w:val="none" w:sz="0" w:space="0" w:color="auto"/>
      </w:divBdr>
    </w:div>
    <w:div w:id="269046467">
      <w:bodyDiv w:val="1"/>
      <w:marLeft w:val="0"/>
      <w:marRight w:val="0"/>
      <w:marTop w:val="0"/>
      <w:marBottom w:val="0"/>
      <w:divBdr>
        <w:top w:val="none" w:sz="0" w:space="0" w:color="auto"/>
        <w:left w:val="none" w:sz="0" w:space="0" w:color="auto"/>
        <w:bottom w:val="none" w:sz="0" w:space="0" w:color="auto"/>
        <w:right w:val="none" w:sz="0" w:space="0" w:color="auto"/>
      </w:divBdr>
    </w:div>
    <w:div w:id="292059918">
      <w:bodyDiv w:val="1"/>
      <w:marLeft w:val="0"/>
      <w:marRight w:val="0"/>
      <w:marTop w:val="0"/>
      <w:marBottom w:val="0"/>
      <w:divBdr>
        <w:top w:val="none" w:sz="0" w:space="0" w:color="auto"/>
        <w:left w:val="none" w:sz="0" w:space="0" w:color="auto"/>
        <w:bottom w:val="none" w:sz="0" w:space="0" w:color="auto"/>
        <w:right w:val="none" w:sz="0" w:space="0" w:color="auto"/>
      </w:divBdr>
    </w:div>
    <w:div w:id="302661967">
      <w:bodyDiv w:val="1"/>
      <w:marLeft w:val="0"/>
      <w:marRight w:val="0"/>
      <w:marTop w:val="0"/>
      <w:marBottom w:val="0"/>
      <w:divBdr>
        <w:top w:val="none" w:sz="0" w:space="0" w:color="auto"/>
        <w:left w:val="none" w:sz="0" w:space="0" w:color="auto"/>
        <w:bottom w:val="none" w:sz="0" w:space="0" w:color="auto"/>
        <w:right w:val="none" w:sz="0" w:space="0" w:color="auto"/>
      </w:divBdr>
    </w:div>
    <w:div w:id="311563412">
      <w:bodyDiv w:val="1"/>
      <w:marLeft w:val="0"/>
      <w:marRight w:val="0"/>
      <w:marTop w:val="0"/>
      <w:marBottom w:val="0"/>
      <w:divBdr>
        <w:top w:val="none" w:sz="0" w:space="0" w:color="auto"/>
        <w:left w:val="none" w:sz="0" w:space="0" w:color="auto"/>
        <w:bottom w:val="none" w:sz="0" w:space="0" w:color="auto"/>
        <w:right w:val="none" w:sz="0" w:space="0" w:color="auto"/>
      </w:divBdr>
    </w:div>
    <w:div w:id="359092623">
      <w:bodyDiv w:val="1"/>
      <w:marLeft w:val="0"/>
      <w:marRight w:val="0"/>
      <w:marTop w:val="0"/>
      <w:marBottom w:val="0"/>
      <w:divBdr>
        <w:top w:val="none" w:sz="0" w:space="0" w:color="auto"/>
        <w:left w:val="none" w:sz="0" w:space="0" w:color="auto"/>
        <w:bottom w:val="none" w:sz="0" w:space="0" w:color="auto"/>
        <w:right w:val="none" w:sz="0" w:space="0" w:color="auto"/>
      </w:divBdr>
    </w:div>
    <w:div w:id="364183673">
      <w:bodyDiv w:val="1"/>
      <w:marLeft w:val="0"/>
      <w:marRight w:val="0"/>
      <w:marTop w:val="0"/>
      <w:marBottom w:val="0"/>
      <w:divBdr>
        <w:top w:val="none" w:sz="0" w:space="0" w:color="auto"/>
        <w:left w:val="none" w:sz="0" w:space="0" w:color="auto"/>
        <w:bottom w:val="none" w:sz="0" w:space="0" w:color="auto"/>
        <w:right w:val="none" w:sz="0" w:space="0" w:color="auto"/>
      </w:divBdr>
    </w:div>
    <w:div w:id="390080623">
      <w:bodyDiv w:val="1"/>
      <w:marLeft w:val="0"/>
      <w:marRight w:val="0"/>
      <w:marTop w:val="0"/>
      <w:marBottom w:val="0"/>
      <w:divBdr>
        <w:top w:val="none" w:sz="0" w:space="0" w:color="auto"/>
        <w:left w:val="none" w:sz="0" w:space="0" w:color="auto"/>
        <w:bottom w:val="none" w:sz="0" w:space="0" w:color="auto"/>
        <w:right w:val="none" w:sz="0" w:space="0" w:color="auto"/>
      </w:divBdr>
    </w:div>
    <w:div w:id="403570901">
      <w:bodyDiv w:val="1"/>
      <w:marLeft w:val="0"/>
      <w:marRight w:val="0"/>
      <w:marTop w:val="0"/>
      <w:marBottom w:val="0"/>
      <w:divBdr>
        <w:top w:val="none" w:sz="0" w:space="0" w:color="auto"/>
        <w:left w:val="none" w:sz="0" w:space="0" w:color="auto"/>
        <w:bottom w:val="none" w:sz="0" w:space="0" w:color="auto"/>
        <w:right w:val="none" w:sz="0" w:space="0" w:color="auto"/>
      </w:divBdr>
    </w:div>
    <w:div w:id="415369961">
      <w:bodyDiv w:val="1"/>
      <w:marLeft w:val="0"/>
      <w:marRight w:val="0"/>
      <w:marTop w:val="0"/>
      <w:marBottom w:val="0"/>
      <w:divBdr>
        <w:top w:val="none" w:sz="0" w:space="0" w:color="auto"/>
        <w:left w:val="none" w:sz="0" w:space="0" w:color="auto"/>
        <w:bottom w:val="none" w:sz="0" w:space="0" w:color="auto"/>
        <w:right w:val="none" w:sz="0" w:space="0" w:color="auto"/>
      </w:divBdr>
    </w:div>
    <w:div w:id="442579591">
      <w:bodyDiv w:val="1"/>
      <w:marLeft w:val="0"/>
      <w:marRight w:val="0"/>
      <w:marTop w:val="0"/>
      <w:marBottom w:val="0"/>
      <w:divBdr>
        <w:top w:val="none" w:sz="0" w:space="0" w:color="auto"/>
        <w:left w:val="none" w:sz="0" w:space="0" w:color="auto"/>
        <w:bottom w:val="none" w:sz="0" w:space="0" w:color="auto"/>
        <w:right w:val="none" w:sz="0" w:space="0" w:color="auto"/>
      </w:divBdr>
    </w:div>
    <w:div w:id="446390233">
      <w:bodyDiv w:val="1"/>
      <w:marLeft w:val="0"/>
      <w:marRight w:val="0"/>
      <w:marTop w:val="0"/>
      <w:marBottom w:val="0"/>
      <w:divBdr>
        <w:top w:val="none" w:sz="0" w:space="0" w:color="auto"/>
        <w:left w:val="none" w:sz="0" w:space="0" w:color="auto"/>
        <w:bottom w:val="none" w:sz="0" w:space="0" w:color="auto"/>
        <w:right w:val="none" w:sz="0" w:space="0" w:color="auto"/>
      </w:divBdr>
    </w:div>
    <w:div w:id="448161798">
      <w:bodyDiv w:val="1"/>
      <w:marLeft w:val="0"/>
      <w:marRight w:val="0"/>
      <w:marTop w:val="0"/>
      <w:marBottom w:val="0"/>
      <w:divBdr>
        <w:top w:val="none" w:sz="0" w:space="0" w:color="auto"/>
        <w:left w:val="none" w:sz="0" w:space="0" w:color="auto"/>
        <w:bottom w:val="none" w:sz="0" w:space="0" w:color="auto"/>
        <w:right w:val="none" w:sz="0" w:space="0" w:color="auto"/>
      </w:divBdr>
    </w:div>
    <w:div w:id="449279960">
      <w:bodyDiv w:val="1"/>
      <w:marLeft w:val="0"/>
      <w:marRight w:val="0"/>
      <w:marTop w:val="0"/>
      <w:marBottom w:val="0"/>
      <w:divBdr>
        <w:top w:val="none" w:sz="0" w:space="0" w:color="auto"/>
        <w:left w:val="none" w:sz="0" w:space="0" w:color="auto"/>
        <w:bottom w:val="none" w:sz="0" w:space="0" w:color="auto"/>
        <w:right w:val="none" w:sz="0" w:space="0" w:color="auto"/>
      </w:divBdr>
    </w:div>
    <w:div w:id="452941152">
      <w:bodyDiv w:val="1"/>
      <w:marLeft w:val="0"/>
      <w:marRight w:val="0"/>
      <w:marTop w:val="0"/>
      <w:marBottom w:val="0"/>
      <w:divBdr>
        <w:top w:val="none" w:sz="0" w:space="0" w:color="auto"/>
        <w:left w:val="none" w:sz="0" w:space="0" w:color="auto"/>
        <w:bottom w:val="none" w:sz="0" w:space="0" w:color="auto"/>
        <w:right w:val="none" w:sz="0" w:space="0" w:color="auto"/>
      </w:divBdr>
    </w:div>
    <w:div w:id="458915425">
      <w:bodyDiv w:val="1"/>
      <w:marLeft w:val="0"/>
      <w:marRight w:val="0"/>
      <w:marTop w:val="0"/>
      <w:marBottom w:val="0"/>
      <w:divBdr>
        <w:top w:val="none" w:sz="0" w:space="0" w:color="auto"/>
        <w:left w:val="none" w:sz="0" w:space="0" w:color="auto"/>
        <w:bottom w:val="none" w:sz="0" w:space="0" w:color="auto"/>
        <w:right w:val="none" w:sz="0" w:space="0" w:color="auto"/>
      </w:divBdr>
    </w:div>
    <w:div w:id="470175750">
      <w:bodyDiv w:val="1"/>
      <w:marLeft w:val="0"/>
      <w:marRight w:val="0"/>
      <w:marTop w:val="0"/>
      <w:marBottom w:val="0"/>
      <w:divBdr>
        <w:top w:val="none" w:sz="0" w:space="0" w:color="auto"/>
        <w:left w:val="none" w:sz="0" w:space="0" w:color="auto"/>
        <w:bottom w:val="none" w:sz="0" w:space="0" w:color="auto"/>
        <w:right w:val="none" w:sz="0" w:space="0" w:color="auto"/>
      </w:divBdr>
    </w:div>
    <w:div w:id="499470198">
      <w:bodyDiv w:val="1"/>
      <w:marLeft w:val="0"/>
      <w:marRight w:val="0"/>
      <w:marTop w:val="0"/>
      <w:marBottom w:val="0"/>
      <w:divBdr>
        <w:top w:val="none" w:sz="0" w:space="0" w:color="auto"/>
        <w:left w:val="none" w:sz="0" w:space="0" w:color="auto"/>
        <w:bottom w:val="none" w:sz="0" w:space="0" w:color="auto"/>
        <w:right w:val="none" w:sz="0" w:space="0" w:color="auto"/>
      </w:divBdr>
    </w:div>
    <w:div w:id="537666112">
      <w:bodyDiv w:val="1"/>
      <w:marLeft w:val="0"/>
      <w:marRight w:val="0"/>
      <w:marTop w:val="0"/>
      <w:marBottom w:val="0"/>
      <w:divBdr>
        <w:top w:val="none" w:sz="0" w:space="0" w:color="auto"/>
        <w:left w:val="none" w:sz="0" w:space="0" w:color="auto"/>
        <w:bottom w:val="none" w:sz="0" w:space="0" w:color="auto"/>
        <w:right w:val="none" w:sz="0" w:space="0" w:color="auto"/>
      </w:divBdr>
    </w:div>
    <w:div w:id="557715632">
      <w:bodyDiv w:val="1"/>
      <w:marLeft w:val="0"/>
      <w:marRight w:val="0"/>
      <w:marTop w:val="0"/>
      <w:marBottom w:val="0"/>
      <w:divBdr>
        <w:top w:val="none" w:sz="0" w:space="0" w:color="auto"/>
        <w:left w:val="none" w:sz="0" w:space="0" w:color="auto"/>
        <w:bottom w:val="none" w:sz="0" w:space="0" w:color="auto"/>
        <w:right w:val="none" w:sz="0" w:space="0" w:color="auto"/>
      </w:divBdr>
    </w:div>
    <w:div w:id="571619156">
      <w:bodyDiv w:val="1"/>
      <w:marLeft w:val="0"/>
      <w:marRight w:val="0"/>
      <w:marTop w:val="0"/>
      <w:marBottom w:val="0"/>
      <w:divBdr>
        <w:top w:val="none" w:sz="0" w:space="0" w:color="auto"/>
        <w:left w:val="none" w:sz="0" w:space="0" w:color="auto"/>
        <w:bottom w:val="none" w:sz="0" w:space="0" w:color="auto"/>
        <w:right w:val="none" w:sz="0" w:space="0" w:color="auto"/>
      </w:divBdr>
    </w:div>
    <w:div w:id="603730706">
      <w:bodyDiv w:val="1"/>
      <w:marLeft w:val="0"/>
      <w:marRight w:val="0"/>
      <w:marTop w:val="0"/>
      <w:marBottom w:val="0"/>
      <w:divBdr>
        <w:top w:val="none" w:sz="0" w:space="0" w:color="auto"/>
        <w:left w:val="none" w:sz="0" w:space="0" w:color="auto"/>
        <w:bottom w:val="none" w:sz="0" w:space="0" w:color="auto"/>
        <w:right w:val="none" w:sz="0" w:space="0" w:color="auto"/>
      </w:divBdr>
    </w:div>
    <w:div w:id="610282405">
      <w:bodyDiv w:val="1"/>
      <w:marLeft w:val="0"/>
      <w:marRight w:val="0"/>
      <w:marTop w:val="0"/>
      <w:marBottom w:val="0"/>
      <w:divBdr>
        <w:top w:val="none" w:sz="0" w:space="0" w:color="auto"/>
        <w:left w:val="none" w:sz="0" w:space="0" w:color="auto"/>
        <w:bottom w:val="none" w:sz="0" w:space="0" w:color="auto"/>
        <w:right w:val="none" w:sz="0" w:space="0" w:color="auto"/>
      </w:divBdr>
    </w:div>
    <w:div w:id="614990255">
      <w:bodyDiv w:val="1"/>
      <w:marLeft w:val="0"/>
      <w:marRight w:val="0"/>
      <w:marTop w:val="0"/>
      <w:marBottom w:val="0"/>
      <w:divBdr>
        <w:top w:val="none" w:sz="0" w:space="0" w:color="auto"/>
        <w:left w:val="none" w:sz="0" w:space="0" w:color="auto"/>
        <w:bottom w:val="none" w:sz="0" w:space="0" w:color="auto"/>
        <w:right w:val="none" w:sz="0" w:space="0" w:color="auto"/>
      </w:divBdr>
    </w:div>
    <w:div w:id="629944244">
      <w:bodyDiv w:val="1"/>
      <w:marLeft w:val="0"/>
      <w:marRight w:val="0"/>
      <w:marTop w:val="0"/>
      <w:marBottom w:val="0"/>
      <w:divBdr>
        <w:top w:val="none" w:sz="0" w:space="0" w:color="auto"/>
        <w:left w:val="none" w:sz="0" w:space="0" w:color="auto"/>
        <w:bottom w:val="none" w:sz="0" w:space="0" w:color="auto"/>
        <w:right w:val="none" w:sz="0" w:space="0" w:color="auto"/>
      </w:divBdr>
    </w:div>
    <w:div w:id="664865067">
      <w:bodyDiv w:val="1"/>
      <w:marLeft w:val="0"/>
      <w:marRight w:val="0"/>
      <w:marTop w:val="0"/>
      <w:marBottom w:val="0"/>
      <w:divBdr>
        <w:top w:val="none" w:sz="0" w:space="0" w:color="auto"/>
        <w:left w:val="none" w:sz="0" w:space="0" w:color="auto"/>
        <w:bottom w:val="none" w:sz="0" w:space="0" w:color="auto"/>
        <w:right w:val="none" w:sz="0" w:space="0" w:color="auto"/>
      </w:divBdr>
    </w:div>
    <w:div w:id="685249430">
      <w:bodyDiv w:val="1"/>
      <w:marLeft w:val="0"/>
      <w:marRight w:val="0"/>
      <w:marTop w:val="0"/>
      <w:marBottom w:val="0"/>
      <w:divBdr>
        <w:top w:val="none" w:sz="0" w:space="0" w:color="auto"/>
        <w:left w:val="none" w:sz="0" w:space="0" w:color="auto"/>
        <w:bottom w:val="none" w:sz="0" w:space="0" w:color="auto"/>
        <w:right w:val="none" w:sz="0" w:space="0" w:color="auto"/>
      </w:divBdr>
    </w:div>
    <w:div w:id="696391738">
      <w:bodyDiv w:val="1"/>
      <w:marLeft w:val="0"/>
      <w:marRight w:val="0"/>
      <w:marTop w:val="0"/>
      <w:marBottom w:val="0"/>
      <w:divBdr>
        <w:top w:val="none" w:sz="0" w:space="0" w:color="auto"/>
        <w:left w:val="none" w:sz="0" w:space="0" w:color="auto"/>
        <w:bottom w:val="none" w:sz="0" w:space="0" w:color="auto"/>
        <w:right w:val="none" w:sz="0" w:space="0" w:color="auto"/>
      </w:divBdr>
    </w:div>
    <w:div w:id="733892378">
      <w:bodyDiv w:val="1"/>
      <w:marLeft w:val="0"/>
      <w:marRight w:val="0"/>
      <w:marTop w:val="0"/>
      <w:marBottom w:val="0"/>
      <w:divBdr>
        <w:top w:val="none" w:sz="0" w:space="0" w:color="auto"/>
        <w:left w:val="none" w:sz="0" w:space="0" w:color="auto"/>
        <w:bottom w:val="none" w:sz="0" w:space="0" w:color="auto"/>
        <w:right w:val="none" w:sz="0" w:space="0" w:color="auto"/>
      </w:divBdr>
    </w:div>
    <w:div w:id="756443118">
      <w:bodyDiv w:val="1"/>
      <w:marLeft w:val="0"/>
      <w:marRight w:val="0"/>
      <w:marTop w:val="0"/>
      <w:marBottom w:val="0"/>
      <w:divBdr>
        <w:top w:val="none" w:sz="0" w:space="0" w:color="auto"/>
        <w:left w:val="none" w:sz="0" w:space="0" w:color="auto"/>
        <w:bottom w:val="none" w:sz="0" w:space="0" w:color="auto"/>
        <w:right w:val="none" w:sz="0" w:space="0" w:color="auto"/>
      </w:divBdr>
    </w:div>
    <w:div w:id="776098016">
      <w:bodyDiv w:val="1"/>
      <w:marLeft w:val="0"/>
      <w:marRight w:val="0"/>
      <w:marTop w:val="0"/>
      <w:marBottom w:val="0"/>
      <w:divBdr>
        <w:top w:val="none" w:sz="0" w:space="0" w:color="auto"/>
        <w:left w:val="none" w:sz="0" w:space="0" w:color="auto"/>
        <w:bottom w:val="none" w:sz="0" w:space="0" w:color="auto"/>
        <w:right w:val="none" w:sz="0" w:space="0" w:color="auto"/>
      </w:divBdr>
    </w:div>
    <w:div w:id="791828030">
      <w:bodyDiv w:val="1"/>
      <w:marLeft w:val="0"/>
      <w:marRight w:val="0"/>
      <w:marTop w:val="0"/>
      <w:marBottom w:val="0"/>
      <w:divBdr>
        <w:top w:val="none" w:sz="0" w:space="0" w:color="auto"/>
        <w:left w:val="none" w:sz="0" w:space="0" w:color="auto"/>
        <w:bottom w:val="none" w:sz="0" w:space="0" w:color="auto"/>
        <w:right w:val="none" w:sz="0" w:space="0" w:color="auto"/>
      </w:divBdr>
    </w:div>
    <w:div w:id="796217252">
      <w:bodyDiv w:val="1"/>
      <w:marLeft w:val="0"/>
      <w:marRight w:val="0"/>
      <w:marTop w:val="0"/>
      <w:marBottom w:val="0"/>
      <w:divBdr>
        <w:top w:val="none" w:sz="0" w:space="0" w:color="auto"/>
        <w:left w:val="none" w:sz="0" w:space="0" w:color="auto"/>
        <w:bottom w:val="none" w:sz="0" w:space="0" w:color="auto"/>
        <w:right w:val="none" w:sz="0" w:space="0" w:color="auto"/>
      </w:divBdr>
    </w:div>
    <w:div w:id="808208150">
      <w:bodyDiv w:val="1"/>
      <w:marLeft w:val="0"/>
      <w:marRight w:val="0"/>
      <w:marTop w:val="0"/>
      <w:marBottom w:val="0"/>
      <w:divBdr>
        <w:top w:val="none" w:sz="0" w:space="0" w:color="auto"/>
        <w:left w:val="none" w:sz="0" w:space="0" w:color="auto"/>
        <w:bottom w:val="none" w:sz="0" w:space="0" w:color="auto"/>
        <w:right w:val="none" w:sz="0" w:space="0" w:color="auto"/>
      </w:divBdr>
    </w:div>
    <w:div w:id="827794388">
      <w:bodyDiv w:val="1"/>
      <w:marLeft w:val="0"/>
      <w:marRight w:val="0"/>
      <w:marTop w:val="0"/>
      <w:marBottom w:val="0"/>
      <w:divBdr>
        <w:top w:val="none" w:sz="0" w:space="0" w:color="auto"/>
        <w:left w:val="none" w:sz="0" w:space="0" w:color="auto"/>
        <w:bottom w:val="none" w:sz="0" w:space="0" w:color="auto"/>
        <w:right w:val="none" w:sz="0" w:space="0" w:color="auto"/>
      </w:divBdr>
    </w:div>
    <w:div w:id="837691945">
      <w:bodyDiv w:val="1"/>
      <w:marLeft w:val="0"/>
      <w:marRight w:val="0"/>
      <w:marTop w:val="0"/>
      <w:marBottom w:val="0"/>
      <w:divBdr>
        <w:top w:val="none" w:sz="0" w:space="0" w:color="auto"/>
        <w:left w:val="none" w:sz="0" w:space="0" w:color="auto"/>
        <w:bottom w:val="none" w:sz="0" w:space="0" w:color="auto"/>
        <w:right w:val="none" w:sz="0" w:space="0" w:color="auto"/>
      </w:divBdr>
    </w:div>
    <w:div w:id="871259369">
      <w:bodyDiv w:val="1"/>
      <w:marLeft w:val="0"/>
      <w:marRight w:val="0"/>
      <w:marTop w:val="0"/>
      <w:marBottom w:val="0"/>
      <w:divBdr>
        <w:top w:val="none" w:sz="0" w:space="0" w:color="auto"/>
        <w:left w:val="none" w:sz="0" w:space="0" w:color="auto"/>
        <w:bottom w:val="none" w:sz="0" w:space="0" w:color="auto"/>
        <w:right w:val="none" w:sz="0" w:space="0" w:color="auto"/>
      </w:divBdr>
    </w:div>
    <w:div w:id="881788453">
      <w:bodyDiv w:val="1"/>
      <w:marLeft w:val="0"/>
      <w:marRight w:val="0"/>
      <w:marTop w:val="0"/>
      <w:marBottom w:val="0"/>
      <w:divBdr>
        <w:top w:val="none" w:sz="0" w:space="0" w:color="auto"/>
        <w:left w:val="none" w:sz="0" w:space="0" w:color="auto"/>
        <w:bottom w:val="none" w:sz="0" w:space="0" w:color="auto"/>
        <w:right w:val="none" w:sz="0" w:space="0" w:color="auto"/>
      </w:divBdr>
    </w:div>
    <w:div w:id="892618329">
      <w:bodyDiv w:val="1"/>
      <w:marLeft w:val="0"/>
      <w:marRight w:val="0"/>
      <w:marTop w:val="0"/>
      <w:marBottom w:val="0"/>
      <w:divBdr>
        <w:top w:val="none" w:sz="0" w:space="0" w:color="auto"/>
        <w:left w:val="none" w:sz="0" w:space="0" w:color="auto"/>
        <w:bottom w:val="none" w:sz="0" w:space="0" w:color="auto"/>
        <w:right w:val="none" w:sz="0" w:space="0" w:color="auto"/>
      </w:divBdr>
    </w:div>
    <w:div w:id="901715457">
      <w:bodyDiv w:val="1"/>
      <w:marLeft w:val="0"/>
      <w:marRight w:val="0"/>
      <w:marTop w:val="0"/>
      <w:marBottom w:val="0"/>
      <w:divBdr>
        <w:top w:val="none" w:sz="0" w:space="0" w:color="auto"/>
        <w:left w:val="none" w:sz="0" w:space="0" w:color="auto"/>
        <w:bottom w:val="none" w:sz="0" w:space="0" w:color="auto"/>
        <w:right w:val="none" w:sz="0" w:space="0" w:color="auto"/>
      </w:divBdr>
    </w:div>
    <w:div w:id="922033774">
      <w:bodyDiv w:val="1"/>
      <w:marLeft w:val="0"/>
      <w:marRight w:val="0"/>
      <w:marTop w:val="0"/>
      <w:marBottom w:val="0"/>
      <w:divBdr>
        <w:top w:val="none" w:sz="0" w:space="0" w:color="auto"/>
        <w:left w:val="none" w:sz="0" w:space="0" w:color="auto"/>
        <w:bottom w:val="none" w:sz="0" w:space="0" w:color="auto"/>
        <w:right w:val="none" w:sz="0" w:space="0" w:color="auto"/>
      </w:divBdr>
    </w:div>
    <w:div w:id="930158151">
      <w:bodyDiv w:val="1"/>
      <w:marLeft w:val="0"/>
      <w:marRight w:val="0"/>
      <w:marTop w:val="0"/>
      <w:marBottom w:val="0"/>
      <w:divBdr>
        <w:top w:val="none" w:sz="0" w:space="0" w:color="auto"/>
        <w:left w:val="none" w:sz="0" w:space="0" w:color="auto"/>
        <w:bottom w:val="none" w:sz="0" w:space="0" w:color="auto"/>
        <w:right w:val="none" w:sz="0" w:space="0" w:color="auto"/>
      </w:divBdr>
    </w:div>
    <w:div w:id="933905976">
      <w:bodyDiv w:val="1"/>
      <w:marLeft w:val="0"/>
      <w:marRight w:val="0"/>
      <w:marTop w:val="0"/>
      <w:marBottom w:val="0"/>
      <w:divBdr>
        <w:top w:val="none" w:sz="0" w:space="0" w:color="auto"/>
        <w:left w:val="none" w:sz="0" w:space="0" w:color="auto"/>
        <w:bottom w:val="none" w:sz="0" w:space="0" w:color="auto"/>
        <w:right w:val="none" w:sz="0" w:space="0" w:color="auto"/>
      </w:divBdr>
    </w:div>
    <w:div w:id="946233837">
      <w:bodyDiv w:val="1"/>
      <w:marLeft w:val="0"/>
      <w:marRight w:val="0"/>
      <w:marTop w:val="0"/>
      <w:marBottom w:val="0"/>
      <w:divBdr>
        <w:top w:val="none" w:sz="0" w:space="0" w:color="auto"/>
        <w:left w:val="none" w:sz="0" w:space="0" w:color="auto"/>
        <w:bottom w:val="none" w:sz="0" w:space="0" w:color="auto"/>
        <w:right w:val="none" w:sz="0" w:space="0" w:color="auto"/>
      </w:divBdr>
    </w:div>
    <w:div w:id="970401626">
      <w:bodyDiv w:val="1"/>
      <w:marLeft w:val="0"/>
      <w:marRight w:val="0"/>
      <w:marTop w:val="0"/>
      <w:marBottom w:val="0"/>
      <w:divBdr>
        <w:top w:val="none" w:sz="0" w:space="0" w:color="auto"/>
        <w:left w:val="none" w:sz="0" w:space="0" w:color="auto"/>
        <w:bottom w:val="none" w:sz="0" w:space="0" w:color="auto"/>
        <w:right w:val="none" w:sz="0" w:space="0" w:color="auto"/>
      </w:divBdr>
    </w:div>
    <w:div w:id="1000230434">
      <w:bodyDiv w:val="1"/>
      <w:marLeft w:val="0"/>
      <w:marRight w:val="0"/>
      <w:marTop w:val="0"/>
      <w:marBottom w:val="0"/>
      <w:divBdr>
        <w:top w:val="none" w:sz="0" w:space="0" w:color="auto"/>
        <w:left w:val="none" w:sz="0" w:space="0" w:color="auto"/>
        <w:bottom w:val="none" w:sz="0" w:space="0" w:color="auto"/>
        <w:right w:val="none" w:sz="0" w:space="0" w:color="auto"/>
      </w:divBdr>
    </w:div>
    <w:div w:id="1001811054">
      <w:bodyDiv w:val="1"/>
      <w:marLeft w:val="0"/>
      <w:marRight w:val="0"/>
      <w:marTop w:val="0"/>
      <w:marBottom w:val="0"/>
      <w:divBdr>
        <w:top w:val="none" w:sz="0" w:space="0" w:color="auto"/>
        <w:left w:val="none" w:sz="0" w:space="0" w:color="auto"/>
        <w:bottom w:val="none" w:sz="0" w:space="0" w:color="auto"/>
        <w:right w:val="none" w:sz="0" w:space="0" w:color="auto"/>
      </w:divBdr>
    </w:div>
    <w:div w:id="1005210700">
      <w:bodyDiv w:val="1"/>
      <w:marLeft w:val="0"/>
      <w:marRight w:val="0"/>
      <w:marTop w:val="0"/>
      <w:marBottom w:val="0"/>
      <w:divBdr>
        <w:top w:val="none" w:sz="0" w:space="0" w:color="auto"/>
        <w:left w:val="none" w:sz="0" w:space="0" w:color="auto"/>
        <w:bottom w:val="none" w:sz="0" w:space="0" w:color="auto"/>
        <w:right w:val="none" w:sz="0" w:space="0" w:color="auto"/>
      </w:divBdr>
    </w:div>
    <w:div w:id="1014040154">
      <w:bodyDiv w:val="1"/>
      <w:marLeft w:val="0"/>
      <w:marRight w:val="0"/>
      <w:marTop w:val="0"/>
      <w:marBottom w:val="0"/>
      <w:divBdr>
        <w:top w:val="none" w:sz="0" w:space="0" w:color="auto"/>
        <w:left w:val="none" w:sz="0" w:space="0" w:color="auto"/>
        <w:bottom w:val="none" w:sz="0" w:space="0" w:color="auto"/>
        <w:right w:val="none" w:sz="0" w:space="0" w:color="auto"/>
      </w:divBdr>
    </w:div>
    <w:div w:id="1022780310">
      <w:bodyDiv w:val="1"/>
      <w:marLeft w:val="0"/>
      <w:marRight w:val="0"/>
      <w:marTop w:val="0"/>
      <w:marBottom w:val="0"/>
      <w:divBdr>
        <w:top w:val="none" w:sz="0" w:space="0" w:color="auto"/>
        <w:left w:val="none" w:sz="0" w:space="0" w:color="auto"/>
        <w:bottom w:val="none" w:sz="0" w:space="0" w:color="auto"/>
        <w:right w:val="none" w:sz="0" w:space="0" w:color="auto"/>
      </w:divBdr>
    </w:div>
    <w:div w:id="1038895343">
      <w:bodyDiv w:val="1"/>
      <w:marLeft w:val="0"/>
      <w:marRight w:val="0"/>
      <w:marTop w:val="0"/>
      <w:marBottom w:val="0"/>
      <w:divBdr>
        <w:top w:val="none" w:sz="0" w:space="0" w:color="auto"/>
        <w:left w:val="none" w:sz="0" w:space="0" w:color="auto"/>
        <w:bottom w:val="none" w:sz="0" w:space="0" w:color="auto"/>
        <w:right w:val="none" w:sz="0" w:space="0" w:color="auto"/>
      </w:divBdr>
    </w:div>
    <w:div w:id="1049842124">
      <w:bodyDiv w:val="1"/>
      <w:marLeft w:val="0"/>
      <w:marRight w:val="0"/>
      <w:marTop w:val="0"/>
      <w:marBottom w:val="0"/>
      <w:divBdr>
        <w:top w:val="none" w:sz="0" w:space="0" w:color="auto"/>
        <w:left w:val="none" w:sz="0" w:space="0" w:color="auto"/>
        <w:bottom w:val="none" w:sz="0" w:space="0" w:color="auto"/>
        <w:right w:val="none" w:sz="0" w:space="0" w:color="auto"/>
      </w:divBdr>
    </w:div>
    <w:div w:id="1057632901">
      <w:bodyDiv w:val="1"/>
      <w:marLeft w:val="0"/>
      <w:marRight w:val="0"/>
      <w:marTop w:val="0"/>
      <w:marBottom w:val="0"/>
      <w:divBdr>
        <w:top w:val="none" w:sz="0" w:space="0" w:color="auto"/>
        <w:left w:val="none" w:sz="0" w:space="0" w:color="auto"/>
        <w:bottom w:val="none" w:sz="0" w:space="0" w:color="auto"/>
        <w:right w:val="none" w:sz="0" w:space="0" w:color="auto"/>
      </w:divBdr>
    </w:div>
    <w:div w:id="1067607777">
      <w:bodyDiv w:val="1"/>
      <w:marLeft w:val="0"/>
      <w:marRight w:val="0"/>
      <w:marTop w:val="0"/>
      <w:marBottom w:val="0"/>
      <w:divBdr>
        <w:top w:val="none" w:sz="0" w:space="0" w:color="auto"/>
        <w:left w:val="none" w:sz="0" w:space="0" w:color="auto"/>
        <w:bottom w:val="none" w:sz="0" w:space="0" w:color="auto"/>
        <w:right w:val="none" w:sz="0" w:space="0" w:color="auto"/>
      </w:divBdr>
    </w:div>
    <w:div w:id="1074159198">
      <w:bodyDiv w:val="1"/>
      <w:marLeft w:val="0"/>
      <w:marRight w:val="0"/>
      <w:marTop w:val="0"/>
      <w:marBottom w:val="0"/>
      <w:divBdr>
        <w:top w:val="none" w:sz="0" w:space="0" w:color="auto"/>
        <w:left w:val="none" w:sz="0" w:space="0" w:color="auto"/>
        <w:bottom w:val="none" w:sz="0" w:space="0" w:color="auto"/>
        <w:right w:val="none" w:sz="0" w:space="0" w:color="auto"/>
      </w:divBdr>
    </w:div>
    <w:div w:id="1113940279">
      <w:bodyDiv w:val="1"/>
      <w:marLeft w:val="0"/>
      <w:marRight w:val="0"/>
      <w:marTop w:val="0"/>
      <w:marBottom w:val="0"/>
      <w:divBdr>
        <w:top w:val="none" w:sz="0" w:space="0" w:color="auto"/>
        <w:left w:val="none" w:sz="0" w:space="0" w:color="auto"/>
        <w:bottom w:val="none" w:sz="0" w:space="0" w:color="auto"/>
        <w:right w:val="none" w:sz="0" w:space="0" w:color="auto"/>
      </w:divBdr>
    </w:div>
    <w:div w:id="1122916128">
      <w:bodyDiv w:val="1"/>
      <w:marLeft w:val="0"/>
      <w:marRight w:val="0"/>
      <w:marTop w:val="0"/>
      <w:marBottom w:val="0"/>
      <w:divBdr>
        <w:top w:val="none" w:sz="0" w:space="0" w:color="auto"/>
        <w:left w:val="none" w:sz="0" w:space="0" w:color="auto"/>
        <w:bottom w:val="none" w:sz="0" w:space="0" w:color="auto"/>
        <w:right w:val="none" w:sz="0" w:space="0" w:color="auto"/>
      </w:divBdr>
    </w:div>
    <w:div w:id="1126436874">
      <w:bodyDiv w:val="1"/>
      <w:marLeft w:val="0"/>
      <w:marRight w:val="0"/>
      <w:marTop w:val="0"/>
      <w:marBottom w:val="0"/>
      <w:divBdr>
        <w:top w:val="none" w:sz="0" w:space="0" w:color="auto"/>
        <w:left w:val="none" w:sz="0" w:space="0" w:color="auto"/>
        <w:bottom w:val="none" w:sz="0" w:space="0" w:color="auto"/>
        <w:right w:val="none" w:sz="0" w:space="0" w:color="auto"/>
      </w:divBdr>
    </w:div>
    <w:div w:id="1150243540">
      <w:bodyDiv w:val="1"/>
      <w:marLeft w:val="0"/>
      <w:marRight w:val="0"/>
      <w:marTop w:val="0"/>
      <w:marBottom w:val="0"/>
      <w:divBdr>
        <w:top w:val="none" w:sz="0" w:space="0" w:color="auto"/>
        <w:left w:val="none" w:sz="0" w:space="0" w:color="auto"/>
        <w:bottom w:val="none" w:sz="0" w:space="0" w:color="auto"/>
        <w:right w:val="none" w:sz="0" w:space="0" w:color="auto"/>
      </w:divBdr>
    </w:div>
    <w:div w:id="1153180885">
      <w:bodyDiv w:val="1"/>
      <w:marLeft w:val="0"/>
      <w:marRight w:val="0"/>
      <w:marTop w:val="0"/>
      <w:marBottom w:val="0"/>
      <w:divBdr>
        <w:top w:val="none" w:sz="0" w:space="0" w:color="auto"/>
        <w:left w:val="none" w:sz="0" w:space="0" w:color="auto"/>
        <w:bottom w:val="none" w:sz="0" w:space="0" w:color="auto"/>
        <w:right w:val="none" w:sz="0" w:space="0" w:color="auto"/>
      </w:divBdr>
    </w:div>
    <w:div w:id="1186941101">
      <w:bodyDiv w:val="1"/>
      <w:marLeft w:val="0"/>
      <w:marRight w:val="0"/>
      <w:marTop w:val="0"/>
      <w:marBottom w:val="0"/>
      <w:divBdr>
        <w:top w:val="none" w:sz="0" w:space="0" w:color="auto"/>
        <w:left w:val="none" w:sz="0" w:space="0" w:color="auto"/>
        <w:bottom w:val="none" w:sz="0" w:space="0" w:color="auto"/>
        <w:right w:val="none" w:sz="0" w:space="0" w:color="auto"/>
      </w:divBdr>
    </w:div>
    <w:div w:id="1191723239">
      <w:bodyDiv w:val="1"/>
      <w:marLeft w:val="0"/>
      <w:marRight w:val="0"/>
      <w:marTop w:val="0"/>
      <w:marBottom w:val="0"/>
      <w:divBdr>
        <w:top w:val="none" w:sz="0" w:space="0" w:color="auto"/>
        <w:left w:val="none" w:sz="0" w:space="0" w:color="auto"/>
        <w:bottom w:val="none" w:sz="0" w:space="0" w:color="auto"/>
        <w:right w:val="none" w:sz="0" w:space="0" w:color="auto"/>
      </w:divBdr>
    </w:div>
    <w:div w:id="1218130797">
      <w:bodyDiv w:val="1"/>
      <w:marLeft w:val="0"/>
      <w:marRight w:val="0"/>
      <w:marTop w:val="0"/>
      <w:marBottom w:val="0"/>
      <w:divBdr>
        <w:top w:val="none" w:sz="0" w:space="0" w:color="auto"/>
        <w:left w:val="none" w:sz="0" w:space="0" w:color="auto"/>
        <w:bottom w:val="none" w:sz="0" w:space="0" w:color="auto"/>
        <w:right w:val="none" w:sz="0" w:space="0" w:color="auto"/>
      </w:divBdr>
    </w:div>
    <w:div w:id="1218669404">
      <w:bodyDiv w:val="1"/>
      <w:marLeft w:val="0"/>
      <w:marRight w:val="0"/>
      <w:marTop w:val="0"/>
      <w:marBottom w:val="0"/>
      <w:divBdr>
        <w:top w:val="none" w:sz="0" w:space="0" w:color="auto"/>
        <w:left w:val="none" w:sz="0" w:space="0" w:color="auto"/>
        <w:bottom w:val="none" w:sz="0" w:space="0" w:color="auto"/>
        <w:right w:val="none" w:sz="0" w:space="0" w:color="auto"/>
      </w:divBdr>
    </w:div>
    <w:div w:id="1222247656">
      <w:bodyDiv w:val="1"/>
      <w:marLeft w:val="0"/>
      <w:marRight w:val="0"/>
      <w:marTop w:val="0"/>
      <w:marBottom w:val="0"/>
      <w:divBdr>
        <w:top w:val="none" w:sz="0" w:space="0" w:color="auto"/>
        <w:left w:val="none" w:sz="0" w:space="0" w:color="auto"/>
        <w:bottom w:val="none" w:sz="0" w:space="0" w:color="auto"/>
        <w:right w:val="none" w:sz="0" w:space="0" w:color="auto"/>
      </w:divBdr>
    </w:div>
    <w:div w:id="1224681878">
      <w:bodyDiv w:val="1"/>
      <w:marLeft w:val="0"/>
      <w:marRight w:val="0"/>
      <w:marTop w:val="0"/>
      <w:marBottom w:val="0"/>
      <w:divBdr>
        <w:top w:val="none" w:sz="0" w:space="0" w:color="auto"/>
        <w:left w:val="none" w:sz="0" w:space="0" w:color="auto"/>
        <w:bottom w:val="none" w:sz="0" w:space="0" w:color="auto"/>
        <w:right w:val="none" w:sz="0" w:space="0" w:color="auto"/>
      </w:divBdr>
    </w:div>
    <w:div w:id="1236863832">
      <w:bodyDiv w:val="1"/>
      <w:marLeft w:val="0"/>
      <w:marRight w:val="0"/>
      <w:marTop w:val="0"/>
      <w:marBottom w:val="0"/>
      <w:divBdr>
        <w:top w:val="none" w:sz="0" w:space="0" w:color="auto"/>
        <w:left w:val="none" w:sz="0" w:space="0" w:color="auto"/>
        <w:bottom w:val="none" w:sz="0" w:space="0" w:color="auto"/>
        <w:right w:val="none" w:sz="0" w:space="0" w:color="auto"/>
      </w:divBdr>
    </w:div>
    <w:div w:id="1245726786">
      <w:bodyDiv w:val="1"/>
      <w:marLeft w:val="0"/>
      <w:marRight w:val="0"/>
      <w:marTop w:val="0"/>
      <w:marBottom w:val="0"/>
      <w:divBdr>
        <w:top w:val="none" w:sz="0" w:space="0" w:color="auto"/>
        <w:left w:val="none" w:sz="0" w:space="0" w:color="auto"/>
        <w:bottom w:val="none" w:sz="0" w:space="0" w:color="auto"/>
        <w:right w:val="none" w:sz="0" w:space="0" w:color="auto"/>
      </w:divBdr>
    </w:div>
    <w:div w:id="1258639071">
      <w:bodyDiv w:val="1"/>
      <w:marLeft w:val="0"/>
      <w:marRight w:val="0"/>
      <w:marTop w:val="0"/>
      <w:marBottom w:val="0"/>
      <w:divBdr>
        <w:top w:val="none" w:sz="0" w:space="0" w:color="auto"/>
        <w:left w:val="none" w:sz="0" w:space="0" w:color="auto"/>
        <w:bottom w:val="none" w:sz="0" w:space="0" w:color="auto"/>
        <w:right w:val="none" w:sz="0" w:space="0" w:color="auto"/>
      </w:divBdr>
    </w:div>
    <w:div w:id="1268121911">
      <w:bodyDiv w:val="1"/>
      <w:marLeft w:val="0"/>
      <w:marRight w:val="0"/>
      <w:marTop w:val="0"/>
      <w:marBottom w:val="0"/>
      <w:divBdr>
        <w:top w:val="none" w:sz="0" w:space="0" w:color="auto"/>
        <w:left w:val="none" w:sz="0" w:space="0" w:color="auto"/>
        <w:bottom w:val="none" w:sz="0" w:space="0" w:color="auto"/>
        <w:right w:val="none" w:sz="0" w:space="0" w:color="auto"/>
      </w:divBdr>
    </w:div>
    <w:div w:id="1277828402">
      <w:bodyDiv w:val="1"/>
      <w:marLeft w:val="0"/>
      <w:marRight w:val="0"/>
      <w:marTop w:val="0"/>
      <w:marBottom w:val="0"/>
      <w:divBdr>
        <w:top w:val="none" w:sz="0" w:space="0" w:color="auto"/>
        <w:left w:val="none" w:sz="0" w:space="0" w:color="auto"/>
        <w:bottom w:val="none" w:sz="0" w:space="0" w:color="auto"/>
        <w:right w:val="none" w:sz="0" w:space="0" w:color="auto"/>
      </w:divBdr>
    </w:div>
    <w:div w:id="1285578155">
      <w:bodyDiv w:val="1"/>
      <w:marLeft w:val="0"/>
      <w:marRight w:val="0"/>
      <w:marTop w:val="0"/>
      <w:marBottom w:val="0"/>
      <w:divBdr>
        <w:top w:val="none" w:sz="0" w:space="0" w:color="auto"/>
        <w:left w:val="none" w:sz="0" w:space="0" w:color="auto"/>
        <w:bottom w:val="none" w:sz="0" w:space="0" w:color="auto"/>
        <w:right w:val="none" w:sz="0" w:space="0" w:color="auto"/>
      </w:divBdr>
    </w:div>
    <w:div w:id="1323311759">
      <w:bodyDiv w:val="1"/>
      <w:marLeft w:val="0"/>
      <w:marRight w:val="0"/>
      <w:marTop w:val="0"/>
      <w:marBottom w:val="0"/>
      <w:divBdr>
        <w:top w:val="none" w:sz="0" w:space="0" w:color="auto"/>
        <w:left w:val="none" w:sz="0" w:space="0" w:color="auto"/>
        <w:bottom w:val="none" w:sz="0" w:space="0" w:color="auto"/>
        <w:right w:val="none" w:sz="0" w:space="0" w:color="auto"/>
      </w:divBdr>
    </w:div>
    <w:div w:id="1331641812">
      <w:bodyDiv w:val="1"/>
      <w:marLeft w:val="0"/>
      <w:marRight w:val="0"/>
      <w:marTop w:val="0"/>
      <w:marBottom w:val="0"/>
      <w:divBdr>
        <w:top w:val="none" w:sz="0" w:space="0" w:color="auto"/>
        <w:left w:val="none" w:sz="0" w:space="0" w:color="auto"/>
        <w:bottom w:val="none" w:sz="0" w:space="0" w:color="auto"/>
        <w:right w:val="none" w:sz="0" w:space="0" w:color="auto"/>
      </w:divBdr>
    </w:div>
    <w:div w:id="1348554365">
      <w:bodyDiv w:val="1"/>
      <w:marLeft w:val="0"/>
      <w:marRight w:val="0"/>
      <w:marTop w:val="0"/>
      <w:marBottom w:val="0"/>
      <w:divBdr>
        <w:top w:val="none" w:sz="0" w:space="0" w:color="auto"/>
        <w:left w:val="none" w:sz="0" w:space="0" w:color="auto"/>
        <w:bottom w:val="none" w:sz="0" w:space="0" w:color="auto"/>
        <w:right w:val="none" w:sz="0" w:space="0" w:color="auto"/>
      </w:divBdr>
    </w:div>
    <w:div w:id="1355763171">
      <w:bodyDiv w:val="1"/>
      <w:marLeft w:val="0"/>
      <w:marRight w:val="0"/>
      <w:marTop w:val="0"/>
      <w:marBottom w:val="0"/>
      <w:divBdr>
        <w:top w:val="none" w:sz="0" w:space="0" w:color="auto"/>
        <w:left w:val="none" w:sz="0" w:space="0" w:color="auto"/>
        <w:bottom w:val="none" w:sz="0" w:space="0" w:color="auto"/>
        <w:right w:val="none" w:sz="0" w:space="0" w:color="auto"/>
      </w:divBdr>
    </w:div>
    <w:div w:id="1358964106">
      <w:bodyDiv w:val="1"/>
      <w:marLeft w:val="0"/>
      <w:marRight w:val="0"/>
      <w:marTop w:val="0"/>
      <w:marBottom w:val="0"/>
      <w:divBdr>
        <w:top w:val="none" w:sz="0" w:space="0" w:color="auto"/>
        <w:left w:val="none" w:sz="0" w:space="0" w:color="auto"/>
        <w:bottom w:val="none" w:sz="0" w:space="0" w:color="auto"/>
        <w:right w:val="none" w:sz="0" w:space="0" w:color="auto"/>
      </w:divBdr>
    </w:div>
    <w:div w:id="1366177030">
      <w:bodyDiv w:val="1"/>
      <w:marLeft w:val="0"/>
      <w:marRight w:val="0"/>
      <w:marTop w:val="0"/>
      <w:marBottom w:val="0"/>
      <w:divBdr>
        <w:top w:val="none" w:sz="0" w:space="0" w:color="auto"/>
        <w:left w:val="none" w:sz="0" w:space="0" w:color="auto"/>
        <w:bottom w:val="none" w:sz="0" w:space="0" w:color="auto"/>
        <w:right w:val="none" w:sz="0" w:space="0" w:color="auto"/>
      </w:divBdr>
    </w:div>
    <w:div w:id="1408960149">
      <w:bodyDiv w:val="1"/>
      <w:marLeft w:val="0"/>
      <w:marRight w:val="0"/>
      <w:marTop w:val="0"/>
      <w:marBottom w:val="0"/>
      <w:divBdr>
        <w:top w:val="none" w:sz="0" w:space="0" w:color="auto"/>
        <w:left w:val="none" w:sz="0" w:space="0" w:color="auto"/>
        <w:bottom w:val="none" w:sz="0" w:space="0" w:color="auto"/>
        <w:right w:val="none" w:sz="0" w:space="0" w:color="auto"/>
      </w:divBdr>
    </w:div>
    <w:div w:id="1412193038">
      <w:bodyDiv w:val="1"/>
      <w:marLeft w:val="0"/>
      <w:marRight w:val="0"/>
      <w:marTop w:val="0"/>
      <w:marBottom w:val="0"/>
      <w:divBdr>
        <w:top w:val="none" w:sz="0" w:space="0" w:color="auto"/>
        <w:left w:val="none" w:sz="0" w:space="0" w:color="auto"/>
        <w:bottom w:val="none" w:sz="0" w:space="0" w:color="auto"/>
        <w:right w:val="none" w:sz="0" w:space="0" w:color="auto"/>
      </w:divBdr>
    </w:div>
    <w:div w:id="1429884019">
      <w:bodyDiv w:val="1"/>
      <w:marLeft w:val="0"/>
      <w:marRight w:val="0"/>
      <w:marTop w:val="0"/>
      <w:marBottom w:val="0"/>
      <w:divBdr>
        <w:top w:val="none" w:sz="0" w:space="0" w:color="auto"/>
        <w:left w:val="none" w:sz="0" w:space="0" w:color="auto"/>
        <w:bottom w:val="none" w:sz="0" w:space="0" w:color="auto"/>
        <w:right w:val="none" w:sz="0" w:space="0" w:color="auto"/>
      </w:divBdr>
    </w:div>
    <w:div w:id="1439183027">
      <w:bodyDiv w:val="1"/>
      <w:marLeft w:val="0"/>
      <w:marRight w:val="0"/>
      <w:marTop w:val="0"/>
      <w:marBottom w:val="0"/>
      <w:divBdr>
        <w:top w:val="none" w:sz="0" w:space="0" w:color="auto"/>
        <w:left w:val="none" w:sz="0" w:space="0" w:color="auto"/>
        <w:bottom w:val="none" w:sz="0" w:space="0" w:color="auto"/>
        <w:right w:val="none" w:sz="0" w:space="0" w:color="auto"/>
      </w:divBdr>
    </w:div>
    <w:div w:id="1485928390">
      <w:bodyDiv w:val="1"/>
      <w:marLeft w:val="0"/>
      <w:marRight w:val="0"/>
      <w:marTop w:val="0"/>
      <w:marBottom w:val="0"/>
      <w:divBdr>
        <w:top w:val="none" w:sz="0" w:space="0" w:color="auto"/>
        <w:left w:val="none" w:sz="0" w:space="0" w:color="auto"/>
        <w:bottom w:val="none" w:sz="0" w:space="0" w:color="auto"/>
        <w:right w:val="none" w:sz="0" w:space="0" w:color="auto"/>
      </w:divBdr>
    </w:div>
    <w:div w:id="1489514594">
      <w:bodyDiv w:val="1"/>
      <w:marLeft w:val="0"/>
      <w:marRight w:val="0"/>
      <w:marTop w:val="0"/>
      <w:marBottom w:val="0"/>
      <w:divBdr>
        <w:top w:val="none" w:sz="0" w:space="0" w:color="auto"/>
        <w:left w:val="none" w:sz="0" w:space="0" w:color="auto"/>
        <w:bottom w:val="none" w:sz="0" w:space="0" w:color="auto"/>
        <w:right w:val="none" w:sz="0" w:space="0" w:color="auto"/>
      </w:divBdr>
    </w:div>
    <w:div w:id="1520512008">
      <w:bodyDiv w:val="1"/>
      <w:marLeft w:val="0"/>
      <w:marRight w:val="0"/>
      <w:marTop w:val="0"/>
      <w:marBottom w:val="0"/>
      <w:divBdr>
        <w:top w:val="none" w:sz="0" w:space="0" w:color="auto"/>
        <w:left w:val="none" w:sz="0" w:space="0" w:color="auto"/>
        <w:bottom w:val="none" w:sz="0" w:space="0" w:color="auto"/>
        <w:right w:val="none" w:sz="0" w:space="0" w:color="auto"/>
      </w:divBdr>
    </w:div>
    <w:div w:id="1523011920">
      <w:bodyDiv w:val="1"/>
      <w:marLeft w:val="0"/>
      <w:marRight w:val="0"/>
      <w:marTop w:val="0"/>
      <w:marBottom w:val="0"/>
      <w:divBdr>
        <w:top w:val="none" w:sz="0" w:space="0" w:color="auto"/>
        <w:left w:val="none" w:sz="0" w:space="0" w:color="auto"/>
        <w:bottom w:val="none" w:sz="0" w:space="0" w:color="auto"/>
        <w:right w:val="none" w:sz="0" w:space="0" w:color="auto"/>
      </w:divBdr>
    </w:div>
    <w:div w:id="1537544236">
      <w:bodyDiv w:val="1"/>
      <w:marLeft w:val="0"/>
      <w:marRight w:val="0"/>
      <w:marTop w:val="0"/>
      <w:marBottom w:val="0"/>
      <w:divBdr>
        <w:top w:val="none" w:sz="0" w:space="0" w:color="auto"/>
        <w:left w:val="none" w:sz="0" w:space="0" w:color="auto"/>
        <w:bottom w:val="none" w:sz="0" w:space="0" w:color="auto"/>
        <w:right w:val="none" w:sz="0" w:space="0" w:color="auto"/>
      </w:divBdr>
    </w:div>
    <w:div w:id="1546525737">
      <w:bodyDiv w:val="1"/>
      <w:marLeft w:val="0"/>
      <w:marRight w:val="0"/>
      <w:marTop w:val="0"/>
      <w:marBottom w:val="0"/>
      <w:divBdr>
        <w:top w:val="none" w:sz="0" w:space="0" w:color="auto"/>
        <w:left w:val="none" w:sz="0" w:space="0" w:color="auto"/>
        <w:bottom w:val="none" w:sz="0" w:space="0" w:color="auto"/>
        <w:right w:val="none" w:sz="0" w:space="0" w:color="auto"/>
      </w:divBdr>
    </w:div>
    <w:div w:id="1560438329">
      <w:bodyDiv w:val="1"/>
      <w:marLeft w:val="0"/>
      <w:marRight w:val="0"/>
      <w:marTop w:val="0"/>
      <w:marBottom w:val="0"/>
      <w:divBdr>
        <w:top w:val="none" w:sz="0" w:space="0" w:color="auto"/>
        <w:left w:val="none" w:sz="0" w:space="0" w:color="auto"/>
        <w:bottom w:val="none" w:sz="0" w:space="0" w:color="auto"/>
        <w:right w:val="none" w:sz="0" w:space="0" w:color="auto"/>
      </w:divBdr>
    </w:div>
    <w:div w:id="1564753248">
      <w:bodyDiv w:val="1"/>
      <w:marLeft w:val="0"/>
      <w:marRight w:val="0"/>
      <w:marTop w:val="0"/>
      <w:marBottom w:val="0"/>
      <w:divBdr>
        <w:top w:val="none" w:sz="0" w:space="0" w:color="auto"/>
        <w:left w:val="none" w:sz="0" w:space="0" w:color="auto"/>
        <w:bottom w:val="none" w:sz="0" w:space="0" w:color="auto"/>
        <w:right w:val="none" w:sz="0" w:space="0" w:color="auto"/>
      </w:divBdr>
    </w:div>
    <w:div w:id="1565137801">
      <w:bodyDiv w:val="1"/>
      <w:marLeft w:val="0"/>
      <w:marRight w:val="0"/>
      <w:marTop w:val="0"/>
      <w:marBottom w:val="0"/>
      <w:divBdr>
        <w:top w:val="none" w:sz="0" w:space="0" w:color="auto"/>
        <w:left w:val="none" w:sz="0" w:space="0" w:color="auto"/>
        <w:bottom w:val="none" w:sz="0" w:space="0" w:color="auto"/>
        <w:right w:val="none" w:sz="0" w:space="0" w:color="auto"/>
      </w:divBdr>
    </w:div>
    <w:div w:id="1577393931">
      <w:bodyDiv w:val="1"/>
      <w:marLeft w:val="0"/>
      <w:marRight w:val="0"/>
      <w:marTop w:val="0"/>
      <w:marBottom w:val="0"/>
      <w:divBdr>
        <w:top w:val="none" w:sz="0" w:space="0" w:color="auto"/>
        <w:left w:val="none" w:sz="0" w:space="0" w:color="auto"/>
        <w:bottom w:val="none" w:sz="0" w:space="0" w:color="auto"/>
        <w:right w:val="none" w:sz="0" w:space="0" w:color="auto"/>
      </w:divBdr>
    </w:div>
    <w:div w:id="1580168811">
      <w:bodyDiv w:val="1"/>
      <w:marLeft w:val="0"/>
      <w:marRight w:val="0"/>
      <w:marTop w:val="0"/>
      <w:marBottom w:val="0"/>
      <w:divBdr>
        <w:top w:val="none" w:sz="0" w:space="0" w:color="auto"/>
        <w:left w:val="none" w:sz="0" w:space="0" w:color="auto"/>
        <w:bottom w:val="none" w:sz="0" w:space="0" w:color="auto"/>
        <w:right w:val="none" w:sz="0" w:space="0" w:color="auto"/>
      </w:divBdr>
    </w:div>
    <w:div w:id="1587415863">
      <w:bodyDiv w:val="1"/>
      <w:marLeft w:val="0"/>
      <w:marRight w:val="0"/>
      <w:marTop w:val="0"/>
      <w:marBottom w:val="0"/>
      <w:divBdr>
        <w:top w:val="none" w:sz="0" w:space="0" w:color="auto"/>
        <w:left w:val="none" w:sz="0" w:space="0" w:color="auto"/>
        <w:bottom w:val="none" w:sz="0" w:space="0" w:color="auto"/>
        <w:right w:val="none" w:sz="0" w:space="0" w:color="auto"/>
      </w:divBdr>
    </w:div>
    <w:div w:id="1589272731">
      <w:bodyDiv w:val="1"/>
      <w:marLeft w:val="0"/>
      <w:marRight w:val="0"/>
      <w:marTop w:val="0"/>
      <w:marBottom w:val="0"/>
      <w:divBdr>
        <w:top w:val="none" w:sz="0" w:space="0" w:color="auto"/>
        <w:left w:val="none" w:sz="0" w:space="0" w:color="auto"/>
        <w:bottom w:val="none" w:sz="0" w:space="0" w:color="auto"/>
        <w:right w:val="none" w:sz="0" w:space="0" w:color="auto"/>
      </w:divBdr>
    </w:div>
    <w:div w:id="1594975433">
      <w:bodyDiv w:val="1"/>
      <w:marLeft w:val="0"/>
      <w:marRight w:val="0"/>
      <w:marTop w:val="0"/>
      <w:marBottom w:val="0"/>
      <w:divBdr>
        <w:top w:val="none" w:sz="0" w:space="0" w:color="auto"/>
        <w:left w:val="none" w:sz="0" w:space="0" w:color="auto"/>
        <w:bottom w:val="none" w:sz="0" w:space="0" w:color="auto"/>
        <w:right w:val="none" w:sz="0" w:space="0" w:color="auto"/>
      </w:divBdr>
    </w:div>
    <w:div w:id="1619602016">
      <w:bodyDiv w:val="1"/>
      <w:marLeft w:val="0"/>
      <w:marRight w:val="0"/>
      <w:marTop w:val="0"/>
      <w:marBottom w:val="0"/>
      <w:divBdr>
        <w:top w:val="none" w:sz="0" w:space="0" w:color="auto"/>
        <w:left w:val="none" w:sz="0" w:space="0" w:color="auto"/>
        <w:bottom w:val="none" w:sz="0" w:space="0" w:color="auto"/>
        <w:right w:val="none" w:sz="0" w:space="0" w:color="auto"/>
      </w:divBdr>
    </w:div>
    <w:div w:id="1624728730">
      <w:bodyDiv w:val="1"/>
      <w:marLeft w:val="0"/>
      <w:marRight w:val="0"/>
      <w:marTop w:val="0"/>
      <w:marBottom w:val="0"/>
      <w:divBdr>
        <w:top w:val="none" w:sz="0" w:space="0" w:color="auto"/>
        <w:left w:val="none" w:sz="0" w:space="0" w:color="auto"/>
        <w:bottom w:val="none" w:sz="0" w:space="0" w:color="auto"/>
        <w:right w:val="none" w:sz="0" w:space="0" w:color="auto"/>
      </w:divBdr>
    </w:div>
    <w:div w:id="1717196658">
      <w:bodyDiv w:val="1"/>
      <w:marLeft w:val="0"/>
      <w:marRight w:val="0"/>
      <w:marTop w:val="0"/>
      <w:marBottom w:val="0"/>
      <w:divBdr>
        <w:top w:val="none" w:sz="0" w:space="0" w:color="auto"/>
        <w:left w:val="none" w:sz="0" w:space="0" w:color="auto"/>
        <w:bottom w:val="none" w:sz="0" w:space="0" w:color="auto"/>
        <w:right w:val="none" w:sz="0" w:space="0" w:color="auto"/>
      </w:divBdr>
    </w:div>
    <w:div w:id="1737777987">
      <w:bodyDiv w:val="1"/>
      <w:marLeft w:val="0"/>
      <w:marRight w:val="0"/>
      <w:marTop w:val="0"/>
      <w:marBottom w:val="0"/>
      <w:divBdr>
        <w:top w:val="none" w:sz="0" w:space="0" w:color="auto"/>
        <w:left w:val="none" w:sz="0" w:space="0" w:color="auto"/>
        <w:bottom w:val="none" w:sz="0" w:space="0" w:color="auto"/>
        <w:right w:val="none" w:sz="0" w:space="0" w:color="auto"/>
      </w:divBdr>
    </w:div>
    <w:div w:id="1740246644">
      <w:bodyDiv w:val="1"/>
      <w:marLeft w:val="0"/>
      <w:marRight w:val="0"/>
      <w:marTop w:val="0"/>
      <w:marBottom w:val="0"/>
      <w:divBdr>
        <w:top w:val="none" w:sz="0" w:space="0" w:color="auto"/>
        <w:left w:val="none" w:sz="0" w:space="0" w:color="auto"/>
        <w:bottom w:val="none" w:sz="0" w:space="0" w:color="auto"/>
        <w:right w:val="none" w:sz="0" w:space="0" w:color="auto"/>
      </w:divBdr>
    </w:div>
    <w:div w:id="1744789030">
      <w:bodyDiv w:val="1"/>
      <w:marLeft w:val="0"/>
      <w:marRight w:val="0"/>
      <w:marTop w:val="0"/>
      <w:marBottom w:val="0"/>
      <w:divBdr>
        <w:top w:val="none" w:sz="0" w:space="0" w:color="auto"/>
        <w:left w:val="none" w:sz="0" w:space="0" w:color="auto"/>
        <w:bottom w:val="none" w:sz="0" w:space="0" w:color="auto"/>
        <w:right w:val="none" w:sz="0" w:space="0" w:color="auto"/>
      </w:divBdr>
    </w:div>
    <w:div w:id="1752894465">
      <w:bodyDiv w:val="1"/>
      <w:marLeft w:val="0"/>
      <w:marRight w:val="0"/>
      <w:marTop w:val="0"/>
      <w:marBottom w:val="0"/>
      <w:divBdr>
        <w:top w:val="none" w:sz="0" w:space="0" w:color="auto"/>
        <w:left w:val="none" w:sz="0" w:space="0" w:color="auto"/>
        <w:bottom w:val="none" w:sz="0" w:space="0" w:color="auto"/>
        <w:right w:val="none" w:sz="0" w:space="0" w:color="auto"/>
      </w:divBdr>
    </w:div>
    <w:div w:id="1757827972">
      <w:bodyDiv w:val="1"/>
      <w:marLeft w:val="0"/>
      <w:marRight w:val="0"/>
      <w:marTop w:val="0"/>
      <w:marBottom w:val="0"/>
      <w:divBdr>
        <w:top w:val="none" w:sz="0" w:space="0" w:color="auto"/>
        <w:left w:val="none" w:sz="0" w:space="0" w:color="auto"/>
        <w:bottom w:val="none" w:sz="0" w:space="0" w:color="auto"/>
        <w:right w:val="none" w:sz="0" w:space="0" w:color="auto"/>
      </w:divBdr>
    </w:div>
    <w:div w:id="1779376499">
      <w:bodyDiv w:val="1"/>
      <w:marLeft w:val="0"/>
      <w:marRight w:val="0"/>
      <w:marTop w:val="0"/>
      <w:marBottom w:val="0"/>
      <w:divBdr>
        <w:top w:val="none" w:sz="0" w:space="0" w:color="auto"/>
        <w:left w:val="none" w:sz="0" w:space="0" w:color="auto"/>
        <w:bottom w:val="none" w:sz="0" w:space="0" w:color="auto"/>
        <w:right w:val="none" w:sz="0" w:space="0" w:color="auto"/>
      </w:divBdr>
    </w:div>
    <w:div w:id="1799837348">
      <w:bodyDiv w:val="1"/>
      <w:marLeft w:val="0"/>
      <w:marRight w:val="0"/>
      <w:marTop w:val="0"/>
      <w:marBottom w:val="0"/>
      <w:divBdr>
        <w:top w:val="none" w:sz="0" w:space="0" w:color="auto"/>
        <w:left w:val="none" w:sz="0" w:space="0" w:color="auto"/>
        <w:bottom w:val="none" w:sz="0" w:space="0" w:color="auto"/>
        <w:right w:val="none" w:sz="0" w:space="0" w:color="auto"/>
      </w:divBdr>
    </w:div>
    <w:div w:id="1818645628">
      <w:bodyDiv w:val="1"/>
      <w:marLeft w:val="0"/>
      <w:marRight w:val="0"/>
      <w:marTop w:val="0"/>
      <w:marBottom w:val="0"/>
      <w:divBdr>
        <w:top w:val="none" w:sz="0" w:space="0" w:color="auto"/>
        <w:left w:val="none" w:sz="0" w:space="0" w:color="auto"/>
        <w:bottom w:val="none" w:sz="0" w:space="0" w:color="auto"/>
        <w:right w:val="none" w:sz="0" w:space="0" w:color="auto"/>
      </w:divBdr>
    </w:div>
    <w:div w:id="1821187284">
      <w:bodyDiv w:val="1"/>
      <w:marLeft w:val="0"/>
      <w:marRight w:val="0"/>
      <w:marTop w:val="0"/>
      <w:marBottom w:val="0"/>
      <w:divBdr>
        <w:top w:val="none" w:sz="0" w:space="0" w:color="auto"/>
        <w:left w:val="none" w:sz="0" w:space="0" w:color="auto"/>
        <w:bottom w:val="none" w:sz="0" w:space="0" w:color="auto"/>
        <w:right w:val="none" w:sz="0" w:space="0" w:color="auto"/>
      </w:divBdr>
    </w:div>
    <w:div w:id="1822691406">
      <w:bodyDiv w:val="1"/>
      <w:marLeft w:val="0"/>
      <w:marRight w:val="0"/>
      <w:marTop w:val="0"/>
      <w:marBottom w:val="0"/>
      <w:divBdr>
        <w:top w:val="none" w:sz="0" w:space="0" w:color="auto"/>
        <w:left w:val="none" w:sz="0" w:space="0" w:color="auto"/>
        <w:bottom w:val="none" w:sz="0" w:space="0" w:color="auto"/>
        <w:right w:val="none" w:sz="0" w:space="0" w:color="auto"/>
      </w:divBdr>
    </w:div>
    <w:div w:id="1824544039">
      <w:bodyDiv w:val="1"/>
      <w:marLeft w:val="0"/>
      <w:marRight w:val="0"/>
      <w:marTop w:val="0"/>
      <w:marBottom w:val="0"/>
      <w:divBdr>
        <w:top w:val="none" w:sz="0" w:space="0" w:color="auto"/>
        <w:left w:val="none" w:sz="0" w:space="0" w:color="auto"/>
        <w:bottom w:val="none" w:sz="0" w:space="0" w:color="auto"/>
        <w:right w:val="none" w:sz="0" w:space="0" w:color="auto"/>
      </w:divBdr>
    </w:div>
    <w:div w:id="1834056363">
      <w:bodyDiv w:val="1"/>
      <w:marLeft w:val="0"/>
      <w:marRight w:val="0"/>
      <w:marTop w:val="0"/>
      <w:marBottom w:val="0"/>
      <w:divBdr>
        <w:top w:val="none" w:sz="0" w:space="0" w:color="auto"/>
        <w:left w:val="none" w:sz="0" w:space="0" w:color="auto"/>
        <w:bottom w:val="none" w:sz="0" w:space="0" w:color="auto"/>
        <w:right w:val="none" w:sz="0" w:space="0" w:color="auto"/>
      </w:divBdr>
    </w:div>
    <w:div w:id="1859850393">
      <w:bodyDiv w:val="1"/>
      <w:marLeft w:val="0"/>
      <w:marRight w:val="0"/>
      <w:marTop w:val="0"/>
      <w:marBottom w:val="0"/>
      <w:divBdr>
        <w:top w:val="none" w:sz="0" w:space="0" w:color="auto"/>
        <w:left w:val="none" w:sz="0" w:space="0" w:color="auto"/>
        <w:bottom w:val="none" w:sz="0" w:space="0" w:color="auto"/>
        <w:right w:val="none" w:sz="0" w:space="0" w:color="auto"/>
      </w:divBdr>
    </w:div>
    <w:div w:id="1892224431">
      <w:bodyDiv w:val="1"/>
      <w:marLeft w:val="0"/>
      <w:marRight w:val="0"/>
      <w:marTop w:val="0"/>
      <w:marBottom w:val="0"/>
      <w:divBdr>
        <w:top w:val="none" w:sz="0" w:space="0" w:color="auto"/>
        <w:left w:val="none" w:sz="0" w:space="0" w:color="auto"/>
        <w:bottom w:val="none" w:sz="0" w:space="0" w:color="auto"/>
        <w:right w:val="none" w:sz="0" w:space="0" w:color="auto"/>
      </w:divBdr>
    </w:div>
    <w:div w:id="1897233864">
      <w:bodyDiv w:val="1"/>
      <w:marLeft w:val="0"/>
      <w:marRight w:val="0"/>
      <w:marTop w:val="0"/>
      <w:marBottom w:val="0"/>
      <w:divBdr>
        <w:top w:val="none" w:sz="0" w:space="0" w:color="auto"/>
        <w:left w:val="none" w:sz="0" w:space="0" w:color="auto"/>
        <w:bottom w:val="none" w:sz="0" w:space="0" w:color="auto"/>
        <w:right w:val="none" w:sz="0" w:space="0" w:color="auto"/>
      </w:divBdr>
    </w:div>
    <w:div w:id="1898317058">
      <w:bodyDiv w:val="1"/>
      <w:marLeft w:val="0"/>
      <w:marRight w:val="0"/>
      <w:marTop w:val="0"/>
      <w:marBottom w:val="0"/>
      <w:divBdr>
        <w:top w:val="none" w:sz="0" w:space="0" w:color="auto"/>
        <w:left w:val="none" w:sz="0" w:space="0" w:color="auto"/>
        <w:bottom w:val="none" w:sz="0" w:space="0" w:color="auto"/>
        <w:right w:val="none" w:sz="0" w:space="0" w:color="auto"/>
      </w:divBdr>
    </w:div>
    <w:div w:id="1933195394">
      <w:bodyDiv w:val="1"/>
      <w:marLeft w:val="0"/>
      <w:marRight w:val="0"/>
      <w:marTop w:val="0"/>
      <w:marBottom w:val="0"/>
      <w:divBdr>
        <w:top w:val="none" w:sz="0" w:space="0" w:color="auto"/>
        <w:left w:val="none" w:sz="0" w:space="0" w:color="auto"/>
        <w:bottom w:val="none" w:sz="0" w:space="0" w:color="auto"/>
        <w:right w:val="none" w:sz="0" w:space="0" w:color="auto"/>
      </w:divBdr>
    </w:div>
    <w:div w:id="1935283523">
      <w:bodyDiv w:val="1"/>
      <w:marLeft w:val="0"/>
      <w:marRight w:val="0"/>
      <w:marTop w:val="0"/>
      <w:marBottom w:val="0"/>
      <w:divBdr>
        <w:top w:val="none" w:sz="0" w:space="0" w:color="auto"/>
        <w:left w:val="none" w:sz="0" w:space="0" w:color="auto"/>
        <w:bottom w:val="none" w:sz="0" w:space="0" w:color="auto"/>
        <w:right w:val="none" w:sz="0" w:space="0" w:color="auto"/>
      </w:divBdr>
    </w:div>
    <w:div w:id="2014792162">
      <w:bodyDiv w:val="1"/>
      <w:marLeft w:val="0"/>
      <w:marRight w:val="0"/>
      <w:marTop w:val="0"/>
      <w:marBottom w:val="0"/>
      <w:divBdr>
        <w:top w:val="none" w:sz="0" w:space="0" w:color="auto"/>
        <w:left w:val="none" w:sz="0" w:space="0" w:color="auto"/>
        <w:bottom w:val="none" w:sz="0" w:space="0" w:color="auto"/>
        <w:right w:val="none" w:sz="0" w:space="0" w:color="auto"/>
      </w:divBdr>
    </w:div>
    <w:div w:id="2034191252">
      <w:bodyDiv w:val="1"/>
      <w:marLeft w:val="0"/>
      <w:marRight w:val="0"/>
      <w:marTop w:val="0"/>
      <w:marBottom w:val="0"/>
      <w:divBdr>
        <w:top w:val="none" w:sz="0" w:space="0" w:color="auto"/>
        <w:left w:val="none" w:sz="0" w:space="0" w:color="auto"/>
        <w:bottom w:val="none" w:sz="0" w:space="0" w:color="auto"/>
        <w:right w:val="none" w:sz="0" w:space="0" w:color="auto"/>
      </w:divBdr>
    </w:div>
    <w:div w:id="2053456670">
      <w:bodyDiv w:val="1"/>
      <w:marLeft w:val="0"/>
      <w:marRight w:val="0"/>
      <w:marTop w:val="0"/>
      <w:marBottom w:val="0"/>
      <w:divBdr>
        <w:top w:val="none" w:sz="0" w:space="0" w:color="auto"/>
        <w:left w:val="none" w:sz="0" w:space="0" w:color="auto"/>
        <w:bottom w:val="none" w:sz="0" w:space="0" w:color="auto"/>
        <w:right w:val="none" w:sz="0" w:space="0" w:color="auto"/>
      </w:divBdr>
    </w:div>
    <w:div w:id="2060666340">
      <w:bodyDiv w:val="1"/>
      <w:marLeft w:val="0"/>
      <w:marRight w:val="0"/>
      <w:marTop w:val="0"/>
      <w:marBottom w:val="0"/>
      <w:divBdr>
        <w:top w:val="none" w:sz="0" w:space="0" w:color="auto"/>
        <w:left w:val="none" w:sz="0" w:space="0" w:color="auto"/>
        <w:bottom w:val="none" w:sz="0" w:space="0" w:color="auto"/>
        <w:right w:val="none" w:sz="0" w:space="0" w:color="auto"/>
      </w:divBdr>
    </w:div>
    <w:div w:id="2066710344">
      <w:bodyDiv w:val="1"/>
      <w:marLeft w:val="0"/>
      <w:marRight w:val="0"/>
      <w:marTop w:val="0"/>
      <w:marBottom w:val="0"/>
      <w:divBdr>
        <w:top w:val="none" w:sz="0" w:space="0" w:color="auto"/>
        <w:left w:val="none" w:sz="0" w:space="0" w:color="auto"/>
        <w:bottom w:val="none" w:sz="0" w:space="0" w:color="auto"/>
        <w:right w:val="none" w:sz="0" w:space="0" w:color="auto"/>
      </w:divBdr>
    </w:div>
    <w:div w:id="2067409397">
      <w:bodyDiv w:val="1"/>
      <w:marLeft w:val="0"/>
      <w:marRight w:val="0"/>
      <w:marTop w:val="0"/>
      <w:marBottom w:val="0"/>
      <w:divBdr>
        <w:top w:val="none" w:sz="0" w:space="0" w:color="auto"/>
        <w:left w:val="none" w:sz="0" w:space="0" w:color="auto"/>
        <w:bottom w:val="none" w:sz="0" w:space="0" w:color="auto"/>
        <w:right w:val="none" w:sz="0" w:space="0" w:color="auto"/>
      </w:divBdr>
    </w:div>
    <w:div w:id="2082949661">
      <w:bodyDiv w:val="1"/>
      <w:marLeft w:val="0"/>
      <w:marRight w:val="0"/>
      <w:marTop w:val="0"/>
      <w:marBottom w:val="0"/>
      <w:divBdr>
        <w:top w:val="none" w:sz="0" w:space="0" w:color="auto"/>
        <w:left w:val="none" w:sz="0" w:space="0" w:color="auto"/>
        <w:bottom w:val="none" w:sz="0" w:space="0" w:color="auto"/>
        <w:right w:val="none" w:sz="0" w:space="0" w:color="auto"/>
      </w:divBdr>
    </w:div>
    <w:div w:id="2118329770">
      <w:bodyDiv w:val="1"/>
      <w:marLeft w:val="0"/>
      <w:marRight w:val="0"/>
      <w:marTop w:val="0"/>
      <w:marBottom w:val="0"/>
      <w:divBdr>
        <w:top w:val="none" w:sz="0" w:space="0" w:color="auto"/>
        <w:left w:val="none" w:sz="0" w:space="0" w:color="auto"/>
        <w:bottom w:val="none" w:sz="0" w:space="0" w:color="auto"/>
        <w:right w:val="none" w:sz="0" w:space="0" w:color="auto"/>
      </w:divBdr>
    </w:div>
    <w:div w:id="2130273099">
      <w:bodyDiv w:val="1"/>
      <w:marLeft w:val="0"/>
      <w:marRight w:val="0"/>
      <w:marTop w:val="0"/>
      <w:marBottom w:val="0"/>
      <w:divBdr>
        <w:top w:val="none" w:sz="0" w:space="0" w:color="auto"/>
        <w:left w:val="none" w:sz="0" w:space="0" w:color="auto"/>
        <w:bottom w:val="none" w:sz="0" w:space="0" w:color="auto"/>
        <w:right w:val="none" w:sz="0" w:space="0" w:color="auto"/>
      </w:divBdr>
    </w:div>
    <w:div w:id="2140175402">
      <w:bodyDiv w:val="1"/>
      <w:marLeft w:val="0"/>
      <w:marRight w:val="0"/>
      <w:marTop w:val="0"/>
      <w:marBottom w:val="0"/>
      <w:divBdr>
        <w:top w:val="none" w:sz="0" w:space="0" w:color="auto"/>
        <w:left w:val="none" w:sz="0" w:space="0" w:color="auto"/>
        <w:bottom w:val="none" w:sz="0" w:space="0" w:color="auto"/>
        <w:right w:val="none" w:sz="0" w:space="0" w:color="auto"/>
      </w:divBdr>
    </w:div>
    <w:div w:id="2144885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image" Target="media/image7.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emf"/><Relationship Id="rId5" Type="http://schemas.openxmlformats.org/officeDocument/2006/relationships/webSettings" Target="webSettings.xml"/><Relationship Id="rId1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Far151</b:Tag>
    <b:SourceType>Book</b:SourceType>
    <b:Guid>{394C439A-49B6-484B-B72F-7699949CDE0B}</b:Guid>
    <b:Title>Human Resource Management in Context: Insights, Strategies and Solutions</b:Title>
    <b:Year>2015</b:Year>
    <b:Author>
      <b:Author>
        <b:NameList>
          <b:Person>
            <b:Last>Farnham</b:Last>
            <b:First>D</b:First>
          </b:Person>
        </b:NameList>
      </b:Author>
    </b:Author>
    <b:City>London</b:City>
    <b:Publisher>CIPD</b:Publisher>
    <b:Edition>Fourth</b:Edition>
    <b:RefOrder>2</b:RefOrder>
  </b:Source>
  <b:Source>
    <b:Tag>Etz75</b:Tag>
    <b:SourceType>Book</b:SourceType>
    <b:Guid>{F874A46F-9E63-4299-A944-2390B8B15394}</b:Guid>
    <b:Author>
      <b:Author>
        <b:NameList>
          <b:Person>
            <b:Last>Etzioni</b:Last>
            <b:First>A</b:First>
          </b:Person>
        </b:NameList>
      </b:Author>
    </b:Author>
    <b:Title>A comparative analysis of complex organisations: on power, involvement, and their corralates</b:Title>
    <b:Year>1975</b:Year>
    <b:City>London</b:City>
    <b:Publisher>Free Press</b:Publisher>
    <b:Edition>Revised</b:Edition>
    <b:RefOrder>1</b:RefOrder>
  </b:Source>
  <b:Source>
    <b:Tag>Mon08</b:Tag>
    <b:SourceType>Book</b:SourceType>
    <b:Guid>{DCFF786C-E8D5-40EB-97F2-2B075EA5747D}</b:Guid>
    <b:Author>
      <b:Author>
        <b:NameList>
          <b:Person>
            <b:Last>Monks</b:Last>
            <b:First>R</b:First>
          </b:Person>
          <b:Person>
            <b:Last>Minow</b:Last>
            <b:First>N</b:First>
          </b:Person>
        </b:NameList>
      </b:Author>
    </b:Author>
    <b:Title>Corporate Governance</b:Title>
    <b:Year>2008</b:Year>
    <b:City>Chichester</b:City>
    <b:Publisher>Wiley</b:Publisher>
    <b:Edition>Fourth</b:Edition>
    <b:RefOrder>3</b:RefOrder>
  </b:Source>
  <b:Source>
    <b:Tag>Far96</b:Tag>
    <b:SourceType>Book</b:SourceType>
    <b:Guid>{02E48FCD-3BA0-4163-AF02-49A4717EB9DD}</b:Guid>
    <b:Author>
      <b:Author>
        <b:NameList>
          <b:Person>
            <b:Last>Farnham</b:Last>
            <b:First>D</b:First>
          </b:Person>
          <b:Person>
            <b:Last>Horton</b:Last>
            <b:First>S</b:First>
          </b:Person>
        </b:NameList>
      </b:Author>
    </b:Author>
    <b:Title>Managing the new public services</b:Title>
    <b:Year>1996</b:Year>
    <b:City>London</b:City>
    <b:Publisher>Macmillan</b:Publisher>
    <b:RefOrder>4</b:RefOrder>
  </b:Source>
  <b:Source>
    <b:Tag>The171</b:Tag>
    <b:SourceType>InternetSite</b:SourceType>
    <b:Guid>{3F04C117-0F29-4829-B9AD-A20407940823}</b:Guid>
    <b:Title>Magstim Group, Inc. appoints Lothar Krinke as New CEO.</b:Title>
    <b:Year>2017</b:Year>
    <b:Author>
      <b:Author>
        <b:Corporate>The Magstim Company</b:Corporate>
      </b:Author>
    </b:Author>
    <b:YearAccessed>2019</b:YearAccessed>
    <b:MonthAccessed>October</b:MonthAccessed>
    <b:DayAccessed>25</b:DayAccessed>
    <b:URL>https://www.magstim.com/2017/06/new-ceo-appointed/</b:URL>
    <b:RefOrder>5</b:RefOrder>
  </b:Source>
  <b:Source>
    <b:Tag>Kew16</b:Tag>
    <b:SourceType>Book</b:SourceType>
    <b:Guid>{58AEC496-404B-46B4-A2E8-331C2A755A0E}</b:Guid>
    <b:Title>Human Resource Management in Context</b:Title>
    <b:Year>2016</b:Year>
    <b:Author>
      <b:Author>
        <b:NameList>
          <b:Person>
            <b:Last>Kew</b:Last>
            <b:First>J</b:First>
          </b:Person>
          <b:Person>
            <b:Last>Stredwick</b:Last>
            <b:First>J</b:First>
          </b:Person>
        </b:NameList>
      </b:Author>
    </b:Author>
    <b:City>London</b:City>
    <b:Publisher>CIPD</b:Publisher>
    <b:Edition>Third</b:Edition>
    <b:RefOrder>6</b:RefOrder>
  </b:Source>
  <b:Source>
    <b:Tag>Wai06</b:Tag>
    <b:SourceType>Book</b:SourceType>
    <b:Guid>{6E4C0EF6-2105-49E7-9347-8613DE26CFBD}</b:Guid>
    <b:Author>
      <b:Author>
        <b:NameList>
          <b:Person>
            <b:Last>Wainwright</b:Last>
            <b:First>S</b:First>
          </b:Person>
          <b:Person>
            <b:Last>Clark</b:Last>
            <b:First>J</b:First>
          </b:Person>
          <b:Person>
            <b:Last>Griffith</b:Last>
            <b:First>M</b:First>
          </b:Person>
        </b:NameList>
      </b:Author>
    </b:Author>
    <b:Title>The UK Voluntary Sector </b:Title>
    <b:Year>2006</b:Year>
    <b:City>London</b:City>
    <b:Publisher>NVCVO Publications</b:Publisher>
    <b:RefOrder>7</b:RefOrder>
  </b:Source>
  <b:Source>
    <b:Tag>Ree16</b:Tag>
    <b:SourceType>Book</b:SourceType>
    <b:Guid>{DEF62F4C-1F73-4921-B256-D22DC121BC48}</b:Guid>
    <b:Author>
      <b:Author>
        <b:NameList>
          <b:Person>
            <b:Last>Rees</b:Last>
            <b:First>G</b:First>
          </b:Person>
          <b:Person>
            <b:Last>French</b:Last>
            <b:First>R</b:First>
          </b:Person>
        </b:NameList>
      </b:Author>
    </b:Author>
    <b:Title>Learning, Managine and Developing People</b:Title>
    <b:Year>2016</b:Year>
    <b:City>London</b:City>
    <b:Publisher>CIPD</b:Publisher>
    <b:Edition>Fifth</b:Edition>
    <b:RefOrder>8</b:RefOrder>
  </b:Source>
  <b:Source>
    <b:Tag>Lyn12</b:Tag>
    <b:SourceType>Book</b:SourceType>
    <b:Guid>{8CDDC62E-00B3-4907-ABB8-CD1A7C467D99}</b:Guid>
    <b:Author>
      <b:Author>
        <b:NameList>
          <b:Person>
            <b:Last>Lynch</b:Last>
            <b:First>R</b:First>
          </b:Person>
        </b:NameList>
      </b:Author>
    </b:Author>
    <b:Title>Strategic Management</b:Title>
    <b:Year>2012</b:Year>
    <b:City>Harlow</b:City>
    <b:Publisher>Pearson</b:Publisher>
    <b:Edition>Sixth</b:Edition>
    <b:RefOrder>9</b:RefOrder>
  </b:Source>
  <b:Source>
    <b:Tag>Can94</b:Tag>
    <b:SourceType>Book</b:SourceType>
    <b:Guid>{00FABFD2-F4BC-4FD3-B711-AF52F8180590}</b:Guid>
    <b:Author>
      <b:Author>
        <b:NameList>
          <b:Person>
            <b:Last>Cannon</b:Last>
            <b:First>T</b:First>
          </b:Person>
        </b:NameList>
      </b:Author>
    </b:Author>
    <b:Title>Corporate Responsibility</b:Title>
    <b:Year>1994</b:Year>
    <b:City>London</b:City>
    <b:Publisher>Pitman</b:Publisher>
    <b:RefOrder>10</b:RefOrder>
  </b:Source>
  <b:Source>
    <b:Tag>Bee85</b:Tag>
    <b:SourceType>Book</b:SourceType>
    <b:Guid>{AC504745-147B-4AEF-8B2E-747A05EC4D40}</b:Guid>
    <b:Title>Human Resource Management: a general managers perspective</b:Title>
    <b:Year>1985</b:Year>
    <b:City>Glencoe</b:City>
    <b:Publisher>Free Press</b:Publisher>
    <b:Author>
      <b:Author>
        <b:NameList>
          <b:Person>
            <b:Last>Beer</b:Last>
            <b:First>M</b:First>
          </b:Person>
          <b:Person>
            <b:Last>Spector</b:Last>
            <b:First>B</b:First>
          </b:Person>
          <b:Person>
            <b:Last>Lawrence</b:Last>
            <b:First>P</b:First>
          </b:Person>
          <b:Person>
            <b:Last>Quinn Mills</b:Last>
            <b:First>D</b:First>
          </b:Person>
          <b:Person>
            <b:Last>Walton</b:Last>
            <b:First>R</b:First>
          </b:Person>
        </b:NameList>
      </b:Author>
    </b:Author>
    <b:RefOrder>11</b:RefOrder>
  </b:Source>
  <b:Source>
    <b:Tag>Bru11</b:Tag>
    <b:SourceType>JournalArticle</b:SourceType>
    <b:Guid>{05BBBBE0-4762-413D-8E42-4980E940E8B7}</b:Guid>
    <b:Title>Using the Harvard HRM model to conceptualise the impact of changes to supervision upon HRM outcomes for different types of Australian public sector employees</b:Title>
    <b:Year>2011</b:Year>
    <b:JournalName>The International Journal of Human Resource Management</b:JournalName>
    <b:Pages>553-573</b:Pages>
    <b:Volume>22</b:Volume>
    <b:Issue>3</b:Issue>
    <b:Author>
      <b:Author>
        <b:NameList>
          <b:Person>
            <b:Last>Brunettoa</b:Last>
            <b:First>Y,</b:First>
            <b:Middle>Farr-Wharton, R and Shacklocka, K</b:Middle>
          </b:Person>
        </b:NameList>
      </b:Author>
    </b:Author>
    <b:PeriodicalTitle>The International Journal of Human Resource Management</b:PeriodicalTitle>
    <b:Month>January</b:Month>
    <b:RefOrder>12</b:RefOrder>
  </b:Source>
  <b:Source>
    <b:Tag>Tor08</b:Tag>
    <b:SourceType>Book</b:SourceType>
    <b:Guid>{34E4D112-5AD8-40EB-8C78-1374D336F439}</b:Guid>
    <b:Title>Fundamentals of human resource management</b:Title>
    <b:Year>2008</b:Year>
    <b:Author>
      <b:Author>
        <b:NameList>
          <b:Person>
            <b:Last>Torrington</b:Last>
            <b:First>D</b:First>
          </b:Person>
          <b:Person>
            <b:Last>Hall</b:Last>
            <b:First>L</b:First>
          </b:Person>
          <b:Person>
            <b:Last>Taylor</b:Last>
            <b:First>S</b:First>
          </b:Person>
          <b:Person>
            <b:Last>Atkinson</b:Last>
            <b:First>C</b:First>
          </b:Person>
        </b:NameList>
      </b:Author>
    </b:Author>
    <b:City>Harlow</b:City>
    <b:Publisher>Pearson Education</b:Publisher>
    <b:RefOrder>34</b:RefOrder>
  </b:Source>
  <b:Source>
    <b:Tag>CIP18</b:Tag>
    <b:SourceType>DocumentFromInternetSite</b:SourceType>
    <b:Guid>{FDF13BCA-DA98-425B-8DC1-85EFE3C9B90C}</b:Guid>
    <b:Title>PESTLE analysis</b:Title>
    <b:Year>2018a</b:Year>
    <b:Author>
      <b:Author>
        <b:Corporate>CIPD</b:Corporate>
      </b:Author>
    </b:Author>
    <b:Month>December</b:Month>
    <b:Day>17</b:Day>
    <b:YearAccessed>2019</b:YearAccessed>
    <b:MonthAccessed>October</b:MonthAccessed>
    <b:DayAccessed>27</b:DayAccessed>
    <b:URL>https://www.cipd.co.uk/knowledge/strategy/organisational-development/pestle-analysis-factsheet</b:URL>
    <b:RefOrder>36</b:RefOrder>
  </b:Source>
  <b:Source>
    <b:Tag>Arm12</b:Tag>
    <b:SourceType>Book</b:SourceType>
    <b:Guid>{347E544A-0279-4E4B-9423-DB63E3C937B7}</b:Guid>
    <b:Title>Armstrong's Handbook of Human Resource Management Practice</b:Title>
    <b:Year>2012</b:Year>
    <b:Author>
      <b:Author>
        <b:NameList>
          <b:Person>
            <b:Last>Armstrong</b:Last>
            <b:First>M</b:First>
          </b:Person>
        </b:NameList>
      </b:Author>
    </b:Author>
    <b:City>London </b:City>
    <b:Publisher>Kogan Page</b:Publisher>
    <b:Edition>Twelfth</b:Edition>
    <b:RefOrder>37</b:RefOrder>
  </b:Source>
  <b:Source>
    <b:Tag>Ulr90</b:Tag>
    <b:SourceType>Book</b:SourceType>
    <b:Guid>{7CE96CCC-7E01-423F-80C8-A6B768AD8429}</b:Guid>
    <b:Author>
      <b:Author>
        <b:NameList>
          <b:Person>
            <b:Last>Ulrich</b:Last>
            <b:First>D</b:First>
          </b:Person>
          <b:Person>
            <b:Last>Lake</b:Last>
            <b:First>D</b:First>
          </b:Person>
        </b:NameList>
      </b:Author>
    </b:Author>
    <b:Title>Organisational Capability: competing from inside out</b:Title>
    <b:Year>1990</b:Year>
    <b:City>New York</b:City>
    <b:Publisher>Wiley</b:Publisher>
    <b:RefOrder>35</b:RefOrder>
  </b:Source>
  <b:Source>
    <b:Tag>CIP8b</b:Tag>
    <b:SourceType>DocumentFromInternetSite</b:SourceType>
    <b:Guid>{4A14D048-87B0-4C8B-9E1E-CF1DB5938B98}</b:Guid>
    <b:Title>SWOT analysis</b:Title>
    <b:Year>2018b</b:Year>
    <b:Author>
      <b:Author>
        <b:Corporate>CIPD</b:Corporate>
      </b:Author>
    </b:Author>
    <b:Month>December</b:Month>
    <b:Day>17</b:Day>
    <b:YearAccessed>2019</b:YearAccessed>
    <b:MonthAccessed>October </b:MonthAccessed>
    <b:DayAccessed>27</b:DayAccessed>
    <b:URL>https://www.cipd.co.uk/knowledge/strategy/organisational-development/swot-analysis-factsheet</b:URL>
    <b:RefOrder>38</b:RefOrder>
  </b:Source>
  <b:Source>
    <b:Tag>Mum06</b:Tag>
    <b:SourceType>Book</b:SourceType>
    <b:Guid>{8897AD87-FC9A-4F45-BFFA-7B656A66B721}</b:Guid>
    <b:Title>Management Development: Strategies for Action</b:Title>
    <b:Year>2006</b:Year>
    <b:Author>
      <b:Author>
        <b:NameList>
          <b:Person>
            <b:Last>Mumford</b:Last>
            <b:First>A</b:First>
          </b:Person>
          <b:Person>
            <b:Last>Gold</b:Last>
            <b:First>J</b:First>
          </b:Person>
        </b:NameList>
      </b:Author>
    </b:Author>
    <b:City>London</b:City>
    <b:Publisher>CIPD</b:Publisher>
    <b:RefOrder>13</b:RefOrder>
  </b:Source>
  <b:Source>
    <b:Tag>The19</b:Tag>
    <b:SourceType>Misc</b:SourceType>
    <b:Guid>{4E405618-36C8-4CDC-89C2-533F5F8F806A}</b:Guid>
    <b:Title>HR HS Financial budget</b:Title>
    <b:Year>2019</b:Year>
    <b:Author>
      <b:Author>
        <b:Corporate>The Magstim Company</b:Corporate>
      </b:Author>
    </b:Author>
    <b:RefOrder>14</b:RefOrder>
  </b:Source>
  <b:Source>
    <b:Tag>Har59</b:Tag>
    <b:SourceType>Book</b:SourceType>
    <b:Guid>{0627EFCD-DFF8-4C78-9C10-BAE70E3A3AB7}</b:Guid>
    <b:Title>Management in the industrial world</b:Title>
    <b:Year>1959</b:Year>
    <b:City>New York</b:City>
    <b:Publisher>McGraw-Hill</b:Publisher>
    <b:Author>
      <b:Author>
        <b:NameList>
          <b:Person>
            <b:Last>Harbison</b:Last>
            <b:First>F</b:First>
          </b:Person>
          <b:Person>
            <b:Last>Myers</b:Last>
            <b:First>C</b:First>
          </b:Person>
        </b:NameList>
      </b:Author>
    </b:Author>
    <b:RefOrder>15</b:RefOrder>
  </b:Source>
  <b:Source>
    <b:Tag>Hal01</b:Tag>
    <b:SourceType>Book</b:SourceType>
    <b:Guid>{A714603A-EB7B-4387-91E4-B9C85130B4DA}</b:Guid>
    <b:Author>
      <b:Author>
        <b:NameList>
          <b:Person>
            <b:Last>Hales</b:Last>
            <b:First>C</b:First>
          </b:Person>
        </b:NameList>
      </b:Author>
    </b:Author>
    <b:Title>Managing through organisation: the management process, forms of organisation and the work of managers</b:Title>
    <b:Year>2001</b:Year>
    <b:City>London</b:City>
    <b:Publisher>Thomson Learning</b:Publisher>
    <b:Edition>Second</b:Edition>
    <b:RefOrder>16</b:RefOrder>
  </b:Source>
  <b:Source>
    <b:Tag>Daf08</b:Tag>
    <b:SourceType>Book</b:SourceType>
    <b:Guid>{FACF11E6-D95D-4389-A85B-1F241747C0D3}</b:Guid>
    <b:Author>
      <b:Author>
        <b:NameList>
          <b:Person>
            <b:Last>Daft</b:Last>
            <b:First>A</b:First>
          </b:Person>
        </b:NameList>
      </b:Author>
    </b:Author>
    <b:Title>The new era of management</b:Title>
    <b:Year>2008</b:Year>
    <b:City>Mason</b:City>
    <b:Publisher>South-Western</b:Publisher>
    <b:Edition>Ninth</b:Edition>
    <b:RefOrder>17</b:RefOrder>
  </b:Source>
  <b:Source>
    <b:Tag>Gre09</b:Tag>
    <b:SourceType>Book</b:SourceType>
    <b:Guid>{43C5A6AB-97FD-43D5-8E5B-717ABDAB022A}</b:Guid>
    <b:Author>
      <b:Author>
        <b:NameList>
          <b:Person>
            <b:Last>Grey</b:Last>
            <b:First>C</b:First>
          </b:Person>
        </b:NameList>
      </b:Author>
    </b:Author>
    <b:Title>A very short, fairly interesting and reasonably cheap book about studying organisations</b:Title>
    <b:Year>2009</b:Year>
    <b:City>London</b:City>
    <b:Publisher>Sage</b:Publisher>
    <b:Edition>Second</b:Edition>
    <b:RefOrder>18</b:RefOrder>
  </b:Source>
  <b:Source>
    <b:Tag>Gri97</b:Tag>
    <b:SourceType>Book</b:SourceType>
    <b:Guid>{3EC32F62-BD55-403C-A464-BDD1640C9D5E}</b:Guid>
    <b:Author>
      <b:Author>
        <b:NameList>
          <b:Person>
            <b:Last>Grint</b:Last>
            <b:First>K</b:First>
          </b:Person>
        </b:NameList>
      </b:Author>
    </b:Author>
    <b:Title>Fuzzy Management</b:Title>
    <b:Year>1997</b:Year>
    <b:City>Oxford</b:City>
    <b:Publisher>Oxford University Press</b:Publisher>
    <b:RefOrder>19</b:RefOrder>
  </b:Source>
  <b:Source>
    <b:Tag>Lin01</b:Tag>
    <b:SourceType>Report</b:SourceType>
    <b:Guid>{64F5E9B6-5EC3-4C2A-B6AD-B7344CA727F6}</b:Guid>
    <b:Title>Cast in concrete or carved in water: Five business model myths that hold companies back</b:Title>
    <b:Year>2001</b:Year>
    <b:Publisher>The Accenture Institute for Strategic Change</b:Publisher>
    <b:Author>
      <b:Author>
        <b:NameList>
          <b:Person>
            <b:Last>Linder</b:Last>
            <b:First>J.C</b:First>
          </b:Person>
          <b:Person>
            <b:Last>Cantrell</b:Last>
            <b:First>S</b:First>
          </b:Person>
        </b:NameList>
      </b:Author>
    </b:Author>
    <b:RefOrder>20</b:RefOrder>
  </b:Source>
  <b:Source>
    <b:Tag>Box07</b:Tag>
    <b:SourceType>Book</b:SourceType>
    <b:Guid>{F5CB5585-DDC3-4990-AB19-B7A1B9E725C5}</b:Guid>
    <b:Title>Oxford handbookof human resource management</b:Title>
    <b:Year>2007</b:Year>
    <b:Publisher>Oxford University Press</b:Publisher>
    <b:City>Oxford</b:City>
    <b:Author>
      <b:Author>
        <b:NameList>
          <b:Person>
            <b:Last>Boxall</b:Last>
            <b:First>P</b:First>
          </b:Person>
          <b:Person>
            <b:Last>Purcell</b:Last>
            <b:First>J</b:First>
          </b:Person>
          <b:Person>
            <b:Last>Wright</b:Last>
            <b:First>P</b:First>
          </b:Person>
        </b:NameList>
      </b:Author>
    </b:Author>
    <b:RefOrder>21</b:RefOrder>
  </b:Source>
  <b:Source>
    <b:Tag>Sto92</b:Tag>
    <b:SourceType>Book</b:SourceType>
    <b:Guid>{90853B43-9A6D-4A47-AAB6-FE7A5E6A579E}</b:Guid>
    <b:Title>Developments in the management of human resources</b:Title>
    <b:Year>1992</b:Year>
    <b:City>Oxford </b:City>
    <b:Publisher>Blackwell</b:Publisher>
    <b:Author>
      <b:Author>
        <b:NameList>
          <b:Person>
            <b:Last>Storey</b:Last>
            <b:First>J</b:First>
          </b:Person>
        </b:NameList>
      </b:Author>
    </b:Author>
    <b:RefOrder>22</b:RefOrder>
  </b:Source>
  <b:Source>
    <b:Tag>Ulr05</b:Tag>
    <b:SourceType>Book</b:SourceType>
    <b:Guid>{17F05450-F53A-4587-AE8D-0ECF3B3D5D82}</b:Guid>
    <b:Author>
      <b:Author>
        <b:NameList>
          <b:Person>
            <b:Last>Ulrich</b:Last>
            <b:First>D</b:First>
          </b:Person>
          <b:Person>
            <b:Last>Brockbank</b:Last>
            <b:First>W</b:First>
          </b:Person>
        </b:NameList>
      </b:Author>
    </b:Author>
    <b:Title>The HR value proposition</b:Title>
    <b:Year>2005</b:Year>
    <b:City>Boston</b:City>
    <b:Publisher>Harvard Business School Press</b:Publisher>
    <b:RefOrder>23</b:RefOrder>
  </b:Source>
  <b:Source>
    <b:Tag>Por80</b:Tag>
    <b:SourceType>Book</b:SourceType>
    <b:Guid>{DABEE1AF-8E1C-44A0-97E4-E09DDFDB266E}</b:Guid>
    <b:Title>Competitive Strategy</b:Title>
    <b:Year>1980</b:Year>
    <b:Author>
      <b:Author>
        <b:NameList>
          <b:Person>
            <b:Last>Porter</b:Last>
            <b:First>M</b:First>
          </b:Person>
        </b:NameList>
      </b:Author>
    </b:Author>
    <b:City>New York</b:City>
    <b:Publisher>The Free Press</b:Publisher>
    <b:RefOrder>39</b:RefOrder>
  </b:Source>
  <b:Source>
    <b:Tag>CIP17</b:Tag>
    <b:SourceType>DocumentFromInternetSite</b:SourceType>
    <b:Guid>{7B785000-96C5-4F03-9640-EC4200C58F9F}</b:Guid>
    <b:Title>HR outlook: views of our profession, winter 2016-17</b:Title>
    <b:Year>2017</b:Year>
    <b:Author>
      <b:Author>
        <b:Corporate>CIPD</b:Corporate>
      </b:Author>
    </b:Author>
    <b:Month>January</b:Month>
    <b:YearAccessed>2019</b:YearAccessed>
    <b:MonthAccessed>November</b:MonthAccessed>
    <b:DayAccessed>5</b:DayAccessed>
    <b:URL>https://www.cipd.co.uk/Images/hr-outlook_2017_tcm18-17697.pdf</b:URL>
    <b:RefOrder>25</b:RefOrder>
  </b:Source>
  <b:Source>
    <b:Tag>Pfe78</b:Tag>
    <b:SourceType>Book</b:SourceType>
    <b:Guid>{B2E8ADD6-8ADF-4D72-9194-43E3B2E0A1C9}</b:Guid>
    <b:Title>The external control of organisations: a resource dependence perspective</b:Title>
    <b:Year>1978</b:Year>
    <b:Author>
      <b:Author>
        <b:NameList>
          <b:Person>
            <b:Last>Pfeffer</b:Last>
            <b:First>J</b:First>
          </b:Person>
          <b:Person>
            <b:Last>Salancik</b:Last>
            <b:First>G</b:First>
          </b:Person>
        </b:NameList>
      </b:Author>
    </b:Author>
    <b:City>New York</b:City>
    <b:Publisher>Harper &amp; Row</b:Publisher>
    <b:RefOrder>24</b:RefOrder>
  </b:Source>
  <b:Source>
    <b:Tag>Rou95</b:Tag>
    <b:SourceType>Book</b:SourceType>
    <b:Guid>{6B095420-FB92-4E98-A455-5869B013E77D}</b:Guid>
    <b:Author>
      <b:Author>
        <b:NameList>
          <b:Person>
            <b:Last>Rousseau</b:Last>
            <b:First>D.M</b:First>
          </b:Person>
        </b:NameList>
      </b:Author>
    </b:Author>
    <b:Title>Psychological contracts in organisations: Understanding written and unwritten agreements</b:Title>
    <b:Year>1995</b:Year>
    <b:City>Thousand Oaks, CA</b:City>
    <b:Publisher>Sage</b:Publisher>
    <b:RefOrder>26</b:RefOrder>
  </b:Source>
  <b:Source>
    <b:Tag>Sch80</b:Tag>
    <b:SourceType>Book</b:SourceType>
    <b:Guid>{B9869DF0-CD24-4C90-A92E-9315B6522D83}</b:Guid>
    <b:Author>
      <b:Author>
        <b:NameList>
          <b:Person>
            <b:Last>Schein</b:Last>
            <b:First>E.H</b:First>
          </b:Person>
        </b:NameList>
      </b:Author>
    </b:Author>
    <b:Title>Organisational psychology</b:Title>
    <b:Year>1980</b:Year>
    <b:City>New Jersey</b:City>
    <b:Publisher>Prentice Hall</b:Publisher>
    <b:RefOrder>27</b:RefOrder>
  </b:Source>
  <b:Source>
    <b:Tag>Bra19</b:Tag>
    <b:SourceType>JournalArticle</b:SourceType>
    <b:Guid>{FBBE9B25-A194-4374-8B52-E11484D07784}</b:Guid>
    <b:Title>Psychological contract, job satisfaction, commitment, and turnover intention:Exploring the moderating role of psychological contract breach in National Collegiate Athletic Association coaches</b:Title>
    <b:Year>2019</b:Year>
    <b:JournalName>International Journal of Sports Science and Coaching</b:JournalName>
    <b:Pages>273-284</b:Pages>
    <b:Volume>14</b:Volume>
    <b:Issue>3</b:Issue>
    <b:Author>
      <b:Author>
        <b:NameList>
          <b:Person>
            <b:Last>Bravo</b:Last>
            <b:First>GA</b:First>
          </b:Person>
          <b:Person>
            <b:Last>Won</b:Last>
            <b:First>D</b:First>
          </b:Person>
          <b:Person>
            <b:Last>Chiu</b:Last>
            <b:First>W</b:First>
          </b:Person>
        </b:NameList>
      </b:Author>
    </b:Author>
    <b:PeriodicalTitle>International Journal of Sports Science and Coaching</b:PeriodicalTitle>
    <b:RefOrder>28</b:RefOrder>
  </b:Source>
  <b:Source>
    <b:Tag>Gue02</b:Tag>
    <b:SourceType>Book</b:SourceType>
    <b:Guid>{D413F7A3-0914-4A55-9819-60ED871B4514}</b:Guid>
    <b:Title>Pressure at work and the psychological contract</b:Title>
    <b:Year>2002</b:Year>
    <b:Author>
      <b:Author>
        <b:NameList>
          <b:Person>
            <b:Last>Guest</b:Last>
            <b:First>D</b:First>
          </b:Person>
          <b:Person>
            <b:Last>Conway, N</b:Last>
          </b:Person>
        </b:NameList>
      </b:Author>
    </b:Author>
    <b:City>London</b:City>
    <b:Publisher>CIPD</b:Publisher>
    <b:RefOrder>29</b:RefOrder>
  </b:Source>
  <b:Source>
    <b:Tag>Qui80</b:Tag>
    <b:SourceType>Book</b:SourceType>
    <b:Guid>{D68482DF-596D-42FE-94F2-93B02E72B54A}</b:Guid>
    <b:Author>
      <b:Author>
        <b:NameList>
          <b:Person>
            <b:Last>Quinn</b:Last>
            <b:First>J</b:First>
          </b:Person>
        </b:NameList>
      </b:Author>
    </b:Author>
    <b:Title>Strategies for change: logical incrementalism</b:Title>
    <b:Year>1980</b:Year>
    <b:City>Homeward, IL</b:City>
    <b:Publisher>Irwin</b:Publisher>
    <b:RefOrder>30</b:RefOrder>
  </b:Source>
  <b:Source>
    <b:Tag>Hax96</b:Tag>
    <b:SourceType>Book</b:SourceType>
    <b:Guid>{25C33586-C590-47E8-B376-0CD67F083E66}</b:Guid>
    <b:Author>
      <b:Author>
        <b:NameList>
          <b:Person>
            <b:Last>Hax</b:Last>
            <b:First>A</b:First>
          </b:Person>
          <b:Person>
            <b:Last>Majluf</b:Last>
            <b:First>N</b:First>
          </b:Person>
        </b:NameList>
      </b:Author>
    </b:Author>
    <b:Title>The strategy concept and process: a pragmatic approach</b:Title>
    <b:Year>1996</b:Year>
    <b:City>London</b:City>
    <b:Publisher>Prentice Hall</b:Publisher>
    <b:RefOrder>31</b:RefOrder>
  </b:Source>
  <b:Source>
    <b:Tag>Car04</b:Tag>
    <b:SourceType>JournalArticle</b:SourceType>
    <b:Guid>{2B948697-954C-4427-9A03-885A46830BEE}</b:Guid>
    <b:Author>
      <b:Author>
        <b:NameList>
          <b:Person>
            <b:Last>Carr</b:Last>
            <b:First>A</b:First>
          </b:Person>
          <b:Person>
            <b:Last>Durant</b:Last>
            <b:First>R</b:First>
          </b:Person>
          <b:Person>
            <b:Last>Downs</b:Last>
            <b:First>A</b:First>
          </b:Person>
        </b:NameList>
      </b:Author>
    </b:Author>
    <b:Title>Emergent Strategy Development, abduction and pragmatism: new lessons for corporations</b:Title>
    <b:Year>2004</b:Year>
    <b:JournalName>Human Systems Management</b:JournalName>
    <b:Volume>23</b:Volume>
    <b:RefOrder>32</b:RefOrder>
  </b:Source>
  <b:Source>
    <b:Tag>And87</b:Tag>
    <b:SourceType>Book</b:SourceType>
    <b:Guid>{DE5804E6-C063-421D-BA74-D1710BB1C646}</b:Guid>
    <b:Title>The concept of corporate strategy</b:Title>
    <b:Year>1987</b:Year>
    <b:Author>
      <b:Author>
        <b:NameList>
          <b:Person>
            <b:Last>Andrews</b:Last>
            <b:First>K</b:First>
          </b:Person>
        </b:NameList>
      </b:Author>
    </b:Author>
    <b:City>Homewood, IL</b:City>
    <b:Publisher>Irwin</b:Publisher>
    <b:RefOrder>33</b:RefOrder>
  </b:Source>
  <b:Source>
    <b:Tag>Mac95</b:Tag>
    <b:SourceType>JournalArticle</b:SourceType>
    <b:Guid>{CDBFF797-DBE7-4713-9D9F-84941528D14C}</b:Guid>
    <b:Title>Human resource bundles and manufacturing performance: organisational logic and flexible production systems in the world auto industry</b:Title>
    <b:Year>1995</b:Year>
    <b:Author>
      <b:Author>
        <b:NameList>
          <b:Person>
            <b:Last>Macduffie</b:Last>
            <b:First>J</b:First>
          </b:Person>
        </b:NameList>
      </b:Author>
    </b:Author>
    <b:PeriodicalTitle>Industrial and Labour Relations review</b:PeriodicalTitle>
    <b:Pages>197-221</b:Pages>
    <b:JournalName>Industrial and Labour Relations Review</b:JournalName>
    <b:Volume>48</b:Volume>
    <b:Issue>2</b:Issue>
    <b:RefOrder>40</b:RefOrder>
  </b:Source>
  <b:Source>
    <b:Tag>Gra03</b:Tag>
    <b:SourceType>JournalArticle</b:SourceType>
    <b:Guid>{376AF1BB-DEDE-4735-95A7-DA9C4945401F}</b:Guid>
    <b:Author>
      <b:Author>
        <b:NameList>
          <b:Person>
            <b:Last>Gratton</b:Last>
            <b:First>L</b:First>
          </b:Person>
          <b:Person>
            <b:Last>Truss</b:Last>
            <b:First>C</b:First>
          </b:Person>
        </b:NameList>
      </b:Author>
    </b:Author>
    <b:Title>The three-dimensional people strategy: Putting human resources policy into action</b:Title>
    <b:JournalName>Academy of Management Executive</b:JournalName>
    <b:Year>2003</b:Year>
    <b:Volume>17</b:Volume>
    <b:Issue>3</b:Issue>
    <b:RefOrder>41</b:RefOrder>
  </b:Source>
  <b:Source>
    <b:Tag>Bar08</b:Tag>
    <b:SourceType>Book</b:SourceType>
    <b:Guid>{D17F2F68-01BB-47E1-91BA-8C150DAA575F}</b:Guid>
    <b:Title>Strategic Management and Competitive Advantage</b:Title>
    <b:Year>2008</b:Year>
    <b:Author>
      <b:Author>
        <b:NameList>
          <b:Person>
            <b:Last>Barney</b:Last>
            <b:First>J.B</b:First>
          </b:Person>
          <b:Person>
            <b:Last>Hesterley</b:Last>
            <b:First>W</b:First>
          </b:Person>
        </b:NameList>
      </b:Author>
    </b:Author>
    <b:City>Harlow</b:City>
    <b:Publisher>Prentice Hall</b:Publisher>
    <b:Edition>Second</b:Edition>
    <b:RefOrder>42</b:RefOrder>
  </b:Source>
  <b:Source>
    <b:Tag>BBC19</b:Tag>
    <b:SourceType>InternetSite</b:SourceType>
    <b:Guid>{4C193540-81B1-4B41-B233-F27D6027EDCA}</b:Guid>
    <b:Title>What is the UK's GDP?</b:Title>
    <b:Year>2019</b:Year>
    <b:Author>
      <b:Author>
        <b:Corporate>BBC</b:Corporate>
      </b:Author>
    </b:Author>
    <b:YearAccessed>2019</b:YearAccessed>
    <b:MonthAccessed>November</b:MonthAccessed>
    <b:DayAccessed>8</b:DayAccessed>
    <b:URL>https://www.bbc.co.uk/news/business-13200758</b:URL>
    <b:RefOrder>43</b:RefOrder>
  </b:Source>
  <b:Source>
    <b:Tag>Cro06</b:Tag>
    <b:SourceType>Book</b:SourceType>
    <b:Guid>{9DE84C96-048F-49C5-978F-7555845FFA88}</b:Guid>
    <b:Title>Goal independent central banks: why politicians decide to delegate</b:Title>
    <b:Year>2006</b:Year>
    <b:Author>
      <b:Author>
        <b:NameList>
          <b:Person>
            <b:Last>Crowe</b:Last>
            <b:First>C</b:First>
          </b:Person>
        </b:NameList>
      </b:Author>
    </b:Author>
    <b:City>Washingto DC</b:City>
    <b:Publisher>International Monetary Fund</b:Publisher>
    <b:RefOrder>44</b:RefOrder>
  </b:Source>
  <b:Source>
    <b:Tag>Beg08</b:Tag>
    <b:SourceType>Book</b:SourceType>
    <b:Guid>{498FB728-F731-48E1-A4AA-9B5286B7156F}</b:Guid>
    <b:Author>
      <b:Author>
        <b:NameList>
          <b:Person>
            <b:Last>Begg</b:Last>
            <b:First>D</b:First>
          </b:Person>
          <b:Person>
            <b:Last>Fischer</b:Last>
            <b:First>S</b:First>
          </b:Person>
          <b:Person>
            <b:Last>Dornbusch</b:Last>
            <b:First>R</b:First>
          </b:Person>
        </b:NameList>
      </b:Author>
    </b:Author>
    <b:Title>Economics</b:Title>
    <b:Year>2008</b:Year>
    <b:City>Maidenhead</b:City>
    <b:Publisher>McGraw-Hill</b:Publisher>
    <b:RefOrder>45</b:RefOrder>
  </b:Source>
  <b:Source>
    <b:Tag>ONS19</b:Tag>
    <b:SourceType>InternetSite</b:SourceType>
    <b:Guid>{DD2AF873-FD78-4BD1-818B-D90D1A598FDE}</b:Guid>
    <b:Title>Labour market overview, UK: October 2019</b:Title>
    <b:Year>2019</b:Year>
    <b:Author>
      <b:Author>
        <b:Corporate>ONS</b:Corporate>
      </b:Author>
    </b:Author>
    <b:YearAccessed>2019</b:YearAccessed>
    <b:MonthAccessed>Novemebr</b:MonthAccessed>
    <b:DayAccessed>8</b:DayAccessed>
    <b:URL>https://www.ons.gov.uk/employmentandlabourmarket/peopleinwork/employmentandemployeetypes/bulletins/uklabourmarket/october2019</b:URL>
    <b:RefOrder>46</b:RefOrder>
  </b:Source>
  <b:Source>
    <b:Tag>Cer95</b:Tag>
    <b:SourceType>JournalArticle</b:SourceType>
    <b:Guid>{FC1FB574-03E4-4581-B6AC-9BF66413F820}</b:Guid>
    <b:Title>Globalisation and the changing logic of collective action</b:Title>
    <b:Year>1995</b:Year>
    <b:Author>
      <b:Author>
        <b:NameList>
          <b:Person>
            <b:Last>Cerney</b:Last>
            <b:First>P</b:First>
          </b:Person>
        </b:NameList>
      </b:Author>
    </b:Author>
    <b:JournalName>International organisation</b:JournalName>
    <b:Pages>595-625</b:Pages>
    <b:Volume>49</b:Volume>
    <b:RefOrder>47</b:RefOrder>
  </b:Source>
  <b:Source>
    <b:Tag>Gra09</b:Tag>
    <b:SourceType>Book</b:SourceType>
    <b:Guid>{B6EC1332-57B9-4557-BA10-43EA4438A915}</b:Guid>
    <b:Title>False dawn: the delusions of global capitalism</b:Title>
    <b:Year>2009</b:Year>
    <b:Author>
      <b:Author>
        <b:NameList>
          <b:Person>
            <b:Last>Gray</b:Last>
            <b:First>J</b:First>
          </b:Person>
        </b:NameList>
      </b:Author>
    </b:Author>
    <b:City>London</b:City>
    <b:Publisher>Routledge</b:Publisher>
    <b:RefOrder>48</b:RefOrder>
  </b:Source>
  <b:Source>
    <b:Tag>Hol10</b:Tag>
    <b:SourceType>Book</b:SourceType>
    <b:Guid>{BB198EE9-0614-4721-890D-62B6A5914BAB}</b:Guid>
    <b:Author>
      <b:Author>
        <b:NameList>
          <b:Person>
            <b:Last>Hollinshead</b:Last>
            <b:First>G</b:First>
          </b:Person>
        </b:NameList>
      </b:Author>
    </b:Author>
    <b:Title>International and comparitive human resource management</b:Title>
    <b:Year>2010</b:Year>
    <b:City>Maidenhead</b:City>
    <b:Publisher>McGraw-Hill</b:Publisher>
    <b:RefOrder>49</b:RefOrder>
  </b:Source>
  <b:Source>
    <b:Tag>The18</b:Tag>
    <b:SourceType>Misc</b:SourceType>
    <b:Guid>{2D6F2781-BE0D-46EA-B33B-231A67EE7497}</b:Guid>
    <b:Title>Employee Handbook</b:Title>
    <b:Year>2018</b:Year>
    <b:City>Whitland</b:City>
    <b:Author>
      <b:Author>
        <b:Corporate>The Magstim Company</b:Corporate>
      </b:Author>
    </b:Author>
    <b:RefOrder>50</b:RefOrder>
  </b:Source>
  <b:Source>
    <b:Tag>The16</b:Tag>
    <b:SourceType>Misc</b:SourceType>
    <b:Guid>{7E6F5874-7D20-468B-BA35-8C8BA26BBBD4}</b:Guid>
    <b:Title>Flexible Working HR Policy</b:Title>
    <b:Year>2016</b:Year>
    <b:Author>
      <b:Author>
        <b:Corporate>The Magstim Company </b:Corporate>
      </b:Author>
    </b:Author>
    <b:RefOrder>51</b:RefOrder>
  </b:Source>
  <b:Source>
    <b:Tag>The172</b:Tag>
    <b:SourceType>JournalArticle</b:SourceType>
    <b:Guid>{756EFE4B-A715-46B8-A5B1-8FA0F5022CB6}</b:Guid>
    <b:Title>Improving mental health in the workplace</b:Title>
    <b:Year>2017</b:Year>
    <b:Author>
      <b:Author>
        <b:Corporate>The Lancet</b:Corporate>
      </b:Author>
    </b:Author>
    <b:JournalName>The Lancet</b:JournalName>
    <b:Volume>390</b:Volume>
    <b:Issue>10107</b:Issue>
    <b:RefOrder>52</b:RefOrder>
  </b:Source>
  <b:Source>
    <b:Tag>The191</b:Tag>
    <b:SourceType>Report</b:SourceType>
    <b:Guid>{56603036-5C0E-4A1B-8A1A-63FC49452737}</b:Guid>
    <b:Author>
      <b:Author>
        <b:Corporate>The Magstim Company</b:Corporate>
      </b:Author>
    </b:Author>
    <b:Title>January - September Sickness absence report for Senior Management</b:Title>
    <b:Year>2019</b:Year>
    <b:RefOrder>53</b:RefOrder>
  </b:Source>
  <b:Source>
    <b:Tag>HSE19</b:Tag>
    <b:SourceType>InternetSite</b:SourceType>
    <b:Guid>{F0B4E250-A56E-40CE-8445-ECFF2F5A26D0}</b:Guid>
    <b:Title>Mental health conditions, work and the workplace</b:Title>
    <b:Year>2019</b:Year>
    <b:Author>
      <b:Author>
        <b:Corporate>HSE</b:Corporate>
      </b:Author>
    </b:Author>
    <b:YearAccessed>2019</b:YearAccessed>
    <b:MonthAccessed>October</b:MonthAccessed>
    <b:DayAccessed>13</b:DayAccessed>
    <b:URL>https://www.hse.gov.uk/stress/mental-health.htm</b:URL>
    <b:RefOrder>54</b:RefOrder>
  </b:Source>
  <b:Source>
    <b:Tag>CIP191</b:Tag>
    <b:SourceType>DocumentFromInternetSite</b:SourceType>
    <b:Guid>{6145CB02-B234-461C-BCB4-D2030390A16E}</b:Guid>
    <b:Title>Mental health in the workplace</b:Title>
    <b:Year>2019a</b:Year>
    <b:Author>
      <b:Author>
        <b:Corporate>CIPD</b:Corporate>
      </b:Author>
    </b:Author>
    <b:Month>September</b:Month>
    <b:Day>30</b:Day>
    <b:YearAccessed>2019</b:YearAccessed>
    <b:MonthAccessed>October</b:MonthAccessed>
    <b:DayAccessed>18</b:DayAccessed>
    <b:URL>https://www.cipd.co.uk/knowledge/culture/well-being/mental-health-factsheet</b:URL>
    <b:RefOrder>55</b:RefOrder>
  </b:Source>
  <b:Source>
    <b:Tag>Del18</b:Tag>
    <b:SourceType>Report</b:SourceType>
    <b:Guid>{31451618-D431-420D-880C-FB38F04150AB}</b:Guid>
    <b:Title>The rise of the social enterprise: 2018 Deloitte Global Human Trends </b:Title>
    <b:Year>2018</b:Year>
    <b:Publisher>Deloitte</b:Publisher>
    <b:Author>
      <b:Author>
        <b:Corporate>Deloitte</b:Corporate>
      </b:Author>
    </b:Author>
    <b:RefOrder>56</b:RefOrder>
  </b:Source>
  <b:Source>
    <b:Tag>CIP181</b:Tag>
    <b:SourceType>DocumentFromInternetSite</b:SourceType>
    <b:Guid>{1498EAAA-6A32-477B-9560-FB027A19A14B}</b:Guid>
    <b:Title>Data protection and GDPR in the workplace</b:Title>
    <b:Year>2018</b:Year>
    <b:YearAccessed>2019</b:YearAccessed>
    <b:MonthAccessed>November</b:MonthAccessed>
    <b:DayAccessed>8</b:DayAccessed>
    <b:URL>https://www.cipd.co.uk/knowledge/fundamentals/emp-law/data-protection/factsheet</b:URL>
    <b:Author>
      <b:Author>
        <b:Corporate>CIPD</b:Corporate>
      </b:Author>
    </b:Author>
    <b:Month>December</b:Month>
    <b:Day>17</b:Day>
    <b:RefOrder>57</b:RefOrder>
  </b:Source>
  <b:Source>
    <b:Tag>The181</b:Tag>
    <b:SourceType>Report</b:SourceType>
    <b:Guid>{AC099B5B-83D6-4AFA-ACBF-593E31CB22A2}</b:Guid>
    <b:Title>Date Protection Policy</b:Title>
    <b:Year>2018</b:Year>
    <b:Author>
      <b:Author>
        <b:Corporate>The Magstim Company</b:Corporate>
      </b:Author>
    </b:Author>
    <b:RefOrder>58</b:RefOrder>
  </b:Source>
  <b:Source>
    <b:Tag>For18</b:Tag>
    <b:SourceType>InternetSite</b:SourceType>
    <b:Guid>{FE90AAA5-35D5-414B-9F77-635E42384F01}</b:Guid>
    <b:Title>GDPR And What It Means for Your Business</b:Title>
    <b:Year>2018</b:Year>
    <b:Author>
      <b:Author>
        <b:Corporate>Forbes</b:Corporate>
      </b:Author>
    </b:Author>
    <b:YearAccessed>2019</b:YearAccessed>
    <b:MonthAccessed>November</b:MonthAccessed>
    <b:DayAccessed>8</b:DayAccessed>
    <b:URL>https://www.forbes.com/sites/forbestechcouncil/2018/04/25/gdpr-and-what-it-means-for-your-business/#57055aea2d2f</b:URL>
    <b:RefOrder>59</b:RefOrder>
  </b:Source>
  <b:Source>
    <b:Tag>ICO19</b:Tag>
    <b:SourceType>InternetSite</b:SourceType>
    <b:Guid>{41B1F1F2-A2FA-426F-8AE0-7DACE6B8119B}</b:Guid>
    <b:Title>Guide to the General Data Protection Regulation (GDPR)</b:Title>
    <b:Year>2019</b:Year>
    <b:YearAccessed>2019</b:YearAccessed>
    <b:MonthAccessed>November</b:MonthAccessed>
    <b:DayAccessed>8</b:DayAccessed>
    <b:URL>https://ico.org.uk/for-organisations/guide-to-data-protection/guide-to-the-general-data-protection-regulation-gdpr/</b:URL>
    <b:Author>
      <b:Author>
        <b:Corporate>ICO</b:Corporate>
      </b:Author>
    </b:Author>
    <b:RefOrder>60</b:RefOrder>
  </b:Source>
  <b:Source>
    <b:Tag>CIP192</b:Tag>
    <b:SourceType>DocumentFromInternetSite</b:SourceType>
    <b:Guid>{F21A2DD8-B785-403D-A132-08FA88D6524F}</b:Guid>
    <b:Title>Retention of HR records</b:Title>
    <b:Year>2019</b:Year>
    <b:YearAccessed>2019</b:YearAccessed>
    <b:MonthAccessed>Novemeber</b:MonthAccessed>
    <b:DayAccessed>9</b:DayAccessed>
    <b:URL>https://www.cipd.co.uk/knowledge/fundamentals/people/hr/keeping-records-factsheet</b:URL>
    <b:Author>
      <b:Author>
        <b:Corporate>CIPD</b:Corporate>
      </b:Author>
    </b:Author>
    <b:Month>June</b:Month>
    <b:Day>24</b:Day>
    <b:RefOrder>61</b:RefOrder>
  </b:Source>
</b:Sources>
</file>

<file path=customXml/itemProps1.xml><?xml version="1.0" encoding="utf-8"?>
<ds:datastoreItem xmlns:ds="http://schemas.openxmlformats.org/officeDocument/2006/customXml" ds:itemID="{3DC76CBB-18BA-4673-BDF1-DC9ACBF63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12</Pages>
  <Words>3606</Words>
  <Characters>20555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Howells</dc:creator>
  <cp:keywords/>
  <dc:description/>
  <cp:lastModifiedBy>Rebecca Howells</cp:lastModifiedBy>
  <cp:revision>12</cp:revision>
  <dcterms:created xsi:type="dcterms:W3CDTF">2019-11-05T15:17:00Z</dcterms:created>
  <dcterms:modified xsi:type="dcterms:W3CDTF">2019-11-09T08:35:00Z</dcterms:modified>
</cp:coreProperties>
</file>