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9487860"/>
        <w:docPartObj>
          <w:docPartGallery w:val="Cover Pages"/>
          <w:docPartUnique/>
        </w:docPartObj>
      </w:sdtPr>
      <w:sdtEndPr>
        <w:rPr>
          <w:rStyle w:val="Strong"/>
          <w:b/>
          <w:bCs/>
        </w:rPr>
      </w:sdtEndPr>
      <w:sdtContent>
        <w:p w14:paraId="296DD2A0" w14:textId="4EBBD0BB" w:rsidR="00E0719C" w:rsidRDefault="00E0719C">
          <w:r>
            <w:rPr>
              <w:noProof/>
            </w:rPr>
            <mc:AlternateContent>
              <mc:Choice Requires="wpg">
                <w:drawing>
                  <wp:anchor distT="0" distB="0" distL="114300" distR="114300" simplePos="0" relativeHeight="251662336" behindDoc="0" locked="0" layoutInCell="1" allowOverlap="1" wp14:anchorId="7536010A" wp14:editId="33D2D05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DBE706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7B6C69EA" wp14:editId="2FA69E0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B68E65" w14:textId="36C85333" w:rsidR="00E0719C" w:rsidRPr="00116CA9" w:rsidRDefault="0061646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3823F8" w:rsidRPr="00116CA9">
                                      <w:rPr>
                                        <w:color w:val="595959" w:themeColor="text1" w:themeTint="A6"/>
                                        <w:sz w:val="20"/>
                                        <w:szCs w:val="20"/>
                                      </w:rPr>
                                      <w:t>Student Name: Hannah Ashton</w:t>
                                    </w:r>
                                    <w:r w:rsidR="003823F8" w:rsidRPr="00116CA9">
                                      <w:rPr>
                                        <w:color w:val="595959" w:themeColor="text1" w:themeTint="A6"/>
                                        <w:sz w:val="20"/>
                                        <w:szCs w:val="20"/>
                                      </w:rPr>
                                      <w:br/>
                                      <w:t>Student Number: 2219397</w:t>
                                    </w:r>
                                    <w:r w:rsidR="003823F8" w:rsidRPr="00116CA9">
                                      <w:rPr>
                                        <w:color w:val="595959" w:themeColor="text1" w:themeTint="A6"/>
                                        <w:sz w:val="20"/>
                                        <w:szCs w:val="20"/>
                                      </w:rPr>
                                      <w:br/>
                                    </w:r>
                                    <w:r w:rsidR="00116CA9" w:rsidRPr="00116CA9">
                                      <w:rPr>
                                        <w:color w:val="595959" w:themeColor="text1" w:themeTint="A6"/>
                                        <w:sz w:val="20"/>
                                        <w:szCs w:val="20"/>
                                      </w:rPr>
                                      <w:t>Word</w:t>
                                    </w:r>
                                    <w:r w:rsidR="00116CA9">
                                      <w:rPr>
                                        <w:color w:val="595959" w:themeColor="text1" w:themeTint="A6"/>
                                        <w:sz w:val="20"/>
                                        <w:szCs w:val="20"/>
                                      </w:rPr>
                                      <w:t xml:space="preserve"> Count:</w:t>
                                    </w:r>
                                    <w:r w:rsidR="00A01749">
                                      <w:rPr>
                                        <w:color w:val="595959" w:themeColor="text1" w:themeTint="A6"/>
                                        <w:sz w:val="20"/>
                                        <w:szCs w:val="20"/>
                                      </w:rPr>
                                      <w:t xml:space="preserve"> 1537 words</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B6C69EA"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0AB68E65" w14:textId="36C85333" w:rsidR="00E0719C" w:rsidRPr="00116CA9" w:rsidRDefault="00616460">
                          <w:pPr>
                            <w:pStyle w:val="NoSpacing"/>
                            <w:jc w:val="right"/>
                            <w:rPr>
                              <w:color w:val="595959" w:themeColor="text1" w:themeTint="A6"/>
                              <w:sz w:val="20"/>
                              <w:szCs w:val="20"/>
                            </w:rPr>
                          </w:pPr>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3823F8" w:rsidRPr="00116CA9">
                                <w:rPr>
                                  <w:color w:val="595959" w:themeColor="text1" w:themeTint="A6"/>
                                  <w:sz w:val="20"/>
                                  <w:szCs w:val="20"/>
                                </w:rPr>
                                <w:t>Student Name: Hannah Ashton</w:t>
                              </w:r>
                              <w:r w:rsidR="003823F8" w:rsidRPr="00116CA9">
                                <w:rPr>
                                  <w:color w:val="595959" w:themeColor="text1" w:themeTint="A6"/>
                                  <w:sz w:val="20"/>
                                  <w:szCs w:val="20"/>
                                </w:rPr>
                                <w:br/>
                                <w:t>Student Number: 2219397</w:t>
                              </w:r>
                              <w:r w:rsidR="003823F8" w:rsidRPr="00116CA9">
                                <w:rPr>
                                  <w:color w:val="595959" w:themeColor="text1" w:themeTint="A6"/>
                                  <w:sz w:val="20"/>
                                  <w:szCs w:val="20"/>
                                </w:rPr>
                                <w:br/>
                              </w:r>
                              <w:r w:rsidR="00116CA9" w:rsidRPr="00116CA9">
                                <w:rPr>
                                  <w:color w:val="595959" w:themeColor="text1" w:themeTint="A6"/>
                                  <w:sz w:val="20"/>
                                  <w:szCs w:val="20"/>
                                </w:rPr>
                                <w:t>Word</w:t>
                              </w:r>
                              <w:r w:rsidR="00116CA9">
                                <w:rPr>
                                  <w:color w:val="595959" w:themeColor="text1" w:themeTint="A6"/>
                                  <w:sz w:val="20"/>
                                  <w:szCs w:val="20"/>
                                </w:rPr>
                                <w:t xml:space="preserve"> Count:</w:t>
                              </w:r>
                              <w:r w:rsidR="00A01749">
                                <w:rPr>
                                  <w:color w:val="595959" w:themeColor="text1" w:themeTint="A6"/>
                                  <w:sz w:val="20"/>
                                  <w:szCs w:val="20"/>
                                </w:rPr>
                                <w:t xml:space="preserve"> 1537 words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67DE9BF" wp14:editId="527DF1F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B218B3" w14:textId="61DEAF1C" w:rsidR="00E0719C" w:rsidRDefault="0061646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3241">
                                      <w:rPr>
                                        <w:caps/>
                                        <w:color w:val="4472C4" w:themeColor="accent1"/>
                                        <w:sz w:val="64"/>
                                        <w:szCs w:val="64"/>
                                      </w:rPr>
                                      <w:t>a review of performance goals and their role in driving performance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A5210" w14:textId="11A92CDB" w:rsidR="00E0719C" w:rsidRDefault="00653241">
                                    <w:pPr>
                                      <w:jc w:val="right"/>
                                      <w:rPr>
                                        <w:smallCaps/>
                                        <w:color w:val="404040" w:themeColor="text1" w:themeTint="BF"/>
                                        <w:sz w:val="36"/>
                                        <w:szCs w:val="36"/>
                                      </w:rPr>
                                    </w:pPr>
                                    <w:r>
                                      <w:rPr>
                                        <w:color w:val="404040" w:themeColor="text1" w:themeTint="BF"/>
                                        <w:sz w:val="36"/>
                                        <w:szCs w:val="36"/>
                                      </w:rPr>
                                      <w:t xml:space="preserve">Driving </w:t>
                                    </w:r>
                                    <w:r w:rsidR="001E78BA">
                                      <w:rPr>
                                        <w:color w:val="404040" w:themeColor="text1" w:themeTint="BF"/>
                                        <w:sz w:val="36"/>
                                        <w:szCs w:val="36"/>
                                      </w:rPr>
                                      <w:t xml:space="preserve">Performance </w:t>
                                    </w:r>
                                    <w:r w:rsidR="00324503">
                                      <w:rPr>
                                        <w:color w:val="404040" w:themeColor="text1" w:themeTint="BF"/>
                                        <w:sz w:val="36"/>
                                        <w:szCs w:val="36"/>
                                      </w:rPr>
                                      <w:t xml:space="preserve">– Task </w:t>
                                    </w:r>
                                    <w:r w:rsidR="001E78BA">
                                      <w:rPr>
                                        <w:color w:val="404040" w:themeColor="text1" w:themeTint="BF"/>
                                        <w:sz w:val="36"/>
                                        <w:szCs w:val="36"/>
                                      </w:rPr>
                                      <w:t>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7DE9BF"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38B218B3" w14:textId="61DEAF1C" w:rsidR="00E0719C" w:rsidRDefault="0061646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53241">
                                <w:rPr>
                                  <w:caps/>
                                  <w:color w:val="4472C4" w:themeColor="accent1"/>
                                  <w:sz w:val="64"/>
                                  <w:szCs w:val="64"/>
                                </w:rPr>
                                <w:t>a review of performance goals and their role in driving performance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36A5210" w14:textId="11A92CDB" w:rsidR="00E0719C" w:rsidRDefault="00653241">
                              <w:pPr>
                                <w:jc w:val="right"/>
                                <w:rPr>
                                  <w:smallCaps/>
                                  <w:color w:val="404040" w:themeColor="text1" w:themeTint="BF"/>
                                  <w:sz w:val="36"/>
                                  <w:szCs w:val="36"/>
                                </w:rPr>
                              </w:pPr>
                              <w:r>
                                <w:rPr>
                                  <w:color w:val="404040" w:themeColor="text1" w:themeTint="BF"/>
                                  <w:sz w:val="36"/>
                                  <w:szCs w:val="36"/>
                                </w:rPr>
                                <w:t xml:space="preserve">Driving </w:t>
                              </w:r>
                              <w:r w:rsidR="001E78BA">
                                <w:rPr>
                                  <w:color w:val="404040" w:themeColor="text1" w:themeTint="BF"/>
                                  <w:sz w:val="36"/>
                                  <w:szCs w:val="36"/>
                                </w:rPr>
                                <w:t xml:space="preserve">Performance </w:t>
                              </w:r>
                              <w:r w:rsidR="00324503">
                                <w:rPr>
                                  <w:color w:val="404040" w:themeColor="text1" w:themeTint="BF"/>
                                  <w:sz w:val="36"/>
                                  <w:szCs w:val="36"/>
                                </w:rPr>
                                <w:t xml:space="preserve">– Task </w:t>
                              </w:r>
                              <w:r w:rsidR="001E78BA">
                                <w:rPr>
                                  <w:color w:val="404040" w:themeColor="text1" w:themeTint="BF"/>
                                  <w:sz w:val="36"/>
                                  <w:szCs w:val="36"/>
                                </w:rPr>
                                <w:t>2</w:t>
                              </w:r>
                            </w:p>
                          </w:sdtContent>
                        </w:sdt>
                      </w:txbxContent>
                    </v:textbox>
                    <w10:wrap type="square" anchorx="page" anchory="page"/>
                  </v:shape>
                </w:pict>
              </mc:Fallback>
            </mc:AlternateContent>
          </w:r>
        </w:p>
        <w:p w14:paraId="69A174CF" w14:textId="7CC939D0" w:rsidR="00E0719C" w:rsidRDefault="00E0719C">
          <w:pPr>
            <w:rPr>
              <w:rStyle w:val="Strong"/>
            </w:rPr>
          </w:pPr>
          <w:r>
            <w:rPr>
              <w:rStyle w:val="Strong"/>
            </w:rPr>
            <w:br w:type="page"/>
          </w:r>
        </w:p>
      </w:sdtContent>
    </w:sdt>
    <w:sdt>
      <w:sdtPr>
        <w:rPr>
          <w:rFonts w:eastAsiaTheme="minorHAnsi" w:cstheme="minorBidi"/>
          <w:sz w:val="22"/>
          <w:szCs w:val="22"/>
        </w:rPr>
        <w:id w:val="1712285"/>
        <w:docPartObj>
          <w:docPartGallery w:val="Table of Contents"/>
          <w:docPartUnique/>
        </w:docPartObj>
      </w:sdtPr>
      <w:sdtEndPr>
        <w:rPr>
          <w:b/>
          <w:bCs/>
          <w:noProof/>
        </w:rPr>
      </w:sdtEndPr>
      <w:sdtContent>
        <w:p w14:paraId="1E82EC20" w14:textId="15051BED" w:rsidR="0098415F" w:rsidRPr="003B7303" w:rsidRDefault="0098415F">
          <w:pPr>
            <w:pStyle w:val="TOCHeading"/>
            <w:rPr>
              <w:u w:val="double"/>
            </w:rPr>
          </w:pPr>
          <w:r w:rsidRPr="003B7303">
            <w:rPr>
              <w:u w:val="double"/>
            </w:rPr>
            <w:t>Contents</w:t>
          </w:r>
        </w:p>
        <w:p w14:paraId="6FF5486E" w14:textId="161DE237" w:rsidR="00A01749" w:rsidRDefault="0098415F">
          <w:pPr>
            <w:pStyle w:val="TOC1"/>
            <w:tabs>
              <w:tab w:val="right" w:leader="dot" w:pos="9016"/>
            </w:tabs>
            <w:rPr>
              <w:rFonts w:asciiTheme="minorHAnsi" w:eastAsiaTheme="minorEastAsia" w:hAnsiTheme="minorHAnsi"/>
              <w:noProof/>
              <w:kern w:val="2"/>
              <w:lang w:eastAsia="en-GB"/>
              <w14:ligatures w14:val="standardContextual"/>
            </w:rPr>
          </w:pPr>
          <w:r w:rsidRPr="000D778C">
            <w:rPr>
              <w:sz w:val="24"/>
              <w:szCs w:val="24"/>
            </w:rPr>
            <w:fldChar w:fldCharType="begin"/>
          </w:r>
          <w:r w:rsidRPr="000D778C">
            <w:rPr>
              <w:sz w:val="24"/>
              <w:szCs w:val="24"/>
            </w:rPr>
            <w:instrText xml:space="preserve"> TOC \o "1-3" \h \z \u </w:instrText>
          </w:r>
          <w:r w:rsidRPr="000D778C">
            <w:rPr>
              <w:sz w:val="24"/>
              <w:szCs w:val="24"/>
            </w:rPr>
            <w:fldChar w:fldCharType="separate"/>
          </w:r>
          <w:hyperlink w:anchor="_Toc165899985" w:history="1">
            <w:r w:rsidR="00A01749" w:rsidRPr="004D0263">
              <w:rPr>
                <w:rStyle w:val="Hyperlink"/>
                <w:b/>
                <w:bCs/>
                <w:noProof/>
              </w:rPr>
              <w:t>Executive Summary</w:t>
            </w:r>
            <w:r w:rsidR="00A01749">
              <w:rPr>
                <w:noProof/>
                <w:webHidden/>
              </w:rPr>
              <w:tab/>
            </w:r>
            <w:r w:rsidR="00A01749">
              <w:rPr>
                <w:noProof/>
                <w:webHidden/>
              </w:rPr>
              <w:fldChar w:fldCharType="begin"/>
            </w:r>
            <w:r w:rsidR="00A01749">
              <w:rPr>
                <w:noProof/>
                <w:webHidden/>
              </w:rPr>
              <w:instrText xml:space="preserve"> PAGEREF _Toc165899985 \h </w:instrText>
            </w:r>
            <w:r w:rsidR="00A01749">
              <w:rPr>
                <w:noProof/>
                <w:webHidden/>
              </w:rPr>
            </w:r>
            <w:r w:rsidR="00A01749">
              <w:rPr>
                <w:noProof/>
                <w:webHidden/>
              </w:rPr>
              <w:fldChar w:fldCharType="separate"/>
            </w:r>
            <w:r w:rsidR="00A01749">
              <w:rPr>
                <w:noProof/>
                <w:webHidden/>
              </w:rPr>
              <w:t>2</w:t>
            </w:r>
            <w:r w:rsidR="00A01749">
              <w:rPr>
                <w:noProof/>
                <w:webHidden/>
              </w:rPr>
              <w:fldChar w:fldCharType="end"/>
            </w:r>
          </w:hyperlink>
        </w:p>
        <w:p w14:paraId="2FE898DA" w14:textId="4E57CE68" w:rsidR="00A01749" w:rsidRDefault="00616460">
          <w:pPr>
            <w:pStyle w:val="TOC1"/>
            <w:tabs>
              <w:tab w:val="right" w:leader="dot" w:pos="9016"/>
            </w:tabs>
            <w:rPr>
              <w:rFonts w:asciiTheme="minorHAnsi" w:eastAsiaTheme="minorEastAsia" w:hAnsiTheme="minorHAnsi"/>
              <w:noProof/>
              <w:kern w:val="2"/>
              <w:lang w:eastAsia="en-GB"/>
              <w14:ligatures w14:val="standardContextual"/>
            </w:rPr>
          </w:pPr>
          <w:hyperlink w:anchor="_Toc165899986" w:history="1">
            <w:r w:rsidR="00A01749" w:rsidRPr="004D0263">
              <w:rPr>
                <w:rStyle w:val="Hyperlink"/>
                <w:b/>
                <w:bCs/>
                <w:noProof/>
              </w:rPr>
              <w:t>Main Findings</w:t>
            </w:r>
            <w:r w:rsidR="00A01749">
              <w:rPr>
                <w:noProof/>
                <w:webHidden/>
              </w:rPr>
              <w:tab/>
            </w:r>
            <w:r w:rsidR="00A01749">
              <w:rPr>
                <w:noProof/>
                <w:webHidden/>
              </w:rPr>
              <w:fldChar w:fldCharType="begin"/>
            </w:r>
            <w:r w:rsidR="00A01749">
              <w:rPr>
                <w:noProof/>
                <w:webHidden/>
              </w:rPr>
              <w:instrText xml:space="preserve"> PAGEREF _Toc165899986 \h </w:instrText>
            </w:r>
            <w:r w:rsidR="00A01749">
              <w:rPr>
                <w:noProof/>
                <w:webHidden/>
              </w:rPr>
            </w:r>
            <w:r w:rsidR="00A01749">
              <w:rPr>
                <w:noProof/>
                <w:webHidden/>
              </w:rPr>
              <w:fldChar w:fldCharType="separate"/>
            </w:r>
            <w:r w:rsidR="00A01749">
              <w:rPr>
                <w:noProof/>
                <w:webHidden/>
              </w:rPr>
              <w:t>3</w:t>
            </w:r>
            <w:r w:rsidR="00A01749">
              <w:rPr>
                <w:noProof/>
                <w:webHidden/>
              </w:rPr>
              <w:fldChar w:fldCharType="end"/>
            </w:r>
          </w:hyperlink>
        </w:p>
        <w:p w14:paraId="093CA476" w14:textId="4B908CF1" w:rsidR="00A01749" w:rsidRDefault="00616460">
          <w:pPr>
            <w:pStyle w:val="TOC1"/>
            <w:tabs>
              <w:tab w:val="right" w:leader="dot" w:pos="9016"/>
            </w:tabs>
            <w:rPr>
              <w:rFonts w:asciiTheme="minorHAnsi" w:eastAsiaTheme="minorEastAsia" w:hAnsiTheme="minorHAnsi"/>
              <w:noProof/>
              <w:kern w:val="2"/>
              <w:lang w:eastAsia="en-GB"/>
              <w14:ligatures w14:val="standardContextual"/>
            </w:rPr>
          </w:pPr>
          <w:hyperlink w:anchor="_Toc165899987" w:history="1">
            <w:r w:rsidR="00A01749" w:rsidRPr="004D0263">
              <w:rPr>
                <w:rStyle w:val="Hyperlink"/>
                <w:b/>
                <w:bCs/>
                <w:noProof/>
              </w:rPr>
              <w:t>Conclusion</w:t>
            </w:r>
            <w:r w:rsidR="00A01749">
              <w:rPr>
                <w:noProof/>
                <w:webHidden/>
              </w:rPr>
              <w:tab/>
            </w:r>
            <w:r w:rsidR="00A01749">
              <w:rPr>
                <w:noProof/>
                <w:webHidden/>
              </w:rPr>
              <w:fldChar w:fldCharType="begin"/>
            </w:r>
            <w:r w:rsidR="00A01749">
              <w:rPr>
                <w:noProof/>
                <w:webHidden/>
              </w:rPr>
              <w:instrText xml:space="preserve"> PAGEREF _Toc165899987 \h </w:instrText>
            </w:r>
            <w:r w:rsidR="00A01749">
              <w:rPr>
                <w:noProof/>
                <w:webHidden/>
              </w:rPr>
            </w:r>
            <w:r w:rsidR="00A01749">
              <w:rPr>
                <w:noProof/>
                <w:webHidden/>
              </w:rPr>
              <w:fldChar w:fldCharType="separate"/>
            </w:r>
            <w:r w:rsidR="00A01749">
              <w:rPr>
                <w:noProof/>
                <w:webHidden/>
              </w:rPr>
              <w:t>5</w:t>
            </w:r>
            <w:r w:rsidR="00A01749">
              <w:rPr>
                <w:noProof/>
                <w:webHidden/>
              </w:rPr>
              <w:fldChar w:fldCharType="end"/>
            </w:r>
          </w:hyperlink>
        </w:p>
        <w:p w14:paraId="767DFE5B" w14:textId="61578D86" w:rsidR="00A01749" w:rsidRDefault="00616460">
          <w:pPr>
            <w:pStyle w:val="TOC1"/>
            <w:tabs>
              <w:tab w:val="right" w:leader="dot" w:pos="9016"/>
            </w:tabs>
            <w:rPr>
              <w:rFonts w:asciiTheme="minorHAnsi" w:eastAsiaTheme="minorEastAsia" w:hAnsiTheme="minorHAnsi"/>
              <w:noProof/>
              <w:kern w:val="2"/>
              <w:lang w:eastAsia="en-GB"/>
              <w14:ligatures w14:val="standardContextual"/>
            </w:rPr>
          </w:pPr>
          <w:hyperlink w:anchor="_Toc165899988" w:history="1">
            <w:r w:rsidR="00A01749" w:rsidRPr="004D0263">
              <w:rPr>
                <w:rStyle w:val="Hyperlink"/>
                <w:b/>
                <w:bCs/>
                <w:noProof/>
              </w:rPr>
              <w:t>Recommendations</w:t>
            </w:r>
            <w:r w:rsidR="00A01749">
              <w:rPr>
                <w:noProof/>
                <w:webHidden/>
              </w:rPr>
              <w:tab/>
            </w:r>
            <w:r w:rsidR="00A01749">
              <w:rPr>
                <w:noProof/>
                <w:webHidden/>
              </w:rPr>
              <w:fldChar w:fldCharType="begin"/>
            </w:r>
            <w:r w:rsidR="00A01749">
              <w:rPr>
                <w:noProof/>
                <w:webHidden/>
              </w:rPr>
              <w:instrText xml:space="preserve"> PAGEREF _Toc165899988 \h </w:instrText>
            </w:r>
            <w:r w:rsidR="00A01749">
              <w:rPr>
                <w:noProof/>
                <w:webHidden/>
              </w:rPr>
            </w:r>
            <w:r w:rsidR="00A01749">
              <w:rPr>
                <w:noProof/>
                <w:webHidden/>
              </w:rPr>
              <w:fldChar w:fldCharType="separate"/>
            </w:r>
            <w:r w:rsidR="00A01749">
              <w:rPr>
                <w:noProof/>
                <w:webHidden/>
              </w:rPr>
              <w:t>5</w:t>
            </w:r>
            <w:r w:rsidR="00A01749">
              <w:rPr>
                <w:noProof/>
                <w:webHidden/>
              </w:rPr>
              <w:fldChar w:fldCharType="end"/>
            </w:r>
          </w:hyperlink>
        </w:p>
        <w:p w14:paraId="5A93F1CD" w14:textId="41A917F5" w:rsidR="00A01749" w:rsidRDefault="00616460">
          <w:pPr>
            <w:pStyle w:val="TOC1"/>
            <w:tabs>
              <w:tab w:val="right" w:leader="dot" w:pos="9016"/>
            </w:tabs>
            <w:rPr>
              <w:rFonts w:asciiTheme="minorHAnsi" w:eastAsiaTheme="minorEastAsia" w:hAnsiTheme="minorHAnsi"/>
              <w:noProof/>
              <w:kern w:val="2"/>
              <w:lang w:eastAsia="en-GB"/>
              <w14:ligatures w14:val="standardContextual"/>
            </w:rPr>
          </w:pPr>
          <w:hyperlink w:anchor="_Toc165899989" w:history="1">
            <w:r w:rsidR="00A01749" w:rsidRPr="004D0263">
              <w:rPr>
                <w:rStyle w:val="Hyperlink"/>
                <w:b/>
                <w:bCs/>
                <w:noProof/>
              </w:rPr>
              <w:t>References</w:t>
            </w:r>
            <w:r w:rsidR="00A01749">
              <w:rPr>
                <w:noProof/>
                <w:webHidden/>
              </w:rPr>
              <w:tab/>
            </w:r>
            <w:r w:rsidR="00A01749">
              <w:rPr>
                <w:noProof/>
                <w:webHidden/>
              </w:rPr>
              <w:fldChar w:fldCharType="begin"/>
            </w:r>
            <w:r w:rsidR="00A01749">
              <w:rPr>
                <w:noProof/>
                <w:webHidden/>
              </w:rPr>
              <w:instrText xml:space="preserve"> PAGEREF _Toc165899989 \h </w:instrText>
            </w:r>
            <w:r w:rsidR="00A01749">
              <w:rPr>
                <w:noProof/>
                <w:webHidden/>
              </w:rPr>
            </w:r>
            <w:r w:rsidR="00A01749">
              <w:rPr>
                <w:noProof/>
                <w:webHidden/>
              </w:rPr>
              <w:fldChar w:fldCharType="separate"/>
            </w:r>
            <w:r w:rsidR="00A01749">
              <w:rPr>
                <w:noProof/>
                <w:webHidden/>
              </w:rPr>
              <w:t>7</w:t>
            </w:r>
            <w:r w:rsidR="00A01749">
              <w:rPr>
                <w:noProof/>
                <w:webHidden/>
              </w:rPr>
              <w:fldChar w:fldCharType="end"/>
            </w:r>
          </w:hyperlink>
        </w:p>
        <w:p w14:paraId="1FA93FF9" w14:textId="78B03257" w:rsidR="0098415F" w:rsidRDefault="0098415F">
          <w:r w:rsidRPr="000D778C">
            <w:rPr>
              <w:b/>
              <w:bCs/>
              <w:noProof/>
              <w:sz w:val="24"/>
              <w:szCs w:val="24"/>
            </w:rPr>
            <w:fldChar w:fldCharType="end"/>
          </w:r>
        </w:p>
      </w:sdtContent>
    </w:sdt>
    <w:p w14:paraId="793D6762" w14:textId="77777777" w:rsidR="00BE78EF" w:rsidRDefault="00BE78EF" w:rsidP="00332700">
      <w:pPr>
        <w:rPr>
          <w:rStyle w:val="Strong"/>
          <w:color w:val="4472C4" w:themeColor="accent1"/>
        </w:rPr>
      </w:pPr>
    </w:p>
    <w:p w14:paraId="2C40FFA4" w14:textId="77777777" w:rsidR="00BE78EF" w:rsidRDefault="00BE78EF" w:rsidP="00332700">
      <w:pPr>
        <w:rPr>
          <w:rStyle w:val="Strong"/>
          <w:color w:val="4472C4" w:themeColor="accent1"/>
        </w:rPr>
      </w:pPr>
    </w:p>
    <w:p w14:paraId="00FDF841" w14:textId="77777777" w:rsidR="00BE78EF" w:rsidRDefault="00BE78EF" w:rsidP="00332700">
      <w:pPr>
        <w:rPr>
          <w:rStyle w:val="Strong"/>
          <w:color w:val="4472C4" w:themeColor="accent1"/>
        </w:rPr>
      </w:pPr>
    </w:p>
    <w:p w14:paraId="08408355" w14:textId="77777777" w:rsidR="00BE78EF" w:rsidRDefault="00BE78EF" w:rsidP="00332700">
      <w:pPr>
        <w:rPr>
          <w:rStyle w:val="Strong"/>
          <w:color w:val="4472C4" w:themeColor="accent1"/>
        </w:rPr>
      </w:pPr>
    </w:p>
    <w:p w14:paraId="12E77454" w14:textId="77777777" w:rsidR="00E0719C" w:rsidRDefault="00E0719C" w:rsidP="00332700">
      <w:pPr>
        <w:rPr>
          <w:rStyle w:val="Strong"/>
          <w:color w:val="4472C4" w:themeColor="accent1"/>
        </w:rPr>
      </w:pPr>
    </w:p>
    <w:p w14:paraId="7B5F5ADF" w14:textId="77777777" w:rsidR="00E0719C" w:rsidRDefault="00E0719C" w:rsidP="00332700">
      <w:pPr>
        <w:rPr>
          <w:rStyle w:val="Strong"/>
          <w:color w:val="4472C4" w:themeColor="accent1"/>
        </w:rPr>
      </w:pPr>
    </w:p>
    <w:p w14:paraId="446383EC" w14:textId="77777777" w:rsidR="00E0719C" w:rsidRDefault="00E0719C" w:rsidP="00332700">
      <w:pPr>
        <w:rPr>
          <w:rStyle w:val="Strong"/>
          <w:color w:val="4472C4" w:themeColor="accent1"/>
        </w:rPr>
      </w:pPr>
    </w:p>
    <w:p w14:paraId="0AF18BD8" w14:textId="77777777" w:rsidR="00E0719C" w:rsidRDefault="00E0719C" w:rsidP="00332700">
      <w:pPr>
        <w:rPr>
          <w:rStyle w:val="Strong"/>
          <w:color w:val="4472C4" w:themeColor="accent1"/>
        </w:rPr>
      </w:pPr>
    </w:p>
    <w:p w14:paraId="4D18F18A" w14:textId="77777777" w:rsidR="00E0719C" w:rsidRDefault="00E0719C" w:rsidP="00332700">
      <w:pPr>
        <w:rPr>
          <w:rStyle w:val="Strong"/>
          <w:color w:val="4472C4" w:themeColor="accent1"/>
        </w:rPr>
      </w:pPr>
    </w:p>
    <w:p w14:paraId="33E08FA1" w14:textId="77777777" w:rsidR="00E0719C" w:rsidRDefault="00E0719C" w:rsidP="00332700">
      <w:pPr>
        <w:rPr>
          <w:rStyle w:val="Strong"/>
          <w:color w:val="4472C4" w:themeColor="accent1"/>
        </w:rPr>
      </w:pPr>
    </w:p>
    <w:p w14:paraId="267CAFBF" w14:textId="77777777" w:rsidR="00E0719C" w:rsidRDefault="00E0719C" w:rsidP="00332700">
      <w:pPr>
        <w:rPr>
          <w:rStyle w:val="Strong"/>
          <w:color w:val="4472C4" w:themeColor="accent1"/>
        </w:rPr>
      </w:pPr>
    </w:p>
    <w:p w14:paraId="7540B53E" w14:textId="77777777" w:rsidR="00E0719C" w:rsidRDefault="00E0719C" w:rsidP="00332700">
      <w:pPr>
        <w:rPr>
          <w:rStyle w:val="Strong"/>
          <w:color w:val="4472C4" w:themeColor="accent1"/>
        </w:rPr>
      </w:pPr>
    </w:p>
    <w:p w14:paraId="1FD54587" w14:textId="77777777" w:rsidR="00E0719C" w:rsidRDefault="00E0719C" w:rsidP="00332700">
      <w:pPr>
        <w:rPr>
          <w:rStyle w:val="Strong"/>
          <w:color w:val="4472C4" w:themeColor="accent1"/>
        </w:rPr>
      </w:pPr>
    </w:p>
    <w:p w14:paraId="4B55CEDF" w14:textId="77777777" w:rsidR="00E0719C" w:rsidRDefault="00E0719C" w:rsidP="00332700">
      <w:pPr>
        <w:rPr>
          <w:rStyle w:val="Strong"/>
          <w:color w:val="4472C4" w:themeColor="accent1"/>
        </w:rPr>
      </w:pPr>
    </w:p>
    <w:p w14:paraId="08CB62EB" w14:textId="77777777" w:rsidR="00E0719C" w:rsidRDefault="00E0719C" w:rsidP="00332700">
      <w:pPr>
        <w:rPr>
          <w:rStyle w:val="Strong"/>
          <w:color w:val="4472C4" w:themeColor="accent1"/>
        </w:rPr>
      </w:pPr>
    </w:p>
    <w:p w14:paraId="4347826E" w14:textId="77777777" w:rsidR="00E0719C" w:rsidRDefault="00E0719C" w:rsidP="00332700">
      <w:pPr>
        <w:rPr>
          <w:rStyle w:val="Strong"/>
          <w:color w:val="4472C4" w:themeColor="accent1"/>
        </w:rPr>
      </w:pPr>
    </w:p>
    <w:p w14:paraId="6AC74632" w14:textId="77777777" w:rsidR="00E0719C" w:rsidRDefault="00E0719C" w:rsidP="00332700">
      <w:pPr>
        <w:rPr>
          <w:rStyle w:val="Strong"/>
          <w:color w:val="4472C4" w:themeColor="accent1"/>
        </w:rPr>
      </w:pPr>
    </w:p>
    <w:p w14:paraId="2890447D" w14:textId="77777777" w:rsidR="00E0719C" w:rsidRDefault="00E0719C" w:rsidP="00332700">
      <w:pPr>
        <w:rPr>
          <w:rStyle w:val="Strong"/>
          <w:color w:val="4472C4" w:themeColor="accent1"/>
        </w:rPr>
      </w:pPr>
    </w:p>
    <w:p w14:paraId="38CBA01A" w14:textId="77777777" w:rsidR="00E0719C" w:rsidRDefault="00E0719C" w:rsidP="00332700">
      <w:pPr>
        <w:rPr>
          <w:rStyle w:val="Strong"/>
          <w:color w:val="4472C4" w:themeColor="accent1"/>
        </w:rPr>
      </w:pPr>
    </w:p>
    <w:p w14:paraId="379F1B2D" w14:textId="77777777" w:rsidR="00E0719C" w:rsidRDefault="00E0719C" w:rsidP="00332700">
      <w:pPr>
        <w:rPr>
          <w:rStyle w:val="Strong"/>
          <w:color w:val="4472C4" w:themeColor="accent1"/>
        </w:rPr>
      </w:pPr>
    </w:p>
    <w:p w14:paraId="230D5D8F" w14:textId="77777777" w:rsidR="00E0719C" w:rsidRDefault="00E0719C" w:rsidP="00332700">
      <w:pPr>
        <w:rPr>
          <w:rStyle w:val="Strong"/>
          <w:color w:val="4472C4" w:themeColor="accent1"/>
        </w:rPr>
      </w:pPr>
    </w:p>
    <w:p w14:paraId="4EF4993C" w14:textId="77777777" w:rsidR="00E0719C" w:rsidRDefault="00E0719C" w:rsidP="00332700">
      <w:pPr>
        <w:rPr>
          <w:rStyle w:val="Strong"/>
          <w:color w:val="4472C4" w:themeColor="accent1"/>
        </w:rPr>
      </w:pPr>
    </w:p>
    <w:p w14:paraId="627E4E79" w14:textId="77777777" w:rsidR="00961E70" w:rsidRDefault="00961E70" w:rsidP="00332700">
      <w:pPr>
        <w:rPr>
          <w:rStyle w:val="Strong"/>
          <w:color w:val="4472C4" w:themeColor="accent1"/>
        </w:rPr>
      </w:pPr>
    </w:p>
    <w:p w14:paraId="568F43D9" w14:textId="77777777" w:rsidR="00961E70" w:rsidRDefault="00961E70" w:rsidP="00332700">
      <w:pPr>
        <w:rPr>
          <w:rStyle w:val="Strong"/>
          <w:color w:val="4472C4" w:themeColor="accent1"/>
        </w:rPr>
      </w:pPr>
    </w:p>
    <w:p w14:paraId="3644A195" w14:textId="77777777" w:rsidR="00961E70" w:rsidRDefault="00961E70" w:rsidP="00332700">
      <w:pPr>
        <w:rPr>
          <w:rStyle w:val="Strong"/>
          <w:color w:val="4472C4" w:themeColor="accent1"/>
        </w:rPr>
      </w:pPr>
    </w:p>
    <w:p w14:paraId="1480C6C6" w14:textId="3A83031E" w:rsidR="00BE78EF" w:rsidRDefault="0098415F" w:rsidP="0098415F">
      <w:pPr>
        <w:pStyle w:val="Heading1"/>
        <w:rPr>
          <w:rStyle w:val="Strong"/>
          <w:color w:val="4472C4" w:themeColor="accent1"/>
        </w:rPr>
      </w:pPr>
      <w:bookmarkStart w:id="0" w:name="_Toc165899985"/>
      <w:r>
        <w:rPr>
          <w:rStyle w:val="Strong"/>
          <w:color w:val="4472C4" w:themeColor="accent1"/>
        </w:rPr>
        <w:lastRenderedPageBreak/>
        <w:t>Executive Summary</w:t>
      </w:r>
      <w:bookmarkEnd w:id="0"/>
    </w:p>
    <w:p w14:paraId="2B79EFCC" w14:textId="77777777" w:rsidR="00BE78EF" w:rsidRDefault="00BE78EF" w:rsidP="00332700">
      <w:pPr>
        <w:rPr>
          <w:rStyle w:val="Strong"/>
          <w:color w:val="4472C4" w:themeColor="accent1"/>
        </w:rPr>
      </w:pPr>
    </w:p>
    <w:tbl>
      <w:tblPr>
        <w:tblStyle w:val="TableGrid1"/>
        <w:tblW w:w="10475" w:type="dxa"/>
        <w:tblInd w:w="-714" w:type="dxa"/>
        <w:tblLook w:val="04A0" w:firstRow="1" w:lastRow="0" w:firstColumn="1" w:lastColumn="0" w:noHBand="0" w:noVBand="1"/>
      </w:tblPr>
      <w:tblGrid>
        <w:gridCol w:w="717"/>
        <w:gridCol w:w="9758"/>
      </w:tblGrid>
      <w:tr w:rsidR="00D21CAB" w:rsidRPr="00D21CAB" w14:paraId="14F01ABE" w14:textId="77777777" w:rsidTr="00EA1166">
        <w:trPr>
          <w:cantSplit/>
          <w:trHeight w:val="1258"/>
        </w:trPr>
        <w:tc>
          <w:tcPr>
            <w:tcW w:w="717" w:type="dxa"/>
            <w:shd w:val="clear" w:color="auto" w:fill="BDD6EE"/>
            <w:textDirection w:val="btLr"/>
            <w:vAlign w:val="center"/>
          </w:tcPr>
          <w:p w14:paraId="46AFBCAB" w14:textId="77777777" w:rsidR="00D21CAB" w:rsidRPr="00D21CAB" w:rsidRDefault="00D21CAB" w:rsidP="00D21CAB">
            <w:pPr>
              <w:ind w:left="113" w:right="113"/>
              <w:jc w:val="center"/>
              <w:rPr>
                <w:rFonts w:eastAsia="Times New Roman" w:cs="Arial"/>
                <w:b/>
                <w:bCs/>
                <w:lang w:eastAsia="en-GB"/>
              </w:rPr>
            </w:pPr>
            <w:r w:rsidRPr="00D21CAB">
              <w:rPr>
                <w:rFonts w:eastAsia="Times New Roman" w:cs="Arial"/>
                <w:b/>
                <w:bCs/>
                <w:lang w:eastAsia="en-GB"/>
              </w:rPr>
              <w:t>Company</w:t>
            </w:r>
          </w:p>
        </w:tc>
        <w:tc>
          <w:tcPr>
            <w:tcW w:w="9758" w:type="dxa"/>
            <w:shd w:val="clear" w:color="auto" w:fill="DEEAF6"/>
            <w:vAlign w:val="center"/>
          </w:tcPr>
          <w:p w14:paraId="5EE5C9B4" w14:textId="77777777" w:rsidR="00D21CAB" w:rsidRPr="00D21CAB" w:rsidRDefault="00D21CAB" w:rsidP="00EA1166">
            <w:pPr>
              <w:rPr>
                <w:rFonts w:eastAsia="Times New Roman" w:cs="Arial"/>
                <w:lang w:eastAsia="en-GB"/>
              </w:rPr>
            </w:pPr>
            <w:r w:rsidRPr="00D21CAB">
              <w:rPr>
                <w:rFonts w:eastAsia="Times New Roman" w:cs="Arial"/>
                <w:lang w:eastAsia="en-GB"/>
              </w:rPr>
              <w:t>Tata Steel UK is the largest primary steelmaking company in the UK, producing almost 9000 tonnes of steel each day for a diverse range of customers from the automotive industry to packaging industry. Tata Steel UK employs over 8000 people across 13 UK sites. The 4 key markets that Tata Steel UK operate in are:</w:t>
            </w:r>
          </w:p>
          <w:p w14:paraId="3077F993" w14:textId="77777777" w:rsidR="00D21CAB" w:rsidRPr="00D21CAB" w:rsidRDefault="00D21CAB" w:rsidP="00EA1166">
            <w:pPr>
              <w:numPr>
                <w:ilvl w:val="0"/>
                <w:numId w:val="12"/>
              </w:numPr>
              <w:ind w:left="587"/>
              <w:contextualSpacing/>
              <w:rPr>
                <w:rFonts w:eastAsia="Times New Roman" w:cs="Arial"/>
                <w:lang w:eastAsia="en-GB"/>
              </w:rPr>
            </w:pPr>
            <w:r w:rsidRPr="00D21CAB">
              <w:rPr>
                <w:rFonts w:eastAsia="Times New Roman" w:cs="Arial"/>
                <w:lang w:eastAsia="en-GB"/>
              </w:rPr>
              <w:t xml:space="preserve">Automotive, Tata Steel’s UK business supplies almost 50% of UK carmakers’ steel requirements; </w:t>
            </w:r>
          </w:p>
          <w:p w14:paraId="05AE478F" w14:textId="77777777" w:rsidR="00D21CAB" w:rsidRPr="00D21CAB" w:rsidRDefault="00D21CAB" w:rsidP="00EA1166">
            <w:pPr>
              <w:numPr>
                <w:ilvl w:val="0"/>
                <w:numId w:val="12"/>
              </w:numPr>
              <w:ind w:left="587"/>
              <w:contextualSpacing/>
              <w:rPr>
                <w:rFonts w:eastAsia="Times New Roman" w:cs="Arial"/>
                <w:lang w:eastAsia="en-GB"/>
              </w:rPr>
            </w:pPr>
            <w:r w:rsidRPr="00D21CAB">
              <w:rPr>
                <w:rFonts w:eastAsia="Times New Roman" w:cs="Arial"/>
                <w:lang w:eastAsia="en-GB"/>
              </w:rPr>
              <w:t xml:space="preserve">Construction, construction represents 44% of the company’s sales by revenue; </w:t>
            </w:r>
          </w:p>
          <w:p w14:paraId="09FBF38C" w14:textId="77777777" w:rsidR="00D21CAB" w:rsidRPr="00D21CAB" w:rsidRDefault="00D21CAB" w:rsidP="00EA1166">
            <w:pPr>
              <w:numPr>
                <w:ilvl w:val="0"/>
                <w:numId w:val="12"/>
              </w:numPr>
              <w:ind w:left="587"/>
              <w:contextualSpacing/>
              <w:rPr>
                <w:rFonts w:eastAsia="Times New Roman" w:cs="Arial"/>
                <w:lang w:eastAsia="en-GB"/>
              </w:rPr>
            </w:pPr>
            <w:r w:rsidRPr="00D21CAB">
              <w:rPr>
                <w:rFonts w:eastAsia="Times New Roman" w:cs="Arial"/>
                <w:lang w:eastAsia="en-GB"/>
              </w:rPr>
              <w:t xml:space="preserve">Packaging, in the UK Tata Steel UK supplies more than three quarters of the steel used to make cans and tins; </w:t>
            </w:r>
          </w:p>
          <w:p w14:paraId="21BAF6FC" w14:textId="77777777" w:rsidR="00D21CAB" w:rsidRPr="00D21CAB" w:rsidRDefault="00D21CAB" w:rsidP="00EA1166">
            <w:pPr>
              <w:numPr>
                <w:ilvl w:val="0"/>
                <w:numId w:val="12"/>
              </w:numPr>
              <w:ind w:left="587"/>
              <w:contextualSpacing/>
              <w:rPr>
                <w:rFonts w:eastAsia="Times New Roman" w:cs="Arial"/>
                <w:lang w:eastAsia="en-GB"/>
              </w:rPr>
            </w:pPr>
            <w:r w:rsidRPr="00D21CAB">
              <w:rPr>
                <w:rFonts w:eastAsia="Times New Roman" w:cs="Arial"/>
                <w:lang w:eastAsia="en-GB"/>
              </w:rPr>
              <w:t>Engineering, Tata Steel UK’s business supplies over half a million tonnes to a range of large and small manufacturing companies.</w:t>
            </w:r>
          </w:p>
          <w:p w14:paraId="1CA1F312" w14:textId="77777777" w:rsidR="00D21CAB" w:rsidRPr="00D21CAB" w:rsidRDefault="00D21CAB" w:rsidP="00EA1166">
            <w:pPr>
              <w:rPr>
                <w:rFonts w:eastAsia="Times New Roman" w:cs="Arial"/>
                <w:lang w:eastAsia="en-GB"/>
              </w:rPr>
            </w:pPr>
          </w:p>
          <w:p w14:paraId="0BF6C4FF" w14:textId="18355200" w:rsidR="00D21CAB" w:rsidRPr="00D21CAB" w:rsidRDefault="00D21CAB" w:rsidP="00EA1166">
            <w:pPr>
              <w:rPr>
                <w:rFonts w:eastAsia="Times New Roman" w:cs="Arial"/>
                <w:lang w:eastAsia="en-GB"/>
              </w:rPr>
            </w:pPr>
            <w:r w:rsidRPr="00D21CAB">
              <w:rPr>
                <w:rFonts w:eastAsia="Times New Roman" w:cs="Arial"/>
                <w:lang w:eastAsia="en-GB"/>
              </w:rPr>
              <w:t>(Tata Steel UK, 2022)</w:t>
            </w:r>
          </w:p>
        </w:tc>
      </w:tr>
      <w:tr w:rsidR="00EA1166" w:rsidRPr="00D21CAB" w14:paraId="109E29E7" w14:textId="77777777" w:rsidTr="00EA1166">
        <w:trPr>
          <w:cantSplit/>
          <w:trHeight w:val="1258"/>
        </w:trPr>
        <w:tc>
          <w:tcPr>
            <w:tcW w:w="717" w:type="dxa"/>
            <w:shd w:val="clear" w:color="auto" w:fill="BDD6EE"/>
            <w:textDirection w:val="btLr"/>
            <w:vAlign w:val="center"/>
          </w:tcPr>
          <w:p w14:paraId="68D2D1AB" w14:textId="261130CC" w:rsidR="00EA1166" w:rsidRPr="00D21CAB" w:rsidRDefault="00EA1166" w:rsidP="00D21CAB">
            <w:pPr>
              <w:ind w:left="113" w:right="113"/>
              <w:jc w:val="center"/>
              <w:rPr>
                <w:rFonts w:eastAsia="Times New Roman" w:cs="Arial"/>
                <w:b/>
                <w:bCs/>
                <w:lang w:eastAsia="en-GB"/>
              </w:rPr>
            </w:pPr>
            <w:r>
              <w:rPr>
                <w:rFonts w:eastAsia="Times New Roman" w:cs="Arial"/>
                <w:b/>
                <w:bCs/>
                <w:lang w:eastAsia="en-GB"/>
              </w:rPr>
              <w:t xml:space="preserve">Main Findings </w:t>
            </w:r>
          </w:p>
        </w:tc>
        <w:tc>
          <w:tcPr>
            <w:tcW w:w="9758" w:type="dxa"/>
            <w:shd w:val="clear" w:color="auto" w:fill="DEEAF6"/>
            <w:vAlign w:val="center"/>
          </w:tcPr>
          <w:p w14:paraId="41E3929C" w14:textId="77777777" w:rsidR="00EA1166" w:rsidRDefault="00DD0584" w:rsidP="00DD0584">
            <w:pPr>
              <w:pStyle w:val="ListParagraph"/>
              <w:numPr>
                <w:ilvl w:val="0"/>
                <w:numId w:val="16"/>
              </w:numPr>
              <w:rPr>
                <w:rFonts w:eastAsia="Times New Roman" w:cs="Arial"/>
                <w:lang w:eastAsia="en-GB"/>
              </w:rPr>
            </w:pPr>
            <w:r>
              <w:rPr>
                <w:rFonts w:eastAsia="Times New Roman" w:cs="Arial"/>
                <w:lang w:eastAsia="en-GB"/>
              </w:rPr>
              <w:t>It is important that individuals feel that the</w:t>
            </w:r>
            <w:r w:rsidR="00FE0072">
              <w:rPr>
                <w:rFonts w:eastAsia="Times New Roman" w:cs="Arial"/>
                <w:lang w:eastAsia="en-GB"/>
              </w:rPr>
              <w:t>ir work and activities are in line with their personal values and beliefs.</w:t>
            </w:r>
          </w:p>
          <w:p w14:paraId="247C59CB" w14:textId="77777777" w:rsidR="00FE0072" w:rsidRDefault="0096486E" w:rsidP="00DD0584">
            <w:pPr>
              <w:pStyle w:val="ListParagraph"/>
              <w:numPr>
                <w:ilvl w:val="0"/>
                <w:numId w:val="16"/>
              </w:numPr>
              <w:rPr>
                <w:rFonts w:eastAsia="Times New Roman" w:cs="Arial"/>
                <w:lang w:eastAsia="en-GB"/>
              </w:rPr>
            </w:pPr>
            <w:r>
              <w:rPr>
                <w:rFonts w:eastAsia="Times New Roman" w:cs="Arial"/>
                <w:lang w:eastAsia="en-GB"/>
              </w:rPr>
              <w:t xml:space="preserve">Goals need to be attainable, but there is a fine balance between </w:t>
            </w:r>
            <w:r w:rsidR="00B10733">
              <w:rPr>
                <w:rFonts w:eastAsia="Times New Roman" w:cs="Arial"/>
                <w:lang w:eastAsia="en-GB"/>
              </w:rPr>
              <w:t xml:space="preserve">goals being challenging and too difficult </w:t>
            </w:r>
            <w:r w:rsidR="00946CB0">
              <w:rPr>
                <w:rFonts w:eastAsia="Times New Roman" w:cs="Arial"/>
                <w:lang w:eastAsia="en-GB"/>
              </w:rPr>
              <w:t>– therefore, goals should be continuously reviewed.</w:t>
            </w:r>
          </w:p>
          <w:p w14:paraId="64C76435" w14:textId="77777777" w:rsidR="007F6E41" w:rsidRDefault="007F6E41" w:rsidP="00DD0584">
            <w:pPr>
              <w:pStyle w:val="ListParagraph"/>
              <w:numPr>
                <w:ilvl w:val="0"/>
                <w:numId w:val="16"/>
              </w:numPr>
              <w:rPr>
                <w:rFonts w:eastAsia="Times New Roman" w:cs="Arial"/>
                <w:lang w:eastAsia="en-GB"/>
              </w:rPr>
            </w:pPr>
            <w:r>
              <w:rPr>
                <w:rFonts w:eastAsia="Times New Roman" w:cs="Arial"/>
                <w:lang w:eastAsia="en-GB"/>
              </w:rPr>
              <w:t>Setting team goals will create a supportive environment where individuals feel safe to try new ideas and make mistakes.</w:t>
            </w:r>
          </w:p>
          <w:p w14:paraId="2E0686C8" w14:textId="4B6D74A8" w:rsidR="007F6E41" w:rsidRDefault="007F6E41" w:rsidP="00DD0584">
            <w:pPr>
              <w:pStyle w:val="ListParagraph"/>
              <w:numPr>
                <w:ilvl w:val="0"/>
                <w:numId w:val="16"/>
              </w:numPr>
              <w:rPr>
                <w:rFonts w:eastAsia="Times New Roman" w:cs="Arial"/>
                <w:lang w:eastAsia="en-GB"/>
              </w:rPr>
            </w:pPr>
            <w:r>
              <w:rPr>
                <w:rFonts w:eastAsia="Times New Roman" w:cs="Arial"/>
                <w:lang w:eastAsia="en-GB"/>
              </w:rPr>
              <w:t xml:space="preserve">By setting team goals you can make a bigger organisational performance impact through bringing together diverse skill sets and experiences. </w:t>
            </w:r>
          </w:p>
          <w:p w14:paraId="7AC2720C" w14:textId="1D38AD1A" w:rsidR="007F6E41" w:rsidRPr="00DD0584" w:rsidRDefault="003F2B80" w:rsidP="00DD0584">
            <w:pPr>
              <w:pStyle w:val="ListParagraph"/>
              <w:numPr>
                <w:ilvl w:val="0"/>
                <w:numId w:val="16"/>
              </w:numPr>
              <w:rPr>
                <w:rFonts w:eastAsia="Times New Roman" w:cs="Arial"/>
                <w:lang w:eastAsia="en-GB"/>
              </w:rPr>
            </w:pPr>
            <w:r>
              <w:rPr>
                <w:rFonts w:eastAsia="Times New Roman" w:cs="Arial"/>
                <w:lang w:eastAsia="en-GB"/>
              </w:rPr>
              <w:t xml:space="preserve">If individuals aren’t assessed on their own capability, line managers could miss signs of performance and competency issues.  </w:t>
            </w:r>
          </w:p>
        </w:tc>
      </w:tr>
      <w:tr w:rsidR="00D21CAB" w:rsidRPr="00D21CAB" w14:paraId="19E500FE" w14:textId="77777777" w:rsidTr="00EA1166">
        <w:trPr>
          <w:cantSplit/>
          <w:trHeight w:val="1669"/>
        </w:trPr>
        <w:tc>
          <w:tcPr>
            <w:tcW w:w="717" w:type="dxa"/>
            <w:shd w:val="clear" w:color="auto" w:fill="BDD6EE"/>
            <w:textDirection w:val="btLr"/>
            <w:vAlign w:val="center"/>
          </w:tcPr>
          <w:p w14:paraId="41C299AA" w14:textId="77777777" w:rsidR="00D21CAB" w:rsidRPr="00D21CAB" w:rsidRDefault="00D21CAB" w:rsidP="00D21CAB">
            <w:pPr>
              <w:ind w:left="113" w:right="113"/>
              <w:jc w:val="center"/>
              <w:rPr>
                <w:rFonts w:eastAsia="Times New Roman" w:cs="Arial"/>
                <w:b/>
                <w:bCs/>
                <w:lang w:eastAsia="en-GB"/>
              </w:rPr>
            </w:pPr>
            <w:r w:rsidRPr="00D21CAB">
              <w:rPr>
                <w:rFonts w:eastAsia="Times New Roman" w:cs="Arial"/>
                <w:b/>
                <w:bCs/>
                <w:lang w:eastAsia="en-GB"/>
              </w:rPr>
              <w:t>Conclusions</w:t>
            </w:r>
          </w:p>
        </w:tc>
        <w:tc>
          <w:tcPr>
            <w:tcW w:w="9758" w:type="dxa"/>
            <w:shd w:val="clear" w:color="auto" w:fill="DEEAF6"/>
            <w:vAlign w:val="center"/>
          </w:tcPr>
          <w:p w14:paraId="618DD9AF" w14:textId="0BC6C091" w:rsidR="00E379BB" w:rsidRPr="000B44A0" w:rsidRDefault="000B44A0" w:rsidP="00EA1166">
            <w:pPr>
              <w:rPr>
                <w:rFonts w:eastAsia="Times New Roman" w:cs="Arial"/>
                <w:color w:val="000000"/>
                <w:lang w:eastAsia="en-GB"/>
              </w:rPr>
            </w:pPr>
            <w:r>
              <w:rPr>
                <w:rFonts w:eastAsia="Times New Roman" w:cs="Arial"/>
                <w:color w:val="000000"/>
                <w:lang w:eastAsia="en-GB"/>
              </w:rPr>
              <w:t>W</w:t>
            </w:r>
            <w:r w:rsidRPr="000B44A0">
              <w:rPr>
                <w:rFonts w:eastAsia="Times New Roman" w:cs="Arial"/>
                <w:color w:val="000000"/>
                <w:lang w:eastAsia="en-GB"/>
              </w:rPr>
              <w:t xml:space="preserve">here individual and team goals are specific and attainable they can inspire employees to achieve the goals and perform to their best abilities in order to do so (Harrington and McCaskill, 2022). Based on the analysis within the main findings of this report, to enhance performance employees should be engaged and working towards the achievement of both individual and team goals. </w:t>
            </w:r>
          </w:p>
        </w:tc>
      </w:tr>
      <w:tr w:rsidR="00D21CAB" w:rsidRPr="00D21CAB" w14:paraId="17C15C9D" w14:textId="77777777" w:rsidTr="00EA1166">
        <w:trPr>
          <w:cantSplit/>
          <w:trHeight w:val="2387"/>
        </w:trPr>
        <w:tc>
          <w:tcPr>
            <w:tcW w:w="717" w:type="dxa"/>
            <w:shd w:val="clear" w:color="auto" w:fill="BDD6EE"/>
            <w:textDirection w:val="btLr"/>
            <w:vAlign w:val="center"/>
          </w:tcPr>
          <w:p w14:paraId="0163D1C4" w14:textId="77777777" w:rsidR="00D21CAB" w:rsidRPr="00D21CAB" w:rsidRDefault="00D21CAB" w:rsidP="00D21CAB">
            <w:pPr>
              <w:ind w:left="113" w:right="113"/>
              <w:jc w:val="center"/>
              <w:rPr>
                <w:rFonts w:eastAsia="Times New Roman" w:cs="Arial"/>
                <w:b/>
                <w:bCs/>
                <w:lang w:eastAsia="en-GB"/>
              </w:rPr>
            </w:pPr>
            <w:r w:rsidRPr="00D21CAB">
              <w:rPr>
                <w:rFonts w:eastAsia="Times New Roman" w:cs="Arial"/>
                <w:b/>
                <w:bCs/>
                <w:lang w:eastAsia="en-GB"/>
              </w:rPr>
              <w:t>Recommendations</w:t>
            </w:r>
          </w:p>
        </w:tc>
        <w:tc>
          <w:tcPr>
            <w:tcW w:w="9758" w:type="dxa"/>
            <w:shd w:val="clear" w:color="auto" w:fill="DEEAF6"/>
            <w:vAlign w:val="center"/>
          </w:tcPr>
          <w:p w14:paraId="5AFABD81" w14:textId="77777777" w:rsidR="00561F80" w:rsidRPr="000B44A0" w:rsidRDefault="00561F80" w:rsidP="00EA1166">
            <w:pPr>
              <w:pStyle w:val="ListParagraph"/>
              <w:numPr>
                <w:ilvl w:val="0"/>
                <w:numId w:val="15"/>
              </w:numPr>
              <w:rPr>
                <w:rFonts w:eastAsia="Times New Roman" w:cs="Arial"/>
                <w:color w:val="000000"/>
                <w:lang w:eastAsia="en-GB"/>
              </w:rPr>
            </w:pPr>
            <w:r w:rsidRPr="000B44A0">
              <w:rPr>
                <w:rFonts w:eastAsia="Times New Roman" w:cs="Arial"/>
                <w:color w:val="000000"/>
                <w:lang w:eastAsia="en-GB"/>
              </w:rPr>
              <w:t>At the point of objective setting, annually in June 2024, the organisation should communicate their objectives and specify the need for alignment.</w:t>
            </w:r>
          </w:p>
          <w:p w14:paraId="4D4A5818" w14:textId="77777777" w:rsidR="00561F80" w:rsidRPr="000B44A0" w:rsidRDefault="00561F80" w:rsidP="00EA1166">
            <w:pPr>
              <w:pStyle w:val="ListParagraph"/>
              <w:rPr>
                <w:rFonts w:eastAsia="Times New Roman" w:cs="Arial"/>
                <w:color w:val="000000"/>
                <w:lang w:eastAsia="en-GB"/>
              </w:rPr>
            </w:pPr>
          </w:p>
          <w:p w14:paraId="0E0CAFCF" w14:textId="6E01ED55" w:rsidR="00D21CAB" w:rsidRPr="00561F80" w:rsidRDefault="00561F80" w:rsidP="00EA1166">
            <w:pPr>
              <w:pStyle w:val="ListParagraph"/>
              <w:numPr>
                <w:ilvl w:val="0"/>
                <w:numId w:val="15"/>
              </w:numPr>
              <w:rPr>
                <w:rFonts w:eastAsia="Times New Roman" w:cs="Arial"/>
                <w:b/>
                <w:bCs/>
                <w:color w:val="000000"/>
                <w:lang w:eastAsia="en-GB"/>
              </w:rPr>
            </w:pPr>
            <w:r w:rsidRPr="000B44A0">
              <w:rPr>
                <w:rFonts w:eastAsia="Times New Roman" w:cs="Arial"/>
                <w:color w:val="000000"/>
                <w:lang w:eastAsia="en-GB"/>
              </w:rPr>
              <w:t>Deploy training to line managers on the importance of high performing teams in creating organisational success and how line manager’s play a role in building and maintaining these teams.</w:t>
            </w:r>
            <w:r w:rsidRPr="00561F80">
              <w:rPr>
                <w:rFonts w:eastAsia="Times New Roman" w:cs="Arial"/>
                <w:b/>
                <w:bCs/>
                <w:color w:val="000000"/>
                <w:lang w:eastAsia="en-GB"/>
              </w:rPr>
              <w:t xml:space="preserve"> </w:t>
            </w:r>
          </w:p>
        </w:tc>
      </w:tr>
    </w:tbl>
    <w:p w14:paraId="2AC72BAD" w14:textId="77777777" w:rsidR="00BE78EF" w:rsidRDefault="00BE78EF" w:rsidP="00332700">
      <w:pPr>
        <w:rPr>
          <w:rStyle w:val="Strong"/>
          <w:color w:val="4472C4" w:themeColor="accent1"/>
        </w:rPr>
      </w:pPr>
    </w:p>
    <w:p w14:paraId="1D8209C1" w14:textId="77777777" w:rsidR="00BE78EF" w:rsidRDefault="00BE78EF" w:rsidP="00332700">
      <w:pPr>
        <w:rPr>
          <w:rStyle w:val="Strong"/>
          <w:color w:val="4472C4" w:themeColor="accent1"/>
        </w:rPr>
      </w:pPr>
    </w:p>
    <w:p w14:paraId="0DD7A560" w14:textId="77777777" w:rsidR="00457E2A" w:rsidRDefault="00457E2A" w:rsidP="0098415F">
      <w:pPr>
        <w:pStyle w:val="Heading1"/>
        <w:rPr>
          <w:rStyle w:val="Strong"/>
          <w:color w:val="4472C4" w:themeColor="accent1"/>
        </w:rPr>
      </w:pPr>
    </w:p>
    <w:p w14:paraId="360BD976" w14:textId="77777777" w:rsidR="00457E2A" w:rsidRDefault="00457E2A" w:rsidP="00457E2A"/>
    <w:p w14:paraId="11E38696" w14:textId="77777777" w:rsidR="00457E2A" w:rsidRPr="00457E2A" w:rsidRDefault="00457E2A" w:rsidP="00457E2A"/>
    <w:p w14:paraId="62BF46E5" w14:textId="77777777" w:rsidR="00676AE0" w:rsidRDefault="00676AE0" w:rsidP="00676AE0"/>
    <w:p w14:paraId="6DEA8BD2" w14:textId="77777777" w:rsidR="00F9335A" w:rsidRPr="00F9335A" w:rsidRDefault="001E2599" w:rsidP="00F9335A">
      <w:pPr>
        <w:rPr>
          <w:rStyle w:val="Strong"/>
          <w:b w:val="0"/>
          <w:bCs w:val="0"/>
          <w:sz w:val="24"/>
          <w:szCs w:val="24"/>
        </w:rPr>
      </w:pPr>
      <w:r w:rsidRPr="001E2599">
        <w:rPr>
          <w:rStyle w:val="Strong"/>
          <w:rFonts w:eastAsiaTheme="majorEastAsia" w:cstheme="majorBidi"/>
          <w:color w:val="4472C4" w:themeColor="accent1"/>
          <w:sz w:val="32"/>
          <w:szCs w:val="32"/>
        </w:rPr>
        <w:lastRenderedPageBreak/>
        <w:t>Introduction</w:t>
      </w:r>
      <w:r>
        <w:rPr>
          <w:rStyle w:val="Strong"/>
          <w:rFonts w:eastAsiaTheme="majorEastAsia" w:cstheme="majorBidi"/>
          <w:color w:val="4472C4" w:themeColor="accent1"/>
          <w:sz w:val="32"/>
          <w:szCs w:val="32"/>
        </w:rPr>
        <w:t xml:space="preserve">                                                                            </w:t>
      </w:r>
      <w:r w:rsidR="00F9335A" w:rsidRPr="00F9335A">
        <w:rPr>
          <w:rStyle w:val="Strong"/>
          <w:b w:val="0"/>
          <w:bCs w:val="0"/>
          <w:sz w:val="24"/>
          <w:szCs w:val="24"/>
        </w:rPr>
        <w:t xml:space="preserve">Performance goals are targets or objectives that employees are expected to meet within a defined period of time, these are usually set and reviewed during the Tata Steel UK Performance Appraisal process (Duggal, 2024). But why do we set goals? Following a series of experiments, in 1990 Edwin Locke and Gary Latham developed the goal-setting theory, one of the theory propositions stated that specific high goals lead to higher performance (Latham, 2012). Performance goals also give us a foundation of which to assess the capability and performance of employees to understand whether they require any further support and development or if they can be stretched further (Robinson et al., 2015). </w:t>
      </w:r>
    </w:p>
    <w:p w14:paraId="36370689" w14:textId="5A02F445" w:rsidR="00DE3EB1" w:rsidRDefault="00F9335A" w:rsidP="00F9335A">
      <w:pPr>
        <w:rPr>
          <w:rStyle w:val="Strong"/>
          <w:color w:val="4472C4" w:themeColor="accent1"/>
        </w:rPr>
      </w:pPr>
      <w:r w:rsidRPr="00F9335A">
        <w:rPr>
          <w:rStyle w:val="Strong"/>
          <w:b w:val="0"/>
          <w:bCs w:val="0"/>
          <w:sz w:val="24"/>
          <w:szCs w:val="24"/>
        </w:rPr>
        <w:t>While the majority of researchers can agree that specific performance goals are important to employees in providing motivation, a sense of direction and achievement as well as a means of measuring success, there continues to be a lack of alignment on whether performance goals are more effective on an individual or team basis (</w:t>
      </w:r>
      <w:proofErr w:type="spellStart"/>
      <w:r w:rsidRPr="00F9335A">
        <w:rPr>
          <w:rStyle w:val="Strong"/>
          <w:b w:val="0"/>
          <w:bCs w:val="0"/>
          <w:sz w:val="24"/>
          <w:szCs w:val="24"/>
        </w:rPr>
        <w:t>Chellappa</w:t>
      </w:r>
      <w:proofErr w:type="spellEnd"/>
      <w:r w:rsidRPr="00F9335A">
        <w:rPr>
          <w:rStyle w:val="Strong"/>
          <w:b w:val="0"/>
          <w:bCs w:val="0"/>
          <w:sz w:val="24"/>
          <w:szCs w:val="24"/>
        </w:rPr>
        <w:t xml:space="preserve">, 2023). This report aims to establish the successfulness of performance goals set on a team level as opposed to an individual level and make recommendations on how the findings can be incorporated into Tata Steel UK’s Integrated Performance Process.  </w:t>
      </w:r>
    </w:p>
    <w:p w14:paraId="539DED85" w14:textId="5C905156" w:rsidR="000D778C" w:rsidRPr="000D778C" w:rsidRDefault="00F9335A" w:rsidP="000D778C">
      <w:pPr>
        <w:pStyle w:val="Heading1"/>
        <w:rPr>
          <w:b/>
          <w:bCs/>
          <w:color w:val="4472C4" w:themeColor="accent1"/>
        </w:rPr>
      </w:pPr>
      <w:bookmarkStart w:id="1" w:name="_Toc165899986"/>
      <w:r>
        <w:rPr>
          <w:rStyle w:val="Strong"/>
          <w:color w:val="4472C4" w:themeColor="accent1"/>
        </w:rPr>
        <w:t>Main Findings</w:t>
      </w:r>
      <w:bookmarkEnd w:id="1"/>
      <w:r w:rsidR="003B0428" w:rsidRPr="00BE6C56">
        <w:rPr>
          <w:rStyle w:val="Strong"/>
          <w:color w:val="4472C4" w:themeColor="accent1"/>
        </w:rPr>
        <w:t xml:space="preserve"> </w:t>
      </w:r>
    </w:p>
    <w:p w14:paraId="69F52EA8" w14:textId="77777777" w:rsidR="00F451A8" w:rsidRPr="00961E70" w:rsidRDefault="00F451A8" w:rsidP="00F451A8">
      <w:pPr>
        <w:rPr>
          <w:rStyle w:val="Strong"/>
          <w:b w:val="0"/>
          <w:bCs w:val="0"/>
          <w:sz w:val="24"/>
          <w:szCs w:val="24"/>
        </w:rPr>
      </w:pPr>
      <w:r w:rsidRPr="00961E70">
        <w:rPr>
          <w:rStyle w:val="Strong"/>
          <w:b w:val="0"/>
          <w:bCs w:val="0"/>
          <w:sz w:val="24"/>
          <w:szCs w:val="24"/>
        </w:rPr>
        <w:t>In today’s society, employees are increasingly looking to work at organisations where their values and belief are not compromised, a study showed that 54% of employees were willing to see a decrease in their salary in order to work in an organisation that shared and supported their values (</w:t>
      </w:r>
      <w:proofErr w:type="spellStart"/>
      <w:r w:rsidRPr="00961E70">
        <w:rPr>
          <w:rStyle w:val="Strong"/>
          <w:b w:val="0"/>
          <w:bCs w:val="0"/>
          <w:sz w:val="24"/>
          <w:szCs w:val="24"/>
        </w:rPr>
        <w:t>Dhue</w:t>
      </w:r>
      <w:proofErr w:type="spellEnd"/>
      <w:r w:rsidRPr="00961E70">
        <w:rPr>
          <w:rStyle w:val="Strong"/>
          <w:b w:val="0"/>
          <w:bCs w:val="0"/>
          <w:sz w:val="24"/>
          <w:szCs w:val="24"/>
        </w:rPr>
        <w:t xml:space="preserve"> and Epperson, 2022). Therefore, it is important that employees are able to uphold their personal values within their job roles. When an individual is working towards a goal aligned with their values, they have a stronger sense of purpose and drive to achieve the goals staying more committed and resilient (Kay, 2023). While on the whole this will be manageable when setting individual goals, unless there are significant disparities between the organisation and individual’s values, this is more difficult to achieve when setting team goals and trying to balance multiple individual values. When a team have varying values their priorities in reaching goals will become misaligned, this can result in lower team productivity and morale (Chance, 2022). This will usually lead to individuals pursuing their own priorities and not working towards the primary need of the organisation. </w:t>
      </w:r>
    </w:p>
    <w:p w14:paraId="7E0BD6CB" w14:textId="77777777" w:rsidR="00F451A8" w:rsidRPr="00961E70" w:rsidRDefault="00F451A8" w:rsidP="00F451A8">
      <w:pPr>
        <w:rPr>
          <w:sz w:val="24"/>
          <w:szCs w:val="24"/>
        </w:rPr>
      </w:pPr>
      <w:r w:rsidRPr="00961E70">
        <w:rPr>
          <w:sz w:val="24"/>
          <w:szCs w:val="24"/>
        </w:rPr>
        <w:t>Best practice states that goals should be challenging and not easy to attain as if goals are too easy to achieve, it can result in employees becoming demotivated and under-valued (Bruno, 2023; CIPD, 2016). However, setting goals that are unachievable can have a detrimental impact on performance as employees often end up making mistakes and feeling too much pressure this can sometimes result in employees feeling stressed and lead to burnout (</w:t>
      </w:r>
      <w:proofErr w:type="spellStart"/>
      <w:r w:rsidRPr="00961E70">
        <w:rPr>
          <w:sz w:val="24"/>
          <w:szCs w:val="24"/>
        </w:rPr>
        <w:t>Picincu</w:t>
      </w:r>
      <w:proofErr w:type="spellEnd"/>
      <w:r w:rsidRPr="00961E70">
        <w:rPr>
          <w:sz w:val="24"/>
          <w:szCs w:val="24"/>
        </w:rPr>
        <w:t xml:space="preserve">, 2020). Whereas, if employees are working within a team to achieve goals they will have a safe environment to take risks and try new ideas which not only increases innovation but also pushes those within the team to share information and knowledge, driving continuous improvement (Liu, Wang and Yao, 2019). This aspect of team working </w:t>
      </w:r>
      <w:r w:rsidRPr="00961E70">
        <w:rPr>
          <w:sz w:val="24"/>
          <w:szCs w:val="24"/>
        </w:rPr>
        <w:lastRenderedPageBreak/>
        <w:t xml:space="preserve">was particularly evident in the 1942 Manhattan Project, where scientists who would usually compete against one another shared their knowledge and experience to work towards one common goal in order to bring an end to the Second World War (Allen, 2023; Office of Legacy Management, no date). </w:t>
      </w:r>
    </w:p>
    <w:p w14:paraId="273C1BF0" w14:textId="77777777" w:rsidR="00F451A8" w:rsidRPr="00961E70" w:rsidRDefault="00F451A8" w:rsidP="00F451A8">
      <w:pPr>
        <w:rPr>
          <w:sz w:val="24"/>
          <w:szCs w:val="24"/>
        </w:rPr>
      </w:pPr>
      <w:r w:rsidRPr="00961E70">
        <w:rPr>
          <w:sz w:val="24"/>
          <w:szCs w:val="24"/>
        </w:rPr>
        <w:t xml:space="preserve">Another benefit of setting individual goals is increased control, as a line manager it is difficult to identify individual performance when they are you can’t measure their success against their own goals (Crocker, 2020). As well as this, individuals are more likely to take accountability of their own goals as it is a direct reflection of their ability and dedication whereas when team goals are not met it is easy for the team members to assign and shift blame (Power, 2023). This also becomes more difficult for line managers to control and manage when employees are part of multiple teams (Parker, 2008). Due to the size of TSUK, it is uncommon that an employee would only be working within one team and often these teams would be cross-functional and lead by different departments and so would be particularly difficult to effectively determine an employee’s contribution. </w:t>
      </w:r>
    </w:p>
    <w:p w14:paraId="48089922" w14:textId="77777777" w:rsidR="00F451A8" w:rsidRPr="00961E70" w:rsidRDefault="00F451A8" w:rsidP="00F451A8">
      <w:pPr>
        <w:rPr>
          <w:sz w:val="24"/>
          <w:szCs w:val="24"/>
        </w:rPr>
      </w:pPr>
      <w:r w:rsidRPr="00961E70">
        <w:rPr>
          <w:sz w:val="24"/>
          <w:szCs w:val="24"/>
        </w:rPr>
        <w:t>Team goals are advantageous in driving performance due to the ability to set larger and goals that will be more impactful on performance at an organisational level, in a study by Deloitte (2023) 53% of executives said that team based performance measures resulted in a significant improvement in organisational performance (Beckers, 2022). Setting goals for teams, especially those which are high performing, brings together diverse employees with different skill sets and perspectives (Reynolds and Lewis, 2018). When all team members are aligned there will be increased collaboration and a cohesive effort in achieving goals, leveraging outstanding results (</w:t>
      </w:r>
      <w:proofErr w:type="spellStart"/>
      <w:r w:rsidRPr="00961E70">
        <w:rPr>
          <w:sz w:val="24"/>
          <w:szCs w:val="24"/>
        </w:rPr>
        <w:t>Budolph</w:t>
      </w:r>
      <w:proofErr w:type="spellEnd"/>
      <w:r w:rsidRPr="00961E70">
        <w:rPr>
          <w:sz w:val="24"/>
          <w:szCs w:val="24"/>
        </w:rPr>
        <w:t xml:space="preserve"> </w:t>
      </w:r>
      <w:proofErr w:type="spellStart"/>
      <w:r w:rsidRPr="00961E70">
        <w:rPr>
          <w:sz w:val="24"/>
          <w:szCs w:val="24"/>
        </w:rPr>
        <w:t>ApS</w:t>
      </w:r>
      <w:proofErr w:type="spellEnd"/>
      <w:r w:rsidRPr="00961E70">
        <w:rPr>
          <w:sz w:val="24"/>
          <w:szCs w:val="24"/>
        </w:rPr>
        <w:t xml:space="preserve">, 2023). In saying this, the achievement of individual goals can also have a significant impact on driving organisational performance provided their goals are aligned to those of the organisation. 91% of organisation’s with effective performance management systems link individual goals to those of the organisation (Chowdhury and </w:t>
      </w:r>
      <w:proofErr w:type="spellStart"/>
      <w:r w:rsidRPr="00961E70">
        <w:rPr>
          <w:sz w:val="24"/>
          <w:szCs w:val="24"/>
        </w:rPr>
        <w:t>Hioe</w:t>
      </w:r>
      <w:proofErr w:type="spellEnd"/>
      <w:r w:rsidRPr="00961E70">
        <w:rPr>
          <w:sz w:val="24"/>
          <w:szCs w:val="24"/>
        </w:rPr>
        <w:t>, 2017).</w:t>
      </w:r>
    </w:p>
    <w:p w14:paraId="0CE78A1E" w14:textId="77777777" w:rsidR="00F451A8" w:rsidRPr="00961E70" w:rsidRDefault="00F451A8" w:rsidP="00F451A8">
      <w:pPr>
        <w:rPr>
          <w:rStyle w:val="Strong"/>
          <w:b w:val="0"/>
          <w:bCs w:val="0"/>
          <w:sz w:val="24"/>
          <w:szCs w:val="24"/>
        </w:rPr>
      </w:pPr>
      <w:r w:rsidRPr="00961E70">
        <w:rPr>
          <w:rStyle w:val="Strong"/>
          <w:b w:val="0"/>
          <w:bCs w:val="0"/>
          <w:sz w:val="24"/>
          <w:szCs w:val="24"/>
        </w:rPr>
        <w:t>When assessing performance based on team goals, a line manager can often oversee any individual performance issues. This means that line managers can miss competency gaps in team members which need to be addressed either through specific training and development or must be addressed via a formal performance management route (</w:t>
      </w:r>
      <w:proofErr w:type="spellStart"/>
      <w:r w:rsidRPr="00961E70">
        <w:rPr>
          <w:rStyle w:val="Strong"/>
          <w:b w:val="0"/>
          <w:bCs w:val="0"/>
          <w:sz w:val="24"/>
          <w:szCs w:val="24"/>
        </w:rPr>
        <w:t>Hamingson</w:t>
      </w:r>
      <w:proofErr w:type="spellEnd"/>
      <w:r w:rsidRPr="00961E70">
        <w:rPr>
          <w:rStyle w:val="Strong"/>
          <w:b w:val="0"/>
          <w:bCs w:val="0"/>
          <w:sz w:val="24"/>
          <w:szCs w:val="24"/>
        </w:rPr>
        <w:t>, 2023). This can also have a negative impact on high-performing teams as if one individual is not working with the same commitment and to the same standard, other members of the team can become frustrated and if not dealt with can often result in other team members leaving the organisation (</w:t>
      </w:r>
      <w:proofErr w:type="spellStart"/>
      <w:r w:rsidRPr="00961E70">
        <w:rPr>
          <w:rStyle w:val="Strong"/>
          <w:b w:val="0"/>
          <w:bCs w:val="0"/>
          <w:sz w:val="24"/>
          <w:szCs w:val="24"/>
        </w:rPr>
        <w:t>Mobilio</w:t>
      </w:r>
      <w:proofErr w:type="spellEnd"/>
      <w:r w:rsidRPr="00961E70">
        <w:rPr>
          <w:rStyle w:val="Strong"/>
          <w:b w:val="0"/>
          <w:bCs w:val="0"/>
          <w:sz w:val="24"/>
          <w:szCs w:val="24"/>
        </w:rPr>
        <w:t>, 2022).</w:t>
      </w:r>
    </w:p>
    <w:p w14:paraId="193FCC49" w14:textId="77777777" w:rsidR="001B5B50" w:rsidRDefault="001B5B50" w:rsidP="0034221F">
      <w:pPr>
        <w:rPr>
          <w:rStyle w:val="Strong"/>
          <w:u w:val="single"/>
        </w:rPr>
      </w:pPr>
    </w:p>
    <w:p w14:paraId="543DEDCC" w14:textId="77777777" w:rsidR="00961E70" w:rsidRDefault="00961E70" w:rsidP="0034221F">
      <w:pPr>
        <w:rPr>
          <w:rStyle w:val="Strong"/>
          <w:u w:val="single"/>
        </w:rPr>
      </w:pPr>
    </w:p>
    <w:p w14:paraId="1BD00BAF" w14:textId="77777777" w:rsidR="00961E70" w:rsidRDefault="00961E70" w:rsidP="0034221F">
      <w:pPr>
        <w:rPr>
          <w:rStyle w:val="Strong"/>
          <w:u w:val="single"/>
        </w:rPr>
      </w:pPr>
    </w:p>
    <w:p w14:paraId="5B58E5C0" w14:textId="396B4056" w:rsidR="0034221F" w:rsidRPr="00BE6C56" w:rsidRDefault="0034221F" w:rsidP="00BE6C56">
      <w:pPr>
        <w:pStyle w:val="Heading1"/>
        <w:rPr>
          <w:rStyle w:val="Strong"/>
          <w:color w:val="4472C4" w:themeColor="accent1"/>
        </w:rPr>
      </w:pPr>
      <w:bookmarkStart w:id="2" w:name="_Toc165899987"/>
      <w:r w:rsidRPr="00BE6C56">
        <w:rPr>
          <w:rStyle w:val="Strong"/>
          <w:color w:val="4472C4" w:themeColor="accent1"/>
        </w:rPr>
        <w:lastRenderedPageBreak/>
        <w:t>C</w:t>
      </w:r>
      <w:r w:rsidR="00321FF2" w:rsidRPr="00BE6C56">
        <w:rPr>
          <w:rStyle w:val="Strong"/>
          <w:color w:val="4472C4" w:themeColor="accent1"/>
        </w:rPr>
        <w:t>onclusion</w:t>
      </w:r>
      <w:bookmarkEnd w:id="2"/>
      <w:r w:rsidR="00321FF2" w:rsidRPr="00BE6C56">
        <w:rPr>
          <w:rStyle w:val="Strong"/>
          <w:color w:val="4472C4" w:themeColor="accent1"/>
        </w:rPr>
        <w:t xml:space="preserve"> </w:t>
      </w:r>
    </w:p>
    <w:p w14:paraId="78ABF7AF" w14:textId="77777777" w:rsidR="009161F5" w:rsidRPr="00961E70" w:rsidRDefault="009161F5" w:rsidP="009161F5">
      <w:pPr>
        <w:rPr>
          <w:rStyle w:val="Strong"/>
          <w:b w:val="0"/>
          <w:bCs w:val="0"/>
          <w:sz w:val="24"/>
          <w:szCs w:val="24"/>
        </w:rPr>
      </w:pPr>
      <w:r w:rsidRPr="00961E70">
        <w:rPr>
          <w:rStyle w:val="Strong"/>
          <w:b w:val="0"/>
          <w:bCs w:val="0"/>
          <w:sz w:val="24"/>
          <w:szCs w:val="24"/>
        </w:rPr>
        <w:t>In conclusion, where individual and team goals are specific and attainable they can inspire employees to achieve the goals and perform to their best abilities in order to do so (Harrington and McCaskill, 2022). Based on the analysis within the main findings of this report, to enhance performance employees should be engaged and working towards the achievement of both individual and team goals. It is apparent that there are certain aspects that must be considered when setting goals both on a personal and team level.</w:t>
      </w:r>
    </w:p>
    <w:p w14:paraId="7849E171" w14:textId="77777777" w:rsidR="009161F5" w:rsidRPr="00A701FF" w:rsidRDefault="009161F5" w:rsidP="009161F5">
      <w:pPr>
        <w:rPr>
          <w:rStyle w:val="Strong"/>
          <w:b w:val="0"/>
          <w:bCs w:val="0"/>
        </w:rPr>
      </w:pPr>
      <w:r w:rsidRPr="00961E70">
        <w:rPr>
          <w:rStyle w:val="Strong"/>
          <w:b w:val="0"/>
          <w:bCs w:val="0"/>
          <w:sz w:val="24"/>
          <w:szCs w:val="24"/>
        </w:rPr>
        <w:t>The first is that goals must be specific, if any ambiguity exists around a performance goal, an individual or team may become confused and lack direction, reducing their motivation towards achieving the goal thus reducing overall performance for the individual, team and organisation (Harrington and McCaskill, 2022). Secondly, employees must be engaged with performance goals, this can be addressed by involving employees in setting their goals either as an individual or part of a team (</w:t>
      </w:r>
      <w:proofErr w:type="spellStart"/>
      <w:r w:rsidRPr="00961E70">
        <w:rPr>
          <w:rStyle w:val="Strong"/>
          <w:b w:val="0"/>
          <w:bCs w:val="0"/>
          <w:sz w:val="24"/>
          <w:szCs w:val="24"/>
        </w:rPr>
        <w:t>Sonnentag</w:t>
      </w:r>
      <w:proofErr w:type="spellEnd"/>
      <w:r w:rsidRPr="00961E70">
        <w:rPr>
          <w:rStyle w:val="Strong"/>
          <w:b w:val="0"/>
          <w:bCs w:val="0"/>
          <w:sz w:val="24"/>
          <w:szCs w:val="24"/>
        </w:rPr>
        <w:t xml:space="preserve"> and Volmer, 2010). This autonomy and sense of ownership will give employees clarity and a bigger sense of achievement ownership (</w:t>
      </w:r>
      <w:proofErr w:type="spellStart"/>
      <w:r w:rsidRPr="00961E70">
        <w:rPr>
          <w:rStyle w:val="Strong"/>
          <w:b w:val="0"/>
          <w:bCs w:val="0"/>
          <w:sz w:val="24"/>
          <w:szCs w:val="24"/>
        </w:rPr>
        <w:t>Durston</w:t>
      </w:r>
      <w:proofErr w:type="spellEnd"/>
      <w:r w:rsidRPr="00961E70">
        <w:rPr>
          <w:rStyle w:val="Strong"/>
          <w:b w:val="0"/>
          <w:bCs w:val="0"/>
          <w:sz w:val="24"/>
          <w:szCs w:val="24"/>
        </w:rPr>
        <w:t>, 2023). In saying this, it is also crucial that in order to drive organisational performance, individual and team performance goals must be aligned with organisational goals. In trying to achieve the balance of organisational impact and individual/team ownership in goal setting, the organisational objectives should be cascaded for individuals and teams to determine alongside their line manager, how they can best contribute (Armstrong, 2006). Finally, it is important that a line manager is aware of their team members workload, if working in a number of teams as would be the case at Tata Steel UK, an individual is likely to have a number of performance goals which they are assessed against. However, this can be detrimental in driving performance as individuals will find themselves trying to achieve too many goals at once ultimately impacting the quality of their work and organisational performance (Lawson, 2023).</w:t>
      </w:r>
      <w:r>
        <w:rPr>
          <w:rStyle w:val="Strong"/>
          <w:b w:val="0"/>
          <w:bCs w:val="0"/>
        </w:rPr>
        <w:t xml:space="preserve"> </w:t>
      </w:r>
    </w:p>
    <w:p w14:paraId="15E8A26E" w14:textId="2C576666" w:rsidR="00A65E6A" w:rsidRDefault="0034221F" w:rsidP="00F51DFF">
      <w:pPr>
        <w:pStyle w:val="Heading1"/>
        <w:rPr>
          <w:rStyle w:val="Strong"/>
          <w:color w:val="4472C4" w:themeColor="accent1"/>
        </w:rPr>
      </w:pPr>
      <w:bookmarkStart w:id="3" w:name="_Toc165899988"/>
      <w:r w:rsidRPr="00BE6C56">
        <w:rPr>
          <w:rStyle w:val="Strong"/>
          <w:color w:val="4472C4" w:themeColor="accent1"/>
        </w:rPr>
        <w:t>Recommendations</w:t>
      </w:r>
      <w:bookmarkEnd w:id="3"/>
      <w:r w:rsidRPr="00BE6C56">
        <w:rPr>
          <w:rStyle w:val="Strong"/>
          <w:color w:val="4472C4" w:themeColor="accent1"/>
        </w:rPr>
        <w:t xml:space="preserve"> </w:t>
      </w:r>
    </w:p>
    <w:p w14:paraId="020D693E" w14:textId="051FE91F" w:rsidR="00B530E4" w:rsidRPr="0022325A" w:rsidRDefault="00992736" w:rsidP="00B530E4">
      <w:pPr>
        <w:rPr>
          <w:sz w:val="24"/>
          <w:szCs w:val="24"/>
        </w:rPr>
      </w:pPr>
      <w:r w:rsidRPr="0022325A">
        <w:rPr>
          <w:sz w:val="24"/>
          <w:szCs w:val="24"/>
        </w:rPr>
        <w:t xml:space="preserve">Overall, I do not think that team goals should replace individual goals in creating high performing teams at Tata Steel UK. </w:t>
      </w:r>
      <w:r w:rsidR="0022325A" w:rsidRPr="0022325A">
        <w:rPr>
          <w:sz w:val="24"/>
          <w:szCs w:val="24"/>
        </w:rPr>
        <w:t xml:space="preserve">However, I do believe as an organisation, TSUK should drive the formal setting of team goals alongside the current individual objectives process. </w:t>
      </w:r>
    </w:p>
    <w:p w14:paraId="1C84920A" w14:textId="0B0D1976" w:rsidR="00F51DFF" w:rsidRPr="00961E70" w:rsidRDefault="00F51DFF" w:rsidP="00F51DFF">
      <w:pPr>
        <w:rPr>
          <w:rStyle w:val="Strong"/>
          <w:b w:val="0"/>
          <w:bCs w:val="0"/>
          <w:sz w:val="24"/>
          <w:szCs w:val="24"/>
        </w:rPr>
      </w:pPr>
      <w:r w:rsidRPr="00961E70">
        <w:rPr>
          <w:rStyle w:val="Strong"/>
          <w:b w:val="0"/>
          <w:bCs w:val="0"/>
          <w:sz w:val="24"/>
          <w:szCs w:val="24"/>
        </w:rPr>
        <w:t>While Tata Steel UK have an appraisal process that provides structured setting of goals and objectives, this process is completed in silo between a line manager and an employee. To make both team and individuals goals more impactful, I recommend that at the point of objective setting, annually in June 2024, the organisation should communicate their objectives and specify the need for alignment. This would not come at a cost to the organisation as it can simply be achieved either through SharePoint pages or via email cascade.</w:t>
      </w:r>
      <w:r w:rsidR="009D4D1F">
        <w:rPr>
          <w:rStyle w:val="Strong"/>
          <w:b w:val="0"/>
          <w:bCs w:val="0"/>
          <w:sz w:val="24"/>
          <w:szCs w:val="24"/>
        </w:rPr>
        <w:t xml:space="preserve"> I</w:t>
      </w:r>
      <w:r w:rsidR="00121770">
        <w:rPr>
          <w:rStyle w:val="Strong"/>
          <w:b w:val="0"/>
          <w:bCs w:val="0"/>
          <w:sz w:val="24"/>
          <w:szCs w:val="24"/>
        </w:rPr>
        <w:t xml:space="preserve">n addition to this, </w:t>
      </w:r>
      <w:r w:rsidR="00646E7B">
        <w:rPr>
          <w:rStyle w:val="Strong"/>
          <w:b w:val="0"/>
          <w:bCs w:val="0"/>
          <w:sz w:val="24"/>
          <w:szCs w:val="24"/>
        </w:rPr>
        <w:t>with the support and advice of the TSUK Digital HR Team, TSUK should understand whether there is capa</w:t>
      </w:r>
      <w:r w:rsidR="00A5751C">
        <w:rPr>
          <w:rStyle w:val="Strong"/>
          <w:b w:val="0"/>
          <w:bCs w:val="0"/>
          <w:sz w:val="24"/>
          <w:szCs w:val="24"/>
        </w:rPr>
        <w:t xml:space="preserve">bility within the Success Factors systems to create a formal record for team goals, that will allow </w:t>
      </w:r>
      <w:r w:rsidR="002149E1">
        <w:rPr>
          <w:rStyle w:val="Strong"/>
          <w:b w:val="0"/>
          <w:bCs w:val="0"/>
          <w:sz w:val="24"/>
          <w:szCs w:val="24"/>
        </w:rPr>
        <w:t>a line manager has oversight of any goals their employees have set</w:t>
      </w:r>
      <w:r w:rsidR="00A5751C">
        <w:rPr>
          <w:rStyle w:val="Strong"/>
          <w:b w:val="0"/>
          <w:bCs w:val="0"/>
          <w:sz w:val="24"/>
          <w:szCs w:val="24"/>
        </w:rPr>
        <w:t>.</w:t>
      </w:r>
      <w:r w:rsidR="002149E1">
        <w:rPr>
          <w:rStyle w:val="Strong"/>
          <w:b w:val="0"/>
          <w:bCs w:val="0"/>
          <w:sz w:val="24"/>
          <w:szCs w:val="24"/>
        </w:rPr>
        <w:t xml:space="preserve"> </w:t>
      </w:r>
    </w:p>
    <w:p w14:paraId="24E35C0E" w14:textId="77777777" w:rsidR="00F51DFF" w:rsidRDefault="00F51DFF" w:rsidP="00F51DFF">
      <w:pPr>
        <w:rPr>
          <w:rStyle w:val="Strong"/>
          <w:b w:val="0"/>
          <w:bCs w:val="0"/>
          <w:sz w:val="24"/>
          <w:szCs w:val="24"/>
        </w:rPr>
      </w:pPr>
      <w:r w:rsidRPr="00961E70">
        <w:rPr>
          <w:rStyle w:val="Strong"/>
          <w:b w:val="0"/>
          <w:bCs w:val="0"/>
          <w:sz w:val="24"/>
          <w:szCs w:val="24"/>
        </w:rPr>
        <w:lastRenderedPageBreak/>
        <w:t xml:space="preserve">My second recommendation is for Tata Steel UK to deploy training to line managers on the importance of high performing teams in creating organisational success and how line manager’s play a role in building and maintaining these teams. The only costs that would be associated with this recommendation is the time of line managers and HR personnel, of which would vary significantly dependant on grade and location. </w:t>
      </w:r>
    </w:p>
    <w:p w14:paraId="4EFC7969" w14:textId="77777777" w:rsidR="00A01749" w:rsidRDefault="00A01749" w:rsidP="00F51DFF">
      <w:pPr>
        <w:rPr>
          <w:rStyle w:val="Strong"/>
          <w:b w:val="0"/>
          <w:bCs w:val="0"/>
          <w:sz w:val="24"/>
          <w:szCs w:val="24"/>
        </w:rPr>
      </w:pPr>
    </w:p>
    <w:p w14:paraId="355C389B" w14:textId="77777777" w:rsidR="00A01749" w:rsidRDefault="00A01749" w:rsidP="00F51DFF">
      <w:pPr>
        <w:rPr>
          <w:rStyle w:val="Strong"/>
          <w:b w:val="0"/>
          <w:bCs w:val="0"/>
          <w:sz w:val="24"/>
          <w:szCs w:val="24"/>
        </w:rPr>
      </w:pPr>
    </w:p>
    <w:p w14:paraId="55E03C2D" w14:textId="77777777" w:rsidR="00A01749" w:rsidRDefault="00A01749" w:rsidP="00F51DFF">
      <w:pPr>
        <w:rPr>
          <w:rStyle w:val="Strong"/>
          <w:b w:val="0"/>
          <w:bCs w:val="0"/>
          <w:sz w:val="24"/>
          <w:szCs w:val="24"/>
        </w:rPr>
      </w:pPr>
    </w:p>
    <w:p w14:paraId="1DB03F24" w14:textId="77777777" w:rsidR="00A01749" w:rsidRDefault="00A01749" w:rsidP="00F51DFF">
      <w:pPr>
        <w:rPr>
          <w:rStyle w:val="Strong"/>
          <w:b w:val="0"/>
          <w:bCs w:val="0"/>
          <w:sz w:val="24"/>
          <w:szCs w:val="24"/>
        </w:rPr>
      </w:pPr>
    </w:p>
    <w:p w14:paraId="1390D7CF" w14:textId="77777777" w:rsidR="00A01749" w:rsidRDefault="00A01749" w:rsidP="00F51DFF">
      <w:pPr>
        <w:rPr>
          <w:rStyle w:val="Strong"/>
          <w:b w:val="0"/>
          <w:bCs w:val="0"/>
          <w:sz w:val="24"/>
          <w:szCs w:val="24"/>
        </w:rPr>
      </w:pPr>
    </w:p>
    <w:p w14:paraId="79BBBD21" w14:textId="77777777" w:rsidR="00A01749" w:rsidRDefault="00A01749" w:rsidP="00F51DFF">
      <w:pPr>
        <w:rPr>
          <w:rStyle w:val="Strong"/>
          <w:b w:val="0"/>
          <w:bCs w:val="0"/>
          <w:sz w:val="24"/>
          <w:szCs w:val="24"/>
        </w:rPr>
      </w:pPr>
    </w:p>
    <w:p w14:paraId="0F711293" w14:textId="77777777" w:rsidR="00A01749" w:rsidRDefault="00A01749" w:rsidP="00F51DFF">
      <w:pPr>
        <w:rPr>
          <w:rStyle w:val="Strong"/>
          <w:b w:val="0"/>
          <w:bCs w:val="0"/>
          <w:sz w:val="24"/>
          <w:szCs w:val="24"/>
        </w:rPr>
      </w:pPr>
    </w:p>
    <w:p w14:paraId="45BF78AD" w14:textId="77777777" w:rsidR="00A01749" w:rsidRDefault="00A01749" w:rsidP="00F51DFF">
      <w:pPr>
        <w:rPr>
          <w:rStyle w:val="Strong"/>
          <w:b w:val="0"/>
          <w:bCs w:val="0"/>
          <w:sz w:val="24"/>
          <w:szCs w:val="24"/>
        </w:rPr>
      </w:pPr>
    </w:p>
    <w:p w14:paraId="392FCDC7" w14:textId="77777777" w:rsidR="00A01749" w:rsidRDefault="00A01749" w:rsidP="00F51DFF">
      <w:pPr>
        <w:rPr>
          <w:rStyle w:val="Strong"/>
          <w:b w:val="0"/>
          <w:bCs w:val="0"/>
          <w:sz w:val="24"/>
          <w:szCs w:val="24"/>
        </w:rPr>
      </w:pPr>
    </w:p>
    <w:p w14:paraId="7B91AA89" w14:textId="77777777" w:rsidR="00A01749" w:rsidRDefault="00A01749" w:rsidP="00F51DFF">
      <w:pPr>
        <w:rPr>
          <w:rStyle w:val="Strong"/>
          <w:b w:val="0"/>
          <w:bCs w:val="0"/>
          <w:sz w:val="24"/>
          <w:szCs w:val="24"/>
        </w:rPr>
      </w:pPr>
    </w:p>
    <w:p w14:paraId="2F027EA6" w14:textId="77777777" w:rsidR="00A01749" w:rsidRDefault="00A01749" w:rsidP="00F51DFF">
      <w:pPr>
        <w:rPr>
          <w:rStyle w:val="Strong"/>
          <w:b w:val="0"/>
          <w:bCs w:val="0"/>
          <w:sz w:val="24"/>
          <w:szCs w:val="24"/>
        </w:rPr>
      </w:pPr>
    </w:p>
    <w:p w14:paraId="3BA95F5D" w14:textId="77777777" w:rsidR="00A01749" w:rsidRDefault="00A01749" w:rsidP="00F51DFF">
      <w:pPr>
        <w:rPr>
          <w:rStyle w:val="Strong"/>
          <w:b w:val="0"/>
          <w:bCs w:val="0"/>
          <w:sz w:val="24"/>
          <w:szCs w:val="24"/>
        </w:rPr>
      </w:pPr>
    </w:p>
    <w:p w14:paraId="5635F488" w14:textId="77777777" w:rsidR="00A01749" w:rsidRDefault="00A01749" w:rsidP="00F51DFF">
      <w:pPr>
        <w:rPr>
          <w:rStyle w:val="Strong"/>
          <w:b w:val="0"/>
          <w:bCs w:val="0"/>
          <w:sz w:val="24"/>
          <w:szCs w:val="24"/>
        </w:rPr>
      </w:pPr>
    </w:p>
    <w:p w14:paraId="626E32BE" w14:textId="77777777" w:rsidR="00A01749" w:rsidRDefault="00A01749" w:rsidP="00F51DFF">
      <w:pPr>
        <w:rPr>
          <w:rStyle w:val="Strong"/>
          <w:b w:val="0"/>
          <w:bCs w:val="0"/>
          <w:sz w:val="24"/>
          <w:szCs w:val="24"/>
        </w:rPr>
      </w:pPr>
    </w:p>
    <w:p w14:paraId="3EBD3ADE" w14:textId="77777777" w:rsidR="00A01749" w:rsidRDefault="00A01749" w:rsidP="00F51DFF">
      <w:pPr>
        <w:rPr>
          <w:rStyle w:val="Strong"/>
          <w:b w:val="0"/>
          <w:bCs w:val="0"/>
          <w:sz w:val="24"/>
          <w:szCs w:val="24"/>
        </w:rPr>
      </w:pPr>
    </w:p>
    <w:p w14:paraId="617E8C91" w14:textId="77777777" w:rsidR="00A01749" w:rsidRDefault="00A01749" w:rsidP="00F51DFF">
      <w:pPr>
        <w:rPr>
          <w:rStyle w:val="Strong"/>
          <w:b w:val="0"/>
          <w:bCs w:val="0"/>
          <w:sz w:val="24"/>
          <w:szCs w:val="24"/>
        </w:rPr>
      </w:pPr>
    </w:p>
    <w:p w14:paraId="7D518E2D" w14:textId="77777777" w:rsidR="00A01749" w:rsidRDefault="00A01749" w:rsidP="00F51DFF">
      <w:pPr>
        <w:rPr>
          <w:rStyle w:val="Strong"/>
          <w:b w:val="0"/>
          <w:bCs w:val="0"/>
          <w:sz w:val="24"/>
          <w:szCs w:val="24"/>
        </w:rPr>
      </w:pPr>
    </w:p>
    <w:p w14:paraId="56978E20" w14:textId="77777777" w:rsidR="00A01749" w:rsidRDefault="00A01749" w:rsidP="00F51DFF">
      <w:pPr>
        <w:rPr>
          <w:rStyle w:val="Strong"/>
          <w:b w:val="0"/>
          <w:bCs w:val="0"/>
          <w:sz w:val="24"/>
          <w:szCs w:val="24"/>
        </w:rPr>
      </w:pPr>
    </w:p>
    <w:p w14:paraId="5F886295" w14:textId="77777777" w:rsidR="00A01749" w:rsidRDefault="00A01749" w:rsidP="00F51DFF">
      <w:pPr>
        <w:rPr>
          <w:rStyle w:val="Strong"/>
          <w:b w:val="0"/>
          <w:bCs w:val="0"/>
          <w:sz w:val="24"/>
          <w:szCs w:val="24"/>
        </w:rPr>
      </w:pPr>
    </w:p>
    <w:p w14:paraId="0DF35418" w14:textId="77777777" w:rsidR="00A01749" w:rsidRDefault="00A01749" w:rsidP="00F51DFF">
      <w:pPr>
        <w:rPr>
          <w:rStyle w:val="Strong"/>
          <w:b w:val="0"/>
          <w:bCs w:val="0"/>
          <w:sz w:val="24"/>
          <w:szCs w:val="24"/>
        </w:rPr>
      </w:pPr>
    </w:p>
    <w:p w14:paraId="05D80B9F" w14:textId="77777777" w:rsidR="00A01749" w:rsidRDefault="00A01749" w:rsidP="00F51DFF">
      <w:pPr>
        <w:rPr>
          <w:rStyle w:val="Strong"/>
          <w:b w:val="0"/>
          <w:bCs w:val="0"/>
          <w:sz w:val="24"/>
          <w:szCs w:val="24"/>
        </w:rPr>
      </w:pPr>
    </w:p>
    <w:p w14:paraId="03E665AC" w14:textId="77777777" w:rsidR="00A01749" w:rsidRDefault="00A01749" w:rsidP="00F51DFF">
      <w:pPr>
        <w:rPr>
          <w:rStyle w:val="Strong"/>
          <w:b w:val="0"/>
          <w:bCs w:val="0"/>
          <w:sz w:val="24"/>
          <w:szCs w:val="24"/>
        </w:rPr>
      </w:pPr>
    </w:p>
    <w:p w14:paraId="74DA322E" w14:textId="77777777" w:rsidR="00A01749" w:rsidRDefault="00A01749" w:rsidP="00F51DFF">
      <w:pPr>
        <w:rPr>
          <w:rStyle w:val="Strong"/>
          <w:b w:val="0"/>
          <w:bCs w:val="0"/>
          <w:sz w:val="24"/>
          <w:szCs w:val="24"/>
        </w:rPr>
      </w:pPr>
    </w:p>
    <w:p w14:paraId="443BDD80" w14:textId="77777777" w:rsidR="00A01749" w:rsidRDefault="00A01749" w:rsidP="00F51DFF">
      <w:pPr>
        <w:rPr>
          <w:rStyle w:val="Strong"/>
          <w:b w:val="0"/>
          <w:bCs w:val="0"/>
          <w:sz w:val="24"/>
          <w:szCs w:val="24"/>
        </w:rPr>
      </w:pPr>
    </w:p>
    <w:p w14:paraId="63F724FD" w14:textId="77777777" w:rsidR="00A01749" w:rsidRDefault="00A01749" w:rsidP="00F51DFF">
      <w:pPr>
        <w:rPr>
          <w:rStyle w:val="Strong"/>
          <w:b w:val="0"/>
          <w:bCs w:val="0"/>
          <w:sz w:val="24"/>
          <w:szCs w:val="24"/>
        </w:rPr>
      </w:pPr>
    </w:p>
    <w:p w14:paraId="466E8FDF" w14:textId="77777777" w:rsidR="00A01749" w:rsidRPr="00961E70" w:rsidRDefault="00A01749" w:rsidP="00F51DFF">
      <w:pPr>
        <w:rPr>
          <w:rStyle w:val="Strong"/>
          <w:b w:val="0"/>
          <w:bCs w:val="0"/>
          <w:sz w:val="24"/>
          <w:szCs w:val="24"/>
        </w:rPr>
      </w:pPr>
    </w:p>
    <w:p w14:paraId="705AB3FF" w14:textId="5BF71D80" w:rsidR="00DD0584" w:rsidRPr="00B530E4" w:rsidRDefault="008C2B2B" w:rsidP="00B530E4">
      <w:pPr>
        <w:pStyle w:val="Heading1"/>
        <w:rPr>
          <w:rStyle w:val="Strong"/>
          <w:color w:val="4472C4" w:themeColor="accent1"/>
        </w:rPr>
      </w:pPr>
      <w:bookmarkStart w:id="4" w:name="_Toc165899989"/>
      <w:r w:rsidRPr="003B7303">
        <w:rPr>
          <w:rStyle w:val="Strong"/>
          <w:color w:val="4472C4" w:themeColor="accent1"/>
        </w:rPr>
        <w:lastRenderedPageBreak/>
        <w:t>Reference</w:t>
      </w:r>
      <w:r w:rsidR="00CD42ED" w:rsidRPr="003B7303">
        <w:rPr>
          <w:rStyle w:val="Strong"/>
          <w:color w:val="4472C4" w:themeColor="accent1"/>
        </w:rPr>
        <w:t>s</w:t>
      </w:r>
      <w:bookmarkEnd w:id="4"/>
      <w:r w:rsidRPr="003B7303">
        <w:rPr>
          <w:rStyle w:val="Strong"/>
          <w:color w:val="4472C4" w:themeColor="accent1"/>
        </w:rPr>
        <w:t xml:space="preserve"> </w:t>
      </w:r>
    </w:p>
    <w:p w14:paraId="62B81FB7"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Allen, V. (2018) 'Teams That Changed The World (Team Case Studies)', </w:t>
      </w:r>
      <w:proofErr w:type="spellStart"/>
      <w:r w:rsidRPr="00961E70">
        <w:rPr>
          <w:rStyle w:val="Strong"/>
          <w:rFonts w:cs="Arial"/>
          <w:b w:val="0"/>
          <w:bCs w:val="0"/>
          <w:i/>
          <w:iCs/>
          <w:sz w:val="24"/>
          <w:szCs w:val="24"/>
        </w:rPr>
        <w:t>WorkStyle</w:t>
      </w:r>
      <w:proofErr w:type="spellEnd"/>
      <w:r w:rsidRPr="00961E70">
        <w:rPr>
          <w:rStyle w:val="Strong"/>
          <w:rFonts w:cs="Arial"/>
          <w:b w:val="0"/>
          <w:bCs w:val="0"/>
          <w:sz w:val="24"/>
          <w:szCs w:val="24"/>
        </w:rPr>
        <w:t>, 13 April. Available at: https://www.workstyle.io/top-performing-team-case-studies (Accessed: 5 May 2024).</w:t>
      </w:r>
    </w:p>
    <w:p w14:paraId="4CA5A6D7"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Armstrong, M. (2006) </w:t>
      </w:r>
      <w:r w:rsidRPr="00961E70">
        <w:rPr>
          <w:rStyle w:val="Strong"/>
          <w:rFonts w:cs="Arial"/>
          <w:b w:val="0"/>
          <w:bCs w:val="0"/>
          <w:i/>
          <w:iCs/>
          <w:sz w:val="24"/>
          <w:szCs w:val="24"/>
        </w:rPr>
        <w:t>Performance Management: Key Strategies and Practical Guidelines.</w:t>
      </w:r>
      <w:r w:rsidRPr="00961E70">
        <w:rPr>
          <w:rStyle w:val="Strong"/>
          <w:rFonts w:cs="Arial"/>
          <w:b w:val="0"/>
          <w:bCs w:val="0"/>
          <w:sz w:val="24"/>
          <w:szCs w:val="24"/>
        </w:rPr>
        <w:t xml:space="preserve"> 1st edition, pp.57. Available at: https://www-vlebooks-com.ezproxy.uwtsd.ac.uk/Product/Index/2001748?page=0&amp;startBookmarkId=-1 (Accessed: 5 May 2024).</w:t>
      </w:r>
    </w:p>
    <w:p w14:paraId="09FE6D83"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Beckers, G. (2022) '10 tips to Drive Team Performance', </w:t>
      </w:r>
      <w:proofErr w:type="spellStart"/>
      <w:r w:rsidRPr="00961E70">
        <w:rPr>
          <w:rStyle w:val="Strong"/>
          <w:rFonts w:cs="Arial"/>
          <w:b w:val="0"/>
          <w:bCs w:val="0"/>
          <w:i/>
          <w:iCs/>
          <w:sz w:val="24"/>
          <w:szCs w:val="24"/>
        </w:rPr>
        <w:t>Jigso</w:t>
      </w:r>
      <w:proofErr w:type="spellEnd"/>
      <w:r w:rsidRPr="00961E70">
        <w:rPr>
          <w:rStyle w:val="Strong"/>
          <w:rFonts w:cs="Arial"/>
          <w:b w:val="0"/>
          <w:bCs w:val="0"/>
          <w:i/>
          <w:iCs/>
          <w:sz w:val="24"/>
          <w:szCs w:val="24"/>
        </w:rPr>
        <w:t>,</w:t>
      </w:r>
      <w:r w:rsidRPr="00961E70">
        <w:rPr>
          <w:rStyle w:val="Strong"/>
          <w:rFonts w:cs="Arial"/>
          <w:b w:val="0"/>
          <w:bCs w:val="0"/>
          <w:sz w:val="24"/>
          <w:szCs w:val="24"/>
        </w:rPr>
        <w:t xml:space="preserve"> 30 September. Available at: https://jigso.com/team-performance/ (Accessed: 5 May 2024).</w:t>
      </w:r>
    </w:p>
    <w:p w14:paraId="00BBE12F"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Bruno, A. (2023) </w:t>
      </w:r>
      <w:r w:rsidRPr="00961E70">
        <w:rPr>
          <w:rStyle w:val="Strong"/>
          <w:rFonts w:cs="Arial"/>
          <w:b w:val="0"/>
          <w:bCs w:val="0"/>
          <w:i/>
          <w:iCs/>
          <w:sz w:val="24"/>
          <w:szCs w:val="24"/>
        </w:rPr>
        <w:t>Sports Psychology Tips: 6 Reasons Why Goal Setting Doesn't Work.</w:t>
      </w:r>
      <w:r w:rsidRPr="00961E70">
        <w:rPr>
          <w:rStyle w:val="Strong"/>
          <w:rFonts w:cs="Arial"/>
          <w:b w:val="0"/>
          <w:bCs w:val="0"/>
          <w:sz w:val="24"/>
          <w:szCs w:val="24"/>
        </w:rPr>
        <w:t xml:space="preserve"> Available at: https://www.sport-excellence.co.uk/6-reasons-why-goal-setting-doesnt-work/#:~:text=The%20goal%20has%20to%20be,and%20risk%20you%20being%20demotivated. (Accessed: 5 May 2024).</w:t>
      </w:r>
    </w:p>
    <w:p w14:paraId="42BA6A18"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Budolph</w:t>
      </w:r>
      <w:proofErr w:type="spellEnd"/>
      <w:r w:rsidRPr="00961E70">
        <w:rPr>
          <w:rStyle w:val="Strong"/>
          <w:rFonts w:cs="Arial"/>
          <w:b w:val="0"/>
          <w:bCs w:val="0"/>
          <w:sz w:val="24"/>
          <w:szCs w:val="24"/>
        </w:rPr>
        <w:t xml:space="preserve"> </w:t>
      </w:r>
      <w:proofErr w:type="spellStart"/>
      <w:r w:rsidRPr="00961E70">
        <w:rPr>
          <w:rStyle w:val="Strong"/>
          <w:rFonts w:cs="Arial"/>
          <w:b w:val="0"/>
          <w:bCs w:val="0"/>
          <w:sz w:val="24"/>
          <w:szCs w:val="24"/>
        </w:rPr>
        <w:t>ApS</w:t>
      </w:r>
      <w:proofErr w:type="spellEnd"/>
      <w:r w:rsidRPr="00961E70">
        <w:rPr>
          <w:rStyle w:val="Strong"/>
          <w:rFonts w:cs="Arial"/>
          <w:b w:val="0"/>
          <w:bCs w:val="0"/>
          <w:sz w:val="24"/>
          <w:szCs w:val="24"/>
        </w:rPr>
        <w:t xml:space="preserve">. (2023) 'Is goal setting on an individual and team basis a motivator and a performance driver?', </w:t>
      </w:r>
      <w:proofErr w:type="spellStart"/>
      <w:r w:rsidRPr="00961E70">
        <w:rPr>
          <w:rStyle w:val="Strong"/>
          <w:rFonts w:cs="Arial"/>
          <w:b w:val="0"/>
          <w:bCs w:val="0"/>
          <w:i/>
          <w:iCs/>
          <w:sz w:val="24"/>
          <w:szCs w:val="24"/>
        </w:rPr>
        <w:t>Linkedin</w:t>
      </w:r>
      <w:proofErr w:type="spellEnd"/>
      <w:r w:rsidRPr="00961E70">
        <w:rPr>
          <w:rStyle w:val="Strong"/>
          <w:rFonts w:cs="Arial"/>
          <w:b w:val="0"/>
          <w:bCs w:val="0"/>
          <w:i/>
          <w:iCs/>
          <w:sz w:val="24"/>
          <w:szCs w:val="24"/>
        </w:rPr>
        <w:t>,</w:t>
      </w:r>
      <w:r w:rsidRPr="00961E70">
        <w:rPr>
          <w:rStyle w:val="Strong"/>
          <w:rFonts w:cs="Arial"/>
          <w:b w:val="0"/>
          <w:bCs w:val="0"/>
          <w:sz w:val="24"/>
          <w:szCs w:val="24"/>
        </w:rPr>
        <w:t xml:space="preserve"> 29 August. Available at: https://www.linkedin.com/pulse/goal-setting-individual-team-basis-motivator/ (Accessed: 5 May 2024).</w:t>
      </w:r>
    </w:p>
    <w:p w14:paraId="0484E008"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Chance, J. (2022) </w:t>
      </w:r>
      <w:r w:rsidRPr="00961E70">
        <w:rPr>
          <w:rStyle w:val="Strong"/>
          <w:rFonts w:cs="Arial"/>
          <w:b w:val="0"/>
          <w:bCs w:val="0"/>
          <w:i/>
          <w:iCs/>
          <w:sz w:val="24"/>
          <w:szCs w:val="24"/>
        </w:rPr>
        <w:t xml:space="preserve">Getting on the Same Page: How to Align Your Team’s Priorities for Success. </w:t>
      </w:r>
      <w:r w:rsidRPr="00961E70">
        <w:rPr>
          <w:rStyle w:val="Strong"/>
          <w:rFonts w:cs="Arial"/>
          <w:b w:val="0"/>
          <w:bCs w:val="0"/>
          <w:sz w:val="24"/>
          <w:szCs w:val="24"/>
        </w:rPr>
        <w:t>Available at: https://www.action-strategies.com/how-to-align-your-teams-priorities-for-success/ (Accessed: 5 May 2024).</w:t>
      </w:r>
    </w:p>
    <w:p w14:paraId="78935284"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Chellappa</w:t>
      </w:r>
      <w:proofErr w:type="spellEnd"/>
      <w:r w:rsidRPr="00961E70">
        <w:rPr>
          <w:rStyle w:val="Strong"/>
          <w:rFonts w:cs="Arial"/>
          <w:b w:val="0"/>
          <w:bCs w:val="0"/>
          <w:sz w:val="24"/>
          <w:szCs w:val="24"/>
        </w:rPr>
        <w:t>, S. (2023) 'Importance of Goal Setting for Employees'</w:t>
      </w:r>
      <w:r w:rsidRPr="00961E70">
        <w:rPr>
          <w:rStyle w:val="Strong"/>
          <w:rFonts w:cs="Arial"/>
          <w:b w:val="0"/>
          <w:bCs w:val="0"/>
          <w:i/>
          <w:iCs/>
          <w:sz w:val="24"/>
          <w:szCs w:val="24"/>
        </w:rPr>
        <w:t xml:space="preserve">, </w:t>
      </w:r>
      <w:proofErr w:type="spellStart"/>
      <w:r w:rsidRPr="00961E70">
        <w:rPr>
          <w:rStyle w:val="Strong"/>
          <w:rFonts w:cs="Arial"/>
          <w:b w:val="0"/>
          <w:bCs w:val="0"/>
          <w:i/>
          <w:iCs/>
          <w:sz w:val="24"/>
          <w:szCs w:val="24"/>
        </w:rPr>
        <w:t>Engagedly</w:t>
      </w:r>
      <w:proofErr w:type="spellEnd"/>
      <w:r w:rsidRPr="00961E70">
        <w:rPr>
          <w:rStyle w:val="Strong"/>
          <w:rFonts w:cs="Arial"/>
          <w:b w:val="0"/>
          <w:bCs w:val="0"/>
          <w:i/>
          <w:iCs/>
          <w:sz w:val="24"/>
          <w:szCs w:val="24"/>
        </w:rPr>
        <w:t>,</w:t>
      </w:r>
      <w:r w:rsidRPr="00961E70">
        <w:rPr>
          <w:rStyle w:val="Strong"/>
          <w:rFonts w:cs="Arial"/>
          <w:b w:val="0"/>
          <w:bCs w:val="0"/>
          <w:sz w:val="24"/>
          <w:szCs w:val="24"/>
        </w:rPr>
        <w:t xml:space="preserve"> 27 June. Available at: https://engagedly.com/blog/7-reasons-why-goal-setting-is-important/ (Accessed: 5 May 2024).</w:t>
      </w:r>
    </w:p>
    <w:p w14:paraId="46D19A53"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Chowdhury, S. and </w:t>
      </w:r>
      <w:proofErr w:type="spellStart"/>
      <w:r w:rsidRPr="00961E70">
        <w:rPr>
          <w:rStyle w:val="Strong"/>
          <w:rFonts w:cs="Arial"/>
          <w:b w:val="0"/>
          <w:bCs w:val="0"/>
          <w:sz w:val="24"/>
          <w:szCs w:val="24"/>
        </w:rPr>
        <w:t>Hioe</w:t>
      </w:r>
      <w:proofErr w:type="spellEnd"/>
      <w:r w:rsidRPr="00961E70">
        <w:rPr>
          <w:rStyle w:val="Strong"/>
          <w:rFonts w:cs="Arial"/>
          <w:b w:val="0"/>
          <w:bCs w:val="0"/>
          <w:sz w:val="24"/>
          <w:szCs w:val="24"/>
        </w:rPr>
        <w:t xml:space="preserve">, E. (2017) 'How effective goal-setting motivates employees', </w:t>
      </w:r>
      <w:r w:rsidRPr="00961E70">
        <w:rPr>
          <w:rStyle w:val="Strong"/>
          <w:rFonts w:cs="Arial"/>
          <w:b w:val="0"/>
          <w:bCs w:val="0"/>
          <w:i/>
          <w:iCs/>
          <w:sz w:val="24"/>
          <w:szCs w:val="24"/>
        </w:rPr>
        <w:t>McKinsey &amp; Company</w:t>
      </w:r>
      <w:r w:rsidRPr="00961E70">
        <w:rPr>
          <w:rStyle w:val="Strong"/>
          <w:rFonts w:cs="Arial"/>
          <w:b w:val="0"/>
          <w:bCs w:val="0"/>
          <w:sz w:val="24"/>
          <w:szCs w:val="24"/>
        </w:rPr>
        <w:t>, 27 December. Available at: https://www.mckinsey.com/capabilities/people-and-organizational-performance/our-insights/the-organization-blog/how-effective-goal-setting-motivates-employees (Accessed: 5 May 2024).</w:t>
      </w:r>
    </w:p>
    <w:p w14:paraId="721A2C1B"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CIPD (2016) </w:t>
      </w:r>
      <w:r w:rsidRPr="00961E70">
        <w:rPr>
          <w:rStyle w:val="Strong"/>
          <w:rFonts w:cs="Arial"/>
          <w:b w:val="0"/>
          <w:bCs w:val="0"/>
          <w:i/>
          <w:iCs/>
          <w:sz w:val="24"/>
          <w:szCs w:val="24"/>
        </w:rPr>
        <w:t>Rapid evidence assessment of the research literature on the effect of goal setting on workplace performance.</w:t>
      </w:r>
      <w:r w:rsidRPr="00961E70">
        <w:rPr>
          <w:rStyle w:val="Strong"/>
          <w:rFonts w:cs="Arial"/>
          <w:b w:val="0"/>
          <w:bCs w:val="0"/>
          <w:sz w:val="24"/>
          <w:szCs w:val="24"/>
        </w:rPr>
        <w:t xml:space="preserve"> London: CIPD. Available at: https://www.cipd.org/globalassets/media/knowledge/knowledge-hub/reports/rapid-evidence-assessment-of-the-research-literature-on-the-effect-of-goal-setting-on-workplace-performance_tcm18-16903.pdf (Accessed: 05 May 2024).</w:t>
      </w:r>
    </w:p>
    <w:p w14:paraId="711AEC5C"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Deloitte (2023) </w:t>
      </w:r>
      <w:r w:rsidRPr="00961E70">
        <w:rPr>
          <w:rStyle w:val="Strong"/>
          <w:rFonts w:cs="Arial"/>
          <w:b w:val="0"/>
          <w:bCs w:val="0"/>
          <w:i/>
          <w:iCs/>
          <w:sz w:val="24"/>
          <w:szCs w:val="24"/>
        </w:rPr>
        <w:t>Setting the stage for team-based performance management.</w:t>
      </w:r>
      <w:r w:rsidRPr="00961E70">
        <w:rPr>
          <w:rStyle w:val="Strong"/>
          <w:rFonts w:cs="Arial"/>
          <w:b w:val="0"/>
          <w:bCs w:val="0"/>
          <w:sz w:val="24"/>
          <w:szCs w:val="24"/>
        </w:rPr>
        <w:t xml:space="preserve"> Available at: https://www2.deloitte.com/us/en/blog/human-capital-blog/2023/team-based-performance-management-strategies.html (Accessed: 5 May 2024).</w:t>
      </w:r>
    </w:p>
    <w:p w14:paraId="30EA7CA2"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Dhue</w:t>
      </w:r>
      <w:proofErr w:type="spellEnd"/>
      <w:r w:rsidRPr="00961E70">
        <w:rPr>
          <w:rStyle w:val="Strong"/>
          <w:rFonts w:cs="Arial"/>
          <w:b w:val="0"/>
          <w:bCs w:val="0"/>
          <w:sz w:val="24"/>
          <w:szCs w:val="24"/>
        </w:rPr>
        <w:t xml:space="preserve">, S. and Epperson, S. (2022) </w:t>
      </w:r>
      <w:r w:rsidRPr="00961E70">
        <w:rPr>
          <w:rStyle w:val="Strong"/>
          <w:rFonts w:cs="Arial"/>
          <w:b w:val="0"/>
          <w:bCs w:val="0"/>
          <w:i/>
          <w:iCs/>
          <w:sz w:val="24"/>
          <w:szCs w:val="24"/>
        </w:rPr>
        <w:t>Most workers want their employer to share their values — 56% won’t even consider a workplace that doesn’t, survey finds</w:t>
      </w:r>
      <w:r w:rsidRPr="00961E70">
        <w:rPr>
          <w:rStyle w:val="Strong"/>
          <w:rFonts w:cs="Arial"/>
          <w:b w:val="0"/>
          <w:bCs w:val="0"/>
          <w:sz w:val="24"/>
          <w:szCs w:val="24"/>
        </w:rPr>
        <w:t xml:space="preserve">. Available </w:t>
      </w:r>
      <w:r w:rsidRPr="00961E70">
        <w:rPr>
          <w:rStyle w:val="Strong"/>
          <w:rFonts w:cs="Arial"/>
          <w:b w:val="0"/>
          <w:bCs w:val="0"/>
          <w:sz w:val="24"/>
          <w:szCs w:val="24"/>
        </w:rPr>
        <w:lastRenderedPageBreak/>
        <w:t>at: https://www.cnbc.com/2022/07/01/most-workers-want-their-employer-to-share-their-values.html (Accessed: 5 May 2024).</w:t>
      </w:r>
    </w:p>
    <w:p w14:paraId="2EBC2C64"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Duggal, N. (2024) 'What Are Performance Goals and Why You Need Them', </w:t>
      </w:r>
      <w:proofErr w:type="spellStart"/>
      <w:r w:rsidRPr="00961E70">
        <w:rPr>
          <w:rStyle w:val="Strong"/>
          <w:rFonts w:cs="Arial"/>
          <w:b w:val="0"/>
          <w:bCs w:val="0"/>
          <w:i/>
          <w:iCs/>
          <w:sz w:val="24"/>
          <w:szCs w:val="24"/>
        </w:rPr>
        <w:t>Simplilearn</w:t>
      </w:r>
      <w:proofErr w:type="spellEnd"/>
      <w:r w:rsidRPr="00961E70">
        <w:rPr>
          <w:rStyle w:val="Strong"/>
          <w:rFonts w:cs="Arial"/>
          <w:b w:val="0"/>
          <w:bCs w:val="0"/>
          <w:i/>
          <w:iCs/>
          <w:sz w:val="24"/>
          <w:szCs w:val="24"/>
        </w:rPr>
        <w:t>,</w:t>
      </w:r>
      <w:r w:rsidRPr="00961E70">
        <w:rPr>
          <w:rStyle w:val="Strong"/>
          <w:rFonts w:cs="Arial"/>
          <w:b w:val="0"/>
          <w:bCs w:val="0"/>
          <w:sz w:val="24"/>
          <w:szCs w:val="24"/>
        </w:rPr>
        <w:t xml:space="preserve"> 1 February. Available at: https://www.simplilearn.com/what-are-performance-goals-article#:~:text=Performance%20goals%20are%20short%2Dterm,employees%20in%20the%20right%20way. (Accessed: 5 May 2024).</w:t>
      </w:r>
    </w:p>
    <w:p w14:paraId="03FFD47E"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Durston</w:t>
      </w:r>
      <w:proofErr w:type="spellEnd"/>
      <w:r w:rsidRPr="00961E70">
        <w:rPr>
          <w:rStyle w:val="Strong"/>
          <w:rFonts w:cs="Arial"/>
          <w:b w:val="0"/>
          <w:bCs w:val="0"/>
          <w:sz w:val="24"/>
          <w:szCs w:val="24"/>
        </w:rPr>
        <w:t xml:space="preserve">, D. (2023) 'Goal Setting: The Secret To Genuine Employee Engagement', </w:t>
      </w:r>
      <w:r w:rsidRPr="00961E70">
        <w:rPr>
          <w:rStyle w:val="Strong"/>
          <w:rFonts w:cs="Arial"/>
          <w:b w:val="0"/>
          <w:bCs w:val="0"/>
          <w:i/>
          <w:iCs/>
          <w:sz w:val="24"/>
          <w:szCs w:val="24"/>
        </w:rPr>
        <w:t>One Advanced</w:t>
      </w:r>
      <w:r w:rsidRPr="00961E70">
        <w:rPr>
          <w:rStyle w:val="Strong"/>
          <w:rFonts w:cs="Arial"/>
          <w:b w:val="0"/>
          <w:bCs w:val="0"/>
          <w:sz w:val="24"/>
          <w:szCs w:val="24"/>
        </w:rPr>
        <w:t>, 1 November. Available at: https://www.oneadvanced.com/en-au/news-and-opinion/the-importance-of-goal-setting/#:~:text=Autonomy%20and%20Ownership%3A%20Involving%20employees,basis%20for%20feedback%20and%20recognition. (Accessed: 5 May 2024).</w:t>
      </w:r>
    </w:p>
    <w:p w14:paraId="0887A94A"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Hamingson</w:t>
      </w:r>
      <w:proofErr w:type="spellEnd"/>
      <w:r w:rsidRPr="00961E70">
        <w:rPr>
          <w:rStyle w:val="Strong"/>
          <w:rFonts w:cs="Arial"/>
          <w:b w:val="0"/>
          <w:bCs w:val="0"/>
          <w:sz w:val="24"/>
          <w:szCs w:val="24"/>
        </w:rPr>
        <w:t>, N. (2023) 'How to Evaluate and Track Employee Performance',</w:t>
      </w:r>
      <w:r w:rsidRPr="00961E70">
        <w:rPr>
          <w:rStyle w:val="Strong"/>
          <w:rFonts w:cs="Arial"/>
          <w:b w:val="0"/>
          <w:bCs w:val="0"/>
          <w:i/>
          <w:iCs/>
          <w:sz w:val="24"/>
          <w:szCs w:val="24"/>
        </w:rPr>
        <w:t xml:space="preserve"> Business News Daily, </w:t>
      </w:r>
      <w:r w:rsidRPr="00961E70">
        <w:rPr>
          <w:rStyle w:val="Strong"/>
          <w:rFonts w:cs="Arial"/>
          <w:b w:val="0"/>
          <w:bCs w:val="0"/>
          <w:sz w:val="24"/>
          <w:szCs w:val="24"/>
        </w:rPr>
        <w:t>23 October. Available at: https://www.businessnewsdaily.com/15967-how-to-evaluate-employee-performance-.html (Accessed: 5 May 2024).</w:t>
      </w:r>
    </w:p>
    <w:p w14:paraId="5776223F"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Harrington, J. and McCaskill, J. (2022) 'Does goal setting matter? The impact of employee-level and organizational-level goal properties on public employees' perception of performance appraisal fairness', </w:t>
      </w:r>
      <w:r w:rsidRPr="00961E70">
        <w:rPr>
          <w:rStyle w:val="Strong"/>
          <w:rFonts w:cs="Arial"/>
          <w:b w:val="0"/>
          <w:bCs w:val="0"/>
          <w:i/>
          <w:iCs/>
          <w:sz w:val="24"/>
          <w:szCs w:val="24"/>
        </w:rPr>
        <w:t xml:space="preserve">The International Journal of Public Sector Management, </w:t>
      </w:r>
      <w:r w:rsidRPr="00961E70">
        <w:rPr>
          <w:rStyle w:val="Strong"/>
          <w:rFonts w:cs="Arial"/>
          <w:b w:val="0"/>
          <w:bCs w:val="0"/>
          <w:sz w:val="24"/>
          <w:szCs w:val="24"/>
        </w:rPr>
        <w:t>Volume 35, Issue 2, pp. 133-149. Available at: 10.1108/IJPSM-02-2021-0042</w:t>
      </w:r>
    </w:p>
    <w:p w14:paraId="6A0CA4B9"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Kay, L. (2023) 'The Power of Alignment: How Personal Values Impact Your Career Success', </w:t>
      </w:r>
      <w:proofErr w:type="spellStart"/>
      <w:r w:rsidRPr="00961E70">
        <w:rPr>
          <w:rStyle w:val="Strong"/>
          <w:rFonts w:cs="Arial"/>
          <w:b w:val="0"/>
          <w:bCs w:val="0"/>
          <w:i/>
          <w:iCs/>
          <w:sz w:val="24"/>
          <w:szCs w:val="24"/>
        </w:rPr>
        <w:t>Linkedin</w:t>
      </w:r>
      <w:proofErr w:type="spellEnd"/>
      <w:r w:rsidRPr="00961E70">
        <w:rPr>
          <w:rStyle w:val="Strong"/>
          <w:rFonts w:cs="Arial"/>
          <w:b w:val="0"/>
          <w:bCs w:val="0"/>
          <w:i/>
          <w:iCs/>
          <w:sz w:val="24"/>
          <w:szCs w:val="24"/>
        </w:rPr>
        <w:t>,</w:t>
      </w:r>
      <w:r w:rsidRPr="00961E70">
        <w:rPr>
          <w:rStyle w:val="Strong"/>
          <w:rFonts w:cs="Arial"/>
          <w:b w:val="0"/>
          <w:bCs w:val="0"/>
          <w:sz w:val="24"/>
          <w:szCs w:val="24"/>
        </w:rPr>
        <w:t xml:space="preserve"> 7 June. Available at: https://www.linkedin.com/pulse/power-alignment-how-personal-values-impact-your-career-lukas-kay/ (Accessed: 5 May 2024).</w:t>
      </w:r>
    </w:p>
    <w:p w14:paraId="0218453F"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Latham, G. (2012) </w:t>
      </w:r>
      <w:r w:rsidRPr="00961E70">
        <w:rPr>
          <w:rStyle w:val="Strong"/>
          <w:rFonts w:cs="Arial"/>
          <w:b w:val="0"/>
          <w:bCs w:val="0"/>
          <w:i/>
          <w:iCs/>
          <w:sz w:val="24"/>
          <w:szCs w:val="24"/>
        </w:rPr>
        <w:t>Work Motivation: History, Theory, Research, and Practice.</w:t>
      </w:r>
      <w:r w:rsidRPr="00961E70">
        <w:rPr>
          <w:rStyle w:val="Strong"/>
          <w:rFonts w:cs="Arial"/>
          <w:b w:val="0"/>
          <w:bCs w:val="0"/>
          <w:sz w:val="24"/>
          <w:szCs w:val="24"/>
        </w:rPr>
        <w:t xml:space="preserve"> California: SAGE Publications, Inc. Available at: https://doi.org/10.4135/9781506335520 (Accessed: 5 May 2024)</w:t>
      </w:r>
    </w:p>
    <w:p w14:paraId="782534E9"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Lawson, K. (2023) 'Too Many Goals, Too Little Time', </w:t>
      </w:r>
      <w:proofErr w:type="spellStart"/>
      <w:r w:rsidRPr="00961E70">
        <w:rPr>
          <w:rStyle w:val="Strong"/>
          <w:rFonts w:cs="Arial"/>
          <w:b w:val="0"/>
          <w:bCs w:val="0"/>
          <w:i/>
          <w:iCs/>
          <w:sz w:val="24"/>
          <w:szCs w:val="24"/>
        </w:rPr>
        <w:t>Linkedin</w:t>
      </w:r>
      <w:proofErr w:type="spellEnd"/>
      <w:r w:rsidRPr="00961E70">
        <w:rPr>
          <w:rStyle w:val="Strong"/>
          <w:rFonts w:cs="Arial"/>
          <w:b w:val="0"/>
          <w:bCs w:val="0"/>
          <w:sz w:val="24"/>
          <w:szCs w:val="24"/>
        </w:rPr>
        <w:t>, 6 July. Available at: https://www.linkedin.com/pulse/too-many-goals-little-time-kathleen-lawson/ (Accessed: 5 May 2024).</w:t>
      </w:r>
    </w:p>
    <w:p w14:paraId="466BC33C"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Liu, Y., Wang, S. and Yao, X. (2019) ‘Individual Goal Orientations, Team Empowerment, and Employee Creative Performance: A Case of Cross</w:t>
      </w:r>
      <w:r w:rsidRPr="00961E70">
        <w:rPr>
          <w:rStyle w:val="Strong"/>
          <w:rFonts w:ascii="Cambria Math" w:hAnsi="Cambria Math" w:cs="Cambria Math"/>
          <w:b w:val="0"/>
          <w:bCs w:val="0"/>
          <w:sz w:val="24"/>
          <w:szCs w:val="24"/>
        </w:rPr>
        <w:t>‐</w:t>
      </w:r>
      <w:r w:rsidRPr="00961E70">
        <w:rPr>
          <w:rStyle w:val="Strong"/>
          <w:rFonts w:cs="Arial"/>
          <w:b w:val="0"/>
          <w:bCs w:val="0"/>
          <w:sz w:val="24"/>
          <w:szCs w:val="24"/>
        </w:rPr>
        <w:t xml:space="preserve">level Interactions’, </w:t>
      </w:r>
      <w:r w:rsidRPr="00961E70">
        <w:rPr>
          <w:rStyle w:val="Strong"/>
          <w:rFonts w:cs="Arial"/>
          <w:b w:val="0"/>
          <w:bCs w:val="0"/>
          <w:i/>
          <w:iCs/>
          <w:sz w:val="24"/>
          <w:szCs w:val="24"/>
        </w:rPr>
        <w:t xml:space="preserve">The Journal of creative </w:t>
      </w:r>
      <w:proofErr w:type="spellStart"/>
      <w:r w:rsidRPr="00961E70">
        <w:rPr>
          <w:rStyle w:val="Strong"/>
          <w:rFonts w:cs="Arial"/>
          <w:b w:val="0"/>
          <w:bCs w:val="0"/>
          <w:i/>
          <w:iCs/>
          <w:sz w:val="24"/>
          <w:szCs w:val="24"/>
        </w:rPr>
        <w:t>behavior</w:t>
      </w:r>
      <w:proofErr w:type="spellEnd"/>
      <w:r w:rsidRPr="00961E70">
        <w:rPr>
          <w:rStyle w:val="Strong"/>
          <w:rFonts w:cs="Arial"/>
          <w:b w:val="0"/>
          <w:bCs w:val="0"/>
          <w:i/>
          <w:iCs/>
          <w:sz w:val="24"/>
          <w:szCs w:val="24"/>
        </w:rPr>
        <w:t xml:space="preserve">, </w:t>
      </w:r>
      <w:r w:rsidRPr="00961E70">
        <w:rPr>
          <w:rStyle w:val="Strong"/>
          <w:rFonts w:cs="Arial"/>
          <w:b w:val="0"/>
          <w:bCs w:val="0"/>
          <w:sz w:val="24"/>
          <w:szCs w:val="24"/>
        </w:rPr>
        <w:t>53(4), pp. 443–456. Available at: https://doi.org/10.1002/jocb.220.</w:t>
      </w:r>
    </w:p>
    <w:p w14:paraId="2F2DB7A1"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Mobilio</w:t>
      </w:r>
      <w:proofErr w:type="spellEnd"/>
      <w:r w:rsidRPr="00961E70">
        <w:rPr>
          <w:rStyle w:val="Strong"/>
          <w:rFonts w:cs="Arial"/>
          <w:b w:val="0"/>
          <w:bCs w:val="0"/>
          <w:sz w:val="24"/>
          <w:szCs w:val="24"/>
        </w:rPr>
        <w:t xml:space="preserve">, L. (2022) </w:t>
      </w:r>
      <w:r w:rsidRPr="00961E70">
        <w:rPr>
          <w:rStyle w:val="Strong"/>
          <w:rFonts w:cs="Arial"/>
          <w:b w:val="0"/>
          <w:bCs w:val="0"/>
          <w:i/>
          <w:iCs/>
          <w:sz w:val="24"/>
          <w:szCs w:val="24"/>
        </w:rPr>
        <w:t>The High Cost of Under Performers.</w:t>
      </w:r>
      <w:r w:rsidRPr="00961E70">
        <w:rPr>
          <w:rStyle w:val="Strong"/>
          <w:rFonts w:cs="Arial"/>
          <w:b w:val="0"/>
          <w:bCs w:val="0"/>
          <w:sz w:val="24"/>
          <w:szCs w:val="24"/>
        </w:rPr>
        <w:t xml:space="preserve"> Available at: https://lsaglobal.com/blog/high-costs-of-under-performers/#:~:text=Poor%20performers%20drag%20down%20the,to%20leave%20or%20decrease%20performance. (Accessed: 5 May 2024).</w:t>
      </w:r>
    </w:p>
    <w:p w14:paraId="07EA655F"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Office of Legacy Management (no date) </w:t>
      </w:r>
      <w:r w:rsidRPr="00961E70">
        <w:rPr>
          <w:rStyle w:val="Strong"/>
          <w:rFonts w:cs="Arial"/>
          <w:b w:val="0"/>
          <w:bCs w:val="0"/>
          <w:i/>
          <w:iCs/>
          <w:sz w:val="24"/>
          <w:szCs w:val="24"/>
        </w:rPr>
        <w:t>Manhattan Project Background Information and Preservation Work</w:t>
      </w:r>
      <w:r w:rsidRPr="00961E70">
        <w:rPr>
          <w:rStyle w:val="Strong"/>
          <w:rFonts w:cs="Arial"/>
          <w:b w:val="0"/>
          <w:bCs w:val="0"/>
          <w:sz w:val="24"/>
          <w:szCs w:val="24"/>
        </w:rPr>
        <w:t>. Available at: https://www.energy.gov/lm/manhattan-project-</w:t>
      </w:r>
      <w:r w:rsidRPr="00961E70">
        <w:rPr>
          <w:rStyle w:val="Strong"/>
          <w:rFonts w:cs="Arial"/>
          <w:b w:val="0"/>
          <w:bCs w:val="0"/>
          <w:sz w:val="24"/>
          <w:szCs w:val="24"/>
        </w:rPr>
        <w:lastRenderedPageBreak/>
        <w:t>background-information-and-preservation-work#:~:text=The%20legacy%20of%20the%20Manhattan,Cold%20War%2C%20would%20be%20fought. (Accessed: 5 May 2024).</w:t>
      </w:r>
    </w:p>
    <w:p w14:paraId="463FA4BC"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Parker, G. (2008) </w:t>
      </w:r>
      <w:r w:rsidRPr="00961E70">
        <w:rPr>
          <w:rStyle w:val="Strong"/>
          <w:rFonts w:cs="Arial"/>
          <w:b w:val="0"/>
          <w:bCs w:val="0"/>
          <w:i/>
          <w:iCs/>
          <w:sz w:val="24"/>
          <w:szCs w:val="24"/>
        </w:rPr>
        <w:t>Team players and team work : new strategies for developing successful collaboration.</w:t>
      </w:r>
      <w:r w:rsidRPr="00961E70">
        <w:rPr>
          <w:rStyle w:val="Strong"/>
          <w:rFonts w:cs="Arial"/>
          <w:b w:val="0"/>
          <w:bCs w:val="0"/>
          <w:sz w:val="24"/>
          <w:szCs w:val="24"/>
        </w:rPr>
        <w:t xml:space="preserve"> 2nd edition, pp.15. California: Jossey-Bass. Available at: https://r2.vlereader.com/Reader?ean=9780470241028</w:t>
      </w:r>
    </w:p>
    <w:p w14:paraId="129F951E"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Picincu</w:t>
      </w:r>
      <w:proofErr w:type="spellEnd"/>
      <w:r w:rsidRPr="00961E70">
        <w:rPr>
          <w:rStyle w:val="Strong"/>
          <w:rFonts w:cs="Arial"/>
          <w:b w:val="0"/>
          <w:bCs w:val="0"/>
          <w:sz w:val="24"/>
          <w:szCs w:val="24"/>
        </w:rPr>
        <w:t xml:space="preserve">, A. (2020) </w:t>
      </w:r>
      <w:r w:rsidRPr="00961E70">
        <w:rPr>
          <w:rStyle w:val="Strong"/>
          <w:rFonts w:cs="Arial"/>
          <w:b w:val="0"/>
          <w:bCs w:val="0"/>
          <w:i/>
          <w:iCs/>
          <w:sz w:val="24"/>
          <w:szCs w:val="24"/>
        </w:rPr>
        <w:t>Advantages and Disadvantages of Goal Setting.</w:t>
      </w:r>
      <w:r w:rsidRPr="00961E70">
        <w:rPr>
          <w:rStyle w:val="Strong"/>
          <w:rFonts w:cs="Arial"/>
          <w:b w:val="0"/>
          <w:bCs w:val="0"/>
          <w:sz w:val="24"/>
          <w:szCs w:val="24"/>
        </w:rPr>
        <w:t xml:space="preserve"> Available at: https://smallbusiness.chron.com/advantages-disadvantages-goal-setting-1881.html (Accessed: 5 May 2024).</w:t>
      </w:r>
    </w:p>
    <w:p w14:paraId="0F286B0E"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Power, R. (2023) 'Accountability: The Key To Success In The New Year', </w:t>
      </w:r>
      <w:r w:rsidRPr="00961E70">
        <w:rPr>
          <w:rStyle w:val="Strong"/>
          <w:rFonts w:cs="Arial"/>
          <w:b w:val="0"/>
          <w:bCs w:val="0"/>
          <w:i/>
          <w:iCs/>
          <w:sz w:val="24"/>
          <w:szCs w:val="24"/>
        </w:rPr>
        <w:t xml:space="preserve">Forbes, </w:t>
      </w:r>
      <w:r w:rsidRPr="00961E70">
        <w:rPr>
          <w:rStyle w:val="Strong"/>
          <w:rFonts w:cs="Arial"/>
          <w:b w:val="0"/>
          <w:bCs w:val="0"/>
          <w:sz w:val="24"/>
          <w:szCs w:val="24"/>
        </w:rPr>
        <w:t>6 January. Available at: https://www.forbes.com/sites/rhettpower/2023/01/06/accountability-the-key-to-success-in-the-new-year/?sh=59c2a56b6772 (Accessed: 5 May 2024).</w:t>
      </w:r>
    </w:p>
    <w:p w14:paraId="1C9FB2AF"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Reynolds, A. and Lewis, D. (2018) 'The Two Traits of the Best Problem-Solving Teams', </w:t>
      </w:r>
      <w:r w:rsidRPr="00961E70">
        <w:rPr>
          <w:rStyle w:val="Strong"/>
          <w:rFonts w:cs="Arial"/>
          <w:b w:val="0"/>
          <w:bCs w:val="0"/>
          <w:i/>
          <w:iCs/>
          <w:sz w:val="24"/>
          <w:szCs w:val="24"/>
        </w:rPr>
        <w:t>Harvard Business Review,</w:t>
      </w:r>
      <w:r w:rsidRPr="00961E70">
        <w:rPr>
          <w:rStyle w:val="Strong"/>
          <w:rFonts w:cs="Arial"/>
          <w:b w:val="0"/>
          <w:bCs w:val="0"/>
          <w:sz w:val="24"/>
          <w:szCs w:val="24"/>
        </w:rPr>
        <w:t xml:space="preserve"> 2 April. Available at: https://hbr.org/2018/04/the-two-traits-of-the-best-problem-solving-teams (Accessed: 5 May 2024).</w:t>
      </w:r>
    </w:p>
    <w:p w14:paraId="359698B3" w14:textId="77777777" w:rsidR="00DD0584" w:rsidRPr="00961E70" w:rsidRDefault="00DD0584" w:rsidP="00961E70">
      <w:pPr>
        <w:rPr>
          <w:rStyle w:val="Strong"/>
          <w:rFonts w:cs="Arial"/>
          <w:b w:val="0"/>
          <w:bCs w:val="0"/>
          <w:sz w:val="24"/>
          <w:szCs w:val="24"/>
        </w:rPr>
      </w:pPr>
      <w:r w:rsidRPr="00961E70">
        <w:rPr>
          <w:rStyle w:val="Strong"/>
          <w:rFonts w:cs="Arial"/>
          <w:b w:val="0"/>
          <w:bCs w:val="0"/>
          <w:sz w:val="24"/>
          <w:szCs w:val="24"/>
        </w:rPr>
        <w:t xml:space="preserve">Robinson, D., et al. (2015) </w:t>
      </w:r>
      <w:r w:rsidRPr="00961E70">
        <w:rPr>
          <w:rStyle w:val="Strong"/>
          <w:rFonts w:cs="Arial"/>
          <w:b w:val="0"/>
          <w:bCs w:val="0"/>
          <w:i/>
          <w:iCs/>
          <w:sz w:val="24"/>
          <w:szCs w:val="24"/>
        </w:rPr>
        <w:t>Performance Consulting : A Strategic Process to Improve, Measure, and Sustain Organizational Results</w:t>
      </w:r>
      <w:r w:rsidRPr="00961E70">
        <w:rPr>
          <w:rStyle w:val="Strong"/>
          <w:rFonts w:cs="Arial"/>
          <w:b w:val="0"/>
          <w:bCs w:val="0"/>
          <w:sz w:val="24"/>
          <w:szCs w:val="24"/>
        </w:rPr>
        <w:t>. California: Berrett-Koehler Publishers. Available at: https://web-p-ebscohost-com.ezproxy.uwtsd.ac.uk/ehost/detail/detail?nobk=y&amp;vid=2&amp;sid=bbbc6720-2f1b-4565-90b1-76f24821ec35@redis&amp;bdata=JnNpdGU9ZWhvc3QtbGl2ZQ==#AN=941358&amp;db=nlebk (Accessed: 5 May 2024)</w:t>
      </w:r>
    </w:p>
    <w:p w14:paraId="6D6CDC8C" w14:textId="77777777" w:rsidR="00DD0584" w:rsidRPr="00961E70" w:rsidRDefault="00DD0584" w:rsidP="00961E70">
      <w:pPr>
        <w:rPr>
          <w:rStyle w:val="Strong"/>
          <w:rFonts w:cs="Arial"/>
          <w:b w:val="0"/>
          <w:bCs w:val="0"/>
          <w:sz w:val="24"/>
          <w:szCs w:val="24"/>
        </w:rPr>
      </w:pPr>
      <w:proofErr w:type="spellStart"/>
      <w:r w:rsidRPr="00961E70">
        <w:rPr>
          <w:rStyle w:val="Strong"/>
          <w:rFonts w:cs="Arial"/>
          <w:b w:val="0"/>
          <w:bCs w:val="0"/>
          <w:sz w:val="24"/>
          <w:szCs w:val="24"/>
        </w:rPr>
        <w:t>Sonnentag</w:t>
      </w:r>
      <w:proofErr w:type="spellEnd"/>
      <w:r w:rsidRPr="00961E70">
        <w:rPr>
          <w:rStyle w:val="Strong"/>
          <w:rFonts w:cs="Arial"/>
          <w:b w:val="0"/>
          <w:bCs w:val="0"/>
          <w:sz w:val="24"/>
          <w:szCs w:val="24"/>
        </w:rPr>
        <w:t xml:space="preserve">, S. and Volmer, J. (2010) </w:t>
      </w:r>
      <w:r w:rsidRPr="00961E70">
        <w:rPr>
          <w:rStyle w:val="Strong"/>
          <w:rFonts w:cs="Arial"/>
          <w:b w:val="0"/>
          <w:bCs w:val="0"/>
          <w:i/>
          <w:iCs/>
          <w:sz w:val="24"/>
          <w:szCs w:val="24"/>
        </w:rPr>
        <w:t xml:space="preserve">What You Do for Your Team Comes Back to You: A Cross-Level Investigation of Individual Goal Specification, Team-Goal Clarity, and Individual Performance. </w:t>
      </w:r>
      <w:r w:rsidRPr="00961E70">
        <w:rPr>
          <w:rStyle w:val="Strong"/>
          <w:rFonts w:cs="Arial"/>
          <w:b w:val="0"/>
          <w:bCs w:val="0"/>
          <w:sz w:val="24"/>
          <w:szCs w:val="24"/>
        </w:rPr>
        <w:t>Taylor &amp; Francis Group, LLC. Available at: 10.1080/08959281003622164 (Accessed: 5 May 2024).</w:t>
      </w:r>
    </w:p>
    <w:p w14:paraId="0455D8AE" w14:textId="77777777" w:rsidR="00DD0584" w:rsidRDefault="00DD0584" w:rsidP="00DD0584">
      <w:pPr>
        <w:rPr>
          <w:rStyle w:val="Strong"/>
          <w:rFonts w:cs="Arial"/>
          <w:b w:val="0"/>
          <w:bCs w:val="0"/>
          <w:sz w:val="24"/>
          <w:szCs w:val="24"/>
        </w:rPr>
      </w:pPr>
      <w:r w:rsidRPr="00503CF6">
        <w:rPr>
          <w:rStyle w:val="Strong"/>
          <w:rFonts w:cs="Arial"/>
          <w:b w:val="0"/>
          <w:bCs w:val="0"/>
          <w:sz w:val="24"/>
          <w:szCs w:val="24"/>
        </w:rPr>
        <w:t xml:space="preserve">Tata Steel UK (2022). [online] </w:t>
      </w:r>
      <w:r w:rsidRPr="00503CF6">
        <w:rPr>
          <w:rStyle w:val="Strong"/>
          <w:rFonts w:cs="Arial"/>
          <w:b w:val="0"/>
          <w:bCs w:val="0"/>
          <w:i/>
          <w:iCs/>
          <w:sz w:val="24"/>
          <w:szCs w:val="24"/>
        </w:rPr>
        <w:t>Tata Steel Europe</w:t>
      </w:r>
      <w:r w:rsidRPr="00503CF6">
        <w:rPr>
          <w:rStyle w:val="Strong"/>
          <w:rFonts w:cs="Arial"/>
          <w:b w:val="0"/>
          <w:bCs w:val="0"/>
          <w:sz w:val="24"/>
          <w:szCs w:val="24"/>
        </w:rPr>
        <w:t xml:space="preserve">. </w:t>
      </w:r>
      <w:r w:rsidRPr="004712B9">
        <w:rPr>
          <w:rStyle w:val="Strong"/>
          <w:rFonts w:cs="Arial"/>
          <w:b w:val="0"/>
          <w:bCs w:val="0"/>
          <w:sz w:val="24"/>
          <w:szCs w:val="24"/>
        </w:rPr>
        <w:t xml:space="preserve">Tata Steel Europe. Available at: https://www.tatasteeleurope.com/sites/default/files/tsuk-sustainability-report-2021.pdf (Accessed </w:t>
      </w:r>
      <w:r>
        <w:rPr>
          <w:rStyle w:val="Strong"/>
          <w:rFonts w:cs="Arial"/>
          <w:b w:val="0"/>
          <w:bCs w:val="0"/>
          <w:sz w:val="24"/>
          <w:szCs w:val="24"/>
        </w:rPr>
        <w:t>5 May 2024</w:t>
      </w:r>
      <w:r w:rsidRPr="004712B9">
        <w:rPr>
          <w:rStyle w:val="Strong"/>
          <w:rFonts w:cs="Arial"/>
          <w:b w:val="0"/>
          <w:bCs w:val="0"/>
          <w:sz w:val="24"/>
          <w:szCs w:val="24"/>
        </w:rPr>
        <w:t>).</w:t>
      </w:r>
    </w:p>
    <w:sectPr w:rsidR="00DD0584" w:rsidSect="00E0719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FC5C4" w14:textId="77777777" w:rsidR="008F5051" w:rsidRDefault="008F5051" w:rsidP="00F408E7">
      <w:pPr>
        <w:spacing w:after="0" w:line="240" w:lineRule="auto"/>
      </w:pPr>
      <w:r>
        <w:separator/>
      </w:r>
    </w:p>
  </w:endnote>
  <w:endnote w:type="continuationSeparator" w:id="0">
    <w:p w14:paraId="3066DAB4" w14:textId="77777777" w:rsidR="008F5051" w:rsidRDefault="008F5051" w:rsidP="00F40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Gotham Bold">
    <w:altName w:val="Calibri"/>
    <w:panose1 w:val="00000000000000000000"/>
    <w:charset w:val="00"/>
    <w:family w:val="swiss"/>
    <w:notTrueType/>
    <w:pitch w:val="default"/>
    <w:sig w:usb0="00000003" w:usb1="00000000" w:usb2="00000000" w:usb3="00000000" w:csb0="00000001" w:csb1="00000000"/>
  </w:font>
  <w:font w:name="Gotham Narrow Book">
    <w:altName w:val="Tahoma"/>
    <w:panose1 w:val="00000000000000000000"/>
    <w:charset w:val="00"/>
    <w:family w:val="swiss"/>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325E2C" w14:textId="77777777" w:rsidR="008F5051" w:rsidRDefault="008F5051" w:rsidP="00F408E7">
      <w:pPr>
        <w:spacing w:after="0" w:line="240" w:lineRule="auto"/>
      </w:pPr>
      <w:r>
        <w:separator/>
      </w:r>
    </w:p>
  </w:footnote>
  <w:footnote w:type="continuationSeparator" w:id="0">
    <w:p w14:paraId="3FCB33BC" w14:textId="77777777" w:rsidR="008F5051" w:rsidRDefault="008F5051" w:rsidP="00F40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2DC3"/>
    <w:multiLevelType w:val="hybridMultilevel"/>
    <w:tmpl w:val="87E4C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7189B"/>
    <w:multiLevelType w:val="hybridMultilevel"/>
    <w:tmpl w:val="0FC2D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541131"/>
    <w:multiLevelType w:val="hybridMultilevel"/>
    <w:tmpl w:val="749AA900"/>
    <w:lvl w:ilvl="0" w:tplc="CFEC1874">
      <w:numFmt w:val="bullet"/>
      <w:lvlText w:val=""/>
      <w:lvlJc w:val="left"/>
      <w:pPr>
        <w:ind w:left="720" w:hanging="360"/>
      </w:pPr>
      <w:rPr>
        <w:rFonts w:ascii="Symbol" w:eastAsiaTheme="minorHAnsi" w:hAnsi="Symbol" w:cs="Times New Roman" w:hint="default"/>
        <w:sz w:val="16"/>
        <w:szCs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0B0AD8"/>
    <w:multiLevelType w:val="hybridMultilevel"/>
    <w:tmpl w:val="6FD82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E46170"/>
    <w:multiLevelType w:val="hybridMultilevel"/>
    <w:tmpl w:val="9168A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B24D7E"/>
    <w:multiLevelType w:val="hybridMultilevel"/>
    <w:tmpl w:val="83ACEF5C"/>
    <w:lvl w:ilvl="0" w:tplc="297001C2">
      <w:start w:val="1"/>
      <w:numFmt w:val="decimal"/>
      <w:lvlText w:val="%1."/>
      <w:lvlJc w:val="left"/>
      <w:pPr>
        <w:ind w:left="360" w:hanging="360"/>
      </w:pPr>
      <w:rPr>
        <w:rFonts w:ascii="Times New Roman" w:eastAsia="Times New Roman" w:hAnsi="Times New Roman" w:cs="Times New Roman"/>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4C85CE2"/>
    <w:multiLevelType w:val="hybridMultilevel"/>
    <w:tmpl w:val="13DAE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F45EA4"/>
    <w:multiLevelType w:val="hybridMultilevel"/>
    <w:tmpl w:val="E3084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072D11"/>
    <w:multiLevelType w:val="hybridMultilevel"/>
    <w:tmpl w:val="2542D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950E22"/>
    <w:multiLevelType w:val="hybridMultilevel"/>
    <w:tmpl w:val="8A9E75F2"/>
    <w:lvl w:ilvl="0" w:tplc="62CED76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AC5E7C"/>
    <w:multiLevelType w:val="hybridMultilevel"/>
    <w:tmpl w:val="4BF42A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4311DA"/>
    <w:multiLevelType w:val="hybridMultilevel"/>
    <w:tmpl w:val="3A2AD6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48B80E"/>
    <w:multiLevelType w:val="hybridMultilevel"/>
    <w:tmpl w:val="548A8C40"/>
    <w:lvl w:ilvl="0" w:tplc="0E508C8A">
      <w:start w:val="1"/>
      <w:numFmt w:val="decimal"/>
      <w:lvlText w:val="%1."/>
      <w:lvlJc w:val="left"/>
      <w:pPr>
        <w:ind w:left="720" w:hanging="360"/>
      </w:pPr>
    </w:lvl>
    <w:lvl w:ilvl="1" w:tplc="EB2A6990">
      <w:start w:val="1"/>
      <w:numFmt w:val="lowerLetter"/>
      <w:lvlText w:val="%2."/>
      <w:lvlJc w:val="left"/>
      <w:pPr>
        <w:ind w:left="1440" w:hanging="360"/>
      </w:pPr>
    </w:lvl>
    <w:lvl w:ilvl="2" w:tplc="1090D8BA">
      <w:start w:val="1"/>
      <w:numFmt w:val="lowerRoman"/>
      <w:lvlText w:val="%3."/>
      <w:lvlJc w:val="right"/>
      <w:pPr>
        <w:ind w:left="2160" w:hanging="180"/>
      </w:pPr>
    </w:lvl>
    <w:lvl w:ilvl="3" w:tplc="18C0DF9E">
      <w:start w:val="1"/>
      <w:numFmt w:val="decimal"/>
      <w:lvlText w:val="%4."/>
      <w:lvlJc w:val="left"/>
      <w:pPr>
        <w:ind w:left="2880" w:hanging="360"/>
      </w:pPr>
    </w:lvl>
    <w:lvl w:ilvl="4" w:tplc="4352105A">
      <w:start w:val="1"/>
      <w:numFmt w:val="lowerLetter"/>
      <w:lvlText w:val="%5."/>
      <w:lvlJc w:val="left"/>
      <w:pPr>
        <w:ind w:left="3600" w:hanging="360"/>
      </w:pPr>
    </w:lvl>
    <w:lvl w:ilvl="5" w:tplc="B4440884">
      <w:start w:val="1"/>
      <w:numFmt w:val="lowerRoman"/>
      <w:lvlText w:val="%6."/>
      <w:lvlJc w:val="right"/>
      <w:pPr>
        <w:ind w:left="4320" w:hanging="180"/>
      </w:pPr>
    </w:lvl>
    <w:lvl w:ilvl="6" w:tplc="270E8E68">
      <w:start w:val="1"/>
      <w:numFmt w:val="decimal"/>
      <w:lvlText w:val="%7."/>
      <w:lvlJc w:val="left"/>
      <w:pPr>
        <w:ind w:left="5040" w:hanging="360"/>
      </w:pPr>
    </w:lvl>
    <w:lvl w:ilvl="7" w:tplc="C1EC036C">
      <w:start w:val="1"/>
      <w:numFmt w:val="lowerLetter"/>
      <w:lvlText w:val="%8."/>
      <w:lvlJc w:val="left"/>
      <w:pPr>
        <w:ind w:left="5760" w:hanging="360"/>
      </w:pPr>
    </w:lvl>
    <w:lvl w:ilvl="8" w:tplc="8D2E9F8E">
      <w:start w:val="1"/>
      <w:numFmt w:val="lowerRoman"/>
      <w:lvlText w:val="%9."/>
      <w:lvlJc w:val="right"/>
      <w:pPr>
        <w:ind w:left="6480" w:hanging="180"/>
      </w:pPr>
    </w:lvl>
  </w:abstractNum>
  <w:abstractNum w:abstractNumId="13" w15:restartNumberingAfterBreak="0">
    <w:nsid w:val="76C94DED"/>
    <w:multiLevelType w:val="hybridMultilevel"/>
    <w:tmpl w:val="10FABD5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6E8703A"/>
    <w:multiLevelType w:val="hybridMultilevel"/>
    <w:tmpl w:val="4126B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6D3B7E"/>
    <w:multiLevelType w:val="hybridMultilevel"/>
    <w:tmpl w:val="0D8C1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828776">
    <w:abstractNumId w:val="12"/>
  </w:num>
  <w:num w:numId="2" w16cid:durableId="1335499949">
    <w:abstractNumId w:val="7"/>
  </w:num>
  <w:num w:numId="3" w16cid:durableId="24605375">
    <w:abstractNumId w:val="11"/>
  </w:num>
  <w:num w:numId="4" w16cid:durableId="506166893">
    <w:abstractNumId w:val="14"/>
  </w:num>
  <w:num w:numId="5" w16cid:durableId="1637030384">
    <w:abstractNumId w:val="8"/>
  </w:num>
  <w:num w:numId="6" w16cid:durableId="2130397859">
    <w:abstractNumId w:val="1"/>
  </w:num>
  <w:num w:numId="7" w16cid:durableId="459568571">
    <w:abstractNumId w:val="9"/>
  </w:num>
  <w:num w:numId="8" w16cid:durableId="1834493592">
    <w:abstractNumId w:val="6"/>
  </w:num>
  <w:num w:numId="9" w16cid:durableId="2122188000">
    <w:abstractNumId w:val="4"/>
  </w:num>
  <w:num w:numId="10" w16cid:durableId="26411904">
    <w:abstractNumId w:val="0"/>
  </w:num>
  <w:num w:numId="11" w16cid:durableId="1706637074">
    <w:abstractNumId w:val="15"/>
  </w:num>
  <w:num w:numId="12" w16cid:durableId="523833581">
    <w:abstractNumId w:val="2"/>
  </w:num>
  <w:num w:numId="13" w16cid:durableId="397172296">
    <w:abstractNumId w:val="5"/>
  </w:num>
  <w:num w:numId="14" w16cid:durableId="223488166">
    <w:abstractNumId w:val="10"/>
  </w:num>
  <w:num w:numId="15" w16cid:durableId="1799494293">
    <w:abstractNumId w:val="13"/>
  </w:num>
  <w:num w:numId="16" w16cid:durableId="5973740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9EA"/>
    <w:rsid w:val="00002625"/>
    <w:rsid w:val="000030FD"/>
    <w:rsid w:val="00011EA6"/>
    <w:rsid w:val="000172AE"/>
    <w:rsid w:val="000227E4"/>
    <w:rsid w:val="000307F9"/>
    <w:rsid w:val="000315EA"/>
    <w:rsid w:val="000329E6"/>
    <w:rsid w:val="00036F4C"/>
    <w:rsid w:val="000379EA"/>
    <w:rsid w:val="00041F09"/>
    <w:rsid w:val="0004281E"/>
    <w:rsid w:val="00052F6D"/>
    <w:rsid w:val="00054157"/>
    <w:rsid w:val="00054DC5"/>
    <w:rsid w:val="000564A1"/>
    <w:rsid w:val="00064CF0"/>
    <w:rsid w:val="00071AC4"/>
    <w:rsid w:val="00071EAF"/>
    <w:rsid w:val="00075359"/>
    <w:rsid w:val="00075B9E"/>
    <w:rsid w:val="00082E57"/>
    <w:rsid w:val="00083C6A"/>
    <w:rsid w:val="00084491"/>
    <w:rsid w:val="00085AEA"/>
    <w:rsid w:val="000873B8"/>
    <w:rsid w:val="00092209"/>
    <w:rsid w:val="00093EB2"/>
    <w:rsid w:val="00095950"/>
    <w:rsid w:val="00096FEA"/>
    <w:rsid w:val="000A1CDF"/>
    <w:rsid w:val="000A49E2"/>
    <w:rsid w:val="000A5C70"/>
    <w:rsid w:val="000A6270"/>
    <w:rsid w:val="000A76B3"/>
    <w:rsid w:val="000B3AB5"/>
    <w:rsid w:val="000B446F"/>
    <w:rsid w:val="000B44A0"/>
    <w:rsid w:val="000B47C4"/>
    <w:rsid w:val="000C3EEE"/>
    <w:rsid w:val="000C4403"/>
    <w:rsid w:val="000C4559"/>
    <w:rsid w:val="000C613E"/>
    <w:rsid w:val="000D4136"/>
    <w:rsid w:val="000D65EB"/>
    <w:rsid w:val="000D778C"/>
    <w:rsid w:val="000E4171"/>
    <w:rsid w:val="000E451A"/>
    <w:rsid w:val="000E4958"/>
    <w:rsid w:val="00102CBA"/>
    <w:rsid w:val="00105C70"/>
    <w:rsid w:val="001102F1"/>
    <w:rsid w:val="001115CF"/>
    <w:rsid w:val="00112EF3"/>
    <w:rsid w:val="00116CA9"/>
    <w:rsid w:val="00121770"/>
    <w:rsid w:val="0012316D"/>
    <w:rsid w:val="00123FD4"/>
    <w:rsid w:val="0013189B"/>
    <w:rsid w:val="00132315"/>
    <w:rsid w:val="001323B0"/>
    <w:rsid w:val="00137CE3"/>
    <w:rsid w:val="00141CE0"/>
    <w:rsid w:val="00144CFD"/>
    <w:rsid w:val="00147EBA"/>
    <w:rsid w:val="00156EF7"/>
    <w:rsid w:val="00157400"/>
    <w:rsid w:val="001638B5"/>
    <w:rsid w:val="00163F43"/>
    <w:rsid w:val="00170935"/>
    <w:rsid w:val="001715E4"/>
    <w:rsid w:val="00173719"/>
    <w:rsid w:val="00174A8D"/>
    <w:rsid w:val="0018079E"/>
    <w:rsid w:val="00180D69"/>
    <w:rsid w:val="0018192D"/>
    <w:rsid w:val="00181D35"/>
    <w:rsid w:val="00182A82"/>
    <w:rsid w:val="001904B2"/>
    <w:rsid w:val="0019401D"/>
    <w:rsid w:val="00194586"/>
    <w:rsid w:val="0019474D"/>
    <w:rsid w:val="00194A3D"/>
    <w:rsid w:val="00195504"/>
    <w:rsid w:val="00197A4A"/>
    <w:rsid w:val="001A1DAB"/>
    <w:rsid w:val="001A7877"/>
    <w:rsid w:val="001B29F2"/>
    <w:rsid w:val="001B5A6E"/>
    <w:rsid w:val="001B5B50"/>
    <w:rsid w:val="001B7FC8"/>
    <w:rsid w:val="001C4E0D"/>
    <w:rsid w:val="001C57FD"/>
    <w:rsid w:val="001C7B93"/>
    <w:rsid w:val="001D5816"/>
    <w:rsid w:val="001E2599"/>
    <w:rsid w:val="001E3E31"/>
    <w:rsid w:val="001E5D32"/>
    <w:rsid w:val="001E78BA"/>
    <w:rsid w:val="001F023B"/>
    <w:rsid w:val="001F694B"/>
    <w:rsid w:val="001F75A1"/>
    <w:rsid w:val="0020370B"/>
    <w:rsid w:val="0020402E"/>
    <w:rsid w:val="00206ABD"/>
    <w:rsid w:val="00207993"/>
    <w:rsid w:val="00213879"/>
    <w:rsid w:val="002149E1"/>
    <w:rsid w:val="00214D8B"/>
    <w:rsid w:val="002160BD"/>
    <w:rsid w:val="00220646"/>
    <w:rsid w:val="0022325A"/>
    <w:rsid w:val="0022600B"/>
    <w:rsid w:val="002305B1"/>
    <w:rsid w:val="0023519A"/>
    <w:rsid w:val="00235C3C"/>
    <w:rsid w:val="002402EA"/>
    <w:rsid w:val="00240DE2"/>
    <w:rsid w:val="002412AF"/>
    <w:rsid w:val="0024359F"/>
    <w:rsid w:val="00244C1B"/>
    <w:rsid w:val="00246F55"/>
    <w:rsid w:val="00250731"/>
    <w:rsid w:val="0025287D"/>
    <w:rsid w:val="00255398"/>
    <w:rsid w:val="00260B37"/>
    <w:rsid w:val="00262FD9"/>
    <w:rsid w:val="002636A0"/>
    <w:rsid w:val="00264559"/>
    <w:rsid w:val="0026559E"/>
    <w:rsid w:val="00266032"/>
    <w:rsid w:val="00280147"/>
    <w:rsid w:val="00287287"/>
    <w:rsid w:val="002904AA"/>
    <w:rsid w:val="00291E59"/>
    <w:rsid w:val="0029655A"/>
    <w:rsid w:val="002965ED"/>
    <w:rsid w:val="00297473"/>
    <w:rsid w:val="002A3743"/>
    <w:rsid w:val="002A3CB1"/>
    <w:rsid w:val="002C0201"/>
    <w:rsid w:val="002C6E07"/>
    <w:rsid w:val="002D634B"/>
    <w:rsid w:val="002D7475"/>
    <w:rsid w:val="002E200B"/>
    <w:rsid w:val="002E4045"/>
    <w:rsid w:val="002E454D"/>
    <w:rsid w:val="002E46FC"/>
    <w:rsid w:val="002E52B2"/>
    <w:rsid w:val="002E5538"/>
    <w:rsid w:val="002E65AF"/>
    <w:rsid w:val="002E6A37"/>
    <w:rsid w:val="002F150B"/>
    <w:rsid w:val="002F3A4F"/>
    <w:rsid w:val="002F6D9B"/>
    <w:rsid w:val="003030F2"/>
    <w:rsid w:val="0030771F"/>
    <w:rsid w:val="00310812"/>
    <w:rsid w:val="00311D52"/>
    <w:rsid w:val="003160F4"/>
    <w:rsid w:val="00321FF2"/>
    <w:rsid w:val="00324503"/>
    <w:rsid w:val="00332700"/>
    <w:rsid w:val="00334453"/>
    <w:rsid w:val="00336298"/>
    <w:rsid w:val="00336D50"/>
    <w:rsid w:val="0034221F"/>
    <w:rsid w:val="00345D14"/>
    <w:rsid w:val="0035015F"/>
    <w:rsid w:val="00352C5A"/>
    <w:rsid w:val="0035430D"/>
    <w:rsid w:val="0035727A"/>
    <w:rsid w:val="003604F5"/>
    <w:rsid w:val="00362C70"/>
    <w:rsid w:val="003631BF"/>
    <w:rsid w:val="00365848"/>
    <w:rsid w:val="00370C32"/>
    <w:rsid w:val="00373307"/>
    <w:rsid w:val="003820BF"/>
    <w:rsid w:val="003823F8"/>
    <w:rsid w:val="00383390"/>
    <w:rsid w:val="00385EE6"/>
    <w:rsid w:val="00390B01"/>
    <w:rsid w:val="0039519C"/>
    <w:rsid w:val="00395751"/>
    <w:rsid w:val="00396129"/>
    <w:rsid w:val="00397983"/>
    <w:rsid w:val="003A0601"/>
    <w:rsid w:val="003A1956"/>
    <w:rsid w:val="003A3813"/>
    <w:rsid w:val="003B0428"/>
    <w:rsid w:val="003B1FEC"/>
    <w:rsid w:val="003B5085"/>
    <w:rsid w:val="003B5D89"/>
    <w:rsid w:val="003B7303"/>
    <w:rsid w:val="003C3947"/>
    <w:rsid w:val="003C552B"/>
    <w:rsid w:val="003D0A9C"/>
    <w:rsid w:val="003D4A7B"/>
    <w:rsid w:val="003D5C7A"/>
    <w:rsid w:val="003E16E1"/>
    <w:rsid w:val="003E2A13"/>
    <w:rsid w:val="003E3154"/>
    <w:rsid w:val="003E3D6D"/>
    <w:rsid w:val="003E44CF"/>
    <w:rsid w:val="003F2B80"/>
    <w:rsid w:val="003F2CE3"/>
    <w:rsid w:val="004015C9"/>
    <w:rsid w:val="004034E5"/>
    <w:rsid w:val="00404A2A"/>
    <w:rsid w:val="0041351C"/>
    <w:rsid w:val="00416EFB"/>
    <w:rsid w:val="00417C19"/>
    <w:rsid w:val="00427BA6"/>
    <w:rsid w:val="00436078"/>
    <w:rsid w:val="00447A6B"/>
    <w:rsid w:val="00451F02"/>
    <w:rsid w:val="00457E2A"/>
    <w:rsid w:val="004601A6"/>
    <w:rsid w:val="004622ED"/>
    <w:rsid w:val="004712B9"/>
    <w:rsid w:val="00472D3A"/>
    <w:rsid w:val="00473920"/>
    <w:rsid w:val="00481427"/>
    <w:rsid w:val="004819EA"/>
    <w:rsid w:val="004824C8"/>
    <w:rsid w:val="00482570"/>
    <w:rsid w:val="00483132"/>
    <w:rsid w:val="004868B3"/>
    <w:rsid w:val="004876E8"/>
    <w:rsid w:val="00487C54"/>
    <w:rsid w:val="00495290"/>
    <w:rsid w:val="004A64E5"/>
    <w:rsid w:val="004A65D5"/>
    <w:rsid w:val="004A758A"/>
    <w:rsid w:val="004B0535"/>
    <w:rsid w:val="004B113C"/>
    <w:rsid w:val="004B4274"/>
    <w:rsid w:val="004C4187"/>
    <w:rsid w:val="004C4968"/>
    <w:rsid w:val="004D0C67"/>
    <w:rsid w:val="004D64CA"/>
    <w:rsid w:val="004E006F"/>
    <w:rsid w:val="004E09B0"/>
    <w:rsid w:val="004E0F89"/>
    <w:rsid w:val="004E2916"/>
    <w:rsid w:val="004F29CE"/>
    <w:rsid w:val="004F3410"/>
    <w:rsid w:val="004F41DC"/>
    <w:rsid w:val="00503CF6"/>
    <w:rsid w:val="0050518C"/>
    <w:rsid w:val="005137B7"/>
    <w:rsid w:val="00517AE6"/>
    <w:rsid w:val="00520DA5"/>
    <w:rsid w:val="005232DB"/>
    <w:rsid w:val="00527018"/>
    <w:rsid w:val="00527E28"/>
    <w:rsid w:val="00530C84"/>
    <w:rsid w:val="00533EE6"/>
    <w:rsid w:val="00534AF2"/>
    <w:rsid w:val="0053543B"/>
    <w:rsid w:val="0053603B"/>
    <w:rsid w:val="00546C7A"/>
    <w:rsid w:val="00547580"/>
    <w:rsid w:val="00550598"/>
    <w:rsid w:val="00550BF9"/>
    <w:rsid w:val="005519A8"/>
    <w:rsid w:val="00552AA8"/>
    <w:rsid w:val="00552C75"/>
    <w:rsid w:val="005541ED"/>
    <w:rsid w:val="005557A5"/>
    <w:rsid w:val="00555AAD"/>
    <w:rsid w:val="00561129"/>
    <w:rsid w:val="00561F80"/>
    <w:rsid w:val="005628FF"/>
    <w:rsid w:val="005766C4"/>
    <w:rsid w:val="00580522"/>
    <w:rsid w:val="00580E7E"/>
    <w:rsid w:val="00583969"/>
    <w:rsid w:val="005847E5"/>
    <w:rsid w:val="00584D12"/>
    <w:rsid w:val="00585700"/>
    <w:rsid w:val="00593BAF"/>
    <w:rsid w:val="00594922"/>
    <w:rsid w:val="005978AC"/>
    <w:rsid w:val="005979BF"/>
    <w:rsid w:val="005A1328"/>
    <w:rsid w:val="005A587D"/>
    <w:rsid w:val="005B44BA"/>
    <w:rsid w:val="005B6136"/>
    <w:rsid w:val="005C05B4"/>
    <w:rsid w:val="005C3334"/>
    <w:rsid w:val="005C56B3"/>
    <w:rsid w:val="005C68A4"/>
    <w:rsid w:val="005C76F5"/>
    <w:rsid w:val="005D0058"/>
    <w:rsid w:val="005D264A"/>
    <w:rsid w:val="005E0E19"/>
    <w:rsid w:val="005E5531"/>
    <w:rsid w:val="005E6873"/>
    <w:rsid w:val="005F3E6D"/>
    <w:rsid w:val="00603F94"/>
    <w:rsid w:val="00605291"/>
    <w:rsid w:val="00611A0E"/>
    <w:rsid w:val="00614058"/>
    <w:rsid w:val="00614C72"/>
    <w:rsid w:val="00616460"/>
    <w:rsid w:val="00617829"/>
    <w:rsid w:val="00620C2D"/>
    <w:rsid w:val="0062187A"/>
    <w:rsid w:val="00622007"/>
    <w:rsid w:val="0062263A"/>
    <w:rsid w:val="00623F60"/>
    <w:rsid w:val="00626715"/>
    <w:rsid w:val="006334A7"/>
    <w:rsid w:val="00635E1E"/>
    <w:rsid w:val="00643116"/>
    <w:rsid w:val="006433C5"/>
    <w:rsid w:val="00646E7B"/>
    <w:rsid w:val="00653241"/>
    <w:rsid w:val="00655C5C"/>
    <w:rsid w:val="006606C1"/>
    <w:rsid w:val="00660F6C"/>
    <w:rsid w:val="006675ED"/>
    <w:rsid w:val="006708CF"/>
    <w:rsid w:val="0067186C"/>
    <w:rsid w:val="006736D4"/>
    <w:rsid w:val="0067409A"/>
    <w:rsid w:val="006753E5"/>
    <w:rsid w:val="00676AE0"/>
    <w:rsid w:val="00682AC7"/>
    <w:rsid w:val="00683254"/>
    <w:rsid w:val="00685526"/>
    <w:rsid w:val="00686E97"/>
    <w:rsid w:val="00692F8C"/>
    <w:rsid w:val="006A1FDF"/>
    <w:rsid w:val="006A404E"/>
    <w:rsid w:val="006A595F"/>
    <w:rsid w:val="006A5DEE"/>
    <w:rsid w:val="006A5F35"/>
    <w:rsid w:val="006B2238"/>
    <w:rsid w:val="006B4C19"/>
    <w:rsid w:val="006B6B12"/>
    <w:rsid w:val="006C2772"/>
    <w:rsid w:val="006C2796"/>
    <w:rsid w:val="006C445F"/>
    <w:rsid w:val="006D277B"/>
    <w:rsid w:val="006D3039"/>
    <w:rsid w:val="006D53E5"/>
    <w:rsid w:val="006D6D82"/>
    <w:rsid w:val="006D7E47"/>
    <w:rsid w:val="006E4EBB"/>
    <w:rsid w:val="006E773D"/>
    <w:rsid w:val="006F130B"/>
    <w:rsid w:val="006F134A"/>
    <w:rsid w:val="00701511"/>
    <w:rsid w:val="00701B8E"/>
    <w:rsid w:val="0070272E"/>
    <w:rsid w:val="00704D19"/>
    <w:rsid w:val="00705624"/>
    <w:rsid w:val="0071665C"/>
    <w:rsid w:val="0072152D"/>
    <w:rsid w:val="00722C5F"/>
    <w:rsid w:val="0072796D"/>
    <w:rsid w:val="007342F1"/>
    <w:rsid w:val="00743EA0"/>
    <w:rsid w:val="0074513A"/>
    <w:rsid w:val="00746C91"/>
    <w:rsid w:val="00746F6D"/>
    <w:rsid w:val="007475BD"/>
    <w:rsid w:val="0075082A"/>
    <w:rsid w:val="00754B03"/>
    <w:rsid w:val="00755BF2"/>
    <w:rsid w:val="0076070B"/>
    <w:rsid w:val="007616EE"/>
    <w:rsid w:val="00766CF3"/>
    <w:rsid w:val="00772CCE"/>
    <w:rsid w:val="0077366F"/>
    <w:rsid w:val="00774052"/>
    <w:rsid w:val="00777AEE"/>
    <w:rsid w:val="00783559"/>
    <w:rsid w:val="00785E10"/>
    <w:rsid w:val="00785F37"/>
    <w:rsid w:val="00787A14"/>
    <w:rsid w:val="007907F4"/>
    <w:rsid w:val="00793538"/>
    <w:rsid w:val="00796F56"/>
    <w:rsid w:val="007972C7"/>
    <w:rsid w:val="007A04C6"/>
    <w:rsid w:val="007A213D"/>
    <w:rsid w:val="007A6E54"/>
    <w:rsid w:val="007B2989"/>
    <w:rsid w:val="007B2DA3"/>
    <w:rsid w:val="007B2F31"/>
    <w:rsid w:val="007B64DA"/>
    <w:rsid w:val="007B7856"/>
    <w:rsid w:val="007C0F34"/>
    <w:rsid w:val="007C31F1"/>
    <w:rsid w:val="007C6AB3"/>
    <w:rsid w:val="007C6B69"/>
    <w:rsid w:val="007D1D96"/>
    <w:rsid w:val="007D37B5"/>
    <w:rsid w:val="007E1676"/>
    <w:rsid w:val="007E3874"/>
    <w:rsid w:val="007F5D84"/>
    <w:rsid w:val="007F6E41"/>
    <w:rsid w:val="00804C6A"/>
    <w:rsid w:val="00810481"/>
    <w:rsid w:val="00817E40"/>
    <w:rsid w:val="00821A76"/>
    <w:rsid w:val="00822B8A"/>
    <w:rsid w:val="00827630"/>
    <w:rsid w:val="00827D1D"/>
    <w:rsid w:val="0083252E"/>
    <w:rsid w:val="0083485B"/>
    <w:rsid w:val="00837ED6"/>
    <w:rsid w:val="00840416"/>
    <w:rsid w:val="008405E1"/>
    <w:rsid w:val="0084371A"/>
    <w:rsid w:val="00843CFA"/>
    <w:rsid w:val="008440C1"/>
    <w:rsid w:val="0085004C"/>
    <w:rsid w:val="0085179E"/>
    <w:rsid w:val="008563B6"/>
    <w:rsid w:val="00856486"/>
    <w:rsid w:val="008614FA"/>
    <w:rsid w:val="00862339"/>
    <w:rsid w:val="008653E4"/>
    <w:rsid w:val="00866552"/>
    <w:rsid w:val="00866CD9"/>
    <w:rsid w:val="008710E2"/>
    <w:rsid w:val="00872126"/>
    <w:rsid w:val="00872F21"/>
    <w:rsid w:val="00876CD3"/>
    <w:rsid w:val="0088240B"/>
    <w:rsid w:val="0088296B"/>
    <w:rsid w:val="008858A7"/>
    <w:rsid w:val="00890934"/>
    <w:rsid w:val="00895CDE"/>
    <w:rsid w:val="008A11B0"/>
    <w:rsid w:val="008A39C0"/>
    <w:rsid w:val="008B05D4"/>
    <w:rsid w:val="008B3F22"/>
    <w:rsid w:val="008C0A83"/>
    <w:rsid w:val="008C196C"/>
    <w:rsid w:val="008C2B2B"/>
    <w:rsid w:val="008C3E6A"/>
    <w:rsid w:val="008D0147"/>
    <w:rsid w:val="008D5B49"/>
    <w:rsid w:val="008D6921"/>
    <w:rsid w:val="008E2FD9"/>
    <w:rsid w:val="008E3D49"/>
    <w:rsid w:val="008E5C01"/>
    <w:rsid w:val="008E7C1B"/>
    <w:rsid w:val="008E7DFA"/>
    <w:rsid w:val="008F09E8"/>
    <w:rsid w:val="008F0AF9"/>
    <w:rsid w:val="008F2362"/>
    <w:rsid w:val="008F5051"/>
    <w:rsid w:val="008F7737"/>
    <w:rsid w:val="009010C6"/>
    <w:rsid w:val="00901C9A"/>
    <w:rsid w:val="009103FE"/>
    <w:rsid w:val="00911A94"/>
    <w:rsid w:val="009145F7"/>
    <w:rsid w:val="00915F40"/>
    <w:rsid w:val="009160FD"/>
    <w:rsid w:val="009161F5"/>
    <w:rsid w:val="00916E77"/>
    <w:rsid w:val="00921FDF"/>
    <w:rsid w:val="009229D7"/>
    <w:rsid w:val="00931B1A"/>
    <w:rsid w:val="009328BE"/>
    <w:rsid w:val="0093292E"/>
    <w:rsid w:val="00932C2D"/>
    <w:rsid w:val="00932D98"/>
    <w:rsid w:val="00935EA9"/>
    <w:rsid w:val="009369FE"/>
    <w:rsid w:val="009410EC"/>
    <w:rsid w:val="00942C15"/>
    <w:rsid w:val="009461AC"/>
    <w:rsid w:val="00946CB0"/>
    <w:rsid w:val="00951923"/>
    <w:rsid w:val="009545E9"/>
    <w:rsid w:val="00957388"/>
    <w:rsid w:val="00961E70"/>
    <w:rsid w:val="00962804"/>
    <w:rsid w:val="00962A11"/>
    <w:rsid w:val="00962C45"/>
    <w:rsid w:val="00963394"/>
    <w:rsid w:val="0096486E"/>
    <w:rsid w:val="009669AD"/>
    <w:rsid w:val="00966BE5"/>
    <w:rsid w:val="00967BEA"/>
    <w:rsid w:val="0097016F"/>
    <w:rsid w:val="00970E6A"/>
    <w:rsid w:val="00971D08"/>
    <w:rsid w:val="00976EEE"/>
    <w:rsid w:val="0098415F"/>
    <w:rsid w:val="00990D72"/>
    <w:rsid w:val="00992736"/>
    <w:rsid w:val="009951FE"/>
    <w:rsid w:val="0099721E"/>
    <w:rsid w:val="0099799C"/>
    <w:rsid w:val="009A00CC"/>
    <w:rsid w:val="009A2A57"/>
    <w:rsid w:val="009A3455"/>
    <w:rsid w:val="009A3D4B"/>
    <w:rsid w:val="009B368B"/>
    <w:rsid w:val="009B3C04"/>
    <w:rsid w:val="009B7667"/>
    <w:rsid w:val="009B7A50"/>
    <w:rsid w:val="009C051B"/>
    <w:rsid w:val="009C3648"/>
    <w:rsid w:val="009C39B6"/>
    <w:rsid w:val="009C4C13"/>
    <w:rsid w:val="009D38F7"/>
    <w:rsid w:val="009D4147"/>
    <w:rsid w:val="009D4D1F"/>
    <w:rsid w:val="009D50EE"/>
    <w:rsid w:val="009D7C26"/>
    <w:rsid w:val="009E34FD"/>
    <w:rsid w:val="009E6E14"/>
    <w:rsid w:val="009E701C"/>
    <w:rsid w:val="009F3718"/>
    <w:rsid w:val="009F5474"/>
    <w:rsid w:val="009F78F4"/>
    <w:rsid w:val="00A01749"/>
    <w:rsid w:val="00A10E20"/>
    <w:rsid w:val="00A14793"/>
    <w:rsid w:val="00A1575F"/>
    <w:rsid w:val="00A16C59"/>
    <w:rsid w:val="00A17EE7"/>
    <w:rsid w:val="00A25282"/>
    <w:rsid w:val="00A26B45"/>
    <w:rsid w:val="00A31515"/>
    <w:rsid w:val="00A32031"/>
    <w:rsid w:val="00A36578"/>
    <w:rsid w:val="00A417EC"/>
    <w:rsid w:val="00A42C75"/>
    <w:rsid w:val="00A56B91"/>
    <w:rsid w:val="00A5751C"/>
    <w:rsid w:val="00A62EFE"/>
    <w:rsid w:val="00A65E6A"/>
    <w:rsid w:val="00A6760A"/>
    <w:rsid w:val="00A7183A"/>
    <w:rsid w:val="00A8565F"/>
    <w:rsid w:val="00A91204"/>
    <w:rsid w:val="00A916FC"/>
    <w:rsid w:val="00AA06BB"/>
    <w:rsid w:val="00AA1365"/>
    <w:rsid w:val="00AA2B34"/>
    <w:rsid w:val="00AA390C"/>
    <w:rsid w:val="00AA77D8"/>
    <w:rsid w:val="00AB53DF"/>
    <w:rsid w:val="00AC4891"/>
    <w:rsid w:val="00AC5352"/>
    <w:rsid w:val="00AC5932"/>
    <w:rsid w:val="00AC5E77"/>
    <w:rsid w:val="00AD1A6F"/>
    <w:rsid w:val="00AD488E"/>
    <w:rsid w:val="00AD4AED"/>
    <w:rsid w:val="00AE1D8F"/>
    <w:rsid w:val="00AE5550"/>
    <w:rsid w:val="00AE5E9A"/>
    <w:rsid w:val="00AE7908"/>
    <w:rsid w:val="00AF3221"/>
    <w:rsid w:val="00B03B5A"/>
    <w:rsid w:val="00B10733"/>
    <w:rsid w:val="00B14FA2"/>
    <w:rsid w:val="00B17CE6"/>
    <w:rsid w:val="00B24643"/>
    <w:rsid w:val="00B24722"/>
    <w:rsid w:val="00B30179"/>
    <w:rsid w:val="00B3183F"/>
    <w:rsid w:val="00B34F57"/>
    <w:rsid w:val="00B3663E"/>
    <w:rsid w:val="00B37DF0"/>
    <w:rsid w:val="00B42549"/>
    <w:rsid w:val="00B4460F"/>
    <w:rsid w:val="00B45F49"/>
    <w:rsid w:val="00B45FF7"/>
    <w:rsid w:val="00B514B8"/>
    <w:rsid w:val="00B530E4"/>
    <w:rsid w:val="00B55E75"/>
    <w:rsid w:val="00B643A9"/>
    <w:rsid w:val="00B66580"/>
    <w:rsid w:val="00B727ED"/>
    <w:rsid w:val="00B75BB3"/>
    <w:rsid w:val="00B80AC0"/>
    <w:rsid w:val="00B81C4E"/>
    <w:rsid w:val="00B86320"/>
    <w:rsid w:val="00B864D3"/>
    <w:rsid w:val="00B9186A"/>
    <w:rsid w:val="00B95817"/>
    <w:rsid w:val="00B95E80"/>
    <w:rsid w:val="00B9649C"/>
    <w:rsid w:val="00B971BB"/>
    <w:rsid w:val="00BA3418"/>
    <w:rsid w:val="00BA69F6"/>
    <w:rsid w:val="00BB022A"/>
    <w:rsid w:val="00BB3AB3"/>
    <w:rsid w:val="00BB608B"/>
    <w:rsid w:val="00BB7779"/>
    <w:rsid w:val="00BC0B03"/>
    <w:rsid w:val="00BC49F5"/>
    <w:rsid w:val="00BD0970"/>
    <w:rsid w:val="00BD0C7B"/>
    <w:rsid w:val="00BD489F"/>
    <w:rsid w:val="00BD728F"/>
    <w:rsid w:val="00BE2256"/>
    <w:rsid w:val="00BE4D22"/>
    <w:rsid w:val="00BE6C56"/>
    <w:rsid w:val="00BE7510"/>
    <w:rsid w:val="00BE77BE"/>
    <w:rsid w:val="00BE78EF"/>
    <w:rsid w:val="00BF04D6"/>
    <w:rsid w:val="00BF076C"/>
    <w:rsid w:val="00BF1CBA"/>
    <w:rsid w:val="00BF42C0"/>
    <w:rsid w:val="00BF5366"/>
    <w:rsid w:val="00BF630C"/>
    <w:rsid w:val="00C0211C"/>
    <w:rsid w:val="00C02D95"/>
    <w:rsid w:val="00C03042"/>
    <w:rsid w:val="00C10CFA"/>
    <w:rsid w:val="00C12C33"/>
    <w:rsid w:val="00C1318B"/>
    <w:rsid w:val="00C2385B"/>
    <w:rsid w:val="00C23D0A"/>
    <w:rsid w:val="00C2434C"/>
    <w:rsid w:val="00C24C46"/>
    <w:rsid w:val="00C27D5E"/>
    <w:rsid w:val="00C30467"/>
    <w:rsid w:val="00C30A6B"/>
    <w:rsid w:val="00C37D87"/>
    <w:rsid w:val="00C46A44"/>
    <w:rsid w:val="00C46BB3"/>
    <w:rsid w:val="00C47A98"/>
    <w:rsid w:val="00C50F2F"/>
    <w:rsid w:val="00C510A4"/>
    <w:rsid w:val="00C54FFD"/>
    <w:rsid w:val="00C559F4"/>
    <w:rsid w:val="00C60182"/>
    <w:rsid w:val="00C63988"/>
    <w:rsid w:val="00C650D4"/>
    <w:rsid w:val="00C7480B"/>
    <w:rsid w:val="00C75C1B"/>
    <w:rsid w:val="00C822DD"/>
    <w:rsid w:val="00C866F0"/>
    <w:rsid w:val="00C93944"/>
    <w:rsid w:val="00C96565"/>
    <w:rsid w:val="00C977E8"/>
    <w:rsid w:val="00CA004B"/>
    <w:rsid w:val="00CA14AC"/>
    <w:rsid w:val="00CA259E"/>
    <w:rsid w:val="00CA480E"/>
    <w:rsid w:val="00CA4932"/>
    <w:rsid w:val="00CA4CF1"/>
    <w:rsid w:val="00CA6BE6"/>
    <w:rsid w:val="00CB1CE8"/>
    <w:rsid w:val="00CB1F3B"/>
    <w:rsid w:val="00CB6CC7"/>
    <w:rsid w:val="00CB789D"/>
    <w:rsid w:val="00CC2676"/>
    <w:rsid w:val="00CC2F05"/>
    <w:rsid w:val="00CC2F26"/>
    <w:rsid w:val="00CC391C"/>
    <w:rsid w:val="00CC430A"/>
    <w:rsid w:val="00CC53CE"/>
    <w:rsid w:val="00CC61E3"/>
    <w:rsid w:val="00CC62CB"/>
    <w:rsid w:val="00CD42ED"/>
    <w:rsid w:val="00CD42F5"/>
    <w:rsid w:val="00CE610C"/>
    <w:rsid w:val="00CE6C41"/>
    <w:rsid w:val="00CE6FA4"/>
    <w:rsid w:val="00CF21E0"/>
    <w:rsid w:val="00CF269C"/>
    <w:rsid w:val="00CF47BA"/>
    <w:rsid w:val="00D0102B"/>
    <w:rsid w:val="00D0111A"/>
    <w:rsid w:val="00D01F7F"/>
    <w:rsid w:val="00D04062"/>
    <w:rsid w:val="00D0652F"/>
    <w:rsid w:val="00D11103"/>
    <w:rsid w:val="00D11832"/>
    <w:rsid w:val="00D1234C"/>
    <w:rsid w:val="00D12613"/>
    <w:rsid w:val="00D143A3"/>
    <w:rsid w:val="00D16F31"/>
    <w:rsid w:val="00D17B70"/>
    <w:rsid w:val="00D17EEC"/>
    <w:rsid w:val="00D2130F"/>
    <w:rsid w:val="00D21CAB"/>
    <w:rsid w:val="00D22010"/>
    <w:rsid w:val="00D22B4F"/>
    <w:rsid w:val="00D2616B"/>
    <w:rsid w:val="00D32F06"/>
    <w:rsid w:val="00D35F01"/>
    <w:rsid w:val="00D3704A"/>
    <w:rsid w:val="00D46323"/>
    <w:rsid w:val="00D47B55"/>
    <w:rsid w:val="00D50B40"/>
    <w:rsid w:val="00D52417"/>
    <w:rsid w:val="00D52A4B"/>
    <w:rsid w:val="00D5524C"/>
    <w:rsid w:val="00D60556"/>
    <w:rsid w:val="00D6591B"/>
    <w:rsid w:val="00D76D11"/>
    <w:rsid w:val="00D777B8"/>
    <w:rsid w:val="00D93316"/>
    <w:rsid w:val="00DB1F63"/>
    <w:rsid w:val="00DB2346"/>
    <w:rsid w:val="00DB4268"/>
    <w:rsid w:val="00DB6386"/>
    <w:rsid w:val="00DB63E8"/>
    <w:rsid w:val="00DC1FF7"/>
    <w:rsid w:val="00DC586C"/>
    <w:rsid w:val="00DC5897"/>
    <w:rsid w:val="00DD0584"/>
    <w:rsid w:val="00DD0D68"/>
    <w:rsid w:val="00DE3871"/>
    <w:rsid w:val="00DE3EB1"/>
    <w:rsid w:val="00DE4A05"/>
    <w:rsid w:val="00DE6570"/>
    <w:rsid w:val="00DE687B"/>
    <w:rsid w:val="00DF1FD5"/>
    <w:rsid w:val="00DF26FC"/>
    <w:rsid w:val="00DF2A8B"/>
    <w:rsid w:val="00DF49E9"/>
    <w:rsid w:val="00DF53B8"/>
    <w:rsid w:val="00DF7EED"/>
    <w:rsid w:val="00E022F8"/>
    <w:rsid w:val="00E04D65"/>
    <w:rsid w:val="00E06ABE"/>
    <w:rsid w:val="00E0719C"/>
    <w:rsid w:val="00E10CC0"/>
    <w:rsid w:val="00E21CD0"/>
    <w:rsid w:val="00E273AD"/>
    <w:rsid w:val="00E27968"/>
    <w:rsid w:val="00E34F1E"/>
    <w:rsid w:val="00E352BE"/>
    <w:rsid w:val="00E379BB"/>
    <w:rsid w:val="00E46247"/>
    <w:rsid w:val="00E468FD"/>
    <w:rsid w:val="00E51C12"/>
    <w:rsid w:val="00E54D4C"/>
    <w:rsid w:val="00E63378"/>
    <w:rsid w:val="00E655FA"/>
    <w:rsid w:val="00E6576B"/>
    <w:rsid w:val="00E719DB"/>
    <w:rsid w:val="00E74C96"/>
    <w:rsid w:val="00E807E1"/>
    <w:rsid w:val="00E81718"/>
    <w:rsid w:val="00E856AD"/>
    <w:rsid w:val="00E868EA"/>
    <w:rsid w:val="00E878A7"/>
    <w:rsid w:val="00E91018"/>
    <w:rsid w:val="00EA1166"/>
    <w:rsid w:val="00EA1C73"/>
    <w:rsid w:val="00EA3207"/>
    <w:rsid w:val="00EB3442"/>
    <w:rsid w:val="00EB65DE"/>
    <w:rsid w:val="00EB78A7"/>
    <w:rsid w:val="00EC1CA0"/>
    <w:rsid w:val="00EC33E4"/>
    <w:rsid w:val="00EC3A43"/>
    <w:rsid w:val="00EC6C2D"/>
    <w:rsid w:val="00EC72BC"/>
    <w:rsid w:val="00ED0107"/>
    <w:rsid w:val="00ED16C6"/>
    <w:rsid w:val="00ED44CD"/>
    <w:rsid w:val="00ED572B"/>
    <w:rsid w:val="00ED765A"/>
    <w:rsid w:val="00EE0D37"/>
    <w:rsid w:val="00EE1805"/>
    <w:rsid w:val="00EE2DEF"/>
    <w:rsid w:val="00EE3825"/>
    <w:rsid w:val="00EE3950"/>
    <w:rsid w:val="00EF2072"/>
    <w:rsid w:val="00EF2B77"/>
    <w:rsid w:val="00EF2C13"/>
    <w:rsid w:val="00EF36D2"/>
    <w:rsid w:val="00F0055C"/>
    <w:rsid w:val="00F050A2"/>
    <w:rsid w:val="00F076F7"/>
    <w:rsid w:val="00F17860"/>
    <w:rsid w:val="00F20E49"/>
    <w:rsid w:val="00F227EB"/>
    <w:rsid w:val="00F31A95"/>
    <w:rsid w:val="00F32083"/>
    <w:rsid w:val="00F33729"/>
    <w:rsid w:val="00F35EA8"/>
    <w:rsid w:val="00F35F93"/>
    <w:rsid w:val="00F3758F"/>
    <w:rsid w:val="00F40487"/>
    <w:rsid w:val="00F408E7"/>
    <w:rsid w:val="00F44430"/>
    <w:rsid w:val="00F44903"/>
    <w:rsid w:val="00F451A8"/>
    <w:rsid w:val="00F45352"/>
    <w:rsid w:val="00F45AE8"/>
    <w:rsid w:val="00F51DFF"/>
    <w:rsid w:val="00F54A08"/>
    <w:rsid w:val="00F573C1"/>
    <w:rsid w:val="00F61410"/>
    <w:rsid w:val="00F62CF3"/>
    <w:rsid w:val="00F63EB9"/>
    <w:rsid w:val="00F66365"/>
    <w:rsid w:val="00F67BB4"/>
    <w:rsid w:val="00F71778"/>
    <w:rsid w:val="00F83357"/>
    <w:rsid w:val="00F849DE"/>
    <w:rsid w:val="00F85384"/>
    <w:rsid w:val="00F91785"/>
    <w:rsid w:val="00F9335A"/>
    <w:rsid w:val="00F93A65"/>
    <w:rsid w:val="00FA3CC4"/>
    <w:rsid w:val="00FA451F"/>
    <w:rsid w:val="00FA7E10"/>
    <w:rsid w:val="00FB085A"/>
    <w:rsid w:val="00FB0D93"/>
    <w:rsid w:val="00FB0FBA"/>
    <w:rsid w:val="00FB5888"/>
    <w:rsid w:val="00FB692D"/>
    <w:rsid w:val="00FC23B9"/>
    <w:rsid w:val="00FC699B"/>
    <w:rsid w:val="00FD4520"/>
    <w:rsid w:val="00FD5677"/>
    <w:rsid w:val="00FD5971"/>
    <w:rsid w:val="00FD5BD0"/>
    <w:rsid w:val="00FD723F"/>
    <w:rsid w:val="00FE0072"/>
    <w:rsid w:val="00FE0A3F"/>
    <w:rsid w:val="00FE0E2E"/>
    <w:rsid w:val="00FE156C"/>
    <w:rsid w:val="00FE4A40"/>
    <w:rsid w:val="00FE4E24"/>
    <w:rsid w:val="00FE6E1B"/>
    <w:rsid w:val="00FF1E94"/>
    <w:rsid w:val="00FF63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AE45D"/>
  <w15:docId w15:val="{6045816C-292B-4C56-8801-8EECA8318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F40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8E7"/>
    <w:rPr>
      <w:rFonts w:ascii="Arial" w:hAnsi="Arial"/>
    </w:rPr>
  </w:style>
  <w:style w:type="paragraph" w:customStyle="1" w:styleId="Default">
    <w:name w:val="Default"/>
    <w:rsid w:val="00332700"/>
    <w:pPr>
      <w:autoSpaceDE w:val="0"/>
      <w:autoSpaceDN w:val="0"/>
      <w:adjustRightInd w:val="0"/>
      <w:spacing w:after="0" w:line="240" w:lineRule="auto"/>
    </w:pPr>
    <w:rPr>
      <w:rFonts w:ascii="Gotham Bold" w:hAnsi="Gotham Bold" w:cs="Gotham Bold"/>
      <w:color w:val="000000"/>
      <w:sz w:val="24"/>
      <w:szCs w:val="24"/>
    </w:rPr>
  </w:style>
  <w:style w:type="paragraph" w:customStyle="1" w:styleId="Pa4">
    <w:name w:val="Pa4"/>
    <w:basedOn w:val="Default"/>
    <w:next w:val="Default"/>
    <w:uiPriority w:val="99"/>
    <w:rsid w:val="00332700"/>
    <w:pPr>
      <w:spacing w:line="221" w:lineRule="atLeast"/>
    </w:pPr>
    <w:rPr>
      <w:rFonts w:cstheme="minorBidi"/>
      <w:color w:val="auto"/>
    </w:rPr>
  </w:style>
  <w:style w:type="paragraph" w:customStyle="1" w:styleId="Pa12">
    <w:name w:val="Pa12"/>
    <w:basedOn w:val="Default"/>
    <w:next w:val="Default"/>
    <w:uiPriority w:val="99"/>
    <w:rsid w:val="00332700"/>
    <w:pPr>
      <w:spacing w:line="221" w:lineRule="atLeast"/>
    </w:pPr>
    <w:rPr>
      <w:rFonts w:cstheme="minorBidi"/>
      <w:color w:val="auto"/>
    </w:rPr>
  </w:style>
  <w:style w:type="character" w:customStyle="1" w:styleId="A9">
    <w:name w:val="A9"/>
    <w:uiPriority w:val="99"/>
    <w:rsid w:val="00332700"/>
    <w:rPr>
      <w:rFonts w:ascii="Gotham Narrow Book" w:hAnsi="Gotham Narrow Book" w:cs="Gotham Narrow Book"/>
      <w:color w:val="000000"/>
      <w:sz w:val="22"/>
      <w:szCs w:val="22"/>
    </w:rPr>
  </w:style>
  <w:style w:type="character" w:styleId="Hyperlink">
    <w:name w:val="Hyperlink"/>
    <w:basedOn w:val="DefaultParagraphFont"/>
    <w:uiPriority w:val="99"/>
    <w:unhideWhenUsed/>
    <w:rsid w:val="00FF1E94"/>
    <w:rPr>
      <w:color w:val="0000FF"/>
      <w:u w:val="single"/>
    </w:rPr>
  </w:style>
  <w:style w:type="character" w:styleId="FollowedHyperlink">
    <w:name w:val="FollowedHyperlink"/>
    <w:basedOn w:val="DefaultParagraphFont"/>
    <w:uiPriority w:val="99"/>
    <w:semiHidden/>
    <w:unhideWhenUsed/>
    <w:rsid w:val="00E022F8"/>
    <w:rPr>
      <w:color w:val="954F72" w:themeColor="followedHyperlink"/>
      <w:u w:val="single"/>
    </w:rPr>
  </w:style>
  <w:style w:type="paragraph" w:styleId="Header">
    <w:name w:val="header"/>
    <w:basedOn w:val="Normal"/>
    <w:link w:val="HeaderChar"/>
    <w:uiPriority w:val="99"/>
    <w:unhideWhenUsed/>
    <w:rsid w:val="000A5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C70"/>
    <w:rPr>
      <w:rFonts w:ascii="Arial" w:hAnsi="Arial"/>
    </w:rPr>
  </w:style>
  <w:style w:type="character" w:styleId="UnresolvedMention">
    <w:name w:val="Unresolved Mention"/>
    <w:basedOn w:val="DefaultParagraphFont"/>
    <w:uiPriority w:val="99"/>
    <w:semiHidden/>
    <w:unhideWhenUsed/>
    <w:rsid w:val="00D17EEC"/>
    <w:rPr>
      <w:color w:val="605E5C"/>
      <w:shd w:val="clear" w:color="auto" w:fill="E1DFDD"/>
    </w:rPr>
  </w:style>
  <w:style w:type="table" w:customStyle="1" w:styleId="TableGrid1">
    <w:name w:val="Table Grid1"/>
    <w:basedOn w:val="TableNormal"/>
    <w:next w:val="TableGrid"/>
    <w:uiPriority w:val="39"/>
    <w:rsid w:val="00D21CA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E0719C"/>
    <w:rPr>
      <w:rFonts w:ascii="Arial" w:hAnsi="Arial"/>
    </w:rPr>
  </w:style>
  <w:style w:type="paragraph" w:styleId="TOC1">
    <w:name w:val="toc 1"/>
    <w:basedOn w:val="Normal"/>
    <w:next w:val="Normal"/>
    <w:autoRedefine/>
    <w:uiPriority w:val="39"/>
    <w:unhideWhenUsed/>
    <w:rsid w:val="0098415F"/>
    <w:pPr>
      <w:spacing w:after="100"/>
    </w:pPr>
  </w:style>
  <w:style w:type="paragraph" w:styleId="TOC2">
    <w:name w:val="toc 2"/>
    <w:basedOn w:val="Normal"/>
    <w:next w:val="Normal"/>
    <w:autoRedefine/>
    <w:uiPriority w:val="39"/>
    <w:unhideWhenUsed/>
    <w:rsid w:val="00BE6C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12573">
      <w:bodyDiv w:val="1"/>
      <w:marLeft w:val="0"/>
      <w:marRight w:val="0"/>
      <w:marTop w:val="0"/>
      <w:marBottom w:val="0"/>
      <w:divBdr>
        <w:top w:val="none" w:sz="0" w:space="0" w:color="auto"/>
        <w:left w:val="none" w:sz="0" w:space="0" w:color="auto"/>
        <w:bottom w:val="none" w:sz="0" w:space="0" w:color="auto"/>
        <w:right w:val="none" w:sz="0" w:space="0" w:color="auto"/>
      </w:divBdr>
      <w:divsChild>
        <w:div w:id="2348619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theme" Target="theme/theme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Student Name: Hannah Ashton
Student Number: 2219397
Word Count: 1537 words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3C9D8B8C1958994CBE22F020842B6E14" ma:contentTypeVersion="18" ma:contentTypeDescription="Create a new document." ma:contentTypeScope="" ma:versionID="e17e2c862656683be840483bc44ed474">
  <xsd:schema xmlns:xsd="http://www.w3.org/2001/XMLSchema" xmlns:xs="http://www.w3.org/2001/XMLSchema" xmlns:p="http://schemas.microsoft.com/office/2006/metadata/properties" xmlns:ns3="7014436d-de76-4481-acb7-3581d0896649" xmlns:ns4="67908349-686f-4281-988c-abb7d1c97341" targetNamespace="http://schemas.microsoft.com/office/2006/metadata/properties" ma:root="true" ma:fieldsID="2d27f58d248795ce28266d7bec79c087" ns3:_="" ns4:_="">
    <xsd:import namespace="7014436d-de76-4481-acb7-3581d0896649"/>
    <xsd:import namespace="67908349-686f-4281-988c-abb7d1c97341"/>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KeyPoints" minOccurs="0"/>
                <xsd:element ref="ns4:MediaServiceKeyPoints" minOccurs="0"/>
                <xsd:element ref="ns4:MediaServiceAutoTags" minOccurs="0"/>
                <xsd:element ref="ns4:MediaServiceOCR" minOccurs="0"/>
                <xsd:element ref="ns4:MediaServiceGenerationTime" minOccurs="0"/>
                <xsd:element ref="ns4:MediaServiceEventHashCode" minOccurs="0"/>
                <xsd:element ref="ns4:MediaServiceLocation"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14436d-de76-4481-acb7-3581d0896649"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7908349-686f-4281-988c-abb7d1c9734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Length (seconds)" ma:internalName="MediaLengthInSeconds" ma:readOnly="true">
      <xsd:simpleType>
        <xsd:restriction base="dms:Unknow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67908349-686f-4281-988c-abb7d1c97341"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80F1A2-E4BF-4393-9217-0D9E1AC0301C}">
  <ds:schemaRefs>
    <ds:schemaRef ds:uri="http://schemas.openxmlformats.org/officeDocument/2006/bibliography"/>
  </ds:schemaRefs>
</ds:datastoreItem>
</file>

<file path=customXml/itemProps3.xml><?xml version="1.0" encoding="utf-8"?>
<ds:datastoreItem xmlns:ds="http://schemas.openxmlformats.org/officeDocument/2006/customXml" ds:itemID="{3BC61C0A-209A-48E9-B03E-1A9204E29D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14436d-de76-4481-acb7-3581d0896649"/>
    <ds:schemaRef ds:uri="67908349-686f-4281-988c-abb7d1c9734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7711CC4-4621-4626-B193-9292E240185D}">
  <ds:schemaRefs>
    <ds:schemaRef ds:uri="http://schemas.microsoft.com/sharepoint/v3/contenttype/forms"/>
  </ds:schemaRefs>
</ds:datastoreItem>
</file>

<file path=customXml/itemProps5.xml><?xml version="1.0" encoding="utf-8"?>
<ds:datastoreItem xmlns:ds="http://schemas.openxmlformats.org/officeDocument/2006/customXml" ds:itemID="{F7985B9C-88A6-458A-B822-5CB6E798DB53}">
  <ds:schemaRefs>
    <ds:schemaRef ds:uri="7014436d-de76-4481-acb7-3581d0896649"/>
    <ds:schemaRef ds:uri="67908349-686f-4281-988c-abb7d1c97341"/>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2915</Words>
  <Characters>16619</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review of performance goals and their role in driving performance</dc:title>
  <dc:subject>Driving Performance – Task 2</dc:subject>
  <dc:creator>Ashton, Hannah</dc:creator>
  <cp:keywords/>
  <dc:description/>
  <cp:lastModifiedBy>Ashton, Hannah</cp:lastModifiedBy>
  <cp:revision>2</cp:revision>
  <dcterms:created xsi:type="dcterms:W3CDTF">2024-05-06T14:06:00Z</dcterms:created>
  <dcterms:modified xsi:type="dcterms:W3CDTF">2024-05-06T14:06:00Z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2023-11-17T21:39:52Z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373eb4f9-e2b7-422e-a5c2-b2a5baa357dc</vt:lpwstr>
  </property>
  <property fmtid="{D5CDD505-2E9C-101B-9397-08002B2CF9AE}" pid="8" name="MSIP_Label_73aa366c-74b9-492b-a1b9-5472c41e7d31_ContentBits">
    <vt:lpwstr>2</vt:lpwstr>
  </property>
  <property fmtid="{D5CDD505-2E9C-101B-9397-08002B2CF9AE}" pid="9" name="ContentTypeId">
    <vt:lpwstr>0x0101003C9D8B8C1958994CBE22F020842B6E14</vt:lpwstr>
  </property>
</Properties>
</file>