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rPr>
          <w:rFonts w:ascii="Times" w:cs="Times" w:eastAsia="Times" w:hAnsi="Times"/>
          <w:sz w:val="18"/>
          <w:szCs w:val="18"/>
        </w:rPr>
      </w:pPr>
      <w:r w:rsidDel="00000000" w:rsidR="00000000" w:rsidRPr="00000000">
        <w:rPr>
          <w:rFonts w:ascii="Times" w:cs="Times" w:eastAsia="Times" w:hAnsi="Times"/>
          <w:sz w:val="18"/>
          <w:szCs w:val="18"/>
          <w:rtl w:val="0"/>
        </w:rPr>
        <w:t xml:space="preserve">Good afternoon, </w:t>
      </w:r>
    </w:p>
    <w:p w:rsidR="00000000" w:rsidDel="00000000" w:rsidP="00000000" w:rsidRDefault="00000000" w:rsidRPr="00000000" w14:paraId="00000002">
      <w:pPr>
        <w:shd w:fill="ffffff" w:val="clear"/>
        <w:rPr>
          <w:rFonts w:ascii="Times" w:cs="Times" w:eastAsia="Times" w:hAnsi="Times"/>
          <w:sz w:val="18"/>
          <w:szCs w:val="18"/>
        </w:rPr>
      </w:pPr>
      <w:r w:rsidDel="00000000" w:rsidR="00000000" w:rsidRPr="00000000">
        <w:rPr>
          <w:rFonts w:ascii="Times" w:cs="Times" w:eastAsia="Times" w:hAnsi="Times"/>
          <w:sz w:val="18"/>
          <w:szCs w:val="18"/>
          <w:rtl w:val="0"/>
        </w:rPr>
        <w:t xml:space="preserve">My topic summary will be Aviation and Climate Change. I decided to look into commercial aviation and its impact on climate change. Flying accounts for about 2.5% of global carbon emissions, but its total impact on warming is actually higher because of non-CO2 factors at high altitudes, like contrails and nitrogen oxides (Lee et al., 2021). </w:t>
      </w:r>
    </w:p>
    <w:p w:rsidR="00000000" w:rsidDel="00000000" w:rsidP="00000000" w:rsidRDefault="00000000" w:rsidRPr="00000000" w14:paraId="00000003">
      <w:pPr>
        <w:shd w:fill="ffffff" w:val="clear"/>
        <w:rPr>
          <w:rFonts w:ascii="Times" w:cs="Times" w:eastAsia="Times" w:hAnsi="Times"/>
          <w:sz w:val="18"/>
          <w:szCs w:val="18"/>
        </w:rPr>
      </w:pPr>
      <w:r w:rsidDel="00000000" w:rsidR="00000000" w:rsidRPr="00000000">
        <w:rPr>
          <w:rFonts w:ascii="Times" w:cs="Times" w:eastAsia="Times" w:hAnsi="Times"/>
          <w:sz w:val="18"/>
          <w:szCs w:val="18"/>
          <w:rtl w:val="0"/>
        </w:rPr>
        <w:t xml:space="preserve">Cutting down these emissions is tricky. Planes need extremely energy-dense fuel for long flights, airlines don't replace their fleets overnight, and overall demand for air travel keeps growing (Le Quéré et al., 2021). Realistically, getting the industry anywhere near net-zero is going to require a mix of smarter flight routing, carbon offset programs like CORSIA, and scaling up Sustainable Aviation Fuels (SAFs) (Atabaki et al., 2021). </w:t>
      </w:r>
    </w:p>
    <w:p w:rsidR="00000000" w:rsidDel="00000000" w:rsidP="00000000" w:rsidRDefault="00000000" w:rsidRPr="00000000" w14:paraId="00000004">
      <w:pPr>
        <w:shd w:fill="ffffff" w:val="clear"/>
        <w:rPr>
          <w:rFonts w:ascii="Times" w:cs="Times" w:eastAsia="Times" w:hAnsi="Times"/>
          <w:sz w:val="18"/>
          <w:szCs w:val="18"/>
        </w:rPr>
      </w:pPr>
      <w:r w:rsidDel="00000000" w:rsidR="00000000" w:rsidRPr="00000000">
        <w:rPr>
          <w:rFonts w:ascii="Times" w:cs="Times" w:eastAsia="Times" w:hAnsi="Times"/>
          <w:sz w:val="18"/>
          <w:szCs w:val="18"/>
          <w:rtl w:val="0"/>
        </w:rPr>
        <w:t xml:space="preserve">Journal Articles &amp; References: </w:t>
      </w:r>
    </w:p>
    <w:p w:rsidR="00000000" w:rsidDel="00000000" w:rsidP="00000000" w:rsidRDefault="00000000" w:rsidRPr="00000000" w14:paraId="00000005">
      <w:pPr>
        <w:shd w:fill="ffffff" w:val="clear"/>
        <w:rPr>
          <w:rFonts w:ascii="Times" w:cs="Times" w:eastAsia="Times" w:hAnsi="Times"/>
          <w:color w:val="0000e9"/>
          <w:sz w:val="18"/>
          <w:szCs w:val="18"/>
          <w:u w:val="single"/>
        </w:rPr>
      </w:pPr>
      <w:r w:rsidDel="00000000" w:rsidR="00000000" w:rsidRPr="00000000">
        <w:rPr>
          <w:rFonts w:ascii="Times" w:cs="Times" w:eastAsia="Times" w:hAnsi="Times"/>
          <w:b w:val="1"/>
          <w:bCs w:val="1"/>
          <w:sz w:val="18"/>
          <w:szCs w:val="18"/>
          <w:rtl w:val="0"/>
        </w:rPr>
        <w:t xml:space="preserve">Atabaki, M. S., Mohammadi, M., &amp; Saboori, M.</w:t>
      </w:r>
      <w:r w:rsidDel="00000000" w:rsidR="00000000" w:rsidRPr="00000000">
        <w:rPr>
          <w:rFonts w:ascii="Times" w:cs="Times" w:eastAsia="Times" w:hAnsi="Times"/>
          <w:sz w:val="18"/>
          <w:szCs w:val="18"/>
          <w:rtl w:val="0"/>
        </w:rPr>
        <w:t xml:space="preserve"> (2021). Climate Change Mitigation Pathways for the Aviation Sector. </w:t>
      </w:r>
      <w:r w:rsidDel="00000000" w:rsidR="00000000" w:rsidRPr="00000000">
        <w:rPr>
          <w:rFonts w:ascii="Times" w:cs="Times" w:eastAsia="Times" w:hAnsi="Times"/>
          <w:i w:val="1"/>
          <w:iCs w:val="1"/>
          <w:sz w:val="18"/>
          <w:szCs w:val="18"/>
          <w:rtl w:val="0"/>
        </w:rPr>
        <w:t xml:space="preserve">Sustainability</w:t>
      </w:r>
      <w:r w:rsidDel="00000000" w:rsidR="00000000" w:rsidRPr="00000000">
        <w:rPr>
          <w:rFonts w:ascii="Times" w:cs="Times" w:eastAsia="Times" w:hAnsi="Times"/>
          <w:sz w:val="18"/>
          <w:szCs w:val="18"/>
          <w:rtl w:val="0"/>
        </w:rPr>
        <w:t xml:space="preserve">, 13(7), 3656.</w:t>
      </w:r>
      <w:hyperlink r:id="rId6">
        <w:r w:rsidDel="00000000" w:rsidR="00000000" w:rsidRPr="00000000">
          <w:rPr>
            <w:rFonts w:ascii="Times" w:cs="Times" w:eastAsia="Times" w:hAnsi="Times"/>
            <w:sz w:val="18"/>
            <w:szCs w:val="18"/>
            <w:rtl w:val="0"/>
          </w:rPr>
          <w:t xml:space="preserve"> </w:t>
        </w:r>
      </w:hyperlink>
      <w:hyperlink r:id="rId7">
        <w:r w:rsidDel="00000000" w:rsidR="00000000" w:rsidRPr="00000000">
          <w:rPr>
            <w:rFonts w:ascii="Times" w:cs="Times" w:eastAsia="Times" w:hAnsi="Times"/>
            <w:color w:val="0000e9"/>
            <w:sz w:val="18"/>
            <w:szCs w:val="18"/>
            <w:u w:val="single"/>
            <w:rtl w:val="0"/>
          </w:rPr>
          <w:t xml:space="preserve">https://doi.org/10.3390/su13073656</w:t>
        </w:r>
      </w:hyperlink>
      <w:r w:rsidDel="00000000" w:rsidR="00000000" w:rsidRPr="00000000">
        <w:rPr>
          <w:rtl w:val="0"/>
        </w:rPr>
      </w:r>
    </w:p>
    <w:p w:rsidR="00000000" w:rsidDel="00000000" w:rsidP="00000000" w:rsidRDefault="00000000" w:rsidRPr="00000000" w14:paraId="00000006">
      <w:pPr>
        <w:shd w:fill="ffffff" w:val="clear"/>
        <w:rPr>
          <w:rFonts w:ascii="Times" w:cs="Times" w:eastAsia="Times" w:hAnsi="Times"/>
          <w:color w:val="0000e9"/>
          <w:sz w:val="18"/>
          <w:szCs w:val="18"/>
          <w:u w:val="single"/>
        </w:rPr>
      </w:pPr>
      <w:r w:rsidDel="00000000" w:rsidR="00000000" w:rsidRPr="00000000">
        <w:rPr>
          <w:rFonts w:ascii="Times" w:cs="Times" w:eastAsia="Times" w:hAnsi="Times"/>
          <w:b w:val="1"/>
          <w:bCs w:val="1"/>
          <w:sz w:val="18"/>
          <w:szCs w:val="18"/>
          <w:rtl w:val="0"/>
        </w:rPr>
        <w:t xml:space="preserve">Le Quéré, C., Capstick, S., Corner, A., Cutting, D., &amp; Martin, R.</w:t>
      </w:r>
      <w:r w:rsidDel="00000000" w:rsidR="00000000" w:rsidRPr="00000000">
        <w:rPr>
          <w:rFonts w:ascii="Times" w:cs="Times" w:eastAsia="Times" w:hAnsi="Times"/>
          <w:sz w:val="18"/>
          <w:szCs w:val="18"/>
          <w:rtl w:val="0"/>
        </w:rPr>
        <w:t xml:space="preserve"> (2021). Decarbonising the critical sectors of aviation, shipping, road freight and industry to limit warming to 1.5–2°C. </w:t>
      </w:r>
      <w:r w:rsidDel="00000000" w:rsidR="00000000" w:rsidRPr="00000000">
        <w:rPr>
          <w:rFonts w:ascii="Times" w:cs="Times" w:eastAsia="Times" w:hAnsi="Times"/>
          <w:i w:val="1"/>
          <w:iCs w:val="1"/>
          <w:sz w:val="18"/>
          <w:szCs w:val="18"/>
          <w:rtl w:val="0"/>
        </w:rPr>
        <w:t xml:space="preserve">Climate Policy</w:t>
      </w:r>
      <w:r w:rsidDel="00000000" w:rsidR="00000000" w:rsidRPr="00000000">
        <w:rPr>
          <w:rFonts w:ascii="Times" w:cs="Times" w:eastAsia="Times" w:hAnsi="Times"/>
          <w:sz w:val="18"/>
          <w:szCs w:val="18"/>
          <w:rtl w:val="0"/>
        </w:rPr>
        <w:t xml:space="preserve">, 21(2), 230–248.</w:t>
      </w:r>
      <w:hyperlink r:id="rId8">
        <w:r w:rsidDel="00000000" w:rsidR="00000000" w:rsidRPr="00000000">
          <w:rPr>
            <w:rFonts w:ascii="Times" w:cs="Times" w:eastAsia="Times" w:hAnsi="Times"/>
            <w:sz w:val="18"/>
            <w:szCs w:val="18"/>
            <w:rtl w:val="0"/>
          </w:rPr>
          <w:t xml:space="preserve"> </w:t>
        </w:r>
      </w:hyperlink>
      <w:hyperlink r:id="rId9">
        <w:r w:rsidDel="00000000" w:rsidR="00000000" w:rsidRPr="00000000">
          <w:rPr>
            <w:rFonts w:ascii="Times" w:cs="Times" w:eastAsia="Times" w:hAnsi="Times"/>
            <w:color w:val="0000e9"/>
            <w:sz w:val="18"/>
            <w:szCs w:val="18"/>
            <w:u w:val="single"/>
            <w:rtl w:val="0"/>
          </w:rPr>
          <w:t xml:space="preserve">https://doi.org/10.1080/14693062.2020.1831430</w:t>
        </w:r>
      </w:hyperlink>
      <w:r w:rsidDel="00000000" w:rsidR="00000000" w:rsidRPr="00000000">
        <w:rPr>
          <w:rtl w:val="0"/>
        </w:rPr>
      </w:r>
    </w:p>
    <w:p w:rsidR="00000000" w:rsidDel="00000000" w:rsidP="00000000" w:rsidRDefault="00000000" w:rsidRPr="00000000" w14:paraId="00000007">
      <w:pPr>
        <w:shd w:fill="ffffff" w:val="clear"/>
        <w:spacing w:after="180" w:lineRule="auto"/>
        <w:rPr>
          <w:rFonts w:ascii="Times" w:cs="Times" w:eastAsia="Times" w:hAnsi="Times"/>
          <w:color w:val="0000e9"/>
          <w:sz w:val="18"/>
          <w:szCs w:val="18"/>
          <w:u w:val="single"/>
        </w:rPr>
      </w:pPr>
      <w:r w:rsidDel="00000000" w:rsidR="00000000" w:rsidRPr="00000000">
        <w:rPr>
          <w:rFonts w:ascii="Times" w:cs="Times" w:eastAsia="Times" w:hAnsi="Times"/>
          <w:b w:val="1"/>
          <w:bCs w:val="1"/>
          <w:sz w:val="18"/>
          <w:szCs w:val="18"/>
          <w:rtl w:val="0"/>
        </w:rPr>
        <w:t xml:space="preserve">Lee, D. S., Fahey, D. W., Skowron, A., Allen, M. R., Burkhardt, U., Chen, Q., Dahal, S. J., Frömming, C., Grewe, V., Lim, L. L., Owen, B., Sausen, R., &amp; Wilcox, L. J.</w:t>
      </w:r>
      <w:r w:rsidDel="00000000" w:rsidR="00000000" w:rsidRPr="00000000">
        <w:rPr>
          <w:rFonts w:ascii="Times" w:cs="Times" w:eastAsia="Times" w:hAnsi="Times"/>
          <w:sz w:val="18"/>
          <w:szCs w:val="18"/>
          <w:rtl w:val="0"/>
        </w:rPr>
        <w:t xml:space="preserve"> (2021). The contribution of global aviation to anthropogenic climate forcing for 2000 to 2018. </w:t>
      </w:r>
      <w:r w:rsidDel="00000000" w:rsidR="00000000" w:rsidRPr="00000000">
        <w:rPr>
          <w:rFonts w:ascii="Times" w:cs="Times" w:eastAsia="Times" w:hAnsi="Times"/>
          <w:i w:val="1"/>
          <w:iCs w:val="1"/>
          <w:sz w:val="18"/>
          <w:szCs w:val="18"/>
          <w:rtl w:val="0"/>
        </w:rPr>
        <w:t xml:space="preserve">Atmospheric Environment</w:t>
      </w:r>
      <w:r w:rsidDel="00000000" w:rsidR="00000000" w:rsidRPr="00000000">
        <w:rPr>
          <w:rFonts w:ascii="Times" w:cs="Times" w:eastAsia="Times" w:hAnsi="Times"/>
          <w:sz w:val="18"/>
          <w:szCs w:val="18"/>
          <w:rtl w:val="0"/>
        </w:rPr>
        <w:t xml:space="preserve">, 244, 117834.</w:t>
      </w:r>
      <w:hyperlink r:id="rId10">
        <w:r w:rsidDel="00000000" w:rsidR="00000000" w:rsidRPr="00000000">
          <w:rPr>
            <w:rFonts w:ascii="Times" w:cs="Times" w:eastAsia="Times" w:hAnsi="Times"/>
            <w:sz w:val="18"/>
            <w:szCs w:val="18"/>
            <w:rtl w:val="0"/>
          </w:rPr>
          <w:t xml:space="preserve"> </w:t>
        </w:r>
      </w:hyperlink>
      <w:hyperlink r:id="rId11">
        <w:r w:rsidDel="00000000" w:rsidR="00000000" w:rsidRPr="00000000">
          <w:rPr>
            <w:rFonts w:ascii="Times" w:cs="Times" w:eastAsia="Times" w:hAnsi="Times"/>
            <w:color w:val="0000e9"/>
            <w:sz w:val="18"/>
            <w:szCs w:val="18"/>
            <w:u w:val="single"/>
            <w:rtl w:val="0"/>
          </w:rPr>
          <w:t xml:space="preserve">https://doi.org/10.1016/j.atmosenv.2020.117834</w:t>
        </w:r>
      </w:hyperlink>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16/j.atmosenv.2020.117834" TargetMode="External"/><Relationship Id="rId10" Type="http://schemas.openxmlformats.org/officeDocument/2006/relationships/hyperlink" Target="https://doi.org/10.1016/j.atmosenv.2020.117834" TargetMode="External"/><Relationship Id="rId9" Type="http://schemas.openxmlformats.org/officeDocument/2006/relationships/hyperlink" Target="https://doi.org/10.1080/14693062.2020.1831430" TargetMode="External"/><Relationship Id="rId5" Type="http://schemas.openxmlformats.org/officeDocument/2006/relationships/styles" Target="styles.xml"/><Relationship Id="rId6" Type="http://schemas.openxmlformats.org/officeDocument/2006/relationships/hyperlink" Target="https://doi.org/10.3390/su13073656" TargetMode="External"/><Relationship Id="rId7" Type="http://schemas.openxmlformats.org/officeDocument/2006/relationships/hyperlink" Target="https://doi.org/10.3390/su13073656" TargetMode="External"/><Relationship Id="rId8" Type="http://schemas.openxmlformats.org/officeDocument/2006/relationships/hyperlink" Target="https://doi.org/10.1080/14693062.2020.18314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