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0D84CC" w14:textId="77777777" w:rsidR="00BC16D7" w:rsidRDefault="007A0063" w:rsidP="00CA2747">
      <w:pPr>
        <w:jc w:val="center"/>
        <w:rPr>
          <w:b/>
          <w:bCs/>
        </w:rPr>
      </w:pPr>
      <w:r w:rsidRPr="00BC16D7">
        <w:rPr>
          <w:rFonts w:hint="eastAsia"/>
          <w:b/>
          <w:bCs/>
        </w:rPr>
        <w:t>Assignm</w:t>
      </w:r>
      <w:r w:rsidRPr="00BC16D7">
        <w:rPr>
          <w:b/>
          <w:bCs/>
        </w:rPr>
        <w:t>ent 1 HPEN7006 Current Theories of SLA</w:t>
      </w:r>
      <w:r w:rsidR="00284518" w:rsidRPr="00BC16D7">
        <w:rPr>
          <w:b/>
          <w:bCs/>
        </w:rPr>
        <w:t xml:space="preserve"> </w:t>
      </w:r>
    </w:p>
    <w:p w14:paraId="264D41B4" w14:textId="265AA235" w:rsidR="002C0064" w:rsidRPr="00BC16D7" w:rsidRDefault="00284518" w:rsidP="00BC16D7">
      <w:pPr>
        <w:jc w:val="right"/>
        <w:rPr>
          <w:b/>
          <w:bCs/>
        </w:rPr>
      </w:pPr>
      <w:r w:rsidRPr="00BC16D7">
        <w:rPr>
          <w:b/>
          <w:bCs/>
        </w:rPr>
        <w:t xml:space="preserve">Bo PANG 1904875, Profdoc </w:t>
      </w:r>
      <w:r w:rsidRPr="00BC16D7">
        <w:rPr>
          <w:rFonts w:hint="eastAsia"/>
          <w:b/>
          <w:bCs/>
        </w:rPr>
        <w:t>English.</w:t>
      </w:r>
    </w:p>
    <w:p w14:paraId="7E0C1647" w14:textId="151E28FF" w:rsidR="007A0063" w:rsidRDefault="007A0063"/>
    <w:p w14:paraId="6B7F9453" w14:textId="6196D644" w:rsidR="00284518" w:rsidRPr="000C6EDE" w:rsidRDefault="00284518" w:rsidP="000C6EDE">
      <w:pPr>
        <w:pStyle w:val="a3"/>
        <w:numPr>
          <w:ilvl w:val="0"/>
          <w:numId w:val="2"/>
        </w:numPr>
        <w:ind w:firstLineChars="0"/>
        <w:rPr>
          <w:b/>
          <w:bCs/>
        </w:rPr>
      </w:pPr>
      <w:r w:rsidRPr="000C6EDE">
        <w:rPr>
          <w:rFonts w:hint="eastAsia"/>
          <w:b/>
          <w:bCs/>
        </w:rPr>
        <w:t>I</w:t>
      </w:r>
      <w:r w:rsidRPr="000C6EDE">
        <w:rPr>
          <w:b/>
          <w:bCs/>
        </w:rPr>
        <w:t>ntroduction</w:t>
      </w:r>
    </w:p>
    <w:p w14:paraId="3305AF4A" w14:textId="77777777" w:rsidR="0062167D" w:rsidRPr="0062167D" w:rsidRDefault="006B0A93" w:rsidP="0062167D">
      <w:r>
        <w:t xml:space="preserve">In the first part of the assignment, by </w:t>
      </w:r>
      <w:r w:rsidR="00284518">
        <w:t>reviewing the relevant chapters of</w:t>
      </w:r>
      <w:r>
        <w:t xml:space="preserve"> the book </w:t>
      </w:r>
      <w:r w:rsidR="00334053" w:rsidRPr="00334053">
        <w:t xml:space="preserve">Baker, C., 2007. </w:t>
      </w:r>
      <w:r w:rsidR="00334053" w:rsidRPr="00284518">
        <w:rPr>
          <w:i/>
          <w:iCs/>
        </w:rPr>
        <w:t>A parents' and teachers' guide to bilingualism</w:t>
      </w:r>
      <w:r w:rsidR="00334053" w:rsidRPr="00334053">
        <w:t xml:space="preserve"> 3rd ed., </w:t>
      </w:r>
      <w:r w:rsidR="000978A9">
        <w:t>Toronto</w:t>
      </w:r>
      <w:r w:rsidR="00334053" w:rsidRPr="00334053">
        <w:t>: Multilingual Matters</w:t>
      </w:r>
      <w:r w:rsidR="00284518">
        <w:t>, I will examine the value and purpose of code switching between two languages. (I compromised and resorted to a third edition because I could not get access to a physical copy of a fourth edition of this book which was published in 2014.) I will also associate this theoretical examination with my personal experience in both language learning and teaching.</w:t>
      </w:r>
      <w:r w:rsidR="0062167D">
        <w:t xml:space="preserve"> As required, another book I majorly refer to is </w:t>
      </w:r>
      <w:r w:rsidR="0062167D" w:rsidRPr="0062167D">
        <w:t xml:space="preserve">Baker, C. &amp; Wright, W.E., 2017. </w:t>
      </w:r>
      <w:r w:rsidR="0062167D" w:rsidRPr="0062167D">
        <w:rPr>
          <w:i/>
          <w:iCs/>
        </w:rPr>
        <w:t>Foundations of bilingual education and bilingualism</w:t>
      </w:r>
      <w:r w:rsidR="0062167D" w:rsidRPr="0062167D">
        <w:t xml:space="preserve"> 6th ed., Bristol: Multilingual Matters.</w:t>
      </w:r>
    </w:p>
    <w:p w14:paraId="0AFC88F0" w14:textId="3DC17B65" w:rsidR="00284518" w:rsidRDefault="00284518"/>
    <w:p w14:paraId="42A7A696" w14:textId="6AEF9932" w:rsidR="00284518" w:rsidRDefault="00284518">
      <w:r>
        <w:rPr>
          <w:rFonts w:hint="eastAsia"/>
        </w:rPr>
        <w:t>B</w:t>
      </w:r>
      <w:r>
        <w:t>ased on the theoretical review on Baker’s books and reflection on my personal learning and teaching experience</w:t>
      </w:r>
      <w:r w:rsidR="00AC0DFA">
        <w:t xml:space="preserve">, in the second part of this assignment I will give advice to parents who are thinking about bilingualism on whether they should raise their children bilingually or not and how they </w:t>
      </w:r>
      <w:r w:rsidR="00025626">
        <w:t xml:space="preserve">can raise their children in a bilingual way. Instead of giving advice from the perspective of pedagogy or language education, I will </w:t>
      </w:r>
      <w:r w:rsidR="001A2D20">
        <w:t>try to</w:t>
      </w:r>
      <w:bookmarkStart w:id="0" w:name="_GoBack"/>
      <w:bookmarkEnd w:id="0"/>
      <w:r w:rsidR="003B0F89">
        <w:t xml:space="preserve"> </w:t>
      </w:r>
      <w:r w:rsidR="00025626">
        <w:t>approach this part from the perspective of translation, since code switching and translation somewhat share some similarities. These similarities may have implication</w:t>
      </w:r>
      <w:r w:rsidR="00CD52B0">
        <w:t xml:space="preserve"> to bilingual families.</w:t>
      </w:r>
    </w:p>
    <w:p w14:paraId="7E5DCA1E" w14:textId="77777777" w:rsidR="00025626" w:rsidRDefault="00025626"/>
    <w:p w14:paraId="41663497" w14:textId="18491484" w:rsidR="007A0063" w:rsidRPr="000C6EDE" w:rsidRDefault="00774A13" w:rsidP="00774A13">
      <w:pPr>
        <w:pStyle w:val="a3"/>
        <w:numPr>
          <w:ilvl w:val="0"/>
          <w:numId w:val="2"/>
        </w:numPr>
        <w:ind w:firstLineChars="0"/>
        <w:rPr>
          <w:b/>
          <w:bCs/>
        </w:rPr>
      </w:pPr>
      <w:r w:rsidRPr="000C6EDE">
        <w:rPr>
          <w:rFonts w:hint="eastAsia"/>
          <w:b/>
          <w:bCs/>
        </w:rPr>
        <w:t>T</w:t>
      </w:r>
      <w:r w:rsidRPr="000C6EDE">
        <w:rPr>
          <w:b/>
          <w:bCs/>
        </w:rPr>
        <w:t xml:space="preserve">he Value and Purpose of Code </w:t>
      </w:r>
      <w:r w:rsidRPr="000C6EDE">
        <w:rPr>
          <w:rFonts w:hint="eastAsia"/>
          <w:b/>
          <w:bCs/>
        </w:rPr>
        <w:t>switching</w:t>
      </w:r>
    </w:p>
    <w:p w14:paraId="002B8456" w14:textId="3B9AAF8F" w:rsidR="00173713" w:rsidRDefault="000978A9">
      <w:r>
        <w:rPr>
          <w:rFonts w:hint="eastAsia"/>
        </w:rPr>
        <w:t>B</w:t>
      </w:r>
      <w:r>
        <w:t>aker (2007, p.204) limits the definition of code</w:t>
      </w:r>
      <w:r w:rsidR="00EF2FBF">
        <w:t xml:space="preserve"> </w:t>
      </w:r>
      <w:r>
        <w:t>switching to “moving from one language to another</w:t>
      </w:r>
      <w:r w:rsidR="00582A25">
        <w:t>, inside a sentence or across sentences</w:t>
      </w:r>
      <w:r w:rsidR="00EF2FBF">
        <w:t xml:space="preserve">” which can happen “in large blocks of speech” (p.57). </w:t>
      </w:r>
      <w:r w:rsidR="00582A25">
        <w:t xml:space="preserve">However, as complement, </w:t>
      </w:r>
      <w:r w:rsidR="00774A13">
        <w:rPr>
          <w:rFonts w:hint="eastAsia"/>
        </w:rPr>
        <w:t>Nordquist</w:t>
      </w:r>
      <w:r w:rsidR="00774A13">
        <w:t xml:space="preserve"> </w:t>
      </w:r>
      <w:r w:rsidR="00582A25">
        <w:t>(Nordquist, 2020) broadens the definition of</w:t>
      </w:r>
      <w:r w:rsidR="00774A13">
        <w:t xml:space="preserve"> c</w:t>
      </w:r>
      <w:r w:rsidR="00162B05" w:rsidRPr="00162B05">
        <w:t xml:space="preserve">ode switching </w:t>
      </w:r>
      <w:r w:rsidR="00582A25">
        <w:t>to</w:t>
      </w:r>
      <w:r w:rsidR="00162B05" w:rsidRPr="00162B05">
        <w:t xml:space="preserve"> </w:t>
      </w:r>
      <w:r w:rsidR="00774A13">
        <w:t>“</w:t>
      </w:r>
      <w:r w:rsidR="00162B05" w:rsidRPr="00162B05">
        <w:t>the practice of moving back and forth between two languages or between two dialects or registers of the same language at one time.</w:t>
      </w:r>
      <w:r w:rsidR="00173713">
        <w:t>”</w:t>
      </w:r>
      <w:r w:rsidR="00162B05" w:rsidRPr="00162B05">
        <w:t xml:space="preserve"> </w:t>
      </w:r>
      <w:r w:rsidR="00173713">
        <w:t>Nordquist observes that c</w:t>
      </w:r>
      <w:r w:rsidR="00162B05" w:rsidRPr="00162B05">
        <w:t>ode switching occurs far more often in conversation than in writing.</w:t>
      </w:r>
      <w:r w:rsidR="00173713">
        <w:t xml:space="preserve"> </w:t>
      </w:r>
      <w:r w:rsidR="004C49EB">
        <w:t>According to Cook, (Cook, 2008, p. 180) code switching happens when the speakers is reporting what someone has just said; highlighting something; discussing certain topics; and emphasizing a particular social role in second language learning context, while single word switches contributes 84%, phrases takes up a tenth. The rest 6% of switches occur in clauses.</w:t>
      </w:r>
    </w:p>
    <w:p w14:paraId="7B48A9B1" w14:textId="77777777" w:rsidR="00173713" w:rsidRDefault="00173713"/>
    <w:p w14:paraId="3888170C" w14:textId="51D8A297" w:rsidR="000D2EAF" w:rsidRDefault="00162B05">
      <w:r w:rsidRPr="00162B05">
        <w:t>It is also called code</w:t>
      </w:r>
      <w:r w:rsidR="00CD52B0">
        <w:t xml:space="preserve"> </w:t>
      </w:r>
      <w:r w:rsidRPr="00162B05">
        <w:t>mixing and style</w:t>
      </w:r>
      <w:r w:rsidR="00CD52B0">
        <w:t xml:space="preserve"> </w:t>
      </w:r>
      <w:r w:rsidRPr="00162B05">
        <w:t>shifting.</w:t>
      </w:r>
      <w:r w:rsidR="00582A25">
        <w:t xml:space="preserve"> </w:t>
      </w:r>
      <w:r w:rsidR="00173713">
        <w:t>But,</w:t>
      </w:r>
      <w:r w:rsidR="00025626">
        <w:t xml:space="preserve"> controversially, </w:t>
      </w:r>
      <w:r w:rsidR="00173713">
        <w:t>there might be some differences between</w:t>
      </w:r>
      <w:r w:rsidR="00EF2FBF">
        <w:t xml:space="preserve"> language mixing and code</w:t>
      </w:r>
      <w:r w:rsidR="00173713">
        <w:t xml:space="preserve"> </w:t>
      </w:r>
      <w:r w:rsidR="00EF2FBF">
        <w:t>switching</w:t>
      </w:r>
      <w:r w:rsidR="00025626">
        <w:t>:</w:t>
      </w:r>
      <w:r w:rsidR="00EF2FBF">
        <w:t xml:space="preserve"> </w:t>
      </w:r>
      <w:r w:rsidR="00025626">
        <w:t>t</w:t>
      </w:r>
      <w:r w:rsidR="00173713">
        <w:t>he former</w:t>
      </w:r>
      <w:r w:rsidR="00EF2FBF">
        <w:t xml:space="preserve"> has been used to refer to early bilingual </w:t>
      </w:r>
      <w:r w:rsidR="00173713">
        <w:t>babies</w:t>
      </w:r>
      <w:r w:rsidR="00EF2FBF">
        <w:t xml:space="preserve"> who sometimes </w:t>
      </w:r>
      <w:r w:rsidR="00173713">
        <w:t xml:space="preserve">(at least as they appear to) use </w:t>
      </w:r>
      <w:r w:rsidR="00EF2FBF">
        <w:t>either language indiscriminately</w:t>
      </w:r>
      <w:r w:rsidR="00173713">
        <w:t>, while the latter</w:t>
      </w:r>
      <w:r w:rsidR="00EF2FBF">
        <w:t xml:space="preserve"> was then used to refer to bilinguals who had separated their two languages. </w:t>
      </w:r>
      <w:r w:rsidR="00173713">
        <w:t xml:space="preserve">(Baker, 2007) </w:t>
      </w:r>
      <w:r w:rsidR="007D3398">
        <w:t>However, researchers do not support this distinction because latest researches suggest that children do not initially use their two languages as a whole</w:t>
      </w:r>
      <w:r w:rsidR="007D3398">
        <w:rPr>
          <w:rFonts w:hint="eastAsia"/>
        </w:rPr>
        <w:t>.</w:t>
      </w:r>
      <w:r w:rsidR="007D3398">
        <w:t xml:space="preserve"> Instead, more and researchers believe that the each of the languages of the bilingual child develop autonomously and interdependently, (Baker, 2007) which works </w:t>
      </w:r>
      <w:r w:rsidR="008E25D8">
        <w:t>partly as the transfer between types of language combination.</w:t>
      </w:r>
      <w:r w:rsidR="0016161F">
        <w:t xml:space="preserve"> </w:t>
      </w:r>
      <w:r w:rsidR="00844B4C">
        <w:t>The term “</w:t>
      </w:r>
      <w:r w:rsidR="00844B4C">
        <w:rPr>
          <w:rFonts w:hint="eastAsia"/>
        </w:rPr>
        <w:t>translanguaging</w:t>
      </w:r>
      <w:r w:rsidR="00844B4C">
        <w:t>” also deserves discussion here, which means</w:t>
      </w:r>
      <w:r w:rsidR="005279AE">
        <w:t>, in its expanded sense, the natural and normal ways bilinguals use their languages in their everyday lives to make sense</w:t>
      </w:r>
      <w:r w:rsidR="00CB02AB">
        <w:t xml:space="preserve"> of their bilingual worlds</w:t>
      </w:r>
      <w:r w:rsidR="00BC16D7">
        <w:t xml:space="preserve"> </w:t>
      </w:r>
      <w:r w:rsidR="00CB02AB">
        <w:t>(Baker, 2017, p. 434)</w:t>
      </w:r>
      <w:r w:rsidR="00FE0507">
        <w:t xml:space="preserve">, </w:t>
      </w:r>
      <w:r w:rsidR="00FE0507">
        <w:lastRenderedPageBreak/>
        <w:t>which incorporates code switching.</w:t>
      </w:r>
    </w:p>
    <w:p w14:paraId="3AB108EA" w14:textId="34AFD924" w:rsidR="0062167D" w:rsidRDefault="0062167D"/>
    <w:p w14:paraId="592A15A4" w14:textId="0630271F" w:rsidR="0062167D" w:rsidRDefault="0062167D">
      <w:r>
        <w:t>Cook observes (2008, p.175) that bilinguals do have two modes for using language</w:t>
      </w:r>
      <w:r>
        <w:rPr>
          <w:rFonts w:hint="eastAsia"/>
        </w:rPr>
        <w:t>:</w:t>
      </w:r>
      <w:r>
        <w:t xml:space="preserve"> bilingual and monolingual. </w:t>
      </w:r>
      <w:r w:rsidR="00284911">
        <w:rPr>
          <w:rFonts w:hint="eastAsia"/>
        </w:rPr>
        <w:t>When</w:t>
      </w:r>
      <w:r w:rsidR="00284911">
        <w:t xml:space="preserve"> people speak in bilingual mode, they use either on or the other language, while </w:t>
      </w:r>
      <w:r w:rsidR="000C6EDE">
        <w:t>“</w:t>
      </w:r>
      <w:r w:rsidR="00284911">
        <w:t>i</w:t>
      </w:r>
      <w:r w:rsidR="000C6EDE">
        <w:t>n monolingual model, they use two languages simu</w:t>
      </w:r>
      <w:r w:rsidR="00284911">
        <w:t>ltaneously, by code switching from one to other during the course of speech.”</w:t>
      </w:r>
      <w:r w:rsidR="000C6EDE">
        <w:t xml:space="preserve"> </w:t>
      </w:r>
      <w:r w:rsidR="00284911">
        <w:t>She justifies code switching as a “unique feat of using two languages at once” and “an ordinary fact of life in many multilingual societies, usual and normal.</w:t>
      </w:r>
    </w:p>
    <w:p w14:paraId="7886B107" w14:textId="161BF068" w:rsidR="00EF2FBF" w:rsidRDefault="00EF2FBF"/>
    <w:p w14:paraId="1EC82EB8" w14:textId="5146DB5F" w:rsidR="00162B05" w:rsidRDefault="00CD52B0">
      <w:r>
        <w:rPr>
          <w:rFonts w:hint="eastAsia"/>
        </w:rPr>
        <w:t>B</w:t>
      </w:r>
      <w:r>
        <w:t>aker puts forward that (2007, p57) code switching has a purpose “when both or all participants in a conversation understand both languages.</w:t>
      </w:r>
      <w:r w:rsidR="008E25D8">
        <w:t>”</w:t>
      </w:r>
      <w:r>
        <w:rPr>
          <w:rFonts w:hint="eastAsia"/>
        </w:rPr>
        <w:t xml:space="preserve"> </w:t>
      </w:r>
      <w:r w:rsidR="008871E9">
        <w:t>According to Gudykunst</w:t>
      </w:r>
      <w:r w:rsidR="00BC16D7">
        <w:t xml:space="preserve"> </w:t>
      </w:r>
      <w:r w:rsidR="008871E9">
        <w:t xml:space="preserve">(2004), </w:t>
      </w:r>
      <w:r>
        <w:t>c</w:t>
      </w:r>
      <w:r w:rsidR="00162B05" w:rsidRPr="00162B05">
        <w:t>ode</w:t>
      </w:r>
      <w:r>
        <w:t xml:space="preserve"> s</w:t>
      </w:r>
      <w:r w:rsidR="00162B05" w:rsidRPr="00162B05">
        <w:t xml:space="preserve">witching performs </w:t>
      </w:r>
      <w:r w:rsidR="008871E9">
        <w:t>five major</w:t>
      </w:r>
      <w:r w:rsidR="00162B05" w:rsidRPr="00162B05">
        <w:t xml:space="preserve"> functions</w:t>
      </w:r>
      <w:r w:rsidR="008871E9">
        <w:t>:</w:t>
      </w:r>
      <w:r w:rsidR="008871E9">
        <w:rPr>
          <w:rFonts w:hint="eastAsia"/>
        </w:rPr>
        <w:t xml:space="preserve"> </w:t>
      </w:r>
      <w:r w:rsidR="00162B05" w:rsidRPr="00162B05">
        <w:t>First, code</w:t>
      </w:r>
      <w:r w:rsidR="008E25D8">
        <w:t xml:space="preserve"> </w:t>
      </w:r>
      <w:r w:rsidR="00162B05" w:rsidRPr="00162B05">
        <w:t>switching</w:t>
      </w:r>
      <w:r w:rsidR="008871E9">
        <w:t xml:space="preserve"> is used</w:t>
      </w:r>
      <w:r w:rsidR="00162B05" w:rsidRPr="00162B05">
        <w:t xml:space="preserve"> to hide fluency or memory problems in the second language.</w:t>
      </w:r>
      <w:r w:rsidR="008871E9">
        <w:t xml:space="preserve"> </w:t>
      </w:r>
      <w:r w:rsidR="00162B05" w:rsidRPr="00162B05">
        <w:t>Second, code</w:t>
      </w:r>
      <w:r w:rsidR="008E25D8">
        <w:t xml:space="preserve"> </w:t>
      </w:r>
      <w:r w:rsidR="00162B05" w:rsidRPr="00162B05">
        <w:t>switching is used to mark switching from informal situations (using native languages) to formal situations (using the second language). Third, code</w:t>
      </w:r>
      <w:r w:rsidR="008E25D8">
        <w:t xml:space="preserve"> </w:t>
      </w:r>
      <w:r w:rsidR="00162B05" w:rsidRPr="00162B05">
        <w:t>switching is used to exert control, especially between parents and children. Fourth, code</w:t>
      </w:r>
      <w:r w:rsidR="008E25D8">
        <w:t xml:space="preserve"> </w:t>
      </w:r>
      <w:r w:rsidR="00162B05" w:rsidRPr="00162B05">
        <w:t>switching is used to align speakers with others in specific situations (e.g., defining oneself as a member of an ethnic group). Code</w:t>
      </w:r>
      <w:r w:rsidR="008E25D8">
        <w:t xml:space="preserve"> </w:t>
      </w:r>
      <w:r w:rsidR="00162B05" w:rsidRPr="00162B05">
        <w:t xml:space="preserve">switching also functions to announce specific identities, create certain meanings, and facilitate particular interpersonal relationships. </w:t>
      </w:r>
    </w:p>
    <w:p w14:paraId="06F24233" w14:textId="38FEA550" w:rsidR="00284911" w:rsidRDefault="00284911"/>
    <w:p w14:paraId="1C18CB33" w14:textId="0131F245" w:rsidR="00BE5094" w:rsidRDefault="003B0F89">
      <w:r>
        <w:rPr>
          <w:rFonts w:hint="eastAsia"/>
        </w:rPr>
        <w:t>C</w:t>
      </w:r>
      <w:r>
        <w:t>oo</w:t>
      </w:r>
      <w:r w:rsidR="004C49EB">
        <w:t>k</w:t>
      </w:r>
      <w:r w:rsidR="002D334F">
        <w:t xml:space="preserve"> </w:t>
      </w:r>
      <w:r w:rsidR="004C49EB">
        <w:t>(2008, p. 176)</w:t>
      </w:r>
      <w:r w:rsidR="002D334F">
        <w:t xml:space="preserve"> thinks a common reason for code switching is “to report what someone has said.” She</w:t>
      </w:r>
      <w:r w:rsidR="004C49EB">
        <w:t xml:space="preserve"> extends the reasons for code switching into eight</w:t>
      </w:r>
      <w:r w:rsidR="002D334F">
        <w:t>, besides the aforementioned one, that is to interject; to highlight particular information; to switch to a topic more suitable for one language; to change the role of the speaker; to qualify the topic; to single out one person to direct speech at; and due to the ignorance of a form in one language.</w:t>
      </w:r>
    </w:p>
    <w:p w14:paraId="4D523F6F" w14:textId="77777777" w:rsidR="00BE5094" w:rsidRDefault="00BE5094"/>
    <w:p w14:paraId="55A4CBEA" w14:textId="160F0894" w:rsidR="00BE5094" w:rsidRDefault="0062167D" w:rsidP="00690205">
      <w:r>
        <w:rPr>
          <w:rFonts w:hint="eastAsia"/>
        </w:rPr>
        <w:t>B</w:t>
      </w:r>
      <w:r>
        <w:t xml:space="preserve">aker (2007, p. 58) further develops and summarises </w:t>
      </w:r>
      <w:r w:rsidR="00284911">
        <w:t>eleven</w:t>
      </w:r>
      <w:r>
        <w:t xml:space="preserve"> major uses of code switching</w:t>
      </w:r>
      <w:r w:rsidR="00284911">
        <w:t xml:space="preserve"> </w:t>
      </w:r>
      <w:r w:rsidR="00284911">
        <w:rPr>
          <w:rFonts w:hint="eastAsia"/>
        </w:rPr>
        <w:t>in</w:t>
      </w:r>
      <w:r w:rsidR="00284911">
        <w:t xml:space="preserve"> his book</w:t>
      </w:r>
      <w:r>
        <w:t xml:space="preserve"> </w:t>
      </w:r>
      <w:r w:rsidR="00284911" w:rsidRPr="00284911">
        <w:rPr>
          <w:i/>
          <w:iCs/>
        </w:rPr>
        <w:t>A parents' and teachers' guide to bilingualism</w:t>
      </w:r>
      <w:r w:rsidR="00284911" w:rsidRPr="00284911">
        <w:t xml:space="preserve"> 3rd ed</w:t>
      </w:r>
      <w:r w:rsidR="00284911">
        <w:t>. They</w:t>
      </w:r>
      <w:r w:rsidR="00690205">
        <w:t xml:space="preserve"> are (1) to emphasize a topic or key point in a conversation; (2) to substitute a word in another language; (3) to express more adequately, especially in discussing hard science and professional terminologies; (4) to repeat, which may also mean emphasis and clarification; (5) </w:t>
      </w:r>
      <w:r w:rsidR="00BE5094">
        <w:t>to c</w:t>
      </w:r>
      <w:r w:rsidR="00690205">
        <w:t xml:space="preserve">ommunicate friendship; (6) to relate a conversation; (7) to interject a conversation; (8) to mitigate conflicts and tension and show a sense of humor in a conversation; </w:t>
      </w:r>
      <w:r w:rsidR="00BE5094">
        <w:t>(9) to show social and power distance; (10) to exclude other monolingual people from a conversation; (11) to demonstrate a change of relationship and attitude.</w:t>
      </w:r>
    </w:p>
    <w:p w14:paraId="5E146287" w14:textId="4F14BCAB" w:rsidR="00284911" w:rsidRDefault="00284911"/>
    <w:p w14:paraId="6996CDFA" w14:textId="4C6B0F19" w:rsidR="00284911" w:rsidRDefault="00BE5094">
      <w:r>
        <w:t xml:space="preserve">Besides these, </w:t>
      </w:r>
      <w:r w:rsidR="00284911">
        <w:t>Baker</w:t>
      </w:r>
      <w:r>
        <w:t xml:space="preserve"> (2017, p. 102)</w:t>
      </w:r>
      <w:r w:rsidR="00284911">
        <w:t xml:space="preserve"> add</w:t>
      </w:r>
      <w:r>
        <w:t>s</w:t>
      </w:r>
      <w:r w:rsidR="00284911">
        <w:t xml:space="preserve"> th</w:t>
      </w:r>
      <w:r w:rsidR="00844B4C">
        <w:t>ree</w:t>
      </w:r>
      <w:r w:rsidR="00284911">
        <w:t xml:space="preserve"> more </w:t>
      </w:r>
      <w:r w:rsidR="001255A5">
        <w:t xml:space="preserve">in his 2017 latest book, </w:t>
      </w:r>
      <w:r>
        <w:t xml:space="preserve">which makes fourteen major uses of code switching in total. The newly added </w:t>
      </w:r>
      <w:r w:rsidR="001255A5">
        <w:t>are</w:t>
      </w:r>
      <w:r>
        <w:t xml:space="preserve"> (12) to solve problems</w:t>
      </w:r>
      <w:r w:rsidR="00844B4C">
        <w:t>; (13)to imitate, especially when children are in language learning contexts; and (14) to indicate change in topic.</w:t>
      </w:r>
    </w:p>
    <w:p w14:paraId="414A04EB" w14:textId="4FAB722D" w:rsidR="001255A5" w:rsidRDefault="001255A5"/>
    <w:p w14:paraId="7F481B22" w14:textId="41511B2F" w:rsidR="001255A5" w:rsidRDefault="001255A5">
      <w:r>
        <w:rPr>
          <w:rFonts w:hint="eastAsia"/>
        </w:rPr>
        <w:t>T</w:t>
      </w:r>
      <w:r>
        <w:t>here are overlapping</w:t>
      </w:r>
      <w:r w:rsidR="00844B4C">
        <w:t>s</w:t>
      </w:r>
      <w:r>
        <w:t xml:space="preserve"> in the</w:t>
      </w:r>
      <w:r w:rsidR="00844B4C">
        <w:t xml:space="preserve"> descriptions of</w:t>
      </w:r>
      <w:r>
        <w:t xml:space="preserve"> use and purpose of </w:t>
      </w:r>
      <w:r w:rsidR="00690205">
        <w:t>code switching</w:t>
      </w:r>
      <w:r w:rsidR="00844B4C">
        <w:t xml:space="preserve"> by different educators</w:t>
      </w:r>
      <w:r w:rsidR="00690205">
        <w:t>.</w:t>
      </w:r>
      <w:r w:rsidR="00844B4C">
        <w:t xml:space="preserve"> However, these overlappings cross-check each other and prove code switching to be of value and purpose.</w:t>
      </w:r>
    </w:p>
    <w:p w14:paraId="0C8E8D9B" w14:textId="5E0896AF" w:rsidR="008E25D8" w:rsidRDefault="008E25D8"/>
    <w:p w14:paraId="00C46BB7" w14:textId="65C17C58" w:rsidR="00513947" w:rsidRPr="003D396B" w:rsidRDefault="0050293C" w:rsidP="00343258">
      <w:pPr>
        <w:pStyle w:val="a3"/>
        <w:numPr>
          <w:ilvl w:val="0"/>
          <w:numId w:val="2"/>
        </w:numPr>
        <w:ind w:firstLineChars="0"/>
        <w:rPr>
          <w:rFonts w:hint="eastAsia"/>
          <w:b/>
          <w:bCs/>
        </w:rPr>
      </w:pPr>
      <w:r w:rsidRPr="00BC16D7">
        <w:rPr>
          <w:rFonts w:hint="eastAsia"/>
          <w:b/>
          <w:bCs/>
        </w:rPr>
        <w:t>M</w:t>
      </w:r>
      <w:r w:rsidRPr="00BC16D7">
        <w:rPr>
          <w:b/>
          <w:bCs/>
        </w:rPr>
        <w:t xml:space="preserve">y Personal Experience of Code </w:t>
      </w:r>
      <w:r w:rsidR="00A57830" w:rsidRPr="00BC16D7">
        <w:rPr>
          <w:b/>
          <w:bCs/>
        </w:rPr>
        <w:t>Switching</w:t>
      </w:r>
    </w:p>
    <w:p w14:paraId="6414E949" w14:textId="7A5C810E" w:rsidR="00723E55" w:rsidRDefault="001D7A4A" w:rsidP="00343258">
      <w:r>
        <w:t>I may conduct and experience the linguistic behaviour of code switching both in my working context and daily life (sometimes as a language learner as well)</w:t>
      </w:r>
      <w:r>
        <w:t>, b</w:t>
      </w:r>
      <w:r>
        <w:t xml:space="preserve">ecause I work as a college English teacher, and I am responsible to teach English majors intensive reading course back in China. I also occasionally speak English in China in my daily life. English has become a must since I came to Wales in pursuit of a doctorate degree. </w:t>
      </w:r>
      <w:r w:rsidR="00723E55">
        <w:rPr>
          <w:rFonts w:hint="eastAsia"/>
        </w:rPr>
        <w:t>I</w:t>
      </w:r>
      <w:r w:rsidR="00723E55">
        <w:t xml:space="preserve"> would like to divide my personal experience into four categories within two dimensions: horizontally, pleasant and positive (p), unpleasant and negative (n); and vertically, in teaching contexts (</w:t>
      </w:r>
      <w:r w:rsidR="00723E55">
        <w:rPr>
          <w:rFonts w:hint="eastAsia"/>
        </w:rPr>
        <w:t>t</w:t>
      </w:r>
      <w:r w:rsidR="00723E55">
        <w:t>); and in language learning process and in daily life(l).</w:t>
      </w:r>
      <w:r w:rsidR="00070DB3">
        <w:t xml:space="preserve"> </w:t>
      </w:r>
      <w:r w:rsidR="00723E55">
        <w:t>Frameworked by the dimensions I set up a matrix below:</w:t>
      </w:r>
    </w:p>
    <w:p w14:paraId="57056444" w14:textId="77777777" w:rsidR="00723E55" w:rsidRDefault="00723E55" w:rsidP="00343258"/>
    <w:tbl>
      <w:tblPr>
        <w:tblStyle w:val="a4"/>
        <w:tblW w:w="0" w:type="auto"/>
        <w:tblInd w:w="1696" w:type="dxa"/>
        <w:tblLook w:val="04A0" w:firstRow="1" w:lastRow="0" w:firstColumn="1" w:lastColumn="0" w:noHBand="0" w:noVBand="1"/>
      </w:tblPr>
      <w:tblGrid>
        <w:gridCol w:w="2452"/>
        <w:gridCol w:w="2510"/>
      </w:tblGrid>
      <w:tr w:rsidR="00723E55" w14:paraId="20C75CEC" w14:textId="77777777" w:rsidTr="00723E55">
        <w:tc>
          <w:tcPr>
            <w:tcW w:w="2452" w:type="dxa"/>
          </w:tcPr>
          <w:p w14:paraId="7EC8A3E4" w14:textId="45043822" w:rsidR="00723E55" w:rsidRDefault="00723E55" w:rsidP="00343258">
            <w:r>
              <w:rPr>
                <w:rFonts w:hint="eastAsia"/>
              </w:rPr>
              <w:t>P</w:t>
            </w:r>
            <w:r>
              <w:t xml:space="preserve">T – </w:t>
            </w:r>
          </w:p>
          <w:p w14:paraId="3D2BF72D" w14:textId="2AAB0AC3" w:rsidR="00723E55" w:rsidRDefault="00723E55" w:rsidP="00343258">
            <w:r>
              <w:t>pleasant and positive experience in teaching</w:t>
            </w:r>
          </w:p>
        </w:tc>
        <w:tc>
          <w:tcPr>
            <w:tcW w:w="2510" w:type="dxa"/>
          </w:tcPr>
          <w:p w14:paraId="2F7513C0" w14:textId="0505E996" w:rsidR="00723E55" w:rsidRDefault="00723E55" w:rsidP="00343258">
            <w:r>
              <w:rPr>
                <w:rFonts w:hint="eastAsia"/>
              </w:rPr>
              <w:t>U</w:t>
            </w:r>
            <w:r>
              <w:t xml:space="preserve">T – </w:t>
            </w:r>
          </w:p>
          <w:p w14:paraId="5AB65AD4" w14:textId="4DEA4565" w:rsidR="00723E55" w:rsidRDefault="00723E55" w:rsidP="00343258">
            <w:r>
              <w:t>unpleasant and negative experience in teaching</w:t>
            </w:r>
          </w:p>
        </w:tc>
      </w:tr>
      <w:tr w:rsidR="00723E55" w14:paraId="2CBC5886" w14:textId="77777777" w:rsidTr="00723E55">
        <w:tc>
          <w:tcPr>
            <w:tcW w:w="2452" w:type="dxa"/>
          </w:tcPr>
          <w:p w14:paraId="527BE65B" w14:textId="38A22759" w:rsidR="00723E55" w:rsidRDefault="00723E55" w:rsidP="00343258">
            <w:r>
              <w:rPr>
                <w:rFonts w:hint="eastAsia"/>
              </w:rPr>
              <w:t>P</w:t>
            </w:r>
            <w:r>
              <w:t xml:space="preserve">L – </w:t>
            </w:r>
          </w:p>
          <w:p w14:paraId="1B447E69" w14:textId="4EDEC016" w:rsidR="00723E55" w:rsidRDefault="00723E55" w:rsidP="00343258">
            <w:r>
              <w:t>pleasant and positive experience in learning and daily life</w:t>
            </w:r>
          </w:p>
        </w:tc>
        <w:tc>
          <w:tcPr>
            <w:tcW w:w="2510" w:type="dxa"/>
          </w:tcPr>
          <w:p w14:paraId="1C79882E" w14:textId="77777777" w:rsidR="00723E55" w:rsidRDefault="00723E55" w:rsidP="00343258">
            <w:r>
              <w:rPr>
                <w:rFonts w:hint="eastAsia"/>
              </w:rPr>
              <w:t>U</w:t>
            </w:r>
            <w:r>
              <w:t xml:space="preserve">L- </w:t>
            </w:r>
          </w:p>
          <w:p w14:paraId="2DB25039" w14:textId="3FCC522E" w:rsidR="00723E55" w:rsidRDefault="00723E55" w:rsidP="00343258">
            <w:r>
              <w:t>unpleasant and negative experience in learning and daily life</w:t>
            </w:r>
          </w:p>
        </w:tc>
      </w:tr>
    </w:tbl>
    <w:p w14:paraId="0E5FFB9E" w14:textId="1882ECFD" w:rsidR="00723E55" w:rsidRPr="00070DB3" w:rsidRDefault="00723E55" w:rsidP="00343258"/>
    <w:p w14:paraId="2DE17EF4" w14:textId="10BDCC77" w:rsidR="002346E7" w:rsidRDefault="00F90AC4" w:rsidP="00343258">
      <w:r>
        <w:rPr>
          <w:rFonts w:hint="eastAsia"/>
        </w:rPr>
        <w:t>F</w:t>
      </w:r>
      <w:r>
        <w:t>irst of all, in teaching contexts</w:t>
      </w:r>
      <w:r w:rsidR="00070DB3">
        <w:t xml:space="preserve">, </w:t>
      </w:r>
      <w:r w:rsidR="001D7A4A">
        <w:rPr>
          <w:rFonts w:hint="eastAsia"/>
        </w:rPr>
        <w:t>quite</w:t>
      </w:r>
      <w:r w:rsidR="001D7A4A">
        <w:t xml:space="preserve"> </w:t>
      </w:r>
      <w:r w:rsidR="001D7A4A">
        <w:rPr>
          <w:rFonts w:hint="eastAsia"/>
        </w:rPr>
        <w:t>often</w:t>
      </w:r>
      <w:r w:rsidR="001D7A4A">
        <w:t xml:space="preserve"> I</w:t>
      </w:r>
      <w:r w:rsidR="00070DB3">
        <w:t xml:space="preserve"> will substitute a word in Chinese when the definition or meaning of an English word is </w:t>
      </w:r>
      <w:r w:rsidR="001D7A4A">
        <w:t xml:space="preserve">new or too abstract to students. In the assignment session, </w:t>
      </w:r>
      <w:r w:rsidR="001D7A4A">
        <w:rPr>
          <w:rFonts w:hint="eastAsia"/>
        </w:rPr>
        <w:t>I</w:t>
      </w:r>
      <w:r w:rsidR="001D7A4A">
        <w:t xml:space="preserve"> </w:t>
      </w:r>
      <w:r w:rsidR="001D7A4A">
        <w:rPr>
          <w:rFonts w:hint="eastAsia"/>
        </w:rPr>
        <w:t>would</w:t>
      </w:r>
      <w:r w:rsidR="001D7A4A">
        <w:t xml:space="preserve"> like to use both Chinese and English to emphasize and clarify in case students are not very clear about what they should do after class.</w:t>
      </w:r>
      <w:r w:rsidR="00BC16D7">
        <w:t xml:space="preserve"> </w:t>
      </w:r>
      <w:r w:rsidR="002346E7">
        <w:t xml:space="preserve">I also use some Chinese road mark language to show the change in topic. </w:t>
      </w:r>
      <w:r w:rsidR="00BC16D7">
        <w:t xml:space="preserve">Sometimes, when students make mistakes, I would also use </w:t>
      </w:r>
      <w:r w:rsidR="002346E7">
        <w:t xml:space="preserve">code switching to comfort students with a sense of humor and relieve their embarrassment. </w:t>
      </w:r>
    </w:p>
    <w:p w14:paraId="5C599A37" w14:textId="747E1787" w:rsidR="002346E7" w:rsidRDefault="002346E7" w:rsidP="00343258"/>
    <w:p w14:paraId="076EEAC4" w14:textId="0E181384" w:rsidR="00F34880" w:rsidRPr="00F34880" w:rsidRDefault="002346E7" w:rsidP="00343258">
      <w:r>
        <w:t xml:space="preserve">When I learnt German as my second foreign language, I often adopted code switching to imitate and refer to new words and usage of language, which was quite beneficial. When I found it hard to express myself in German, I would refer to some Chinese words (one or two characters). </w:t>
      </w:r>
      <w:r w:rsidR="00F34880">
        <w:t xml:space="preserve">In my daily life, I also use code switching. In China, when sometimes I talk to my friend, I often add some “English element” in a conversation to show a sense of humor and communicate friendship. </w:t>
      </w:r>
      <w:r w:rsidR="009A64E3">
        <w:t>To make apologies, I would always like to say “</w:t>
      </w:r>
      <w:r w:rsidR="009A64E3">
        <w:rPr>
          <w:rFonts w:hint="eastAsia"/>
        </w:rPr>
        <w:t>我非常的sorry。</w:t>
      </w:r>
      <w:r w:rsidR="000B7BBA">
        <w:rPr>
          <w:rFonts w:hint="eastAsia"/>
        </w:rPr>
        <w:t>(</w:t>
      </w:r>
      <w:r w:rsidR="009A64E3">
        <w:rPr>
          <w:rFonts w:hint="eastAsia"/>
        </w:rPr>
        <w:t>Wo</w:t>
      </w:r>
      <w:r w:rsidR="009A64E3">
        <w:t xml:space="preserve"> Fei Chan</w:t>
      </w:r>
      <w:r w:rsidR="009A64E3">
        <w:rPr>
          <w:rFonts w:hint="eastAsia"/>
        </w:rPr>
        <w:t>g</w:t>
      </w:r>
      <w:r w:rsidR="009A64E3">
        <w:t xml:space="preserve"> </w:t>
      </w:r>
      <w:r w:rsidR="009A64E3">
        <w:rPr>
          <w:rFonts w:hint="eastAsia"/>
        </w:rPr>
        <w:t>De</w:t>
      </w:r>
      <w:r w:rsidR="009A64E3">
        <w:t xml:space="preserve"> </w:t>
      </w:r>
      <w:r w:rsidR="009A64E3">
        <w:rPr>
          <w:rFonts w:hint="eastAsia"/>
        </w:rPr>
        <w:t>Sorry</w:t>
      </w:r>
      <w:r w:rsidR="009A64E3">
        <w:t>, I am very sorry</w:t>
      </w:r>
      <w:r w:rsidR="000B7BBA">
        <w:t xml:space="preserve">. )” </w:t>
      </w:r>
      <w:r w:rsidR="009A64E3">
        <w:t xml:space="preserve">It is a kind of euphemism works as a compromise of both parties. The apologiser, I, would not be too embarrassed and reluctant, while the apologisee on the other hand, would not be too </w:t>
      </w:r>
      <w:r w:rsidR="000B7BBA">
        <w:t>mentally and morally stressed to receive it.</w:t>
      </w:r>
      <w:r w:rsidR="009A64E3">
        <w:t xml:space="preserve"> </w:t>
      </w:r>
      <w:r w:rsidR="00F34880">
        <w:t>To close a conversation, I usually say “Bye bye” or “See you” to show a change (the end) of relationship. When solving a computer glitch or discussing about Science and Technologies with my Geek friends, I find English more adequate in terminologies. Because computers are programmed based on English language. Here in Wales, we speak Chinese sometimes to exclude teachers or others from a conversation. It also happens when two Chinese from the same city or province speak in their dialect to exclude who do not know</w:t>
      </w:r>
      <w:r w:rsidR="000B7BBA">
        <w:t xml:space="preserve"> t</w:t>
      </w:r>
      <w:r w:rsidR="00F34880">
        <w:t>heir dialect.</w:t>
      </w:r>
    </w:p>
    <w:p w14:paraId="053B5CAC" w14:textId="77777777" w:rsidR="00F34880" w:rsidRDefault="00F34880" w:rsidP="00343258">
      <w:pPr>
        <w:rPr>
          <w:rFonts w:hint="eastAsia"/>
        </w:rPr>
      </w:pPr>
    </w:p>
    <w:p w14:paraId="5AF3BA50" w14:textId="7C2EA314" w:rsidR="009F327E" w:rsidRDefault="00F34880" w:rsidP="00F34880">
      <w:r>
        <w:t xml:space="preserve">Put aside these pleasant experiences when and where code switching has positive meaning </w:t>
      </w:r>
      <w:r>
        <w:lastRenderedPageBreak/>
        <w:t xml:space="preserve">in communication and language acquisition. There are also unpleasant </w:t>
      </w:r>
      <w:r w:rsidR="009F327E">
        <w:t>experiences.</w:t>
      </w:r>
      <w:r w:rsidR="009F327E">
        <w:rPr>
          <w:rFonts w:hint="eastAsia"/>
        </w:rPr>
        <w:t xml:space="preserve"> </w:t>
      </w:r>
      <w:r w:rsidR="009F327E">
        <w:t xml:space="preserve">For example, in my teaching, I often find students refer to Chinese too much and too frequently so that I suspect that they do not prepare for the text and new words. </w:t>
      </w:r>
      <w:r w:rsidR="009F327E">
        <w:rPr>
          <w:rFonts w:hint="eastAsia"/>
        </w:rPr>
        <w:t>Students</w:t>
      </w:r>
      <w:r w:rsidR="009F327E">
        <w:t xml:space="preserve"> may rely too much on code switching and Chinese speaking environment. Once they have cultivated this habit, as teacher, I find hard to reverse the situation.</w:t>
      </w:r>
      <w:r w:rsidR="00D00A10">
        <w:t xml:space="preserve"> Their reluctancy to use English make them progress little over time.</w:t>
      </w:r>
      <w:r w:rsidR="00D00A10">
        <w:t xml:space="preserve"> In light of this, I am very cautious now when I first time adopt code switching in my new classes.</w:t>
      </w:r>
      <w:r w:rsidR="003D396B">
        <w:t xml:space="preserve"> Actually, my worries about avoiding the use of first language in class are also shared with Cook (2008, p. 181).</w:t>
      </w:r>
    </w:p>
    <w:p w14:paraId="3C4E4B27" w14:textId="22A5FA86" w:rsidR="009F327E" w:rsidRPr="003D396B" w:rsidRDefault="009F327E" w:rsidP="00F34880"/>
    <w:p w14:paraId="5488BAF9" w14:textId="7C9A852C" w:rsidR="009F327E" w:rsidRDefault="009A64E3" w:rsidP="00F34880">
      <w:pPr>
        <w:rPr>
          <w:rFonts w:hint="eastAsia"/>
        </w:rPr>
      </w:pPr>
      <w:r>
        <w:t xml:space="preserve">As a student learning German, I just did what I observe my student do in class. </w:t>
      </w:r>
      <w:r w:rsidR="00D00A10">
        <w:rPr>
          <w:rFonts w:hint="eastAsia"/>
        </w:rPr>
        <w:t>I</w:t>
      </w:r>
      <w:r w:rsidR="00D00A10">
        <w:t xml:space="preserve">n </w:t>
      </w:r>
      <w:r>
        <w:t xml:space="preserve">my </w:t>
      </w:r>
      <w:r w:rsidR="00D00A10">
        <w:t xml:space="preserve">daily life, I have unpleasant experiences as well. I might feel upset and embarrassed when I were excluded from a conversation, unable to speak a shared language by others. Chinese priority is a political correction in China. When I sometimes speak English to a Chinese friend, he or she might think I were showing off, which is unacceptable in Chinese where modesty is always valued. </w:t>
      </w:r>
      <w:r>
        <w:t>Code switching on the contrary, results into a social distancing.</w:t>
      </w:r>
    </w:p>
    <w:p w14:paraId="71CA5723" w14:textId="7E9EC43F" w:rsidR="00723E55" w:rsidRDefault="00723E55" w:rsidP="00343258"/>
    <w:p w14:paraId="2BDBA5EA" w14:textId="399C3D64" w:rsidR="009A64E3" w:rsidRDefault="009A64E3" w:rsidP="00343258">
      <w:r>
        <w:rPr>
          <w:rFonts w:hint="eastAsia"/>
        </w:rPr>
        <w:t>B</w:t>
      </w:r>
      <w:r>
        <w:t>ut I have to say that most of my experiences are quite pleasant and relevant, which also matches the purpose and value of code switching reviewed previously.</w:t>
      </w:r>
    </w:p>
    <w:p w14:paraId="39EC08E9" w14:textId="77777777" w:rsidR="009A64E3" w:rsidRDefault="009A64E3" w:rsidP="00343258">
      <w:pPr>
        <w:rPr>
          <w:rFonts w:hint="eastAsia"/>
        </w:rPr>
      </w:pPr>
    </w:p>
    <w:p w14:paraId="4B60FE81" w14:textId="0C0D2EEC" w:rsidR="00BE5094" w:rsidRPr="009F229A" w:rsidRDefault="00BE5094" w:rsidP="0050293C">
      <w:pPr>
        <w:pStyle w:val="a3"/>
        <w:numPr>
          <w:ilvl w:val="0"/>
          <w:numId w:val="2"/>
        </w:numPr>
        <w:ind w:firstLineChars="0"/>
        <w:rPr>
          <w:b/>
          <w:bCs/>
        </w:rPr>
      </w:pPr>
      <w:r w:rsidRPr="009F229A">
        <w:rPr>
          <w:rFonts w:hint="eastAsia"/>
          <w:b/>
          <w:bCs/>
        </w:rPr>
        <w:t>S</w:t>
      </w:r>
      <w:r w:rsidRPr="009F229A">
        <w:rPr>
          <w:b/>
          <w:bCs/>
        </w:rPr>
        <w:t>uggestion</w:t>
      </w:r>
      <w:r w:rsidR="0050293C" w:rsidRPr="009F229A">
        <w:rPr>
          <w:b/>
          <w:bCs/>
        </w:rPr>
        <w:t xml:space="preserve"> to Parents</w:t>
      </w:r>
    </w:p>
    <w:p w14:paraId="2C0FE7F7" w14:textId="29FEA7A4" w:rsidR="00A56D6A" w:rsidRDefault="00723E55">
      <w:r>
        <w:rPr>
          <w:rFonts w:hint="eastAsia"/>
        </w:rPr>
        <w:t>B</w:t>
      </w:r>
      <w:r>
        <w:t xml:space="preserve">ased on my theoretical presentation and my association and reflection on my personal experience, </w:t>
      </w:r>
      <w:r w:rsidR="00F90AC4">
        <w:t>I would like to give advice to the parents who are now pounding bilingualism. However, it is not an easy decision to make. It is worth thinking more than twice before we get there.</w:t>
      </w:r>
    </w:p>
    <w:p w14:paraId="1BEC2943" w14:textId="77777777" w:rsidR="00F90AC4" w:rsidRDefault="00F90AC4"/>
    <w:p w14:paraId="477FE714" w14:textId="301B21CB" w:rsidR="00AE4233" w:rsidRDefault="00AE4233">
      <w:r>
        <w:rPr>
          <w:rFonts w:hint="eastAsia"/>
        </w:rPr>
        <w:t>T</w:t>
      </w:r>
      <w:r>
        <w:t>he decisive “yes or no” question always comes up before “how to do” ones. Parents should weigh the disadvantages of bilingualism and make a decision on whether they raise their children in a bilingual or multilingual way or not before they move on to carrying out their approaches</w:t>
      </w:r>
      <w:r w:rsidR="003B0F89">
        <w:t>.</w:t>
      </w:r>
      <w:r w:rsidR="00621849">
        <w:t xml:space="preserve"> Admittedly, infant bilingualism is normal and natural, which has been proved to be beneficial to children’s cognitive development, cultural awareness and communication skills. Bilingual children can have higher academic achievement and more chances of employment and promotion (Baker, 2017, p88).</w:t>
      </w:r>
      <w:r w:rsidR="003B0F89">
        <w:t xml:space="preserve"> Since compared with the benefits of being bilingual, the disadvantages</w:t>
      </w:r>
      <w:r w:rsidR="0006445B">
        <w:t xml:space="preserve"> and difficulties to achieve bilingualism</w:t>
      </w:r>
      <w:r w:rsidR="003B0F89">
        <w:t xml:space="preserve"> are somewhat easier to be ignored, especially when parents are too optimistic about bilingualism</w:t>
      </w:r>
      <w:r w:rsidR="0006445B">
        <w:t>.</w:t>
      </w:r>
      <w:r w:rsidR="003B0F89">
        <w:t xml:space="preserve"> I will approach this question by analysing the problems of bilingualism. However, it does not necessarily mean that I am a </w:t>
      </w:r>
      <w:r w:rsidR="009F229A">
        <w:t>monolingu</w:t>
      </w:r>
      <w:r w:rsidR="00723E55">
        <w:t>al supporter</w:t>
      </w:r>
      <w:r w:rsidR="009F229A">
        <w:t>. The sole reason for listing the disadvantages is that this part will serve as cautious advice to parents.</w:t>
      </w:r>
      <w:r w:rsidR="003B0F89">
        <w:t xml:space="preserve"> </w:t>
      </w:r>
    </w:p>
    <w:p w14:paraId="34E8E702" w14:textId="77777777" w:rsidR="00AE4233" w:rsidRDefault="00AE4233"/>
    <w:p w14:paraId="7D90A15C" w14:textId="77777777" w:rsidR="000D2EAF" w:rsidRDefault="00A7423E" w:rsidP="00A7423E">
      <w:r>
        <w:t>One of the negative sides parents should think about is chil</w:t>
      </w:r>
      <w:r w:rsidR="00AE4233">
        <w:t>d</w:t>
      </w:r>
      <w:r>
        <w:t xml:space="preserve">ren’s psychological pressure in doing code switching. Because, </w:t>
      </w:r>
      <w:r>
        <w:rPr>
          <w:rFonts w:hint="eastAsia"/>
        </w:rPr>
        <w:t>(</w:t>
      </w:r>
      <w:r>
        <w:t xml:space="preserve">Baker, 2007, p.58) “monolinguals who hear bilinguals switch code may believe that it shows a deficit or a lack of competence in both languages. Bilingual themselves may be anxious or apologetic about their code switching and attribute it to sloppy language habits.” </w:t>
      </w:r>
    </w:p>
    <w:p w14:paraId="5D0AA608" w14:textId="77777777" w:rsidR="000B6DF1" w:rsidRPr="0016161F" w:rsidRDefault="000B6DF1" w:rsidP="00A7423E">
      <w:pPr>
        <w:rPr>
          <w:rFonts w:hint="eastAsia"/>
        </w:rPr>
      </w:pPr>
    </w:p>
    <w:p w14:paraId="0F35F4A7" w14:textId="447D7BD2" w:rsidR="00621849" w:rsidRDefault="000D2EAF" w:rsidP="00621849">
      <w:r>
        <w:lastRenderedPageBreak/>
        <w:t>Environment matters as well.</w:t>
      </w:r>
      <w:r w:rsidR="002870BD">
        <w:rPr>
          <w:rFonts w:hint="eastAsia"/>
        </w:rPr>
        <w:t xml:space="preserve"> C</w:t>
      </w:r>
      <w:r w:rsidR="002870BD">
        <w:t>hildren’s code switching and translanguaging is influenced by the language model provided by parents and significant others in the family, school and community.</w:t>
      </w:r>
      <w:r w:rsidR="002870BD">
        <w:rPr>
          <w:rFonts w:hint="eastAsia"/>
        </w:rPr>
        <w:t xml:space="preserve"> </w:t>
      </w:r>
      <w:r w:rsidR="002870BD">
        <w:t xml:space="preserve">In family context, if parents speak in both language, children at home may tend to follow this rule. On the contrary, if </w:t>
      </w:r>
      <w:r w:rsidR="0006445B">
        <w:rPr>
          <w:rFonts w:hint="eastAsia"/>
        </w:rPr>
        <w:t>parents</w:t>
      </w:r>
      <w:r w:rsidR="0006445B">
        <w:t xml:space="preserve"> discourage the simultaneous use of two languages, this linguistic behaviour may happen less frequently. </w:t>
      </w:r>
      <w:r w:rsidR="002870BD">
        <w:t xml:space="preserve">On one hand, a bilingual linguistic environment seems to be a must for bilingualism. </w:t>
      </w:r>
      <w:r w:rsidR="00305CB3">
        <w:t xml:space="preserve">On the other hand, Political correction should be also taken into account. </w:t>
      </w:r>
      <w:r w:rsidR="003B0F89">
        <w:t xml:space="preserve">Because in </w:t>
      </w:r>
      <w:r w:rsidR="00177949">
        <w:t>some subtractive bilingual communities</w:t>
      </w:r>
      <w:r w:rsidR="00305CB3">
        <w:t xml:space="preserve"> where </w:t>
      </w:r>
      <w:r w:rsidR="00177949">
        <w:t xml:space="preserve">assimilation is </w:t>
      </w:r>
      <w:r w:rsidR="00305CB3">
        <w:t xml:space="preserve">politically dominant, </w:t>
      </w:r>
      <w:r w:rsidR="00C87A13">
        <w:t>“</w:t>
      </w:r>
      <w:r w:rsidR="00305CB3">
        <w:t>childhood bilingualism can be much less stable</w:t>
      </w:r>
      <w:r w:rsidR="00C87A13">
        <w:t>” (</w:t>
      </w:r>
      <w:r w:rsidR="00C87A13">
        <w:rPr>
          <w:rFonts w:hint="eastAsia"/>
        </w:rPr>
        <w:t>Baker</w:t>
      </w:r>
      <w:r w:rsidR="00C87A13">
        <w:t>, 2017, p. 92)</w:t>
      </w:r>
      <w:r w:rsidR="00305CB3">
        <w:t xml:space="preserve">. </w:t>
      </w:r>
      <w:r w:rsidR="002870BD">
        <w:t>“If a power conflict exists between different ethnic groups, codes witching may seem disloyal” (</w:t>
      </w:r>
      <w:r w:rsidR="002870BD">
        <w:rPr>
          <w:rFonts w:hint="eastAsia"/>
        </w:rPr>
        <w:t>Bake</w:t>
      </w:r>
      <w:r w:rsidR="002870BD">
        <w:t xml:space="preserve">r, 2017, p. 100). </w:t>
      </w:r>
      <w:r w:rsidR="00305CB3">
        <w:t>This</w:t>
      </w:r>
      <w:r w:rsidR="002870BD">
        <w:t xml:space="preserve">, as back fire, </w:t>
      </w:r>
      <w:r w:rsidR="00305CB3">
        <w:t>may also pose pressure to bilingual children.</w:t>
      </w:r>
      <w:r w:rsidR="00621849">
        <w:t xml:space="preserve"> </w:t>
      </w:r>
    </w:p>
    <w:p w14:paraId="119F365C" w14:textId="77777777" w:rsidR="00A7423E" w:rsidRDefault="00A7423E" w:rsidP="00A7423E"/>
    <w:p w14:paraId="7114A799" w14:textId="02FF8715" w:rsidR="00A7423E" w:rsidRPr="00A7423E" w:rsidRDefault="00A7423E">
      <w:r>
        <w:t xml:space="preserve">The two languages may also influence each other, which means sometimes, it is not just two is always better than one. </w:t>
      </w:r>
      <w:r w:rsidR="000D2EAF">
        <w:t>Put aside both the monolingual and bilingual purists’ view that code switching is “a corruption of both language”(Baker, 2017, p.100), t</w:t>
      </w:r>
      <w:r>
        <w:t>here might just be a risk that “a child’s two languages are both underdeveloped,”</w:t>
      </w:r>
      <w:r w:rsidR="000D2EAF">
        <w:t xml:space="preserve"> (Baker, 2007, p.66)</w:t>
      </w:r>
      <w:r>
        <w:t xml:space="preserve"> </w:t>
      </w:r>
      <w:r w:rsidR="00AE4233">
        <w:t>which may lead to a child’s failure to be compatible to and competent in the curriculum in the school education system in any of the two languages.</w:t>
      </w:r>
    </w:p>
    <w:p w14:paraId="6CD9F4EC" w14:textId="681257CC" w:rsidR="00A7423E" w:rsidRDefault="00A7423E"/>
    <w:p w14:paraId="50D2D9F7" w14:textId="09706D49" w:rsidR="0016161F" w:rsidRDefault="0016161F" w:rsidP="0016161F">
      <w:r>
        <w:rPr>
          <w:rFonts w:hint="eastAsia"/>
        </w:rPr>
        <w:t>P</w:t>
      </w:r>
      <w:r>
        <w:t>arents should think about themselves as well, since raising bilingual children requires larger amount of effort, not just time, money and energy, but also creativity, strategy and peaceful and balanced mentality</w:t>
      </w:r>
      <w:r>
        <w:t xml:space="preserve"> </w:t>
      </w:r>
      <w:r>
        <w:t>(Baker, 2007, p.6</w:t>
      </w:r>
      <w:r>
        <w:t>7</w:t>
      </w:r>
      <w:r>
        <w:t xml:space="preserve">). </w:t>
      </w:r>
      <w:r>
        <w:t xml:space="preserve">To be specific in strategy, parents can approach childhood bilingualism with OPOL. That’s one-parent one-language. Or, they can try “only second language” rules at home </w:t>
      </w:r>
      <w:r>
        <w:t>(Baker, 2017, P.91-92)</w:t>
      </w:r>
      <w:r>
        <w:t xml:space="preserve">. This all depends on the linguistic status of the parents. </w:t>
      </w:r>
      <w:r w:rsidR="0051143F">
        <w:t xml:space="preserve">If the parents are from different linguistic background, then OPOL is more feasible, while if the parents are first generation immigrants, then the children can speak the official language of resident country at school and their parents’ mother tongue home. Parents should also think about the time when to introduce a second language and the portion they allocate to the second language. This may depend on the linguistic domination of the community where they live. (P. 92) </w:t>
      </w:r>
    </w:p>
    <w:p w14:paraId="2B6E0225" w14:textId="77777777" w:rsidR="00AE4233" w:rsidRPr="00AE4233" w:rsidRDefault="00AE4233"/>
    <w:p w14:paraId="3755D9BA" w14:textId="48454E8C" w:rsidR="00E42E51" w:rsidRDefault="00A7423E" w:rsidP="00E42E51">
      <w:r>
        <w:t xml:space="preserve">Parents should also be aware of the fact that </w:t>
      </w:r>
      <w:r w:rsidR="00A57830">
        <w:t>Code switching is not just linguistic;</w:t>
      </w:r>
      <w:r w:rsidRPr="00A7423E">
        <w:rPr>
          <w:rFonts w:hint="eastAsia"/>
        </w:rPr>
        <w:t xml:space="preserve"> </w:t>
      </w:r>
      <w:r>
        <w:rPr>
          <w:rFonts w:hint="eastAsia"/>
        </w:rPr>
        <w:t>(</w:t>
      </w:r>
      <w:r>
        <w:t>Baker, 2007, p.58)</w:t>
      </w:r>
      <w:r w:rsidR="00A57830">
        <w:t xml:space="preserve"> it is social and cultural as well. Code switching, in a sense, should not </w:t>
      </w:r>
      <w:r w:rsidR="00E42E51">
        <w:t xml:space="preserve">only </w:t>
      </w:r>
      <w:r w:rsidR="00A57830">
        <w:t>be formally equivalent but also functionally equivalent between two languages.</w:t>
      </w:r>
      <w:r w:rsidR="00E42E51">
        <w:t xml:space="preserve"> Mere code switching can corrupt the use of language both syntactically and pragmatically, which may lead to failure to achieve the purpose of communication.</w:t>
      </w:r>
    </w:p>
    <w:p w14:paraId="17181305" w14:textId="77777777" w:rsidR="00586540" w:rsidRDefault="00586540" w:rsidP="00586540"/>
    <w:p w14:paraId="191DE2D9" w14:textId="72525518" w:rsidR="00586540" w:rsidRDefault="00586540" w:rsidP="00586540">
      <w:pPr>
        <w:rPr>
          <w:rFonts w:hint="eastAsia"/>
        </w:rPr>
      </w:pPr>
      <w:r>
        <w:t>While code switching focuses on “</w:t>
      </w:r>
      <w:r>
        <w:rPr>
          <w:rFonts w:hint="eastAsia"/>
        </w:rPr>
        <w:t>c</w:t>
      </w:r>
      <w:r>
        <w:t xml:space="preserve">ode” (which can be considered form as well) itself, translanguaging (aforementioned in Part II) synthesizes and conveys meaning as best as possible </w:t>
      </w:r>
      <w:r>
        <w:rPr>
          <w:rFonts w:hint="eastAsia"/>
        </w:rPr>
        <w:t>(</w:t>
      </w:r>
      <w:r>
        <w:t>Baker, 2017, p. 99), which also consists of experiences, understandings and knowledges in use of both languages. Translanguaging involves an integrated and coherent way of using both languages and organizing and mediating mental processes in learning, which is more systematic, strategic and sense-making (p. 280).</w:t>
      </w:r>
      <w:r>
        <w:t xml:space="preserve"> It may</w:t>
      </w:r>
      <w:r>
        <w:t xml:space="preserve"> first of all</w:t>
      </w:r>
      <w:r>
        <w:t xml:space="preserve"> provide a better understanding of the subject matter in teaching context, and second, help students </w:t>
      </w:r>
      <w:r>
        <w:lastRenderedPageBreak/>
        <w:t xml:space="preserve">develop their weaker language in the aspects of oral communication. It may also stimulate home – school cooperation and the </w:t>
      </w:r>
      <w:r w:rsidR="000B6DF1">
        <w:t>integration of speakers of a language of various levels of proficiencies.</w:t>
      </w:r>
      <w:r w:rsidR="000B6DF1">
        <w:rPr>
          <w:rFonts w:hint="eastAsia"/>
        </w:rPr>
        <w:t xml:space="preserve"> </w:t>
      </w:r>
      <w:r>
        <w:t>(</w:t>
      </w:r>
      <w:r w:rsidR="000B6DF1">
        <w:t>P</w:t>
      </w:r>
      <w:r>
        <w:t>.279-</w:t>
      </w:r>
      <w:r w:rsidR="000B6DF1">
        <w:t xml:space="preserve">P. </w:t>
      </w:r>
      <w:r>
        <w:t>283)</w:t>
      </w:r>
    </w:p>
    <w:p w14:paraId="48CEE929" w14:textId="1EB8E67E" w:rsidR="00A7423E" w:rsidRDefault="00A7423E"/>
    <w:p w14:paraId="03E47000" w14:textId="7EE269E5" w:rsidR="00A7423E" w:rsidRDefault="00A7423E" w:rsidP="00E42E51">
      <w:r>
        <w:t xml:space="preserve">Eugene Nida’s Formal Equivalence versus Functional Equivalence theory can be adopted here as an analogy to </w:t>
      </w:r>
      <w:r w:rsidR="00343258">
        <w:t>c</w:t>
      </w:r>
      <w:r>
        <w:t>ode switching</w:t>
      </w:r>
      <w:r w:rsidR="00586540">
        <w:t xml:space="preserve"> versus translanguaging</w:t>
      </w:r>
      <w:r>
        <w:t xml:space="preserve">. </w:t>
      </w:r>
      <w:r w:rsidR="006A611F">
        <w:t xml:space="preserve">A Formal Equivalence stresses on the form of the language, rather than the meaning and function during translation, which requires the translator to literally keep the original form of source language (L1) and transfer it </w:t>
      </w:r>
      <w:r w:rsidR="00E42E51">
        <w:t>mechanically</w:t>
      </w:r>
      <w:r w:rsidR="006A611F">
        <w:t xml:space="preserve"> to target language (L2)</w:t>
      </w:r>
      <w:r w:rsidR="00E42E51">
        <w:t xml:space="preserve"> regardless the receptor’s reaction</w:t>
      </w:r>
      <w:r w:rsidR="006A611F">
        <w:t xml:space="preserve">, while Functional Equivalence or </w:t>
      </w:r>
      <w:r w:rsidR="006A611F">
        <w:rPr>
          <w:rFonts w:hint="eastAsia"/>
        </w:rPr>
        <w:t>Dynamic</w:t>
      </w:r>
      <w:r w:rsidR="006A611F">
        <w:t xml:space="preserve"> </w:t>
      </w:r>
      <w:r w:rsidR="006A611F">
        <w:rPr>
          <w:rFonts w:hint="eastAsia"/>
        </w:rPr>
        <w:t>Equivalence</w:t>
      </w:r>
      <w:r w:rsidR="006A611F">
        <w:t>, proposed by Eugene Nida (19</w:t>
      </w:r>
      <w:r w:rsidR="00270894">
        <w:t>82</w:t>
      </w:r>
      <w:r w:rsidR="006A611F">
        <w:t xml:space="preserve">, p. 200) as opposed to formal equivalence, focuses on </w:t>
      </w:r>
      <w:r w:rsidR="00E42E51">
        <w:t xml:space="preserve">whether the function and meaning of both languages has achieved in the same way, which requires </w:t>
      </w:r>
      <w:r w:rsidR="006A611F">
        <w:t xml:space="preserve">the quality of a translation in which the message </w:t>
      </w:r>
      <w:r w:rsidR="00E42E51">
        <w:t>in source language (L1)</w:t>
      </w:r>
      <w:r w:rsidR="006A611F">
        <w:t xml:space="preserve"> has</w:t>
      </w:r>
      <w:r w:rsidR="00E42E51">
        <w:t xml:space="preserve"> well transformed</w:t>
      </w:r>
      <w:r w:rsidR="006A611F">
        <w:t xml:space="preserve"> into the </w:t>
      </w:r>
      <w:r w:rsidR="00E42E51">
        <w:t>target language (L2)</w:t>
      </w:r>
      <w:r w:rsidR="006A611F">
        <w:t xml:space="preserve"> </w:t>
      </w:r>
      <w:r w:rsidR="00E42E51">
        <w:t xml:space="preserve">so </w:t>
      </w:r>
      <w:r w:rsidR="006A611F">
        <w:t>that the response</w:t>
      </w:r>
      <w:r w:rsidR="006A611F">
        <w:rPr>
          <w:rFonts w:hint="eastAsia"/>
        </w:rPr>
        <w:t xml:space="preserve"> </w:t>
      </w:r>
      <w:r w:rsidR="006A611F">
        <w:t>of the receptor</w:t>
      </w:r>
      <w:r w:rsidR="00E42E51">
        <w:t xml:space="preserve"> (L2 </w:t>
      </w:r>
      <w:r w:rsidR="00E42E51">
        <w:rPr>
          <w:rFonts w:hint="eastAsia"/>
        </w:rPr>
        <w:t>speaker</w:t>
      </w:r>
      <w:r w:rsidR="00E42E51">
        <w:t>)</w:t>
      </w:r>
      <w:r w:rsidR="006A611F">
        <w:t xml:space="preserve"> essentially </w:t>
      </w:r>
      <w:r w:rsidR="00E42E51">
        <w:t>resembles</w:t>
      </w:r>
      <w:r w:rsidR="006A611F">
        <w:t xml:space="preserve"> that of the original receptors</w:t>
      </w:r>
      <w:r w:rsidR="00E42E51">
        <w:t xml:space="preserve"> (L1 </w:t>
      </w:r>
      <w:r w:rsidR="00E42E51">
        <w:rPr>
          <w:rFonts w:hint="eastAsia"/>
        </w:rPr>
        <w:t>speaker</w:t>
      </w:r>
      <w:r w:rsidR="00E42E51">
        <w:t xml:space="preserve">). </w:t>
      </w:r>
    </w:p>
    <w:p w14:paraId="49CE05DC" w14:textId="7FC3A827" w:rsidR="00E42E51" w:rsidRDefault="00E42E51" w:rsidP="00E42E51"/>
    <w:p w14:paraId="78B93E46" w14:textId="19BB5D5C" w:rsidR="00844B4C" w:rsidRDefault="0051143F">
      <w:r>
        <w:rPr>
          <w:rFonts w:hint="eastAsia"/>
        </w:rPr>
        <w:t>F</w:t>
      </w:r>
      <w:r>
        <w:t xml:space="preserve">or example, some may groundlessly argue that </w:t>
      </w:r>
      <w:r w:rsidR="00967D98">
        <w:t xml:space="preserve">Chinese are impolite and rude when speaking Chinese, but seldom may take Chinglish which might be a negative effort of mere code switching/ literal translation into account (ccjk.com, 2015). For instance, in the café, Chinese may say “I want to have a hamburger” It sounds impolite indeed. But, actually, in </w:t>
      </w:r>
      <w:r w:rsidR="00F77EEE">
        <w:t xml:space="preserve">its </w:t>
      </w:r>
      <w:r w:rsidR="00967D98">
        <w:t>Chinese</w:t>
      </w:r>
      <w:r w:rsidR="00F77EEE">
        <w:t xml:space="preserve"> expression</w:t>
      </w:r>
      <w:r w:rsidR="00967D98">
        <w:t xml:space="preserve"> “</w:t>
      </w:r>
      <w:r w:rsidR="00967D98" w:rsidRPr="00967D98">
        <w:rPr>
          <w:rFonts w:hint="eastAsia"/>
        </w:rPr>
        <w:t>我想要一个汉堡包</w:t>
      </w:r>
      <w:r w:rsidR="00967D98">
        <w:rPr>
          <w:rFonts w:hint="eastAsia"/>
        </w:rPr>
        <w:t xml:space="preserve"> </w:t>
      </w:r>
      <w:r w:rsidR="00967D98">
        <w:t>(Wo Xiang Yao Yi Ge Han Bao Bao)</w:t>
      </w:r>
      <w:r w:rsidR="00967D98" w:rsidRPr="00967D98">
        <w:rPr>
          <w:rFonts w:hint="eastAsia"/>
        </w:rPr>
        <w:t>”</w:t>
      </w:r>
      <w:r w:rsidR="00F77EEE">
        <w:t>, there is no difference in forms of “I would like to have” and “I want to have”. They are both ”</w:t>
      </w:r>
      <w:r w:rsidR="00F77EEE">
        <w:rPr>
          <w:rFonts w:hint="eastAsia"/>
        </w:rPr>
        <w:t>我想要(Wo</w:t>
      </w:r>
      <w:r w:rsidR="00F77EEE">
        <w:t xml:space="preserve"> </w:t>
      </w:r>
      <w:r w:rsidR="00F77EEE">
        <w:rPr>
          <w:rFonts w:hint="eastAsia"/>
        </w:rPr>
        <w:t>Xiang</w:t>
      </w:r>
      <w:r w:rsidR="00F77EEE">
        <w:t xml:space="preserve"> </w:t>
      </w:r>
      <w:r w:rsidR="00F77EEE">
        <w:rPr>
          <w:rFonts w:hint="eastAsia"/>
        </w:rPr>
        <w:t>Yao</w:t>
      </w:r>
      <w:r w:rsidR="00F77EEE">
        <w:t xml:space="preserve">)” (Douban, 2016). Bilingual Chinese people may say “I want to have” when they actually mean “I would like to have”, doing mere code switching. </w:t>
      </w:r>
    </w:p>
    <w:p w14:paraId="43F95329" w14:textId="4EF82356" w:rsidR="00F77EEE" w:rsidRDefault="00F77EEE"/>
    <w:p w14:paraId="2070731C" w14:textId="18293A34" w:rsidR="00F77EEE" w:rsidRDefault="00F77EEE">
      <w:pPr>
        <w:rPr>
          <w:rFonts w:hint="eastAsia"/>
        </w:rPr>
      </w:pPr>
      <w:r>
        <w:rPr>
          <w:rFonts w:hint="eastAsia"/>
        </w:rPr>
        <w:t>C</w:t>
      </w:r>
      <w:r>
        <w:t xml:space="preserve">ultural awareness as part of the function and content of language should be also take into consideration. Observation shows that (Fallows, 2015) Chinese has very different thank-you strategy. </w:t>
      </w:r>
      <w:r>
        <w:rPr>
          <w:rFonts w:hint="eastAsia"/>
        </w:rPr>
        <w:t>Because</w:t>
      </w:r>
      <w:r>
        <w:t xml:space="preserve"> </w:t>
      </w:r>
      <w:r>
        <w:rPr>
          <w:rFonts w:hint="eastAsia"/>
        </w:rPr>
        <w:t>t</w:t>
      </w:r>
      <w:r>
        <w:t>hey especially seldom say thank you to kins and close friends.</w:t>
      </w:r>
      <w:r w:rsidR="001A2D20">
        <w:t xml:space="preserve"> </w:t>
      </w:r>
      <w:r w:rsidR="001A2D20">
        <w:rPr>
          <w:rFonts w:hint="eastAsia"/>
        </w:rPr>
        <w:t>It</w:t>
      </w:r>
      <w:r w:rsidR="001A2D20">
        <w:t xml:space="preserve"> is just not impoliteness. Instead, to Chinese people, saying thank you to intimate connections places social distance.</w:t>
      </w:r>
      <w:r>
        <w:t xml:space="preserve"> </w:t>
      </w:r>
    </w:p>
    <w:p w14:paraId="5493A6AF" w14:textId="77777777" w:rsidR="0016161F" w:rsidRPr="003D396B" w:rsidRDefault="0016161F">
      <w:pPr>
        <w:rPr>
          <w:rFonts w:hint="eastAsia"/>
        </w:rPr>
      </w:pPr>
    </w:p>
    <w:p w14:paraId="18816ED4" w14:textId="2751AAB6" w:rsidR="00844B4C" w:rsidRDefault="0016161F">
      <w:r>
        <w:rPr>
          <w:rFonts w:hint="eastAsia"/>
        </w:rPr>
        <w:t>T</w:t>
      </w:r>
      <w:r>
        <w:t>he implication</w:t>
      </w:r>
      <w:r w:rsidR="001A2D20">
        <w:t xml:space="preserve"> of both examples</w:t>
      </w:r>
      <w:r>
        <w:t xml:space="preserve"> is that parents should not only focus on language forms and language itself. The language use in a context is much more important than the usage of language.</w:t>
      </w:r>
    </w:p>
    <w:p w14:paraId="07799E3F" w14:textId="77777777" w:rsidR="0016161F" w:rsidRPr="00844B4C" w:rsidRDefault="0016161F"/>
    <w:p w14:paraId="2A2D9994" w14:textId="443916A3" w:rsidR="00154D22" w:rsidRPr="00470D3A" w:rsidRDefault="00154D22" w:rsidP="00470D3A">
      <w:pPr>
        <w:pStyle w:val="a3"/>
        <w:numPr>
          <w:ilvl w:val="0"/>
          <w:numId w:val="2"/>
        </w:numPr>
        <w:ind w:firstLineChars="0"/>
        <w:rPr>
          <w:b/>
          <w:bCs/>
        </w:rPr>
      </w:pPr>
      <w:r w:rsidRPr="00470D3A">
        <w:rPr>
          <w:rFonts w:hint="eastAsia"/>
          <w:b/>
          <w:bCs/>
        </w:rPr>
        <w:t>C</w:t>
      </w:r>
      <w:r w:rsidRPr="00470D3A">
        <w:rPr>
          <w:b/>
          <w:bCs/>
        </w:rPr>
        <w:t>onclusion</w:t>
      </w:r>
    </w:p>
    <w:p w14:paraId="56AAC651" w14:textId="3D25D852" w:rsidR="00154D22" w:rsidRDefault="00154D22">
      <w:r>
        <w:t>Code switching can ether happen within a sentence or from one sentence to another. The only pre-condition of code switching is that the two speakers in a conversation understand both languages. As long as code switch happens, it has a purpose</w:t>
      </w:r>
      <w:r w:rsidR="007840DF">
        <w:t xml:space="preserve">, considerably reasonable and </w:t>
      </w:r>
      <w:r w:rsidR="00A57830">
        <w:t>logical</w:t>
      </w:r>
      <w:r>
        <w:t>, achieving one or some of its major uses.</w:t>
      </w:r>
      <w:r w:rsidR="00A56D6A">
        <w:t xml:space="preserve"> It is as </w:t>
      </w:r>
      <w:r w:rsidR="00A56D6A">
        <w:rPr>
          <w:rFonts w:hint="eastAsia"/>
        </w:rPr>
        <w:t>Baker</w:t>
      </w:r>
      <w:r w:rsidR="00A56D6A">
        <w:t xml:space="preserve"> (2007, p. 59) </w:t>
      </w:r>
      <w:r w:rsidR="00A56D6A">
        <w:rPr>
          <w:rFonts w:hint="eastAsia"/>
        </w:rPr>
        <w:t>says</w:t>
      </w:r>
      <w:r w:rsidR="00A56D6A">
        <w:t xml:space="preserve"> “</w:t>
      </w:r>
      <w:r w:rsidR="00A54CEC">
        <w:t>a valuable and purposeful communication strategy.</w:t>
      </w:r>
      <w:r w:rsidR="00A56D6A">
        <w:t xml:space="preserve">” </w:t>
      </w:r>
      <w:r>
        <w:t xml:space="preserve">Code switching can happen both in daily life and teaching and learning </w:t>
      </w:r>
      <w:r w:rsidR="0084092C">
        <w:t>contexts. Generally speaking, code switching is of significance to children’s language development, especially in their early stages, in which process parents, teachers, peers and other crucial members of a family and community may have influence on the children’s shape of bilingualism. However,</w:t>
      </w:r>
      <w:r w:rsidR="007D26B1">
        <w:t xml:space="preserve"> there is still dispute in monolingualism versus </w:t>
      </w:r>
      <w:r w:rsidR="007D26B1">
        <w:lastRenderedPageBreak/>
        <w:t>bilingualism.</w:t>
      </w:r>
      <w:r w:rsidR="0084092C">
        <w:t xml:space="preserve"> </w:t>
      </w:r>
      <w:r w:rsidR="007D26B1">
        <w:t>T</w:t>
      </w:r>
      <w:r w:rsidR="0084092C">
        <w:t xml:space="preserve">he meaning and function of code switching may not always be positive, and the experience of code switching may not always be pleasant, which all requires parents to be very cautious about their strategies in cultivating their children’s bilingualism. They have to </w:t>
      </w:r>
      <w:r w:rsidR="007D26B1">
        <w:t>take the overall environment, their own bilingual ability and attitude towards bilingualism</w:t>
      </w:r>
      <w:r w:rsidR="0050293C">
        <w:t xml:space="preserve"> </w:t>
      </w:r>
      <w:r w:rsidR="007D26B1">
        <w:t>and the detailed approaches they adopt.</w:t>
      </w:r>
    </w:p>
    <w:p w14:paraId="2A62CB90" w14:textId="2B282642" w:rsidR="0084092C" w:rsidRDefault="0084092C"/>
    <w:p w14:paraId="3E508EBD" w14:textId="77777777" w:rsidR="0084092C" w:rsidRPr="00774A13" w:rsidRDefault="0084092C"/>
    <w:p w14:paraId="7EF5F149" w14:textId="2738C5F9" w:rsidR="008871E9" w:rsidRPr="00BC16D7" w:rsidRDefault="008871E9">
      <w:pPr>
        <w:rPr>
          <w:b/>
          <w:bCs/>
        </w:rPr>
      </w:pPr>
      <w:r w:rsidRPr="00BC16D7">
        <w:rPr>
          <w:rFonts w:hint="eastAsia"/>
          <w:b/>
          <w:bCs/>
        </w:rPr>
        <w:t>R</w:t>
      </w:r>
      <w:r w:rsidRPr="00BC16D7">
        <w:rPr>
          <w:b/>
          <w:bCs/>
        </w:rPr>
        <w:t>eferences</w:t>
      </w:r>
    </w:p>
    <w:p w14:paraId="76A826AD" w14:textId="13D1DAD2" w:rsidR="008871E9" w:rsidRDefault="008871E9" w:rsidP="008871E9">
      <w:pPr>
        <w:pStyle w:val="a3"/>
        <w:numPr>
          <w:ilvl w:val="0"/>
          <w:numId w:val="1"/>
        </w:numPr>
        <w:ind w:firstLineChars="0"/>
      </w:pPr>
      <w:r w:rsidRPr="00334053">
        <w:t xml:space="preserve">Baker, C., 2007. </w:t>
      </w:r>
      <w:bookmarkStart w:id="1" w:name="_Hlk35892113"/>
      <w:r w:rsidRPr="008871E9">
        <w:rPr>
          <w:i/>
          <w:iCs/>
        </w:rPr>
        <w:t>A parents' and teachers' guide to bilingualism</w:t>
      </w:r>
      <w:r w:rsidRPr="00334053">
        <w:t xml:space="preserve"> 3rd ed.</w:t>
      </w:r>
      <w:bookmarkEnd w:id="1"/>
      <w:r w:rsidRPr="00334053">
        <w:t xml:space="preserve">, </w:t>
      </w:r>
      <w:r w:rsidR="00774A13">
        <w:rPr>
          <w:rFonts w:hint="eastAsia"/>
        </w:rPr>
        <w:t>Toronto</w:t>
      </w:r>
      <w:r w:rsidRPr="00334053">
        <w:t>: Multilingual Matters</w:t>
      </w:r>
      <w:r w:rsidR="00774A13">
        <w:rPr>
          <w:rFonts w:hint="eastAsia"/>
        </w:rPr>
        <w:t>.</w:t>
      </w:r>
    </w:p>
    <w:p w14:paraId="60CE0987" w14:textId="487B126A" w:rsidR="00774A13" w:rsidRDefault="00774A13" w:rsidP="00774A13">
      <w:pPr>
        <w:pStyle w:val="a3"/>
        <w:numPr>
          <w:ilvl w:val="0"/>
          <w:numId w:val="1"/>
        </w:numPr>
        <w:ind w:firstLineChars="0"/>
      </w:pPr>
      <w:bookmarkStart w:id="2" w:name="_Hlk35890163"/>
      <w:r w:rsidRPr="00774A13">
        <w:t xml:space="preserve">Baker, C. &amp; Wright, W.E., 2017. </w:t>
      </w:r>
      <w:r w:rsidRPr="00774A13">
        <w:rPr>
          <w:i/>
          <w:iCs/>
        </w:rPr>
        <w:t>Foundations of bilingual education and bilingualism</w:t>
      </w:r>
      <w:r w:rsidRPr="00774A13">
        <w:t xml:space="preserve"> 6th ed., </w:t>
      </w:r>
      <w:r>
        <w:rPr>
          <w:rFonts w:hint="eastAsia"/>
        </w:rPr>
        <w:t>B</w:t>
      </w:r>
      <w:r w:rsidRPr="00774A13">
        <w:t>ristol: Multilingual Matters.</w:t>
      </w:r>
    </w:p>
    <w:bookmarkEnd w:id="2"/>
    <w:p w14:paraId="4767E669" w14:textId="51A2FDEF" w:rsidR="008871E9" w:rsidRDefault="008871E9" w:rsidP="008871E9">
      <w:pPr>
        <w:pStyle w:val="a3"/>
        <w:numPr>
          <w:ilvl w:val="0"/>
          <w:numId w:val="1"/>
        </w:numPr>
        <w:ind w:firstLineChars="0"/>
      </w:pPr>
      <w:r w:rsidRPr="008871E9">
        <w:t xml:space="preserve">Nordquist, R., 2020. </w:t>
      </w:r>
      <w:r w:rsidRPr="008871E9">
        <w:rPr>
          <w:i/>
          <w:iCs/>
        </w:rPr>
        <w:t>What Is Code Switching?.</w:t>
      </w:r>
      <w:r w:rsidRPr="008871E9">
        <w:t xml:space="preserve"> [online] ThoughtCo. Available at: &lt;https://www.thoughtco.com/code-switching-language-1689858&gt; [Accessed </w:t>
      </w:r>
      <w:r w:rsidR="00774A13">
        <w:t>18</w:t>
      </w:r>
      <w:r w:rsidRPr="008871E9">
        <w:t xml:space="preserve"> March 2020].</w:t>
      </w:r>
    </w:p>
    <w:p w14:paraId="42325E1C" w14:textId="3BA45EE8" w:rsidR="008871E9" w:rsidRDefault="008871E9" w:rsidP="008871E9">
      <w:pPr>
        <w:pStyle w:val="a3"/>
        <w:numPr>
          <w:ilvl w:val="0"/>
          <w:numId w:val="1"/>
        </w:numPr>
        <w:ind w:firstLineChars="0"/>
      </w:pPr>
      <w:r w:rsidRPr="00162B05">
        <w:t xml:space="preserve">Gudykunst, W.B., 2004. </w:t>
      </w:r>
      <w:r w:rsidRPr="008871E9">
        <w:rPr>
          <w:i/>
          <w:iCs/>
        </w:rPr>
        <w:t>Bridging differences : effective intergroup communication</w:t>
      </w:r>
      <w:r w:rsidRPr="00162B05">
        <w:t xml:space="preserve"> 4th ed., Thousand Oaks, Calif</w:t>
      </w:r>
      <w:r w:rsidR="00582A25">
        <w:t>ornia</w:t>
      </w:r>
      <w:r w:rsidRPr="00162B05">
        <w:t>.: Sage Publications.</w:t>
      </w:r>
    </w:p>
    <w:p w14:paraId="2BD9B4E9" w14:textId="2A6292B9" w:rsidR="0062167D" w:rsidRDefault="0062167D" w:rsidP="008871E9">
      <w:pPr>
        <w:pStyle w:val="a3"/>
        <w:numPr>
          <w:ilvl w:val="0"/>
          <w:numId w:val="1"/>
        </w:numPr>
        <w:ind w:firstLineChars="0"/>
      </w:pPr>
      <w:r w:rsidRPr="0062167D">
        <w:t>Cook, V., 2008. </w:t>
      </w:r>
      <w:r w:rsidRPr="0062167D">
        <w:rPr>
          <w:i/>
          <w:iCs/>
        </w:rPr>
        <w:t>Second language learning and language teaching</w:t>
      </w:r>
      <w:r w:rsidRPr="0062167D">
        <w:t> 4th ed., London: Hodder Education.</w:t>
      </w:r>
    </w:p>
    <w:p w14:paraId="22A3904F" w14:textId="342DE2EA" w:rsidR="00556E1D" w:rsidRDefault="00556E1D" w:rsidP="008871E9">
      <w:pPr>
        <w:pStyle w:val="a3"/>
        <w:numPr>
          <w:ilvl w:val="0"/>
          <w:numId w:val="1"/>
        </w:numPr>
        <w:ind w:firstLineChars="0"/>
      </w:pPr>
      <w:r w:rsidRPr="00556E1D">
        <w:t>Crystal, D., 1987. </w:t>
      </w:r>
      <w:r w:rsidRPr="00556E1D">
        <w:rPr>
          <w:i/>
          <w:iCs/>
        </w:rPr>
        <w:t>Child language, learning and linguistics : an overview for the teaching and therapeutic professions</w:t>
      </w:r>
      <w:r w:rsidRPr="00556E1D">
        <w:t> 2nd ed., London: Edward Arnold.</w:t>
      </w:r>
    </w:p>
    <w:p w14:paraId="5F66F0EA" w14:textId="5E90BEAB" w:rsidR="00556E1D" w:rsidRDefault="00556E1D" w:rsidP="008871E9">
      <w:pPr>
        <w:pStyle w:val="a3"/>
        <w:numPr>
          <w:ilvl w:val="0"/>
          <w:numId w:val="1"/>
        </w:numPr>
        <w:ind w:firstLineChars="0"/>
      </w:pPr>
      <w:r w:rsidRPr="00556E1D">
        <w:t>Mitchell, R. &amp; Myles, F., 1998. </w:t>
      </w:r>
      <w:r w:rsidRPr="00556E1D">
        <w:rPr>
          <w:i/>
          <w:iCs/>
        </w:rPr>
        <w:t>Second language learning theories</w:t>
      </w:r>
      <w:r w:rsidRPr="00556E1D">
        <w:t>, London: Arnold.</w:t>
      </w:r>
    </w:p>
    <w:p w14:paraId="4CADED08" w14:textId="37E2457D" w:rsidR="00270894" w:rsidRDefault="00270894" w:rsidP="008871E9">
      <w:pPr>
        <w:pStyle w:val="a3"/>
        <w:numPr>
          <w:ilvl w:val="0"/>
          <w:numId w:val="1"/>
        </w:numPr>
        <w:ind w:firstLineChars="0"/>
      </w:pPr>
      <w:r w:rsidRPr="00270894">
        <w:t xml:space="preserve">Nida, E. </w:t>
      </w:r>
      <w:r w:rsidRPr="00556E1D">
        <w:t>&amp;</w:t>
      </w:r>
      <w:r w:rsidRPr="00270894">
        <w:t xml:space="preserve"> Taber, C., 1982. </w:t>
      </w:r>
      <w:r w:rsidRPr="00270894">
        <w:rPr>
          <w:i/>
          <w:iCs/>
        </w:rPr>
        <w:t>The Theory And Practice Of Translation</w:t>
      </w:r>
      <w:r w:rsidRPr="00270894">
        <w:t xml:space="preserve">. Leiden: E.J. Brill. </w:t>
      </w:r>
    </w:p>
    <w:p w14:paraId="32905A67" w14:textId="4D826887" w:rsidR="00E74B7F" w:rsidRDefault="00E74B7F" w:rsidP="008871E9">
      <w:pPr>
        <w:pStyle w:val="a3"/>
        <w:numPr>
          <w:ilvl w:val="0"/>
          <w:numId w:val="1"/>
        </w:numPr>
        <w:ind w:firstLineChars="0"/>
      </w:pPr>
      <w:r w:rsidRPr="00E74B7F">
        <w:t>Douban. 2016. </w:t>
      </w:r>
      <w:r w:rsidRPr="00E74B7F">
        <w:rPr>
          <w:i/>
          <w:iCs/>
        </w:rPr>
        <w:t>Why The English Spoken By The Chinese Sounds Impolite?</w:t>
      </w:r>
      <w:r w:rsidRPr="00E74B7F">
        <w:t xml:space="preserve">. [online] Available at: &lt;https://www.douban.com/note/221114977/&gt; [Accessed </w:t>
      </w:r>
      <w:r>
        <w:t>19</w:t>
      </w:r>
      <w:r w:rsidRPr="00E74B7F">
        <w:t xml:space="preserve"> March 2020].</w:t>
      </w:r>
    </w:p>
    <w:p w14:paraId="1EF0F3BD" w14:textId="1E164BC7" w:rsidR="00821D32" w:rsidRDefault="00821D32" w:rsidP="008871E9">
      <w:pPr>
        <w:pStyle w:val="a3"/>
        <w:numPr>
          <w:ilvl w:val="0"/>
          <w:numId w:val="1"/>
        </w:numPr>
        <w:ind w:firstLineChars="0"/>
      </w:pPr>
      <w:r w:rsidRPr="00821D32">
        <w:t>Ccjk.com. 2011. </w:t>
      </w:r>
      <w:r w:rsidRPr="00821D32">
        <w:rPr>
          <w:i/>
          <w:iCs/>
        </w:rPr>
        <w:t>Why Chinese People Sometimes Seem Impolite When Speaking English</w:t>
      </w:r>
      <w:r w:rsidRPr="00821D32">
        <w:t>. [online] Available at: &lt;https://www.ccjk.com/why-chinese-people-sometimes-seem-impolite-when-speaking-english/&gt; [Accessed 2</w:t>
      </w:r>
      <w:r>
        <w:t>0</w:t>
      </w:r>
      <w:r w:rsidRPr="00821D32">
        <w:t xml:space="preserve"> March 2020].</w:t>
      </w:r>
    </w:p>
    <w:p w14:paraId="4DF5E8D7" w14:textId="1500239B" w:rsidR="00E74B7F" w:rsidRDefault="00E74B7F" w:rsidP="008871E9">
      <w:pPr>
        <w:pStyle w:val="a3"/>
        <w:numPr>
          <w:ilvl w:val="0"/>
          <w:numId w:val="1"/>
        </w:numPr>
        <w:ind w:firstLineChars="0"/>
      </w:pPr>
      <w:r w:rsidRPr="00E74B7F">
        <w:t>Fallows, D., 2015. </w:t>
      </w:r>
      <w:r w:rsidRPr="00E74B7F">
        <w:rPr>
          <w:i/>
          <w:iCs/>
        </w:rPr>
        <w:t>What 'Thank You' Really Means In Chinese</w:t>
      </w:r>
      <w:r w:rsidRPr="00E74B7F">
        <w:t>. [online] The Atlantic. Available at: &lt;https://www.theatlantic.com/international/archive/2015/06/thank-you-chinese/395660/&gt; [Accessed 23 March 2020].</w:t>
      </w:r>
    </w:p>
    <w:p w14:paraId="76F630D7" w14:textId="77777777" w:rsidR="00F63520" w:rsidRDefault="00F63520" w:rsidP="00C1630B">
      <w:pPr>
        <w:pStyle w:val="a3"/>
        <w:numPr>
          <w:ilvl w:val="0"/>
          <w:numId w:val="1"/>
        </w:numPr>
        <w:ind w:firstLineChars="0"/>
      </w:pPr>
      <w:r w:rsidRPr="00F63520">
        <w:t>Nida, E., 1964. </w:t>
      </w:r>
      <w:r w:rsidRPr="00F63520">
        <w:rPr>
          <w:i/>
          <w:iCs/>
        </w:rPr>
        <w:t>Toward A Science Of Translating: With Special Reference To Principles And Procedures Involved In Bible Translating</w:t>
      </w:r>
      <w:r w:rsidRPr="00F63520">
        <w:t>. Leiden: Brill.</w:t>
      </w:r>
    </w:p>
    <w:p w14:paraId="480FB740" w14:textId="262F12EF" w:rsidR="008871E9" w:rsidRDefault="00C1630B" w:rsidP="00C1630B">
      <w:pPr>
        <w:pStyle w:val="a3"/>
        <w:numPr>
          <w:ilvl w:val="0"/>
          <w:numId w:val="1"/>
        </w:numPr>
        <w:ind w:firstLineChars="0"/>
      </w:pPr>
      <w:r w:rsidRPr="00C1630B">
        <w:t>Macaro, E., 2005. </w:t>
      </w:r>
      <w:r w:rsidRPr="00C1630B">
        <w:rPr>
          <w:i/>
          <w:iCs/>
        </w:rPr>
        <w:t>Teaching and learning a second language : a review of recent research</w:t>
      </w:r>
      <w:r w:rsidRPr="00C1630B">
        <w:t>, London: Continuum.</w:t>
      </w:r>
    </w:p>
    <w:p w14:paraId="7D94513A" w14:textId="05B4D125" w:rsidR="00C1630B" w:rsidRDefault="00556E1D" w:rsidP="00C1630B">
      <w:pPr>
        <w:pStyle w:val="a3"/>
        <w:numPr>
          <w:ilvl w:val="0"/>
          <w:numId w:val="1"/>
        </w:numPr>
        <w:ind w:firstLineChars="0"/>
      </w:pPr>
      <w:r w:rsidRPr="00556E1D">
        <w:t>Gibbons, P. &amp; Primary English Teaching Association, 1993. </w:t>
      </w:r>
      <w:r w:rsidRPr="00556E1D">
        <w:rPr>
          <w:i/>
          <w:iCs/>
        </w:rPr>
        <w:t>Learning to learn in a second language</w:t>
      </w:r>
      <w:r w:rsidRPr="00556E1D">
        <w:t>, Portsmouth, NH: Heinemann.</w:t>
      </w:r>
    </w:p>
    <w:p w14:paraId="0F801A14" w14:textId="77777777" w:rsidR="0051143F" w:rsidRDefault="0051143F" w:rsidP="0051143F">
      <w:pPr>
        <w:pStyle w:val="a3"/>
        <w:numPr>
          <w:ilvl w:val="0"/>
          <w:numId w:val="1"/>
        </w:numPr>
        <w:ind w:firstLineChars="0"/>
      </w:pPr>
      <w:r w:rsidRPr="00E74B7F">
        <w:t>Blutner, R., 1989. Politeness: Some Universals in Language Usage. </w:t>
      </w:r>
      <w:r w:rsidRPr="00E74B7F">
        <w:rPr>
          <w:i/>
          <w:iCs/>
        </w:rPr>
        <w:t>STUF - Language Typology and Universals</w:t>
      </w:r>
      <w:r w:rsidRPr="00E74B7F">
        <w:t>, 42(1).</w:t>
      </w:r>
    </w:p>
    <w:p w14:paraId="04C83403" w14:textId="77777777" w:rsidR="0051143F" w:rsidRPr="008871E9" w:rsidRDefault="0051143F" w:rsidP="0051143F">
      <w:pPr>
        <w:rPr>
          <w:rFonts w:hint="eastAsia"/>
        </w:rPr>
      </w:pPr>
    </w:p>
    <w:sectPr w:rsidR="0051143F" w:rsidRPr="008871E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1230FD"/>
    <w:multiLevelType w:val="hybridMultilevel"/>
    <w:tmpl w:val="2F8C7208"/>
    <w:lvl w:ilvl="0" w:tplc="BBCC1D58">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F1819AD"/>
    <w:multiLevelType w:val="hybridMultilevel"/>
    <w:tmpl w:val="F5846F6A"/>
    <w:lvl w:ilvl="0" w:tplc="65087A6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FE944B6"/>
    <w:multiLevelType w:val="hybridMultilevel"/>
    <w:tmpl w:val="49AE282E"/>
    <w:lvl w:ilvl="0" w:tplc="4DCE59E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C3B"/>
    <w:rsid w:val="00025626"/>
    <w:rsid w:val="0006445B"/>
    <w:rsid w:val="000704FC"/>
    <w:rsid w:val="00070DB3"/>
    <w:rsid w:val="000978A9"/>
    <w:rsid w:val="000B6DF1"/>
    <w:rsid w:val="000B7BBA"/>
    <w:rsid w:val="000C6EDE"/>
    <w:rsid w:val="000D2EAF"/>
    <w:rsid w:val="001255A5"/>
    <w:rsid w:val="00154D22"/>
    <w:rsid w:val="0016161F"/>
    <w:rsid w:val="00162B05"/>
    <w:rsid w:val="00173713"/>
    <w:rsid w:val="00177949"/>
    <w:rsid w:val="001A2D20"/>
    <w:rsid w:val="001D7A4A"/>
    <w:rsid w:val="00233CCC"/>
    <w:rsid w:val="002346E7"/>
    <w:rsid w:val="00270894"/>
    <w:rsid w:val="00284518"/>
    <w:rsid w:val="00284911"/>
    <w:rsid w:val="002870BD"/>
    <w:rsid w:val="002C0064"/>
    <w:rsid w:val="002D334F"/>
    <w:rsid w:val="00305CB3"/>
    <w:rsid w:val="00334053"/>
    <w:rsid w:val="00343258"/>
    <w:rsid w:val="003A5DF2"/>
    <w:rsid w:val="003B0F89"/>
    <w:rsid w:val="003C302A"/>
    <w:rsid w:val="003D396B"/>
    <w:rsid w:val="0040084E"/>
    <w:rsid w:val="004030DB"/>
    <w:rsid w:val="00470D3A"/>
    <w:rsid w:val="004C49EB"/>
    <w:rsid w:val="0050293C"/>
    <w:rsid w:val="0051143F"/>
    <w:rsid w:val="00513947"/>
    <w:rsid w:val="005279AE"/>
    <w:rsid w:val="00556E1D"/>
    <w:rsid w:val="00577348"/>
    <w:rsid w:val="00582A25"/>
    <w:rsid w:val="00586540"/>
    <w:rsid w:val="0062167D"/>
    <w:rsid w:val="00621849"/>
    <w:rsid w:val="00690205"/>
    <w:rsid w:val="006A611F"/>
    <w:rsid w:val="006B0A93"/>
    <w:rsid w:val="00723E55"/>
    <w:rsid w:val="00755784"/>
    <w:rsid w:val="00774A13"/>
    <w:rsid w:val="007840DF"/>
    <w:rsid w:val="007A0063"/>
    <w:rsid w:val="007D26B1"/>
    <w:rsid w:val="007D3398"/>
    <w:rsid w:val="00821D32"/>
    <w:rsid w:val="0084092C"/>
    <w:rsid w:val="00844B4C"/>
    <w:rsid w:val="008871E9"/>
    <w:rsid w:val="00895B88"/>
    <w:rsid w:val="008E25D8"/>
    <w:rsid w:val="00967D98"/>
    <w:rsid w:val="009A64E3"/>
    <w:rsid w:val="009F229A"/>
    <w:rsid w:val="009F327E"/>
    <w:rsid w:val="00A54CEC"/>
    <w:rsid w:val="00A56D6A"/>
    <w:rsid w:val="00A57830"/>
    <w:rsid w:val="00A7423E"/>
    <w:rsid w:val="00AA61AF"/>
    <w:rsid w:val="00AC0DFA"/>
    <w:rsid w:val="00AE4233"/>
    <w:rsid w:val="00AE46C1"/>
    <w:rsid w:val="00BC16D7"/>
    <w:rsid w:val="00BE5094"/>
    <w:rsid w:val="00C1630B"/>
    <w:rsid w:val="00C44395"/>
    <w:rsid w:val="00C87A13"/>
    <w:rsid w:val="00CA2747"/>
    <w:rsid w:val="00CA76A2"/>
    <w:rsid w:val="00CB02AB"/>
    <w:rsid w:val="00CD52B0"/>
    <w:rsid w:val="00D00A10"/>
    <w:rsid w:val="00DD7C3B"/>
    <w:rsid w:val="00E42E51"/>
    <w:rsid w:val="00E74B7F"/>
    <w:rsid w:val="00EF2FBF"/>
    <w:rsid w:val="00F34880"/>
    <w:rsid w:val="00F63520"/>
    <w:rsid w:val="00F77EEE"/>
    <w:rsid w:val="00F90AC4"/>
    <w:rsid w:val="00FE05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9ED68"/>
  <w15:chartTrackingRefBased/>
  <w15:docId w15:val="{AA5E00E1-DA42-4CF5-AA3A-92E94731E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871E9"/>
    <w:pPr>
      <w:ind w:firstLineChars="200" w:firstLine="420"/>
    </w:pPr>
  </w:style>
  <w:style w:type="table" w:styleId="a4">
    <w:name w:val="Table Grid"/>
    <w:basedOn w:val="a1"/>
    <w:uiPriority w:val="39"/>
    <w:rsid w:val="00723E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3465</TotalTime>
  <Pages>7</Pages>
  <Words>3243</Words>
  <Characters>18489</Characters>
  <Application>Microsoft Office Word</Application>
  <DocSecurity>0</DocSecurity>
  <Lines>154</Lines>
  <Paragraphs>43</Paragraphs>
  <ScaleCrop>false</ScaleCrop>
  <Company/>
  <LinksUpToDate>false</LinksUpToDate>
  <CharactersWithSpaces>21689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 PANG</dc:creator>
  <cp:keywords/>
  <dc:description/>
  <cp:lastModifiedBy>Bo PANG</cp:lastModifiedBy>
  <cp:revision>22</cp:revision>
  <dcterms:created xsi:type="dcterms:W3CDTF">2020-03-23T11:25:00Z</dcterms:created>
  <dcterms:modified xsi:type="dcterms:W3CDTF">2020-03-25T21:14:00Z</dcterms:modified>
</cp:coreProperties>
</file>