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8E4CE" w14:textId="5E81D15B" w:rsidR="00FD7CE8" w:rsidRDefault="00F23121" w:rsidP="00096406">
      <w:pPr>
        <w:rPr>
          <w:rFonts w:ascii="Times New Roman" w:hAnsi="Times New Roman" w:cs="Times New Roman"/>
          <w:b/>
          <w:sz w:val="24"/>
          <w:szCs w:val="24"/>
        </w:rPr>
      </w:pPr>
      <w:r>
        <w:rPr>
          <w:rFonts w:ascii="Arial" w:hAnsi="Arial" w:cs="Arial"/>
          <w:noProof/>
          <w:sz w:val="48"/>
          <w:szCs w:val="48"/>
          <w:lang w:val="en-US"/>
        </w:rPr>
        <w:drawing>
          <wp:anchor distT="0" distB="0" distL="114300" distR="114300" simplePos="0" relativeHeight="251675648" behindDoc="1" locked="0" layoutInCell="1" allowOverlap="1" wp14:anchorId="21E491AD" wp14:editId="6C3AD266">
            <wp:simplePos x="0" y="0"/>
            <wp:positionH relativeFrom="margin">
              <wp:posOffset>-694372</wp:posOffset>
            </wp:positionH>
            <wp:positionV relativeFrom="paragraph">
              <wp:posOffset>-1291590</wp:posOffset>
            </wp:positionV>
            <wp:extent cx="7263765" cy="4358005"/>
            <wp:effectExtent l="0" t="0" r="0" b="4445"/>
            <wp:wrapNone/>
            <wp:docPr id="10753438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43885" name="Picture 1075343885"/>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263765" cy="43580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8C34941" w14:textId="70A5FB1E" w:rsidR="00FD7CE8" w:rsidRDefault="00FD7CE8" w:rsidP="00FD7CE8">
      <w:pPr>
        <w:jc w:val="both"/>
        <w:rPr>
          <w:rFonts w:ascii="Arial" w:hAnsi="Arial" w:cs="Arial"/>
          <w:sz w:val="48"/>
          <w:szCs w:val="48"/>
          <w:lang w:val="en-US"/>
        </w:rPr>
      </w:pPr>
    </w:p>
    <w:p w14:paraId="06DE2FA3" w14:textId="2E466AF4" w:rsidR="00FD7CE8" w:rsidRDefault="00FD7CE8" w:rsidP="00FD7CE8">
      <w:pPr>
        <w:jc w:val="both"/>
        <w:rPr>
          <w:rFonts w:ascii="Arial" w:hAnsi="Arial" w:cs="Arial"/>
          <w:sz w:val="48"/>
          <w:szCs w:val="48"/>
          <w:lang w:val="en-US"/>
        </w:rPr>
      </w:pPr>
    </w:p>
    <w:p w14:paraId="6F9C3254" w14:textId="77777777" w:rsidR="00CB072D" w:rsidRDefault="00CB072D" w:rsidP="00FD7CE8">
      <w:pPr>
        <w:jc w:val="both"/>
        <w:rPr>
          <w:rFonts w:ascii="Times New Roman" w:hAnsi="Times New Roman" w:cs="Times New Roman"/>
          <w:sz w:val="48"/>
          <w:szCs w:val="48"/>
          <w:lang w:val="en-US"/>
        </w:rPr>
      </w:pPr>
    </w:p>
    <w:p w14:paraId="008D0149" w14:textId="77777777" w:rsidR="00CB072D" w:rsidRDefault="00CB072D" w:rsidP="00FD7CE8">
      <w:pPr>
        <w:jc w:val="both"/>
        <w:rPr>
          <w:rFonts w:ascii="Times New Roman" w:hAnsi="Times New Roman" w:cs="Times New Roman"/>
          <w:sz w:val="48"/>
          <w:szCs w:val="48"/>
          <w:lang w:val="en-US"/>
        </w:rPr>
      </w:pPr>
    </w:p>
    <w:p w14:paraId="3E2B9444" w14:textId="77777777" w:rsidR="00CB072D" w:rsidRDefault="00CB072D" w:rsidP="00FD7CE8">
      <w:pPr>
        <w:jc w:val="both"/>
        <w:rPr>
          <w:rFonts w:ascii="Times New Roman" w:hAnsi="Times New Roman" w:cs="Times New Roman"/>
          <w:sz w:val="48"/>
          <w:szCs w:val="48"/>
          <w:lang w:val="en-US"/>
        </w:rPr>
      </w:pPr>
    </w:p>
    <w:p w14:paraId="4460D439" w14:textId="77777777" w:rsidR="00CB072D" w:rsidRDefault="00CB072D" w:rsidP="00FD7CE8">
      <w:pPr>
        <w:jc w:val="both"/>
        <w:rPr>
          <w:rFonts w:ascii="Times New Roman" w:hAnsi="Times New Roman" w:cs="Times New Roman"/>
          <w:sz w:val="48"/>
          <w:szCs w:val="48"/>
          <w:lang w:val="en-US"/>
        </w:rPr>
      </w:pPr>
    </w:p>
    <w:p w14:paraId="04F2A6CC" w14:textId="77777777" w:rsidR="003522AA" w:rsidRDefault="003522AA" w:rsidP="00FD7CE8">
      <w:pPr>
        <w:jc w:val="both"/>
        <w:rPr>
          <w:rFonts w:ascii="Times New Roman" w:hAnsi="Times New Roman" w:cs="Times New Roman"/>
          <w:sz w:val="48"/>
          <w:szCs w:val="48"/>
          <w:lang w:val="en-US"/>
        </w:rPr>
      </w:pPr>
    </w:p>
    <w:p w14:paraId="171DA32B" w14:textId="6BF59F1F" w:rsidR="00CB072D" w:rsidRPr="003522AA" w:rsidRDefault="00841210" w:rsidP="00FD7CE8">
      <w:pPr>
        <w:jc w:val="both"/>
        <w:rPr>
          <w:rFonts w:ascii="Times New Roman" w:hAnsi="Times New Roman" w:cs="Times New Roman"/>
          <w:sz w:val="16"/>
          <w:szCs w:val="16"/>
          <w:lang w:val="en-US"/>
        </w:rPr>
      </w:pPr>
      <w:r w:rsidRPr="003522AA">
        <w:rPr>
          <w:rFonts w:ascii="Times New Roman" w:hAnsi="Times New Roman" w:cs="Times New Roman"/>
          <w:sz w:val="16"/>
          <w:szCs w:val="16"/>
          <w:lang w:val="en-US"/>
        </w:rPr>
        <w:t>Figure</w:t>
      </w:r>
      <w:r w:rsidR="00356E38" w:rsidRPr="003522AA">
        <w:rPr>
          <w:rFonts w:ascii="Times New Roman" w:hAnsi="Times New Roman" w:cs="Times New Roman"/>
          <w:sz w:val="16"/>
          <w:szCs w:val="16"/>
          <w:lang w:val="en-US"/>
        </w:rPr>
        <w:t>. GXO Logistics Distribution Centre</w:t>
      </w:r>
      <w:r w:rsidR="00BB7DDB" w:rsidRPr="003522AA">
        <w:rPr>
          <w:rFonts w:ascii="Times New Roman" w:hAnsi="Times New Roman" w:cs="Times New Roman"/>
          <w:sz w:val="16"/>
          <w:szCs w:val="16"/>
          <w:lang w:val="en-US"/>
        </w:rPr>
        <w:t>.</w:t>
      </w:r>
    </w:p>
    <w:p w14:paraId="6BE4130D" w14:textId="4B29AE23" w:rsidR="00BB7DDB" w:rsidRPr="003522AA" w:rsidRDefault="00BB7DDB" w:rsidP="00FD7CE8">
      <w:pPr>
        <w:jc w:val="both"/>
        <w:rPr>
          <w:rFonts w:ascii="Times New Roman" w:hAnsi="Times New Roman" w:cs="Times New Roman"/>
          <w:sz w:val="16"/>
          <w:szCs w:val="16"/>
          <w:lang w:val="en-US"/>
        </w:rPr>
      </w:pPr>
      <w:r w:rsidRPr="003522AA">
        <w:rPr>
          <w:rFonts w:ascii="Times New Roman" w:hAnsi="Times New Roman" w:cs="Times New Roman"/>
          <w:sz w:val="16"/>
          <w:szCs w:val="16"/>
          <w:lang w:val="en-US"/>
        </w:rPr>
        <w:t>Source: GXO Logistics (2025</w:t>
      </w:r>
      <w:r w:rsidR="00EC1FE5" w:rsidRPr="003522AA">
        <w:rPr>
          <w:rFonts w:ascii="Times New Roman" w:hAnsi="Times New Roman" w:cs="Times New Roman"/>
          <w:sz w:val="16"/>
          <w:szCs w:val="16"/>
          <w:lang w:val="en-US"/>
        </w:rPr>
        <w:t>)</w:t>
      </w:r>
    </w:p>
    <w:p w14:paraId="1B8FFE8B" w14:textId="77777777" w:rsidR="003522AA" w:rsidRDefault="003522AA" w:rsidP="00FD7CE8">
      <w:pPr>
        <w:jc w:val="both"/>
        <w:rPr>
          <w:rFonts w:ascii="Times New Roman" w:hAnsi="Times New Roman" w:cs="Times New Roman"/>
          <w:sz w:val="48"/>
          <w:szCs w:val="48"/>
          <w:lang w:val="en-US"/>
        </w:rPr>
      </w:pPr>
    </w:p>
    <w:p w14:paraId="7A306BF5" w14:textId="72DF72AA" w:rsidR="00FD7CE8" w:rsidRPr="00CB072D" w:rsidRDefault="00FD7CE8" w:rsidP="00042BA8">
      <w:pPr>
        <w:rPr>
          <w:rFonts w:ascii="Times New Roman" w:hAnsi="Times New Roman" w:cs="Times New Roman"/>
          <w:sz w:val="48"/>
          <w:szCs w:val="48"/>
          <w:lang w:val="en-US"/>
        </w:rPr>
      </w:pPr>
      <w:r w:rsidRPr="00F7094A">
        <w:rPr>
          <w:rFonts w:ascii="Times New Roman" w:hAnsi="Times New Roman" w:cs="Times New Roman"/>
          <w:b/>
          <w:bCs/>
          <w:sz w:val="48"/>
          <w:szCs w:val="48"/>
          <w:lang w:val="en-US"/>
        </w:rPr>
        <w:t>Module Title:</w:t>
      </w:r>
      <w:r w:rsidR="00F7094A">
        <w:rPr>
          <w:rFonts w:ascii="Times New Roman" w:hAnsi="Times New Roman" w:cs="Times New Roman"/>
          <w:sz w:val="48"/>
          <w:szCs w:val="48"/>
          <w:lang w:val="en-US"/>
        </w:rPr>
        <w:t xml:space="preserve"> </w:t>
      </w:r>
      <w:r w:rsidR="003378FC" w:rsidRPr="003378FC">
        <w:rPr>
          <w:rFonts w:ascii="Times New Roman" w:hAnsi="Times New Roman" w:cs="Times New Roman"/>
          <w:sz w:val="48"/>
          <w:szCs w:val="48"/>
          <w:lang w:val="en-US"/>
        </w:rPr>
        <w:t>Understanding and Engaging Stakeholders</w:t>
      </w:r>
      <w:r w:rsidR="00F662BF">
        <w:rPr>
          <w:rFonts w:ascii="Times New Roman" w:hAnsi="Times New Roman" w:cs="Times New Roman"/>
          <w:sz w:val="48"/>
          <w:szCs w:val="48"/>
          <w:lang w:val="en-US"/>
        </w:rPr>
        <w:t>.</w:t>
      </w:r>
    </w:p>
    <w:p w14:paraId="627393DD" w14:textId="36658457" w:rsidR="00FD7CE8" w:rsidRPr="00F7094A" w:rsidRDefault="00FD7CE8" w:rsidP="00042BA8">
      <w:pPr>
        <w:spacing w:line="276" w:lineRule="auto"/>
        <w:rPr>
          <w:rFonts w:ascii="Times New Roman" w:hAnsi="Times New Roman" w:cs="Times New Roman"/>
          <w:b/>
          <w:bCs/>
          <w:sz w:val="48"/>
          <w:szCs w:val="48"/>
          <w:lang w:val="en-US"/>
        </w:rPr>
      </w:pPr>
      <w:r w:rsidRPr="00F7094A">
        <w:rPr>
          <w:rFonts w:ascii="Times New Roman" w:hAnsi="Times New Roman" w:cs="Times New Roman"/>
          <w:b/>
          <w:bCs/>
          <w:sz w:val="48"/>
          <w:szCs w:val="48"/>
          <w:lang w:val="en-US"/>
        </w:rPr>
        <w:t>Module Code:</w:t>
      </w:r>
      <w:r w:rsidR="00F7094A">
        <w:rPr>
          <w:rFonts w:ascii="Times New Roman" w:hAnsi="Times New Roman" w:cs="Times New Roman"/>
          <w:b/>
          <w:bCs/>
          <w:sz w:val="48"/>
          <w:szCs w:val="48"/>
          <w:lang w:val="en-US"/>
        </w:rPr>
        <w:t xml:space="preserve"> </w:t>
      </w:r>
      <w:r w:rsidR="00F7094A" w:rsidRPr="00E2446F">
        <w:rPr>
          <w:rFonts w:ascii="Times New Roman" w:hAnsi="Times New Roman" w:cs="Times New Roman"/>
          <w:sz w:val="48"/>
          <w:szCs w:val="48"/>
          <w:lang w:val="en-US"/>
        </w:rPr>
        <w:t>LCLM5001</w:t>
      </w:r>
    </w:p>
    <w:p w14:paraId="1BA6371E" w14:textId="3D1B2EBD" w:rsidR="00FD7CE8" w:rsidRPr="00042BA8" w:rsidRDefault="00FD7CE8" w:rsidP="00042BA8">
      <w:pPr>
        <w:spacing w:line="276" w:lineRule="auto"/>
        <w:rPr>
          <w:rFonts w:ascii="Times New Roman" w:hAnsi="Times New Roman" w:cs="Times New Roman"/>
          <w:b/>
          <w:bCs/>
          <w:sz w:val="48"/>
          <w:szCs w:val="48"/>
          <w:lang w:val="en-US"/>
        </w:rPr>
      </w:pPr>
      <w:r w:rsidRPr="00042BA8">
        <w:rPr>
          <w:rFonts w:ascii="Times New Roman" w:hAnsi="Times New Roman" w:cs="Times New Roman"/>
          <w:b/>
          <w:bCs/>
          <w:sz w:val="48"/>
          <w:szCs w:val="48"/>
          <w:lang w:val="en-US"/>
        </w:rPr>
        <w:t>Assignment Title:</w:t>
      </w:r>
      <w:r w:rsidR="00042BA8">
        <w:rPr>
          <w:rFonts w:ascii="Times New Roman" w:hAnsi="Times New Roman" w:cs="Times New Roman"/>
          <w:b/>
          <w:bCs/>
          <w:sz w:val="48"/>
          <w:szCs w:val="48"/>
          <w:lang w:val="en-US"/>
        </w:rPr>
        <w:t xml:space="preserve"> </w:t>
      </w:r>
      <w:r w:rsidR="00042BA8">
        <w:rPr>
          <w:rFonts w:ascii="Times New Roman" w:hAnsi="Times New Roman" w:cs="Times New Roman"/>
          <w:sz w:val="48"/>
          <w:szCs w:val="48"/>
          <w:lang w:val="en-US"/>
        </w:rPr>
        <w:t>Understanding the importance of Stakeholder Engagement in successful commencement and completion of project.</w:t>
      </w:r>
    </w:p>
    <w:p w14:paraId="74F6559E" w14:textId="00603EE5" w:rsidR="00FD7CE8" w:rsidRPr="0058087C" w:rsidRDefault="00FD7CE8" w:rsidP="00042BA8">
      <w:pPr>
        <w:spacing w:line="276" w:lineRule="auto"/>
        <w:rPr>
          <w:rFonts w:ascii="Times New Roman" w:hAnsi="Times New Roman" w:cs="Times New Roman"/>
          <w:b/>
          <w:bCs/>
          <w:sz w:val="48"/>
          <w:szCs w:val="48"/>
          <w:lang w:val="en-US"/>
        </w:rPr>
      </w:pPr>
      <w:r w:rsidRPr="0058087C">
        <w:rPr>
          <w:rFonts w:ascii="Times New Roman" w:hAnsi="Times New Roman" w:cs="Times New Roman"/>
          <w:b/>
          <w:bCs/>
          <w:sz w:val="48"/>
          <w:szCs w:val="48"/>
          <w:lang w:val="en-US"/>
        </w:rPr>
        <w:t xml:space="preserve">Student Name: </w:t>
      </w:r>
      <w:r w:rsidR="0058087C" w:rsidRPr="0058087C">
        <w:rPr>
          <w:rFonts w:ascii="Times New Roman" w:hAnsi="Times New Roman" w:cs="Times New Roman"/>
          <w:sz w:val="48"/>
          <w:szCs w:val="48"/>
          <w:lang w:val="en-US"/>
        </w:rPr>
        <w:t>Anita Kyrcz</w:t>
      </w:r>
    </w:p>
    <w:p w14:paraId="76295D13" w14:textId="2A75D2F6" w:rsidR="00FD7CE8" w:rsidRPr="002F4E25" w:rsidRDefault="00FD7CE8" w:rsidP="00042BA8">
      <w:pPr>
        <w:spacing w:line="276" w:lineRule="auto"/>
        <w:rPr>
          <w:rFonts w:ascii="Times New Roman" w:hAnsi="Times New Roman" w:cs="Times New Roman"/>
          <w:b/>
          <w:bCs/>
          <w:sz w:val="48"/>
          <w:szCs w:val="48"/>
          <w:lang w:val="en-US"/>
        </w:rPr>
      </w:pPr>
      <w:r w:rsidRPr="0058087C">
        <w:rPr>
          <w:rFonts w:ascii="Times New Roman" w:hAnsi="Times New Roman" w:cs="Times New Roman"/>
          <w:b/>
          <w:bCs/>
          <w:sz w:val="48"/>
          <w:szCs w:val="48"/>
          <w:lang w:val="en-US"/>
        </w:rPr>
        <w:t xml:space="preserve">Student Number: </w:t>
      </w:r>
      <w:r w:rsidR="0058087C" w:rsidRPr="001F7B97">
        <w:rPr>
          <w:rFonts w:ascii="Times New Roman" w:hAnsi="Times New Roman" w:cs="Times New Roman"/>
          <w:sz w:val="48"/>
          <w:szCs w:val="48"/>
          <w:lang w:val="en-US"/>
        </w:rPr>
        <w:t>24</w:t>
      </w:r>
      <w:r w:rsidR="001F7B97" w:rsidRPr="001F7B97">
        <w:rPr>
          <w:rFonts w:ascii="Times New Roman" w:hAnsi="Times New Roman" w:cs="Times New Roman"/>
          <w:sz w:val="48"/>
          <w:szCs w:val="48"/>
          <w:lang w:val="en-US"/>
        </w:rPr>
        <w:t>20282</w:t>
      </w:r>
    </w:p>
    <w:p w14:paraId="57EA8959" w14:textId="77777777" w:rsidR="00BC2FA1" w:rsidRDefault="00BC2FA1" w:rsidP="00096406">
      <w:pP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506785084"/>
        <w:docPartObj>
          <w:docPartGallery w:val="Table of Contents"/>
          <w:docPartUnique/>
        </w:docPartObj>
      </w:sdtPr>
      <w:sdtEndPr>
        <w:rPr>
          <w:b/>
          <w:bCs/>
          <w:noProof/>
        </w:rPr>
      </w:sdtEndPr>
      <w:sdtContent>
        <w:p w14:paraId="751F11F7" w14:textId="37674049" w:rsidR="00F46A01" w:rsidRDefault="00F46A01">
          <w:pPr>
            <w:pStyle w:val="TOCHeading"/>
          </w:pPr>
          <w:r>
            <w:t>Table of Contents</w:t>
          </w:r>
        </w:p>
        <w:p w14:paraId="5A0A17AD" w14:textId="38F88391" w:rsidR="00613B86" w:rsidRDefault="00F46A01">
          <w:pPr>
            <w:pStyle w:val="TOC1"/>
            <w:tabs>
              <w:tab w:val="right" w:leader="dot" w:pos="9016"/>
            </w:tabs>
            <w:rPr>
              <w:rFonts w:eastAsiaTheme="minorEastAsia"/>
              <w:noProof/>
              <w:kern w:val="2"/>
              <w:sz w:val="24"/>
              <w:szCs w:val="24"/>
              <w:lang w:eastAsia="en-GB"/>
              <w14:ligatures w14:val="standardContextual"/>
            </w:rPr>
          </w:pPr>
          <w:r w:rsidRPr="00F53ABE">
            <w:rPr>
              <w:rFonts w:ascii="Times New Roman" w:hAnsi="Times New Roman" w:cs="Times New Roman"/>
              <w:sz w:val="24"/>
              <w:szCs w:val="24"/>
            </w:rPr>
            <w:fldChar w:fldCharType="begin"/>
          </w:r>
          <w:r w:rsidRPr="00F53ABE">
            <w:rPr>
              <w:rFonts w:ascii="Times New Roman" w:hAnsi="Times New Roman" w:cs="Times New Roman"/>
              <w:sz w:val="24"/>
              <w:szCs w:val="24"/>
            </w:rPr>
            <w:instrText xml:space="preserve"> TOC \o "1-3" \h \z \u </w:instrText>
          </w:r>
          <w:r w:rsidRPr="00F53ABE">
            <w:rPr>
              <w:rFonts w:ascii="Times New Roman" w:hAnsi="Times New Roman" w:cs="Times New Roman"/>
              <w:sz w:val="24"/>
              <w:szCs w:val="24"/>
            </w:rPr>
            <w:fldChar w:fldCharType="separate"/>
          </w:r>
          <w:hyperlink w:anchor="_Toc235388193" w:history="1">
            <w:r w:rsidR="00613B86" w:rsidRPr="00446540">
              <w:rPr>
                <w:rStyle w:val="Hyperlink"/>
                <w:noProof/>
              </w:rPr>
              <w:t>Executive Summary.</w:t>
            </w:r>
            <w:r w:rsidR="00613B86">
              <w:rPr>
                <w:noProof/>
                <w:webHidden/>
              </w:rPr>
              <w:tab/>
            </w:r>
            <w:r w:rsidR="00613B86">
              <w:rPr>
                <w:noProof/>
                <w:webHidden/>
              </w:rPr>
              <w:fldChar w:fldCharType="begin"/>
            </w:r>
            <w:r w:rsidR="00613B86">
              <w:rPr>
                <w:noProof/>
                <w:webHidden/>
              </w:rPr>
              <w:instrText xml:space="preserve"> PAGEREF _Toc235388193 \h </w:instrText>
            </w:r>
            <w:r w:rsidR="00613B86">
              <w:rPr>
                <w:noProof/>
                <w:webHidden/>
              </w:rPr>
            </w:r>
            <w:r w:rsidR="00613B86">
              <w:rPr>
                <w:noProof/>
                <w:webHidden/>
              </w:rPr>
              <w:fldChar w:fldCharType="separate"/>
            </w:r>
            <w:r w:rsidR="00497E47">
              <w:rPr>
                <w:noProof/>
                <w:webHidden/>
              </w:rPr>
              <w:t>3</w:t>
            </w:r>
            <w:r w:rsidR="00613B86">
              <w:rPr>
                <w:noProof/>
                <w:webHidden/>
              </w:rPr>
              <w:fldChar w:fldCharType="end"/>
            </w:r>
          </w:hyperlink>
        </w:p>
        <w:p w14:paraId="503B1B64" w14:textId="417994B3"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194" w:history="1">
            <w:r w:rsidRPr="00446540">
              <w:rPr>
                <w:rStyle w:val="Hyperlink"/>
                <w:noProof/>
              </w:rPr>
              <w:t>1. Introduction</w:t>
            </w:r>
            <w:r>
              <w:rPr>
                <w:noProof/>
                <w:webHidden/>
              </w:rPr>
              <w:tab/>
            </w:r>
            <w:r>
              <w:rPr>
                <w:noProof/>
                <w:webHidden/>
              </w:rPr>
              <w:fldChar w:fldCharType="begin"/>
            </w:r>
            <w:r>
              <w:rPr>
                <w:noProof/>
                <w:webHidden/>
              </w:rPr>
              <w:instrText xml:space="preserve"> PAGEREF _Toc235388194 \h </w:instrText>
            </w:r>
            <w:r>
              <w:rPr>
                <w:noProof/>
                <w:webHidden/>
              </w:rPr>
            </w:r>
            <w:r>
              <w:rPr>
                <w:noProof/>
                <w:webHidden/>
              </w:rPr>
              <w:fldChar w:fldCharType="separate"/>
            </w:r>
            <w:r w:rsidR="00497E47">
              <w:rPr>
                <w:noProof/>
                <w:webHidden/>
              </w:rPr>
              <w:t>3</w:t>
            </w:r>
            <w:r>
              <w:rPr>
                <w:noProof/>
                <w:webHidden/>
              </w:rPr>
              <w:fldChar w:fldCharType="end"/>
            </w:r>
          </w:hyperlink>
        </w:p>
        <w:p w14:paraId="0696B97A" w14:textId="75F4ADC2"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195" w:history="1">
            <w:r w:rsidRPr="00446540">
              <w:rPr>
                <w:rStyle w:val="Hyperlink"/>
                <w:noProof/>
              </w:rPr>
              <w:t>2. PESTEL Analysis</w:t>
            </w:r>
            <w:r>
              <w:rPr>
                <w:noProof/>
                <w:webHidden/>
              </w:rPr>
              <w:tab/>
            </w:r>
            <w:r>
              <w:rPr>
                <w:noProof/>
                <w:webHidden/>
              </w:rPr>
              <w:fldChar w:fldCharType="begin"/>
            </w:r>
            <w:r>
              <w:rPr>
                <w:noProof/>
                <w:webHidden/>
              </w:rPr>
              <w:instrText xml:space="preserve"> PAGEREF _Toc235388195 \h </w:instrText>
            </w:r>
            <w:r>
              <w:rPr>
                <w:noProof/>
                <w:webHidden/>
              </w:rPr>
            </w:r>
            <w:r>
              <w:rPr>
                <w:noProof/>
                <w:webHidden/>
              </w:rPr>
              <w:fldChar w:fldCharType="separate"/>
            </w:r>
            <w:r w:rsidR="00497E47">
              <w:rPr>
                <w:noProof/>
                <w:webHidden/>
              </w:rPr>
              <w:t>4</w:t>
            </w:r>
            <w:r>
              <w:rPr>
                <w:noProof/>
                <w:webHidden/>
              </w:rPr>
              <w:fldChar w:fldCharType="end"/>
            </w:r>
          </w:hyperlink>
        </w:p>
        <w:p w14:paraId="5F56313E" w14:textId="058AD1B1"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196" w:history="1">
            <w:r w:rsidRPr="00446540">
              <w:rPr>
                <w:rStyle w:val="Hyperlink"/>
                <w:noProof/>
              </w:rPr>
              <w:t>3. SWOT Analysis</w:t>
            </w:r>
            <w:r>
              <w:rPr>
                <w:noProof/>
                <w:webHidden/>
              </w:rPr>
              <w:tab/>
            </w:r>
            <w:r>
              <w:rPr>
                <w:noProof/>
                <w:webHidden/>
              </w:rPr>
              <w:fldChar w:fldCharType="begin"/>
            </w:r>
            <w:r>
              <w:rPr>
                <w:noProof/>
                <w:webHidden/>
              </w:rPr>
              <w:instrText xml:space="preserve"> PAGEREF _Toc235388196 \h </w:instrText>
            </w:r>
            <w:r>
              <w:rPr>
                <w:noProof/>
                <w:webHidden/>
              </w:rPr>
            </w:r>
            <w:r>
              <w:rPr>
                <w:noProof/>
                <w:webHidden/>
              </w:rPr>
              <w:fldChar w:fldCharType="separate"/>
            </w:r>
            <w:r w:rsidR="00497E47">
              <w:rPr>
                <w:noProof/>
                <w:webHidden/>
              </w:rPr>
              <w:t>5</w:t>
            </w:r>
            <w:r>
              <w:rPr>
                <w:noProof/>
                <w:webHidden/>
              </w:rPr>
              <w:fldChar w:fldCharType="end"/>
            </w:r>
          </w:hyperlink>
        </w:p>
        <w:p w14:paraId="08AC1302" w14:textId="708D0CFD"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197" w:history="1">
            <w:r w:rsidRPr="00446540">
              <w:rPr>
                <w:rStyle w:val="Hyperlink"/>
                <w:noProof/>
              </w:rPr>
              <w:t>4. SMART Project Objectives</w:t>
            </w:r>
            <w:r>
              <w:rPr>
                <w:noProof/>
                <w:webHidden/>
              </w:rPr>
              <w:tab/>
            </w:r>
            <w:r>
              <w:rPr>
                <w:noProof/>
                <w:webHidden/>
              </w:rPr>
              <w:fldChar w:fldCharType="begin"/>
            </w:r>
            <w:r>
              <w:rPr>
                <w:noProof/>
                <w:webHidden/>
              </w:rPr>
              <w:instrText xml:space="preserve"> PAGEREF _Toc235388197 \h </w:instrText>
            </w:r>
            <w:r>
              <w:rPr>
                <w:noProof/>
                <w:webHidden/>
              </w:rPr>
            </w:r>
            <w:r>
              <w:rPr>
                <w:noProof/>
                <w:webHidden/>
              </w:rPr>
              <w:fldChar w:fldCharType="separate"/>
            </w:r>
            <w:r w:rsidR="00497E47">
              <w:rPr>
                <w:noProof/>
                <w:webHidden/>
              </w:rPr>
              <w:t>5</w:t>
            </w:r>
            <w:r>
              <w:rPr>
                <w:noProof/>
                <w:webHidden/>
              </w:rPr>
              <w:fldChar w:fldCharType="end"/>
            </w:r>
          </w:hyperlink>
        </w:p>
        <w:p w14:paraId="4C61F464" w14:textId="1068A2D5"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198" w:history="1">
            <w:r w:rsidRPr="00446540">
              <w:rPr>
                <w:rStyle w:val="Hyperlink"/>
                <w:noProof/>
              </w:rPr>
              <w:t>5. Stakeholder Identification and Analysis</w:t>
            </w:r>
            <w:r>
              <w:rPr>
                <w:noProof/>
                <w:webHidden/>
              </w:rPr>
              <w:tab/>
            </w:r>
            <w:r>
              <w:rPr>
                <w:noProof/>
                <w:webHidden/>
              </w:rPr>
              <w:fldChar w:fldCharType="begin"/>
            </w:r>
            <w:r>
              <w:rPr>
                <w:noProof/>
                <w:webHidden/>
              </w:rPr>
              <w:instrText xml:space="preserve"> PAGEREF _Toc235388198 \h </w:instrText>
            </w:r>
            <w:r>
              <w:rPr>
                <w:noProof/>
                <w:webHidden/>
              </w:rPr>
            </w:r>
            <w:r>
              <w:rPr>
                <w:noProof/>
                <w:webHidden/>
              </w:rPr>
              <w:fldChar w:fldCharType="separate"/>
            </w:r>
            <w:r w:rsidR="00497E47">
              <w:rPr>
                <w:noProof/>
                <w:webHidden/>
              </w:rPr>
              <w:t>7</w:t>
            </w:r>
            <w:r>
              <w:rPr>
                <w:noProof/>
                <w:webHidden/>
              </w:rPr>
              <w:fldChar w:fldCharType="end"/>
            </w:r>
          </w:hyperlink>
        </w:p>
        <w:p w14:paraId="64E970CD" w14:textId="1FC6DE21"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199" w:history="1">
            <w:r w:rsidRPr="00446540">
              <w:rPr>
                <w:rStyle w:val="Hyperlink"/>
                <w:noProof/>
              </w:rPr>
              <w:t>5.1 Stakeholder Register</w:t>
            </w:r>
            <w:r>
              <w:rPr>
                <w:noProof/>
                <w:webHidden/>
              </w:rPr>
              <w:tab/>
            </w:r>
            <w:r>
              <w:rPr>
                <w:noProof/>
                <w:webHidden/>
              </w:rPr>
              <w:fldChar w:fldCharType="begin"/>
            </w:r>
            <w:r>
              <w:rPr>
                <w:noProof/>
                <w:webHidden/>
              </w:rPr>
              <w:instrText xml:space="preserve"> PAGEREF _Toc235388199 \h </w:instrText>
            </w:r>
            <w:r>
              <w:rPr>
                <w:noProof/>
                <w:webHidden/>
              </w:rPr>
            </w:r>
            <w:r>
              <w:rPr>
                <w:noProof/>
                <w:webHidden/>
              </w:rPr>
              <w:fldChar w:fldCharType="separate"/>
            </w:r>
            <w:r w:rsidR="00497E47">
              <w:rPr>
                <w:noProof/>
                <w:webHidden/>
              </w:rPr>
              <w:t>7</w:t>
            </w:r>
            <w:r>
              <w:rPr>
                <w:noProof/>
                <w:webHidden/>
              </w:rPr>
              <w:fldChar w:fldCharType="end"/>
            </w:r>
          </w:hyperlink>
        </w:p>
        <w:p w14:paraId="6A994575" w14:textId="4A690BC3"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0" w:history="1">
            <w:r w:rsidRPr="00446540">
              <w:rPr>
                <w:rStyle w:val="Hyperlink"/>
                <w:bCs/>
                <w:noProof/>
              </w:rPr>
              <w:t>5.2 Stakeholder Mapping Using Mendelow's Power-Interest Matrix</w:t>
            </w:r>
            <w:r>
              <w:rPr>
                <w:noProof/>
                <w:webHidden/>
              </w:rPr>
              <w:tab/>
            </w:r>
            <w:r>
              <w:rPr>
                <w:noProof/>
                <w:webHidden/>
              </w:rPr>
              <w:fldChar w:fldCharType="begin"/>
            </w:r>
            <w:r>
              <w:rPr>
                <w:noProof/>
                <w:webHidden/>
              </w:rPr>
              <w:instrText xml:space="preserve"> PAGEREF _Toc235388200 \h </w:instrText>
            </w:r>
            <w:r>
              <w:rPr>
                <w:noProof/>
                <w:webHidden/>
              </w:rPr>
            </w:r>
            <w:r>
              <w:rPr>
                <w:noProof/>
                <w:webHidden/>
              </w:rPr>
              <w:fldChar w:fldCharType="separate"/>
            </w:r>
            <w:r w:rsidR="00497E47">
              <w:rPr>
                <w:noProof/>
                <w:webHidden/>
              </w:rPr>
              <w:t>8</w:t>
            </w:r>
            <w:r>
              <w:rPr>
                <w:noProof/>
                <w:webHidden/>
              </w:rPr>
              <w:fldChar w:fldCharType="end"/>
            </w:r>
          </w:hyperlink>
        </w:p>
        <w:p w14:paraId="150A834E" w14:textId="7F792067"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1" w:history="1">
            <w:r w:rsidRPr="00446540">
              <w:rPr>
                <w:rStyle w:val="Hyperlink"/>
                <w:noProof/>
              </w:rPr>
              <w:t>5.3 Stakeholder Prioritisation Using the Salience Model</w:t>
            </w:r>
            <w:r>
              <w:rPr>
                <w:noProof/>
                <w:webHidden/>
              </w:rPr>
              <w:tab/>
            </w:r>
            <w:r>
              <w:rPr>
                <w:noProof/>
                <w:webHidden/>
              </w:rPr>
              <w:fldChar w:fldCharType="begin"/>
            </w:r>
            <w:r>
              <w:rPr>
                <w:noProof/>
                <w:webHidden/>
              </w:rPr>
              <w:instrText xml:space="preserve"> PAGEREF _Toc235388201 \h </w:instrText>
            </w:r>
            <w:r>
              <w:rPr>
                <w:noProof/>
                <w:webHidden/>
              </w:rPr>
            </w:r>
            <w:r>
              <w:rPr>
                <w:noProof/>
                <w:webHidden/>
              </w:rPr>
              <w:fldChar w:fldCharType="separate"/>
            </w:r>
            <w:r w:rsidR="00497E47">
              <w:rPr>
                <w:noProof/>
                <w:webHidden/>
              </w:rPr>
              <w:t>10</w:t>
            </w:r>
            <w:r>
              <w:rPr>
                <w:noProof/>
                <w:webHidden/>
              </w:rPr>
              <w:fldChar w:fldCharType="end"/>
            </w:r>
          </w:hyperlink>
        </w:p>
        <w:p w14:paraId="4F5C0D18" w14:textId="2D7AFAEF"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02" w:history="1">
            <w:r w:rsidRPr="00446540">
              <w:rPr>
                <w:rStyle w:val="Hyperlink"/>
                <w:noProof/>
              </w:rPr>
              <w:t>6. Roles, Responsibilities, Benefits and Challenges of Key Stakeholders</w:t>
            </w:r>
            <w:r>
              <w:rPr>
                <w:noProof/>
                <w:webHidden/>
              </w:rPr>
              <w:tab/>
            </w:r>
            <w:r>
              <w:rPr>
                <w:noProof/>
                <w:webHidden/>
              </w:rPr>
              <w:fldChar w:fldCharType="begin"/>
            </w:r>
            <w:r>
              <w:rPr>
                <w:noProof/>
                <w:webHidden/>
              </w:rPr>
              <w:instrText xml:space="preserve"> PAGEREF _Toc235388202 \h </w:instrText>
            </w:r>
            <w:r>
              <w:rPr>
                <w:noProof/>
                <w:webHidden/>
              </w:rPr>
            </w:r>
            <w:r>
              <w:rPr>
                <w:noProof/>
                <w:webHidden/>
              </w:rPr>
              <w:fldChar w:fldCharType="separate"/>
            </w:r>
            <w:r w:rsidR="00497E47">
              <w:rPr>
                <w:noProof/>
                <w:webHidden/>
              </w:rPr>
              <w:t>11</w:t>
            </w:r>
            <w:r>
              <w:rPr>
                <w:noProof/>
                <w:webHidden/>
              </w:rPr>
              <w:fldChar w:fldCharType="end"/>
            </w:r>
          </w:hyperlink>
        </w:p>
        <w:p w14:paraId="196F2FAE" w14:textId="3AC7290F"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3" w:history="1">
            <w:r w:rsidRPr="00446540">
              <w:rPr>
                <w:rStyle w:val="Hyperlink"/>
                <w:noProof/>
              </w:rPr>
              <w:t>6.1 Conflict of Interest Between Internal Stakeholders</w:t>
            </w:r>
            <w:r>
              <w:rPr>
                <w:noProof/>
                <w:webHidden/>
              </w:rPr>
              <w:tab/>
            </w:r>
            <w:r>
              <w:rPr>
                <w:noProof/>
                <w:webHidden/>
              </w:rPr>
              <w:fldChar w:fldCharType="begin"/>
            </w:r>
            <w:r>
              <w:rPr>
                <w:noProof/>
                <w:webHidden/>
              </w:rPr>
              <w:instrText xml:space="preserve"> PAGEREF _Toc235388203 \h </w:instrText>
            </w:r>
            <w:r>
              <w:rPr>
                <w:noProof/>
                <w:webHidden/>
              </w:rPr>
            </w:r>
            <w:r>
              <w:rPr>
                <w:noProof/>
                <w:webHidden/>
              </w:rPr>
              <w:fldChar w:fldCharType="separate"/>
            </w:r>
            <w:r w:rsidR="00497E47">
              <w:rPr>
                <w:noProof/>
                <w:webHidden/>
              </w:rPr>
              <w:t>13</w:t>
            </w:r>
            <w:r>
              <w:rPr>
                <w:noProof/>
                <w:webHidden/>
              </w:rPr>
              <w:fldChar w:fldCharType="end"/>
            </w:r>
          </w:hyperlink>
        </w:p>
        <w:p w14:paraId="5984F782" w14:textId="78A60F57"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04" w:history="1">
            <w:r w:rsidRPr="00446540">
              <w:rPr>
                <w:rStyle w:val="Hyperlink"/>
                <w:noProof/>
              </w:rPr>
              <w:t>7. Stakeholder Engagement Strategy</w:t>
            </w:r>
            <w:r>
              <w:rPr>
                <w:noProof/>
                <w:webHidden/>
              </w:rPr>
              <w:tab/>
            </w:r>
            <w:r>
              <w:rPr>
                <w:noProof/>
                <w:webHidden/>
              </w:rPr>
              <w:fldChar w:fldCharType="begin"/>
            </w:r>
            <w:r>
              <w:rPr>
                <w:noProof/>
                <w:webHidden/>
              </w:rPr>
              <w:instrText xml:space="preserve"> PAGEREF _Toc235388204 \h </w:instrText>
            </w:r>
            <w:r>
              <w:rPr>
                <w:noProof/>
                <w:webHidden/>
              </w:rPr>
            </w:r>
            <w:r>
              <w:rPr>
                <w:noProof/>
                <w:webHidden/>
              </w:rPr>
              <w:fldChar w:fldCharType="separate"/>
            </w:r>
            <w:r w:rsidR="00497E47">
              <w:rPr>
                <w:noProof/>
                <w:webHidden/>
              </w:rPr>
              <w:t>14</w:t>
            </w:r>
            <w:r>
              <w:rPr>
                <w:noProof/>
                <w:webHidden/>
              </w:rPr>
              <w:fldChar w:fldCharType="end"/>
            </w:r>
          </w:hyperlink>
        </w:p>
        <w:p w14:paraId="5D181323" w14:textId="54788C75"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5" w:history="1">
            <w:r w:rsidRPr="00446540">
              <w:rPr>
                <w:rStyle w:val="Hyperlink"/>
                <w:noProof/>
              </w:rPr>
              <w:t>7.1 Stakeholder Engagement Plan</w:t>
            </w:r>
            <w:r>
              <w:rPr>
                <w:noProof/>
                <w:webHidden/>
              </w:rPr>
              <w:tab/>
            </w:r>
            <w:r>
              <w:rPr>
                <w:noProof/>
                <w:webHidden/>
              </w:rPr>
              <w:fldChar w:fldCharType="begin"/>
            </w:r>
            <w:r>
              <w:rPr>
                <w:noProof/>
                <w:webHidden/>
              </w:rPr>
              <w:instrText xml:space="preserve"> PAGEREF _Toc235388205 \h </w:instrText>
            </w:r>
            <w:r>
              <w:rPr>
                <w:noProof/>
                <w:webHidden/>
              </w:rPr>
            </w:r>
            <w:r>
              <w:rPr>
                <w:noProof/>
                <w:webHidden/>
              </w:rPr>
              <w:fldChar w:fldCharType="separate"/>
            </w:r>
            <w:r w:rsidR="00497E47">
              <w:rPr>
                <w:noProof/>
                <w:webHidden/>
              </w:rPr>
              <w:t>14</w:t>
            </w:r>
            <w:r>
              <w:rPr>
                <w:noProof/>
                <w:webHidden/>
              </w:rPr>
              <w:fldChar w:fldCharType="end"/>
            </w:r>
          </w:hyperlink>
        </w:p>
        <w:p w14:paraId="7FA3088B" w14:textId="55B5F4EC"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6" w:history="1">
            <w:r w:rsidRPr="00446540">
              <w:rPr>
                <w:rStyle w:val="Hyperlink"/>
                <w:noProof/>
              </w:rPr>
              <w:t>7.2 RACI Matrix</w:t>
            </w:r>
            <w:r>
              <w:rPr>
                <w:noProof/>
                <w:webHidden/>
              </w:rPr>
              <w:tab/>
            </w:r>
            <w:r>
              <w:rPr>
                <w:noProof/>
                <w:webHidden/>
              </w:rPr>
              <w:fldChar w:fldCharType="begin"/>
            </w:r>
            <w:r>
              <w:rPr>
                <w:noProof/>
                <w:webHidden/>
              </w:rPr>
              <w:instrText xml:space="preserve"> PAGEREF _Toc235388206 \h </w:instrText>
            </w:r>
            <w:r>
              <w:rPr>
                <w:noProof/>
                <w:webHidden/>
              </w:rPr>
            </w:r>
            <w:r>
              <w:rPr>
                <w:noProof/>
                <w:webHidden/>
              </w:rPr>
              <w:fldChar w:fldCharType="separate"/>
            </w:r>
            <w:r w:rsidR="00497E47">
              <w:rPr>
                <w:noProof/>
                <w:webHidden/>
              </w:rPr>
              <w:t>15</w:t>
            </w:r>
            <w:r>
              <w:rPr>
                <w:noProof/>
                <w:webHidden/>
              </w:rPr>
              <w:fldChar w:fldCharType="end"/>
            </w:r>
          </w:hyperlink>
        </w:p>
        <w:p w14:paraId="2C8BACBD" w14:textId="685E7D15"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7" w:history="1">
            <w:r w:rsidRPr="00446540">
              <w:rPr>
                <w:rStyle w:val="Hyperlink"/>
                <w:noProof/>
              </w:rPr>
              <w:t>7.3 Communication Plan</w:t>
            </w:r>
            <w:r>
              <w:rPr>
                <w:noProof/>
                <w:webHidden/>
              </w:rPr>
              <w:tab/>
            </w:r>
            <w:r>
              <w:rPr>
                <w:noProof/>
                <w:webHidden/>
              </w:rPr>
              <w:fldChar w:fldCharType="begin"/>
            </w:r>
            <w:r>
              <w:rPr>
                <w:noProof/>
                <w:webHidden/>
              </w:rPr>
              <w:instrText xml:space="preserve"> PAGEREF _Toc235388207 \h </w:instrText>
            </w:r>
            <w:r>
              <w:rPr>
                <w:noProof/>
                <w:webHidden/>
              </w:rPr>
            </w:r>
            <w:r>
              <w:rPr>
                <w:noProof/>
                <w:webHidden/>
              </w:rPr>
              <w:fldChar w:fldCharType="separate"/>
            </w:r>
            <w:r w:rsidR="00497E47">
              <w:rPr>
                <w:noProof/>
                <w:webHidden/>
              </w:rPr>
              <w:t>16</w:t>
            </w:r>
            <w:r>
              <w:rPr>
                <w:noProof/>
                <w:webHidden/>
              </w:rPr>
              <w:fldChar w:fldCharType="end"/>
            </w:r>
          </w:hyperlink>
        </w:p>
        <w:p w14:paraId="056EAC66" w14:textId="1F90908C"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8" w:history="1">
            <w:r w:rsidRPr="00446540">
              <w:rPr>
                <w:rStyle w:val="Hyperlink"/>
                <w:noProof/>
              </w:rPr>
              <w:t>7.4 The 4Cs Model</w:t>
            </w:r>
            <w:r>
              <w:rPr>
                <w:noProof/>
                <w:webHidden/>
              </w:rPr>
              <w:tab/>
            </w:r>
            <w:r>
              <w:rPr>
                <w:noProof/>
                <w:webHidden/>
              </w:rPr>
              <w:fldChar w:fldCharType="begin"/>
            </w:r>
            <w:r>
              <w:rPr>
                <w:noProof/>
                <w:webHidden/>
              </w:rPr>
              <w:instrText xml:space="preserve"> PAGEREF _Toc235388208 \h </w:instrText>
            </w:r>
            <w:r>
              <w:rPr>
                <w:noProof/>
                <w:webHidden/>
              </w:rPr>
            </w:r>
            <w:r>
              <w:rPr>
                <w:noProof/>
                <w:webHidden/>
              </w:rPr>
              <w:fldChar w:fldCharType="separate"/>
            </w:r>
            <w:r w:rsidR="00497E47">
              <w:rPr>
                <w:noProof/>
                <w:webHidden/>
              </w:rPr>
              <w:t>16</w:t>
            </w:r>
            <w:r>
              <w:rPr>
                <w:noProof/>
                <w:webHidden/>
              </w:rPr>
              <w:fldChar w:fldCharType="end"/>
            </w:r>
          </w:hyperlink>
        </w:p>
        <w:p w14:paraId="01D88173" w14:textId="04ACFE08"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09" w:history="1">
            <w:r w:rsidRPr="00446540">
              <w:rPr>
                <w:rStyle w:val="Hyperlink"/>
                <w:noProof/>
              </w:rPr>
              <w:t>7.5 Conflict Management</w:t>
            </w:r>
            <w:r>
              <w:rPr>
                <w:noProof/>
                <w:webHidden/>
              </w:rPr>
              <w:tab/>
            </w:r>
            <w:r>
              <w:rPr>
                <w:noProof/>
                <w:webHidden/>
              </w:rPr>
              <w:fldChar w:fldCharType="begin"/>
            </w:r>
            <w:r>
              <w:rPr>
                <w:noProof/>
                <w:webHidden/>
              </w:rPr>
              <w:instrText xml:space="preserve"> PAGEREF _Toc235388209 \h </w:instrText>
            </w:r>
            <w:r>
              <w:rPr>
                <w:noProof/>
                <w:webHidden/>
              </w:rPr>
            </w:r>
            <w:r>
              <w:rPr>
                <w:noProof/>
                <w:webHidden/>
              </w:rPr>
              <w:fldChar w:fldCharType="separate"/>
            </w:r>
            <w:r w:rsidR="00497E47">
              <w:rPr>
                <w:noProof/>
                <w:webHidden/>
              </w:rPr>
              <w:t>17</w:t>
            </w:r>
            <w:r>
              <w:rPr>
                <w:noProof/>
                <w:webHidden/>
              </w:rPr>
              <w:fldChar w:fldCharType="end"/>
            </w:r>
          </w:hyperlink>
        </w:p>
        <w:p w14:paraId="69EADBB0" w14:textId="572C4141"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10" w:history="1">
            <w:r w:rsidRPr="00446540">
              <w:rPr>
                <w:rStyle w:val="Hyperlink"/>
                <w:noProof/>
              </w:rPr>
              <w:t>7.6 Compliance, Legal Standards and Transparency</w:t>
            </w:r>
            <w:r>
              <w:rPr>
                <w:noProof/>
                <w:webHidden/>
              </w:rPr>
              <w:tab/>
            </w:r>
            <w:r>
              <w:rPr>
                <w:noProof/>
                <w:webHidden/>
              </w:rPr>
              <w:fldChar w:fldCharType="begin"/>
            </w:r>
            <w:r>
              <w:rPr>
                <w:noProof/>
                <w:webHidden/>
              </w:rPr>
              <w:instrText xml:space="preserve"> PAGEREF _Toc235388210 \h </w:instrText>
            </w:r>
            <w:r>
              <w:rPr>
                <w:noProof/>
                <w:webHidden/>
              </w:rPr>
            </w:r>
            <w:r>
              <w:rPr>
                <w:noProof/>
                <w:webHidden/>
              </w:rPr>
              <w:fldChar w:fldCharType="separate"/>
            </w:r>
            <w:r w:rsidR="00497E47">
              <w:rPr>
                <w:noProof/>
                <w:webHidden/>
              </w:rPr>
              <w:t>18</w:t>
            </w:r>
            <w:r>
              <w:rPr>
                <w:noProof/>
                <w:webHidden/>
              </w:rPr>
              <w:fldChar w:fldCharType="end"/>
            </w:r>
          </w:hyperlink>
        </w:p>
        <w:p w14:paraId="71FAD0A5" w14:textId="5EFD90FB"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11" w:history="1">
            <w:r w:rsidRPr="00446540">
              <w:rPr>
                <w:rStyle w:val="Hyperlink"/>
                <w:noProof/>
              </w:rPr>
              <w:t>7.7 Innovation and Responsible AI</w:t>
            </w:r>
            <w:r>
              <w:rPr>
                <w:noProof/>
                <w:webHidden/>
              </w:rPr>
              <w:tab/>
            </w:r>
            <w:r>
              <w:rPr>
                <w:noProof/>
                <w:webHidden/>
              </w:rPr>
              <w:fldChar w:fldCharType="begin"/>
            </w:r>
            <w:r>
              <w:rPr>
                <w:noProof/>
                <w:webHidden/>
              </w:rPr>
              <w:instrText xml:space="preserve"> PAGEREF _Toc235388211 \h </w:instrText>
            </w:r>
            <w:r>
              <w:rPr>
                <w:noProof/>
                <w:webHidden/>
              </w:rPr>
            </w:r>
            <w:r>
              <w:rPr>
                <w:noProof/>
                <w:webHidden/>
              </w:rPr>
              <w:fldChar w:fldCharType="separate"/>
            </w:r>
            <w:r w:rsidR="00497E47">
              <w:rPr>
                <w:noProof/>
                <w:webHidden/>
              </w:rPr>
              <w:t>20</w:t>
            </w:r>
            <w:r>
              <w:rPr>
                <w:noProof/>
                <w:webHidden/>
              </w:rPr>
              <w:fldChar w:fldCharType="end"/>
            </w:r>
          </w:hyperlink>
        </w:p>
        <w:p w14:paraId="3E233564" w14:textId="2909D474"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12" w:history="1">
            <w:r w:rsidRPr="00446540">
              <w:rPr>
                <w:rStyle w:val="Hyperlink"/>
                <w:noProof/>
              </w:rPr>
              <w:t>8. Evaluating the Impact of Sustainable Stakeholder Engagement on Business Performance</w:t>
            </w:r>
            <w:r>
              <w:rPr>
                <w:noProof/>
                <w:webHidden/>
              </w:rPr>
              <w:tab/>
            </w:r>
            <w:r>
              <w:rPr>
                <w:noProof/>
                <w:webHidden/>
              </w:rPr>
              <w:fldChar w:fldCharType="begin"/>
            </w:r>
            <w:r>
              <w:rPr>
                <w:noProof/>
                <w:webHidden/>
              </w:rPr>
              <w:instrText xml:space="preserve"> PAGEREF _Toc235388212 \h </w:instrText>
            </w:r>
            <w:r>
              <w:rPr>
                <w:noProof/>
                <w:webHidden/>
              </w:rPr>
            </w:r>
            <w:r>
              <w:rPr>
                <w:noProof/>
                <w:webHidden/>
              </w:rPr>
              <w:fldChar w:fldCharType="separate"/>
            </w:r>
            <w:r w:rsidR="00497E47">
              <w:rPr>
                <w:noProof/>
                <w:webHidden/>
              </w:rPr>
              <w:t>20</w:t>
            </w:r>
            <w:r>
              <w:rPr>
                <w:noProof/>
                <w:webHidden/>
              </w:rPr>
              <w:fldChar w:fldCharType="end"/>
            </w:r>
          </w:hyperlink>
        </w:p>
        <w:p w14:paraId="67C40316" w14:textId="13033B65"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13" w:history="1">
            <w:r w:rsidRPr="00446540">
              <w:rPr>
                <w:rStyle w:val="Hyperlink"/>
                <w:noProof/>
              </w:rPr>
              <w:t>8.1 Employee Engagement and Organisational Performance</w:t>
            </w:r>
            <w:r>
              <w:rPr>
                <w:noProof/>
                <w:webHidden/>
              </w:rPr>
              <w:tab/>
            </w:r>
            <w:r>
              <w:rPr>
                <w:noProof/>
                <w:webHidden/>
              </w:rPr>
              <w:fldChar w:fldCharType="begin"/>
            </w:r>
            <w:r>
              <w:rPr>
                <w:noProof/>
                <w:webHidden/>
              </w:rPr>
              <w:instrText xml:space="preserve"> PAGEREF _Toc235388213 \h </w:instrText>
            </w:r>
            <w:r>
              <w:rPr>
                <w:noProof/>
                <w:webHidden/>
              </w:rPr>
            </w:r>
            <w:r>
              <w:rPr>
                <w:noProof/>
                <w:webHidden/>
              </w:rPr>
              <w:fldChar w:fldCharType="separate"/>
            </w:r>
            <w:r w:rsidR="00497E47">
              <w:rPr>
                <w:noProof/>
                <w:webHidden/>
              </w:rPr>
              <w:t>20</w:t>
            </w:r>
            <w:r>
              <w:rPr>
                <w:noProof/>
                <w:webHidden/>
              </w:rPr>
              <w:fldChar w:fldCharType="end"/>
            </w:r>
          </w:hyperlink>
        </w:p>
        <w:p w14:paraId="65B740F3" w14:textId="18255947"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14" w:history="1">
            <w:r w:rsidRPr="00446540">
              <w:rPr>
                <w:rStyle w:val="Hyperlink"/>
                <w:noProof/>
              </w:rPr>
              <w:t>8.2 Operational Efficiency and Business Performance</w:t>
            </w:r>
            <w:r>
              <w:rPr>
                <w:noProof/>
                <w:webHidden/>
              </w:rPr>
              <w:tab/>
            </w:r>
            <w:r>
              <w:rPr>
                <w:noProof/>
                <w:webHidden/>
              </w:rPr>
              <w:fldChar w:fldCharType="begin"/>
            </w:r>
            <w:r>
              <w:rPr>
                <w:noProof/>
                <w:webHidden/>
              </w:rPr>
              <w:instrText xml:space="preserve"> PAGEREF _Toc235388214 \h </w:instrText>
            </w:r>
            <w:r>
              <w:rPr>
                <w:noProof/>
                <w:webHidden/>
              </w:rPr>
            </w:r>
            <w:r>
              <w:rPr>
                <w:noProof/>
                <w:webHidden/>
              </w:rPr>
              <w:fldChar w:fldCharType="separate"/>
            </w:r>
            <w:r w:rsidR="00497E47">
              <w:rPr>
                <w:noProof/>
                <w:webHidden/>
              </w:rPr>
              <w:t>21</w:t>
            </w:r>
            <w:r>
              <w:rPr>
                <w:noProof/>
                <w:webHidden/>
              </w:rPr>
              <w:fldChar w:fldCharType="end"/>
            </w:r>
          </w:hyperlink>
        </w:p>
        <w:p w14:paraId="4243A1F0" w14:textId="5CD103B6" w:rsidR="00613B86" w:rsidRDefault="00613B86">
          <w:pPr>
            <w:pStyle w:val="TOC2"/>
            <w:tabs>
              <w:tab w:val="right" w:leader="dot" w:pos="9016"/>
            </w:tabs>
            <w:rPr>
              <w:rFonts w:eastAsiaTheme="minorEastAsia"/>
              <w:noProof/>
              <w:kern w:val="2"/>
              <w:sz w:val="24"/>
              <w:szCs w:val="24"/>
              <w:lang w:eastAsia="en-GB"/>
              <w14:ligatures w14:val="standardContextual"/>
            </w:rPr>
          </w:pPr>
          <w:hyperlink w:anchor="_Toc235388215" w:history="1">
            <w:r w:rsidRPr="00446540">
              <w:rPr>
                <w:rStyle w:val="Hyperlink"/>
                <w:noProof/>
              </w:rPr>
              <w:t>8.3 Compliance, Ethics and Responsible Innovation</w:t>
            </w:r>
            <w:r>
              <w:rPr>
                <w:noProof/>
                <w:webHidden/>
              </w:rPr>
              <w:tab/>
            </w:r>
            <w:r>
              <w:rPr>
                <w:noProof/>
                <w:webHidden/>
              </w:rPr>
              <w:fldChar w:fldCharType="begin"/>
            </w:r>
            <w:r>
              <w:rPr>
                <w:noProof/>
                <w:webHidden/>
              </w:rPr>
              <w:instrText xml:space="preserve"> PAGEREF _Toc235388215 \h </w:instrText>
            </w:r>
            <w:r>
              <w:rPr>
                <w:noProof/>
                <w:webHidden/>
              </w:rPr>
            </w:r>
            <w:r>
              <w:rPr>
                <w:noProof/>
                <w:webHidden/>
              </w:rPr>
              <w:fldChar w:fldCharType="separate"/>
            </w:r>
            <w:r w:rsidR="00497E47">
              <w:rPr>
                <w:noProof/>
                <w:webHidden/>
              </w:rPr>
              <w:t>22</w:t>
            </w:r>
            <w:r>
              <w:rPr>
                <w:noProof/>
                <w:webHidden/>
              </w:rPr>
              <w:fldChar w:fldCharType="end"/>
            </w:r>
          </w:hyperlink>
        </w:p>
        <w:p w14:paraId="37A85119" w14:textId="7AA268AB"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16" w:history="1">
            <w:r w:rsidRPr="00446540">
              <w:rPr>
                <w:rStyle w:val="Hyperlink"/>
                <w:noProof/>
              </w:rPr>
              <w:t>9. Recommendations</w:t>
            </w:r>
            <w:r>
              <w:rPr>
                <w:noProof/>
                <w:webHidden/>
              </w:rPr>
              <w:tab/>
            </w:r>
            <w:r>
              <w:rPr>
                <w:noProof/>
                <w:webHidden/>
              </w:rPr>
              <w:fldChar w:fldCharType="begin"/>
            </w:r>
            <w:r>
              <w:rPr>
                <w:noProof/>
                <w:webHidden/>
              </w:rPr>
              <w:instrText xml:space="preserve"> PAGEREF _Toc235388216 \h </w:instrText>
            </w:r>
            <w:r>
              <w:rPr>
                <w:noProof/>
                <w:webHidden/>
              </w:rPr>
            </w:r>
            <w:r>
              <w:rPr>
                <w:noProof/>
                <w:webHidden/>
              </w:rPr>
              <w:fldChar w:fldCharType="separate"/>
            </w:r>
            <w:r w:rsidR="00497E47">
              <w:rPr>
                <w:noProof/>
                <w:webHidden/>
              </w:rPr>
              <w:t>23</w:t>
            </w:r>
            <w:r>
              <w:rPr>
                <w:noProof/>
                <w:webHidden/>
              </w:rPr>
              <w:fldChar w:fldCharType="end"/>
            </w:r>
          </w:hyperlink>
        </w:p>
        <w:p w14:paraId="4F3C0EE9" w14:textId="1808397A"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17" w:history="1">
            <w:r w:rsidRPr="00446540">
              <w:rPr>
                <w:rStyle w:val="Hyperlink"/>
                <w:noProof/>
              </w:rPr>
              <w:t>10. Conclusion</w:t>
            </w:r>
            <w:r>
              <w:rPr>
                <w:noProof/>
                <w:webHidden/>
              </w:rPr>
              <w:tab/>
            </w:r>
            <w:r>
              <w:rPr>
                <w:noProof/>
                <w:webHidden/>
              </w:rPr>
              <w:fldChar w:fldCharType="begin"/>
            </w:r>
            <w:r>
              <w:rPr>
                <w:noProof/>
                <w:webHidden/>
              </w:rPr>
              <w:instrText xml:space="preserve"> PAGEREF _Toc235388217 \h </w:instrText>
            </w:r>
            <w:r>
              <w:rPr>
                <w:noProof/>
                <w:webHidden/>
              </w:rPr>
            </w:r>
            <w:r>
              <w:rPr>
                <w:noProof/>
                <w:webHidden/>
              </w:rPr>
              <w:fldChar w:fldCharType="separate"/>
            </w:r>
            <w:r w:rsidR="00497E47">
              <w:rPr>
                <w:noProof/>
                <w:webHidden/>
              </w:rPr>
              <w:t>23</w:t>
            </w:r>
            <w:r>
              <w:rPr>
                <w:noProof/>
                <w:webHidden/>
              </w:rPr>
              <w:fldChar w:fldCharType="end"/>
            </w:r>
          </w:hyperlink>
        </w:p>
        <w:p w14:paraId="4E14F0E3" w14:textId="5C24D956" w:rsidR="00613B86" w:rsidRDefault="00613B86">
          <w:pPr>
            <w:pStyle w:val="TOC1"/>
            <w:tabs>
              <w:tab w:val="right" w:leader="dot" w:pos="9016"/>
            </w:tabs>
            <w:rPr>
              <w:rFonts w:eastAsiaTheme="minorEastAsia"/>
              <w:noProof/>
              <w:kern w:val="2"/>
              <w:sz w:val="24"/>
              <w:szCs w:val="24"/>
              <w:lang w:eastAsia="en-GB"/>
              <w14:ligatures w14:val="standardContextual"/>
            </w:rPr>
          </w:pPr>
          <w:hyperlink w:anchor="_Toc235388218" w:history="1">
            <w:r w:rsidRPr="00446540">
              <w:rPr>
                <w:rStyle w:val="Hyperlink"/>
                <w:noProof/>
              </w:rPr>
              <w:t>11. References:</w:t>
            </w:r>
            <w:r>
              <w:rPr>
                <w:noProof/>
                <w:webHidden/>
              </w:rPr>
              <w:tab/>
            </w:r>
            <w:r>
              <w:rPr>
                <w:noProof/>
                <w:webHidden/>
              </w:rPr>
              <w:fldChar w:fldCharType="begin"/>
            </w:r>
            <w:r>
              <w:rPr>
                <w:noProof/>
                <w:webHidden/>
              </w:rPr>
              <w:instrText xml:space="preserve"> PAGEREF _Toc235388218 \h </w:instrText>
            </w:r>
            <w:r>
              <w:rPr>
                <w:noProof/>
                <w:webHidden/>
              </w:rPr>
            </w:r>
            <w:r>
              <w:rPr>
                <w:noProof/>
                <w:webHidden/>
              </w:rPr>
              <w:fldChar w:fldCharType="separate"/>
            </w:r>
            <w:r w:rsidR="00497E47">
              <w:rPr>
                <w:noProof/>
                <w:webHidden/>
              </w:rPr>
              <w:t>25</w:t>
            </w:r>
            <w:r>
              <w:rPr>
                <w:noProof/>
                <w:webHidden/>
              </w:rPr>
              <w:fldChar w:fldCharType="end"/>
            </w:r>
          </w:hyperlink>
        </w:p>
        <w:p w14:paraId="4401288A" w14:textId="146A120E" w:rsidR="00F46A01" w:rsidRDefault="00F46A01">
          <w:r w:rsidRPr="00F53ABE">
            <w:rPr>
              <w:rFonts w:ascii="Times New Roman" w:hAnsi="Times New Roman" w:cs="Times New Roman"/>
              <w:b/>
              <w:bCs/>
              <w:noProof/>
              <w:sz w:val="24"/>
              <w:szCs w:val="24"/>
            </w:rPr>
            <w:fldChar w:fldCharType="end"/>
          </w:r>
        </w:p>
      </w:sdtContent>
    </w:sdt>
    <w:p w14:paraId="6C645BAD" w14:textId="77777777" w:rsidR="00D55F0A" w:rsidRDefault="00D55F0A" w:rsidP="00484223">
      <w:pPr>
        <w:jc w:val="both"/>
        <w:rPr>
          <w:rFonts w:ascii="Times New Roman" w:hAnsi="Times New Roman" w:cs="Times New Roman"/>
          <w:b/>
          <w:sz w:val="24"/>
          <w:szCs w:val="24"/>
        </w:rPr>
      </w:pPr>
    </w:p>
    <w:p w14:paraId="23541BC6" w14:textId="77777777" w:rsidR="002F4E25" w:rsidRDefault="002F4E25" w:rsidP="00484223">
      <w:pPr>
        <w:jc w:val="both"/>
        <w:rPr>
          <w:rFonts w:ascii="Times New Roman" w:hAnsi="Times New Roman" w:cs="Times New Roman"/>
          <w:b/>
          <w:sz w:val="40"/>
          <w:szCs w:val="40"/>
        </w:rPr>
      </w:pPr>
    </w:p>
    <w:p w14:paraId="62E055AB" w14:textId="77777777" w:rsidR="001C5874" w:rsidRDefault="001C5874" w:rsidP="00484223">
      <w:pPr>
        <w:jc w:val="both"/>
        <w:rPr>
          <w:rFonts w:ascii="Times New Roman" w:hAnsi="Times New Roman" w:cs="Times New Roman"/>
          <w:b/>
          <w:sz w:val="40"/>
          <w:szCs w:val="40"/>
        </w:rPr>
      </w:pPr>
    </w:p>
    <w:p w14:paraId="1BDEA870" w14:textId="50CCFBAF" w:rsidR="00096406" w:rsidRPr="00BC2FA1" w:rsidRDefault="00096406" w:rsidP="00484223">
      <w:pPr>
        <w:jc w:val="both"/>
        <w:rPr>
          <w:rFonts w:ascii="Times New Roman" w:hAnsi="Times New Roman" w:cs="Times New Roman"/>
          <w:sz w:val="40"/>
          <w:szCs w:val="40"/>
        </w:rPr>
      </w:pPr>
      <w:r w:rsidRPr="00BC2FA1">
        <w:rPr>
          <w:rFonts w:ascii="Times New Roman" w:hAnsi="Times New Roman" w:cs="Times New Roman"/>
          <w:b/>
          <w:sz w:val="40"/>
          <w:szCs w:val="40"/>
        </w:rPr>
        <w:lastRenderedPageBreak/>
        <w:t xml:space="preserve">Stakeholder Engagement Strategy for the Successful Implementation of the </w:t>
      </w:r>
      <w:proofErr w:type="spellStart"/>
      <w:r w:rsidRPr="00BC2FA1">
        <w:rPr>
          <w:rFonts w:ascii="Times New Roman" w:hAnsi="Times New Roman" w:cs="Times New Roman"/>
          <w:b/>
          <w:sz w:val="40"/>
          <w:szCs w:val="40"/>
        </w:rPr>
        <w:t>ConnectPlus</w:t>
      </w:r>
      <w:proofErr w:type="spellEnd"/>
      <w:r w:rsidRPr="00BC2FA1">
        <w:rPr>
          <w:rFonts w:ascii="Times New Roman" w:hAnsi="Times New Roman" w:cs="Times New Roman"/>
          <w:b/>
          <w:sz w:val="40"/>
          <w:szCs w:val="40"/>
        </w:rPr>
        <w:t xml:space="preserve"> Platform at GXO Logistics Tamworth Distribution Centre</w:t>
      </w:r>
    </w:p>
    <w:p w14:paraId="10D299FE" w14:textId="73817090" w:rsidR="005D6CA9" w:rsidRPr="00D55F0A" w:rsidRDefault="004D2E0F" w:rsidP="004561D6">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Academic Report submitted by</w:t>
      </w:r>
      <w:r w:rsidR="00CF43AA">
        <w:rPr>
          <w:rFonts w:ascii="Times New Roman" w:hAnsi="Times New Roman" w:cs="Times New Roman"/>
          <w:sz w:val="24"/>
          <w:szCs w:val="24"/>
        </w:rPr>
        <w:t xml:space="preserve"> the</w:t>
      </w:r>
      <w:r>
        <w:rPr>
          <w:rFonts w:ascii="Times New Roman" w:hAnsi="Times New Roman" w:cs="Times New Roman"/>
          <w:sz w:val="24"/>
          <w:szCs w:val="24"/>
        </w:rPr>
        <w:t xml:space="preserve"> Project Manager for the implementation of </w:t>
      </w:r>
      <w:proofErr w:type="spellStart"/>
      <w:r>
        <w:rPr>
          <w:rFonts w:ascii="Times New Roman" w:hAnsi="Times New Roman" w:cs="Times New Roman"/>
          <w:sz w:val="24"/>
          <w:szCs w:val="24"/>
        </w:rPr>
        <w:t>ConnectP</w:t>
      </w:r>
      <w:r w:rsidR="00CF4516">
        <w:rPr>
          <w:rFonts w:ascii="Times New Roman" w:hAnsi="Times New Roman" w:cs="Times New Roman"/>
          <w:sz w:val="24"/>
          <w:szCs w:val="24"/>
        </w:rPr>
        <w:t>l</w:t>
      </w:r>
      <w:r>
        <w:rPr>
          <w:rFonts w:ascii="Times New Roman" w:hAnsi="Times New Roman" w:cs="Times New Roman"/>
          <w:sz w:val="24"/>
          <w:szCs w:val="24"/>
        </w:rPr>
        <w:t>us</w:t>
      </w:r>
      <w:proofErr w:type="spellEnd"/>
      <w:r>
        <w:rPr>
          <w:rFonts w:ascii="Times New Roman" w:hAnsi="Times New Roman" w:cs="Times New Roman"/>
          <w:sz w:val="24"/>
          <w:szCs w:val="24"/>
        </w:rPr>
        <w:t xml:space="preserve"> at GXO </w:t>
      </w:r>
      <w:r w:rsidR="009A0FA1">
        <w:rPr>
          <w:rFonts w:ascii="Times New Roman" w:hAnsi="Times New Roman" w:cs="Times New Roman"/>
          <w:sz w:val="24"/>
          <w:szCs w:val="24"/>
        </w:rPr>
        <w:t>Logistic</w:t>
      </w:r>
      <w:r w:rsidR="00BA466D">
        <w:rPr>
          <w:rFonts w:ascii="Times New Roman" w:hAnsi="Times New Roman" w:cs="Times New Roman"/>
          <w:sz w:val="24"/>
          <w:szCs w:val="24"/>
        </w:rPr>
        <w:t>s</w:t>
      </w:r>
      <w:r>
        <w:rPr>
          <w:rFonts w:ascii="Times New Roman" w:hAnsi="Times New Roman" w:cs="Times New Roman"/>
          <w:sz w:val="24"/>
          <w:szCs w:val="24"/>
        </w:rPr>
        <w:t xml:space="preserve"> Tamworth Dist</w:t>
      </w:r>
      <w:r w:rsidR="009A0FA1">
        <w:rPr>
          <w:rFonts w:ascii="Times New Roman" w:hAnsi="Times New Roman" w:cs="Times New Roman"/>
          <w:sz w:val="24"/>
          <w:szCs w:val="24"/>
        </w:rPr>
        <w:t>ribution Centre</w:t>
      </w:r>
      <w:r w:rsidR="006C427F">
        <w:rPr>
          <w:rFonts w:ascii="Times New Roman" w:hAnsi="Times New Roman" w:cs="Times New Roman"/>
          <w:sz w:val="24"/>
          <w:szCs w:val="24"/>
        </w:rPr>
        <w:t>.</w:t>
      </w:r>
    </w:p>
    <w:p w14:paraId="75637EE1" w14:textId="25CFC17A" w:rsidR="00096406" w:rsidRPr="00C46506" w:rsidRDefault="00096406" w:rsidP="004645C2">
      <w:pPr>
        <w:pStyle w:val="Heading1"/>
        <w:spacing w:after="240" w:line="360" w:lineRule="auto"/>
        <w:jc w:val="both"/>
      </w:pPr>
      <w:bookmarkStart w:id="0" w:name="_Toc235388193"/>
      <w:r w:rsidRPr="00C46506">
        <w:t>Executive Summary</w:t>
      </w:r>
      <w:r w:rsidR="00B231F6">
        <w:t>.</w:t>
      </w:r>
      <w:bookmarkEnd w:id="0"/>
    </w:p>
    <w:p w14:paraId="10E4E2E1" w14:textId="6BF83154" w:rsidR="008E5017" w:rsidRPr="00C46506" w:rsidRDefault="00096406" w:rsidP="004561D6">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Digital transformation has become a strategic priority for organisations operating within the global logistics industry. Advances in artificial intelligence (AI), mobile technologies and data analytics are changing how organisations communicate, engage employees and improve operational performance. As Project Manager at GXO Logistics Tamworth Distribution Centre, I have been appointed to lead the implementation of </w:t>
      </w:r>
      <w:proofErr w:type="spellStart"/>
      <w:r w:rsidRPr="00C46506">
        <w:rPr>
          <w:rFonts w:ascii="Times New Roman" w:hAnsi="Times New Roman" w:cs="Times New Roman"/>
          <w:sz w:val="24"/>
          <w:szCs w:val="24"/>
        </w:rPr>
        <w:t>ConnectPlus</w:t>
      </w:r>
      <w:proofErr w:type="spellEnd"/>
      <w:r w:rsidRPr="00C46506">
        <w:rPr>
          <w:rFonts w:ascii="Times New Roman" w:hAnsi="Times New Roman" w:cs="Times New Roman"/>
          <w:sz w:val="24"/>
          <w:szCs w:val="24"/>
        </w:rPr>
        <w:t>, an AI-enabled employee engagement and communication platform designed to strengthen workforce collaboration, support operational decision-making and improve employee experience before its wider international rollout.</w:t>
      </w:r>
    </w:p>
    <w:p w14:paraId="7C601844" w14:textId="6385E533" w:rsidR="000D732E" w:rsidRDefault="00096406" w:rsidP="004561D6">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The report concludes that the successful implementation of </w:t>
      </w:r>
      <w:proofErr w:type="spellStart"/>
      <w:r w:rsidRPr="00C46506">
        <w:rPr>
          <w:rFonts w:ascii="Times New Roman" w:hAnsi="Times New Roman" w:cs="Times New Roman"/>
          <w:sz w:val="24"/>
          <w:szCs w:val="24"/>
        </w:rPr>
        <w:t>ConnectPlus</w:t>
      </w:r>
      <w:proofErr w:type="spellEnd"/>
      <w:r w:rsidRPr="00C46506">
        <w:rPr>
          <w:rFonts w:ascii="Times New Roman" w:hAnsi="Times New Roman" w:cs="Times New Roman"/>
          <w:sz w:val="24"/>
          <w:szCs w:val="24"/>
        </w:rPr>
        <w:t xml:space="preserve"> depends not only on technological capability but also on maintaining stakeholder trust, transparent communication and collaborative decision-making throughout the project lifecycle. Recommendations are provided to support sustainable stakeholder engagement while ensuring compliance with organisational policies, UK legislation and recognised project management principles.</w:t>
      </w:r>
    </w:p>
    <w:p w14:paraId="2E0DCACB" w14:textId="183F99EA" w:rsidR="00D16BF1" w:rsidRPr="00C46506" w:rsidRDefault="0035765A" w:rsidP="004561D6">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report applies stakeholder theory, Mendelow’s Power</w:t>
      </w:r>
      <w:r w:rsidR="002A5EF1">
        <w:rPr>
          <w:rFonts w:ascii="Times New Roman" w:hAnsi="Times New Roman" w:cs="Times New Roman"/>
          <w:sz w:val="24"/>
          <w:szCs w:val="24"/>
        </w:rPr>
        <w:t>-</w:t>
      </w:r>
      <w:r w:rsidR="00D24C58">
        <w:rPr>
          <w:rFonts w:ascii="Times New Roman" w:hAnsi="Times New Roman" w:cs="Times New Roman"/>
          <w:sz w:val="24"/>
          <w:szCs w:val="24"/>
        </w:rPr>
        <w:t>Interest</w:t>
      </w:r>
      <w:r w:rsidR="002A5EF1">
        <w:rPr>
          <w:rFonts w:ascii="Times New Roman" w:hAnsi="Times New Roman" w:cs="Times New Roman"/>
          <w:sz w:val="24"/>
          <w:szCs w:val="24"/>
        </w:rPr>
        <w:t xml:space="preserve"> Matrix, the Salience Model, the 4</w:t>
      </w:r>
      <w:r w:rsidR="00012383">
        <w:rPr>
          <w:rFonts w:ascii="Times New Roman" w:hAnsi="Times New Roman" w:cs="Times New Roman"/>
          <w:sz w:val="24"/>
          <w:szCs w:val="24"/>
        </w:rPr>
        <w:t xml:space="preserve">Cs Model and the RACI Matrix to </w:t>
      </w:r>
      <w:r w:rsidR="00D24C58">
        <w:rPr>
          <w:rFonts w:ascii="Times New Roman" w:hAnsi="Times New Roman" w:cs="Times New Roman"/>
          <w:sz w:val="24"/>
          <w:szCs w:val="24"/>
        </w:rPr>
        <w:t xml:space="preserve">evaluate </w:t>
      </w:r>
      <w:r w:rsidR="00CD30E2">
        <w:rPr>
          <w:rFonts w:ascii="Times New Roman" w:hAnsi="Times New Roman" w:cs="Times New Roman"/>
          <w:sz w:val="24"/>
          <w:szCs w:val="24"/>
        </w:rPr>
        <w:t>stakeholder engagement through</w:t>
      </w:r>
      <w:r w:rsidR="00395B45">
        <w:rPr>
          <w:rFonts w:ascii="Times New Roman" w:hAnsi="Times New Roman" w:cs="Times New Roman"/>
          <w:sz w:val="24"/>
          <w:szCs w:val="24"/>
        </w:rPr>
        <w:t>out the project lifecycle. It also evaluates conflict management, legal</w:t>
      </w:r>
      <w:r w:rsidR="003535AE">
        <w:rPr>
          <w:rFonts w:ascii="Times New Roman" w:hAnsi="Times New Roman" w:cs="Times New Roman"/>
          <w:sz w:val="24"/>
          <w:szCs w:val="24"/>
        </w:rPr>
        <w:t xml:space="preserve"> compliance and responsible AI </w:t>
      </w:r>
      <w:r w:rsidR="00744837">
        <w:rPr>
          <w:rFonts w:ascii="Times New Roman" w:hAnsi="Times New Roman" w:cs="Times New Roman"/>
          <w:sz w:val="24"/>
          <w:szCs w:val="24"/>
        </w:rPr>
        <w:t>governance before presenting recommendations to support successful implementation.</w:t>
      </w:r>
    </w:p>
    <w:p w14:paraId="799BE92A" w14:textId="41E2D79C" w:rsidR="00096406" w:rsidRPr="00C46506" w:rsidRDefault="00096406" w:rsidP="004561D6">
      <w:pPr>
        <w:pStyle w:val="Heading1"/>
        <w:spacing w:after="240" w:line="360" w:lineRule="auto"/>
        <w:jc w:val="both"/>
      </w:pPr>
      <w:bookmarkStart w:id="1" w:name="_Toc235388194"/>
      <w:r w:rsidRPr="00C46506">
        <w:t>1. Introduction</w:t>
      </w:r>
      <w:bookmarkEnd w:id="1"/>
    </w:p>
    <w:p w14:paraId="3AF3F926" w14:textId="1030C759" w:rsidR="00096406" w:rsidRPr="00C46506" w:rsidRDefault="00096406" w:rsidP="004561D6">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GXO Logistics is one of the world's leading contract logistics providers, operating hundreds of distribution centres across Europe and North America while delivering warehousing, transportation and e-commerce fulfilment services for internationally recognised customers. Alongside investments in automation and warehouse technology, GXO has identified digital </w:t>
      </w:r>
      <w:r w:rsidRPr="00C46506">
        <w:rPr>
          <w:rFonts w:ascii="Times New Roman" w:hAnsi="Times New Roman" w:cs="Times New Roman"/>
          <w:sz w:val="24"/>
          <w:szCs w:val="24"/>
        </w:rPr>
        <w:lastRenderedPageBreak/>
        <w:t xml:space="preserve">innovation, employee development, ethical leadership and operational excellence as key strategic priorities (GXO Logistics, 2025). These priorities provide the organisational context for implementing </w:t>
      </w:r>
      <w:proofErr w:type="spellStart"/>
      <w:r w:rsidRPr="00C46506">
        <w:rPr>
          <w:rFonts w:ascii="Times New Roman" w:hAnsi="Times New Roman" w:cs="Times New Roman"/>
          <w:sz w:val="24"/>
          <w:szCs w:val="24"/>
        </w:rPr>
        <w:t>ConnectPlus</w:t>
      </w:r>
      <w:proofErr w:type="spellEnd"/>
      <w:r w:rsidRPr="00C46506">
        <w:rPr>
          <w:rFonts w:ascii="Times New Roman" w:hAnsi="Times New Roman" w:cs="Times New Roman"/>
          <w:sz w:val="24"/>
          <w:szCs w:val="24"/>
        </w:rPr>
        <w:t>, an AI-enabled mobile platform designed to improve communication, employee engagement and operational collaboration.</w:t>
      </w:r>
    </w:p>
    <w:p w14:paraId="6268BA48" w14:textId="294E15BA" w:rsidR="00096406" w:rsidRPr="00C46506" w:rsidRDefault="00096406" w:rsidP="004561D6">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However, introducing digital innovation extends beyond technical implementation.</w:t>
      </w:r>
      <w:r w:rsidR="00F549B4">
        <w:rPr>
          <w:rFonts w:ascii="Times New Roman" w:hAnsi="Times New Roman" w:cs="Times New Roman"/>
          <w:sz w:val="24"/>
          <w:szCs w:val="24"/>
        </w:rPr>
        <w:t xml:space="preserve"> D</w:t>
      </w:r>
      <w:r w:rsidRPr="00C46506">
        <w:rPr>
          <w:rFonts w:ascii="Times New Roman" w:hAnsi="Times New Roman" w:cs="Times New Roman"/>
          <w:sz w:val="24"/>
          <w:szCs w:val="24"/>
        </w:rPr>
        <w:t>igital transformation projects frequently fail because organisations underestimate stakeholder engagemen</w:t>
      </w:r>
      <w:r w:rsidR="008B37ED">
        <w:rPr>
          <w:rFonts w:ascii="Times New Roman" w:hAnsi="Times New Roman" w:cs="Times New Roman"/>
          <w:sz w:val="24"/>
          <w:szCs w:val="24"/>
        </w:rPr>
        <w:t xml:space="preserve">t </w:t>
      </w:r>
      <w:r w:rsidRPr="00C46506">
        <w:rPr>
          <w:rFonts w:ascii="Times New Roman" w:hAnsi="Times New Roman" w:cs="Times New Roman"/>
          <w:sz w:val="24"/>
          <w:szCs w:val="24"/>
        </w:rPr>
        <w:t xml:space="preserve">and change management rather than technological capability (Project Management Institute, 2021). Employees may resist new technologies if they perceive them as surveillance tools, </w:t>
      </w:r>
      <w:r w:rsidR="008B75B6">
        <w:rPr>
          <w:rFonts w:ascii="Times New Roman" w:hAnsi="Times New Roman" w:cs="Times New Roman"/>
          <w:sz w:val="24"/>
          <w:szCs w:val="24"/>
        </w:rPr>
        <w:t>making</w:t>
      </w:r>
      <w:r w:rsidRPr="00C46506">
        <w:rPr>
          <w:rFonts w:ascii="Times New Roman" w:hAnsi="Times New Roman" w:cs="Times New Roman"/>
          <w:sz w:val="24"/>
          <w:szCs w:val="24"/>
        </w:rPr>
        <w:t xml:space="preserve"> stakeholder engagement a critical success factor throughout the project lifecycle.</w:t>
      </w:r>
    </w:p>
    <w:p w14:paraId="3303A72E" w14:textId="06486F0D" w:rsidR="002A00DD" w:rsidRDefault="00096406" w:rsidP="001C5874">
      <w:pPr>
        <w:spacing w:after="24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As Project Manager, my primary responsibility is to identify, analyse and engage stakeholders </w:t>
      </w:r>
      <w:r w:rsidR="00DE4D70">
        <w:rPr>
          <w:rFonts w:ascii="Times New Roman" w:hAnsi="Times New Roman" w:cs="Times New Roman"/>
          <w:sz w:val="24"/>
          <w:szCs w:val="24"/>
        </w:rPr>
        <w:t xml:space="preserve">while </w:t>
      </w:r>
      <w:r w:rsidR="00614200">
        <w:rPr>
          <w:rFonts w:ascii="Times New Roman" w:hAnsi="Times New Roman" w:cs="Times New Roman"/>
          <w:sz w:val="24"/>
          <w:szCs w:val="24"/>
        </w:rPr>
        <w:t>balancing operational requirements, compliance, transparency</w:t>
      </w:r>
      <w:r w:rsidR="006C1481">
        <w:rPr>
          <w:rFonts w:ascii="Times New Roman" w:hAnsi="Times New Roman" w:cs="Times New Roman"/>
          <w:sz w:val="24"/>
          <w:szCs w:val="24"/>
        </w:rPr>
        <w:t xml:space="preserve"> and internal conflicts of interest.</w:t>
      </w:r>
    </w:p>
    <w:p w14:paraId="5D158D44" w14:textId="4579FFF3" w:rsidR="007A62C7" w:rsidRPr="009710C0" w:rsidRDefault="006100D1" w:rsidP="001C5874">
      <w:pPr>
        <w:pStyle w:val="Heading1"/>
        <w:spacing w:after="240" w:line="360" w:lineRule="auto"/>
        <w:jc w:val="both"/>
      </w:pPr>
      <w:bookmarkStart w:id="2" w:name="_Toc235388195"/>
      <w:r w:rsidRPr="002A00DD">
        <w:t xml:space="preserve">2. PESTEL </w:t>
      </w:r>
      <w:r w:rsidR="002A00DD" w:rsidRPr="002A00DD">
        <w:t>Analysis</w:t>
      </w:r>
      <w:bookmarkEnd w:id="2"/>
      <w:r w:rsidR="002A00DD" w:rsidRPr="002A00DD">
        <w:t xml:space="preserve"> </w:t>
      </w:r>
    </w:p>
    <w:p w14:paraId="55C552CC" w14:textId="6E00145D" w:rsidR="007A62C7" w:rsidRPr="0070205D" w:rsidRDefault="007A62C7" w:rsidP="00766866">
      <w:pPr>
        <w:spacing w:after="120" w:line="360" w:lineRule="auto"/>
        <w:jc w:val="both"/>
        <w:rPr>
          <w:rFonts w:ascii="Times New Roman" w:hAnsi="Times New Roman" w:cs="Times New Roman"/>
          <w:sz w:val="24"/>
          <w:szCs w:val="24"/>
        </w:rPr>
      </w:pPr>
      <w:r w:rsidRPr="007A62C7">
        <w:rPr>
          <w:rFonts w:ascii="Times New Roman" w:hAnsi="Times New Roman" w:cs="Times New Roman"/>
          <w:sz w:val="24"/>
          <w:szCs w:val="24"/>
        </w:rPr>
        <w:t xml:space="preserve">A PESTEL analysis was undertaken to </w:t>
      </w:r>
      <w:r w:rsidR="00C02AB7">
        <w:rPr>
          <w:rFonts w:ascii="Times New Roman" w:hAnsi="Times New Roman" w:cs="Times New Roman"/>
          <w:sz w:val="24"/>
          <w:szCs w:val="24"/>
        </w:rPr>
        <w:t>evaluate the macro-en</w:t>
      </w:r>
      <w:r w:rsidR="00440F50">
        <w:rPr>
          <w:rFonts w:ascii="Times New Roman" w:hAnsi="Times New Roman" w:cs="Times New Roman"/>
          <w:sz w:val="24"/>
          <w:szCs w:val="24"/>
        </w:rPr>
        <w:t xml:space="preserve">vironmental factors influencing the implementation of </w:t>
      </w:r>
      <w:proofErr w:type="spellStart"/>
      <w:r w:rsidR="00440F50">
        <w:rPr>
          <w:rFonts w:ascii="Times New Roman" w:hAnsi="Times New Roman" w:cs="Times New Roman"/>
          <w:sz w:val="24"/>
          <w:szCs w:val="24"/>
        </w:rPr>
        <w:t>Co</w:t>
      </w:r>
      <w:r w:rsidR="006C2986">
        <w:rPr>
          <w:rFonts w:ascii="Times New Roman" w:hAnsi="Times New Roman" w:cs="Times New Roman"/>
          <w:sz w:val="24"/>
          <w:szCs w:val="24"/>
        </w:rPr>
        <w:t>nnectPlus</w:t>
      </w:r>
      <w:proofErr w:type="spellEnd"/>
      <w:r w:rsidR="0054797A">
        <w:rPr>
          <w:rFonts w:ascii="Times New Roman" w:hAnsi="Times New Roman" w:cs="Times New Roman"/>
          <w:sz w:val="24"/>
          <w:szCs w:val="24"/>
        </w:rPr>
        <w:t xml:space="preserve"> (</w:t>
      </w:r>
      <w:r w:rsidR="003C00B1">
        <w:rPr>
          <w:rFonts w:ascii="Times New Roman" w:hAnsi="Times New Roman" w:cs="Times New Roman"/>
          <w:sz w:val="24"/>
          <w:szCs w:val="24"/>
        </w:rPr>
        <w:t>Bryson, 2018).</w:t>
      </w:r>
    </w:p>
    <w:p w14:paraId="53F121FE" w14:textId="68FF782C" w:rsidR="00096406" w:rsidRDefault="00E74B04" w:rsidP="0071234E">
      <w:pPr>
        <w:spacing w:after="0" w:line="360" w:lineRule="auto"/>
        <w:jc w:val="both"/>
        <w:rPr>
          <w:rFonts w:ascii="Times New Roman" w:hAnsi="Times New Roman" w:cs="Times New Roman"/>
          <w:sz w:val="24"/>
          <w:szCs w:val="24"/>
        </w:rPr>
      </w:pPr>
      <w:r>
        <w:rPr>
          <w:rFonts w:ascii="Times New Roman" w:hAnsi="Times New Roman" w:cs="Times New Roman"/>
          <w:b/>
          <w:bCs/>
          <w:noProof/>
          <w:sz w:val="24"/>
          <w:szCs w:val="24"/>
        </w:rPr>
        <w:drawing>
          <wp:inline distT="0" distB="0" distL="0" distR="0" wp14:anchorId="62B82E58" wp14:editId="1B349C46">
            <wp:extent cx="6347460" cy="3234852"/>
            <wp:effectExtent l="19050" t="19050" r="15240" b="60960"/>
            <wp:docPr id="82390429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9B4BAE" w:rsidRPr="001D7BD7">
        <w:rPr>
          <w:rFonts w:ascii="Times New Roman" w:hAnsi="Times New Roman" w:cs="Times New Roman"/>
          <w:sz w:val="24"/>
          <w:szCs w:val="24"/>
        </w:rPr>
        <w:t xml:space="preserve">Figure 1. PESTEL Analysis </w:t>
      </w:r>
      <w:r w:rsidR="00BD1A0A">
        <w:rPr>
          <w:rFonts w:ascii="Times New Roman" w:hAnsi="Times New Roman" w:cs="Times New Roman"/>
          <w:sz w:val="24"/>
          <w:szCs w:val="24"/>
        </w:rPr>
        <w:t>for</w:t>
      </w:r>
      <w:r w:rsidR="00852FD3">
        <w:rPr>
          <w:rFonts w:ascii="Times New Roman" w:hAnsi="Times New Roman" w:cs="Times New Roman"/>
          <w:sz w:val="24"/>
          <w:szCs w:val="24"/>
        </w:rPr>
        <w:t xml:space="preserve"> the</w:t>
      </w:r>
      <w:r w:rsidR="006F238E">
        <w:rPr>
          <w:rFonts w:ascii="Times New Roman" w:hAnsi="Times New Roman" w:cs="Times New Roman"/>
          <w:sz w:val="24"/>
          <w:szCs w:val="24"/>
        </w:rPr>
        <w:t xml:space="preserve"> </w:t>
      </w:r>
      <w:proofErr w:type="spellStart"/>
      <w:r w:rsidR="002D6749" w:rsidRPr="001D7BD7">
        <w:rPr>
          <w:rFonts w:ascii="Times New Roman" w:hAnsi="Times New Roman" w:cs="Times New Roman"/>
          <w:sz w:val="24"/>
          <w:szCs w:val="24"/>
        </w:rPr>
        <w:t>ConnectPl</w:t>
      </w:r>
      <w:r w:rsidR="00BD1A0A">
        <w:rPr>
          <w:rFonts w:ascii="Times New Roman" w:hAnsi="Times New Roman" w:cs="Times New Roman"/>
          <w:sz w:val="24"/>
          <w:szCs w:val="24"/>
        </w:rPr>
        <w:t>us</w:t>
      </w:r>
      <w:proofErr w:type="spellEnd"/>
      <w:r w:rsidR="00BD1A0A">
        <w:rPr>
          <w:rFonts w:ascii="Times New Roman" w:hAnsi="Times New Roman" w:cs="Times New Roman"/>
          <w:sz w:val="24"/>
          <w:szCs w:val="24"/>
        </w:rPr>
        <w:t xml:space="preserve"> implementation project</w:t>
      </w:r>
      <w:r w:rsidR="00EA3AD4">
        <w:rPr>
          <w:rFonts w:ascii="Times New Roman" w:hAnsi="Times New Roman" w:cs="Times New Roman"/>
          <w:sz w:val="24"/>
          <w:szCs w:val="24"/>
        </w:rPr>
        <w:t>.</w:t>
      </w:r>
    </w:p>
    <w:p w14:paraId="0DB59800" w14:textId="75EAE841" w:rsidR="00EA3AD4" w:rsidRPr="00B746A1" w:rsidRDefault="00EA3AD4" w:rsidP="0071234E">
      <w:pPr>
        <w:spacing w:after="0" w:line="360" w:lineRule="auto"/>
        <w:jc w:val="both"/>
        <w:rPr>
          <w:rFonts w:ascii="Times New Roman" w:hAnsi="Times New Roman" w:cs="Times New Roman"/>
          <w:b/>
          <w:bCs/>
          <w:sz w:val="20"/>
          <w:szCs w:val="20"/>
        </w:rPr>
      </w:pPr>
      <w:r w:rsidRPr="00B746A1">
        <w:rPr>
          <w:rFonts w:ascii="Times New Roman" w:hAnsi="Times New Roman" w:cs="Times New Roman"/>
          <w:sz w:val="20"/>
          <w:szCs w:val="20"/>
        </w:rPr>
        <w:t>Source: Author’s own work, adapt</w:t>
      </w:r>
      <w:r w:rsidR="00B746A1" w:rsidRPr="00B746A1">
        <w:rPr>
          <w:rFonts w:ascii="Times New Roman" w:hAnsi="Times New Roman" w:cs="Times New Roman"/>
          <w:sz w:val="20"/>
          <w:szCs w:val="20"/>
        </w:rPr>
        <w:t>ed from Bryson</w:t>
      </w:r>
      <w:r w:rsidR="00B6110A">
        <w:rPr>
          <w:rFonts w:ascii="Times New Roman" w:hAnsi="Times New Roman" w:cs="Times New Roman"/>
          <w:sz w:val="20"/>
          <w:szCs w:val="20"/>
        </w:rPr>
        <w:t>,</w:t>
      </w:r>
      <w:r w:rsidR="00B746A1" w:rsidRPr="00B746A1">
        <w:rPr>
          <w:rFonts w:ascii="Times New Roman" w:hAnsi="Times New Roman" w:cs="Times New Roman"/>
          <w:sz w:val="20"/>
          <w:szCs w:val="20"/>
        </w:rPr>
        <w:t xml:space="preserve"> (2018).</w:t>
      </w:r>
    </w:p>
    <w:p w14:paraId="61729E53" w14:textId="789C2CB0" w:rsidR="005D48B6" w:rsidRPr="00E376E4" w:rsidRDefault="002A00DD" w:rsidP="00E376E4">
      <w:pPr>
        <w:pStyle w:val="Heading1"/>
      </w:pPr>
      <w:bookmarkStart w:id="3" w:name="_Toc235388196"/>
      <w:r>
        <w:lastRenderedPageBreak/>
        <w:t>3</w:t>
      </w:r>
      <w:r w:rsidR="00096406" w:rsidRPr="00C46506">
        <w:t xml:space="preserve">. </w:t>
      </w:r>
      <w:r w:rsidR="00114D69">
        <w:t>SWOT Analysis</w:t>
      </w:r>
      <w:bookmarkEnd w:id="3"/>
    </w:p>
    <w:p w14:paraId="37BFB63D" w14:textId="1A8AE970" w:rsidR="005D48B6" w:rsidRDefault="00282C9F" w:rsidP="00B3066E">
      <w:pPr>
        <w:spacing w:after="0" w:line="360" w:lineRule="auto"/>
        <w:rPr>
          <w:rFonts w:ascii="Times New Roman" w:hAnsi="Times New Roman" w:cs="Times New Roman"/>
          <w:b/>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7021183F" wp14:editId="046B7FF2">
                <wp:simplePos x="0" y="0"/>
                <wp:positionH relativeFrom="margin">
                  <wp:posOffset>2995071</wp:posOffset>
                </wp:positionH>
                <wp:positionV relativeFrom="paragraph">
                  <wp:posOffset>135260</wp:posOffset>
                </wp:positionV>
                <wp:extent cx="3274060" cy="1751976"/>
                <wp:effectExtent l="0" t="0" r="2540" b="635"/>
                <wp:wrapNone/>
                <wp:docPr id="504924614" name="Rectangle: Rounded Corners 13"/>
                <wp:cNvGraphicFramePr/>
                <a:graphic xmlns:a="http://schemas.openxmlformats.org/drawingml/2006/main">
                  <a:graphicData uri="http://schemas.microsoft.com/office/word/2010/wordprocessingShape">
                    <wps:wsp>
                      <wps:cNvSpPr/>
                      <wps:spPr>
                        <a:xfrm>
                          <a:off x="0" y="0"/>
                          <a:ext cx="3274060" cy="1751976"/>
                        </a:xfrm>
                        <a:prstGeom prst="roundRect">
                          <a:avLst/>
                        </a:prstGeom>
                        <a:solidFill>
                          <a:schemeClr val="tx2">
                            <a:lumMod val="75000"/>
                            <a:lumOff val="25000"/>
                          </a:schemeClr>
                        </a:solidFill>
                        <a:ln>
                          <a:noFill/>
                        </a:ln>
                      </wps:spPr>
                      <wps:style>
                        <a:lnRef idx="0">
                          <a:scrgbClr r="0" g="0" b="0"/>
                        </a:lnRef>
                        <a:fillRef idx="0">
                          <a:scrgbClr r="0" g="0" b="0"/>
                        </a:fillRef>
                        <a:effectRef idx="0">
                          <a:scrgbClr r="0" g="0" b="0"/>
                        </a:effectRef>
                        <a:fontRef idx="minor">
                          <a:schemeClr val="lt1"/>
                        </a:fontRef>
                      </wps:style>
                      <wps:txbx>
                        <w:txbxContent>
                          <w:p w14:paraId="2710B731" w14:textId="24AF0811" w:rsidR="00614130" w:rsidRPr="00E50D94" w:rsidRDefault="00614130" w:rsidP="00E50D94">
                            <w:pPr>
                              <w:ind w:left="720"/>
                              <w:jc w:val="center"/>
                              <w:rPr>
                                <w:rFonts w:ascii="Times New Roman" w:hAnsi="Times New Roman" w:cs="Times New Roman"/>
                                <w:b/>
                                <w:bCs/>
                              </w:rPr>
                            </w:pPr>
                            <w:r w:rsidRPr="00E50D94">
                              <w:rPr>
                                <w:rFonts w:ascii="Times New Roman" w:hAnsi="Times New Roman" w:cs="Times New Roman"/>
                                <w:b/>
                                <w:bCs/>
                              </w:rPr>
                              <w:t>WEAKNESSES</w:t>
                            </w:r>
                          </w:p>
                          <w:p w14:paraId="4750A48C" w14:textId="77777777"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Employee resistance to change.</w:t>
                            </w:r>
                          </w:p>
                          <w:p w14:paraId="7BC56F37" w14:textId="3B0F1621"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 xml:space="preserve">Training requirements </w:t>
                            </w:r>
                            <w:r w:rsidR="00B578BE" w:rsidRPr="00EF2CC0">
                              <w:rPr>
                                <w:rFonts w:ascii="Times New Roman" w:hAnsi="Times New Roman" w:cs="Times New Roman"/>
                              </w:rPr>
                              <w:t>across</w:t>
                            </w:r>
                            <w:r w:rsidRPr="00EF2CC0">
                              <w:rPr>
                                <w:rFonts w:ascii="Times New Roman" w:hAnsi="Times New Roman" w:cs="Times New Roman"/>
                              </w:rPr>
                              <w:t xml:space="preserve"> </w:t>
                            </w:r>
                            <w:r w:rsidR="00AF216A" w:rsidRPr="00EF2CC0">
                              <w:rPr>
                                <w:rFonts w:ascii="Times New Roman" w:hAnsi="Times New Roman" w:cs="Times New Roman"/>
                              </w:rPr>
                              <w:t>multiple</w:t>
                            </w:r>
                            <w:r w:rsidRPr="00EF2CC0">
                              <w:rPr>
                                <w:rFonts w:ascii="Times New Roman" w:hAnsi="Times New Roman" w:cs="Times New Roman"/>
                              </w:rPr>
                              <w:t xml:space="preserve"> shifts.</w:t>
                            </w:r>
                          </w:p>
                          <w:p w14:paraId="60488172" w14:textId="1CD4CB9E"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 xml:space="preserve">Dependence on </w:t>
                            </w:r>
                            <w:r w:rsidR="00AF216A" w:rsidRPr="00EF2CC0">
                              <w:rPr>
                                <w:rFonts w:ascii="Times New Roman" w:hAnsi="Times New Roman" w:cs="Times New Roman"/>
                              </w:rPr>
                              <w:t>successful</w:t>
                            </w:r>
                            <w:r w:rsidRPr="00EF2CC0">
                              <w:rPr>
                                <w:rFonts w:ascii="Times New Roman" w:hAnsi="Times New Roman" w:cs="Times New Roman"/>
                              </w:rPr>
                              <w:t xml:space="preserve"> user adoption.</w:t>
                            </w:r>
                          </w:p>
                          <w:p w14:paraId="589AE4FA" w14:textId="12B54BD2"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Initial implementation costs and res</w:t>
                            </w:r>
                            <w:r w:rsidR="00842D11" w:rsidRPr="00EF2CC0">
                              <w:rPr>
                                <w:rFonts w:ascii="Times New Roman" w:hAnsi="Times New Roman" w:cs="Times New Roman"/>
                              </w:rPr>
                              <w:t>o</w:t>
                            </w:r>
                            <w:r w:rsidRPr="00EF2CC0">
                              <w:rPr>
                                <w:rFonts w:ascii="Times New Roman" w:hAnsi="Times New Roman" w:cs="Times New Roman"/>
                              </w:rPr>
                              <w:t>ur</w:t>
                            </w:r>
                            <w:r w:rsidR="00743A9C" w:rsidRPr="00EF2CC0">
                              <w:rPr>
                                <w:rFonts w:ascii="Times New Roman" w:hAnsi="Times New Roman" w:cs="Times New Roman"/>
                              </w:rPr>
                              <w:t>ce</w:t>
                            </w:r>
                            <w:r w:rsidRPr="00EF2CC0">
                              <w:rPr>
                                <w:rFonts w:ascii="Times New Roman" w:hAnsi="Times New Roman" w:cs="Times New Roman"/>
                              </w:rPr>
                              <w:t xml:space="preserve"> demands.</w:t>
                            </w:r>
                          </w:p>
                          <w:p w14:paraId="08DE9A8F" w14:textId="494F409B" w:rsidR="00614130" w:rsidRDefault="00614130" w:rsidP="006141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21183F" id="Rectangle: Rounded Corners 13" o:spid="_x0000_s1026" style="position:absolute;margin-left:235.85pt;margin-top:10.65pt;width:257.8pt;height:137.9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VwrjAIAAJAFAAAOAAAAZHJzL2Uyb0RvYy54bWysVN9P2zAQfp+0/8Hy+0jSFQoVKapATJMY&#10;IGDi2XXsNpLt82y3SffX72wnhbG9MO0lse+3v/vuzi96rchOON+CqWl1VFIiDIemNeuafn+6/nRK&#10;iQ/MNEyBETXdC08vFh8/nHd2LiawAdUIRzCI8fPO1nQTgp0XhecboZk/AisMKiU4zQJe3bpoHOsw&#10;ulbFpCxPig5cYx1w4T1Kr7KSLlJ8KQUPd1J6EYiqKdYW0tel7yp+i8U5m68ds5uWD2Wwf6hCs9Zg&#10;0kOoKxYY2br2j1C65Q48yHDEQRcgZctFegO+pirfvOZxw6xIb0FwvD3A5P9fWH67e7T3DmHorJ97&#10;PMZX9NLp+Mf6SJ/A2h/AEn0gHIWfJ7NpeYKYctRVs+PqbHYS4Sxe3K3z4YsATeKhpg62pnnAliSk&#10;2O7Gh2w/2sWUHlTbXLdKpUukgbhUjuwYNjD0k+SqtvobNFk2Oy7LoY0oxmZn8WQUYzmJTDFKKu63&#10;BMrENAZiwlxLlBQvWKRT2CsR7ZR5EJK0TYIk1+fWq1heZhRSHvEYeYWZk0M0lBj/nb6DS/QWicjv&#10;9D84pfxgwsFftwZcAvKATAZNhWrooMz2IxQZgIhF6Ff9QJYVNPt7fDrkofKWX7fY5xvmwz1zOEWI&#10;BW6GcIcfqaCrKQwnSjbgfv5NHu2R3KilpMOprKn/sWVOUKK+GqT9WTWdxjFOl+nxbIIX91qzeq0x&#10;W30JyJsKd5Dl6RjtgxqP0oF+xgWyjFlRxQzH3DXlwY2Xy5B7iyuIi+UymeHoWhZuzKPlMXgEOFL4&#10;qX9mzg5kDzgntzBOMJu/oXu2jZ4GltsAsk2zECHOuA7Q49gn1g4rKu6V1/dk9bJIF78AAAD//wMA&#10;UEsDBBQABgAIAAAAIQDz8jpo4gAAAAoBAAAPAAAAZHJzL2Rvd25yZXYueG1sTI9NS8QwEIbvgv8h&#10;jODNTVtls61NFxWFBRHWqoi3tBnbYpOUJLvb9dc7nvQ2Hw/vPFOuZzOyPfowOCshXSTA0LZOD7aT&#10;8PrycLECFqKyWo3OooQjBlhXpyelKrQ72Gfc17FjFGJDoST0MU4F56Ht0aiwcBNa2n06b1Sk1ndc&#10;e3WgcDPyLEmW3KjB0oVeTXjXY/tV74wE/3Ervt8295s03y4f38X2+NTMtZTnZ/PNNbCIc/yD4Vef&#10;1KEip8btrA5slHAlUkGohCy9BEZAvhJUNDTIRQa8Kvn/F6ofAAAA//8DAFBLAQItABQABgAIAAAA&#10;IQC2gziS/gAAAOEBAAATAAAAAAAAAAAAAAAAAAAAAABbQ29udGVudF9UeXBlc10ueG1sUEsBAi0A&#10;FAAGAAgAAAAhADj9If/WAAAAlAEAAAsAAAAAAAAAAAAAAAAALwEAAF9yZWxzLy5yZWxzUEsBAi0A&#10;FAAGAAgAAAAhAMupXCuMAgAAkAUAAA4AAAAAAAAAAAAAAAAALgIAAGRycy9lMm9Eb2MueG1sUEsB&#10;Ai0AFAAGAAgAAAAhAPPyOmjiAAAACgEAAA8AAAAAAAAAAAAAAAAA5gQAAGRycy9kb3ducmV2Lnht&#10;bFBLBQYAAAAABAAEAPMAAAD1BQAAAAA=&#10;" fillcolor="#215e99 [2431]" stroked="f">
                <v:textbox>
                  <w:txbxContent>
                    <w:p w14:paraId="2710B731" w14:textId="24AF0811" w:rsidR="00614130" w:rsidRPr="00E50D94" w:rsidRDefault="00614130" w:rsidP="00E50D94">
                      <w:pPr>
                        <w:ind w:left="720"/>
                        <w:jc w:val="center"/>
                        <w:rPr>
                          <w:rFonts w:ascii="Times New Roman" w:hAnsi="Times New Roman" w:cs="Times New Roman"/>
                          <w:b/>
                          <w:bCs/>
                        </w:rPr>
                      </w:pPr>
                      <w:r w:rsidRPr="00E50D94">
                        <w:rPr>
                          <w:rFonts w:ascii="Times New Roman" w:hAnsi="Times New Roman" w:cs="Times New Roman"/>
                          <w:b/>
                          <w:bCs/>
                        </w:rPr>
                        <w:t>WEAKNESSES</w:t>
                      </w:r>
                    </w:p>
                    <w:p w14:paraId="4750A48C" w14:textId="77777777"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Employee resistance to change.</w:t>
                      </w:r>
                    </w:p>
                    <w:p w14:paraId="7BC56F37" w14:textId="3B0F1621"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 xml:space="preserve">Training requirements </w:t>
                      </w:r>
                      <w:r w:rsidR="00B578BE" w:rsidRPr="00EF2CC0">
                        <w:rPr>
                          <w:rFonts w:ascii="Times New Roman" w:hAnsi="Times New Roman" w:cs="Times New Roman"/>
                        </w:rPr>
                        <w:t>across</w:t>
                      </w:r>
                      <w:r w:rsidRPr="00EF2CC0">
                        <w:rPr>
                          <w:rFonts w:ascii="Times New Roman" w:hAnsi="Times New Roman" w:cs="Times New Roman"/>
                        </w:rPr>
                        <w:t xml:space="preserve"> </w:t>
                      </w:r>
                      <w:r w:rsidR="00AF216A" w:rsidRPr="00EF2CC0">
                        <w:rPr>
                          <w:rFonts w:ascii="Times New Roman" w:hAnsi="Times New Roman" w:cs="Times New Roman"/>
                        </w:rPr>
                        <w:t>multiple</w:t>
                      </w:r>
                      <w:r w:rsidRPr="00EF2CC0">
                        <w:rPr>
                          <w:rFonts w:ascii="Times New Roman" w:hAnsi="Times New Roman" w:cs="Times New Roman"/>
                        </w:rPr>
                        <w:t xml:space="preserve"> shifts.</w:t>
                      </w:r>
                    </w:p>
                    <w:p w14:paraId="60488172" w14:textId="1CD4CB9E"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 xml:space="preserve">Dependence on </w:t>
                      </w:r>
                      <w:r w:rsidR="00AF216A" w:rsidRPr="00EF2CC0">
                        <w:rPr>
                          <w:rFonts w:ascii="Times New Roman" w:hAnsi="Times New Roman" w:cs="Times New Roman"/>
                        </w:rPr>
                        <w:t>successful</w:t>
                      </w:r>
                      <w:r w:rsidRPr="00EF2CC0">
                        <w:rPr>
                          <w:rFonts w:ascii="Times New Roman" w:hAnsi="Times New Roman" w:cs="Times New Roman"/>
                        </w:rPr>
                        <w:t xml:space="preserve"> user adoption.</w:t>
                      </w:r>
                    </w:p>
                    <w:p w14:paraId="589AE4FA" w14:textId="12B54BD2" w:rsidR="00614130" w:rsidRPr="00EF2CC0" w:rsidRDefault="00614130" w:rsidP="00EE4F07">
                      <w:pPr>
                        <w:numPr>
                          <w:ilvl w:val="0"/>
                          <w:numId w:val="8"/>
                        </w:numPr>
                        <w:ind w:left="714" w:hanging="357"/>
                        <w:contextualSpacing/>
                        <w:rPr>
                          <w:rFonts w:ascii="Times New Roman" w:hAnsi="Times New Roman" w:cs="Times New Roman"/>
                        </w:rPr>
                      </w:pPr>
                      <w:r w:rsidRPr="00EF2CC0">
                        <w:rPr>
                          <w:rFonts w:ascii="Times New Roman" w:hAnsi="Times New Roman" w:cs="Times New Roman"/>
                        </w:rPr>
                        <w:t>Initial implementation costs and res</w:t>
                      </w:r>
                      <w:r w:rsidR="00842D11" w:rsidRPr="00EF2CC0">
                        <w:rPr>
                          <w:rFonts w:ascii="Times New Roman" w:hAnsi="Times New Roman" w:cs="Times New Roman"/>
                        </w:rPr>
                        <w:t>o</w:t>
                      </w:r>
                      <w:r w:rsidRPr="00EF2CC0">
                        <w:rPr>
                          <w:rFonts w:ascii="Times New Roman" w:hAnsi="Times New Roman" w:cs="Times New Roman"/>
                        </w:rPr>
                        <w:t>ur</w:t>
                      </w:r>
                      <w:r w:rsidR="00743A9C" w:rsidRPr="00EF2CC0">
                        <w:rPr>
                          <w:rFonts w:ascii="Times New Roman" w:hAnsi="Times New Roman" w:cs="Times New Roman"/>
                        </w:rPr>
                        <w:t>ce</w:t>
                      </w:r>
                      <w:r w:rsidRPr="00EF2CC0">
                        <w:rPr>
                          <w:rFonts w:ascii="Times New Roman" w:hAnsi="Times New Roman" w:cs="Times New Roman"/>
                        </w:rPr>
                        <w:t xml:space="preserve"> demands.</w:t>
                      </w:r>
                    </w:p>
                    <w:p w14:paraId="08DE9A8F" w14:textId="494F409B" w:rsidR="00614130" w:rsidRDefault="00614130" w:rsidP="00614130">
                      <w:pPr>
                        <w:jc w:val="center"/>
                      </w:pPr>
                    </w:p>
                  </w:txbxContent>
                </v:textbox>
                <w10:wrap anchorx="margin"/>
              </v:roundrect>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71552" behindDoc="0" locked="0" layoutInCell="1" allowOverlap="1" wp14:anchorId="33401F73" wp14:editId="39EB2553">
                <wp:simplePos x="0" y="0"/>
                <wp:positionH relativeFrom="column">
                  <wp:posOffset>-240920</wp:posOffset>
                </wp:positionH>
                <wp:positionV relativeFrom="paragraph">
                  <wp:posOffset>91455</wp:posOffset>
                </wp:positionV>
                <wp:extent cx="3208613" cy="1795948"/>
                <wp:effectExtent l="0" t="0" r="0" b="0"/>
                <wp:wrapNone/>
                <wp:docPr id="595637333" name="Rectangle: Rounded Corners 12"/>
                <wp:cNvGraphicFramePr/>
                <a:graphic xmlns:a="http://schemas.openxmlformats.org/drawingml/2006/main">
                  <a:graphicData uri="http://schemas.microsoft.com/office/word/2010/wordprocessingShape">
                    <wps:wsp>
                      <wps:cNvSpPr/>
                      <wps:spPr>
                        <a:xfrm>
                          <a:off x="0" y="0"/>
                          <a:ext cx="3208613" cy="1795948"/>
                        </a:xfrm>
                        <a:prstGeom prst="round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2CC5AB4A" w14:textId="070FB51D" w:rsidR="00F44ED7" w:rsidRPr="00E50D94" w:rsidRDefault="00F44ED7" w:rsidP="00E50D94">
                            <w:pPr>
                              <w:ind w:left="720"/>
                              <w:jc w:val="center"/>
                              <w:rPr>
                                <w:rFonts w:ascii="Times New Roman" w:hAnsi="Times New Roman" w:cs="Times New Roman"/>
                                <w:b/>
                                <w:bCs/>
                              </w:rPr>
                            </w:pPr>
                            <w:r w:rsidRPr="00E50D94">
                              <w:rPr>
                                <w:rFonts w:ascii="Times New Roman" w:hAnsi="Times New Roman" w:cs="Times New Roman"/>
                                <w:b/>
                                <w:bCs/>
                              </w:rPr>
                              <w:t>STRENGTHS</w:t>
                            </w:r>
                          </w:p>
                          <w:p w14:paraId="364908D4"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Strong executive support for digital transformation.</w:t>
                            </w:r>
                          </w:p>
                          <w:p w14:paraId="2AE489C7"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Experienced project manager and IT team.</w:t>
                            </w:r>
                          </w:p>
                          <w:p w14:paraId="1C866C30"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Existing digital infrastructure within GXO Logistics.</w:t>
                            </w:r>
                          </w:p>
                          <w:p w14:paraId="6BF13F8E" w14:textId="321DA330"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AI- enable</w:t>
                            </w:r>
                            <w:r w:rsidR="00F47302">
                              <w:rPr>
                                <w:rFonts w:ascii="Times New Roman" w:hAnsi="Times New Roman" w:cs="Times New Roman"/>
                              </w:rPr>
                              <w:t>d</w:t>
                            </w:r>
                            <w:r w:rsidRPr="00F44ED7">
                              <w:rPr>
                                <w:rFonts w:ascii="Times New Roman" w:hAnsi="Times New Roman" w:cs="Times New Roman"/>
                              </w:rPr>
                              <w:t xml:space="preserve"> communication improves operational efficiency</w:t>
                            </w:r>
                            <w:r w:rsidR="00AE211E">
                              <w:rPr>
                                <w:rFonts w:ascii="Times New Roman" w:hAnsi="Times New Roman" w:cs="Times New Roman"/>
                              </w:rPr>
                              <w:t>.</w:t>
                            </w:r>
                          </w:p>
                          <w:p w14:paraId="7BD9289A" w14:textId="21202DCA" w:rsidR="00F44ED7" w:rsidRDefault="00F44ED7" w:rsidP="00F44E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401F73" id="Rectangle: Rounded Corners 12" o:spid="_x0000_s1027" style="position:absolute;margin-left:-18.95pt;margin-top:7.2pt;width:252.65pt;height:141.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qfZdgIAAGAFAAAOAAAAZHJzL2Uyb0RvYy54bWysVEtv2zAMvg/YfxB0Xx2n6SuoUwQtOgwo&#10;2qLt0LMiS4kAWdQkJXb260fKTtJ1u3TYxRbFl/jxIy+vusayjQrRgKt4eTTiTDkJtXHLin9/uf1y&#10;zllMwtXCglMV36rIr2afP122fqrGsAJbq8AwiIvT1ld8lZKfFkWUK9WIeAReOVRqCI1IKIZlUQfR&#10;YvTGFuPR6LRoIdQ+gFQx4u1Nr+SzHF9rJdOD1lElZiuOb0v5G/J3Qd9idimmyyD8ysjhGeIfXtEI&#10;4zDpPtSNSIKtg/kjVGNkgAg6HUloCtDaSJVrwGrK0btqnlfCq1wLghP9Hqb4/8LK+82zfwwIQ+vj&#10;NOKRquh0aOiP72NdBmu7B0t1iUm8PB6Pzk/LY84k6sqzi5OLyTnBWRzcfYjpq4KG0aHiAdaufsKW&#10;ZKTE5i6m3n5nRykjWFPfGmuzQDRQ1zawjcAGCimVS+WQ5TdL68jeAXn2QemmOBSVT2lrFdlZ96Q0&#10;M3WurU8UlgvK01MDuYtk2REEK8oOZKgx/gd9BxfyVpmRH/TfO+X84NLevzEOQgYzz8sBKLsHSff2&#10;Oyh6AAiL1C06RABbR3DSzQLq7SMiAP2QRC9vDfbtTsT0KAJOBUKCk54e8KMttBWH4cTZCsLPv92T&#10;PZIVtZy1OGUVjz/WIijO7DeHNL4oJxMayyxMTs7GKIS3msVbjVs314A8KHGneJmPZJ/s7qgDNK+4&#10;EOaUFVXCScxdcZnCTrhOfYtxpUg1n2czHEUv0p179pKCE85EyZfuVQQ/kDch7+9hN5Fi+o6+vS15&#10;OpivE2iTuX3AdegAjnEekWHl0J54K2erw2Kc/QIAAP//AwBQSwMEFAAGAAgAAAAhAGqctYrgAAAA&#10;CgEAAA8AAABkcnMvZG93bnJldi54bWxMj01PhDAQhu8m/odmTLztFpEsgpQN8eNkPLAauRbaBVY6&#10;bWh3F/+942m9zeR98s4zxXYxEzvp2Y8WBdytI2AaO6tG7AV8fryuHoD5IFHJyaIW8KM9bMvrq0Lm&#10;yp6x1qdd6BmVoM+lgCEEl3Puu0Eb6dfWaaRsb2cjA61zz9Usz1RuJh5H0YYbOSJdGKTTT4PuvndH&#10;I6BxdVN/vXTP+6ypDu69natDeBPi9mapHoEFvYQLDH/6pA4lObX2iMqzScDqPs0IpSBJgBGQbFIa&#10;WgFxlsbAy4L/f6H8BQAA//8DAFBLAQItABQABgAIAAAAIQC2gziS/gAAAOEBAAATAAAAAAAAAAAA&#10;AAAAAAAAAABbQ29udGVudF9UeXBlc10ueG1sUEsBAi0AFAAGAAgAAAAhADj9If/WAAAAlAEAAAsA&#10;AAAAAAAAAAAAAAAALwEAAF9yZWxzLy5yZWxzUEsBAi0AFAAGAAgAAAAhAIbmp9l2AgAAYAUAAA4A&#10;AAAAAAAAAAAAAAAALgIAAGRycy9lMm9Eb2MueG1sUEsBAi0AFAAGAAgAAAAhAGqctYrgAAAACgEA&#10;AA8AAAAAAAAAAAAAAAAA0AQAAGRycy9kb3ducmV2LnhtbFBLBQYAAAAABAAEAPMAAADdBQAAAAA=&#10;" fillcolor="#156082 [3204]" stroked="f">
                <v:textbox>
                  <w:txbxContent>
                    <w:p w14:paraId="2CC5AB4A" w14:textId="070FB51D" w:rsidR="00F44ED7" w:rsidRPr="00E50D94" w:rsidRDefault="00F44ED7" w:rsidP="00E50D94">
                      <w:pPr>
                        <w:ind w:left="720"/>
                        <w:jc w:val="center"/>
                        <w:rPr>
                          <w:rFonts w:ascii="Times New Roman" w:hAnsi="Times New Roman" w:cs="Times New Roman"/>
                          <w:b/>
                          <w:bCs/>
                        </w:rPr>
                      </w:pPr>
                      <w:r w:rsidRPr="00E50D94">
                        <w:rPr>
                          <w:rFonts w:ascii="Times New Roman" w:hAnsi="Times New Roman" w:cs="Times New Roman"/>
                          <w:b/>
                          <w:bCs/>
                        </w:rPr>
                        <w:t>STRENGTHS</w:t>
                      </w:r>
                    </w:p>
                    <w:p w14:paraId="364908D4"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Strong executive support for digital transformation.</w:t>
                      </w:r>
                    </w:p>
                    <w:p w14:paraId="2AE489C7"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Experienced project manager and IT team.</w:t>
                      </w:r>
                    </w:p>
                    <w:p w14:paraId="1C866C30" w14:textId="77777777"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Existing digital infrastructure within GXO Logistics.</w:t>
                      </w:r>
                    </w:p>
                    <w:p w14:paraId="6BF13F8E" w14:textId="321DA330" w:rsidR="00F44ED7" w:rsidRPr="00F44ED7" w:rsidRDefault="00F44ED7" w:rsidP="00EE4F07">
                      <w:pPr>
                        <w:numPr>
                          <w:ilvl w:val="0"/>
                          <w:numId w:val="7"/>
                        </w:numPr>
                        <w:ind w:left="714" w:hanging="357"/>
                        <w:contextualSpacing/>
                        <w:rPr>
                          <w:rFonts w:ascii="Times New Roman" w:hAnsi="Times New Roman" w:cs="Times New Roman"/>
                        </w:rPr>
                      </w:pPr>
                      <w:r w:rsidRPr="00F44ED7">
                        <w:rPr>
                          <w:rFonts w:ascii="Times New Roman" w:hAnsi="Times New Roman" w:cs="Times New Roman"/>
                        </w:rPr>
                        <w:t>AI- enable</w:t>
                      </w:r>
                      <w:r w:rsidR="00F47302">
                        <w:rPr>
                          <w:rFonts w:ascii="Times New Roman" w:hAnsi="Times New Roman" w:cs="Times New Roman"/>
                        </w:rPr>
                        <w:t>d</w:t>
                      </w:r>
                      <w:r w:rsidRPr="00F44ED7">
                        <w:rPr>
                          <w:rFonts w:ascii="Times New Roman" w:hAnsi="Times New Roman" w:cs="Times New Roman"/>
                        </w:rPr>
                        <w:t xml:space="preserve"> communication improves operational efficiency</w:t>
                      </w:r>
                      <w:r w:rsidR="00AE211E">
                        <w:rPr>
                          <w:rFonts w:ascii="Times New Roman" w:hAnsi="Times New Roman" w:cs="Times New Roman"/>
                        </w:rPr>
                        <w:t>.</w:t>
                      </w:r>
                    </w:p>
                    <w:p w14:paraId="7BD9289A" w14:textId="21202DCA" w:rsidR="00F44ED7" w:rsidRDefault="00F44ED7" w:rsidP="00F44ED7">
                      <w:pPr>
                        <w:jc w:val="center"/>
                      </w:pPr>
                    </w:p>
                  </w:txbxContent>
                </v:textbox>
              </v:roundrect>
            </w:pict>
          </mc:Fallback>
        </mc:AlternateContent>
      </w:r>
    </w:p>
    <w:p w14:paraId="4EFDF988" w14:textId="577A3B0B" w:rsidR="005D48B6" w:rsidRDefault="005D48B6" w:rsidP="00B3066E">
      <w:pPr>
        <w:spacing w:after="0" w:line="360" w:lineRule="auto"/>
        <w:rPr>
          <w:rFonts w:ascii="Times New Roman" w:hAnsi="Times New Roman" w:cs="Times New Roman"/>
          <w:b/>
          <w:sz w:val="24"/>
          <w:szCs w:val="24"/>
        </w:rPr>
      </w:pPr>
    </w:p>
    <w:p w14:paraId="3552CE17" w14:textId="741B4169" w:rsidR="005D48B6" w:rsidRPr="00C46506" w:rsidRDefault="005D48B6" w:rsidP="00B3066E">
      <w:pPr>
        <w:spacing w:after="0" w:line="360" w:lineRule="auto"/>
        <w:rPr>
          <w:rFonts w:ascii="Times New Roman" w:hAnsi="Times New Roman" w:cs="Times New Roman"/>
          <w:b/>
          <w:sz w:val="24"/>
          <w:szCs w:val="24"/>
        </w:rPr>
      </w:pPr>
    </w:p>
    <w:p w14:paraId="18FB6AA1" w14:textId="50F95831" w:rsidR="003671C9" w:rsidRDefault="003671C9" w:rsidP="00B3066E">
      <w:pPr>
        <w:spacing w:after="0" w:line="360" w:lineRule="auto"/>
        <w:rPr>
          <w:rFonts w:ascii="Times New Roman" w:hAnsi="Times New Roman" w:cs="Times New Roman"/>
          <w:sz w:val="24"/>
          <w:szCs w:val="24"/>
        </w:rPr>
      </w:pPr>
    </w:p>
    <w:p w14:paraId="4360EA4D" w14:textId="6CB83757" w:rsidR="003671C9" w:rsidRDefault="003671C9" w:rsidP="00B3066E">
      <w:pPr>
        <w:spacing w:after="0" w:line="360" w:lineRule="auto"/>
        <w:rPr>
          <w:rFonts w:ascii="Times New Roman" w:hAnsi="Times New Roman" w:cs="Times New Roman"/>
          <w:sz w:val="24"/>
          <w:szCs w:val="24"/>
        </w:rPr>
      </w:pPr>
    </w:p>
    <w:p w14:paraId="1DA1C4F5" w14:textId="1A4994C9" w:rsidR="003671C9" w:rsidRDefault="003671C9" w:rsidP="00B3066E">
      <w:pPr>
        <w:spacing w:after="0" w:line="360" w:lineRule="auto"/>
        <w:rPr>
          <w:rFonts w:ascii="Times New Roman" w:hAnsi="Times New Roman" w:cs="Times New Roman"/>
          <w:sz w:val="24"/>
          <w:szCs w:val="24"/>
        </w:rPr>
      </w:pPr>
    </w:p>
    <w:p w14:paraId="40B658A6" w14:textId="0483EA65" w:rsidR="003671C9" w:rsidRDefault="003671C9" w:rsidP="00B3066E">
      <w:pPr>
        <w:spacing w:after="0" w:line="360" w:lineRule="auto"/>
        <w:rPr>
          <w:rFonts w:ascii="Times New Roman" w:hAnsi="Times New Roman" w:cs="Times New Roman"/>
          <w:sz w:val="24"/>
          <w:szCs w:val="24"/>
        </w:rPr>
      </w:pPr>
    </w:p>
    <w:p w14:paraId="253BA17F" w14:textId="7CE79CA2" w:rsidR="003671C9" w:rsidRDefault="00E7424D" w:rsidP="00B3066E">
      <w:pPr>
        <w:spacing w:after="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7FC971B" wp14:editId="12634B16">
                <wp:simplePos x="0" y="0"/>
                <wp:positionH relativeFrom="column">
                  <wp:posOffset>-219018</wp:posOffset>
                </wp:positionH>
                <wp:positionV relativeFrom="paragraph">
                  <wp:posOffset>151206</wp:posOffset>
                </wp:positionV>
                <wp:extent cx="3169920" cy="1795947"/>
                <wp:effectExtent l="0" t="0" r="0" b="0"/>
                <wp:wrapNone/>
                <wp:docPr id="808239982" name="Rectangle: Rounded Corners 14"/>
                <wp:cNvGraphicFramePr/>
                <a:graphic xmlns:a="http://schemas.openxmlformats.org/drawingml/2006/main">
                  <a:graphicData uri="http://schemas.microsoft.com/office/word/2010/wordprocessingShape">
                    <wps:wsp>
                      <wps:cNvSpPr/>
                      <wps:spPr>
                        <a:xfrm>
                          <a:off x="0" y="0"/>
                          <a:ext cx="3169920" cy="1795947"/>
                        </a:xfrm>
                        <a:prstGeom prst="roundRect">
                          <a:avLst/>
                        </a:prstGeom>
                        <a:solidFill>
                          <a:schemeClr val="tx2">
                            <a:lumMod val="75000"/>
                            <a:lumOff val="25000"/>
                          </a:schemeClr>
                        </a:solidFill>
                        <a:ln>
                          <a:noFill/>
                        </a:ln>
                      </wps:spPr>
                      <wps:style>
                        <a:lnRef idx="0">
                          <a:scrgbClr r="0" g="0" b="0"/>
                        </a:lnRef>
                        <a:fillRef idx="0">
                          <a:scrgbClr r="0" g="0" b="0"/>
                        </a:fillRef>
                        <a:effectRef idx="0">
                          <a:scrgbClr r="0" g="0" b="0"/>
                        </a:effectRef>
                        <a:fontRef idx="minor">
                          <a:schemeClr val="lt1"/>
                        </a:fontRef>
                      </wps:style>
                      <wps:txbx>
                        <w:txbxContent>
                          <w:p w14:paraId="06DED1A0" w14:textId="092B1E9F" w:rsidR="00335C11" w:rsidRPr="00EF2CC0" w:rsidRDefault="00335C11" w:rsidP="00E50D94">
                            <w:pPr>
                              <w:ind w:left="720"/>
                              <w:jc w:val="center"/>
                              <w:rPr>
                                <w:rFonts w:ascii="Times New Roman" w:hAnsi="Times New Roman" w:cs="Times New Roman"/>
                                <w:b/>
                                <w:bCs/>
                              </w:rPr>
                            </w:pPr>
                            <w:r w:rsidRPr="00EF2CC0">
                              <w:rPr>
                                <w:rFonts w:ascii="Times New Roman" w:hAnsi="Times New Roman" w:cs="Times New Roman"/>
                                <w:b/>
                                <w:bCs/>
                              </w:rPr>
                              <w:t>OPPORTUNITIES</w:t>
                            </w:r>
                          </w:p>
                          <w:p w14:paraId="2D1CAAC9"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International rollout across GXO operations.</w:t>
                            </w:r>
                          </w:p>
                          <w:p w14:paraId="3FD0BBAF"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Improved employee engagement and collaboration.</w:t>
                            </w:r>
                          </w:p>
                          <w:p w14:paraId="45BCFA2C"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Better decision-making through AI and data insights.</w:t>
                            </w:r>
                          </w:p>
                          <w:p w14:paraId="7DD63C67" w14:textId="77777777" w:rsidR="00335C11" w:rsidRPr="00EF2CC0" w:rsidRDefault="00335C11" w:rsidP="00EF2CC0">
                            <w:pPr>
                              <w:numPr>
                                <w:ilvl w:val="0"/>
                                <w:numId w:val="9"/>
                              </w:numPr>
                              <w:spacing w:after="100" w:afterAutospacing="1" w:line="240" w:lineRule="auto"/>
                              <w:ind w:left="714" w:hanging="357"/>
                              <w:rPr>
                                <w:rFonts w:ascii="Times New Roman" w:hAnsi="Times New Roman" w:cs="Times New Roman"/>
                              </w:rPr>
                            </w:pPr>
                            <w:r w:rsidRPr="00EF2CC0">
                              <w:rPr>
                                <w:rFonts w:ascii="Times New Roman" w:hAnsi="Times New Roman" w:cs="Times New Roman"/>
                              </w:rPr>
                              <w:t>Strong organisational competitiveness.</w:t>
                            </w:r>
                          </w:p>
                          <w:p w14:paraId="2289AF02" w14:textId="1ED83421" w:rsidR="00335C11" w:rsidRDefault="00335C11" w:rsidP="00EF2CC0">
                            <w:pPr>
                              <w:spacing w:after="100" w:afterAutospacing="1"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FC971B" id="Rectangle: Rounded Corners 14" o:spid="_x0000_s1028" style="position:absolute;margin-left:-17.25pt;margin-top:11.9pt;width:249.6pt;height:141.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r3QjwIAAJcFAAAOAAAAZHJzL2Uyb0RvYy54bWysVN9P2zAQfp+0/8Hy+0jTFUorUlSBmCYx&#10;QMDEs+vYbSTH59luk+6v352TtIzthWkviX2//d13d3HZ1obtlA8V2ILnJyPOlJVQVnZd8O/PN5/O&#10;OQtR2FIYsKrgexX45eLjh4vGzdUYNmBK5RkGsWHeuIJvYnTzLAtyo2oRTsApi0oNvhYRr36dlV40&#10;GL022Xg0Ossa8KXzIFUIKL3ulHyR4mutZLzXOqjITMGxtpi+Pn1X9M0WF2K+9sJtKtmXIf6hilpU&#10;FpMeQl2LKNjWV3+EqivpIYCOJxLqDLSupEpvwNfkozevedoIp9JbEJzgDjCF/xdW3u2e3INHGBoX&#10;5gGP9IpW+5r+WB9rE1j7A1iqjUyi8HN+NpuNEVOJunw6O51NpgRndnR3PsQvCmpGh4J72NryEVuS&#10;kBK72xA7+8GOUgYwVXlTGZMuRAN1ZTzbCWxgbMfJ1Wzrb1B2sunpaNS3EcXY7E48HsRYTiITRUnF&#10;/ZbAWEpjgRJ2tZAkO2KRTnFvFNkZ+6g0q8oESVefX6+ovI5RSHnEY+AVZk4OZKgx/jt9exfyVonI&#10;7/Q/OKX8YOPBv64s+ATkAZkONBPzvoO6sx+g6AAgLGK7ahGBgo/JkiQrKPcPiAB0sxWcvKmw3bci&#10;xAfhcZgQElwQ8R4/2kBTcOhPnG3A//ybnOyR46jlrMHhLHj4sRVecWa+WmT/LJ9MaJrTZXI6JRr6&#10;15rVa43d1leA9MlxFTmZjmQfzXDUHuoX3CNLyooqYSXmLriMfrhcxa7FuImkWi6TGU6wE/HWPjlJ&#10;wQlnYvJz+yK86zkfcVzuYBhkMX/D+s6WPC0stxF0lUbiiGvfAZz+RN5+U9F6eX1PVsd9uvgFAAD/&#10;/wMAUEsDBBQABgAIAAAAIQB9QNuA4wAAAAoBAAAPAAAAZHJzL2Rvd25yZXYueG1sTI9RS8MwFIXf&#10;Bf9DuIJvW7q1trM2HSoKAxFmp4hvaRPbYnNTkmzr/PVen/Txcj/O+U6xnszADtr53qKAxTwCprGx&#10;qsdWwOvucbYC5oNEJQeLWsBJe1iX52eFzJU94os+VKFlFII+lwK6EMacc9902kg/t6NG+n1aZ2Sg&#10;07VcOXmkcDPwZRSl3MgeqaGTo77vdPNV7Y0A93GXfb9tHjaL62369J5tT8/1VAlxeTHd3gALegp/&#10;MPzqkzqU5FTbPSrPBgGzOLkiVMAypgkEJGmSAasFxFGaAi8L/n9C+QMAAP//AwBQSwECLQAUAAYA&#10;CAAAACEAtoM4kv4AAADhAQAAEwAAAAAAAAAAAAAAAAAAAAAAW0NvbnRlbnRfVHlwZXNdLnhtbFBL&#10;AQItABQABgAIAAAAIQA4/SH/1gAAAJQBAAALAAAAAAAAAAAAAAAAAC8BAABfcmVscy8ucmVsc1BL&#10;AQItABQABgAIAAAAIQA2kr3QjwIAAJcFAAAOAAAAAAAAAAAAAAAAAC4CAABkcnMvZTJvRG9jLnht&#10;bFBLAQItABQABgAIAAAAIQB9QNuA4wAAAAoBAAAPAAAAAAAAAAAAAAAAAOkEAABkcnMvZG93bnJl&#10;di54bWxQSwUGAAAAAAQABADzAAAA+QUAAAAA&#10;" fillcolor="#215e99 [2431]" stroked="f">
                <v:textbox>
                  <w:txbxContent>
                    <w:p w14:paraId="06DED1A0" w14:textId="092B1E9F" w:rsidR="00335C11" w:rsidRPr="00EF2CC0" w:rsidRDefault="00335C11" w:rsidP="00E50D94">
                      <w:pPr>
                        <w:ind w:left="720"/>
                        <w:jc w:val="center"/>
                        <w:rPr>
                          <w:rFonts w:ascii="Times New Roman" w:hAnsi="Times New Roman" w:cs="Times New Roman"/>
                          <w:b/>
                          <w:bCs/>
                        </w:rPr>
                      </w:pPr>
                      <w:r w:rsidRPr="00EF2CC0">
                        <w:rPr>
                          <w:rFonts w:ascii="Times New Roman" w:hAnsi="Times New Roman" w:cs="Times New Roman"/>
                          <w:b/>
                          <w:bCs/>
                        </w:rPr>
                        <w:t>OPPORTUNITIES</w:t>
                      </w:r>
                    </w:p>
                    <w:p w14:paraId="2D1CAAC9"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International rollout across GXO operations.</w:t>
                      </w:r>
                    </w:p>
                    <w:p w14:paraId="3FD0BBAF"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Improved employee engagement and collaboration.</w:t>
                      </w:r>
                    </w:p>
                    <w:p w14:paraId="45BCFA2C" w14:textId="77777777" w:rsidR="00335C11" w:rsidRPr="00EF2CC0" w:rsidRDefault="00335C11" w:rsidP="00EF2CC0">
                      <w:pPr>
                        <w:numPr>
                          <w:ilvl w:val="0"/>
                          <w:numId w:val="9"/>
                        </w:numPr>
                        <w:spacing w:after="100" w:afterAutospacing="1" w:line="240" w:lineRule="auto"/>
                        <w:ind w:left="714" w:hanging="357"/>
                        <w:contextualSpacing/>
                        <w:rPr>
                          <w:rFonts w:ascii="Times New Roman" w:hAnsi="Times New Roman" w:cs="Times New Roman"/>
                        </w:rPr>
                      </w:pPr>
                      <w:r w:rsidRPr="00EF2CC0">
                        <w:rPr>
                          <w:rFonts w:ascii="Times New Roman" w:hAnsi="Times New Roman" w:cs="Times New Roman"/>
                        </w:rPr>
                        <w:t>Better decision-making through AI and data insights.</w:t>
                      </w:r>
                    </w:p>
                    <w:p w14:paraId="7DD63C67" w14:textId="77777777" w:rsidR="00335C11" w:rsidRPr="00EF2CC0" w:rsidRDefault="00335C11" w:rsidP="00EF2CC0">
                      <w:pPr>
                        <w:numPr>
                          <w:ilvl w:val="0"/>
                          <w:numId w:val="9"/>
                        </w:numPr>
                        <w:spacing w:after="100" w:afterAutospacing="1" w:line="240" w:lineRule="auto"/>
                        <w:ind w:left="714" w:hanging="357"/>
                        <w:rPr>
                          <w:rFonts w:ascii="Times New Roman" w:hAnsi="Times New Roman" w:cs="Times New Roman"/>
                        </w:rPr>
                      </w:pPr>
                      <w:r w:rsidRPr="00EF2CC0">
                        <w:rPr>
                          <w:rFonts w:ascii="Times New Roman" w:hAnsi="Times New Roman" w:cs="Times New Roman"/>
                        </w:rPr>
                        <w:t>Strong organisational competitiveness.</w:t>
                      </w:r>
                    </w:p>
                    <w:p w14:paraId="2289AF02" w14:textId="1ED83421" w:rsidR="00335C11" w:rsidRDefault="00335C11" w:rsidP="00EF2CC0">
                      <w:pPr>
                        <w:spacing w:after="100" w:afterAutospacing="1" w:line="240" w:lineRule="auto"/>
                        <w:jc w:val="center"/>
                      </w:pP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EC012FE" wp14:editId="0334CB10">
                <wp:simplePos x="0" y="0"/>
                <wp:positionH relativeFrom="column">
                  <wp:posOffset>3011497</wp:posOffset>
                </wp:positionH>
                <wp:positionV relativeFrom="paragraph">
                  <wp:posOffset>156681</wp:posOffset>
                </wp:positionV>
                <wp:extent cx="3290570" cy="1806899"/>
                <wp:effectExtent l="0" t="0" r="5080" b="3175"/>
                <wp:wrapNone/>
                <wp:docPr id="165024866" name="Rectangle: Rounded Corners 15"/>
                <wp:cNvGraphicFramePr/>
                <a:graphic xmlns:a="http://schemas.openxmlformats.org/drawingml/2006/main">
                  <a:graphicData uri="http://schemas.microsoft.com/office/word/2010/wordprocessingShape">
                    <wps:wsp>
                      <wps:cNvSpPr/>
                      <wps:spPr>
                        <a:xfrm>
                          <a:off x="0" y="0"/>
                          <a:ext cx="3290570" cy="1806899"/>
                        </a:xfrm>
                        <a:prstGeom prst="round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7DBD73A0" w14:textId="253A8B33" w:rsidR="003B3833" w:rsidRPr="00E50D94" w:rsidRDefault="007A5A18" w:rsidP="00791916">
                            <w:pPr>
                              <w:jc w:val="center"/>
                              <w:rPr>
                                <w:rFonts w:ascii="Times New Roman" w:hAnsi="Times New Roman" w:cs="Times New Roman"/>
                                <w:b/>
                                <w:bCs/>
                              </w:rPr>
                            </w:pPr>
                            <w:r w:rsidRPr="00EF2CC0">
                              <w:rPr>
                                <w:rFonts w:ascii="Times New Roman" w:hAnsi="Times New Roman" w:cs="Times New Roman"/>
                              </w:rPr>
                              <w:t xml:space="preserve"> </w:t>
                            </w:r>
                            <w:r w:rsidR="003B3833" w:rsidRPr="00E50D94">
                              <w:rPr>
                                <w:rFonts w:ascii="Times New Roman" w:hAnsi="Times New Roman" w:cs="Times New Roman"/>
                                <w:b/>
                                <w:bCs/>
                              </w:rPr>
                              <w:t>THREATS</w:t>
                            </w:r>
                          </w:p>
                          <w:p w14:paraId="1FB52BED" w14:textId="514683B1" w:rsidR="003B3833" w:rsidRPr="00F040FB" w:rsidRDefault="003B3833" w:rsidP="00791916">
                            <w:pPr>
                              <w:pStyle w:val="ListParagraph"/>
                              <w:numPr>
                                <w:ilvl w:val="0"/>
                                <w:numId w:val="10"/>
                              </w:numPr>
                              <w:rPr>
                                <w:rFonts w:ascii="Times New Roman" w:hAnsi="Times New Roman" w:cs="Times New Roman"/>
                              </w:rPr>
                            </w:pPr>
                            <w:r w:rsidRPr="00F040FB">
                              <w:rPr>
                                <w:rFonts w:ascii="Times New Roman" w:hAnsi="Times New Roman" w:cs="Times New Roman"/>
                              </w:rPr>
                              <w:t>Cybersecurity threats and data breaches.</w:t>
                            </w:r>
                          </w:p>
                          <w:p w14:paraId="70124AF3" w14:textId="27AA8C5A" w:rsidR="003B3833" w:rsidRPr="00F040FB" w:rsidRDefault="003B3833" w:rsidP="00EF2CC0">
                            <w:pPr>
                              <w:pStyle w:val="ListParagraph"/>
                              <w:numPr>
                                <w:ilvl w:val="0"/>
                                <w:numId w:val="10"/>
                              </w:numPr>
                              <w:rPr>
                                <w:rFonts w:ascii="Times New Roman" w:hAnsi="Times New Roman" w:cs="Times New Roman"/>
                              </w:rPr>
                            </w:pPr>
                            <w:r w:rsidRPr="00F040FB">
                              <w:rPr>
                                <w:rFonts w:ascii="Times New Roman" w:hAnsi="Times New Roman" w:cs="Times New Roman"/>
                              </w:rPr>
                              <w:t>Regulatory changes affecting AI and data protection.</w:t>
                            </w:r>
                          </w:p>
                          <w:p w14:paraId="5B704955" w14:textId="5C418F34" w:rsidR="003B3833" w:rsidRPr="00F040FB" w:rsidRDefault="00592304" w:rsidP="00EF2CC0">
                            <w:pPr>
                              <w:pStyle w:val="ListParagraph"/>
                              <w:numPr>
                                <w:ilvl w:val="0"/>
                                <w:numId w:val="10"/>
                              </w:numPr>
                              <w:rPr>
                                <w:rFonts w:ascii="Times New Roman" w:hAnsi="Times New Roman" w:cs="Times New Roman"/>
                              </w:rPr>
                            </w:pPr>
                            <w:r w:rsidRPr="00F040FB">
                              <w:rPr>
                                <w:rFonts w:ascii="Times New Roman" w:hAnsi="Times New Roman" w:cs="Times New Roman"/>
                              </w:rPr>
                              <w:t>Negative employee perception regarding AI monitoring</w:t>
                            </w:r>
                            <w:r w:rsidR="00EA6A14" w:rsidRPr="00F040FB">
                              <w:rPr>
                                <w:rFonts w:ascii="Times New Roman" w:hAnsi="Times New Roman" w:cs="Times New Roman"/>
                              </w:rPr>
                              <w:t>.</w:t>
                            </w:r>
                          </w:p>
                          <w:p w14:paraId="0C70CB8D" w14:textId="360A30F8" w:rsidR="00EA6A14" w:rsidRPr="00F040FB" w:rsidRDefault="00EA6A14" w:rsidP="00EF2CC0">
                            <w:pPr>
                              <w:pStyle w:val="ListParagraph"/>
                              <w:numPr>
                                <w:ilvl w:val="0"/>
                                <w:numId w:val="10"/>
                              </w:numPr>
                              <w:rPr>
                                <w:rFonts w:ascii="Times New Roman" w:hAnsi="Times New Roman" w:cs="Times New Roman"/>
                              </w:rPr>
                            </w:pPr>
                            <w:r w:rsidRPr="00F040FB">
                              <w:rPr>
                                <w:rFonts w:ascii="Times New Roman" w:hAnsi="Times New Roman" w:cs="Times New Roman"/>
                              </w:rPr>
                              <w:t>Delays caused by stakeholder con</w:t>
                            </w:r>
                            <w:r w:rsidR="00D92592" w:rsidRPr="00F040FB">
                              <w:rPr>
                                <w:rFonts w:ascii="Times New Roman" w:hAnsi="Times New Roman" w:cs="Times New Roman"/>
                              </w:rPr>
                              <w:t xml:space="preserve">flicts </w:t>
                            </w:r>
                            <w:r w:rsidR="00EF2CC0" w:rsidRPr="00F040FB">
                              <w:rPr>
                                <w:rFonts w:ascii="Times New Roman" w:hAnsi="Times New Roman" w:cs="Times New Roman"/>
                              </w:rPr>
                              <w:t>or resistance</w:t>
                            </w:r>
                            <w:r w:rsidR="00AE211E">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C012FE" id="Rectangle: Rounded Corners 15" o:spid="_x0000_s1029" style="position:absolute;margin-left:237.15pt;margin-top:12.35pt;width:259.1pt;height:14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Cq+dgIAAGAFAAAOAAAAZHJzL2Uyb0RvYy54bWysVEtv2zAMvg/YfxB0X51kfSWIUwQpOgwo&#10;2qLt0LMiS4kAWdQkJXb260fKTtJ2u3TYxRbFl/jxI6dXbW3ZVoVowJV8eDLgTDkJlXGrkv94vvly&#10;yVlMwlXCglMl36nIr2afP00bP1EjWIOtVGAYxMVJ40u+TslPiiLKtapFPAGvHCo1hFokFMOqqIJo&#10;MHpti9FgcF40ECofQKoY8fa6U/JZjq+1kule66gSsyXHt6X8Dfm7pG8xm4rJKgi/NrJ/hviHV9TC&#10;OEx6CHUtkmCbYP4IVRsZIIJOJxLqArQ2UuUasJrh4F01T2vhVa4FwYn+AFP8f2Hl3fbJPwSEofFx&#10;EvFIVbQ61PTH97E2g7U7gKXaxCRefh2NB2cXiKlE3fBycH45HhOcxdHdh5i+KagZHUoeYOOqR2xJ&#10;Rkpsb2Pq7Pd2lDKCNdWNsTYLRAO1sIFtBTZQSKlcGvZZ3lhaR/YOyLMLSjfFsah8SjuryM66R6WZ&#10;qXJtXaKwWlKejhrIXSxsTxCsKDuQocb4H/TtXchbZUZ+0P/glPODSwf/2jgIGcw8L0eg7AEk3dnv&#10;oegAICxSu2wRAewjwUk3S6h2D4gAdEMSvbwx2LdbEdODCDgVCAlOerrHj7bQlBz6E2drCL/+dk/2&#10;SFbUctbglJU8/tyIoDiz3x3SeDw8PaWxzMLp2cUIhfBas3ytcZt6AciDIe4UL/OR7JPdH3WA+gUX&#10;wpyyoko4iblLLlPYC4vUtRhXilTzeTbDUfQi3bonLyk44UyUfG5fRPA9eRPy/g72Eykm7+jb2ZKn&#10;g/kmgTaZ20dc+w7gGOcR6VcO7YnXcrY6LsbZbwAAAP//AwBQSwMEFAAGAAgAAAAhAAurXYLhAAAA&#10;CgEAAA8AAABkcnMvZG93bnJldi54bWxMj01PhDAURfcm/ofmmbhzioCOIGVC/FiZWTAa2Rb6Bhjp&#10;a0M7M/jvrStdvtyTe88rNoue2AlnNxoScLuKgCF1Ro3UC/h4f715AOa8JCUnQyjgGx1sysuLQubK&#10;nKnG0873LJSQy6WAwXubc+66AbV0K2ORQrY3s5Y+nHPP1SzPoVxPPI6ie67lSGFhkBafBuy+dkct&#10;oLF1U3++dM/7rKkOdtvO1cG/CXF9tVSPwDwu/g+GX/2gDmVwas2RlGOTgHSdJgEVEKdrYAHIsvgO&#10;WCsgibIEeFnw/y+UPwAAAP//AwBQSwECLQAUAAYACAAAACEAtoM4kv4AAADhAQAAEwAAAAAAAAAA&#10;AAAAAAAAAAAAW0NvbnRlbnRfVHlwZXNdLnhtbFBLAQItABQABgAIAAAAIQA4/SH/1gAAAJQBAAAL&#10;AAAAAAAAAAAAAAAAAC8BAABfcmVscy8ucmVsc1BLAQItABQABgAIAAAAIQCdjCq+dgIAAGAFAAAO&#10;AAAAAAAAAAAAAAAAAC4CAABkcnMvZTJvRG9jLnhtbFBLAQItABQABgAIAAAAIQALq12C4QAAAAoB&#10;AAAPAAAAAAAAAAAAAAAAANAEAABkcnMvZG93bnJldi54bWxQSwUGAAAAAAQABADzAAAA3gUAAAAA&#10;" fillcolor="#156082 [3204]" stroked="f">
                <v:textbox>
                  <w:txbxContent>
                    <w:p w14:paraId="7DBD73A0" w14:textId="253A8B33" w:rsidR="003B3833" w:rsidRPr="00E50D94" w:rsidRDefault="007A5A18" w:rsidP="00791916">
                      <w:pPr>
                        <w:jc w:val="center"/>
                        <w:rPr>
                          <w:rFonts w:ascii="Times New Roman" w:hAnsi="Times New Roman" w:cs="Times New Roman"/>
                          <w:b/>
                          <w:bCs/>
                        </w:rPr>
                      </w:pPr>
                      <w:r w:rsidRPr="00EF2CC0">
                        <w:rPr>
                          <w:rFonts w:ascii="Times New Roman" w:hAnsi="Times New Roman" w:cs="Times New Roman"/>
                        </w:rPr>
                        <w:t xml:space="preserve"> </w:t>
                      </w:r>
                      <w:r w:rsidR="003B3833" w:rsidRPr="00E50D94">
                        <w:rPr>
                          <w:rFonts w:ascii="Times New Roman" w:hAnsi="Times New Roman" w:cs="Times New Roman"/>
                          <w:b/>
                          <w:bCs/>
                        </w:rPr>
                        <w:t>THREATS</w:t>
                      </w:r>
                    </w:p>
                    <w:p w14:paraId="1FB52BED" w14:textId="514683B1" w:rsidR="003B3833" w:rsidRPr="00F040FB" w:rsidRDefault="003B3833" w:rsidP="00791916">
                      <w:pPr>
                        <w:pStyle w:val="ListParagraph"/>
                        <w:numPr>
                          <w:ilvl w:val="0"/>
                          <w:numId w:val="10"/>
                        </w:numPr>
                        <w:rPr>
                          <w:rFonts w:ascii="Times New Roman" w:hAnsi="Times New Roman" w:cs="Times New Roman"/>
                        </w:rPr>
                      </w:pPr>
                      <w:r w:rsidRPr="00F040FB">
                        <w:rPr>
                          <w:rFonts w:ascii="Times New Roman" w:hAnsi="Times New Roman" w:cs="Times New Roman"/>
                        </w:rPr>
                        <w:t>Cybersecurity threats and data breaches.</w:t>
                      </w:r>
                    </w:p>
                    <w:p w14:paraId="70124AF3" w14:textId="27AA8C5A" w:rsidR="003B3833" w:rsidRPr="00F040FB" w:rsidRDefault="003B3833" w:rsidP="00EF2CC0">
                      <w:pPr>
                        <w:pStyle w:val="ListParagraph"/>
                        <w:numPr>
                          <w:ilvl w:val="0"/>
                          <w:numId w:val="10"/>
                        </w:numPr>
                        <w:rPr>
                          <w:rFonts w:ascii="Times New Roman" w:hAnsi="Times New Roman" w:cs="Times New Roman"/>
                        </w:rPr>
                      </w:pPr>
                      <w:r w:rsidRPr="00F040FB">
                        <w:rPr>
                          <w:rFonts w:ascii="Times New Roman" w:hAnsi="Times New Roman" w:cs="Times New Roman"/>
                        </w:rPr>
                        <w:t>Regulatory changes affecting AI and data protection.</w:t>
                      </w:r>
                    </w:p>
                    <w:p w14:paraId="5B704955" w14:textId="5C418F34" w:rsidR="003B3833" w:rsidRPr="00F040FB" w:rsidRDefault="00592304" w:rsidP="00EF2CC0">
                      <w:pPr>
                        <w:pStyle w:val="ListParagraph"/>
                        <w:numPr>
                          <w:ilvl w:val="0"/>
                          <w:numId w:val="10"/>
                        </w:numPr>
                        <w:rPr>
                          <w:rFonts w:ascii="Times New Roman" w:hAnsi="Times New Roman" w:cs="Times New Roman"/>
                        </w:rPr>
                      </w:pPr>
                      <w:r w:rsidRPr="00F040FB">
                        <w:rPr>
                          <w:rFonts w:ascii="Times New Roman" w:hAnsi="Times New Roman" w:cs="Times New Roman"/>
                        </w:rPr>
                        <w:t>Negative employee perception regarding AI monitoring</w:t>
                      </w:r>
                      <w:r w:rsidR="00EA6A14" w:rsidRPr="00F040FB">
                        <w:rPr>
                          <w:rFonts w:ascii="Times New Roman" w:hAnsi="Times New Roman" w:cs="Times New Roman"/>
                        </w:rPr>
                        <w:t>.</w:t>
                      </w:r>
                    </w:p>
                    <w:p w14:paraId="0C70CB8D" w14:textId="360A30F8" w:rsidR="00EA6A14" w:rsidRPr="00F040FB" w:rsidRDefault="00EA6A14" w:rsidP="00EF2CC0">
                      <w:pPr>
                        <w:pStyle w:val="ListParagraph"/>
                        <w:numPr>
                          <w:ilvl w:val="0"/>
                          <w:numId w:val="10"/>
                        </w:numPr>
                        <w:rPr>
                          <w:rFonts w:ascii="Times New Roman" w:hAnsi="Times New Roman" w:cs="Times New Roman"/>
                        </w:rPr>
                      </w:pPr>
                      <w:r w:rsidRPr="00F040FB">
                        <w:rPr>
                          <w:rFonts w:ascii="Times New Roman" w:hAnsi="Times New Roman" w:cs="Times New Roman"/>
                        </w:rPr>
                        <w:t>Delays caused by stakeholder con</w:t>
                      </w:r>
                      <w:r w:rsidR="00D92592" w:rsidRPr="00F040FB">
                        <w:rPr>
                          <w:rFonts w:ascii="Times New Roman" w:hAnsi="Times New Roman" w:cs="Times New Roman"/>
                        </w:rPr>
                        <w:t xml:space="preserve">flicts </w:t>
                      </w:r>
                      <w:r w:rsidR="00EF2CC0" w:rsidRPr="00F040FB">
                        <w:rPr>
                          <w:rFonts w:ascii="Times New Roman" w:hAnsi="Times New Roman" w:cs="Times New Roman"/>
                        </w:rPr>
                        <w:t>or resistance</w:t>
                      </w:r>
                      <w:r w:rsidR="00AE211E">
                        <w:rPr>
                          <w:rFonts w:ascii="Times New Roman" w:hAnsi="Times New Roman" w:cs="Times New Roman"/>
                        </w:rPr>
                        <w:t>.</w:t>
                      </w:r>
                    </w:p>
                  </w:txbxContent>
                </v:textbox>
              </v:roundrect>
            </w:pict>
          </mc:Fallback>
        </mc:AlternateContent>
      </w:r>
    </w:p>
    <w:p w14:paraId="114BB4F6" w14:textId="12CCEDAB" w:rsidR="003671C9" w:rsidRDefault="003671C9" w:rsidP="00B3066E">
      <w:pPr>
        <w:spacing w:after="0" w:line="360" w:lineRule="auto"/>
        <w:rPr>
          <w:rFonts w:ascii="Times New Roman" w:hAnsi="Times New Roman" w:cs="Times New Roman"/>
          <w:sz w:val="24"/>
          <w:szCs w:val="24"/>
        </w:rPr>
      </w:pPr>
    </w:p>
    <w:p w14:paraId="1DF3BC59" w14:textId="05EF883A" w:rsidR="003671C9" w:rsidRDefault="003671C9" w:rsidP="00B3066E">
      <w:pPr>
        <w:spacing w:after="0" w:line="360" w:lineRule="auto"/>
        <w:rPr>
          <w:rFonts w:ascii="Times New Roman" w:hAnsi="Times New Roman" w:cs="Times New Roman"/>
          <w:sz w:val="24"/>
          <w:szCs w:val="24"/>
        </w:rPr>
      </w:pPr>
    </w:p>
    <w:p w14:paraId="0C696922" w14:textId="77777777" w:rsidR="003671C9" w:rsidRDefault="003671C9" w:rsidP="00B3066E">
      <w:pPr>
        <w:spacing w:after="0" w:line="360" w:lineRule="auto"/>
        <w:rPr>
          <w:rFonts w:ascii="Times New Roman" w:hAnsi="Times New Roman" w:cs="Times New Roman"/>
          <w:sz w:val="24"/>
          <w:szCs w:val="24"/>
        </w:rPr>
      </w:pPr>
    </w:p>
    <w:p w14:paraId="7B9257C1" w14:textId="7AA0C1DB" w:rsidR="003671C9" w:rsidRDefault="003671C9" w:rsidP="00B3066E">
      <w:pPr>
        <w:spacing w:after="0" w:line="360" w:lineRule="auto"/>
        <w:rPr>
          <w:rFonts w:ascii="Times New Roman" w:hAnsi="Times New Roman" w:cs="Times New Roman"/>
          <w:sz w:val="24"/>
          <w:szCs w:val="24"/>
        </w:rPr>
      </w:pPr>
    </w:p>
    <w:p w14:paraId="2C74350D" w14:textId="77777777" w:rsidR="003671C9" w:rsidRDefault="003671C9" w:rsidP="00B3066E">
      <w:pPr>
        <w:spacing w:after="0" w:line="360" w:lineRule="auto"/>
        <w:rPr>
          <w:rFonts w:ascii="Times New Roman" w:hAnsi="Times New Roman" w:cs="Times New Roman"/>
          <w:sz w:val="24"/>
          <w:szCs w:val="24"/>
        </w:rPr>
      </w:pPr>
    </w:p>
    <w:p w14:paraId="03E55605" w14:textId="661DB219" w:rsidR="00335C11" w:rsidRDefault="00335C11" w:rsidP="00B3066E">
      <w:pPr>
        <w:spacing w:after="0" w:line="360" w:lineRule="auto"/>
        <w:rPr>
          <w:rFonts w:ascii="Times New Roman" w:hAnsi="Times New Roman" w:cs="Times New Roman"/>
          <w:sz w:val="24"/>
          <w:szCs w:val="24"/>
        </w:rPr>
      </w:pPr>
    </w:p>
    <w:p w14:paraId="66FC8D79" w14:textId="77777777" w:rsidR="0095440E" w:rsidRDefault="0095440E" w:rsidP="008965AD">
      <w:pPr>
        <w:spacing w:after="0" w:line="360" w:lineRule="auto"/>
        <w:jc w:val="both"/>
        <w:rPr>
          <w:rFonts w:ascii="Times New Roman" w:hAnsi="Times New Roman" w:cs="Times New Roman"/>
          <w:sz w:val="24"/>
          <w:szCs w:val="24"/>
        </w:rPr>
      </w:pPr>
    </w:p>
    <w:p w14:paraId="14A76A0A" w14:textId="62D0A025" w:rsidR="0095440E" w:rsidRDefault="00B56E08" w:rsidP="001A3503">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40415B">
        <w:rPr>
          <w:rFonts w:ascii="Times New Roman" w:hAnsi="Times New Roman" w:cs="Times New Roman"/>
          <w:sz w:val="24"/>
          <w:szCs w:val="24"/>
        </w:rPr>
        <w:t xml:space="preserve">2. </w:t>
      </w:r>
      <w:r w:rsidR="009E4684">
        <w:rPr>
          <w:rFonts w:ascii="Times New Roman" w:hAnsi="Times New Roman" w:cs="Times New Roman"/>
          <w:sz w:val="24"/>
          <w:szCs w:val="24"/>
        </w:rPr>
        <w:t xml:space="preserve">The </w:t>
      </w:r>
      <w:r w:rsidR="0040415B">
        <w:rPr>
          <w:rFonts w:ascii="Times New Roman" w:hAnsi="Times New Roman" w:cs="Times New Roman"/>
          <w:sz w:val="24"/>
          <w:szCs w:val="24"/>
        </w:rPr>
        <w:t xml:space="preserve">SWOT Analysis of the </w:t>
      </w:r>
      <w:proofErr w:type="spellStart"/>
      <w:r w:rsidR="0040415B">
        <w:rPr>
          <w:rFonts w:ascii="Times New Roman" w:hAnsi="Times New Roman" w:cs="Times New Roman"/>
          <w:sz w:val="24"/>
          <w:szCs w:val="24"/>
        </w:rPr>
        <w:t>ConnectPlus</w:t>
      </w:r>
      <w:proofErr w:type="spellEnd"/>
      <w:r w:rsidR="0040415B">
        <w:rPr>
          <w:rFonts w:ascii="Times New Roman" w:hAnsi="Times New Roman" w:cs="Times New Roman"/>
          <w:sz w:val="24"/>
          <w:szCs w:val="24"/>
        </w:rPr>
        <w:t xml:space="preserve"> implementation project.</w:t>
      </w:r>
    </w:p>
    <w:p w14:paraId="25D633C5" w14:textId="77777777" w:rsidR="001570C0" w:rsidRDefault="001570C0" w:rsidP="001A3503">
      <w:pPr>
        <w:spacing w:after="120" w:line="360" w:lineRule="auto"/>
        <w:jc w:val="both"/>
        <w:rPr>
          <w:rFonts w:ascii="Times New Roman" w:hAnsi="Times New Roman" w:cs="Times New Roman"/>
          <w:sz w:val="24"/>
          <w:szCs w:val="24"/>
        </w:rPr>
      </w:pPr>
    </w:p>
    <w:p w14:paraId="402BB996" w14:textId="22BC1DF6" w:rsidR="002E06A0" w:rsidRDefault="006B4138" w:rsidP="001A3503">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SWOT </w:t>
      </w:r>
      <w:r w:rsidR="003F42A4">
        <w:rPr>
          <w:rFonts w:ascii="Times New Roman" w:hAnsi="Times New Roman" w:cs="Times New Roman"/>
          <w:sz w:val="24"/>
          <w:szCs w:val="24"/>
        </w:rPr>
        <w:t xml:space="preserve">analysis </w:t>
      </w:r>
      <w:r>
        <w:rPr>
          <w:rFonts w:ascii="Times New Roman" w:hAnsi="Times New Roman" w:cs="Times New Roman"/>
          <w:sz w:val="24"/>
          <w:szCs w:val="24"/>
        </w:rPr>
        <w:t>demonstrates</w:t>
      </w:r>
      <w:r w:rsidR="00A25C33">
        <w:rPr>
          <w:rFonts w:ascii="Times New Roman" w:hAnsi="Times New Roman" w:cs="Times New Roman"/>
          <w:sz w:val="24"/>
          <w:szCs w:val="24"/>
        </w:rPr>
        <w:t xml:space="preserve"> that wh</w:t>
      </w:r>
      <w:r w:rsidR="00363AD7">
        <w:rPr>
          <w:rFonts w:ascii="Times New Roman" w:hAnsi="Times New Roman" w:cs="Times New Roman"/>
          <w:sz w:val="24"/>
          <w:szCs w:val="24"/>
        </w:rPr>
        <w:t xml:space="preserve">ilst </w:t>
      </w:r>
      <w:proofErr w:type="spellStart"/>
      <w:r w:rsidR="00363AD7">
        <w:rPr>
          <w:rFonts w:ascii="Times New Roman" w:hAnsi="Times New Roman" w:cs="Times New Roman"/>
          <w:sz w:val="24"/>
          <w:szCs w:val="24"/>
        </w:rPr>
        <w:t>ConnectPlus</w:t>
      </w:r>
      <w:proofErr w:type="spellEnd"/>
      <w:r w:rsidR="00363AD7">
        <w:rPr>
          <w:rFonts w:ascii="Times New Roman" w:hAnsi="Times New Roman" w:cs="Times New Roman"/>
          <w:sz w:val="24"/>
          <w:szCs w:val="24"/>
        </w:rPr>
        <w:t xml:space="preserve"> benefits from strong organisational support and digital capability, successful implementation depends upon </w:t>
      </w:r>
      <w:r w:rsidR="002F1CDF">
        <w:rPr>
          <w:rFonts w:ascii="Times New Roman" w:hAnsi="Times New Roman" w:cs="Times New Roman"/>
          <w:sz w:val="24"/>
          <w:szCs w:val="24"/>
        </w:rPr>
        <w:t xml:space="preserve">managing employee resistance, </w:t>
      </w:r>
      <w:r>
        <w:rPr>
          <w:rFonts w:ascii="Times New Roman" w:hAnsi="Times New Roman" w:cs="Times New Roman"/>
          <w:sz w:val="24"/>
          <w:szCs w:val="24"/>
        </w:rPr>
        <w:t>compliance</w:t>
      </w:r>
      <w:r w:rsidR="002F1CDF">
        <w:rPr>
          <w:rFonts w:ascii="Times New Roman" w:hAnsi="Times New Roman" w:cs="Times New Roman"/>
          <w:sz w:val="24"/>
          <w:szCs w:val="24"/>
        </w:rPr>
        <w:t xml:space="preserve"> obligations and cybersecurity risk.</w:t>
      </w:r>
    </w:p>
    <w:p w14:paraId="2FCBAD67" w14:textId="1D7C3AA7" w:rsidR="00FD417D" w:rsidRPr="009710C0" w:rsidRDefault="006F1129" w:rsidP="007C0615">
      <w:pPr>
        <w:pStyle w:val="Heading1"/>
        <w:spacing w:after="240" w:line="360" w:lineRule="auto"/>
        <w:jc w:val="both"/>
      </w:pPr>
      <w:bookmarkStart w:id="4" w:name="_Toc235388197"/>
      <w:r>
        <w:t>4</w:t>
      </w:r>
      <w:r w:rsidR="002E06A0">
        <w:t xml:space="preserve">. SMART </w:t>
      </w:r>
      <w:r w:rsidR="00B05B3C">
        <w:t xml:space="preserve">Project </w:t>
      </w:r>
      <w:r>
        <w:t>Objectives</w:t>
      </w:r>
      <w:bookmarkEnd w:id="4"/>
    </w:p>
    <w:p w14:paraId="2871E363" w14:textId="562B9B4E" w:rsidR="009710C0" w:rsidRDefault="00096406" w:rsidP="007C0615">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The implementation of </w:t>
      </w:r>
      <w:proofErr w:type="spellStart"/>
      <w:r w:rsidRPr="00C46506">
        <w:rPr>
          <w:rFonts w:ascii="Times New Roman" w:hAnsi="Times New Roman" w:cs="Times New Roman"/>
          <w:sz w:val="24"/>
          <w:szCs w:val="24"/>
        </w:rPr>
        <w:t>ConnectPlus</w:t>
      </w:r>
      <w:proofErr w:type="spellEnd"/>
      <w:r w:rsidRPr="00C46506">
        <w:rPr>
          <w:rFonts w:ascii="Times New Roman" w:hAnsi="Times New Roman" w:cs="Times New Roman"/>
          <w:sz w:val="24"/>
          <w:szCs w:val="24"/>
        </w:rPr>
        <w:t xml:space="preserve"> will be guided by SMART objectives to ensure that project outcomes are measurable, realistic and aligned with GXO Logistics' digital transformation strategy</w:t>
      </w:r>
      <w:r w:rsidR="009E41E5">
        <w:rPr>
          <w:rFonts w:ascii="Times New Roman" w:hAnsi="Times New Roman" w:cs="Times New Roman"/>
          <w:sz w:val="24"/>
          <w:szCs w:val="24"/>
        </w:rPr>
        <w:t xml:space="preserve"> </w:t>
      </w:r>
      <w:r w:rsidRPr="00C46506">
        <w:rPr>
          <w:rFonts w:ascii="Times New Roman" w:hAnsi="Times New Roman" w:cs="Times New Roman"/>
          <w:sz w:val="24"/>
          <w:szCs w:val="24"/>
        </w:rPr>
        <w:t xml:space="preserve">(Doran, 1981; </w:t>
      </w:r>
      <w:r w:rsidR="008E042B" w:rsidRPr="009C4645">
        <w:rPr>
          <w:rFonts w:ascii="Times New Roman" w:hAnsi="Times New Roman" w:cs="Times New Roman"/>
          <w:sz w:val="24"/>
          <w:szCs w:val="24"/>
        </w:rPr>
        <w:t>Project Management Institute</w:t>
      </w:r>
      <w:r w:rsidRPr="00C46506">
        <w:rPr>
          <w:rFonts w:ascii="Times New Roman" w:hAnsi="Times New Roman" w:cs="Times New Roman"/>
          <w:sz w:val="24"/>
          <w:szCs w:val="24"/>
        </w:rPr>
        <w:t>, 2021)</w:t>
      </w:r>
      <w:r w:rsidR="00BB3EC1">
        <w:rPr>
          <w:rFonts w:ascii="Times New Roman" w:hAnsi="Times New Roman" w:cs="Times New Roman"/>
          <w:sz w:val="24"/>
          <w:szCs w:val="24"/>
        </w:rPr>
        <w:t>.</w:t>
      </w:r>
    </w:p>
    <w:p w14:paraId="2B5DD804" w14:textId="79A028FA" w:rsidR="00C840A6" w:rsidRPr="00C46506" w:rsidRDefault="00096406" w:rsidP="007C0615">
      <w:pPr>
        <w:spacing w:after="120" w:line="360" w:lineRule="auto"/>
        <w:jc w:val="both"/>
        <w:rPr>
          <w:rFonts w:ascii="Times New Roman" w:hAnsi="Times New Roman" w:cs="Times New Roman"/>
          <w:sz w:val="24"/>
          <w:szCs w:val="24"/>
        </w:rPr>
      </w:pPr>
      <w:r w:rsidRPr="00C46506">
        <w:rPr>
          <w:rFonts w:ascii="Times New Roman" w:hAnsi="Times New Roman" w:cs="Times New Roman"/>
          <w:sz w:val="24"/>
          <w:szCs w:val="24"/>
        </w:rPr>
        <w:t xml:space="preserve">Table 1. SMART Objectives for </w:t>
      </w:r>
      <w:proofErr w:type="spellStart"/>
      <w:r w:rsidRPr="00C46506">
        <w:rPr>
          <w:rFonts w:ascii="Times New Roman" w:hAnsi="Times New Roman" w:cs="Times New Roman"/>
          <w:sz w:val="24"/>
          <w:szCs w:val="24"/>
        </w:rPr>
        <w:t>ConnectPlus</w:t>
      </w:r>
      <w:proofErr w:type="spellEnd"/>
      <w:r w:rsidRPr="00C46506">
        <w:rPr>
          <w:rFonts w:ascii="Times New Roman" w:hAnsi="Times New Roman" w:cs="Times New Roman"/>
          <w:sz w:val="24"/>
          <w:szCs w:val="24"/>
        </w:rPr>
        <w:t xml:space="preserve"> Implementation</w:t>
      </w:r>
    </w:p>
    <w:tbl>
      <w:tblPr>
        <w:tblStyle w:val="TableGrid"/>
        <w:tblW w:w="0" w:type="auto"/>
        <w:tblInd w:w="0" w:type="dxa"/>
        <w:tblLook w:val="04A0" w:firstRow="1" w:lastRow="0" w:firstColumn="1" w:lastColumn="0" w:noHBand="0" w:noVBand="1"/>
      </w:tblPr>
      <w:tblGrid>
        <w:gridCol w:w="2263"/>
        <w:gridCol w:w="6753"/>
      </w:tblGrid>
      <w:tr w:rsidR="00096406" w:rsidRPr="00096406" w14:paraId="15614ADD" w14:textId="77777777">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6C64B0"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SMART Element</w:t>
            </w:r>
          </w:p>
        </w:tc>
        <w:tc>
          <w:tcPr>
            <w:tcW w:w="67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5F9844"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Project Objective</w:t>
            </w:r>
          </w:p>
        </w:tc>
      </w:tr>
      <w:tr w:rsidR="00096406" w:rsidRPr="00096406" w14:paraId="351EF123" w14:textId="77777777">
        <w:tc>
          <w:tcPr>
            <w:tcW w:w="2263" w:type="dxa"/>
            <w:tcBorders>
              <w:top w:val="single" w:sz="4" w:space="0" w:color="auto"/>
              <w:left w:val="single" w:sz="4" w:space="0" w:color="auto"/>
              <w:bottom w:val="single" w:sz="4" w:space="0" w:color="auto"/>
              <w:right w:val="single" w:sz="4" w:space="0" w:color="auto"/>
            </w:tcBorders>
          </w:tcPr>
          <w:p w14:paraId="5081B1D0"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Specific</w:t>
            </w:r>
          </w:p>
          <w:p w14:paraId="1A8F54E0" w14:textId="77777777" w:rsidR="00096406" w:rsidRPr="00B3066E" w:rsidRDefault="00096406" w:rsidP="00096406">
            <w:pPr>
              <w:spacing w:after="160" w:line="259" w:lineRule="auto"/>
              <w:rPr>
                <w:rFonts w:ascii="Times New Roman" w:hAnsi="Times New Roman" w:cs="Times New Roman"/>
                <w:sz w:val="24"/>
                <w:szCs w:val="24"/>
              </w:rPr>
            </w:pPr>
          </w:p>
        </w:tc>
        <w:tc>
          <w:tcPr>
            <w:tcW w:w="6753" w:type="dxa"/>
            <w:tcBorders>
              <w:top w:val="single" w:sz="4" w:space="0" w:color="auto"/>
              <w:left w:val="single" w:sz="4" w:space="0" w:color="auto"/>
              <w:bottom w:val="single" w:sz="4" w:space="0" w:color="auto"/>
              <w:right w:val="single" w:sz="4" w:space="0" w:color="auto"/>
            </w:tcBorders>
            <w:hideMark/>
          </w:tcPr>
          <w:p w14:paraId="07B7E6D3"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 xml:space="preserve">Implement </w:t>
            </w:r>
            <w:proofErr w:type="spellStart"/>
            <w:r w:rsidRPr="00B3066E">
              <w:rPr>
                <w:rFonts w:ascii="Times New Roman" w:hAnsi="Times New Roman" w:cs="Times New Roman"/>
                <w:sz w:val="24"/>
                <w:szCs w:val="24"/>
              </w:rPr>
              <w:t>ConnectPlus</w:t>
            </w:r>
            <w:proofErr w:type="spellEnd"/>
            <w:r w:rsidRPr="00B3066E">
              <w:rPr>
                <w:rFonts w:ascii="Times New Roman" w:hAnsi="Times New Roman" w:cs="Times New Roman"/>
                <w:sz w:val="24"/>
                <w:szCs w:val="24"/>
              </w:rPr>
              <w:t xml:space="preserve"> across GXO Logistics Tamworth to improve employee engagement, communication, operational collaboration and AI-supported decision-making.</w:t>
            </w:r>
          </w:p>
        </w:tc>
      </w:tr>
      <w:tr w:rsidR="00096406" w:rsidRPr="00096406" w14:paraId="77F58979" w14:textId="77777777">
        <w:tc>
          <w:tcPr>
            <w:tcW w:w="2263" w:type="dxa"/>
            <w:tcBorders>
              <w:top w:val="single" w:sz="4" w:space="0" w:color="auto"/>
              <w:left w:val="single" w:sz="4" w:space="0" w:color="auto"/>
              <w:bottom w:val="single" w:sz="4" w:space="0" w:color="auto"/>
              <w:right w:val="single" w:sz="4" w:space="0" w:color="auto"/>
            </w:tcBorders>
          </w:tcPr>
          <w:p w14:paraId="7F15A64D"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lastRenderedPageBreak/>
              <w:t>Measurable</w:t>
            </w:r>
          </w:p>
          <w:p w14:paraId="7C99C8F6" w14:textId="77777777" w:rsidR="00096406" w:rsidRPr="00B3066E" w:rsidRDefault="00096406" w:rsidP="00096406">
            <w:pPr>
              <w:spacing w:after="160" w:line="259" w:lineRule="auto"/>
              <w:rPr>
                <w:rFonts w:ascii="Times New Roman" w:hAnsi="Times New Roman" w:cs="Times New Roman"/>
                <w:sz w:val="24"/>
                <w:szCs w:val="24"/>
              </w:rPr>
            </w:pPr>
          </w:p>
        </w:tc>
        <w:tc>
          <w:tcPr>
            <w:tcW w:w="6753" w:type="dxa"/>
            <w:tcBorders>
              <w:top w:val="single" w:sz="4" w:space="0" w:color="auto"/>
              <w:left w:val="single" w:sz="4" w:space="0" w:color="auto"/>
              <w:bottom w:val="single" w:sz="4" w:space="0" w:color="auto"/>
              <w:right w:val="single" w:sz="4" w:space="0" w:color="auto"/>
            </w:tcBorders>
            <w:hideMark/>
          </w:tcPr>
          <w:p w14:paraId="32BF8246"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Achieve at least 90% employee registration, 80% monthly active users, a 20% improvement in employee engagement survey results and a 25% reduction in communication delays within six months.</w:t>
            </w:r>
          </w:p>
        </w:tc>
      </w:tr>
      <w:tr w:rsidR="00096406" w:rsidRPr="00096406" w14:paraId="4B98006F" w14:textId="77777777">
        <w:tc>
          <w:tcPr>
            <w:tcW w:w="2263" w:type="dxa"/>
            <w:tcBorders>
              <w:top w:val="single" w:sz="4" w:space="0" w:color="auto"/>
              <w:left w:val="single" w:sz="4" w:space="0" w:color="auto"/>
              <w:bottom w:val="single" w:sz="4" w:space="0" w:color="auto"/>
              <w:right w:val="single" w:sz="4" w:space="0" w:color="auto"/>
            </w:tcBorders>
          </w:tcPr>
          <w:p w14:paraId="21A7E331"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Achievable</w:t>
            </w:r>
          </w:p>
          <w:p w14:paraId="40C38892" w14:textId="77777777" w:rsidR="00096406" w:rsidRPr="00B3066E" w:rsidRDefault="00096406" w:rsidP="00096406">
            <w:pPr>
              <w:spacing w:after="160" w:line="259" w:lineRule="auto"/>
              <w:rPr>
                <w:rFonts w:ascii="Times New Roman" w:hAnsi="Times New Roman" w:cs="Times New Roman"/>
                <w:sz w:val="24"/>
                <w:szCs w:val="24"/>
              </w:rPr>
            </w:pPr>
          </w:p>
        </w:tc>
        <w:tc>
          <w:tcPr>
            <w:tcW w:w="6753" w:type="dxa"/>
            <w:tcBorders>
              <w:top w:val="single" w:sz="4" w:space="0" w:color="auto"/>
              <w:left w:val="single" w:sz="4" w:space="0" w:color="auto"/>
              <w:bottom w:val="single" w:sz="4" w:space="0" w:color="auto"/>
              <w:right w:val="single" w:sz="4" w:space="0" w:color="auto"/>
            </w:tcBorders>
            <w:hideMark/>
          </w:tcPr>
          <w:p w14:paraId="285B249A"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Deliver implementation through collaboration between Operations, HR, IT, senior management and external technology partners supported by structured training and stakeholder engagement activities.</w:t>
            </w:r>
          </w:p>
        </w:tc>
      </w:tr>
      <w:tr w:rsidR="00096406" w:rsidRPr="00096406" w14:paraId="7E767E26" w14:textId="77777777">
        <w:tc>
          <w:tcPr>
            <w:tcW w:w="2263" w:type="dxa"/>
            <w:tcBorders>
              <w:top w:val="single" w:sz="4" w:space="0" w:color="auto"/>
              <w:left w:val="single" w:sz="4" w:space="0" w:color="auto"/>
              <w:bottom w:val="single" w:sz="4" w:space="0" w:color="auto"/>
              <w:right w:val="single" w:sz="4" w:space="0" w:color="auto"/>
            </w:tcBorders>
          </w:tcPr>
          <w:p w14:paraId="21559005"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Relevant</w:t>
            </w:r>
          </w:p>
          <w:p w14:paraId="6A82E6A8" w14:textId="77777777" w:rsidR="00096406" w:rsidRPr="00B3066E" w:rsidRDefault="00096406" w:rsidP="00096406">
            <w:pPr>
              <w:spacing w:after="160" w:line="259" w:lineRule="auto"/>
              <w:rPr>
                <w:rFonts w:ascii="Times New Roman" w:hAnsi="Times New Roman" w:cs="Times New Roman"/>
                <w:sz w:val="24"/>
                <w:szCs w:val="24"/>
              </w:rPr>
            </w:pPr>
          </w:p>
        </w:tc>
        <w:tc>
          <w:tcPr>
            <w:tcW w:w="6753" w:type="dxa"/>
            <w:tcBorders>
              <w:top w:val="single" w:sz="4" w:space="0" w:color="auto"/>
              <w:left w:val="single" w:sz="4" w:space="0" w:color="auto"/>
              <w:bottom w:val="single" w:sz="4" w:space="0" w:color="auto"/>
              <w:right w:val="single" w:sz="4" w:space="0" w:color="auto"/>
            </w:tcBorders>
            <w:hideMark/>
          </w:tcPr>
          <w:p w14:paraId="3AD7A8E0" w14:textId="77777777" w:rsidR="00096406" w:rsidRPr="00B3066E" w:rsidRDefault="00096406" w:rsidP="00096406">
            <w:pPr>
              <w:spacing w:after="160" w:line="259" w:lineRule="auto"/>
              <w:rPr>
                <w:rFonts w:ascii="Times New Roman" w:hAnsi="Times New Roman" w:cs="Times New Roman"/>
                <w:sz w:val="24"/>
                <w:szCs w:val="24"/>
              </w:rPr>
            </w:pPr>
            <w:r w:rsidRPr="00B3066E">
              <w:rPr>
                <w:rFonts w:ascii="Times New Roman" w:hAnsi="Times New Roman" w:cs="Times New Roman"/>
                <w:sz w:val="24"/>
                <w:szCs w:val="24"/>
              </w:rPr>
              <w:t>Support GXO Logistics' digital transformation strategy while improving operational efficiency, employee experience and organisational resilience.</w:t>
            </w:r>
          </w:p>
        </w:tc>
      </w:tr>
      <w:tr w:rsidR="00096406" w:rsidRPr="00096406" w14:paraId="797E5379" w14:textId="77777777">
        <w:tc>
          <w:tcPr>
            <w:tcW w:w="2263" w:type="dxa"/>
            <w:tcBorders>
              <w:top w:val="single" w:sz="4" w:space="0" w:color="auto"/>
              <w:left w:val="single" w:sz="4" w:space="0" w:color="auto"/>
              <w:bottom w:val="single" w:sz="4" w:space="0" w:color="auto"/>
              <w:right w:val="single" w:sz="4" w:space="0" w:color="auto"/>
            </w:tcBorders>
          </w:tcPr>
          <w:p w14:paraId="22D283C6" w14:textId="77777777" w:rsidR="00096406" w:rsidRPr="00096406" w:rsidRDefault="00096406" w:rsidP="00096406">
            <w:pPr>
              <w:spacing w:after="160" w:line="259" w:lineRule="auto"/>
            </w:pPr>
            <w:r w:rsidRPr="00096406">
              <w:t>Time-bound</w:t>
            </w:r>
          </w:p>
          <w:p w14:paraId="01160219" w14:textId="77777777" w:rsidR="00096406" w:rsidRPr="00096406" w:rsidRDefault="00096406" w:rsidP="00096406">
            <w:pPr>
              <w:spacing w:after="160" w:line="259" w:lineRule="auto"/>
            </w:pPr>
          </w:p>
        </w:tc>
        <w:tc>
          <w:tcPr>
            <w:tcW w:w="6753" w:type="dxa"/>
            <w:tcBorders>
              <w:top w:val="single" w:sz="4" w:space="0" w:color="auto"/>
              <w:left w:val="single" w:sz="4" w:space="0" w:color="auto"/>
              <w:bottom w:val="single" w:sz="4" w:space="0" w:color="auto"/>
              <w:right w:val="single" w:sz="4" w:space="0" w:color="auto"/>
            </w:tcBorders>
            <w:hideMark/>
          </w:tcPr>
          <w:p w14:paraId="445B3147" w14:textId="77777777" w:rsidR="00096406" w:rsidRPr="00096406" w:rsidRDefault="00096406" w:rsidP="00096406">
            <w:pPr>
              <w:spacing w:after="160" w:line="259" w:lineRule="auto"/>
            </w:pPr>
            <w:r w:rsidRPr="00096406">
              <w:t>Complete planning, pilot testing, employee training and full implementation within six months before wider deployment across selected international operations.</w:t>
            </w:r>
          </w:p>
        </w:tc>
      </w:tr>
    </w:tbl>
    <w:p w14:paraId="26215B75" w14:textId="77777777" w:rsidR="00096406" w:rsidRPr="00096406" w:rsidRDefault="00096406" w:rsidP="00096406"/>
    <w:p w14:paraId="68BE61E8" w14:textId="61ADB9F1" w:rsidR="00096406" w:rsidRPr="00096406" w:rsidRDefault="00AA4BB4" w:rsidP="00096406">
      <w:r w:rsidRPr="00096406">
        <w:rPr>
          <w:noProof/>
        </w:rPr>
        <w:drawing>
          <wp:inline distT="0" distB="0" distL="0" distR="0" wp14:anchorId="60C332E8" wp14:editId="3B84DEC0">
            <wp:extent cx="5224145" cy="2947987"/>
            <wp:effectExtent l="0" t="0" r="0" b="5080"/>
            <wp:docPr id="1616973086"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ABEE948" w14:textId="4D5EE43C" w:rsidR="00096406" w:rsidRPr="00096406" w:rsidRDefault="00096406" w:rsidP="00096406"/>
    <w:p w14:paraId="5820E63E" w14:textId="0F75B2E9" w:rsidR="0070205D" w:rsidRPr="004645C2" w:rsidRDefault="00096406" w:rsidP="004645C2">
      <w:pPr>
        <w:spacing w:after="120" w:line="360" w:lineRule="auto"/>
        <w:jc w:val="both"/>
        <w:rPr>
          <w:rFonts w:ascii="Times New Roman" w:hAnsi="Times New Roman" w:cs="Times New Roman"/>
          <w:sz w:val="24"/>
          <w:szCs w:val="24"/>
        </w:rPr>
      </w:pPr>
      <w:r w:rsidRPr="009136F2">
        <w:rPr>
          <w:rFonts w:ascii="Times New Roman" w:hAnsi="Times New Roman" w:cs="Times New Roman"/>
          <w:sz w:val="24"/>
          <w:szCs w:val="24"/>
        </w:rPr>
        <w:t xml:space="preserve">Figure </w:t>
      </w:r>
      <w:r w:rsidR="0082279E">
        <w:rPr>
          <w:rFonts w:ascii="Times New Roman" w:hAnsi="Times New Roman" w:cs="Times New Roman"/>
          <w:sz w:val="24"/>
          <w:szCs w:val="24"/>
        </w:rPr>
        <w:t>3</w:t>
      </w:r>
      <w:r w:rsidR="00387092">
        <w:rPr>
          <w:rFonts w:ascii="Times New Roman" w:hAnsi="Times New Roman" w:cs="Times New Roman"/>
          <w:sz w:val="24"/>
          <w:szCs w:val="24"/>
        </w:rPr>
        <w:t xml:space="preserve">. </w:t>
      </w:r>
      <w:r w:rsidRPr="009136F2">
        <w:rPr>
          <w:rFonts w:ascii="Times New Roman" w:hAnsi="Times New Roman" w:cs="Times New Roman"/>
          <w:sz w:val="24"/>
          <w:szCs w:val="24"/>
        </w:rPr>
        <w:t>SMART Objectives Framework</w:t>
      </w:r>
    </w:p>
    <w:p w14:paraId="04FBF188" w14:textId="2096E6CC" w:rsidR="00096406" w:rsidRPr="009136F2" w:rsidRDefault="00096406" w:rsidP="004645C2">
      <w:pPr>
        <w:spacing w:after="120" w:line="360" w:lineRule="auto"/>
        <w:jc w:val="both"/>
        <w:rPr>
          <w:rFonts w:ascii="Times New Roman" w:hAnsi="Times New Roman" w:cs="Times New Roman"/>
          <w:b/>
          <w:sz w:val="24"/>
          <w:szCs w:val="24"/>
        </w:rPr>
      </w:pPr>
      <w:r w:rsidRPr="009136F2">
        <w:rPr>
          <w:rFonts w:ascii="Times New Roman" w:hAnsi="Times New Roman" w:cs="Times New Roman"/>
          <w:b/>
          <w:sz w:val="24"/>
          <w:szCs w:val="24"/>
        </w:rPr>
        <w:t>Critical Reflection</w:t>
      </w:r>
    </w:p>
    <w:p w14:paraId="13EC7B78" w14:textId="5C6BC952" w:rsidR="00096406" w:rsidRPr="009136F2" w:rsidRDefault="0096335F" w:rsidP="007C0615">
      <w:pPr>
        <w:spacing w:after="240" w:line="360" w:lineRule="auto"/>
        <w:jc w:val="both"/>
        <w:rPr>
          <w:rFonts w:ascii="Times New Roman" w:hAnsi="Times New Roman" w:cs="Times New Roman"/>
          <w:sz w:val="24"/>
          <w:szCs w:val="24"/>
        </w:rPr>
      </w:pPr>
      <w:r w:rsidRPr="009136F2">
        <w:rPr>
          <w:rFonts w:ascii="Times New Roman" w:hAnsi="Times New Roman" w:cs="Times New Roman"/>
          <w:sz w:val="24"/>
          <w:szCs w:val="24"/>
        </w:rPr>
        <w:t xml:space="preserve">SMART objectives support </w:t>
      </w:r>
      <w:r w:rsidR="00425A66" w:rsidRPr="009136F2">
        <w:rPr>
          <w:rFonts w:ascii="Times New Roman" w:hAnsi="Times New Roman" w:cs="Times New Roman"/>
          <w:sz w:val="24"/>
          <w:szCs w:val="24"/>
        </w:rPr>
        <w:t xml:space="preserve">governance, but stakeholder acceptance and </w:t>
      </w:r>
      <w:r w:rsidR="00D552C7" w:rsidRPr="009136F2">
        <w:rPr>
          <w:rFonts w:ascii="Times New Roman" w:hAnsi="Times New Roman" w:cs="Times New Roman"/>
          <w:sz w:val="24"/>
          <w:szCs w:val="24"/>
        </w:rPr>
        <w:t>trust</w:t>
      </w:r>
      <w:r w:rsidR="00425A66" w:rsidRPr="009136F2">
        <w:rPr>
          <w:rFonts w:ascii="Times New Roman" w:hAnsi="Times New Roman" w:cs="Times New Roman"/>
          <w:sz w:val="24"/>
          <w:szCs w:val="24"/>
        </w:rPr>
        <w:t xml:space="preserve"> remain equally important; therefore, quali</w:t>
      </w:r>
      <w:r w:rsidR="00B23ACC" w:rsidRPr="009136F2">
        <w:rPr>
          <w:rFonts w:ascii="Times New Roman" w:hAnsi="Times New Roman" w:cs="Times New Roman"/>
          <w:sz w:val="24"/>
          <w:szCs w:val="24"/>
        </w:rPr>
        <w:t>tative feedback will be reviewed alongside performance</w:t>
      </w:r>
      <w:r w:rsidR="00AC444C" w:rsidRPr="009136F2">
        <w:rPr>
          <w:rFonts w:ascii="Times New Roman" w:hAnsi="Times New Roman" w:cs="Times New Roman"/>
          <w:sz w:val="24"/>
          <w:szCs w:val="24"/>
        </w:rPr>
        <w:t xml:space="preserve"> indicators (</w:t>
      </w:r>
      <w:r w:rsidR="008E042B" w:rsidRPr="009C4645">
        <w:rPr>
          <w:rFonts w:ascii="Times New Roman" w:hAnsi="Times New Roman" w:cs="Times New Roman"/>
          <w:sz w:val="24"/>
          <w:szCs w:val="24"/>
        </w:rPr>
        <w:t>Project Management Institute</w:t>
      </w:r>
      <w:r w:rsidR="00891694">
        <w:rPr>
          <w:rFonts w:ascii="Times New Roman" w:hAnsi="Times New Roman" w:cs="Times New Roman"/>
          <w:sz w:val="24"/>
          <w:szCs w:val="24"/>
        </w:rPr>
        <w:t>,</w:t>
      </w:r>
      <w:r w:rsidR="00AC444C" w:rsidRPr="009136F2">
        <w:rPr>
          <w:rFonts w:ascii="Times New Roman" w:hAnsi="Times New Roman" w:cs="Times New Roman"/>
          <w:sz w:val="24"/>
          <w:szCs w:val="24"/>
        </w:rPr>
        <w:t xml:space="preserve"> 2021)</w:t>
      </w:r>
      <w:r w:rsidR="00BB3EC1">
        <w:rPr>
          <w:rFonts w:ascii="Times New Roman" w:hAnsi="Times New Roman" w:cs="Times New Roman"/>
          <w:sz w:val="24"/>
          <w:szCs w:val="24"/>
        </w:rPr>
        <w:t>.</w:t>
      </w:r>
    </w:p>
    <w:p w14:paraId="045162B7" w14:textId="095BF726" w:rsidR="00096406" w:rsidRPr="007B4903" w:rsidRDefault="005B22B1" w:rsidP="007C0615">
      <w:pPr>
        <w:pStyle w:val="Heading1"/>
        <w:spacing w:after="240" w:line="360" w:lineRule="auto"/>
        <w:jc w:val="both"/>
      </w:pPr>
      <w:bookmarkStart w:id="5" w:name="_Toc235388198"/>
      <w:r>
        <w:lastRenderedPageBreak/>
        <w:t>5</w:t>
      </w:r>
      <w:r w:rsidR="00096406" w:rsidRPr="009136F2">
        <w:t>. Stakeholder Identification and Analysis</w:t>
      </w:r>
      <w:bookmarkEnd w:id="5"/>
      <w:r w:rsidR="00096406" w:rsidRPr="009136F2">
        <w:t xml:space="preserve"> </w:t>
      </w:r>
    </w:p>
    <w:p w14:paraId="033A4DB7" w14:textId="048EBDF2" w:rsidR="00096406" w:rsidRPr="009136F2" w:rsidRDefault="00096406" w:rsidP="007C0615">
      <w:pPr>
        <w:spacing w:after="120" w:line="360" w:lineRule="auto"/>
        <w:jc w:val="both"/>
        <w:rPr>
          <w:rFonts w:ascii="Times New Roman" w:hAnsi="Times New Roman" w:cs="Times New Roman"/>
          <w:sz w:val="24"/>
          <w:szCs w:val="24"/>
        </w:rPr>
      </w:pPr>
      <w:r w:rsidRPr="009136F2">
        <w:rPr>
          <w:rFonts w:ascii="Times New Roman" w:hAnsi="Times New Roman" w:cs="Times New Roman"/>
          <w:sz w:val="24"/>
          <w:szCs w:val="24"/>
        </w:rPr>
        <w:t xml:space="preserve">The successful implementation of </w:t>
      </w:r>
      <w:proofErr w:type="spellStart"/>
      <w:r w:rsidRPr="009136F2">
        <w:rPr>
          <w:rFonts w:ascii="Times New Roman" w:hAnsi="Times New Roman" w:cs="Times New Roman"/>
          <w:sz w:val="24"/>
          <w:szCs w:val="24"/>
        </w:rPr>
        <w:t>ConnectPlus</w:t>
      </w:r>
      <w:proofErr w:type="spellEnd"/>
      <w:r w:rsidRPr="009136F2">
        <w:rPr>
          <w:rFonts w:ascii="Times New Roman" w:hAnsi="Times New Roman" w:cs="Times New Roman"/>
          <w:sz w:val="24"/>
          <w:szCs w:val="24"/>
        </w:rPr>
        <w:t xml:space="preserve"> depends on the ability to identify, prioritise and actively engage stakeholders throughout the project lifecycle. According to Freeman (1984), stakeholders include any individual or group capable of influencing, or being influenced by, organisational objectives. Within contemporary digital transformation projects, stakeholder management extends beyond communication activities and represents a strategic process that supports organisational change, innovation and long-term value creation (Ashcroft, 2017).</w:t>
      </w:r>
    </w:p>
    <w:p w14:paraId="1F8C6960" w14:textId="77777777" w:rsidR="00E376E4" w:rsidRDefault="00096406" w:rsidP="007C0615">
      <w:pPr>
        <w:spacing w:after="120" w:line="360" w:lineRule="auto"/>
        <w:jc w:val="both"/>
        <w:rPr>
          <w:rFonts w:ascii="Times New Roman" w:hAnsi="Times New Roman" w:cs="Times New Roman"/>
          <w:sz w:val="24"/>
          <w:szCs w:val="24"/>
        </w:rPr>
      </w:pPr>
      <w:r w:rsidRPr="009136F2">
        <w:rPr>
          <w:rFonts w:ascii="Times New Roman" w:hAnsi="Times New Roman" w:cs="Times New Roman"/>
          <w:sz w:val="24"/>
          <w:szCs w:val="24"/>
        </w:rPr>
        <w:t xml:space="preserve">As Project Manager, my first responsibility is to identify stakeholders whose support is essential for the successful implementation of </w:t>
      </w:r>
      <w:proofErr w:type="spellStart"/>
      <w:r w:rsidRPr="009136F2">
        <w:rPr>
          <w:rFonts w:ascii="Times New Roman" w:hAnsi="Times New Roman" w:cs="Times New Roman"/>
          <w:sz w:val="24"/>
          <w:szCs w:val="24"/>
        </w:rPr>
        <w:t>ConnectPlus</w:t>
      </w:r>
      <w:proofErr w:type="spellEnd"/>
      <w:r w:rsidRPr="009136F2">
        <w:rPr>
          <w:rFonts w:ascii="Times New Roman" w:hAnsi="Times New Roman" w:cs="Times New Roman"/>
          <w:sz w:val="24"/>
          <w:szCs w:val="24"/>
        </w:rPr>
        <w:t xml:space="preserve"> within GXO Logistics Tamworth Distribution Centre.</w:t>
      </w:r>
    </w:p>
    <w:p w14:paraId="4DFEF8AA" w14:textId="76027E62" w:rsidR="00096406" w:rsidRPr="00462168" w:rsidRDefault="00096406" w:rsidP="007C0615">
      <w:pPr>
        <w:spacing w:after="240" w:line="360" w:lineRule="auto"/>
        <w:jc w:val="both"/>
        <w:rPr>
          <w:rFonts w:ascii="Times New Roman" w:hAnsi="Times New Roman" w:cs="Times New Roman"/>
          <w:sz w:val="24"/>
          <w:szCs w:val="24"/>
        </w:rPr>
      </w:pPr>
      <w:r w:rsidRPr="009136F2">
        <w:rPr>
          <w:rFonts w:ascii="Times New Roman" w:hAnsi="Times New Roman" w:cs="Times New Roman"/>
          <w:sz w:val="24"/>
          <w:szCs w:val="24"/>
        </w:rPr>
        <w:t xml:space="preserve">Rather than </w:t>
      </w:r>
      <w:proofErr w:type="gramStart"/>
      <w:r w:rsidRPr="009136F2">
        <w:rPr>
          <w:rFonts w:ascii="Times New Roman" w:hAnsi="Times New Roman" w:cs="Times New Roman"/>
          <w:sz w:val="24"/>
          <w:szCs w:val="24"/>
        </w:rPr>
        <w:t>assuming that</w:t>
      </w:r>
      <w:proofErr w:type="gramEnd"/>
      <w:r w:rsidRPr="009136F2">
        <w:rPr>
          <w:rFonts w:ascii="Times New Roman" w:hAnsi="Times New Roman" w:cs="Times New Roman"/>
          <w:sz w:val="24"/>
          <w:szCs w:val="24"/>
        </w:rPr>
        <w:t xml:space="preserve"> all stakeholders require identical management approaches, I will prioritise engagement activities according to stakeholder influence, organisational legitimacy, project urgency and potential impact on project success. This section applies three complementary frameworks: the Stakeholder Register, Mendelow's Power</w:t>
      </w:r>
      <w:r w:rsidR="00AE3503">
        <w:rPr>
          <w:rFonts w:ascii="Times New Roman" w:hAnsi="Times New Roman" w:cs="Times New Roman"/>
          <w:sz w:val="24"/>
          <w:szCs w:val="24"/>
        </w:rPr>
        <w:t>-</w:t>
      </w:r>
      <w:r w:rsidRPr="009136F2">
        <w:rPr>
          <w:rFonts w:ascii="Times New Roman" w:hAnsi="Times New Roman" w:cs="Times New Roman"/>
          <w:sz w:val="24"/>
          <w:szCs w:val="24"/>
        </w:rPr>
        <w:t xml:space="preserve">Interest Matrix and the Salience Model. Combining these approaches provides a more comprehensive understanding than relying on a single stakeholder mapping technique (Mitchell, Agle and Wood, 1997; </w:t>
      </w:r>
      <w:r w:rsidR="00891694" w:rsidRPr="009C4645">
        <w:rPr>
          <w:rFonts w:ascii="Times New Roman" w:hAnsi="Times New Roman" w:cs="Times New Roman"/>
          <w:sz w:val="24"/>
          <w:szCs w:val="24"/>
        </w:rPr>
        <w:t>Project Management Institute</w:t>
      </w:r>
      <w:r w:rsidR="00891694">
        <w:rPr>
          <w:rFonts w:ascii="Times New Roman" w:hAnsi="Times New Roman" w:cs="Times New Roman"/>
          <w:sz w:val="24"/>
          <w:szCs w:val="24"/>
        </w:rPr>
        <w:t>,</w:t>
      </w:r>
      <w:r w:rsidR="00891694" w:rsidRPr="009136F2">
        <w:rPr>
          <w:rFonts w:ascii="Times New Roman" w:hAnsi="Times New Roman" w:cs="Times New Roman"/>
          <w:sz w:val="24"/>
          <w:szCs w:val="24"/>
        </w:rPr>
        <w:t xml:space="preserve"> 2021</w:t>
      </w:r>
      <w:r w:rsidRPr="009136F2">
        <w:rPr>
          <w:rFonts w:ascii="Times New Roman" w:hAnsi="Times New Roman" w:cs="Times New Roman"/>
          <w:sz w:val="24"/>
          <w:szCs w:val="24"/>
        </w:rPr>
        <w:t>).</w:t>
      </w:r>
    </w:p>
    <w:p w14:paraId="2BF52F62" w14:textId="52EB9684" w:rsidR="00096406" w:rsidRPr="007B4903" w:rsidRDefault="005B22B1" w:rsidP="007C0615">
      <w:pPr>
        <w:pStyle w:val="Heading2"/>
        <w:spacing w:after="240" w:line="360" w:lineRule="auto"/>
        <w:jc w:val="both"/>
      </w:pPr>
      <w:bookmarkStart w:id="6" w:name="_Toc235388199"/>
      <w:r>
        <w:t>5</w:t>
      </w:r>
      <w:r w:rsidR="00096406" w:rsidRPr="009136F2">
        <w:t>.1 Stakeholder Register</w:t>
      </w:r>
      <w:bookmarkEnd w:id="6"/>
    </w:p>
    <w:p w14:paraId="53F7E016" w14:textId="53146E35" w:rsidR="004A43A9" w:rsidRDefault="00096406" w:rsidP="007C0615">
      <w:pPr>
        <w:spacing w:after="240" w:line="360" w:lineRule="auto"/>
        <w:jc w:val="both"/>
        <w:rPr>
          <w:rFonts w:ascii="Times New Roman" w:hAnsi="Times New Roman" w:cs="Times New Roman"/>
          <w:sz w:val="24"/>
          <w:szCs w:val="24"/>
        </w:rPr>
      </w:pPr>
      <w:r w:rsidRPr="009136F2">
        <w:rPr>
          <w:rFonts w:ascii="Times New Roman" w:hAnsi="Times New Roman" w:cs="Times New Roman"/>
          <w:sz w:val="24"/>
          <w:szCs w:val="24"/>
        </w:rPr>
        <w:t>The stakeholder register highlights the diversity of stakeholder expectations.</w:t>
      </w:r>
    </w:p>
    <w:p w14:paraId="7592DBC2" w14:textId="3781091E" w:rsidR="00096406" w:rsidRPr="001744BC" w:rsidRDefault="00096406" w:rsidP="001744BC">
      <w:pPr>
        <w:spacing w:after="0" w:line="360" w:lineRule="auto"/>
        <w:jc w:val="both"/>
        <w:rPr>
          <w:rFonts w:ascii="Times New Roman" w:hAnsi="Times New Roman" w:cs="Times New Roman"/>
          <w:sz w:val="24"/>
          <w:szCs w:val="24"/>
        </w:rPr>
      </w:pPr>
      <w:r w:rsidRPr="009136F2">
        <w:rPr>
          <w:rFonts w:ascii="Times New Roman" w:hAnsi="Times New Roman" w:cs="Times New Roman"/>
          <w:sz w:val="24"/>
          <w:szCs w:val="24"/>
        </w:rPr>
        <w:t>Table 2. Stakeholder Register</w:t>
      </w:r>
      <w:r w:rsidR="001744BC">
        <w:rPr>
          <w:rFonts w:ascii="Times New Roman" w:hAnsi="Times New Roman" w:cs="Times New Roman"/>
          <w:sz w:val="24"/>
          <w:szCs w:val="24"/>
        </w:rPr>
        <w:t>.</w:t>
      </w:r>
    </w:p>
    <w:tbl>
      <w:tblPr>
        <w:tblStyle w:val="TableGrid"/>
        <w:tblW w:w="9260" w:type="dxa"/>
        <w:tblInd w:w="0" w:type="dxa"/>
        <w:tblLook w:val="04A0" w:firstRow="1" w:lastRow="0" w:firstColumn="1" w:lastColumn="0" w:noHBand="0" w:noVBand="1"/>
      </w:tblPr>
      <w:tblGrid>
        <w:gridCol w:w="2405"/>
        <w:gridCol w:w="1276"/>
        <w:gridCol w:w="3969"/>
        <w:gridCol w:w="1610"/>
      </w:tblGrid>
      <w:tr w:rsidR="00362985" w:rsidRPr="00096406" w14:paraId="3515F73E"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0595D8"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Stakeholder</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7523664"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 External</w:t>
            </w:r>
          </w:p>
        </w:tc>
        <w:tc>
          <w:tcPr>
            <w:tcW w:w="396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7FD79A4"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Primary Interest</w:t>
            </w:r>
          </w:p>
        </w:tc>
        <w:tc>
          <w:tcPr>
            <w:tcW w:w="161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303DDB"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Project Influence</w:t>
            </w:r>
          </w:p>
        </w:tc>
      </w:tr>
      <w:tr w:rsidR="00362985" w:rsidRPr="00096406" w14:paraId="7C9FE460" w14:textId="77777777" w:rsidTr="009D0AE3">
        <w:trPr>
          <w:trHeight w:val="790"/>
        </w:trPr>
        <w:tc>
          <w:tcPr>
            <w:tcW w:w="2405" w:type="dxa"/>
            <w:tcBorders>
              <w:top w:val="single" w:sz="4" w:space="0" w:color="auto"/>
              <w:left w:val="single" w:sz="4" w:space="0" w:color="auto"/>
              <w:bottom w:val="single" w:sz="4" w:space="0" w:color="auto"/>
              <w:right w:val="single" w:sz="4" w:space="0" w:color="auto"/>
            </w:tcBorders>
            <w:hideMark/>
          </w:tcPr>
          <w:p w14:paraId="26BADCBE"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Executive Leadership Team</w:t>
            </w:r>
          </w:p>
        </w:tc>
        <w:tc>
          <w:tcPr>
            <w:tcW w:w="1276" w:type="dxa"/>
            <w:tcBorders>
              <w:top w:val="single" w:sz="4" w:space="0" w:color="auto"/>
              <w:left w:val="single" w:sz="4" w:space="0" w:color="auto"/>
              <w:bottom w:val="single" w:sz="4" w:space="0" w:color="auto"/>
              <w:right w:val="single" w:sz="4" w:space="0" w:color="auto"/>
            </w:tcBorders>
            <w:hideMark/>
          </w:tcPr>
          <w:p w14:paraId="69B328FB"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19381BB9" w14:textId="44B2585B"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Strategic success, ROI and digital transformation</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188C4953"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Very High</w:t>
            </w:r>
          </w:p>
        </w:tc>
      </w:tr>
      <w:tr w:rsidR="00362985" w:rsidRPr="00096406" w14:paraId="042E1FB7" w14:textId="77777777" w:rsidTr="009D0AE3">
        <w:trPr>
          <w:trHeight w:val="561"/>
        </w:trPr>
        <w:tc>
          <w:tcPr>
            <w:tcW w:w="2405" w:type="dxa"/>
            <w:tcBorders>
              <w:top w:val="single" w:sz="4" w:space="0" w:color="auto"/>
              <w:left w:val="single" w:sz="4" w:space="0" w:color="auto"/>
              <w:bottom w:val="single" w:sz="4" w:space="0" w:color="auto"/>
              <w:right w:val="single" w:sz="4" w:space="0" w:color="auto"/>
            </w:tcBorders>
            <w:hideMark/>
          </w:tcPr>
          <w:p w14:paraId="1D0922ED"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Project Sponsor</w:t>
            </w:r>
          </w:p>
        </w:tc>
        <w:tc>
          <w:tcPr>
            <w:tcW w:w="1276" w:type="dxa"/>
            <w:tcBorders>
              <w:top w:val="single" w:sz="4" w:space="0" w:color="auto"/>
              <w:left w:val="single" w:sz="4" w:space="0" w:color="auto"/>
              <w:bottom w:val="single" w:sz="4" w:space="0" w:color="auto"/>
              <w:right w:val="single" w:sz="4" w:space="0" w:color="auto"/>
            </w:tcBorders>
            <w:hideMark/>
          </w:tcPr>
          <w:p w14:paraId="028D8EE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0BAF0ABC" w14:textId="2828EA54"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Successful delivery and governance</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553B7C3B"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Very High</w:t>
            </w:r>
          </w:p>
        </w:tc>
      </w:tr>
      <w:tr w:rsidR="00362985" w:rsidRPr="00096406" w14:paraId="6734A6B3"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hideMark/>
          </w:tcPr>
          <w:p w14:paraId="788360B5"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Project Manager</w:t>
            </w:r>
          </w:p>
        </w:tc>
        <w:tc>
          <w:tcPr>
            <w:tcW w:w="1276" w:type="dxa"/>
            <w:tcBorders>
              <w:top w:val="single" w:sz="4" w:space="0" w:color="auto"/>
              <w:left w:val="single" w:sz="4" w:space="0" w:color="auto"/>
              <w:bottom w:val="single" w:sz="4" w:space="0" w:color="auto"/>
              <w:right w:val="single" w:sz="4" w:space="0" w:color="auto"/>
            </w:tcBorders>
            <w:hideMark/>
          </w:tcPr>
          <w:p w14:paraId="6321E68E"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2696B785" w14:textId="19F6B275"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Delivery within scope, cost and schedule</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7F0B2C4C"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Very High</w:t>
            </w:r>
          </w:p>
        </w:tc>
      </w:tr>
      <w:tr w:rsidR="00362985" w:rsidRPr="00096406" w14:paraId="2166EF22"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hideMark/>
          </w:tcPr>
          <w:p w14:paraId="69EC1D68"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IT Department</w:t>
            </w:r>
          </w:p>
        </w:tc>
        <w:tc>
          <w:tcPr>
            <w:tcW w:w="1276" w:type="dxa"/>
            <w:tcBorders>
              <w:top w:val="single" w:sz="4" w:space="0" w:color="auto"/>
              <w:left w:val="single" w:sz="4" w:space="0" w:color="auto"/>
              <w:bottom w:val="single" w:sz="4" w:space="0" w:color="auto"/>
              <w:right w:val="single" w:sz="4" w:space="0" w:color="auto"/>
            </w:tcBorders>
            <w:hideMark/>
          </w:tcPr>
          <w:p w14:paraId="22310CB4"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4EC11AC6" w14:textId="0F25032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Secure implementation and system integration</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612CFF69"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r w:rsidR="00362985" w:rsidRPr="00096406" w14:paraId="04C7462D"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hideMark/>
          </w:tcPr>
          <w:p w14:paraId="04F0A952"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lastRenderedPageBreak/>
              <w:t>HR Department</w:t>
            </w:r>
          </w:p>
        </w:tc>
        <w:tc>
          <w:tcPr>
            <w:tcW w:w="1276" w:type="dxa"/>
            <w:tcBorders>
              <w:top w:val="single" w:sz="4" w:space="0" w:color="auto"/>
              <w:left w:val="single" w:sz="4" w:space="0" w:color="auto"/>
              <w:bottom w:val="single" w:sz="4" w:space="0" w:color="auto"/>
              <w:right w:val="single" w:sz="4" w:space="0" w:color="auto"/>
            </w:tcBorders>
            <w:hideMark/>
          </w:tcPr>
          <w:p w14:paraId="1F9C6A96"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4EB1AE05" w14:textId="56A4E654"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Employee engagement and learning</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116DD222"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r w:rsidR="00362985" w:rsidRPr="00096406" w14:paraId="26F8264D" w14:textId="77777777" w:rsidTr="00DA6479">
        <w:trPr>
          <w:trHeight w:val="707"/>
        </w:trPr>
        <w:tc>
          <w:tcPr>
            <w:tcW w:w="2405" w:type="dxa"/>
            <w:tcBorders>
              <w:top w:val="single" w:sz="4" w:space="0" w:color="auto"/>
              <w:left w:val="single" w:sz="4" w:space="0" w:color="auto"/>
              <w:bottom w:val="single" w:sz="4" w:space="0" w:color="auto"/>
              <w:right w:val="single" w:sz="4" w:space="0" w:color="auto"/>
            </w:tcBorders>
            <w:hideMark/>
          </w:tcPr>
          <w:p w14:paraId="6BDBE092"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Operations Managers</w:t>
            </w:r>
          </w:p>
        </w:tc>
        <w:tc>
          <w:tcPr>
            <w:tcW w:w="1276" w:type="dxa"/>
            <w:tcBorders>
              <w:top w:val="single" w:sz="4" w:space="0" w:color="auto"/>
              <w:left w:val="single" w:sz="4" w:space="0" w:color="auto"/>
              <w:bottom w:val="single" w:sz="4" w:space="0" w:color="auto"/>
              <w:right w:val="single" w:sz="4" w:space="0" w:color="auto"/>
            </w:tcBorders>
            <w:hideMark/>
          </w:tcPr>
          <w:p w14:paraId="6D433207"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45E33373" w14:textId="6C56BD31"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Operational continuity and productivity</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383994D3"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r w:rsidR="00362985" w:rsidRPr="00096406" w14:paraId="253C8C62" w14:textId="77777777" w:rsidTr="009D0AE3">
        <w:trPr>
          <w:trHeight w:val="812"/>
        </w:trPr>
        <w:tc>
          <w:tcPr>
            <w:tcW w:w="2405" w:type="dxa"/>
            <w:tcBorders>
              <w:top w:val="single" w:sz="4" w:space="0" w:color="auto"/>
              <w:left w:val="single" w:sz="4" w:space="0" w:color="auto"/>
              <w:bottom w:val="single" w:sz="4" w:space="0" w:color="auto"/>
              <w:right w:val="single" w:sz="4" w:space="0" w:color="auto"/>
            </w:tcBorders>
            <w:hideMark/>
          </w:tcPr>
          <w:p w14:paraId="18E2259A"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Shift Managers and Team Leaders</w:t>
            </w:r>
          </w:p>
        </w:tc>
        <w:tc>
          <w:tcPr>
            <w:tcW w:w="1276" w:type="dxa"/>
            <w:tcBorders>
              <w:top w:val="single" w:sz="4" w:space="0" w:color="auto"/>
              <w:left w:val="single" w:sz="4" w:space="0" w:color="auto"/>
              <w:bottom w:val="single" w:sz="4" w:space="0" w:color="auto"/>
              <w:right w:val="single" w:sz="4" w:space="0" w:color="auto"/>
            </w:tcBorders>
            <w:hideMark/>
          </w:tcPr>
          <w:p w14:paraId="36C93F5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618ECD02" w14:textId="7B7FAE82"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Workforce coordination</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3E5BA39D"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Medium</w:t>
            </w:r>
          </w:p>
        </w:tc>
      </w:tr>
      <w:tr w:rsidR="00362985" w:rsidRPr="00096406" w14:paraId="5737E20A"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hideMark/>
          </w:tcPr>
          <w:p w14:paraId="1EE2590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Warehouse Operatives</w:t>
            </w:r>
          </w:p>
        </w:tc>
        <w:tc>
          <w:tcPr>
            <w:tcW w:w="1276" w:type="dxa"/>
            <w:tcBorders>
              <w:top w:val="single" w:sz="4" w:space="0" w:color="auto"/>
              <w:left w:val="single" w:sz="4" w:space="0" w:color="auto"/>
              <w:bottom w:val="single" w:sz="4" w:space="0" w:color="auto"/>
              <w:right w:val="single" w:sz="4" w:space="0" w:color="auto"/>
            </w:tcBorders>
            <w:hideMark/>
          </w:tcPr>
          <w:p w14:paraId="6C7D4730"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1D20F5C0" w14:textId="283E5CED"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Ease of use, privacy and communication</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14807D3A"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Medium</w:t>
            </w:r>
          </w:p>
        </w:tc>
      </w:tr>
      <w:tr w:rsidR="00362985" w:rsidRPr="00096406" w14:paraId="69334E98" w14:textId="77777777" w:rsidTr="00DA6479">
        <w:trPr>
          <w:trHeight w:val="701"/>
        </w:trPr>
        <w:tc>
          <w:tcPr>
            <w:tcW w:w="2405" w:type="dxa"/>
            <w:tcBorders>
              <w:top w:val="single" w:sz="4" w:space="0" w:color="auto"/>
              <w:left w:val="single" w:sz="4" w:space="0" w:color="auto"/>
              <w:bottom w:val="single" w:sz="4" w:space="0" w:color="auto"/>
              <w:right w:val="single" w:sz="4" w:space="0" w:color="auto"/>
            </w:tcBorders>
            <w:hideMark/>
          </w:tcPr>
          <w:p w14:paraId="15E776D9"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Data Protection Officer</w:t>
            </w:r>
          </w:p>
        </w:tc>
        <w:tc>
          <w:tcPr>
            <w:tcW w:w="1276" w:type="dxa"/>
            <w:tcBorders>
              <w:top w:val="single" w:sz="4" w:space="0" w:color="auto"/>
              <w:left w:val="single" w:sz="4" w:space="0" w:color="auto"/>
              <w:bottom w:val="single" w:sz="4" w:space="0" w:color="auto"/>
              <w:right w:val="single" w:sz="4" w:space="0" w:color="auto"/>
            </w:tcBorders>
            <w:hideMark/>
          </w:tcPr>
          <w:p w14:paraId="6BC714CF"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4F7628F5" w14:textId="69C79224"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GDPR compliance</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030E1E3E"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r w:rsidR="00362985" w:rsidRPr="00096406" w14:paraId="2B988C49" w14:textId="77777777" w:rsidTr="0053125F">
        <w:trPr>
          <w:trHeight w:val="699"/>
        </w:trPr>
        <w:tc>
          <w:tcPr>
            <w:tcW w:w="2405" w:type="dxa"/>
            <w:tcBorders>
              <w:top w:val="single" w:sz="4" w:space="0" w:color="auto"/>
              <w:left w:val="single" w:sz="4" w:space="0" w:color="auto"/>
              <w:bottom w:val="single" w:sz="4" w:space="0" w:color="auto"/>
              <w:right w:val="single" w:sz="4" w:space="0" w:color="auto"/>
            </w:tcBorders>
            <w:hideMark/>
          </w:tcPr>
          <w:p w14:paraId="705B1D6B"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Health and Safety Team</w:t>
            </w:r>
          </w:p>
        </w:tc>
        <w:tc>
          <w:tcPr>
            <w:tcW w:w="1276" w:type="dxa"/>
            <w:tcBorders>
              <w:top w:val="single" w:sz="4" w:space="0" w:color="auto"/>
              <w:left w:val="single" w:sz="4" w:space="0" w:color="auto"/>
              <w:bottom w:val="single" w:sz="4" w:space="0" w:color="auto"/>
              <w:right w:val="single" w:sz="4" w:space="0" w:color="auto"/>
            </w:tcBorders>
            <w:hideMark/>
          </w:tcPr>
          <w:p w14:paraId="728489E7"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Internal</w:t>
            </w:r>
          </w:p>
        </w:tc>
        <w:tc>
          <w:tcPr>
            <w:tcW w:w="3969" w:type="dxa"/>
            <w:tcBorders>
              <w:top w:val="single" w:sz="4" w:space="0" w:color="auto"/>
              <w:left w:val="single" w:sz="4" w:space="0" w:color="auto"/>
              <w:bottom w:val="single" w:sz="4" w:space="0" w:color="auto"/>
              <w:right w:val="single" w:sz="4" w:space="0" w:color="auto"/>
            </w:tcBorders>
            <w:hideMark/>
          </w:tcPr>
          <w:p w14:paraId="61AB62D2" w14:textId="2213B9B1"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Safe implementation practices</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06FAEE88"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Medium</w:t>
            </w:r>
          </w:p>
        </w:tc>
      </w:tr>
      <w:tr w:rsidR="00362985" w:rsidRPr="00096406" w14:paraId="2B2AD6B6" w14:textId="77777777" w:rsidTr="0053125F">
        <w:trPr>
          <w:trHeight w:val="497"/>
        </w:trPr>
        <w:tc>
          <w:tcPr>
            <w:tcW w:w="2405" w:type="dxa"/>
            <w:tcBorders>
              <w:top w:val="single" w:sz="4" w:space="0" w:color="auto"/>
              <w:left w:val="single" w:sz="4" w:space="0" w:color="auto"/>
              <w:bottom w:val="single" w:sz="4" w:space="0" w:color="auto"/>
              <w:right w:val="single" w:sz="4" w:space="0" w:color="auto"/>
            </w:tcBorders>
            <w:hideMark/>
          </w:tcPr>
          <w:p w14:paraId="164AA6BC"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Technology Vendor</w:t>
            </w:r>
          </w:p>
        </w:tc>
        <w:tc>
          <w:tcPr>
            <w:tcW w:w="1276" w:type="dxa"/>
            <w:tcBorders>
              <w:top w:val="single" w:sz="4" w:space="0" w:color="auto"/>
              <w:left w:val="single" w:sz="4" w:space="0" w:color="auto"/>
              <w:bottom w:val="single" w:sz="4" w:space="0" w:color="auto"/>
              <w:right w:val="single" w:sz="4" w:space="0" w:color="auto"/>
            </w:tcBorders>
            <w:hideMark/>
          </w:tcPr>
          <w:p w14:paraId="48EB4872"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External</w:t>
            </w:r>
          </w:p>
        </w:tc>
        <w:tc>
          <w:tcPr>
            <w:tcW w:w="3969" w:type="dxa"/>
            <w:tcBorders>
              <w:top w:val="single" w:sz="4" w:space="0" w:color="auto"/>
              <w:left w:val="single" w:sz="4" w:space="0" w:color="auto"/>
              <w:bottom w:val="single" w:sz="4" w:space="0" w:color="auto"/>
              <w:right w:val="single" w:sz="4" w:space="0" w:color="auto"/>
            </w:tcBorders>
            <w:hideMark/>
          </w:tcPr>
          <w:p w14:paraId="05472891" w14:textId="6C916D1C"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Successful software deployment</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15EBEC6A"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r w:rsidR="00362985" w:rsidRPr="00096406" w14:paraId="3C83C962" w14:textId="77777777" w:rsidTr="0053125F">
        <w:trPr>
          <w:trHeight w:val="507"/>
        </w:trPr>
        <w:tc>
          <w:tcPr>
            <w:tcW w:w="2405" w:type="dxa"/>
            <w:tcBorders>
              <w:top w:val="single" w:sz="4" w:space="0" w:color="auto"/>
              <w:left w:val="single" w:sz="4" w:space="0" w:color="auto"/>
              <w:bottom w:val="single" w:sz="4" w:space="0" w:color="auto"/>
              <w:right w:val="single" w:sz="4" w:space="0" w:color="auto"/>
            </w:tcBorders>
            <w:hideMark/>
          </w:tcPr>
          <w:p w14:paraId="257BC80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Customers</w:t>
            </w:r>
          </w:p>
        </w:tc>
        <w:tc>
          <w:tcPr>
            <w:tcW w:w="1276" w:type="dxa"/>
            <w:tcBorders>
              <w:top w:val="single" w:sz="4" w:space="0" w:color="auto"/>
              <w:left w:val="single" w:sz="4" w:space="0" w:color="auto"/>
              <w:bottom w:val="single" w:sz="4" w:space="0" w:color="auto"/>
              <w:right w:val="single" w:sz="4" w:space="0" w:color="auto"/>
            </w:tcBorders>
            <w:hideMark/>
          </w:tcPr>
          <w:p w14:paraId="18B49792"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External</w:t>
            </w:r>
          </w:p>
        </w:tc>
        <w:tc>
          <w:tcPr>
            <w:tcW w:w="3969" w:type="dxa"/>
            <w:tcBorders>
              <w:top w:val="single" w:sz="4" w:space="0" w:color="auto"/>
              <w:left w:val="single" w:sz="4" w:space="0" w:color="auto"/>
              <w:bottom w:val="single" w:sz="4" w:space="0" w:color="auto"/>
              <w:right w:val="single" w:sz="4" w:space="0" w:color="auto"/>
            </w:tcBorders>
            <w:hideMark/>
          </w:tcPr>
          <w:p w14:paraId="63278145" w14:textId="27BBD970"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Service continuity and reliability</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7D972DF9"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Medium</w:t>
            </w:r>
          </w:p>
        </w:tc>
      </w:tr>
      <w:tr w:rsidR="00362985" w:rsidRPr="00096406" w14:paraId="7CEAD4FA" w14:textId="77777777" w:rsidTr="0053125F">
        <w:trPr>
          <w:trHeight w:val="772"/>
        </w:trPr>
        <w:tc>
          <w:tcPr>
            <w:tcW w:w="2405" w:type="dxa"/>
            <w:tcBorders>
              <w:top w:val="single" w:sz="4" w:space="0" w:color="auto"/>
              <w:left w:val="single" w:sz="4" w:space="0" w:color="auto"/>
              <w:bottom w:val="single" w:sz="4" w:space="0" w:color="auto"/>
              <w:right w:val="single" w:sz="4" w:space="0" w:color="auto"/>
            </w:tcBorders>
            <w:hideMark/>
          </w:tcPr>
          <w:p w14:paraId="26D197A9"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Trade Union Representatives</w:t>
            </w:r>
          </w:p>
        </w:tc>
        <w:tc>
          <w:tcPr>
            <w:tcW w:w="1276" w:type="dxa"/>
            <w:tcBorders>
              <w:top w:val="single" w:sz="4" w:space="0" w:color="auto"/>
              <w:left w:val="single" w:sz="4" w:space="0" w:color="auto"/>
              <w:bottom w:val="single" w:sz="4" w:space="0" w:color="auto"/>
              <w:right w:val="single" w:sz="4" w:space="0" w:color="auto"/>
            </w:tcBorders>
            <w:hideMark/>
          </w:tcPr>
          <w:p w14:paraId="51B3E6D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External</w:t>
            </w:r>
          </w:p>
        </w:tc>
        <w:tc>
          <w:tcPr>
            <w:tcW w:w="3969" w:type="dxa"/>
            <w:tcBorders>
              <w:top w:val="single" w:sz="4" w:space="0" w:color="auto"/>
              <w:left w:val="single" w:sz="4" w:space="0" w:color="auto"/>
              <w:bottom w:val="single" w:sz="4" w:space="0" w:color="auto"/>
              <w:right w:val="single" w:sz="4" w:space="0" w:color="auto"/>
            </w:tcBorders>
            <w:hideMark/>
          </w:tcPr>
          <w:p w14:paraId="7DAAB125" w14:textId="57B0766B"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Employee wellbeing and fair implementation</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185AD4C0"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Medium</w:t>
            </w:r>
          </w:p>
        </w:tc>
      </w:tr>
      <w:tr w:rsidR="00362985" w:rsidRPr="00096406" w14:paraId="21F678AF" w14:textId="77777777" w:rsidTr="00DA6479">
        <w:trPr>
          <w:trHeight w:val="430"/>
        </w:trPr>
        <w:tc>
          <w:tcPr>
            <w:tcW w:w="2405" w:type="dxa"/>
            <w:tcBorders>
              <w:top w:val="single" w:sz="4" w:space="0" w:color="auto"/>
              <w:left w:val="single" w:sz="4" w:space="0" w:color="auto"/>
              <w:bottom w:val="single" w:sz="4" w:space="0" w:color="auto"/>
              <w:right w:val="single" w:sz="4" w:space="0" w:color="auto"/>
            </w:tcBorders>
            <w:hideMark/>
          </w:tcPr>
          <w:p w14:paraId="57F97E51"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UK Regulators</w:t>
            </w:r>
          </w:p>
        </w:tc>
        <w:tc>
          <w:tcPr>
            <w:tcW w:w="1276" w:type="dxa"/>
            <w:tcBorders>
              <w:top w:val="single" w:sz="4" w:space="0" w:color="auto"/>
              <w:left w:val="single" w:sz="4" w:space="0" w:color="auto"/>
              <w:bottom w:val="single" w:sz="4" w:space="0" w:color="auto"/>
              <w:right w:val="single" w:sz="4" w:space="0" w:color="auto"/>
            </w:tcBorders>
            <w:hideMark/>
          </w:tcPr>
          <w:p w14:paraId="196FE13D"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External</w:t>
            </w:r>
          </w:p>
        </w:tc>
        <w:tc>
          <w:tcPr>
            <w:tcW w:w="3969" w:type="dxa"/>
            <w:tcBorders>
              <w:top w:val="single" w:sz="4" w:space="0" w:color="auto"/>
              <w:left w:val="single" w:sz="4" w:space="0" w:color="auto"/>
              <w:bottom w:val="single" w:sz="4" w:space="0" w:color="auto"/>
              <w:right w:val="single" w:sz="4" w:space="0" w:color="auto"/>
            </w:tcBorders>
            <w:hideMark/>
          </w:tcPr>
          <w:p w14:paraId="7420A5A4" w14:textId="2DC0C774"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Legal compliance</w:t>
            </w:r>
            <w:r w:rsidR="000515F6">
              <w:rPr>
                <w:rFonts w:ascii="Times New Roman" w:hAnsi="Times New Roman" w:cs="Times New Roman"/>
                <w:sz w:val="24"/>
                <w:szCs w:val="24"/>
              </w:rPr>
              <w:t>.</w:t>
            </w:r>
          </w:p>
        </w:tc>
        <w:tc>
          <w:tcPr>
            <w:tcW w:w="1610" w:type="dxa"/>
            <w:tcBorders>
              <w:top w:val="single" w:sz="4" w:space="0" w:color="auto"/>
              <w:left w:val="single" w:sz="4" w:space="0" w:color="auto"/>
              <w:bottom w:val="single" w:sz="4" w:space="0" w:color="auto"/>
              <w:right w:val="single" w:sz="4" w:space="0" w:color="auto"/>
            </w:tcBorders>
            <w:hideMark/>
          </w:tcPr>
          <w:p w14:paraId="237F8588" w14:textId="77777777" w:rsidR="00362985" w:rsidRPr="009136F2" w:rsidRDefault="00362985" w:rsidP="00096406">
            <w:pPr>
              <w:spacing w:after="160" w:line="259" w:lineRule="auto"/>
              <w:rPr>
                <w:rFonts w:ascii="Times New Roman" w:hAnsi="Times New Roman" w:cs="Times New Roman"/>
                <w:sz w:val="24"/>
                <w:szCs w:val="24"/>
              </w:rPr>
            </w:pPr>
            <w:r w:rsidRPr="009136F2">
              <w:rPr>
                <w:rFonts w:ascii="Times New Roman" w:hAnsi="Times New Roman" w:cs="Times New Roman"/>
                <w:sz w:val="24"/>
                <w:szCs w:val="24"/>
              </w:rPr>
              <w:t>High</w:t>
            </w:r>
          </w:p>
        </w:tc>
      </w:tr>
    </w:tbl>
    <w:p w14:paraId="07809F6E" w14:textId="77777777" w:rsidR="00096406" w:rsidRPr="00096406" w:rsidRDefault="00096406" w:rsidP="00096406"/>
    <w:p w14:paraId="0F101D2A" w14:textId="165774C4" w:rsidR="00096406" w:rsidRPr="004A43A9" w:rsidRDefault="00096406" w:rsidP="008965AD">
      <w:pPr>
        <w:spacing w:after="0" w:line="360" w:lineRule="auto"/>
        <w:jc w:val="both"/>
        <w:rPr>
          <w:rFonts w:ascii="Times New Roman" w:hAnsi="Times New Roman" w:cs="Times New Roman"/>
          <w:b/>
          <w:sz w:val="24"/>
          <w:szCs w:val="24"/>
        </w:rPr>
      </w:pPr>
      <w:r w:rsidRPr="009136F2">
        <w:rPr>
          <w:rFonts w:ascii="Times New Roman" w:hAnsi="Times New Roman" w:cs="Times New Roman"/>
          <w:b/>
          <w:sz w:val="24"/>
          <w:szCs w:val="24"/>
        </w:rPr>
        <w:t>Critical Reflection</w:t>
      </w:r>
    </w:p>
    <w:p w14:paraId="09D52ED6" w14:textId="2F163C09" w:rsidR="005853EA" w:rsidRPr="005853EA" w:rsidRDefault="00096406" w:rsidP="00462168">
      <w:pPr>
        <w:spacing w:after="240" w:line="360" w:lineRule="auto"/>
        <w:jc w:val="both"/>
        <w:rPr>
          <w:rFonts w:ascii="Times New Roman" w:hAnsi="Times New Roman" w:cs="Times New Roman"/>
          <w:sz w:val="24"/>
          <w:szCs w:val="24"/>
        </w:rPr>
      </w:pPr>
      <w:r w:rsidRPr="009136F2">
        <w:rPr>
          <w:rFonts w:ascii="Times New Roman" w:hAnsi="Times New Roman" w:cs="Times New Roman"/>
          <w:sz w:val="24"/>
          <w:szCs w:val="24"/>
        </w:rPr>
        <w:t>Stakeholder prioriti</w:t>
      </w:r>
      <w:r w:rsidR="00B068C2">
        <w:rPr>
          <w:rFonts w:ascii="Times New Roman" w:hAnsi="Times New Roman" w:cs="Times New Roman"/>
          <w:sz w:val="24"/>
          <w:szCs w:val="24"/>
        </w:rPr>
        <w:t>es</w:t>
      </w:r>
      <w:r w:rsidRPr="009136F2">
        <w:rPr>
          <w:rFonts w:ascii="Times New Roman" w:hAnsi="Times New Roman" w:cs="Times New Roman"/>
          <w:sz w:val="24"/>
          <w:szCs w:val="24"/>
        </w:rPr>
        <w:t xml:space="preserve"> will </w:t>
      </w:r>
      <w:r w:rsidR="00C17A0C" w:rsidRPr="009136F2">
        <w:rPr>
          <w:rFonts w:ascii="Times New Roman" w:hAnsi="Times New Roman" w:cs="Times New Roman"/>
          <w:sz w:val="24"/>
          <w:szCs w:val="24"/>
        </w:rPr>
        <w:t>evol</w:t>
      </w:r>
      <w:r w:rsidR="00CD5983">
        <w:rPr>
          <w:rFonts w:ascii="Times New Roman" w:hAnsi="Times New Roman" w:cs="Times New Roman"/>
          <w:sz w:val="24"/>
          <w:szCs w:val="24"/>
        </w:rPr>
        <w:t>ve</w:t>
      </w:r>
      <w:r w:rsidRPr="009136F2">
        <w:rPr>
          <w:rFonts w:ascii="Times New Roman" w:hAnsi="Times New Roman" w:cs="Times New Roman"/>
          <w:sz w:val="24"/>
          <w:szCs w:val="24"/>
        </w:rPr>
        <w:t xml:space="preserve"> during implementation; therefore, the register should be review</w:t>
      </w:r>
      <w:r w:rsidR="009F606B">
        <w:rPr>
          <w:rFonts w:ascii="Times New Roman" w:hAnsi="Times New Roman" w:cs="Times New Roman"/>
          <w:sz w:val="24"/>
          <w:szCs w:val="24"/>
        </w:rPr>
        <w:t>ed</w:t>
      </w:r>
      <w:r w:rsidRPr="009136F2">
        <w:rPr>
          <w:rFonts w:ascii="Times New Roman" w:hAnsi="Times New Roman" w:cs="Times New Roman"/>
          <w:sz w:val="24"/>
          <w:szCs w:val="24"/>
        </w:rPr>
        <w:t xml:space="preserve"> after each project phase </w:t>
      </w:r>
      <w:r w:rsidR="009E2B45" w:rsidRPr="009136F2">
        <w:rPr>
          <w:rFonts w:ascii="Times New Roman" w:hAnsi="Times New Roman" w:cs="Times New Roman"/>
          <w:sz w:val="24"/>
          <w:szCs w:val="24"/>
        </w:rPr>
        <w:t>(</w:t>
      </w:r>
      <w:r w:rsidR="009E2B45" w:rsidRPr="009C4645">
        <w:rPr>
          <w:rFonts w:ascii="Times New Roman" w:hAnsi="Times New Roman" w:cs="Times New Roman"/>
          <w:sz w:val="24"/>
          <w:szCs w:val="24"/>
        </w:rPr>
        <w:t>Project Management Institute</w:t>
      </w:r>
      <w:r w:rsidR="009E2B45">
        <w:rPr>
          <w:rFonts w:ascii="Times New Roman" w:hAnsi="Times New Roman" w:cs="Times New Roman"/>
          <w:sz w:val="24"/>
          <w:szCs w:val="24"/>
        </w:rPr>
        <w:t>,</w:t>
      </w:r>
      <w:r w:rsidR="009E2B45" w:rsidRPr="009136F2">
        <w:rPr>
          <w:rFonts w:ascii="Times New Roman" w:hAnsi="Times New Roman" w:cs="Times New Roman"/>
          <w:sz w:val="24"/>
          <w:szCs w:val="24"/>
        </w:rPr>
        <w:t xml:space="preserve"> 2021)</w:t>
      </w:r>
      <w:r w:rsidR="009E2B45">
        <w:rPr>
          <w:rFonts w:ascii="Times New Roman" w:hAnsi="Times New Roman" w:cs="Times New Roman"/>
          <w:sz w:val="24"/>
          <w:szCs w:val="24"/>
        </w:rPr>
        <w:t>.</w:t>
      </w:r>
    </w:p>
    <w:p w14:paraId="71AAFA7E" w14:textId="59C7E10B" w:rsidR="00096406" w:rsidRPr="00C748B1" w:rsidRDefault="005853EA" w:rsidP="00462168">
      <w:pPr>
        <w:pStyle w:val="Heading2"/>
        <w:spacing w:after="240" w:line="360" w:lineRule="auto"/>
        <w:jc w:val="both"/>
        <w:rPr>
          <w:bCs/>
        </w:rPr>
      </w:pPr>
      <w:bookmarkStart w:id="7" w:name="_Toc235388200"/>
      <w:r w:rsidRPr="002577EF">
        <w:rPr>
          <w:bCs/>
        </w:rPr>
        <w:t>5.2</w:t>
      </w:r>
      <w:r w:rsidR="005A1A77">
        <w:rPr>
          <w:bCs/>
        </w:rPr>
        <w:t xml:space="preserve"> </w:t>
      </w:r>
      <w:r w:rsidR="00096406" w:rsidRPr="002577EF">
        <w:rPr>
          <w:bCs/>
        </w:rPr>
        <w:t>Stakeholder Mapping Using Mendelow's Power</w:t>
      </w:r>
      <w:r w:rsidR="005A1A77">
        <w:rPr>
          <w:bCs/>
        </w:rPr>
        <w:t>-</w:t>
      </w:r>
      <w:r w:rsidR="00096406" w:rsidRPr="002577EF">
        <w:rPr>
          <w:bCs/>
        </w:rPr>
        <w:t>Interest Matrix</w:t>
      </w:r>
      <w:bookmarkEnd w:id="7"/>
    </w:p>
    <w:p w14:paraId="505D1F95" w14:textId="1F1F5F2F" w:rsidR="00096406" w:rsidRPr="004A43A9" w:rsidRDefault="00096406" w:rsidP="00462168">
      <w:pPr>
        <w:spacing w:after="240" w:line="360" w:lineRule="auto"/>
        <w:jc w:val="both"/>
        <w:rPr>
          <w:rFonts w:ascii="Times New Roman" w:hAnsi="Times New Roman" w:cs="Times New Roman"/>
          <w:sz w:val="24"/>
          <w:szCs w:val="24"/>
        </w:rPr>
      </w:pPr>
      <w:r w:rsidRPr="009136F2">
        <w:rPr>
          <w:rFonts w:ascii="Times New Roman" w:hAnsi="Times New Roman" w:cs="Times New Roman"/>
          <w:sz w:val="24"/>
          <w:szCs w:val="24"/>
        </w:rPr>
        <w:t>Mendelow's Power</w:t>
      </w:r>
      <w:r w:rsidR="00CD5983">
        <w:rPr>
          <w:rFonts w:ascii="Times New Roman" w:hAnsi="Times New Roman" w:cs="Times New Roman"/>
          <w:sz w:val="24"/>
          <w:szCs w:val="24"/>
        </w:rPr>
        <w:t>-</w:t>
      </w:r>
      <w:r w:rsidRPr="009136F2">
        <w:rPr>
          <w:rFonts w:ascii="Times New Roman" w:hAnsi="Times New Roman" w:cs="Times New Roman"/>
          <w:sz w:val="24"/>
          <w:szCs w:val="24"/>
        </w:rPr>
        <w:t>Interest Matrix is one of the most widely applied stakeholder management tools because it enables project managers to categorise stakeholders according to their organisational influence and level of interest in project outcomes (Mendelow, 1991). This allows communication resources to be allocated proportionately instead of adopting a standard engagement strategy for every stakeholder.</w:t>
      </w:r>
    </w:p>
    <w:p w14:paraId="28F573C9" w14:textId="77777777" w:rsidR="00096406" w:rsidRPr="00096406" w:rsidRDefault="00096406" w:rsidP="00096406"/>
    <w:p w14:paraId="6B67B25E" w14:textId="17E91BC4" w:rsidR="00096406" w:rsidRPr="00096406" w:rsidRDefault="00096406" w:rsidP="00096406">
      <w:r w:rsidRPr="00096406">
        <w:rPr>
          <w:noProof/>
        </w:rPr>
        <w:lastRenderedPageBreak/>
        <mc:AlternateContent>
          <mc:Choice Requires="wps">
            <w:drawing>
              <wp:anchor distT="0" distB="0" distL="114300" distR="114300" simplePos="0" relativeHeight="251668480" behindDoc="1" locked="0" layoutInCell="1" allowOverlap="1" wp14:anchorId="6B22B5C5" wp14:editId="791BE8B7">
                <wp:simplePos x="0" y="0"/>
                <wp:positionH relativeFrom="column">
                  <wp:posOffset>-619125</wp:posOffset>
                </wp:positionH>
                <wp:positionV relativeFrom="paragraph">
                  <wp:posOffset>2057400</wp:posOffset>
                </wp:positionV>
                <wp:extent cx="495300" cy="238125"/>
                <wp:effectExtent l="0" t="0" r="0" b="9525"/>
                <wp:wrapNone/>
                <wp:docPr id="1950935429" name="Text Box 21"/>
                <wp:cNvGraphicFramePr/>
                <a:graphic xmlns:a="http://schemas.openxmlformats.org/drawingml/2006/main">
                  <a:graphicData uri="http://schemas.microsoft.com/office/word/2010/wordprocessingShape">
                    <wps:wsp>
                      <wps:cNvSpPr txBox="1"/>
                      <wps:spPr>
                        <a:xfrm>
                          <a:off x="0" y="0"/>
                          <a:ext cx="495300" cy="238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AFDFBC" w14:textId="77777777" w:rsidR="00096406" w:rsidRDefault="00096406" w:rsidP="00096406">
                            <w:pPr>
                              <w:rPr>
                                <w:rFonts w:eastAsia="Times New Roman"/>
                              </w:rPr>
                            </w:pPr>
                            <w:r>
                              <w:rPr>
                                <w:rFonts w:eastAsia="Times New Roman"/>
                              </w:rPr>
                              <w:t>LOW</w:t>
                            </w:r>
                          </w:p>
                          <w:p w14:paraId="1027198C" w14:textId="77777777" w:rsidR="00096406" w:rsidRDefault="00096406" w:rsidP="00096406"/>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22B5C5" id="_x0000_t202" coordsize="21600,21600" o:spt="202" path="m,l,21600r21600,l21600,xe">
                <v:stroke joinstyle="miter"/>
                <v:path gradientshapeok="t" o:connecttype="rect"/>
              </v:shapetype>
              <v:shape id="Text Box 21" o:spid="_x0000_s1030" type="#_x0000_t202" style="position:absolute;margin-left:-48.75pt;margin-top:162pt;width:39pt;height:18.7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cfBZwIAAC0FAAAOAAAAZHJzL2Uyb0RvYy54bWysVE1vGjEQvVfqf7B8bxYItAnKEtFEqSqh&#10;JCqpcjZeG6x6Pe7YsEt/fcdeFtL0lKqXXXu+580bX123tWU7hcGAK/nwbMCZchIq49Yl//509+GC&#10;sxCFq4QFp0q+V4Ffz96/u2r8VI1gA7ZSyCiIC9PGl3wTo58WRZAbVYtwBl45UmrAWkS64rqoUDQU&#10;vbbFaDD4WDSAlUeQKgSS3nZKPsvxtVYyPmgdVGS25FRbzF/M31X6FrMrMV2j8BsjD2WIf6iiFsZR&#10;0mOoWxEF26L5K1RtJEIAHc8k1AVobaTKPVA3w8GrbpYb4VXuhcAJ/ghT+H9h5f1u6R+RxfYztDTA&#10;BEjjwzSQMPXTaqzTnyplpCcI90fYVBuZJOH4cnI+II0k1ej8YjiapCjFydljiF8U1CwdSo40lQyW&#10;2C1C7Ex7k5TLwZ2xNk/Guj8EFDNJilOF+RT3ViU7674pzUyVC02CIHG9urHIuokTJanMfu45GDkk&#10;Q00J3+h7cEneKhPtjf5Hp5wfXDz618YBZoDyGqjUwE4QgasfeT5UuO7seyg6ABIWsV21hAANpZ/k&#10;Cqo9DRih437w8s7QGBYixEeBRHaChBY4PtBHW2hKLq3xnG0Af72WJTviHmk4a2hpSh5+bgUqzuxX&#10;R6y8HI7HFC7my3jyaUQXfKlZvdS4bX0D1NaQnggv8zHZR9sfNUL9TPs9T1lJJZyk3CWP/fEmdoOl&#10;90Gq+Twb0V55ERdu6WUKndBN5HpqnwX6AwMjUfce+vUS01dE7GyTp4P5NoI2maUJ3w7NA+60k5nn&#10;h/cjLf3Le7Y6vXKz3wAAAP//AwBQSwMEFAAGAAgAAAAhACVMO6zeAAAACwEAAA8AAABkcnMvZG93&#10;bnJldi54bWxMj8tOwzAQRfdI/IM1SOxSO6VpSYhTIRBbEIUisXPjaRIRj6PYbcLfM6xgOXeO7qPc&#10;zq4XZxxD50lDulAgkGpvO2o0vL89JbcgQjRkTe8JNXxjgG11eVGawvqJXvG8i41gEwqF0dDGOBRS&#10;hrpFZ8LCD0j8O/rRmcjn2Eg7monNXS+XSq2lMx1xQmsGfGix/tqdnIb98/HzY6VemkeXDZOflSSX&#10;S62vr+b7OxAR5/gHw299rg4Vdzr4E9kgeg1JvskY1XCzXPEoJpI0Z+XAyjrNQFal/L+h+gEAAP//&#10;AwBQSwECLQAUAAYACAAAACEAtoM4kv4AAADhAQAAEwAAAAAAAAAAAAAAAAAAAAAAW0NvbnRlbnRf&#10;VHlwZXNdLnhtbFBLAQItABQABgAIAAAAIQA4/SH/1gAAAJQBAAALAAAAAAAAAAAAAAAAAC8BAABf&#10;cmVscy8ucmVsc1BLAQItABQABgAIAAAAIQCZAcfBZwIAAC0FAAAOAAAAAAAAAAAAAAAAAC4CAABk&#10;cnMvZTJvRG9jLnhtbFBLAQItABQABgAIAAAAIQAlTDus3gAAAAsBAAAPAAAAAAAAAAAAAAAAAMEE&#10;AABkcnMvZG93bnJldi54bWxQSwUGAAAAAAQABADzAAAAzAUAAAAA&#10;" filled="f" stroked="f">
                <v:textbox>
                  <w:txbxContent>
                    <w:p w14:paraId="62AFDFBC" w14:textId="77777777" w:rsidR="00096406" w:rsidRDefault="00096406" w:rsidP="00096406">
                      <w:pPr>
                        <w:rPr>
                          <w:rFonts w:eastAsia="Times New Roman"/>
                        </w:rPr>
                      </w:pPr>
                      <w:r>
                        <w:rPr>
                          <w:rFonts w:eastAsia="Times New Roman"/>
                        </w:rPr>
                        <w:t>LOW</w:t>
                      </w:r>
                    </w:p>
                    <w:p w14:paraId="1027198C" w14:textId="77777777" w:rsidR="00096406" w:rsidRDefault="00096406" w:rsidP="00096406"/>
                  </w:txbxContent>
                </v:textbox>
              </v:shape>
            </w:pict>
          </mc:Fallback>
        </mc:AlternateContent>
      </w:r>
      <w:r w:rsidRPr="00096406">
        <w:rPr>
          <w:noProof/>
        </w:rPr>
        <mc:AlternateContent>
          <mc:Choice Requires="wps">
            <w:drawing>
              <wp:anchor distT="0" distB="0" distL="114300" distR="114300" simplePos="0" relativeHeight="251667456" behindDoc="1" locked="0" layoutInCell="1" allowOverlap="1" wp14:anchorId="2DA445A5" wp14:editId="6102B9AD">
                <wp:simplePos x="0" y="0"/>
                <wp:positionH relativeFrom="column">
                  <wp:posOffset>-590550</wp:posOffset>
                </wp:positionH>
                <wp:positionV relativeFrom="paragraph">
                  <wp:posOffset>-180975</wp:posOffset>
                </wp:positionV>
                <wp:extent cx="533400" cy="304800"/>
                <wp:effectExtent l="0" t="0" r="0" b="0"/>
                <wp:wrapNone/>
                <wp:docPr id="1853693830" name="Text Box 20"/>
                <wp:cNvGraphicFramePr/>
                <a:graphic xmlns:a="http://schemas.openxmlformats.org/drawingml/2006/main">
                  <a:graphicData uri="http://schemas.microsoft.com/office/word/2010/wordprocessingShape">
                    <wps:wsp>
                      <wps:cNvSpPr txBox="1"/>
                      <wps:spPr>
                        <a:xfrm>
                          <a:off x="0" y="0"/>
                          <a:ext cx="53340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0BD910" w14:textId="77777777" w:rsidR="00096406" w:rsidRDefault="00096406" w:rsidP="00096406">
                            <w:r>
                              <w:t>HIGH</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445A5" id="Text Box 20" o:spid="_x0000_s1031" type="#_x0000_t202" style="position:absolute;margin-left:-46.5pt;margin-top:-14.25pt;width:42pt;height:2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rgBZgIAAC0FAAAOAAAAZHJzL2Uyb0RvYy54bWysVE1vGjEQvVfqf7B8bxYS0qYoS0SJqCpF&#10;SVRS5Wy8Nlj1elx7YJf++oy9LND0lKqXXXu+580bX9+0tWVbFaIBV/Lh2YAz5SRUxq1K/uNp/uGK&#10;s4jCVcKCUyXfqchvJu/fXTd+rM5hDbZSgVEQF8eNL/ka0Y+LIsq1qkU8A68cKTWEWiBdw6qogmgo&#10;em2L88HgY9FAqHwAqWIk6W2n5JMcX2sl8UHrqJDZklNtmL8hf5fpW0yuxXgVhF8buS9D/EMVtTCO&#10;kh5C3QoUbBPMX6FqIwNE0HgmoS5AayNV7oG6GQ5edbNYC69yLwRO9AeY4v8LK++3C/8YGLZfoKUB&#10;JkAaH8eRhKmfVoc6/alSRnqCcHeATbXIJAkvLy5GA9JIUl0MRld0pijF0dmHiF8V1CwdSh5oKhks&#10;sb2L2Jn2JimXg7mxNk/Guj8EFDNJimOF+YQ7q5Kddd+VZqbKhSZBlGG1nNnAuokTJanMfu45GDkk&#10;Q00J3+i7d0neKhPtjf4Hp5wfHB78a+MgZIDyGqjUwFYQgaufeT5UuO7seyg6ABIW2C5bQoCG0k9y&#10;CdWOBhyg4370cm5oDHci4qMIRHaChBYYH+ijLTQll9Z4ztYQfr+WJTviHmk4a2hpSh5/bURQnNlv&#10;jlj5eTgaUTjMl9Hlp3O6hFPN8lTjNvUMqK0hPRFe5mOyR9sfdYD6mfZ7mrKSSjhJuUuO/XGG3WDp&#10;fZBqOs1GtFde4J1beJlCJ3QTuZ7aZxH8noFI1L2Hfr3E+BURO9vk6WC6QdAmszTh26G5x512MvN8&#10;/36kpT+9Z6vjKzd5AQAA//8DAFBLAwQUAAYACAAAACEAZNHHy90AAAAJAQAADwAAAGRycy9kb3du&#10;cmV2LnhtbEyPQU/DMAyF70j8h8hIu3UJG0VraToh0K5DDJi0W9Z4bUXjVE22ln+PObGb7ff0/L1i&#10;PblOXHAIrScN93MFAqnytqVaw+fHJlmBCNGQNZ0n1PCDAdbl7U1hcutHesfLLtaCQyjkRkMTY59L&#10;GaoGnQlz3yOxdvKDM5HXoZZ2MCOHu04ulHqUzrTEHxrT40uD1ffu7DR8bU+H/YN6q19d2o9+UpJc&#10;JrWe3U3PTyAiTvHfDH/4jA4lMx39mWwQnYYkW3KXyMNilYJgR5Lx4cjOLAVZFvK6QfkLAAD//wMA&#10;UEsBAi0AFAAGAAgAAAAhALaDOJL+AAAA4QEAABMAAAAAAAAAAAAAAAAAAAAAAFtDb250ZW50X1R5&#10;cGVzXS54bWxQSwECLQAUAAYACAAAACEAOP0h/9YAAACUAQAACwAAAAAAAAAAAAAAAAAvAQAAX3Jl&#10;bHMvLnJlbHNQSwECLQAUAAYACAAAACEAADK4AWYCAAAtBQAADgAAAAAAAAAAAAAAAAAuAgAAZHJz&#10;L2Uyb0RvYy54bWxQSwECLQAUAAYACAAAACEAZNHHy90AAAAJAQAADwAAAAAAAAAAAAAAAADABAAA&#10;ZHJzL2Rvd25yZXYueG1sUEsFBgAAAAAEAAQA8wAAAMoFAAAAAA==&#10;" filled="f" stroked="f">
                <v:textbox>
                  <w:txbxContent>
                    <w:p w14:paraId="470BD910" w14:textId="77777777" w:rsidR="00096406" w:rsidRDefault="00096406" w:rsidP="00096406">
                      <w:r>
                        <w:t>HIGH</w:t>
                      </w:r>
                    </w:p>
                  </w:txbxContent>
                </v:textbox>
              </v:shape>
            </w:pict>
          </mc:Fallback>
        </mc:AlternateContent>
      </w:r>
      <w:r w:rsidRPr="00096406">
        <w:rPr>
          <w:noProof/>
        </w:rPr>
        <mc:AlternateContent>
          <mc:Choice Requires="wps">
            <w:drawing>
              <wp:anchor distT="0" distB="0" distL="114300" distR="114300" simplePos="0" relativeHeight="251662336" behindDoc="0" locked="0" layoutInCell="1" allowOverlap="1" wp14:anchorId="1210A72E" wp14:editId="69F7F51D">
                <wp:simplePos x="0" y="0"/>
                <wp:positionH relativeFrom="column">
                  <wp:posOffset>-514350</wp:posOffset>
                </wp:positionH>
                <wp:positionV relativeFrom="paragraph">
                  <wp:posOffset>800100</wp:posOffset>
                </wp:positionV>
                <wp:extent cx="333375" cy="600075"/>
                <wp:effectExtent l="0" t="0" r="0" b="9525"/>
                <wp:wrapNone/>
                <wp:docPr id="1573323403" name="Text Box 19"/>
                <wp:cNvGraphicFramePr/>
                <a:graphic xmlns:a="http://schemas.openxmlformats.org/drawingml/2006/main">
                  <a:graphicData uri="http://schemas.microsoft.com/office/word/2010/wordprocessingShape">
                    <wps:wsp>
                      <wps:cNvSpPr txBox="1"/>
                      <wps:spPr>
                        <a:xfrm>
                          <a:off x="0" y="0"/>
                          <a:ext cx="333375" cy="6000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932669" w14:textId="77777777" w:rsidR="00096406" w:rsidRDefault="00096406" w:rsidP="00096406">
                            <w:r>
                              <w:t>POWER</w:t>
                            </w:r>
                          </w:p>
                        </w:txbxContent>
                      </wps:txbx>
                      <wps:bodyPr rot="0" spcFirstLastPara="0" vertOverflow="clip" horzOverflow="clip"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0A72E" id="Text Box 19" o:spid="_x0000_s1032" type="#_x0000_t202" style="position:absolute;margin-left:-40.5pt;margin-top:63pt;width:26.25pt;height:4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RGaAIAADAFAAAOAAAAZHJzL2Uyb0RvYy54bWysVEtv2zAMvg/YfxB0X+1kfWxBnCJr0WFA&#10;0RZrh54VWUqEyaImMbGzX19KjpMuO3WYD7LEl8iPHzW97BrLNipEA67io5OSM+Uk1MYtK/7j6ebD&#10;J84iClcLC05VfKsiv5y9fzdt/USNYQW2VoFREBcnra/4CtFPiiLKlWpEPAGvHCk1hEYgHcOyqINo&#10;KXpji3FZnhcthNoHkCpGkl73Sj7L8bVWEu+1jgqZrTjlhnkNeV2ktZhNxWQZhF8ZuUtD/EMWjTCO&#10;Lt2HuhYo2DqYv0I1RgaIoPFEQlOA1kaqXANVMyqPqnlcCa9yLQRO9HuY4v8LK+82j/4hMOy+QEcN&#10;TIC0Pk4iCVM9nQ5N+lOmjPQE4XYPm+qQSRJ+pO/ijDNJqvOyLGlPUYqDsw8RvypoWNpUPFBXMlhi&#10;cxuxNx1M0l0Oboy1uTPW/SGgmElSHDLMO9xaleys+640M3VONAmiDMvFlQ2s7zhRkgoY+p6DkUMy&#10;1HThG313LslbZaK90X/vlO8Hh3v/xjgIGaA8BioVsBFE4Ppn7g8lrnv7AYoegIQFdouOEKBGDJ1c&#10;QL2lBgfouR+9vDHUhlsR8UEEIjtBQgOM97RoC23FpTWesxWE38eyZFfxtI4vyK2lual4/LUWQXFm&#10;vzki5ufR6SmpMB9Ozy7GdAivNYvXGrduroAqG9Er4WXeJnu0w1YHaJ5pxOfpYlIJJymxiuOwvcK+&#10;t/RESDWfZyMaLS/w1j16mUIngBO/nrpnEfyOhEjsvYNhwsTkiIu9bfJ0MF8jaJOJmiDuAd1BT2OZ&#10;qb57QtLcvz5nq8NDN3sBAAD//wMAUEsDBBQABgAIAAAAIQBZ/P9h4gAAAAsBAAAPAAAAZHJzL2Rv&#10;d25yZXYueG1sTI/BTsMwEETvSPyDtUjcUqdGraI0ToVAVOKC2gAHbk7sJhH2OsRuk/49y4nedjSj&#10;2TfFdnaWnc0Yeo8SlosUmMHG6x5bCR/vL0kGLESFWlmPRsLFBNiWtzeFyrWf8GDOVWwZlWDIlYQu&#10;xiHnPDSdcSos/GCQvKMfnYokx5brUU1U7iwXabrmTvVIHzo1mKfONN/VyUn4rN8u9jA8fKX99Lqf&#10;dz/76nnXSnl/Nz9ugEUzx/8w/OETOpTEVPsT6sCshCRb0pZIhljTQYlEZCtgtQQh0hXwsuDXG8pf&#10;AAAA//8DAFBLAQItABQABgAIAAAAIQC2gziS/gAAAOEBAAATAAAAAAAAAAAAAAAAAAAAAABbQ29u&#10;dGVudF9UeXBlc10ueG1sUEsBAi0AFAAGAAgAAAAhADj9If/WAAAAlAEAAAsAAAAAAAAAAAAAAAAA&#10;LwEAAF9yZWxzLy5yZWxzUEsBAi0AFAAGAAgAAAAhAL51REZoAgAAMAUAAA4AAAAAAAAAAAAAAAAA&#10;LgIAAGRycy9lMm9Eb2MueG1sUEsBAi0AFAAGAAgAAAAhAFn8/2HiAAAACwEAAA8AAAAAAAAAAAAA&#10;AAAAwgQAAGRycy9kb3ducmV2LnhtbFBLBQYAAAAABAAEAPMAAADRBQAAAAA=&#10;" filled="f" stroked="f">
                <v:textbox style="layout-flow:vertical;mso-layout-flow-alt:bottom-to-top">
                  <w:txbxContent>
                    <w:p w14:paraId="2C932669" w14:textId="77777777" w:rsidR="00096406" w:rsidRDefault="00096406" w:rsidP="00096406">
                      <w:r>
                        <w:t>POWER</w:t>
                      </w:r>
                    </w:p>
                  </w:txbxContent>
                </v:textbox>
              </v:shape>
            </w:pict>
          </mc:Fallback>
        </mc:AlternateContent>
      </w:r>
      <w:r w:rsidRPr="00096406">
        <w:rPr>
          <w:noProof/>
        </w:rPr>
        <mc:AlternateContent>
          <mc:Choice Requires="wps">
            <w:drawing>
              <wp:anchor distT="0" distB="0" distL="114300" distR="114300" simplePos="0" relativeHeight="251661312" behindDoc="0" locked="0" layoutInCell="1" allowOverlap="1" wp14:anchorId="23EA5A31" wp14:editId="5B6F835C">
                <wp:simplePos x="0" y="0"/>
                <wp:positionH relativeFrom="leftMargin">
                  <wp:posOffset>733425</wp:posOffset>
                </wp:positionH>
                <wp:positionV relativeFrom="paragraph">
                  <wp:posOffset>28575</wp:posOffset>
                </wp:positionV>
                <wp:extent cx="133350" cy="2057400"/>
                <wp:effectExtent l="19050" t="19050" r="38100" b="19050"/>
                <wp:wrapNone/>
                <wp:docPr id="1167041376" name="Arrow: Up 18"/>
                <wp:cNvGraphicFramePr/>
                <a:graphic xmlns:a="http://schemas.openxmlformats.org/drawingml/2006/main">
                  <a:graphicData uri="http://schemas.microsoft.com/office/word/2010/wordprocessingShape">
                    <wps:wsp>
                      <wps:cNvSpPr/>
                      <wps:spPr>
                        <a:xfrm>
                          <a:off x="0" y="0"/>
                          <a:ext cx="133350" cy="2057400"/>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A2695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8" o:spid="_x0000_s1026" type="#_x0000_t68" style="position:absolute;margin-left:57.75pt;margin-top:2.25pt;width:10.5pt;height:162pt;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Kq/XgIAAAIFAAAOAAAAZHJzL2Uyb0RvYy54bWysVE1v2zAMvQ/YfxB0X23nY92COkXQosOA&#10;og3WDj2rshQbk0WNUuJkv36U7Dhdt12G5aCIIvlIPT364nLfGrZT6BuwJS/Ocs6UlVA1dlPyr483&#10;7z5w5oOwlTBgVckPyvPL5ds3F51bqAnUYCqFjECsX3Su5HUIbpFlXtaqFf4MnLLk1ICtCGTiJqtQ&#10;dITemmyS5++zDrByCFJ5T6fXvZMvE77WSoZ7rb0KzJScegtpxbQ+xzVbXojFBoWrGzm0If6hi1Y0&#10;loqOUNciCLbF5jeotpEIHnQ4k9BmoHUjVboD3abIX93moRZOpbsQOd6NNPn/Byvvdg9ujURD5/zC&#10;0zbeYq+xjf/UH9snsg4jWWofmKTDYjqdzolSSa5JPj+f5YnN7JTt0IdPCloWNyXfuhUidIkmsbv1&#10;gYpS9DGKjFMLaRcORsUujP2iNGsqKjpJ2Ukd6sog2wl61+pb0R/XolL90TynX3xcKjBGJyuBRVTd&#10;GDPiDgBRdb/i9hBDbExTSVRjYv63hvrEMTpVBBvGxLaxgH9KNqEYGtd9/JGYno7IzDNUhzUyhF7O&#10;3smbhii+FT6sBZJ+6VloJsM9LdpAV3JpGsdZDfjj9VmMIzmRh7OO5qDk/vtWoOLMfLYktI/FbBYH&#10;Jxmz+fmEDHzpeX7psdv2CuhJCpp6J9M2xgdz3GqE9olGdhWrkktYSbWpwYBH4yr080lDL9VqlcJo&#10;WJwIt/bByQge2Yy6edw/CXSDvgIp8w6OMyMWrzTWx8ZMC6ttAN0kAZ74HHimQUtCGT4KcZJf2inq&#10;9Ola/gQAAP//AwBQSwMEFAAGAAgAAAAhANLdcRXfAAAACQEAAA8AAABkcnMvZG93bnJldi54bWxM&#10;j0FPwzAMhe9I/IfISFwQS7fRqStNJ4aEhMSJjctuWeO1ZYlTmmzt/j3eCU7203t6/lysRmfFGfvQ&#10;elIwnSQgkCpvWqoVfG3fHjMQIWoy2npCBRcMsCpvbwqdGz/QJ543sRZcQiHXCpoYu1zKUDXodJj4&#10;Dom9g++djiz7WppeD1zurJwlyUI63RJfaHSHrw1Wx83JKTgM77ux/dl+rL8r64/Zw3J9MVGp+7vx&#10;5RlExDH+heGKz+hQMtPen8gEYVlP05SjCp54XP35gpe9gvksS0GWhfz/QfkLAAD//wMAUEsBAi0A&#10;FAAGAAgAAAAhALaDOJL+AAAA4QEAABMAAAAAAAAAAAAAAAAAAAAAAFtDb250ZW50X1R5cGVzXS54&#10;bWxQSwECLQAUAAYACAAAACEAOP0h/9YAAACUAQAACwAAAAAAAAAAAAAAAAAvAQAAX3JlbHMvLnJl&#10;bHNQSwECLQAUAAYACAAAACEAWzyqv14CAAACBQAADgAAAAAAAAAAAAAAAAAuAgAAZHJzL2Uyb0Rv&#10;Yy54bWxQSwECLQAUAAYACAAAACEA0t1xFd8AAAAJAQAADwAAAAAAAAAAAAAAAAC4BAAAZHJzL2Rv&#10;d25yZXYueG1sUEsFBgAAAAAEAAQA8wAAAMQFAAAAAA==&#10;" adj="700" fillcolor="black [3200]" strokecolor="black [1600]" strokeweight="1pt">
                <w10:wrap anchorx="margin"/>
              </v:shape>
            </w:pict>
          </mc:Fallback>
        </mc:AlternateContent>
      </w:r>
      <w:r w:rsidRPr="00096406">
        <w:rPr>
          <w:noProof/>
        </w:rPr>
        <w:drawing>
          <wp:inline distT="0" distB="0" distL="0" distR="0" wp14:anchorId="461D075A" wp14:editId="6BF3492B">
            <wp:extent cx="3519608" cy="2143285"/>
            <wp:effectExtent l="0" t="0" r="5080" b="28575"/>
            <wp:docPr id="1410942928"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F0C3C39" w14:textId="6EC7A8DC" w:rsidR="003D3400" w:rsidRDefault="00330A1B" w:rsidP="00330A1B">
      <w:r w:rsidRPr="00096406">
        <w:rPr>
          <w:noProof/>
        </w:rPr>
        <mc:AlternateContent>
          <mc:Choice Requires="wps">
            <w:drawing>
              <wp:anchor distT="0" distB="0" distL="114300" distR="114300" simplePos="0" relativeHeight="251664384" behindDoc="0" locked="0" layoutInCell="1" allowOverlap="1" wp14:anchorId="4B9EB9FF" wp14:editId="097122A0">
                <wp:simplePos x="0" y="0"/>
                <wp:positionH relativeFrom="column">
                  <wp:posOffset>3237186</wp:posOffset>
                </wp:positionH>
                <wp:positionV relativeFrom="paragraph">
                  <wp:posOffset>170530</wp:posOffset>
                </wp:positionV>
                <wp:extent cx="543035" cy="285750"/>
                <wp:effectExtent l="0" t="0" r="0" b="0"/>
                <wp:wrapNone/>
                <wp:docPr id="151706606" name="Text Box 16"/>
                <wp:cNvGraphicFramePr/>
                <a:graphic xmlns:a="http://schemas.openxmlformats.org/drawingml/2006/main">
                  <a:graphicData uri="http://schemas.microsoft.com/office/word/2010/wordprocessingShape">
                    <wps:wsp>
                      <wps:cNvSpPr txBox="1"/>
                      <wps:spPr>
                        <a:xfrm>
                          <a:off x="0" y="0"/>
                          <a:ext cx="543035" cy="2857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E581715" w14:textId="77777777" w:rsidR="00096406" w:rsidRDefault="00096406" w:rsidP="00096406">
                            <w:r>
                              <w:t>HIGH</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EB9FF" id="Text Box 16" o:spid="_x0000_s1033" type="#_x0000_t202" style="position:absolute;margin-left:254.9pt;margin-top:13.45pt;width:42.7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Y2aQIAAC0FAAAOAAAAZHJzL2Uyb0RvYy54bWysVE1vGjEQvVfqf7B8bxYINCliiWiiVJWi&#10;JGpS5Wy8Nlj1elx7YJf++o69LKT0lKqXXXu+580bz67a2rKtCtGAK/nwbMCZchIq41Yl//58++GS&#10;s4jCVcKCUyXfqciv5u/fzRo/VSNYg61UYBTExWnjS75G9NOiiHKtahHPwCtHSg2hFkjXsCqqIBqK&#10;XttiNBh8LBoIlQ8gVYwkvemUfJ7ja60kPmgdFTJbcqoN8zfk7zJ9i/lMTFdB+LWR+zLEP1RRC+Mo&#10;6SHUjUDBNsH8Fao2MkAEjWcS6gK0NlLlHqib4eCkm6e18Cr3QuBEf4Ap/r+w8n775B8Dw/YztDTA&#10;BEjj4zSSMPXT6lCnP1XKSE8Q7g6wqRaZJOFkfD44n3AmSTW6nFxMMqzF0dmHiF8U1CwdSh5oKhks&#10;sb2LSAnJtDdJuRzcGmvzZKz7Q0CGSVIcK8wn3FmV7Kz7pjQzVS40CaIMq+W1DaybOFGSGujnnoOR&#10;QzLUlPCNvnuX5K0y0d7of3DK+cHhwb82DkIGKK+BSg1sBRG4+pHnQ4Xrzr6HogMgYYHtsiUESn7R&#10;T3IJ1Y4GHKDjfvTy1tAY7kTERxGI7AQJLTA+0EdbaEourfGcrSH8OpUlO+IeaThraGlKHn9uRFCc&#10;2a+OWPlpOB5TOMyX8eRiRJfwWrN8rXGb+hqorSE9EV7mY7JH2x91gPqF9nuRspJKOEm5S4798Rq7&#10;wdL7INVikY1or7zAO/fkZQqd0E3kem5fRPB7BiJR9x769RLTEyJ2tsnTwWKDoE1macK3Q3OPO+1k&#10;Ju/+/UhL//qerY6v3Pw3AAAA//8DAFBLAwQUAAYACAAAACEAaj9iHd4AAAAJAQAADwAAAGRycy9k&#10;b3ducmV2LnhtbEyPzU7DMBCE70i8g7VI3KjdQgpOs6kqEFcQ5UfqzY23SdR4HcVuE94ec4LjaEYz&#10;3xTryXXiTENoPSPMZwoEceVtyzXCx/vzzQOIEA1b03kmhG8KsC4vLwqTWz/yG523sRaphENuEJoY&#10;+1zKUDXkTJj5njh5Bz84E5McamkHM6Zy18mFUkvpTMtpoTE9PTZUHbcnh/D5cth93anX+sll/egn&#10;JdlpiXh9NW1WICJN8S8Mv/gJHcrEtPcntkF0CJnSCT0iLJYaRApkOrsFsUe4n2uQZSH/Pyh/AAAA&#10;//8DAFBLAQItABQABgAIAAAAIQC2gziS/gAAAOEBAAATAAAAAAAAAAAAAAAAAAAAAABbQ29udGVu&#10;dF9UeXBlc10ueG1sUEsBAi0AFAAGAAgAAAAhADj9If/WAAAAlAEAAAsAAAAAAAAAAAAAAAAALwEA&#10;AF9yZWxzLy5yZWxzUEsBAi0AFAAGAAgAAAAhALr7xjZpAgAALQUAAA4AAAAAAAAAAAAAAAAALgIA&#10;AGRycy9lMm9Eb2MueG1sUEsBAi0AFAAGAAgAAAAhAGo/Yh3eAAAACQEAAA8AAAAAAAAAAAAAAAAA&#10;wwQAAGRycy9kb3ducmV2LnhtbFBLBQYAAAAABAAEAPMAAADOBQAAAAA=&#10;" filled="f" stroked="f">
                <v:textbox>
                  <w:txbxContent>
                    <w:p w14:paraId="2E581715" w14:textId="77777777" w:rsidR="00096406" w:rsidRDefault="00096406" w:rsidP="00096406">
                      <w:r>
                        <w:t>HIGH</w:t>
                      </w:r>
                    </w:p>
                  </w:txbxContent>
                </v:textbox>
              </v:shape>
            </w:pict>
          </mc:Fallback>
        </mc:AlternateContent>
      </w:r>
      <w:r w:rsidR="0036729A" w:rsidRPr="00096406">
        <w:rPr>
          <w:noProof/>
        </w:rPr>
        <mc:AlternateContent>
          <mc:Choice Requires="wps">
            <w:drawing>
              <wp:anchor distT="0" distB="0" distL="114300" distR="114300" simplePos="0" relativeHeight="251665408" behindDoc="0" locked="0" layoutInCell="1" allowOverlap="1" wp14:anchorId="235239CA" wp14:editId="37DB2BBC">
                <wp:simplePos x="0" y="0"/>
                <wp:positionH relativeFrom="column">
                  <wp:posOffset>-84082</wp:posOffset>
                </wp:positionH>
                <wp:positionV relativeFrom="paragraph">
                  <wp:posOffset>181041</wp:posOffset>
                </wp:positionV>
                <wp:extent cx="508000" cy="276225"/>
                <wp:effectExtent l="0" t="0" r="0" b="9525"/>
                <wp:wrapNone/>
                <wp:docPr id="306399710" name="Text Box 15"/>
                <wp:cNvGraphicFramePr/>
                <a:graphic xmlns:a="http://schemas.openxmlformats.org/drawingml/2006/main">
                  <a:graphicData uri="http://schemas.microsoft.com/office/word/2010/wordprocessingShape">
                    <wps:wsp>
                      <wps:cNvSpPr txBox="1"/>
                      <wps:spPr>
                        <a:xfrm>
                          <a:off x="0" y="0"/>
                          <a:ext cx="508000" cy="2762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7A5AEC" w14:textId="586DCFCB" w:rsidR="00096406" w:rsidRDefault="00096406" w:rsidP="00096406">
                            <w:pPr>
                              <w:rPr>
                                <w:rFonts w:eastAsia="Times New Roman"/>
                              </w:rPr>
                            </w:pPr>
                            <w:r>
                              <w:rPr>
                                <w:rFonts w:eastAsia="Times New Roman"/>
                              </w:rPr>
                              <w:t>LO</w:t>
                            </w:r>
                            <w:r w:rsidR="0036729A">
                              <w:rPr>
                                <w:rFonts w:eastAsia="Times New Roman"/>
                              </w:rPr>
                              <w:t>W</w:t>
                            </w:r>
                          </w:p>
                          <w:p w14:paraId="64FEBE7D" w14:textId="77777777" w:rsidR="00096406" w:rsidRDefault="00096406" w:rsidP="00096406"/>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239CA" id="Text Box 15" o:spid="_x0000_s1034" type="#_x0000_t202" style="position:absolute;margin-left:-6.6pt;margin-top:14.25pt;width:40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1CNZwIAAC0FAAAOAAAAZHJzL2Uyb0RvYy54bWysVEtv2zAMvg/YfxB0X+0E6WNBnSJr0WFA&#10;0RZth54VWUqEyaJGKbGzXz9KjtMsO3XYxZb45sePurzqGss2CoMBV/HRScmZchJq45YV//5y++mC&#10;sxCFq4UFpyq+VYFfzT5+uGz9VI1hBbZWyCiIC9PWV3wVo58WRZAr1YhwAl45UmrARkS64rKoUbQU&#10;vbHFuCzPihaw9ghShUDSm17JZzm+1krGB62DisxWnGqL+Yv5u0jfYnYppksUfmXkrgzxD1U0wjhK&#10;ug91I6JgazR/hWqMRAig44mEpgCtjVS5B+pmVB5187wSXuVeCJzg9zCF/xdW3m+e/SOy2H2BjgaY&#10;AGl9mAYSpn46jU36U6WM9AThdg+b6iKTJDwtL8qSNJJU4/Oz8fg0RSnenD2G+FVBw9Kh4khTyWCJ&#10;zV2IvelgknI5uDXW5slY94eAYiZJ8VZhPsWtVcnOuielmalzoUkQJC4X1xZZP3GiJJU5zD0HI4dk&#10;qCnhO313LslbZaK903/vlPODi3v/xjjADFBeA5Ua2AgicP0jz4cK1739AEUPQMIidouOEKj4xTDJ&#10;BdRbGjBCz/3g5a2hMdyJEB8FEtkJElrg+EAfbaGtuLTGc7YC/HUsS3bEPdJw1tLSVDz8XAtUnNlv&#10;jlj5eTSZULiYL5PT8zFd8FCzONS4dXMN1NaInggv8zHZRzscNULzSvs9T1lJJZyk3BWPw/E69oOl&#10;90Gq+Twb0V55Ee/cs5cpdEI3keulexXodwyMRN17GNZLTI+I2NsmTwfzdQRtMksTvj2aO9xpJzPP&#10;d+9HWvrDe7Z6e+VmvwEAAP//AwBQSwMEFAAGAAgAAAAhAG8CXT/dAAAACAEAAA8AAABkcnMvZG93&#10;bnJldi54bWxMj8FOwzAQRO9I/IO1SNxau4GGErKpEIgrqIVW4uYm2yQiXkex24S/ZznBcbVPM2/y&#10;9eQ6daYhtJ4RFnMDirj0Vcs1wsf7y2wFKkTLle08E8I3BVgXlxe5zSo/8obO21grCeGQWYQmxj7T&#10;OpQNORvmvieW39EPzkY5h1pXgx0l3HU6MSbVzrYsDY3t6amh8mt7cgi71+Pn/ta81c9u2Y9+Mprd&#10;vUa8vpoeH0BFmuIfDL/6og6FOB38iaugOoTZ4iYRFCFZLUEJkKYy5YBwlxjQRa7/Dyh+AAAA//8D&#10;AFBLAQItABQABgAIAAAAIQC2gziS/gAAAOEBAAATAAAAAAAAAAAAAAAAAAAAAABbQ29udGVudF9U&#10;eXBlc10ueG1sUEsBAi0AFAAGAAgAAAAhADj9If/WAAAAlAEAAAsAAAAAAAAAAAAAAAAALwEAAF9y&#10;ZWxzLy5yZWxzUEsBAi0AFAAGAAgAAAAhAMGTUI1nAgAALQUAAA4AAAAAAAAAAAAAAAAALgIAAGRy&#10;cy9lMm9Eb2MueG1sUEsBAi0AFAAGAAgAAAAhAG8CXT/dAAAACAEAAA8AAAAAAAAAAAAAAAAAwQQA&#10;AGRycy9kb3ducmV2LnhtbFBLBQYAAAAABAAEAPMAAADLBQAAAAA=&#10;" filled="f" stroked="f">
                <v:textbox>
                  <w:txbxContent>
                    <w:p w14:paraId="047A5AEC" w14:textId="586DCFCB" w:rsidR="00096406" w:rsidRDefault="00096406" w:rsidP="00096406">
                      <w:pPr>
                        <w:rPr>
                          <w:rFonts w:eastAsia="Times New Roman"/>
                        </w:rPr>
                      </w:pPr>
                      <w:r>
                        <w:rPr>
                          <w:rFonts w:eastAsia="Times New Roman"/>
                        </w:rPr>
                        <w:t>LO</w:t>
                      </w:r>
                      <w:r w:rsidR="0036729A">
                        <w:rPr>
                          <w:rFonts w:eastAsia="Times New Roman"/>
                        </w:rPr>
                        <w:t>W</w:t>
                      </w:r>
                    </w:p>
                    <w:p w14:paraId="64FEBE7D" w14:textId="77777777" w:rsidR="00096406" w:rsidRDefault="00096406" w:rsidP="00096406"/>
                  </w:txbxContent>
                </v:textbox>
              </v:shape>
            </w:pict>
          </mc:Fallback>
        </mc:AlternateContent>
      </w:r>
      <w:r w:rsidR="00096406" w:rsidRPr="00096406">
        <w:rPr>
          <w:noProof/>
        </w:rPr>
        <mc:AlternateContent>
          <mc:Choice Requires="wps">
            <w:drawing>
              <wp:anchor distT="0" distB="0" distL="114300" distR="114300" simplePos="0" relativeHeight="251663360" behindDoc="0" locked="0" layoutInCell="1" allowOverlap="1" wp14:anchorId="7092D267" wp14:editId="29296906">
                <wp:simplePos x="0" y="0"/>
                <wp:positionH relativeFrom="column">
                  <wp:posOffset>1323975</wp:posOffset>
                </wp:positionH>
                <wp:positionV relativeFrom="paragraph">
                  <wp:posOffset>280035</wp:posOffset>
                </wp:positionV>
                <wp:extent cx="762000" cy="247650"/>
                <wp:effectExtent l="0" t="0" r="0" b="0"/>
                <wp:wrapNone/>
                <wp:docPr id="597100373" name="Text Box 17"/>
                <wp:cNvGraphicFramePr/>
                <a:graphic xmlns:a="http://schemas.openxmlformats.org/drawingml/2006/main">
                  <a:graphicData uri="http://schemas.microsoft.com/office/word/2010/wordprocessingShape">
                    <wps:wsp>
                      <wps:cNvSpPr txBox="1"/>
                      <wps:spPr>
                        <a:xfrm>
                          <a:off x="0" y="0"/>
                          <a:ext cx="762000" cy="247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4355DB1" w14:textId="77777777" w:rsidR="00096406" w:rsidRDefault="00096406" w:rsidP="00096406">
                            <w:r>
                              <w:t>INTEREST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2D267" id="Text Box 17" o:spid="_x0000_s1035" type="#_x0000_t202" style="position:absolute;margin-left:104.25pt;margin-top:22.05pt;width:60pt;height: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m7ZwIAAC0FAAAOAAAAZHJzL2Uyb0RvYy54bWysVE1vGjEQvVfqf7B8LwuIQIOyRDQRVaUo&#10;iZJUORuvDVa9Hnds2KW/vmMvS9L0lKqXXXu+580bX1y2tWV7hcGAK/loMORMOQmVcZuSf39affrM&#10;WYjCVcKCUyU/qMAvFx8/XDR+rsawBVspZBTEhXnjS76N0c+LIsitqkUYgFeOlBqwFpGuuCkqFA1F&#10;r20xHg6nRQNYeQSpQiDpdafkixxfayXjndZBRWZLTrXF/MX8XadvsbgQ8w0KvzXyWIb4hypqYRwl&#10;PYW6FlGwHZq/QtVGIgTQcSChLkBrI1XugboZDd9087gVXuVeCJzgTzCF/xdW3u4f/T2y2H6BlgaY&#10;AGl8mAcSpn5ajXX6U6WM9ATh4QSbaiOTJJxNaRKkkaQaT2bTswxr8eLsMcSvCmqWDiVHmkoGS+xv&#10;QqSEZNqbpFwOVsbaPBnr/hCQYZIULxXmUzxYleyse1CamSoXmgRB4mZ9ZZF1EydKUpn93HMwckiG&#10;mhK+0/fokrxVJto7/U9OOT+4ePKvjQPMAOU1UKmBvSACVz/yfKhw3dn3UHQAJCxiu24JgZKf95Nc&#10;Q3WgASN03A9ergyN4UaEeC+QyE6Q0ALHO/poC03JpTWesy3gr7eyZEfcIw1nDS1NycPPnUDFmf3m&#10;iJXno8mEwsV8mZzNxnTB15r1a43b1VdAbY3oifAyH5N9tP1RI9TPtN/LlJVUwknKXfLYH69iN1h6&#10;H6RaLrMR7ZUX8cY9eplCJ3QTuZ7aZ4H+yMBI1L2Ffr3E/A0RO9vk6WC5i6BNZmnCt0PziDvtZCbv&#10;8f1IS//6nq1eXrnFbwAAAP//AwBQSwMEFAAGAAgAAAAhAOcYy/ndAAAACQEAAA8AAABkcnMvZG93&#10;bnJldi54bWxMj8FOwzAMhu9IvENkJG4sadehUupOCMQVxIBJu2WN11Y0TtVka3l7shM72v70+/vL&#10;9Wx7caLRd44RkoUCQVw703GD8PX5epeD8EGz0b1jQvglD+vq+qrUhXETf9BpExoRQ9gXGqENYSik&#10;9HVLVvuFG4jj7eBGq0Mcx0aaUU8x3PYyVepeWt1x/NDqgZ5bqn82R4vw/XbYbTP13rzY1TC5WUm2&#10;DxLx9mZ+egQRaA7/MJz1ozpU0Wnvjmy86BFSla8iipBlCYgILNPzYo+QLxOQVSkvG1R/AAAA//8D&#10;AFBLAQItABQABgAIAAAAIQC2gziS/gAAAOEBAAATAAAAAAAAAAAAAAAAAAAAAABbQ29udGVudF9U&#10;eXBlc10ueG1sUEsBAi0AFAAGAAgAAAAhADj9If/WAAAAlAEAAAsAAAAAAAAAAAAAAAAALwEAAF9y&#10;ZWxzLy5yZWxzUEsBAi0AFAAGAAgAAAAhAHZ7+btnAgAALQUAAA4AAAAAAAAAAAAAAAAALgIAAGRy&#10;cy9lMm9Eb2MueG1sUEsBAi0AFAAGAAgAAAAhAOcYy/ndAAAACQEAAA8AAAAAAAAAAAAAAAAAwQQA&#10;AGRycy9kb3ducmV2LnhtbFBLBQYAAAAABAAEAPMAAADLBQAAAAA=&#10;" filled="f" stroked="f">
                <v:textbox>
                  <w:txbxContent>
                    <w:p w14:paraId="24355DB1" w14:textId="77777777" w:rsidR="00096406" w:rsidRDefault="00096406" w:rsidP="00096406">
                      <w:r>
                        <w:t>INTEREST</w:t>
                      </w:r>
                    </w:p>
                  </w:txbxContent>
                </v:textbox>
              </v:shape>
            </w:pict>
          </mc:Fallback>
        </mc:AlternateContent>
      </w:r>
      <w:r w:rsidR="00096406" w:rsidRPr="00096406">
        <w:rPr>
          <w:noProof/>
        </w:rPr>
        <mc:AlternateContent>
          <mc:Choice Requires="wps">
            <w:drawing>
              <wp:anchor distT="0" distB="0" distL="114300" distR="114300" simplePos="0" relativeHeight="251666432" behindDoc="0" locked="0" layoutInCell="1" allowOverlap="1" wp14:anchorId="247FBF2B" wp14:editId="20EB6057">
                <wp:simplePos x="0" y="0"/>
                <wp:positionH relativeFrom="column">
                  <wp:posOffset>47625</wp:posOffset>
                </wp:positionH>
                <wp:positionV relativeFrom="paragraph">
                  <wp:posOffset>76200</wp:posOffset>
                </wp:positionV>
                <wp:extent cx="3276600" cy="123825"/>
                <wp:effectExtent l="0" t="19050" r="38100" b="47625"/>
                <wp:wrapNone/>
                <wp:docPr id="1569613815" name="Arrow: Right 14"/>
                <wp:cNvGraphicFramePr/>
                <a:graphic xmlns:a="http://schemas.openxmlformats.org/drawingml/2006/main">
                  <a:graphicData uri="http://schemas.microsoft.com/office/word/2010/wordprocessingShape">
                    <wps:wsp>
                      <wps:cNvSpPr/>
                      <wps:spPr>
                        <a:xfrm>
                          <a:off x="0" y="0"/>
                          <a:ext cx="3276600" cy="12382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677671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3.75pt;margin-top:6pt;width:258pt;height: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tFSXgIAAAUFAAAOAAAAZHJzL2Uyb0RvYy54bWysVE1vGyEQvVfqf0Dcm/2I81Er68hylKpS&#10;lFhNqpwxC15UFuiAvXZ/fQd2vU7d9lLVBwzMzOPxeLM3t7tWk60Ar6ypaHGWUyIMt7Uy64p+fbn/&#10;cE2JD8zUTFsjKroXnt7O3r+76dxUlLaxuhZAEMT4aecq2oTgplnmeSNa5s+sEwaD0kLLAi5hndXA&#10;OkRvdVbm+WXWWagdWC68x927PkhnCV9KwcOTlF4EoiuK3EIaIY2rOGazGzZdA3ON4gMN9g8sWqYM&#10;HjpC3bHAyAbUb1Ct4mC9leGM2zazUiou0h3wNkV+cpvnhjmR7oLieDfK5P8fLH/cPrsloAyd81OP&#10;03iLnYQ2/iM/skti7UexxC4Qjpvn5dXlZY6acowV5fl1eRHVzI7VDnz4JGxL4qSioNZNmAPYLinF&#10;tg8+9AWHRKw+skizsNciEtHmi5BE1XhumaqTQcRCA9kyfNr6W9FvN6wW/dZFjr+B0Zid+CWwiCqV&#10;1iPuABCN9ytuz3HIjWUi+WoszP9GqC8cs9OJ1oSxsFXGwp+KdSgG4rLPPwjTyxGVWdl6vwQCtne0&#10;d/xeocoPzIclA7QwPgy2ZXjCQWrbVZRr5ShpLPw43Yt56CiMUNJhK1TUf98wEJTozwa99rGYTGLv&#10;pMXk4qrEBbyNrN5GzKZdWHySAhvf8TSN+UEfphJs+4pdO4+nYogZjmcjwQCHxSL0LYp9z8V8ntKw&#10;XxwLD+bZ8Qge1Yy+edm9MnCDxQKa89Ee2oZNTzzW58ZKY+ebYKVKBjzqOeiMvZaMMnwXYjO/Xaes&#10;49dr9hMAAP//AwBQSwMEFAAGAAgAAAAhAFMzz7ndAAAABwEAAA8AAABkcnMvZG93bnJldi54bWxM&#10;j81OwzAQhO9IvIO1SFxQ6zRVIIQ4FeIfcajSwt2NlyQiXke224a3ZznBcWdGs9+Uq8kO4oA+9I4U&#10;LOYJCKTGmZ5aBe/bx1kOIkRNRg+OUME3BlhVpyelLow7Uo2HTWwFl1AotIIuxrGQMjQdWh3mbkRi&#10;79N5qyOfvpXG6yOX20GmSXIpre6JP3R6xLsOm6/N3irA67e6u3+tL8LDep2+5PnTs/+wSp2fTbc3&#10;ICJO8S8Mv/iMDhUz7dyeTBCDgquMgyynvIjtLF2ysFOwXGQgq1L+569+AAAA//8DAFBLAQItABQA&#10;BgAIAAAAIQC2gziS/gAAAOEBAAATAAAAAAAAAAAAAAAAAAAAAABbQ29udGVudF9UeXBlc10ueG1s&#10;UEsBAi0AFAAGAAgAAAAhADj9If/WAAAAlAEAAAsAAAAAAAAAAAAAAAAALwEAAF9yZWxzLy5yZWxz&#10;UEsBAi0AFAAGAAgAAAAhAGda0VJeAgAABQUAAA4AAAAAAAAAAAAAAAAALgIAAGRycy9lMm9Eb2Mu&#10;eG1sUEsBAi0AFAAGAAgAAAAhAFMzz7ndAAAABwEAAA8AAAAAAAAAAAAAAAAAuAQAAGRycy9kb3du&#10;cmV2LnhtbFBLBQYAAAAABAAEAPMAAADCBQAAAAA=&#10;" adj="21192" fillcolor="black [3200]" strokecolor="black [1600]" strokeweight="1pt"/>
            </w:pict>
          </mc:Fallback>
        </mc:AlternateContent>
      </w:r>
    </w:p>
    <w:p w14:paraId="39C3E8DA" w14:textId="77777777" w:rsidR="00330A1B" w:rsidRDefault="00330A1B" w:rsidP="00330A1B"/>
    <w:p w14:paraId="3735B271" w14:textId="1246FD62" w:rsidR="00CE696C" w:rsidRDefault="003D3400" w:rsidP="00462168">
      <w:pPr>
        <w:spacing w:after="120"/>
        <w:rPr>
          <w:rFonts w:ascii="Times New Roman" w:hAnsi="Times New Roman" w:cs="Times New Roman"/>
          <w:sz w:val="24"/>
          <w:szCs w:val="24"/>
        </w:rPr>
      </w:pPr>
      <w:r>
        <w:rPr>
          <w:rFonts w:ascii="Times New Roman" w:hAnsi="Times New Roman" w:cs="Times New Roman"/>
          <w:sz w:val="24"/>
          <w:szCs w:val="24"/>
        </w:rPr>
        <w:t>F</w:t>
      </w:r>
      <w:r w:rsidR="00550E23" w:rsidRPr="00574A4B">
        <w:rPr>
          <w:rFonts w:ascii="Times New Roman" w:hAnsi="Times New Roman" w:cs="Times New Roman"/>
          <w:sz w:val="24"/>
          <w:szCs w:val="24"/>
        </w:rPr>
        <w:t xml:space="preserve">igure </w:t>
      </w:r>
      <w:r w:rsidR="00A90DD8" w:rsidRPr="00574A4B">
        <w:rPr>
          <w:rFonts w:ascii="Times New Roman" w:hAnsi="Times New Roman" w:cs="Times New Roman"/>
          <w:sz w:val="24"/>
          <w:szCs w:val="24"/>
        </w:rPr>
        <w:t>4</w:t>
      </w:r>
      <w:r w:rsidR="00A81A1A" w:rsidRPr="00574A4B">
        <w:rPr>
          <w:rFonts w:ascii="Times New Roman" w:hAnsi="Times New Roman" w:cs="Times New Roman"/>
          <w:sz w:val="24"/>
          <w:szCs w:val="24"/>
        </w:rPr>
        <w:t>. Power</w:t>
      </w:r>
      <w:r w:rsidR="00273D60" w:rsidRPr="00574A4B">
        <w:rPr>
          <w:rFonts w:ascii="Times New Roman" w:hAnsi="Times New Roman" w:cs="Times New Roman"/>
          <w:sz w:val="24"/>
          <w:szCs w:val="24"/>
        </w:rPr>
        <w:t>-</w:t>
      </w:r>
      <w:r w:rsidR="00A81A1A" w:rsidRPr="00574A4B">
        <w:rPr>
          <w:rFonts w:ascii="Times New Roman" w:hAnsi="Times New Roman" w:cs="Times New Roman"/>
          <w:sz w:val="24"/>
          <w:szCs w:val="24"/>
        </w:rPr>
        <w:t>Interest Matrix</w:t>
      </w:r>
      <w:r w:rsidR="001744BC">
        <w:rPr>
          <w:rFonts w:ascii="Times New Roman" w:hAnsi="Times New Roman" w:cs="Times New Roman"/>
          <w:sz w:val="24"/>
          <w:szCs w:val="24"/>
        </w:rPr>
        <w:t>.</w:t>
      </w:r>
    </w:p>
    <w:p w14:paraId="0B1D82B9" w14:textId="77777777" w:rsidR="00462168" w:rsidRDefault="00462168" w:rsidP="00462168">
      <w:pPr>
        <w:spacing w:after="120"/>
        <w:rPr>
          <w:rFonts w:ascii="Times New Roman" w:hAnsi="Times New Roman" w:cs="Times New Roman"/>
          <w:sz w:val="24"/>
          <w:szCs w:val="24"/>
        </w:rPr>
      </w:pPr>
    </w:p>
    <w:p w14:paraId="307FFAA2" w14:textId="220B77EA" w:rsidR="00096406" w:rsidRPr="001744BC" w:rsidRDefault="00096406" w:rsidP="00462168">
      <w:pPr>
        <w:spacing w:after="120" w:line="360" w:lineRule="auto"/>
        <w:jc w:val="both"/>
        <w:rPr>
          <w:rFonts w:ascii="Times New Roman" w:hAnsi="Times New Roman" w:cs="Times New Roman"/>
          <w:sz w:val="24"/>
          <w:szCs w:val="24"/>
        </w:rPr>
      </w:pPr>
      <w:r w:rsidRPr="00D20F03">
        <w:rPr>
          <w:rFonts w:ascii="Times New Roman" w:hAnsi="Times New Roman" w:cs="Times New Roman"/>
          <w:sz w:val="24"/>
          <w:szCs w:val="24"/>
        </w:rPr>
        <w:t>Table 3. Stakeholder Prioritisation Using the Power</w:t>
      </w:r>
      <w:r w:rsidR="00273D60">
        <w:rPr>
          <w:rFonts w:ascii="Times New Roman" w:hAnsi="Times New Roman" w:cs="Times New Roman"/>
          <w:sz w:val="24"/>
          <w:szCs w:val="24"/>
        </w:rPr>
        <w:t>-</w:t>
      </w:r>
      <w:r w:rsidRPr="00D20F03">
        <w:rPr>
          <w:rFonts w:ascii="Times New Roman" w:hAnsi="Times New Roman" w:cs="Times New Roman"/>
          <w:sz w:val="24"/>
          <w:szCs w:val="24"/>
        </w:rPr>
        <w:t>Interest Matrix</w:t>
      </w:r>
      <w:r w:rsidR="00CE696C">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1838"/>
        <w:gridCol w:w="3544"/>
        <w:gridCol w:w="3634"/>
      </w:tblGrid>
      <w:tr w:rsidR="00096406" w:rsidRPr="00096406" w14:paraId="35FBBD05" w14:textId="77777777">
        <w:tc>
          <w:tcPr>
            <w:tcW w:w="18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8BEF71D"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Quadrant</w:t>
            </w:r>
          </w:p>
        </w:tc>
        <w:tc>
          <w:tcPr>
            <w:tcW w:w="354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11ADA58"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Stakeholders</w:t>
            </w:r>
          </w:p>
        </w:tc>
        <w:tc>
          <w:tcPr>
            <w:tcW w:w="363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E372E65"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Proposed Engagement</w:t>
            </w:r>
          </w:p>
        </w:tc>
      </w:tr>
      <w:tr w:rsidR="00096406" w:rsidRPr="00096406" w14:paraId="6C9B8F63" w14:textId="77777777">
        <w:tc>
          <w:tcPr>
            <w:tcW w:w="1838" w:type="dxa"/>
            <w:tcBorders>
              <w:top w:val="single" w:sz="4" w:space="0" w:color="auto"/>
              <w:left w:val="single" w:sz="4" w:space="0" w:color="auto"/>
              <w:bottom w:val="single" w:sz="4" w:space="0" w:color="auto"/>
              <w:right w:val="single" w:sz="4" w:space="0" w:color="auto"/>
            </w:tcBorders>
            <w:hideMark/>
          </w:tcPr>
          <w:p w14:paraId="158F4AFA"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Manage Closely</w:t>
            </w:r>
          </w:p>
        </w:tc>
        <w:tc>
          <w:tcPr>
            <w:tcW w:w="3544" w:type="dxa"/>
            <w:tcBorders>
              <w:top w:val="single" w:sz="4" w:space="0" w:color="auto"/>
              <w:left w:val="single" w:sz="4" w:space="0" w:color="auto"/>
              <w:bottom w:val="single" w:sz="4" w:space="0" w:color="auto"/>
              <w:right w:val="single" w:sz="4" w:space="0" w:color="auto"/>
            </w:tcBorders>
            <w:hideMark/>
          </w:tcPr>
          <w:p w14:paraId="353C0A59"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Executive Leadership Team, Project Sponsor, IT Department, Project Manager</w:t>
            </w:r>
          </w:p>
        </w:tc>
        <w:tc>
          <w:tcPr>
            <w:tcW w:w="3634" w:type="dxa"/>
            <w:tcBorders>
              <w:top w:val="single" w:sz="4" w:space="0" w:color="auto"/>
              <w:left w:val="single" w:sz="4" w:space="0" w:color="auto"/>
              <w:bottom w:val="single" w:sz="4" w:space="0" w:color="auto"/>
              <w:right w:val="single" w:sz="4" w:space="0" w:color="auto"/>
            </w:tcBorders>
            <w:hideMark/>
          </w:tcPr>
          <w:p w14:paraId="5B65D4A4"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Frequent meetings, decision workshops and performance reporting</w:t>
            </w:r>
          </w:p>
        </w:tc>
      </w:tr>
      <w:tr w:rsidR="00096406" w:rsidRPr="00096406" w14:paraId="789B4B6E" w14:textId="77777777">
        <w:tc>
          <w:tcPr>
            <w:tcW w:w="1838" w:type="dxa"/>
            <w:tcBorders>
              <w:top w:val="single" w:sz="4" w:space="0" w:color="auto"/>
              <w:left w:val="single" w:sz="4" w:space="0" w:color="auto"/>
              <w:bottom w:val="single" w:sz="4" w:space="0" w:color="auto"/>
              <w:right w:val="single" w:sz="4" w:space="0" w:color="auto"/>
            </w:tcBorders>
            <w:hideMark/>
          </w:tcPr>
          <w:p w14:paraId="26D8B3D1"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Keep Satisfied</w:t>
            </w:r>
          </w:p>
        </w:tc>
        <w:tc>
          <w:tcPr>
            <w:tcW w:w="3544" w:type="dxa"/>
            <w:tcBorders>
              <w:top w:val="single" w:sz="4" w:space="0" w:color="auto"/>
              <w:left w:val="single" w:sz="4" w:space="0" w:color="auto"/>
              <w:bottom w:val="single" w:sz="4" w:space="0" w:color="auto"/>
              <w:right w:val="single" w:sz="4" w:space="0" w:color="auto"/>
            </w:tcBorders>
            <w:hideMark/>
          </w:tcPr>
          <w:p w14:paraId="62770D4D"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Data Protection Officer, UK Regulators</w:t>
            </w:r>
          </w:p>
        </w:tc>
        <w:tc>
          <w:tcPr>
            <w:tcW w:w="3634" w:type="dxa"/>
            <w:tcBorders>
              <w:top w:val="single" w:sz="4" w:space="0" w:color="auto"/>
              <w:left w:val="single" w:sz="4" w:space="0" w:color="auto"/>
              <w:bottom w:val="single" w:sz="4" w:space="0" w:color="auto"/>
              <w:right w:val="single" w:sz="4" w:space="0" w:color="auto"/>
            </w:tcBorders>
            <w:hideMark/>
          </w:tcPr>
          <w:p w14:paraId="0C461B8B"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Compliance updates, legal documentation and governance reviews</w:t>
            </w:r>
          </w:p>
        </w:tc>
      </w:tr>
      <w:tr w:rsidR="00096406" w:rsidRPr="00096406" w14:paraId="4E05D007" w14:textId="77777777">
        <w:tc>
          <w:tcPr>
            <w:tcW w:w="1838" w:type="dxa"/>
            <w:tcBorders>
              <w:top w:val="single" w:sz="4" w:space="0" w:color="auto"/>
              <w:left w:val="single" w:sz="4" w:space="0" w:color="auto"/>
              <w:bottom w:val="single" w:sz="4" w:space="0" w:color="auto"/>
              <w:right w:val="single" w:sz="4" w:space="0" w:color="auto"/>
            </w:tcBorders>
            <w:hideMark/>
          </w:tcPr>
          <w:p w14:paraId="78A9B40B"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Keep Informed</w:t>
            </w:r>
          </w:p>
        </w:tc>
        <w:tc>
          <w:tcPr>
            <w:tcW w:w="3544" w:type="dxa"/>
            <w:tcBorders>
              <w:top w:val="single" w:sz="4" w:space="0" w:color="auto"/>
              <w:left w:val="single" w:sz="4" w:space="0" w:color="auto"/>
              <w:bottom w:val="single" w:sz="4" w:space="0" w:color="auto"/>
              <w:right w:val="single" w:sz="4" w:space="0" w:color="auto"/>
            </w:tcBorders>
            <w:hideMark/>
          </w:tcPr>
          <w:p w14:paraId="216CF838"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HR Department, Operations Managers, Team Leaders, Warehouse Operatives</w:t>
            </w:r>
          </w:p>
        </w:tc>
        <w:tc>
          <w:tcPr>
            <w:tcW w:w="3634" w:type="dxa"/>
            <w:tcBorders>
              <w:top w:val="single" w:sz="4" w:space="0" w:color="auto"/>
              <w:left w:val="single" w:sz="4" w:space="0" w:color="auto"/>
              <w:bottom w:val="single" w:sz="4" w:space="0" w:color="auto"/>
              <w:right w:val="single" w:sz="4" w:space="0" w:color="auto"/>
            </w:tcBorders>
            <w:hideMark/>
          </w:tcPr>
          <w:p w14:paraId="6C7B374F"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Training sessions, newsletters, feedback surveys and team briefings</w:t>
            </w:r>
          </w:p>
        </w:tc>
      </w:tr>
      <w:tr w:rsidR="00096406" w:rsidRPr="00096406" w14:paraId="63CC3577" w14:textId="77777777">
        <w:tc>
          <w:tcPr>
            <w:tcW w:w="1838" w:type="dxa"/>
            <w:tcBorders>
              <w:top w:val="single" w:sz="4" w:space="0" w:color="auto"/>
              <w:left w:val="single" w:sz="4" w:space="0" w:color="auto"/>
              <w:bottom w:val="single" w:sz="4" w:space="0" w:color="auto"/>
              <w:right w:val="single" w:sz="4" w:space="0" w:color="auto"/>
            </w:tcBorders>
            <w:hideMark/>
          </w:tcPr>
          <w:p w14:paraId="500A7FF9"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Monitor</w:t>
            </w:r>
          </w:p>
        </w:tc>
        <w:tc>
          <w:tcPr>
            <w:tcW w:w="3544" w:type="dxa"/>
            <w:tcBorders>
              <w:top w:val="single" w:sz="4" w:space="0" w:color="auto"/>
              <w:left w:val="single" w:sz="4" w:space="0" w:color="auto"/>
              <w:bottom w:val="single" w:sz="4" w:space="0" w:color="auto"/>
              <w:right w:val="single" w:sz="4" w:space="0" w:color="auto"/>
            </w:tcBorders>
            <w:hideMark/>
          </w:tcPr>
          <w:p w14:paraId="3DDC4EB8"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Customers, Local Community</w:t>
            </w:r>
          </w:p>
        </w:tc>
        <w:tc>
          <w:tcPr>
            <w:tcW w:w="3634" w:type="dxa"/>
            <w:tcBorders>
              <w:top w:val="single" w:sz="4" w:space="0" w:color="auto"/>
              <w:left w:val="single" w:sz="4" w:space="0" w:color="auto"/>
              <w:bottom w:val="single" w:sz="4" w:space="0" w:color="auto"/>
              <w:right w:val="single" w:sz="4" w:space="0" w:color="auto"/>
            </w:tcBorders>
            <w:hideMark/>
          </w:tcPr>
          <w:p w14:paraId="47C4CBD3" w14:textId="77777777" w:rsidR="00096406" w:rsidRPr="00D20F03" w:rsidRDefault="00096406" w:rsidP="00096406">
            <w:pPr>
              <w:spacing w:after="160" w:line="259" w:lineRule="auto"/>
              <w:rPr>
                <w:rFonts w:ascii="Times New Roman" w:hAnsi="Times New Roman" w:cs="Times New Roman"/>
                <w:sz w:val="24"/>
                <w:szCs w:val="24"/>
              </w:rPr>
            </w:pPr>
            <w:r w:rsidRPr="00D20F03">
              <w:rPr>
                <w:rFonts w:ascii="Times New Roman" w:hAnsi="Times New Roman" w:cs="Times New Roman"/>
                <w:sz w:val="24"/>
                <w:szCs w:val="24"/>
              </w:rPr>
              <w:t>Periodic communication where appropriate</w:t>
            </w:r>
          </w:p>
        </w:tc>
      </w:tr>
    </w:tbl>
    <w:p w14:paraId="2C2C11F0" w14:textId="77777777" w:rsidR="00096406" w:rsidRPr="00096406" w:rsidRDefault="00096406" w:rsidP="00096406"/>
    <w:p w14:paraId="20524B97" w14:textId="2EF71543" w:rsidR="00096406" w:rsidRPr="00462168" w:rsidRDefault="00096406" w:rsidP="00462168">
      <w:pPr>
        <w:spacing w:after="120" w:line="360" w:lineRule="auto"/>
        <w:jc w:val="both"/>
        <w:rPr>
          <w:rFonts w:ascii="Times New Roman" w:hAnsi="Times New Roman" w:cs="Times New Roman"/>
          <w:sz w:val="24"/>
          <w:szCs w:val="24"/>
        </w:rPr>
      </w:pPr>
      <w:r w:rsidRPr="00D20F03">
        <w:rPr>
          <w:rFonts w:ascii="Times New Roman" w:hAnsi="Times New Roman" w:cs="Times New Roman"/>
          <w:sz w:val="24"/>
          <w:szCs w:val="24"/>
        </w:rPr>
        <w:t xml:space="preserve">As Project Manager, I will allocate the greatest level of engagement to stakeholders within the Manage Closely quadrant because their decisions directly influence project scope, resources and implementation timescales. However, I will also invest significant effort in engaging warehouse operatives despite their relatively lower organisational power. Their willingness to adopt </w:t>
      </w:r>
      <w:proofErr w:type="spellStart"/>
      <w:r w:rsidRPr="00D20F03">
        <w:rPr>
          <w:rFonts w:ascii="Times New Roman" w:hAnsi="Times New Roman" w:cs="Times New Roman"/>
          <w:sz w:val="24"/>
          <w:szCs w:val="24"/>
        </w:rPr>
        <w:t>ConnectPlus</w:t>
      </w:r>
      <w:proofErr w:type="spellEnd"/>
      <w:r w:rsidRPr="00D20F03">
        <w:rPr>
          <w:rFonts w:ascii="Times New Roman" w:hAnsi="Times New Roman" w:cs="Times New Roman"/>
          <w:sz w:val="24"/>
          <w:szCs w:val="24"/>
        </w:rPr>
        <w:t xml:space="preserve"> ultimately determines whether the platform delivers its intended organisational benefits.</w:t>
      </w:r>
    </w:p>
    <w:p w14:paraId="4D06CE2E" w14:textId="401F049B" w:rsidR="00096406" w:rsidRPr="008505CD" w:rsidRDefault="00096406" w:rsidP="00462168">
      <w:pPr>
        <w:spacing w:after="120" w:line="360" w:lineRule="auto"/>
        <w:jc w:val="both"/>
        <w:rPr>
          <w:rFonts w:ascii="Times New Roman" w:hAnsi="Times New Roman" w:cs="Times New Roman"/>
          <w:b/>
          <w:sz w:val="24"/>
          <w:szCs w:val="24"/>
        </w:rPr>
      </w:pPr>
      <w:r w:rsidRPr="00D20F03">
        <w:rPr>
          <w:rFonts w:ascii="Times New Roman" w:hAnsi="Times New Roman" w:cs="Times New Roman"/>
          <w:b/>
          <w:sz w:val="24"/>
          <w:szCs w:val="24"/>
        </w:rPr>
        <w:t>Critical Evaluation</w:t>
      </w:r>
    </w:p>
    <w:p w14:paraId="7083AC5C" w14:textId="2B48A438" w:rsidR="00096406" w:rsidRPr="00D20F03" w:rsidRDefault="0035433A" w:rsidP="00B36394">
      <w:pPr>
        <w:spacing w:after="240" w:line="360" w:lineRule="auto"/>
        <w:jc w:val="both"/>
        <w:rPr>
          <w:rFonts w:ascii="Times New Roman" w:hAnsi="Times New Roman" w:cs="Times New Roman"/>
          <w:sz w:val="24"/>
          <w:szCs w:val="24"/>
        </w:rPr>
      </w:pPr>
      <w:r w:rsidRPr="00D20F03">
        <w:rPr>
          <w:rFonts w:ascii="Times New Roman" w:hAnsi="Times New Roman" w:cs="Times New Roman"/>
          <w:sz w:val="24"/>
          <w:szCs w:val="24"/>
        </w:rPr>
        <w:lastRenderedPageBreak/>
        <w:t xml:space="preserve">Mendelow’s framework is practical, but </w:t>
      </w:r>
      <w:r w:rsidR="00CC7508" w:rsidRPr="00D20F03">
        <w:rPr>
          <w:rFonts w:ascii="Times New Roman" w:hAnsi="Times New Roman" w:cs="Times New Roman"/>
          <w:sz w:val="24"/>
          <w:szCs w:val="24"/>
        </w:rPr>
        <w:t xml:space="preserve">it assumes stakeholder power remains stable. </w:t>
      </w:r>
      <w:r w:rsidR="0040168F" w:rsidRPr="00D20F03">
        <w:rPr>
          <w:rFonts w:ascii="Times New Roman" w:hAnsi="Times New Roman" w:cs="Times New Roman"/>
          <w:sz w:val="24"/>
          <w:szCs w:val="24"/>
        </w:rPr>
        <w:t>This is limited in digital transformation projects because warehouse operati</w:t>
      </w:r>
      <w:r w:rsidR="00170F05" w:rsidRPr="00D20F03">
        <w:rPr>
          <w:rFonts w:ascii="Times New Roman" w:hAnsi="Times New Roman" w:cs="Times New Roman"/>
          <w:sz w:val="24"/>
          <w:szCs w:val="24"/>
        </w:rPr>
        <w:t>v</w:t>
      </w:r>
      <w:r w:rsidR="00711912" w:rsidRPr="00D20F03">
        <w:rPr>
          <w:rFonts w:ascii="Times New Roman" w:hAnsi="Times New Roman" w:cs="Times New Roman"/>
          <w:sz w:val="24"/>
          <w:szCs w:val="24"/>
        </w:rPr>
        <w:t xml:space="preserve">es may have low formal authority yet high practical influence during implementation. </w:t>
      </w:r>
      <w:r w:rsidR="00E66256" w:rsidRPr="00D20F03">
        <w:rPr>
          <w:rFonts w:ascii="Times New Roman" w:hAnsi="Times New Roman" w:cs="Times New Roman"/>
          <w:sz w:val="24"/>
          <w:szCs w:val="24"/>
        </w:rPr>
        <w:t>Therefore, I will combine Mendelow’s framework with the Salience Model.</w:t>
      </w:r>
    </w:p>
    <w:p w14:paraId="4EE5DEF1" w14:textId="2B05EDB0" w:rsidR="00096406" w:rsidRPr="00C748B1" w:rsidRDefault="005853EA" w:rsidP="00B36394">
      <w:pPr>
        <w:pStyle w:val="Heading2"/>
        <w:spacing w:after="240" w:line="360" w:lineRule="auto"/>
        <w:jc w:val="both"/>
      </w:pPr>
      <w:bookmarkStart w:id="8" w:name="_Toc235388201"/>
      <w:r>
        <w:t xml:space="preserve">5.3 </w:t>
      </w:r>
      <w:r w:rsidR="00096406" w:rsidRPr="00D20F03">
        <w:t>Stakeholder Prioritisation Using the Salience Model</w:t>
      </w:r>
      <w:bookmarkEnd w:id="8"/>
    </w:p>
    <w:p w14:paraId="094CFE60" w14:textId="3BD92863" w:rsidR="00096406" w:rsidRPr="00D20F03" w:rsidRDefault="00096406" w:rsidP="00B36394">
      <w:pPr>
        <w:spacing w:after="240" w:line="360" w:lineRule="auto"/>
        <w:jc w:val="both"/>
        <w:rPr>
          <w:rFonts w:ascii="Times New Roman" w:hAnsi="Times New Roman" w:cs="Times New Roman"/>
          <w:sz w:val="24"/>
          <w:szCs w:val="24"/>
        </w:rPr>
      </w:pPr>
      <w:r w:rsidRPr="00D20F03">
        <w:rPr>
          <w:rFonts w:ascii="Times New Roman" w:hAnsi="Times New Roman" w:cs="Times New Roman"/>
          <w:sz w:val="24"/>
          <w:szCs w:val="24"/>
        </w:rPr>
        <w:t xml:space="preserve">Mitchell, Agle and Wood (1997) argue that stakeholder importance should be assessed according to three attributes: power, legitimacy and urgency. Stakeholders possessing all three characteristics require immediate managerial attention because they </w:t>
      </w:r>
      <w:proofErr w:type="gramStart"/>
      <w:r w:rsidRPr="00D20F03">
        <w:rPr>
          <w:rFonts w:ascii="Times New Roman" w:hAnsi="Times New Roman" w:cs="Times New Roman"/>
          <w:sz w:val="24"/>
          <w:szCs w:val="24"/>
        </w:rPr>
        <w:t>are capable of influencing</w:t>
      </w:r>
      <w:proofErr w:type="gramEnd"/>
      <w:r w:rsidRPr="00D20F03">
        <w:rPr>
          <w:rFonts w:ascii="Times New Roman" w:hAnsi="Times New Roman" w:cs="Times New Roman"/>
          <w:sz w:val="24"/>
          <w:szCs w:val="24"/>
        </w:rPr>
        <w:t xml:space="preserve"> both strategic decisions and operational outcomes.</w:t>
      </w:r>
    </w:p>
    <w:p w14:paraId="495E154E" w14:textId="20706F40" w:rsidR="00096406" w:rsidRDefault="0067522B" w:rsidP="00096406">
      <w:r>
        <w:rPr>
          <w:noProof/>
        </w:rPr>
        <mc:AlternateContent>
          <mc:Choice Requires="wps">
            <w:drawing>
              <wp:anchor distT="0" distB="0" distL="114300" distR="114300" simplePos="0" relativeHeight="251670528" behindDoc="0" locked="0" layoutInCell="1" allowOverlap="1" wp14:anchorId="5EA97443" wp14:editId="1FCE4655">
                <wp:simplePos x="0" y="0"/>
                <wp:positionH relativeFrom="margin">
                  <wp:posOffset>2224528</wp:posOffset>
                </wp:positionH>
                <wp:positionV relativeFrom="paragraph">
                  <wp:posOffset>937687</wp:posOffset>
                </wp:positionV>
                <wp:extent cx="1221761" cy="799139"/>
                <wp:effectExtent l="0" t="0" r="16510" b="20320"/>
                <wp:wrapNone/>
                <wp:docPr id="725808379" name="Flowchart: Connector 2"/>
                <wp:cNvGraphicFramePr/>
                <a:graphic xmlns:a="http://schemas.openxmlformats.org/drawingml/2006/main">
                  <a:graphicData uri="http://schemas.microsoft.com/office/word/2010/wordprocessingShape">
                    <wps:wsp>
                      <wps:cNvSpPr/>
                      <wps:spPr>
                        <a:xfrm>
                          <a:off x="0" y="0"/>
                          <a:ext cx="1221761" cy="799139"/>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08DDEF" w14:textId="77777777" w:rsidR="0067522B" w:rsidRPr="00236C4A" w:rsidRDefault="0067522B" w:rsidP="0067522B">
                            <w:pPr>
                              <w:jc w:val="center"/>
                              <w:rPr>
                                <w:rFonts w:ascii="Times New Roman" w:hAnsi="Times New Roman" w:cs="Times New Roman"/>
                                <w:sz w:val="20"/>
                                <w:szCs w:val="20"/>
                              </w:rPr>
                            </w:pPr>
                            <w:r w:rsidRPr="00236C4A">
                              <w:rPr>
                                <w:rFonts w:ascii="Times New Roman" w:hAnsi="Times New Roman" w:cs="Times New Roman"/>
                                <w:sz w:val="20"/>
                                <w:szCs w:val="20"/>
                              </w:rPr>
                              <w:t>Definitive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A9744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36" type="#_x0000_t120" style="position:absolute;margin-left:175.15pt;margin-top:73.85pt;width:96.2pt;height:62.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BQAdAIAADQFAAAOAAAAZHJzL2Uyb0RvYy54bWysVE1v2zAMvQ/YfxB0X21n/ViCOkWQosOA&#10;oi3WDj0rslQbkEWNUmJnv36U7DhFO+ww7CJLIvlEPj768qpvDdsp9A3YkhcnOWfKSqga+1LyH083&#10;n75w5oOwlTBgVcn3yvOr5ccPl51bqBnUYCqFjECsX3Su5HUIbpFlXtaqFf4EnLJk1ICtCHTEl6xC&#10;0RF6a7JZnp9nHWDlEKTynm6vByNfJnytlQz3WnsVmCk55RbSimndxDVbXorFCwpXN3JMQ/xDFq1o&#10;LD06QV2LINgWm3dQbSMRPOhwIqHNQOtGqlQDVVPkb6p5rIVTqRYix7uJJv//YOXd7tE9INHQOb/w&#10;tI1V9Brb+KX8WJ/I2k9kqT4wSZfFbFZcnBecSbJdzOfF53lkMztGO/Thq4KWxU3JtYFuXQsMa7CW&#10;GgOYGBO7Wx+GwEMAoRyzSbuwNyomZOx3pVlT0fuzFJ2EotYG2U5Qi4WUyoZiMNWiUsN1cZbnqdeU&#10;3RSRck2AEVk3xkzYI0AU4XvsIdfRP4aqpLMpOP9bYkPwFJFeBhum4LaxIy9TnkMJhqoaXx78DyQN&#10;1ESWQr/piRtqTao1Xm2g2j8gQxiE7528aagZt8KHB4GkdJoJmt5wT0vsT8lh3HFWA/760330JwGS&#10;lbOOJqfk/udWoOLMfLMkzXlxehpHLR1Ozy5mdMDXls1ri922a6DOkZAou7SN/sEcthqhfaYhX8VX&#10;ySSspLdLLgMeDuswTDT9JqRarZIbjZcT4dY+OhnBI9FRXk/9s0A3KjKQlu/gMGVi8UaKg2+MtLDa&#10;BtBN0umR17EFNJpJS+NvJM7+63PyOv7slr8BAAD//wMAUEsDBBQABgAIAAAAIQCfPeU54AAAAAsB&#10;AAAPAAAAZHJzL2Rvd25yZXYueG1sTI9NS8NAEIbvgv9hGcGL2I35MBKzKUUIeFCK1d432Wk2uB8x&#10;u23jv3c86W2G9+GdZ+r1Yg074RxG7wTcrRJg6HqvRjcI+Hhvbx+AhSidksY7FPCNAdbN5UUtK+XP&#10;7g1PuzgwKnGhkgJ0jFPFeeg1WhlWfkJH2cHPVkZa54GrWZ6p3BqeJsk9t3J0dEHLCZ809p+7oxVg&#10;ws3+67AZs+fuRfPXFtttvuyFuL5aNo/AIi7xD4ZffVKHhpw6f3QqMCMgK5KMUArysgRGRJGnNHQC&#10;0jIrgDc1//9D8wMAAP//AwBQSwECLQAUAAYACAAAACEAtoM4kv4AAADhAQAAEwAAAAAAAAAAAAAA&#10;AAAAAAAAW0NvbnRlbnRfVHlwZXNdLnhtbFBLAQItABQABgAIAAAAIQA4/SH/1gAAAJQBAAALAAAA&#10;AAAAAAAAAAAAAC8BAABfcmVscy8ucmVsc1BLAQItABQABgAIAAAAIQBJcBQAdAIAADQFAAAOAAAA&#10;AAAAAAAAAAAAAC4CAABkcnMvZTJvRG9jLnhtbFBLAQItABQABgAIAAAAIQCfPeU54AAAAAsBAAAP&#10;AAAAAAAAAAAAAAAAAM4EAABkcnMvZG93bnJldi54bWxQSwUGAAAAAAQABADzAAAA2wUAAAAA&#10;" fillcolor="#156082 [3204]" strokecolor="#030e13 [484]" strokeweight="1pt">
                <v:stroke joinstyle="miter"/>
                <v:textbox>
                  <w:txbxContent>
                    <w:p w14:paraId="5108DDEF" w14:textId="77777777" w:rsidR="0067522B" w:rsidRPr="00236C4A" w:rsidRDefault="0067522B" w:rsidP="0067522B">
                      <w:pPr>
                        <w:jc w:val="center"/>
                        <w:rPr>
                          <w:rFonts w:ascii="Times New Roman" w:hAnsi="Times New Roman" w:cs="Times New Roman"/>
                          <w:sz w:val="20"/>
                          <w:szCs w:val="20"/>
                        </w:rPr>
                      </w:pPr>
                      <w:r w:rsidRPr="00236C4A">
                        <w:rPr>
                          <w:rFonts w:ascii="Times New Roman" w:hAnsi="Times New Roman" w:cs="Times New Roman"/>
                          <w:sz w:val="20"/>
                          <w:szCs w:val="20"/>
                        </w:rPr>
                        <w:t>Definitive Stakeholders</w:t>
                      </w:r>
                    </w:p>
                  </w:txbxContent>
                </v:textbox>
                <w10:wrap anchorx="margin"/>
              </v:shape>
            </w:pict>
          </mc:Fallback>
        </mc:AlternateContent>
      </w:r>
      <w:r w:rsidR="001A5F73">
        <w:rPr>
          <w:noProof/>
        </w:rPr>
        <w:drawing>
          <wp:inline distT="0" distB="0" distL="0" distR="0" wp14:anchorId="01933864" wp14:editId="055B3BCD">
            <wp:extent cx="5713079" cy="2670201"/>
            <wp:effectExtent l="0" t="0" r="0" b="15875"/>
            <wp:docPr id="193821490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68CDA91" w14:textId="3C2189E4" w:rsidR="00DA1CEE" w:rsidRDefault="00A90DD8" w:rsidP="003072CA">
      <w:pPr>
        <w:spacing w:after="120" w:line="360" w:lineRule="auto"/>
        <w:jc w:val="both"/>
        <w:rPr>
          <w:rFonts w:ascii="Times New Roman" w:hAnsi="Times New Roman" w:cs="Times New Roman"/>
          <w:sz w:val="24"/>
          <w:szCs w:val="24"/>
        </w:rPr>
      </w:pPr>
      <w:r w:rsidRPr="00D20F03">
        <w:rPr>
          <w:rFonts w:ascii="Times New Roman" w:hAnsi="Times New Roman" w:cs="Times New Roman"/>
          <w:sz w:val="24"/>
          <w:szCs w:val="24"/>
        </w:rPr>
        <w:t xml:space="preserve">Figure </w:t>
      </w:r>
      <w:r>
        <w:rPr>
          <w:rFonts w:ascii="Times New Roman" w:hAnsi="Times New Roman" w:cs="Times New Roman"/>
          <w:sz w:val="24"/>
          <w:szCs w:val="24"/>
        </w:rPr>
        <w:t>5</w:t>
      </w:r>
      <w:r w:rsidR="00273D60">
        <w:rPr>
          <w:rFonts w:ascii="Times New Roman" w:hAnsi="Times New Roman" w:cs="Times New Roman"/>
          <w:sz w:val="24"/>
          <w:szCs w:val="24"/>
        </w:rPr>
        <w:t xml:space="preserve">. </w:t>
      </w:r>
      <w:r w:rsidRPr="00D20F03">
        <w:rPr>
          <w:rFonts w:ascii="Times New Roman" w:hAnsi="Times New Roman" w:cs="Times New Roman"/>
          <w:sz w:val="24"/>
          <w:szCs w:val="24"/>
        </w:rPr>
        <w:t>Salience Model</w:t>
      </w:r>
      <w:r w:rsidR="00CE696C">
        <w:rPr>
          <w:rFonts w:ascii="Times New Roman" w:hAnsi="Times New Roman" w:cs="Times New Roman"/>
          <w:sz w:val="24"/>
          <w:szCs w:val="24"/>
        </w:rPr>
        <w:t>.</w:t>
      </w:r>
    </w:p>
    <w:p w14:paraId="73E89D49" w14:textId="330EA280" w:rsidR="0067522B" w:rsidRPr="00C701C5" w:rsidRDefault="001A5F73" w:rsidP="003072CA">
      <w:pPr>
        <w:spacing w:after="120" w:line="360" w:lineRule="auto"/>
        <w:jc w:val="both"/>
        <w:rPr>
          <w:rFonts w:ascii="Times New Roman" w:hAnsi="Times New Roman" w:cs="Times New Roman"/>
          <w:sz w:val="24"/>
          <w:szCs w:val="24"/>
        </w:rPr>
      </w:pPr>
      <w:r w:rsidRPr="00C701C5">
        <w:rPr>
          <w:rFonts w:ascii="Times New Roman" w:hAnsi="Times New Roman" w:cs="Times New Roman"/>
          <w:sz w:val="24"/>
          <w:szCs w:val="24"/>
        </w:rPr>
        <w:t xml:space="preserve">Stakeholders possessing one, two or all </w:t>
      </w:r>
      <w:r w:rsidR="00C90CF1" w:rsidRPr="00C701C5">
        <w:rPr>
          <w:rFonts w:ascii="Times New Roman" w:hAnsi="Times New Roman" w:cs="Times New Roman"/>
          <w:sz w:val="24"/>
          <w:szCs w:val="24"/>
        </w:rPr>
        <w:t>three attributes vary in sa</w:t>
      </w:r>
      <w:r w:rsidR="0067522B" w:rsidRPr="00C701C5">
        <w:rPr>
          <w:rFonts w:ascii="Times New Roman" w:hAnsi="Times New Roman" w:cs="Times New Roman"/>
          <w:sz w:val="24"/>
          <w:szCs w:val="24"/>
        </w:rPr>
        <w:t xml:space="preserve">lience and priority. </w:t>
      </w:r>
    </w:p>
    <w:p w14:paraId="544EDE35" w14:textId="381044D1" w:rsidR="00096406" w:rsidRPr="00CE696C" w:rsidRDefault="00096406" w:rsidP="003072CA">
      <w:pPr>
        <w:spacing w:after="120" w:line="360" w:lineRule="auto"/>
        <w:jc w:val="both"/>
        <w:rPr>
          <w:rFonts w:ascii="Times New Roman" w:hAnsi="Times New Roman" w:cs="Times New Roman"/>
          <w:sz w:val="24"/>
          <w:szCs w:val="24"/>
        </w:rPr>
      </w:pPr>
      <w:r w:rsidRPr="00C701C5">
        <w:rPr>
          <w:rFonts w:ascii="Times New Roman" w:hAnsi="Times New Roman" w:cs="Times New Roman"/>
          <w:sz w:val="24"/>
          <w:szCs w:val="24"/>
        </w:rPr>
        <w:t>Table 4. Salience Analysis</w:t>
      </w:r>
      <w:r w:rsidR="00CE696C">
        <w:rPr>
          <w:rFonts w:ascii="Times New Roman" w:hAnsi="Times New Roman" w:cs="Times New Roman"/>
          <w:sz w:val="24"/>
          <w:szCs w:val="24"/>
        </w:rPr>
        <w:t>.</w:t>
      </w:r>
    </w:p>
    <w:tbl>
      <w:tblPr>
        <w:tblStyle w:val="TableGrid"/>
        <w:tblW w:w="9126" w:type="dxa"/>
        <w:tblInd w:w="0" w:type="dxa"/>
        <w:tblLook w:val="04A0" w:firstRow="1" w:lastRow="0" w:firstColumn="1" w:lastColumn="0" w:noHBand="0" w:noVBand="1"/>
      </w:tblPr>
      <w:tblGrid>
        <w:gridCol w:w="3964"/>
        <w:gridCol w:w="963"/>
        <w:gridCol w:w="1309"/>
        <w:gridCol w:w="1133"/>
        <w:gridCol w:w="1757"/>
      </w:tblGrid>
      <w:tr w:rsidR="00096406" w:rsidRPr="00096406" w14:paraId="68890B81" w14:textId="77777777" w:rsidTr="00D024C6">
        <w:trPr>
          <w:trHeight w:val="588"/>
        </w:trPr>
        <w:tc>
          <w:tcPr>
            <w:tcW w:w="396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0AF71FD"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Stakeholder</w:t>
            </w:r>
          </w:p>
        </w:tc>
        <w:tc>
          <w:tcPr>
            <w:tcW w:w="96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5B4F5D7"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Power</w:t>
            </w:r>
          </w:p>
        </w:tc>
        <w:tc>
          <w:tcPr>
            <w:tcW w:w="13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A48078E"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Legitimacy</w:t>
            </w:r>
          </w:p>
        </w:tc>
        <w:tc>
          <w:tcPr>
            <w:tcW w:w="113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856B33F"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Urgency</w:t>
            </w:r>
          </w:p>
        </w:tc>
        <w:tc>
          <w:tcPr>
            <w:tcW w:w="1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1273780"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Stakeholder Classification</w:t>
            </w:r>
          </w:p>
        </w:tc>
      </w:tr>
      <w:tr w:rsidR="00096406" w:rsidRPr="00096406" w14:paraId="328C7CFC" w14:textId="77777777" w:rsidTr="00993835">
        <w:trPr>
          <w:trHeight w:val="435"/>
        </w:trPr>
        <w:tc>
          <w:tcPr>
            <w:tcW w:w="3964" w:type="dxa"/>
            <w:tcBorders>
              <w:top w:val="single" w:sz="4" w:space="0" w:color="auto"/>
              <w:left w:val="single" w:sz="4" w:space="0" w:color="auto"/>
              <w:bottom w:val="single" w:sz="4" w:space="0" w:color="auto"/>
              <w:right w:val="single" w:sz="4" w:space="0" w:color="auto"/>
            </w:tcBorders>
            <w:hideMark/>
          </w:tcPr>
          <w:p w14:paraId="6C8B442E"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Executive Leadership Team</w:t>
            </w:r>
          </w:p>
        </w:tc>
        <w:tc>
          <w:tcPr>
            <w:tcW w:w="963" w:type="dxa"/>
            <w:tcBorders>
              <w:top w:val="single" w:sz="4" w:space="0" w:color="auto"/>
              <w:left w:val="single" w:sz="4" w:space="0" w:color="auto"/>
              <w:bottom w:val="single" w:sz="4" w:space="0" w:color="auto"/>
              <w:right w:val="single" w:sz="4" w:space="0" w:color="auto"/>
            </w:tcBorders>
            <w:hideMark/>
          </w:tcPr>
          <w:p w14:paraId="35C37D44"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27A96A8D"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29697CB0"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4EE14121"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Definitive</w:t>
            </w:r>
          </w:p>
        </w:tc>
      </w:tr>
      <w:tr w:rsidR="00096406" w:rsidRPr="00096406" w14:paraId="6BA76E7F" w14:textId="77777777" w:rsidTr="00D024C6">
        <w:trPr>
          <w:trHeight w:val="467"/>
        </w:trPr>
        <w:tc>
          <w:tcPr>
            <w:tcW w:w="3964" w:type="dxa"/>
            <w:tcBorders>
              <w:top w:val="single" w:sz="4" w:space="0" w:color="auto"/>
              <w:left w:val="single" w:sz="4" w:space="0" w:color="auto"/>
              <w:bottom w:val="single" w:sz="4" w:space="0" w:color="auto"/>
              <w:right w:val="single" w:sz="4" w:space="0" w:color="auto"/>
            </w:tcBorders>
            <w:hideMark/>
          </w:tcPr>
          <w:p w14:paraId="52A39BE6"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Project Sponsor</w:t>
            </w:r>
          </w:p>
        </w:tc>
        <w:tc>
          <w:tcPr>
            <w:tcW w:w="963" w:type="dxa"/>
            <w:tcBorders>
              <w:top w:val="single" w:sz="4" w:space="0" w:color="auto"/>
              <w:left w:val="single" w:sz="4" w:space="0" w:color="auto"/>
              <w:bottom w:val="single" w:sz="4" w:space="0" w:color="auto"/>
              <w:right w:val="single" w:sz="4" w:space="0" w:color="auto"/>
            </w:tcBorders>
            <w:hideMark/>
          </w:tcPr>
          <w:p w14:paraId="69A0A3EA"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52BD2E49"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3EA57E09"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6DE0FF1A"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Definitive</w:t>
            </w:r>
          </w:p>
        </w:tc>
      </w:tr>
      <w:tr w:rsidR="00096406" w:rsidRPr="00096406" w14:paraId="6097A7BB" w14:textId="77777777" w:rsidTr="00D024C6">
        <w:trPr>
          <w:trHeight w:val="482"/>
        </w:trPr>
        <w:tc>
          <w:tcPr>
            <w:tcW w:w="3964" w:type="dxa"/>
            <w:tcBorders>
              <w:top w:val="single" w:sz="4" w:space="0" w:color="auto"/>
              <w:left w:val="single" w:sz="4" w:space="0" w:color="auto"/>
              <w:bottom w:val="single" w:sz="4" w:space="0" w:color="auto"/>
              <w:right w:val="single" w:sz="4" w:space="0" w:color="auto"/>
            </w:tcBorders>
            <w:hideMark/>
          </w:tcPr>
          <w:p w14:paraId="1146E744"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IT Department</w:t>
            </w:r>
          </w:p>
        </w:tc>
        <w:tc>
          <w:tcPr>
            <w:tcW w:w="963" w:type="dxa"/>
            <w:tcBorders>
              <w:top w:val="single" w:sz="4" w:space="0" w:color="auto"/>
              <w:left w:val="single" w:sz="4" w:space="0" w:color="auto"/>
              <w:bottom w:val="single" w:sz="4" w:space="0" w:color="auto"/>
              <w:right w:val="single" w:sz="4" w:space="0" w:color="auto"/>
            </w:tcBorders>
            <w:hideMark/>
          </w:tcPr>
          <w:p w14:paraId="6822C92F"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198CF3BB"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4F6F16BD"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73C82746"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Definitive</w:t>
            </w:r>
          </w:p>
        </w:tc>
      </w:tr>
      <w:tr w:rsidR="00096406" w:rsidRPr="00096406" w14:paraId="7983CB02" w14:textId="77777777" w:rsidTr="00D024C6">
        <w:trPr>
          <w:trHeight w:val="467"/>
        </w:trPr>
        <w:tc>
          <w:tcPr>
            <w:tcW w:w="3964" w:type="dxa"/>
            <w:tcBorders>
              <w:top w:val="single" w:sz="4" w:space="0" w:color="auto"/>
              <w:left w:val="single" w:sz="4" w:space="0" w:color="auto"/>
              <w:bottom w:val="single" w:sz="4" w:space="0" w:color="auto"/>
              <w:right w:val="single" w:sz="4" w:space="0" w:color="auto"/>
            </w:tcBorders>
            <w:hideMark/>
          </w:tcPr>
          <w:p w14:paraId="350AA227"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Data Protection Officer</w:t>
            </w:r>
          </w:p>
        </w:tc>
        <w:tc>
          <w:tcPr>
            <w:tcW w:w="963" w:type="dxa"/>
            <w:tcBorders>
              <w:top w:val="single" w:sz="4" w:space="0" w:color="auto"/>
              <w:left w:val="single" w:sz="4" w:space="0" w:color="auto"/>
              <w:bottom w:val="single" w:sz="4" w:space="0" w:color="auto"/>
              <w:right w:val="single" w:sz="4" w:space="0" w:color="auto"/>
            </w:tcBorders>
            <w:hideMark/>
          </w:tcPr>
          <w:p w14:paraId="73FB7740"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111ABE3A"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4A0060CE"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0B8E9F59"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Definitive</w:t>
            </w:r>
          </w:p>
        </w:tc>
      </w:tr>
      <w:tr w:rsidR="00096406" w:rsidRPr="00096406" w14:paraId="7EF4E37E" w14:textId="77777777" w:rsidTr="00D024C6">
        <w:trPr>
          <w:trHeight w:val="482"/>
        </w:trPr>
        <w:tc>
          <w:tcPr>
            <w:tcW w:w="3964" w:type="dxa"/>
            <w:tcBorders>
              <w:top w:val="single" w:sz="4" w:space="0" w:color="auto"/>
              <w:left w:val="single" w:sz="4" w:space="0" w:color="auto"/>
              <w:bottom w:val="single" w:sz="4" w:space="0" w:color="auto"/>
              <w:right w:val="single" w:sz="4" w:space="0" w:color="auto"/>
            </w:tcBorders>
            <w:hideMark/>
          </w:tcPr>
          <w:p w14:paraId="500FF5F9"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lastRenderedPageBreak/>
              <w:t>HR Department</w:t>
            </w:r>
          </w:p>
        </w:tc>
        <w:tc>
          <w:tcPr>
            <w:tcW w:w="963" w:type="dxa"/>
            <w:tcBorders>
              <w:top w:val="single" w:sz="4" w:space="0" w:color="auto"/>
              <w:left w:val="single" w:sz="4" w:space="0" w:color="auto"/>
              <w:bottom w:val="single" w:sz="4" w:space="0" w:color="auto"/>
              <w:right w:val="single" w:sz="4" w:space="0" w:color="auto"/>
            </w:tcBorders>
            <w:hideMark/>
          </w:tcPr>
          <w:p w14:paraId="0F5C412E"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613D2E84"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032E6FA0"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277CEF4B"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Dominant</w:t>
            </w:r>
          </w:p>
        </w:tc>
      </w:tr>
      <w:tr w:rsidR="00096406" w:rsidRPr="00096406" w14:paraId="3F7ECA73" w14:textId="77777777" w:rsidTr="00D024C6">
        <w:trPr>
          <w:trHeight w:val="482"/>
        </w:trPr>
        <w:tc>
          <w:tcPr>
            <w:tcW w:w="3964" w:type="dxa"/>
            <w:tcBorders>
              <w:top w:val="single" w:sz="4" w:space="0" w:color="auto"/>
              <w:left w:val="single" w:sz="4" w:space="0" w:color="auto"/>
              <w:bottom w:val="single" w:sz="4" w:space="0" w:color="auto"/>
              <w:right w:val="single" w:sz="4" w:space="0" w:color="auto"/>
            </w:tcBorders>
            <w:hideMark/>
          </w:tcPr>
          <w:p w14:paraId="13C8420D"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Warehouse Operatives</w:t>
            </w:r>
          </w:p>
        </w:tc>
        <w:tc>
          <w:tcPr>
            <w:tcW w:w="963" w:type="dxa"/>
            <w:tcBorders>
              <w:top w:val="single" w:sz="4" w:space="0" w:color="auto"/>
              <w:left w:val="single" w:sz="4" w:space="0" w:color="auto"/>
              <w:bottom w:val="single" w:sz="4" w:space="0" w:color="auto"/>
              <w:right w:val="single" w:sz="4" w:space="0" w:color="auto"/>
            </w:tcBorders>
            <w:hideMark/>
          </w:tcPr>
          <w:p w14:paraId="049AA825" w14:textId="2E5F08E3" w:rsidR="00096406" w:rsidRPr="00C701C5" w:rsidRDefault="00DA664C" w:rsidP="00096406">
            <w:pPr>
              <w:spacing w:after="160" w:line="259" w:lineRule="auto"/>
              <w:rPr>
                <w:rFonts w:ascii="Times New Roman" w:hAnsi="Times New Roman" w:cs="Times New Roman"/>
                <w:sz w:val="24"/>
                <w:szCs w:val="24"/>
              </w:rPr>
            </w:pPr>
            <w:r>
              <w:rPr>
                <w:rFonts w:ascii="Times New Roman" w:hAnsi="Times New Roman" w:cs="Times New Roman"/>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3C31487E"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49B6D454"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05FC6A18"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Dependent</w:t>
            </w:r>
          </w:p>
        </w:tc>
      </w:tr>
      <w:tr w:rsidR="00096406" w:rsidRPr="00096406" w14:paraId="57F6939B" w14:textId="77777777" w:rsidTr="00D024C6">
        <w:trPr>
          <w:trHeight w:val="517"/>
        </w:trPr>
        <w:tc>
          <w:tcPr>
            <w:tcW w:w="3964" w:type="dxa"/>
            <w:tcBorders>
              <w:top w:val="single" w:sz="4" w:space="0" w:color="auto"/>
              <w:left w:val="single" w:sz="4" w:space="0" w:color="auto"/>
              <w:bottom w:val="single" w:sz="4" w:space="0" w:color="auto"/>
              <w:right w:val="single" w:sz="4" w:space="0" w:color="auto"/>
            </w:tcBorders>
            <w:hideMark/>
          </w:tcPr>
          <w:p w14:paraId="7E296C4C"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Trade Union Representatives</w:t>
            </w:r>
          </w:p>
        </w:tc>
        <w:tc>
          <w:tcPr>
            <w:tcW w:w="963" w:type="dxa"/>
            <w:tcBorders>
              <w:top w:val="single" w:sz="4" w:space="0" w:color="auto"/>
              <w:left w:val="single" w:sz="4" w:space="0" w:color="auto"/>
              <w:bottom w:val="single" w:sz="4" w:space="0" w:color="auto"/>
              <w:right w:val="single" w:sz="4" w:space="0" w:color="auto"/>
            </w:tcBorders>
            <w:hideMark/>
          </w:tcPr>
          <w:p w14:paraId="162CAD9A" w14:textId="2197B58B" w:rsidR="00096406" w:rsidRPr="00C701C5" w:rsidRDefault="001F64B5" w:rsidP="00096406">
            <w:pPr>
              <w:spacing w:after="160" w:line="259" w:lineRule="auto"/>
              <w:rPr>
                <w:rFonts w:ascii="Times New Roman" w:hAnsi="Times New Roman" w:cs="Times New Roman"/>
                <w:sz w:val="24"/>
                <w:szCs w:val="24"/>
              </w:rPr>
            </w:pPr>
            <w:r>
              <w:rPr>
                <w:rFonts w:ascii="Times New Roman" w:hAnsi="Times New Roman" w:cs="Times New Roman"/>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4B0CA883"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3FA992F0"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6776E9DC"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Dependent</w:t>
            </w:r>
          </w:p>
        </w:tc>
      </w:tr>
      <w:tr w:rsidR="00096406" w:rsidRPr="00096406" w14:paraId="34E70CC1" w14:textId="77777777" w:rsidTr="00D024C6">
        <w:trPr>
          <w:trHeight w:val="467"/>
        </w:trPr>
        <w:tc>
          <w:tcPr>
            <w:tcW w:w="3964" w:type="dxa"/>
            <w:tcBorders>
              <w:top w:val="single" w:sz="4" w:space="0" w:color="auto"/>
              <w:left w:val="single" w:sz="4" w:space="0" w:color="auto"/>
              <w:bottom w:val="single" w:sz="4" w:space="0" w:color="auto"/>
              <w:right w:val="single" w:sz="4" w:space="0" w:color="auto"/>
            </w:tcBorders>
            <w:hideMark/>
          </w:tcPr>
          <w:p w14:paraId="298996B9"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Technology Vendor</w:t>
            </w:r>
          </w:p>
        </w:tc>
        <w:tc>
          <w:tcPr>
            <w:tcW w:w="963" w:type="dxa"/>
            <w:tcBorders>
              <w:top w:val="single" w:sz="4" w:space="0" w:color="auto"/>
              <w:left w:val="single" w:sz="4" w:space="0" w:color="auto"/>
              <w:bottom w:val="single" w:sz="4" w:space="0" w:color="auto"/>
              <w:right w:val="single" w:sz="4" w:space="0" w:color="auto"/>
            </w:tcBorders>
            <w:hideMark/>
          </w:tcPr>
          <w:p w14:paraId="1E6802E3"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309" w:type="dxa"/>
            <w:tcBorders>
              <w:top w:val="single" w:sz="4" w:space="0" w:color="auto"/>
              <w:left w:val="single" w:sz="4" w:space="0" w:color="auto"/>
              <w:bottom w:val="single" w:sz="4" w:space="0" w:color="auto"/>
              <w:right w:val="single" w:sz="4" w:space="0" w:color="auto"/>
            </w:tcBorders>
            <w:hideMark/>
          </w:tcPr>
          <w:p w14:paraId="1743837A"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133" w:type="dxa"/>
            <w:tcBorders>
              <w:top w:val="single" w:sz="4" w:space="0" w:color="auto"/>
              <w:left w:val="single" w:sz="4" w:space="0" w:color="auto"/>
              <w:bottom w:val="single" w:sz="4" w:space="0" w:color="auto"/>
              <w:right w:val="single" w:sz="4" w:space="0" w:color="auto"/>
            </w:tcBorders>
            <w:hideMark/>
          </w:tcPr>
          <w:p w14:paraId="14179DF7"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Segoe UI Symbol" w:hAnsi="Segoe UI Symbol" w:cs="Segoe UI Symbol"/>
                <w:sz w:val="24"/>
                <w:szCs w:val="24"/>
              </w:rPr>
              <w:t>✓</w:t>
            </w:r>
          </w:p>
        </w:tc>
        <w:tc>
          <w:tcPr>
            <w:tcW w:w="1757" w:type="dxa"/>
            <w:tcBorders>
              <w:top w:val="single" w:sz="4" w:space="0" w:color="auto"/>
              <w:left w:val="single" w:sz="4" w:space="0" w:color="auto"/>
              <w:bottom w:val="single" w:sz="4" w:space="0" w:color="auto"/>
              <w:right w:val="single" w:sz="4" w:space="0" w:color="auto"/>
            </w:tcBorders>
            <w:hideMark/>
          </w:tcPr>
          <w:p w14:paraId="6913BA82" w14:textId="77777777" w:rsidR="00096406" w:rsidRPr="00C701C5" w:rsidRDefault="00096406"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Dominant</w:t>
            </w:r>
          </w:p>
        </w:tc>
      </w:tr>
    </w:tbl>
    <w:p w14:paraId="1EE127CD" w14:textId="77777777" w:rsidR="00096406" w:rsidRPr="00096406" w:rsidRDefault="00096406" w:rsidP="00096406"/>
    <w:p w14:paraId="7D299CEC" w14:textId="77777777" w:rsidR="00096406" w:rsidRPr="00C701C5" w:rsidRDefault="00096406" w:rsidP="003072CA">
      <w:pPr>
        <w:spacing w:after="120" w:line="360" w:lineRule="auto"/>
        <w:jc w:val="both"/>
        <w:rPr>
          <w:rFonts w:ascii="Times New Roman" w:hAnsi="Times New Roman" w:cs="Times New Roman"/>
          <w:sz w:val="24"/>
          <w:szCs w:val="24"/>
        </w:rPr>
      </w:pPr>
      <w:r w:rsidRPr="00C701C5">
        <w:rPr>
          <w:rFonts w:ascii="Times New Roman" w:hAnsi="Times New Roman" w:cs="Times New Roman"/>
          <w:sz w:val="24"/>
          <w:szCs w:val="24"/>
        </w:rPr>
        <w:t>The Salience Model provides a more dynamic understanding of stakeholder importance because it recognises that formal organisational authority alone does not determine project influence. For example, warehouse operatives possess limited decision-making power but have legitimate concerns regarding AI-supported recommendations, workload and personal data processing. Ignoring these concerns could reduce user adoption and jeopardise project success despite the group's relatively low hierarchical position.</w:t>
      </w:r>
    </w:p>
    <w:p w14:paraId="5FBDB656" w14:textId="77777777" w:rsidR="00096406" w:rsidRPr="00C701C5" w:rsidRDefault="00096406" w:rsidP="003072CA">
      <w:pPr>
        <w:spacing w:after="120" w:line="360" w:lineRule="auto"/>
        <w:jc w:val="both"/>
        <w:rPr>
          <w:rFonts w:ascii="Times New Roman" w:hAnsi="Times New Roman" w:cs="Times New Roman"/>
          <w:b/>
          <w:sz w:val="24"/>
          <w:szCs w:val="24"/>
        </w:rPr>
      </w:pPr>
    </w:p>
    <w:p w14:paraId="4F4192D4" w14:textId="15A6831C" w:rsidR="00096406" w:rsidRPr="008505CD" w:rsidRDefault="00096406" w:rsidP="003072CA">
      <w:pPr>
        <w:spacing w:after="120" w:line="360" w:lineRule="auto"/>
        <w:jc w:val="both"/>
        <w:rPr>
          <w:rFonts w:ascii="Times New Roman" w:hAnsi="Times New Roman" w:cs="Times New Roman"/>
          <w:b/>
          <w:sz w:val="24"/>
          <w:szCs w:val="24"/>
        </w:rPr>
      </w:pPr>
      <w:r w:rsidRPr="00C701C5">
        <w:rPr>
          <w:rFonts w:ascii="Times New Roman" w:hAnsi="Times New Roman" w:cs="Times New Roman"/>
          <w:b/>
          <w:sz w:val="24"/>
          <w:szCs w:val="24"/>
        </w:rPr>
        <w:t>Critical Reflection</w:t>
      </w:r>
    </w:p>
    <w:p w14:paraId="0E308852" w14:textId="601E7052" w:rsidR="00096406" w:rsidRPr="002E1BA4" w:rsidRDefault="00096406" w:rsidP="003072CA">
      <w:pPr>
        <w:spacing w:after="240" w:line="360" w:lineRule="auto"/>
        <w:jc w:val="both"/>
        <w:rPr>
          <w:rFonts w:ascii="Times New Roman" w:hAnsi="Times New Roman" w:cs="Times New Roman"/>
          <w:sz w:val="24"/>
          <w:szCs w:val="24"/>
        </w:rPr>
      </w:pPr>
      <w:r w:rsidRPr="00C701C5">
        <w:rPr>
          <w:rFonts w:ascii="Times New Roman" w:hAnsi="Times New Roman" w:cs="Times New Roman"/>
          <w:sz w:val="24"/>
          <w:szCs w:val="24"/>
        </w:rPr>
        <w:t xml:space="preserve">The Salience Model provides greater flexibility than Mendelow's matrix by recognising legitimacy and urgency alongside power. </w:t>
      </w:r>
    </w:p>
    <w:p w14:paraId="76EA6AE2" w14:textId="5A55DCD6" w:rsidR="00096406" w:rsidRPr="00C701C5" w:rsidRDefault="00B0358F" w:rsidP="003072CA">
      <w:pPr>
        <w:pStyle w:val="Heading1"/>
        <w:spacing w:after="240" w:line="360" w:lineRule="auto"/>
        <w:jc w:val="both"/>
      </w:pPr>
      <w:bookmarkStart w:id="9" w:name="_Toc235388202"/>
      <w:r>
        <w:t>6</w:t>
      </w:r>
      <w:r w:rsidR="00096406" w:rsidRPr="00C701C5">
        <w:t>. Roles, Responsibilities, Benefits and Challenges of Key Stakeholders</w:t>
      </w:r>
      <w:bookmarkEnd w:id="9"/>
    </w:p>
    <w:p w14:paraId="0E54D9C8" w14:textId="7ACAF9E0" w:rsidR="00096406" w:rsidRPr="00C701C5" w:rsidRDefault="00096406" w:rsidP="003072CA">
      <w:pPr>
        <w:spacing w:after="120" w:line="360" w:lineRule="auto"/>
        <w:jc w:val="both"/>
        <w:rPr>
          <w:rFonts w:ascii="Times New Roman" w:hAnsi="Times New Roman" w:cs="Times New Roman"/>
          <w:sz w:val="24"/>
          <w:szCs w:val="24"/>
        </w:rPr>
      </w:pPr>
      <w:r w:rsidRPr="00C701C5">
        <w:rPr>
          <w:rFonts w:ascii="Times New Roman" w:hAnsi="Times New Roman" w:cs="Times New Roman"/>
          <w:sz w:val="24"/>
          <w:szCs w:val="24"/>
        </w:rPr>
        <w:t xml:space="preserve">Within GXO Logistics Tamworth Distribution Centre, </w:t>
      </w:r>
      <w:proofErr w:type="spellStart"/>
      <w:r w:rsidRPr="00C701C5">
        <w:rPr>
          <w:rFonts w:ascii="Times New Roman" w:hAnsi="Times New Roman" w:cs="Times New Roman"/>
          <w:sz w:val="24"/>
          <w:szCs w:val="24"/>
        </w:rPr>
        <w:t>ConnectPlus</w:t>
      </w:r>
      <w:proofErr w:type="spellEnd"/>
      <w:r w:rsidRPr="00C701C5">
        <w:rPr>
          <w:rFonts w:ascii="Times New Roman" w:hAnsi="Times New Roman" w:cs="Times New Roman"/>
          <w:sz w:val="24"/>
          <w:szCs w:val="24"/>
        </w:rPr>
        <w:t xml:space="preserve"> represents more than the implementation of a new mobile platform. It is an organisational change initiative that influences communication, operational processes, employee engagement and the use of AI-supported decision-making. Consequently, stakeholder responsibilities extend beyond technical implementation and include leadership, organisational culture, legal compliance and continuous improvement.</w:t>
      </w:r>
    </w:p>
    <w:p w14:paraId="1D074ED8" w14:textId="467CE875" w:rsidR="00096406" w:rsidRPr="00544389" w:rsidRDefault="00096406" w:rsidP="003072CA">
      <w:pPr>
        <w:spacing w:after="120" w:line="360" w:lineRule="auto"/>
        <w:jc w:val="both"/>
        <w:rPr>
          <w:rFonts w:ascii="Times New Roman" w:hAnsi="Times New Roman" w:cs="Times New Roman"/>
          <w:sz w:val="24"/>
          <w:szCs w:val="24"/>
        </w:rPr>
      </w:pPr>
      <w:r w:rsidRPr="00C701C5">
        <w:rPr>
          <w:rFonts w:ascii="Times New Roman" w:hAnsi="Times New Roman" w:cs="Times New Roman"/>
          <w:sz w:val="24"/>
          <w:szCs w:val="24"/>
        </w:rPr>
        <w:t>Table 5. Roles, Responsibilities, Benefits and Challenges of Key Stakeholders</w:t>
      </w:r>
      <w:r w:rsidR="00544389">
        <w:rPr>
          <w:rFonts w:ascii="Times New Roman" w:hAnsi="Times New Roman" w:cs="Times New Roman"/>
          <w:sz w:val="24"/>
          <w:szCs w:val="24"/>
        </w:rPr>
        <w:t>.</w:t>
      </w:r>
    </w:p>
    <w:tbl>
      <w:tblPr>
        <w:tblStyle w:val="TableGrid"/>
        <w:tblW w:w="9276" w:type="dxa"/>
        <w:tblInd w:w="0" w:type="dxa"/>
        <w:tblLook w:val="04A0" w:firstRow="1" w:lastRow="0" w:firstColumn="1" w:lastColumn="0" w:noHBand="0" w:noVBand="1"/>
      </w:tblPr>
      <w:tblGrid>
        <w:gridCol w:w="2972"/>
        <w:gridCol w:w="6304"/>
      </w:tblGrid>
      <w:tr w:rsidR="00037C4A" w:rsidRPr="00096406" w14:paraId="227693D1" w14:textId="77777777" w:rsidTr="00F255F7">
        <w:trPr>
          <w:trHeight w:val="540"/>
        </w:trPr>
        <w:tc>
          <w:tcPr>
            <w:tcW w:w="297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D5E72F" w14:textId="298AC2DF"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Stakeholder</w:t>
            </w:r>
          </w:p>
        </w:tc>
        <w:tc>
          <w:tcPr>
            <w:tcW w:w="630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812BB76"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Primary Responsibilities</w:t>
            </w:r>
          </w:p>
        </w:tc>
      </w:tr>
      <w:tr w:rsidR="00037C4A" w:rsidRPr="00096406" w14:paraId="25E9BC26" w14:textId="77777777" w:rsidTr="00F255F7">
        <w:trPr>
          <w:trHeight w:val="828"/>
        </w:trPr>
        <w:tc>
          <w:tcPr>
            <w:tcW w:w="2972" w:type="dxa"/>
            <w:tcBorders>
              <w:top w:val="single" w:sz="4" w:space="0" w:color="auto"/>
              <w:left w:val="single" w:sz="4" w:space="0" w:color="auto"/>
              <w:bottom w:val="single" w:sz="4" w:space="0" w:color="auto"/>
              <w:right w:val="single" w:sz="4" w:space="0" w:color="auto"/>
            </w:tcBorders>
          </w:tcPr>
          <w:p w14:paraId="4D74EF2E" w14:textId="6BE48259"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Executive Leadership Team</w:t>
            </w:r>
          </w:p>
        </w:tc>
        <w:tc>
          <w:tcPr>
            <w:tcW w:w="6304" w:type="dxa"/>
            <w:tcBorders>
              <w:top w:val="single" w:sz="4" w:space="0" w:color="auto"/>
              <w:left w:val="single" w:sz="4" w:space="0" w:color="auto"/>
              <w:bottom w:val="single" w:sz="4" w:space="0" w:color="auto"/>
              <w:right w:val="single" w:sz="4" w:space="0" w:color="auto"/>
            </w:tcBorders>
            <w:hideMark/>
          </w:tcPr>
          <w:p w14:paraId="1A088BEF" w14:textId="40EEBC7A"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Approve investment, provide strategic direction and monitor project performance</w:t>
            </w:r>
            <w:r w:rsidR="00544389">
              <w:rPr>
                <w:rFonts w:ascii="Times New Roman" w:hAnsi="Times New Roman" w:cs="Times New Roman"/>
                <w:sz w:val="24"/>
                <w:szCs w:val="24"/>
              </w:rPr>
              <w:t>.</w:t>
            </w:r>
          </w:p>
        </w:tc>
      </w:tr>
      <w:tr w:rsidR="00037C4A" w:rsidRPr="00096406" w14:paraId="120AF344" w14:textId="77777777" w:rsidTr="00F255F7">
        <w:trPr>
          <w:trHeight w:val="776"/>
        </w:trPr>
        <w:tc>
          <w:tcPr>
            <w:tcW w:w="2972" w:type="dxa"/>
            <w:tcBorders>
              <w:top w:val="single" w:sz="4" w:space="0" w:color="auto"/>
              <w:left w:val="single" w:sz="4" w:space="0" w:color="auto"/>
              <w:bottom w:val="single" w:sz="4" w:space="0" w:color="auto"/>
              <w:right w:val="single" w:sz="4" w:space="0" w:color="auto"/>
            </w:tcBorders>
            <w:hideMark/>
          </w:tcPr>
          <w:p w14:paraId="12E3C524"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lastRenderedPageBreak/>
              <w:t>Project Sponsor</w:t>
            </w:r>
          </w:p>
        </w:tc>
        <w:tc>
          <w:tcPr>
            <w:tcW w:w="6304" w:type="dxa"/>
            <w:tcBorders>
              <w:top w:val="single" w:sz="4" w:space="0" w:color="auto"/>
              <w:left w:val="single" w:sz="4" w:space="0" w:color="auto"/>
              <w:bottom w:val="single" w:sz="4" w:space="0" w:color="auto"/>
              <w:right w:val="single" w:sz="4" w:space="0" w:color="auto"/>
            </w:tcBorders>
            <w:hideMark/>
          </w:tcPr>
          <w:p w14:paraId="470EA68E" w14:textId="21C16459"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Provide governance, remove organisational barriers and support decision-making</w:t>
            </w:r>
            <w:r w:rsidR="00544389">
              <w:rPr>
                <w:rFonts w:ascii="Times New Roman" w:hAnsi="Times New Roman" w:cs="Times New Roman"/>
                <w:sz w:val="24"/>
                <w:szCs w:val="24"/>
              </w:rPr>
              <w:t>.</w:t>
            </w:r>
          </w:p>
        </w:tc>
      </w:tr>
      <w:tr w:rsidR="00037C4A" w:rsidRPr="00096406" w14:paraId="532D4ED1" w14:textId="77777777" w:rsidTr="00F255F7">
        <w:trPr>
          <w:trHeight w:val="838"/>
        </w:trPr>
        <w:tc>
          <w:tcPr>
            <w:tcW w:w="2972" w:type="dxa"/>
            <w:tcBorders>
              <w:top w:val="single" w:sz="4" w:space="0" w:color="auto"/>
              <w:left w:val="single" w:sz="4" w:space="0" w:color="auto"/>
              <w:bottom w:val="single" w:sz="4" w:space="0" w:color="auto"/>
              <w:right w:val="single" w:sz="4" w:space="0" w:color="auto"/>
            </w:tcBorders>
            <w:hideMark/>
          </w:tcPr>
          <w:p w14:paraId="492336DE"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Project Manager</w:t>
            </w:r>
          </w:p>
        </w:tc>
        <w:tc>
          <w:tcPr>
            <w:tcW w:w="6304" w:type="dxa"/>
            <w:tcBorders>
              <w:top w:val="single" w:sz="4" w:space="0" w:color="auto"/>
              <w:left w:val="single" w:sz="4" w:space="0" w:color="auto"/>
              <w:bottom w:val="single" w:sz="4" w:space="0" w:color="auto"/>
              <w:right w:val="single" w:sz="4" w:space="0" w:color="auto"/>
            </w:tcBorders>
            <w:hideMark/>
          </w:tcPr>
          <w:p w14:paraId="66FCC135" w14:textId="13335D83"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Lead planning, stakeholder engagement, communication, risk and delivery</w:t>
            </w:r>
            <w:r w:rsidR="00544389">
              <w:rPr>
                <w:rFonts w:ascii="Times New Roman" w:hAnsi="Times New Roman" w:cs="Times New Roman"/>
                <w:sz w:val="24"/>
                <w:szCs w:val="24"/>
              </w:rPr>
              <w:t>.</w:t>
            </w:r>
          </w:p>
        </w:tc>
      </w:tr>
      <w:tr w:rsidR="00037C4A" w:rsidRPr="00096406" w14:paraId="21FC0B8B" w14:textId="77777777" w:rsidTr="00F255F7">
        <w:trPr>
          <w:trHeight w:val="796"/>
        </w:trPr>
        <w:tc>
          <w:tcPr>
            <w:tcW w:w="2972" w:type="dxa"/>
            <w:tcBorders>
              <w:top w:val="single" w:sz="4" w:space="0" w:color="auto"/>
              <w:left w:val="single" w:sz="4" w:space="0" w:color="auto"/>
              <w:bottom w:val="single" w:sz="4" w:space="0" w:color="auto"/>
              <w:right w:val="single" w:sz="4" w:space="0" w:color="auto"/>
            </w:tcBorders>
            <w:hideMark/>
          </w:tcPr>
          <w:p w14:paraId="0C357C13"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IT Department</w:t>
            </w:r>
          </w:p>
        </w:tc>
        <w:tc>
          <w:tcPr>
            <w:tcW w:w="6304" w:type="dxa"/>
            <w:tcBorders>
              <w:top w:val="single" w:sz="4" w:space="0" w:color="auto"/>
              <w:left w:val="single" w:sz="4" w:space="0" w:color="auto"/>
              <w:bottom w:val="single" w:sz="4" w:space="0" w:color="auto"/>
              <w:right w:val="single" w:sz="4" w:space="0" w:color="auto"/>
            </w:tcBorders>
            <w:hideMark/>
          </w:tcPr>
          <w:p w14:paraId="7AE597B3" w14:textId="34972064"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System integration, cybersecurity, technical support and testing</w:t>
            </w:r>
            <w:r w:rsidR="00544389">
              <w:rPr>
                <w:rFonts w:ascii="Times New Roman" w:hAnsi="Times New Roman" w:cs="Times New Roman"/>
                <w:sz w:val="24"/>
                <w:szCs w:val="24"/>
              </w:rPr>
              <w:t>.</w:t>
            </w:r>
          </w:p>
        </w:tc>
      </w:tr>
      <w:tr w:rsidR="00037C4A" w:rsidRPr="00096406" w14:paraId="498B1D67" w14:textId="77777777" w:rsidTr="00F255F7">
        <w:trPr>
          <w:trHeight w:val="807"/>
        </w:trPr>
        <w:tc>
          <w:tcPr>
            <w:tcW w:w="2972" w:type="dxa"/>
            <w:tcBorders>
              <w:top w:val="single" w:sz="4" w:space="0" w:color="auto"/>
              <w:left w:val="single" w:sz="4" w:space="0" w:color="auto"/>
              <w:bottom w:val="single" w:sz="4" w:space="0" w:color="auto"/>
              <w:right w:val="single" w:sz="4" w:space="0" w:color="auto"/>
            </w:tcBorders>
            <w:hideMark/>
          </w:tcPr>
          <w:p w14:paraId="5D539475"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HR Department</w:t>
            </w:r>
          </w:p>
        </w:tc>
        <w:tc>
          <w:tcPr>
            <w:tcW w:w="6304" w:type="dxa"/>
            <w:tcBorders>
              <w:top w:val="single" w:sz="4" w:space="0" w:color="auto"/>
              <w:left w:val="single" w:sz="4" w:space="0" w:color="auto"/>
              <w:bottom w:val="single" w:sz="4" w:space="0" w:color="auto"/>
              <w:right w:val="single" w:sz="4" w:space="0" w:color="auto"/>
            </w:tcBorders>
            <w:hideMark/>
          </w:tcPr>
          <w:p w14:paraId="6A7338D9" w14:textId="24C25FD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Employee engagement, training, change management and wellbeing</w:t>
            </w:r>
            <w:r w:rsidR="00544389">
              <w:rPr>
                <w:rFonts w:ascii="Times New Roman" w:hAnsi="Times New Roman" w:cs="Times New Roman"/>
                <w:sz w:val="24"/>
                <w:szCs w:val="24"/>
              </w:rPr>
              <w:t>.</w:t>
            </w:r>
          </w:p>
        </w:tc>
      </w:tr>
      <w:tr w:rsidR="00037C4A" w:rsidRPr="00096406" w14:paraId="755043B8" w14:textId="77777777" w:rsidTr="00F255F7">
        <w:trPr>
          <w:trHeight w:val="941"/>
        </w:trPr>
        <w:tc>
          <w:tcPr>
            <w:tcW w:w="2972" w:type="dxa"/>
            <w:tcBorders>
              <w:top w:val="single" w:sz="4" w:space="0" w:color="auto"/>
              <w:left w:val="single" w:sz="4" w:space="0" w:color="auto"/>
              <w:bottom w:val="single" w:sz="4" w:space="0" w:color="auto"/>
              <w:right w:val="single" w:sz="4" w:space="0" w:color="auto"/>
            </w:tcBorders>
            <w:hideMark/>
          </w:tcPr>
          <w:p w14:paraId="78F3D0AE"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Operations Managers</w:t>
            </w:r>
          </w:p>
        </w:tc>
        <w:tc>
          <w:tcPr>
            <w:tcW w:w="6304" w:type="dxa"/>
            <w:tcBorders>
              <w:top w:val="single" w:sz="4" w:space="0" w:color="auto"/>
              <w:left w:val="single" w:sz="4" w:space="0" w:color="auto"/>
              <w:bottom w:val="single" w:sz="4" w:space="0" w:color="auto"/>
              <w:right w:val="single" w:sz="4" w:space="0" w:color="auto"/>
            </w:tcBorders>
            <w:hideMark/>
          </w:tcPr>
          <w:p w14:paraId="3C99A25D" w14:textId="4FE387D5"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Coordinate implementation without disrupting warehouse performance</w:t>
            </w:r>
            <w:r w:rsidR="00544389">
              <w:rPr>
                <w:rFonts w:ascii="Times New Roman" w:hAnsi="Times New Roman" w:cs="Times New Roman"/>
                <w:sz w:val="24"/>
                <w:szCs w:val="24"/>
              </w:rPr>
              <w:t>.</w:t>
            </w:r>
          </w:p>
        </w:tc>
      </w:tr>
      <w:tr w:rsidR="00037C4A" w:rsidRPr="00096406" w14:paraId="4EF9B63F" w14:textId="77777777" w:rsidTr="00DA1CEE">
        <w:trPr>
          <w:trHeight w:val="558"/>
        </w:trPr>
        <w:tc>
          <w:tcPr>
            <w:tcW w:w="2972" w:type="dxa"/>
            <w:tcBorders>
              <w:top w:val="single" w:sz="4" w:space="0" w:color="auto"/>
              <w:left w:val="single" w:sz="4" w:space="0" w:color="auto"/>
              <w:bottom w:val="single" w:sz="4" w:space="0" w:color="auto"/>
              <w:right w:val="single" w:sz="4" w:space="0" w:color="auto"/>
            </w:tcBorders>
            <w:hideMark/>
          </w:tcPr>
          <w:p w14:paraId="2342E747"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Warehouse Operatives</w:t>
            </w:r>
          </w:p>
        </w:tc>
        <w:tc>
          <w:tcPr>
            <w:tcW w:w="6304" w:type="dxa"/>
            <w:tcBorders>
              <w:top w:val="single" w:sz="4" w:space="0" w:color="auto"/>
              <w:left w:val="single" w:sz="4" w:space="0" w:color="auto"/>
              <w:bottom w:val="single" w:sz="4" w:space="0" w:color="auto"/>
              <w:right w:val="single" w:sz="4" w:space="0" w:color="auto"/>
            </w:tcBorders>
            <w:hideMark/>
          </w:tcPr>
          <w:p w14:paraId="58AF44F7" w14:textId="66DED03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Participate in training, pilot testing and continuous feedback</w:t>
            </w:r>
            <w:r w:rsidR="00544389">
              <w:rPr>
                <w:rFonts w:ascii="Times New Roman" w:hAnsi="Times New Roman" w:cs="Times New Roman"/>
                <w:sz w:val="24"/>
                <w:szCs w:val="24"/>
              </w:rPr>
              <w:t>.</w:t>
            </w:r>
          </w:p>
        </w:tc>
      </w:tr>
      <w:tr w:rsidR="00037C4A" w:rsidRPr="00096406" w14:paraId="663AFA8A" w14:textId="77777777" w:rsidTr="00DA1CEE">
        <w:trPr>
          <w:trHeight w:val="565"/>
        </w:trPr>
        <w:tc>
          <w:tcPr>
            <w:tcW w:w="2972" w:type="dxa"/>
            <w:tcBorders>
              <w:top w:val="single" w:sz="4" w:space="0" w:color="auto"/>
              <w:left w:val="single" w:sz="4" w:space="0" w:color="auto"/>
              <w:bottom w:val="single" w:sz="4" w:space="0" w:color="auto"/>
              <w:right w:val="single" w:sz="4" w:space="0" w:color="auto"/>
            </w:tcBorders>
            <w:hideMark/>
          </w:tcPr>
          <w:p w14:paraId="5CD17550"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Data Protection Officer</w:t>
            </w:r>
          </w:p>
        </w:tc>
        <w:tc>
          <w:tcPr>
            <w:tcW w:w="6304" w:type="dxa"/>
            <w:tcBorders>
              <w:top w:val="single" w:sz="4" w:space="0" w:color="auto"/>
              <w:left w:val="single" w:sz="4" w:space="0" w:color="auto"/>
              <w:bottom w:val="single" w:sz="4" w:space="0" w:color="auto"/>
              <w:right w:val="single" w:sz="4" w:space="0" w:color="auto"/>
            </w:tcBorders>
            <w:hideMark/>
          </w:tcPr>
          <w:p w14:paraId="6A8E6383" w14:textId="4B2A540A"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Monitor GDPR compliance and information governance</w:t>
            </w:r>
            <w:r w:rsidR="00211B45">
              <w:rPr>
                <w:rFonts w:ascii="Times New Roman" w:hAnsi="Times New Roman" w:cs="Times New Roman"/>
                <w:sz w:val="24"/>
                <w:szCs w:val="24"/>
              </w:rPr>
              <w:t>.</w:t>
            </w:r>
          </w:p>
        </w:tc>
      </w:tr>
      <w:tr w:rsidR="00037C4A" w:rsidRPr="00096406" w14:paraId="3776C2AB" w14:textId="77777777" w:rsidTr="00DA1CEE">
        <w:trPr>
          <w:trHeight w:val="546"/>
        </w:trPr>
        <w:tc>
          <w:tcPr>
            <w:tcW w:w="2972" w:type="dxa"/>
            <w:tcBorders>
              <w:top w:val="single" w:sz="4" w:space="0" w:color="auto"/>
              <w:left w:val="single" w:sz="4" w:space="0" w:color="auto"/>
              <w:bottom w:val="single" w:sz="4" w:space="0" w:color="auto"/>
              <w:right w:val="single" w:sz="4" w:space="0" w:color="auto"/>
            </w:tcBorders>
            <w:hideMark/>
          </w:tcPr>
          <w:p w14:paraId="7FAA698E" w14:textId="77777777"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Technology Vendor</w:t>
            </w:r>
          </w:p>
        </w:tc>
        <w:tc>
          <w:tcPr>
            <w:tcW w:w="6304" w:type="dxa"/>
            <w:tcBorders>
              <w:top w:val="single" w:sz="4" w:space="0" w:color="auto"/>
              <w:left w:val="single" w:sz="4" w:space="0" w:color="auto"/>
              <w:bottom w:val="single" w:sz="4" w:space="0" w:color="auto"/>
              <w:right w:val="single" w:sz="4" w:space="0" w:color="auto"/>
            </w:tcBorders>
            <w:hideMark/>
          </w:tcPr>
          <w:p w14:paraId="47A05C3B" w14:textId="31E6E950" w:rsidR="00037C4A" w:rsidRPr="00C701C5" w:rsidRDefault="00037C4A" w:rsidP="00096406">
            <w:pPr>
              <w:spacing w:after="160" w:line="259" w:lineRule="auto"/>
              <w:rPr>
                <w:rFonts w:ascii="Times New Roman" w:hAnsi="Times New Roman" w:cs="Times New Roman"/>
                <w:sz w:val="24"/>
                <w:szCs w:val="24"/>
              </w:rPr>
            </w:pPr>
            <w:r w:rsidRPr="00C701C5">
              <w:rPr>
                <w:rFonts w:ascii="Times New Roman" w:hAnsi="Times New Roman" w:cs="Times New Roman"/>
                <w:sz w:val="24"/>
                <w:szCs w:val="24"/>
              </w:rPr>
              <w:t xml:space="preserve">Configure, customise and maintain </w:t>
            </w:r>
            <w:proofErr w:type="spellStart"/>
            <w:r w:rsidRPr="00C701C5">
              <w:rPr>
                <w:rFonts w:ascii="Times New Roman" w:hAnsi="Times New Roman" w:cs="Times New Roman"/>
                <w:sz w:val="24"/>
                <w:szCs w:val="24"/>
              </w:rPr>
              <w:t>ConnectPlus</w:t>
            </w:r>
            <w:proofErr w:type="spellEnd"/>
            <w:r w:rsidR="00211B45">
              <w:rPr>
                <w:rFonts w:ascii="Times New Roman" w:hAnsi="Times New Roman" w:cs="Times New Roman"/>
                <w:sz w:val="24"/>
                <w:szCs w:val="24"/>
              </w:rPr>
              <w:t>.</w:t>
            </w:r>
          </w:p>
        </w:tc>
      </w:tr>
    </w:tbl>
    <w:p w14:paraId="64B2A3CB" w14:textId="77777777" w:rsidR="0027427F" w:rsidRDefault="0027427F" w:rsidP="008965AD">
      <w:pPr>
        <w:spacing w:after="0" w:line="360" w:lineRule="auto"/>
        <w:jc w:val="both"/>
        <w:rPr>
          <w:rFonts w:ascii="Times New Roman" w:hAnsi="Times New Roman" w:cs="Times New Roman"/>
          <w:sz w:val="24"/>
          <w:szCs w:val="24"/>
        </w:rPr>
      </w:pPr>
    </w:p>
    <w:p w14:paraId="34DAA739" w14:textId="5C4D8186" w:rsidR="00096406" w:rsidRPr="00265F8A" w:rsidRDefault="00096406" w:rsidP="003072CA">
      <w:pPr>
        <w:spacing w:after="120" w:line="360" w:lineRule="auto"/>
        <w:jc w:val="both"/>
        <w:rPr>
          <w:rFonts w:ascii="Times New Roman" w:hAnsi="Times New Roman" w:cs="Times New Roman"/>
          <w:sz w:val="24"/>
          <w:szCs w:val="24"/>
        </w:rPr>
      </w:pPr>
      <w:r w:rsidRPr="00265F8A">
        <w:rPr>
          <w:rFonts w:ascii="Times New Roman" w:hAnsi="Times New Roman" w:cs="Times New Roman"/>
          <w:sz w:val="24"/>
          <w:szCs w:val="24"/>
        </w:rPr>
        <w:t xml:space="preserve">Executive Leadership and the Project Sponsor perform a strategic governance role by ensuring that </w:t>
      </w:r>
      <w:proofErr w:type="spellStart"/>
      <w:r w:rsidRPr="00265F8A">
        <w:rPr>
          <w:rFonts w:ascii="Times New Roman" w:hAnsi="Times New Roman" w:cs="Times New Roman"/>
          <w:sz w:val="24"/>
          <w:szCs w:val="24"/>
        </w:rPr>
        <w:t>ConnectPlus</w:t>
      </w:r>
      <w:proofErr w:type="spellEnd"/>
      <w:r w:rsidRPr="00265F8A">
        <w:rPr>
          <w:rFonts w:ascii="Times New Roman" w:hAnsi="Times New Roman" w:cs="Times New Roman"/>
          <w:sz w:val="24"/>
          <w:szCs w:val="24"/>
        </w:rPr>
        <w:t xml:space="preserve"> remains aligned with GXO Logistics' wider digital transformation objectives. Their commitment extends beyond budget approval because visible leadership significantly influences employee acceptance of organisational change (Kotter, 2012). As Project Manager, I will provide monthly progress reports that combine project performance indicators with stakeholder engagement outcomes, ensuring that executive decisions are informed by</w:t>
      </w:r>
      <w:r w:rsidR="002E55E7">
        <w:rPr>
          <w:rFonts w:ascii="Times New Roman" w:hAnsi="Times New Roman" w:cs="Times New Roman"/>
          <w:sz w:val="24"/>
          <w:szCs w:val="24"/>
        </w:rPr>
        <w:t xml:space="preserve"> </w:t>
      </w:r>
      <w:r w:rsidRPr="00265F8A">
        <w:rPr>
          <w:rFonts w:ascii="Times New Roman" w:hAnsi="Times New Roman" w:cs="Times New Roman"/>
          <w:sz w:val="24"/>
          <w:szCs w:val="24"/>
        </w:rPr>
        <w:t>both operational and behavioural evidence.</w:t>
      </w:r>
    </w:p>
    <w:p w14:paraId="20C36D0E" w14:textId="235755F6" w:rsidR="00096406" w:rsidRPr="00265F8A" w:rsidRDefault="00096406" w:rsidP="003072CA">
      <w:pPr>
        <w:spacing w:after="120" w:line="360" w:lineRule="auto"/>
        <w:jc w:val="both"/>
        <w:rPr>
          <w:rFonts w:ascii="Times New Roman" w:hAnsi="Times New Roman" w:cs="Times New Roman"/>
          <w:sz w:val="24"/>
          <w:szCs w:val="24"/>
        </w:rPr>
      </w:pPr>
      <w:r w:rsidRPr="00265F8A">
        <w:rPr>
          <w:rFonts w:ascii="Times New Roman" w:hAnsi="Times New Roman" w:cs="Times New Roman"/>
          <w:sz w:val="24"/>
          <w:szCs w:val="24"/>
        </w:rPr>
        <w:t>The IT Department has responsibility for system integration, cybersecurity, software testing and technical support. It will oversee secure integration, testing and phased deployment to minimise operational disruption.</w:t>
      </w:r>
    </w:p>
    <w:p w14:paraId="7A4EA1F5" w14:textId="0BD9363F" w:rsidR="00096406" w:rsidRPr="00265F8A" w:rsidRDefault="00096406" w:rsidP="003072CA">
      <w:pPr>
        <w:spacing w:after="120" w:line="360" w:lineRule="auto"/>
        <w:jc w:val="both"/>
        <w:rPr>
          <w:rFonts w:ascii="Times New Roman" w:hAnsi="Times New Roman" w:cs="Times New Roman"/>
          <w:sz w:val="24"/>
          <w:szCs w:val="24"/>
        </w:rPr>
      </w:pPr>
      <w:r w:rsidRPr="00265F8A">
        <w:rPr>
          <w:rFonts w:ascii="Times New Roman" w:hAnsi="Times New Roman" w:cs="Times New Roman"/>
          <w:sz w:val="24"/>
          <w:szCs w:val="24"/>
        </w:rPr>
        <w:t>The HR Department plays an equally important role by supporting organisational change rather than simply delivering employee training. HR will work closely with Operations Managers to deliver practical workshops, digital learning resources and continuous communication throughout implementation.</w:t>
      </w:r>
    </w:p>
    <w:p w14:paraId="10972AA0" w14:textId="6523F57A" w:rsidR="00096406" w:rsidRPr="003072CA" w:rsidRDefault="00096406" w:rsidP="003072CA">
      <w:pPr>
        <w:spacing w:after="240" w:line="360" w:lineRule="auto"/>
        <w:jc w:val="both"/>
        <w:rPr>
          <w:rFonts w:ascii="Times New Roman" w:hAnsi="Times New Roman" w:cs="Times New Roman"/>
          <w:sz w:val="24"/>
          <w:szCs w:val="24"/>
        </w:rPr>
      </w:pPr>
      <w:r w:rsidRPr="00265F8A">
        <w:rPr>
          <w:rFonts w:ascii="Times New Roman" w:hAnsi="Times New Roman" w:cs="Times New Roman"/>
          <w:sz w:val="24"/>
          <w:szCs w:val="24"/>
        </w:rPr>
        <w:t xml:space="preserve">Warehouse Operatives represent the largest stakeholder group and, despite possessing relatively limited organisational authority, they remain critical to project success. </w:t>
      </w:r>
      <w:proofErr w:type="spellStart"/>
      <w:r w:rsidRPr="00265F8A">
        <w:rPr>
          <w:rFonts w:ascii="Times New Roman" w:hAnsi="Times New Roman" w:cs="Times New Roman"/>
          <w:sz w:val="24"/>
          <w:szCs w:val="24"/>
        </w:rPr>
        <w:t>ConnectPlus</w:t>
      </w:r>
      <w:proofErr w:type="spellEnd"/>
      <w:r w:rsidRPr="00265F8A">
        <w:rPr>
          <w:rFonts w:ascii="Times New Roman" w:hAnsi="Times New Roman" w:cs="Times New Roman"/>
          <w:sz w:val="24"/>
          <w:szCs w:val="24"/>
        </w:rPr>
        <w:t xml:space="preserve"> cannot </w:t>
      </w:r>
      <w:r w:rsidR="00CB231A">
        <w:rPr>
          <w:rFonts w:ascii="Times New Roman" w:hAnsi="Times New Roman" w:cs="Times New Roman"/>
          <w:sz w:val="24"/>
          <w:szCs w:val="24"/>
        </w:rPr>
        <w:t>a</w:t>
      </w:r>
      <w:r w:rsidR="00924C8F">
        <w:rPr>
          <w:rFonts w:ascii="Times New Roman" w:hAnsi="Times New Roman" w:cs="Times New Roman"/>
          <w:sz w:val="24"/>
          <w:szCs w:val="24"/>
        </w:rPr>
        <w:t>c</w:t>
      </w:r>
      <w:r w:rsidRPr="00265F8A">
        <w:rPr>
          <w:rFonts w:ascii="Times New Roman" w:hAnsi="Times New Roman" w:cs="Times New Roman"/>
          <w:sz w:val="24"/>
          <w:szCs w:val="24"/>
        </w:rPr>
        <w:t>hieve its objectives unless employees actively use the platform and trust the AI-</w:t>
      </w:r>
      <w:r w:rsidRPr="00265F8A">
        <w:rPr>
          <w:rFonts w:ascii="Times New Roman" w:hAnsi="Times New Roman" w:cs="Times New Roman"/>
          <w:sz w:val="24"/>
          <w:szCs w:val="24"/>
        </w:rPr>
        <w:lastRenderedPageBreak/>
        <w:t>enabled features embedded within it. As Project Manager, I will establish employee focus groups during the pilot phase to gather feedback on usability, accessibility and communication effectiveness before organisation-wide deployment.</w:t>
      </w:r>
    </w:p>
    <w:p w14:paraId="124AF66C" w14:textId="65C53A2E" w:rsidR="00096406" w:rsidRPr="00265F8A" w:rsidRDefault="00B0358F" w:rsidP="003072CA">
      <w:pPr>
        <w:pStyle w:val="Heading2"/>
        <w:spacing w:after="240" w:line="360" w:lineRule="auto"/>
        <w:jc w:val="both"/>
      </w:pPr>
      <w:bookmarkStart w:id="10" w:name="_Toc235388203"/>
      <w:r>
        <w:t>6</w:t>
      </w:r>
      <w:r w:rsidR="00096406" w:rsidRPr="00265F8A">
        <w:t>.1 Conflict of Interest Between Internal Stakeholders</w:t>
      </w:r>
      <w:bookmarkEnd w:id="10"/>
    </w:p>
    <w:p w14:paraId="60DC4CD9" w14:textId="77777777" w:rsidR="00096406" w:rsidRPr="00265F8A" w:rsidRDefault="00096406" w:rsidP="003072CA">
      <w:pPr>
        <w:spacing w:after="120" w:line="360" w:lineRule="auto"/>
        <w:jc w:val="both"/>
        <w:rPr>
          <w:rFonts w:ascii="Times New Roman" w:hAnsi="Times New Roman" w:cs="Times New Roman"/>
          <w:sz w:val="24"/>
          <w:szCs w:val="24"/>
        </w:rPr>
      </w:pPr>
      <w:r w:rsidRPr="00265F8A">
        <w:rPr>
          <w:rFonts w:ascii="Times New Roman" w:hAnsi="Times New Roman" w:cs="Times New Roman"/>
          <w:sz w:val="24"/>
          <w:szCs w:val="24"/>
        </w:rPr>
        <w:t>Digital transformation projects frequently generate conflicts because stakeholders pursue different organisational priorities. Rather than viewing conflict as inherently negative, effective project managers recognise that constructive disagreement can improve decision-making when managed appropriately (Kerzner, 2022). The challenge is therefore to identify potential conflicts early and implement strategies that balance competing interests while maintaining organisational trust.</w:t>
      </w:r>
    </w:p>
    <w:p w14:paraId="7E7D02D6" w14:textId="77777777" w:rsidR="00096406" w:rsidRPr="00265F8A" w:rsidRDefault="00096406" w:rsidP="003072CA">
      <w:pPr>
        <w:spacing w:after="120" w:line="360" w:lineRule="auto"/>
        <w:jc w:val="both"/>
        <w:rPr>
          <w:rFonts w:ascii="Times New Roman" w:hAnsi="Times New Roman" w:cs="Times New Roman"/>
          <w:sz w:val="24"/>
          <w:szCs w:val="24"/>
        </w:rPr>
      </w:pPr>
    </w:p>
    <w:p w14:paraId="41557014" w14:textId="0E899D8B" w:rsidR="00096406" w:rsidRPr="00211B45" w:rsidRDefault="00096406" w:rsidP="003072CA">
      <w:pPr>
        <w:spacing w:after="120" w:line="360" w:lineRule="auto"/>
        <w:jc w:val="both"/>
        <w:rPr>
          <w:rFonts w:ascii="Times New Roman" w:hAnsi="Times New Roman" w:cs="Times New Roman"/>
          <w:sz w:val="24"/>
          <w:szCs w:val="24"/>
        </w:rPr>
      </w:pPr>
      <w:r w:rsidRPr="00265F8A">
        <w:rPr>
          <w:rFonts w:ascii="Times New Roman" w:hAnsi="Times New Roman" w:cs="Times New Roman"/>
          <w:sz w:val="24"/>
          <w:szCs w:val="24"/>
        </w:rPr>
        <w:t>Table 6. Conflict of Interest Register</w:t>
      </w:r>
      <w:r w:rsidR="00211B45">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2254"/>
        <w:gridCol w:w="2254"/>
        <w:gridCol w:w="2254"/>
        <w:gridCol w:w="2254"/>
      </w:tblGrid>
      <w:tr w:rsidR="00096406" w:rsidRPr="00096406" w14:paraId="6B9EB50A" w14:textId="77777777">
        <w:tc>
          <w:tcPr>
            <w:tcW w:w="225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5B986F0"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Stakeholders</w:t>
            </w:r>
          </w:p>
        </w:tc>
        <w:tc>
          <w:tcPr>
            <w:tcW w:w="225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97A463B"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Potential Conflict</w:t>
            </w:r>
          </w:p>
        </w:tc>
        <w:tc>
          <w:tcPr>
            <w:tcW w:w="225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E5233F"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Project Risk</w:t>
            </w:r>
          </w:p>
        </w:tc>
        <w:tc>
          <w:tcPr>
            <w:tcW w:w="225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85EB3F"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Mitigation Strategy</w:t>
            </w:r>
          </w:p>
        </w:tc>
      </w:tr>
      <w:tr w:rsidR="00096406" w:rsidRPr="00096406" w14:paraId="51ED7559" w14:textId="77777777">
        <w:tc>
          <w:tcPr>
            <w:tcW w:w="2254" w:type="dxa"/>
            <w:tcBorders>
              <w:top w:val="single" w:sz="4" w:space="0" w:color="auto"/>
              <w:left w:val="single" w:sz="4" w:space="0" w:color="auto"/>
              <w:bottom w:val="single" w:sz="4" w:space="0" w:color="auto"/>
              <w:right w:val="single" w:sz="4" w:space="0" w:color="auto"/>
            </w:tcBorders>
            <w:hideMark/>
          </w:tcPr>
          <w:p w14:paraId="429422B7"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Executive Leadership vs Operations Managers</w:t>
            </w:r>
          </w:p>
        </w:tc>
        <w:tc>
          <w:tcPr>
            <w:tcW w:w="2254" w:type="dxa"/>
            <w:tcBorders>
              <w:top w:val="single" w:sz="4" w:space="0" w:color="auto"/>
              <w:left w:val="single" w:sz="4" w:space="0" w:color="auto"/>
              <w:bottom w:val="single" w:sz="4" w:space="0" w:color="auto"/>
              <w:right w:val="single" w:sz="4" w:space="0" w:color="auto"/>
            </w:tcBorders>
            <w:hideMark/>
          </w:tcPr>
          <w:p w14:paraId="4804977A" w14:textId="506D8DE6"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Pressure for rapid implementation versus operational continuity</w:t>
            </w:r>
            <w:r w:rsidR="00211B45">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73340AB8" w14:textId="3D633FDC" w:rsidR="00096406" w:rsidRPr="0015447A" w:rsidRDefault="00406772" w:rsidP="00096406">
            <w:pPr>
              <w:spacing w:after="160" w:line="259" w:lineRule="auto"/>
              <w:rPr>
                <w:rFonts w:ascii="Times New Roman" w:hAnsi="Times New Roman" w:cs="Times New Roman"/>
                <w:sz w:val="24"/>
                <w:szCs w:val="24"/>
              </w:rPr>
            </w:pPr>
            <w:r>
              <w:rPr>
                <w:rFonts w:ascii="Times New Roman" w:hAnsi="Times New Roman" w:cs="Times New Roman"/>
                <w:sz w:val="24"/>
                <w:szCs w:val="24"/>
              </w:rPr>
              <w:t>Productivity loss</w:t>
            </w:r>
            <w:r w:rsidR="00211B45">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2E8C2829" w14:textId="15E9976F"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Phased deployment and milestone reviews</w:t>
            </w:r>
            <w:r w:rsidR="00211B45">
              <w:rPr>
                <w:rFonts w:ascii="Times New Roman" w:hAnsi="Times New Roman" w:cs="Times New Roman"/>
                <w:sz w:val="24"/>
                <w:szCs w:val="24"/>
              </w:rPr>
              <w:t>.</w:t>
            </w:r>
          </w:p>
        </w:tc>
      </w:tr>
      <w:tr w:rsidR="00096406" w:rsidRPr="00096406" w14:paraId="584F1EC2" w14:textId="77777777">
        <w:tc>
          <w:tcPr>
            <w:tcW w:w="2254" w:type="dxa"/>
            <w:tcBorders>
              <w:top w:val="single" w:sz="4" w:space="0" w:color="auto"/>
              <w:left w:val="single" w:sz="4" w:space="0" w:color="auto"/>
              <w:bottom w:val="single" w:sz="4" w:space="0" w:color="auto"/>
              <w:right w:val="single" w:sz="4" w:space="0" w:color="auto"/>
            </w:tcBorders>
            <w:hideMark/>
          </w:tcPr>
          <w:p w14:paraId="1DBBC9FA"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HR vs Warehouse Operatives</w:t>
            </w:r>
          </w:p>
        </w:tc>
        <w:tc>
          <w:tcPr>
            <w:tcW w:w="2254" w:type="dxa"/>
            <w:tcBorders>
              <w:top w:val="single" w:sz="4" w:space="0" w:color="auto"/>
              <w:left w:val="single" w:sz="4" w:space="0" w:color="auto"/>
              <w:bottom w:val="single" w:sz="4" w:space="0" w:color="auto"/>
              <w:right w:val="single" w:sz="4" w:space="0" w:color="auto"/>
            </w:tcBorders>
            <w:hideMark/>
          </w:tcPr>
          <w:p w14:paraId="48402BD9" w14:textId="06416ECE"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AI-supported performance insights may be perceived as employee monitoring</w:t>
            </w:r>
            <w:r w:rsidR="00EA2657">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60DF0E3B" w14:textId="2395C02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Reduced engagement and resistance to adoption</w:t>
            </w:r>
            <w:r w:rsidR="00211B45">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6831C493" w14:textId="6F23D976" w:rsidR="00096406" w:rsidRPr="0015447A" w:rsidRDefault="009C7A10" w:rsidP="00096406">
            <w:pPr>
              <w:spacing w:after="160" w:line="259" w:lineRule="auto"/>
              <w:rPr>
                <w:rFonts w:ascii="Times New Roman" w:hAnsi="Times New Roman" w:cs="Times New Roman"/>
                <w:sz w:val="24"/>
                <w:szCs w:val="24"/>
              </w:rPr>
            </w:pPr>
            <w:r>
              <w:rPr>
                <w:rFonts w:ascii="Times New Roman" w:hAnsi="Times New Roman" w:cs="Times New Roman"/>
                <w:sz w:val="24"/>
                <w:szCs w:val="24"/>
              </w:rPr>
              <w:t>Training</w:t>
            </w:r>
            <w:r w:rsidR="001E68CA">
              <w:rPr>
                <w:rFonts w:ascii="Times New Roman" w:hAnsi="Times New Roman" w:cs="Times New Roman"/>
                <w:sz w:val="24"/>
                <w:szCs w:val="24"/>
              </w:rPr>
              <w:t xml:space="preserve"> and </w:t>
            </w:r>
            <w:r>
              <w:rPr>
                <w:rFonts w:ascii="Times New Roman" w:hAnsi="Times New Roman" w:cs="Times New Roman"/>
                <w:sz w:val="24"/>
                <w:szCs w:val="24"/>
              </w:rPr>
              <w:t>consultation.</w:t>
            </w:r>
          </w:p>
        </w:tc>
      </w:tr>
      <w:tr w:rsidR="00096406" w:rsidRPr="00096406" w14:paraId="4B0B5885" w14:textId="77777777">
        <w:tc>
          <w:tcPr>
            <w:tcW w:w="2254" w:type="dxa"/>
            <w:tcBorders>
              <w:top w:val="single" w:sz="4" w:space="0" w:color="auto"/>
              <w:left w:val="single" w:sz="4" w:space="0" w:color="auto"/>
              <w:bottom w:val="single" w:sz="4" w:space="0" w:color="auto"/>
              <w:right w:val="single" w:sz="4" w:space="0" w:color="auto"/>
            </w:tcBorders>
            <w:hideMark/>
          </w:tcPr>
          <w:p w14:paraId="6E5BCCC5"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IT Department vs Operations Managers</w:t>
            </w:r>
          </w:p>
        </w:tc>
        <w:tc>
          <w:tcPr>
            <w:tcW w:w="2254" w:type="dxa"/>
            <w:tcBorders>
              <w:top w:val="single" w:sz="4" w:space="0" w:color="auto"/>
              <w:left w:val="single" w:sz="4" w:space="0" w:color="auto"/>
              <w:bottom w:val="single" w:sz="4" w:space="0" w:color="auto"/>
              <w:right w:val="single" w:sz="4" w:space="0" w:color="auto"/>
            </w:tcBorders>
            <w:hideMark/>
          </w:tcPr>
          <w:p w14:paraId="52CB88AB" w14:textId="144273F5"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System testing may interrupt warehouse operations</w:t>
            </w:r>
            <w:r w:rsidR="00EA2657">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6546DF8F" w14:textId="6A6084D5"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Operational disruption</w:t>
            </w:r>
            <w:r w:rsidR="00211B45">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6AFB702D" w14:textId="42F95ADB"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Pilot implementation outside peak operational periods</w:t>
            </w:r>
            <w:r w:rsidR="00211B45">
              <w:rPr>
                <w:rFonts w:ascii="Times New Roman" w:hAnsi="Times New Roman" w:cs="Times New Roman"/>
                <w:sz w:val="24"/>
                <w:szCs w:val="24"/>
              </w:rPr>
              <w:t>.</w:t>
            </w:r>
          </w:p>
        </w:tc>
      </w:tr>
      <w:tr w:rsidR="00096406" w:rsidRPr="00096406" w14:paraId="0E26DA6B" w14:textId="77777777">
        <w:tc>
          <w:tcPr>
            <w:tcW w:w="2254" w:type="dxa"/>
            <w:tcBorders>
              <w:top w:val="single" w:sz="4" w:space="0" w:color="auto"/>
              <w:left w:val="single" w:sz="4" w:space="0" w:color="auto"/>
              <w:bottom w:val="single" w:sz="4" w:space="0" w:color="auto"/>
              <w:right w:val="single" w:sz="4" w:space="0" w:color="auto"/>
            </w:tcBorders>
            <w:hideMark/>
          </w:tcPr>
          <w:p w14:paraId="0D4FCEFF" w14:textId="66DA3392" w:rsidR="00096406" w:rsidRPr="0015447A" w:rsidRDefault="00C27304" w:rsidP="00096406">
            <w:pPr>
              <w:spacing w:after="160" w:line="259" w:lineRule="auto"/>
              <w:rPr>
                <w:rFonts w:ascii="Times New Roman" w:hAnsi="Times New Roman" w:cs="Times New Roman"/>
                <w:sz w:val="24"/>
                <w:szCs w:val="24"/>
              </w:rPr>
            </w:pPr>
            <w:r>
              <w:rPr>
                <w:rFonts w:ascii="Times New Roman" w:hAnsi="Times New Roman" w:cs="Times New Roman"/>
                <w:sz w:val="24"/>
                <w:szCs w:val="24"/>
              </w:rPr>
              <w:t>Project Team</w:t>
            </w:r>
          </w:p>
        </w:tc>
        <w:tc>
          <w:tcPr>
            <w:tcW w:w="2254" w:type="dxa"/>
            <w:tcBorders>
              <w:top w:val="single" w:sz="4" w:space="0" w:color="auto"/>
              <w:left w:val="single" w:sz="4" w:space="0" w:color="auto"/>
              <w:bottom w:val="single" w:sz="4" w:space="0" w:color="auto"/>
              <w:right w:val="single" w:sz="4" w:space="0" w:color="auto"/>
            </w:tcBorders>
            <w:hideMark/>
          </w:tcPr>
          <w:p w14:paraId="49C4B699" w14:textId="54674BC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Requests for additional functionality may affect cost and schedule</w:t>
            </w:r>
            <w:r w:rsidR="00EA2657">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1A9DDAA2" w14:textId="13D4CC7A"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Scope creep and budget overruns</w:t>
            </w:r>
            <w:r w:rsidR="00211B45">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34D94488" w14:textId="731F505B"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Formal change control procedures</w:t>
            </w:r>
            <w:r w:rsidR="00211B45">
              <w:rPr>
                <w:rFonts w:ascii="Times New Roman" w:hAnsi="Times New Roman" w:cs="Times New Roman"/>
                <w:sz w:val="24"/>
                <w:szCs w:val="24"/>
              </w:rPr>
              <w:t>.</w:t>
            </w:r>
          </w:p>
        </w:tc>
      </w:tr>
      <w:tr w:rsidR="00096406" w:rsidRPr="00096406" w14:paraId="0BDF0E58" w14:textId="77777777">
        <w:tc>
          <w:tcPr>
            <w:tcW w:w="2254" w:type="dxa"/>
            <w:tcBorders>
              <w:top w:val="single" w:sz="4" w:space="0" w:color="auto"/>
              <w:left w:val="single" w:sz="4" w:space="0" w:color="auto"/>
              <w:bottom w:val="single" w:sz="4" w:space="0" w:color="auto"/>
              <w:right w:val="single" w:sz="4" w:space="0" w:color="auto"/>
            </w:tcBorders>
            <w:hideMark/>
          </w:tcPr>
          <w:p w14:paraId="0395F984" w14:textId="7777777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Project Team vs Data Protection Officer</w:t>
            </w:r>
          </w:p>
        </w:tc>
        <w:tc>
          <w:tcPr>
            <w:tcW w:w="2254" w:type="dxa"/>
            <w:tcBorders>
              <w:top w:val="single" w:sz="4" w:space="0" w:color="auto"/>
              <w:left w:val="single" w:sz="4" w:space="0" w:color="auto"/>
              <w:bottom w:val="single" w:sz="4" w:space="0" w:color="auto"/>
              <w:right w:val="single" w:sz="4" w:space="0" w:color="auto"/>
            </w:tcBorders>
            <w:hideMark/>
          </w:tcPr>
          <w:p w14:paraId="2B91EABC" w14:textId="19D2FFF7"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Demand for rapid deployment versus legal compliance requirements</w:t>
            </w:r>
            <w:r w:rsidR="00EA2657">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17E70777" w14:textId="4EB26512"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Regulatory breaches and reputational damage</w:t>
            </w:r>
            <w:r w:rsidR="00EA2657">
              <w:rPr>
                <w:rFonts w:ascii="Times New Roman" w:hAnsi="Times New Roman" w:cs="Times New Roman"/>
                <w:sz w:val="24"/>
                <w:szCs w:val="24"/>
              </w:rPr>
              <w:t>.</w:t>
            </w:r>
          </w:p>
        </w:tc>
        <w:tc>
          <w:tcPr>
            <w:tcW w:w="2254" w:type="dxa"/>
            <w:tcBorders>
              <w:top w:val="single" w:sz="4" w:space="0" w:color="auto"/>
              <w:left w:val="single" w:sz="4" w:space="0" w:color="auto"/>
              <w:bottom w:val="single" w:sz="4" w:space="0" w:color="auto"/>
              <w:right w:val="single" w:sz="4" w:space="0" w:color="auto"/>
            </w:tcBorders>
            <w:hideMark/>
          </w:tcPr>
          <w:p w14:paraId="1516198E" w14:textId="2CDC422D" w:rsidR="00096406" w:rsidRPr="0015447A" w:rsidRDefault="00096406"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Compliance reviews before each implementation stage</w:t>
            </w:r>
            <w:r w:rsidR="00EA2657">
              <w:rPr>
                <w:rFonts w:ascii="Times New Roman" w:hAnsi="Times New Roman" w:cs="Times New Roman"/>
                <w:sz w:val="24"/>
                <w:szCs w:val="24"/>
              </w:rPr>
              <w:t>.</w:t>
            </w:r>
          </w:p>
        </w:tc>
      </w:tr>
    </w:tbl>
    <w:p w14:paraId="0735EA76" w14:textId="77777777" w:rsidR="00096406" w:rsidRPr="00096406" w:rsidRDefault="00096406" w:rsidP="00096406"/>
    <w:p w14:paraId="692DAF92" w14:textId="40DA4971" w:rsidR="00096406" w:rsidRPr="009C0BFA" w:rsidRDefault="00096406" w:rsidP="003072CA">
      <w:pPr>
        <w:spacing w:after="240" w:line="360" w:lineRule="auto"/>
        <w:jc w:val="both"/>
        <w:rPr>
          <w:rFonts w:ascii="Times New Roman" w:hAnsi="Times New Roman" w:cs="Times New Roman"/>
          <w:sz w:val="24"/>
          <w:szCs w:val="24"/>
        </w:rPr>
      </w:pPr>
      <w:r w:rsidRPr="0015447A">
        <w:rPr>
          <w:rFonts w:ascii="Times New Roman" w:hAnsi="Times New Roman" w:cs="Times New Roman"/>
          <w:sz w:val="24"/>
          <w:szCs w:val="24"/>
        </w:rPr>
        <w:lastRenderedPageBreak/>
        <w:t>The most significant conflict is likely to arise between organisational efficiency and employee trust. Senior leaders may prioritise rapid implementation to accelerate business benefits, while employees may require additional reassurance regarding privacy, AI recommendations and workload implications. If these concerns are ignored, employee resistance could significantly reduce adoption despite successful technical implementation.</w:t>
      </w:r>
    </w:p>
    <w:p w14:paraId="71AD8EF6" w14:textId="0ED03D1D" w:rsidR="00326B35" w:rsidRPr="008505CD" w:rsidRDefault="00B0358F" w:rsidP="003072CA">
      <w:pPr>
        <w:pStyle w:val="Heading1"/>
        <w:spacing w:after="240" w:line="360" w:lineRule="auto"/>
        <w:jc w:val="both"/>
      </w:pPr>
      <w:bookmarkStart w:id="11" w:name="_Toc235388204"/>
      <w:r>
        <w:t>7</w:t>
      </w:r>
      <w:r w:rsidR="00096406" w:rsidRPr="0015447A">
        <w:t>. Stakeholder Engagement Strategy</w:t>
      </w:r>
      <w:bookmarkEnd w:id="11"/>
    </w:p>
    <w:p w14:paraId="17C0620F" w14:textId="5708E1DA" w:rsidR="00096406" w:rsidRPr="0015447A" w:rsidRDefault="00096406" w:rsidP="003072CA">
      <w:pPr>
        <w:spacing w:after="0" w:line="360" w:lineRule="auto"/>
        <w:jc w:val="both"/>
        <w:rPr>
          <w:rFonts w:ascii="Times New Roman" w:hAnsi="Times New Roman" w:cs="Times New Roman"/>
          <w:sz w:val="24"/>
          <w:szCs w:val="24"/>
        </w:rPr>
      </w:pPr>
      <w:r w:rsidRPr="0015447A">
        <w:rPr>
          <w:rFonts w:ascii="Times New Roman" w:hAnsi="Times New Roman" w:cs="Times New Roman"/>
          <w:sz w:val="24"/>
          <w:szCs w:val="24"/>
        </w:rPr>
        <w:t>Rather than relying on a single stakeholder management framework, I will integrate several complementary approaches. This section critically applies Freeman's Stakeholder Theory, the RACI Matrix, a Communication Plan, the 4Cs Model and the Thomas</w:t>
      </w:r>
      <w:r w:rsidR="002E2AAE">
        <w:rPr>
          <w:rFonts w:ascii="Times New Roman" w:hAnsi="Times New Roman" w:cs="Times New Roman"/>
          <w:sz w:val="24"/>
          <w:szCs w:val="24"/>
        </w:rPr>
        <w:t>-</w:t>
      </w:r>
      <w:r w:rsidRPr="0015447A">
        <w:rPr>
          <w:rFonts w:ascii="Times New Roman" w:hAnsi="Times New Roman" w:cs="Times New Roman"/>
          <w:sz w:val="24"/>
          <w:szCs w:val="24"/>
        </w:rPr>
        <w:t>Kilmann Conflict Management Model. Each framework contributes different strengths while also presenting limitations that must be recognised during project implementation.</w:t>
      </w:r>
    </w:p>
    <w:p w14:paraId="4A7E9C23" w14:textId="77777777" w:rsidR="00096406" w:rsidRPr="0015447A" w:rsidRDefault="00096406" w:rsidP="003072CA">
      <w:pPr>
        <w:spacing w:after="0" w:line="360" w:lineRule="auto"/>
        <w:jc w:val="both"/>
        <w:rPr>
          <w:rFonts w:ascii="Times New Roman" w:hAnsi="Times New Roman" w:cs="Times New Roman"/>
          <w:b/>
          <w:sz w:val="24"/>
          <w:szCs w:val="24"/>
        </w:rPr>
      </w:pPr>
    </w:p>
    <w:p w14:paraId="56254F79" w14:textId="737A90AA" w:rsidR="00AA715E" w:rsidRPr="0015447A" w:rsidRDefault="00A400FD" w:rsidP="00B36394">
      <w:pPr>
        <w:spacing w:after="240" w:line="360" w:lineRule="auto"/>
        <w:jc w:val="both"/>
        <w:rPr>
          <w:rFonts w:ascii="Times New Roman" w:hAnsi="Times New Roman" w:cs="Times New Roman"/>
          <w:bCs/>
          <w:sz w:val="24"/>
          <w:szCs w:val="24"/>
        </w:rPr>
      </w:pPr>
      <w:r w:rsidRPr="0015447A">
        <w:rPr>
          <w:rFonts w:ascii="Times New Roman" w:hAnsi="Times New Roman" w:cs="Times New Roman"/>
          <w:bCs/>
          <w:sz w:val="24"/>
          <w:szCs w:val="24"/>
        </w:rPr>
        <w:t>F</w:t>
      </w:r>
      <w:r w:rsidR="00BC7D55" w:rsidRPr="0015447A">
        <w:rPr>
          <w:rFonts w:ascii="Times New Roman" w:hAnsi="Times New Roman" w:cs="Times New Roman"/>
          <w:bCs/>
          <w:sz w:val="24"/>
          <w:szCs w:val="24"/>
        </w:rPr>
        <w:t xml:space="preserve">reeman’s (1984) Stakeholder Theory </w:t>
      </w:r>
      <w:r w:rsidR="00C17A0C" w:rsidRPr="0015447A">
        <w:rPr>
          <w:rFonts w:ascii="Times New Roman" w:hAnsi="Times New Roman" w:cs="Times New Roman"/>
          <w:bCs/>
          <w:sz w:val="24"/>
          <w:szCs w:val="24"/>
        </w:rPr>
        <w:t>underpins</w:t>
      </w:r>
      <w:r w:rsidR="00BC7D55" w:rsidRPr="0015447A">
        <w:rPr>
          <w:rFonts w:ascii="Times New Roman" w:hAnsi="Times New Roman" w:cs="Times New Roman"/>
          <w:bCs/>
          <w:sz w:val="24"/>
          <w:szCs w:val="24"/>
        </w:rPr>
        <w:t xml:space="preserve"> the </w:t>
      </w:r>
      <w:r w:rsidR="00F32BD2" w:rsidRPr="0015447A">
        <w:rPr>
          <w:rFonts w:ascii="Times New Roman" w:hAnsi="Times New Roman" w:cs="Times New Roman"/>
          <w:bCs/>
          <w:sz w:val="24"/>
          <w:szCs w:val="24"/>
        </w:rPr>
        <w:t>engagement strategy by emphasising the need to balance stakeholder int</w:t>
      </w:r>
      <w:r w:rsidR="00AA715E" w:rsidRPr="0015447A">
        <w:rPr>
          <w:rFonts w:ascii="Times New Roman" w:hAnsi="Times New Roman" w:cs="Times New Roman"/>
          <w:bCs/>
          <w:sz w:val="24"/>
          <w:szCs w:val="24"/>
        </w:rPr>
        <w:t>erests throughout implementation.</w:t>
      </w:r>
    </w:p>
    <w:p w14:paraId="7BCF1668" w14:textId="087F1834" w:rsidR="00096406" w:rsidRPr="0015447A" w:rsidRDefault="00B0358F" w:rsidP="00B36394">
      <w:pPr>
        <w:pStyle w:val="Heading2"/>
        <w:spacing w:after="240" w:line="360" w:lineRule="auto"/>
        <w:jc w:val="both"/>
      </w:pPr>
      <w:bookmarkStart w:id="12" w:name="_Toc235388205"/>
      <w:r>
        <w:t>7</w:t>
      </w:r>
      <w:r w:rsidR="00096406" w:rsidRPr="0015447A">
        <w:t>.</w:t>
      </w:r>
      <w:r w:rsidR="00F220FD">
        <w:t>1</w:t>
      </w:r>
      <w:r w:rsidR="00096406" w:rsidRPr="0015447A">
        <w:t xml:space="preserve"> Stakeholder Engagement Plan</w:t>
      </w:r>
      <w:bookmarkEnd w:id="12"/>
    </w:p>
    <w:p w14:paraId="374F27DC" w14:textId="4A1122C9" w:rsidR="00096406" w:rsidRPr="0015447A" w:rsidRDefault="00096406" w:rsidP="00B36394">
      <w:pPr>
        <w:spacing w:after="240" w:line="360" w:lineRule="auto"/>
        <w:jc w:val="both"/>
        <w:rPr>
          <w:rFonts w:ascii="Times New Roman" w:hAnsi="Times New Roman" w:cs="Times New Roman"/>
          <w:sz w:val="24"/>
          <w:szCs w:val="24"/>
        </w:rPr>
      </w:pPr>
      <w:r w:rsidRPr="0015447A">
        <w:rPr>
          <w:rFonts w:ascii="Times New Roman" w:hAnsi="Times New Roman" w:cs="Times New Roman"/>
          <w:sz w:val="24"/>
          <w:szCs w:val="24"/>
        </w:rPr>
        <w:t>Stakeholder engagement activities will vary according to stakeholder influence, project phase and information requirements. Engagement should therefore remain flexible rather than following a standard communication approach.</w:t>
      </w:r>
    </w:p>
    <w:p w14:paraId="3EE7E973" w14:textId="73C8E0C0" w:rsidR="00096406" w:rsidRPr="00EA2657" w:rsidRDefault="00096406" w:rsidP="003072CA">
      <w:pPr>
        <w:spacing w:after="120" w:line="360" w:lineRule="auto"/>
        <w:jc w:val="both"/>
        <w:rPr>
          <w:rFonts w:ascii="Times New Roman" w:hAnsi="Times New Roman" w:cs="Times New Roman"/>
          <w:sz w:val="24"/>
          <w:szCs w:val="24"/>
        </w:rPr>
      </w:pPr>
      <w:r w:rsidRPr="0015447A">
        <w:rPr>
          <w:rFonts w:ascii="Times New Roman" w:hAnsi="Times New Roman" w:cs="Times New Roman"/>
          <w:sz w:val="24"/>
          <w:szCs w:val="24"/>
        </w:rPr>
        <w:t>Table 7. Stakeholder Engagement Plan</w:t>
      </w:r>
      <w:r w:rsidR="00EA2657">
        <w:rPr>
          <w:rFonts w:ascii="Times New Roman" w:hAnsi="Times New Roman" w:cs="Times New Roman"/>
          <w:sz w:val="24"/>
          <w:szCs w:val="24"/>
        </w:rPr>
        <w:t>.</w:t>
      </w:r>
    </w:p>
    <w:tbl>
      <w:tblPr>
        <w:tblStyle w:val="TableGrid"/>
        <w:tblW w:w="9151" w:type="dxa"/>
        <w:tblInd w:w="0" w:type="dxa"/>
        <w:tblLook w:val="04A0" w:firstRow="1" w:lastRow="0" w:firstColumn="1" w:lastColumn="0" w:noHBand="0" w:noVBand="1"/>
      </w:tblPr>
      <w:tblGrid>
        <w:gridCol w:w="2490"/>
        <w:gridCol w:w="2380"/>
        <w:gridCol w:w="2836"/>
        <w:gridCol w:w="1445"/>
      </w:tblGrid>
      <w:tr w:rsidR="00403477" w:rsidRPr="00096406" w14:paraId="5B32928A" w14:textId="77777777" w:rsidTr="00403477">
        <w:trPr>
          <w:trHeight w:val="736"/>
        </w:trPr>
        <w:tc>
          <w:tcPr>
            <w:tcW w:w="249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1F3C002"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Stakeholder</w:t>
            </w:r>
          </w:p>
        </w:tc>
        <w:tc>
          <w:tcPr>
            <w:tcW w:w="238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1A07C2" w14:textId="5092C589"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Objective</w:t>
            </w:r>
          </w:p>
        </w:tc>
        <w:tc>
          <w:tcPr>
            <w:tcW w:w="283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4A8810F"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Engagement Method</w:t>
            </w:r>
          </w:p>
        </w:tc>
        <w:tc>
          <w:tcPr>
            <w:tcW w:w="144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F6BDF49"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Frequency</w:t>
            </w:r>
          </w:p>
        </w:tc>
      </w:tr>
      <w:tr w:rsidR="00403477" w:rsidRPr="00096406" w14:paraId="67DE0AEA" w14:textId="77777777" w:rsidTr="00681727">
        <w:trPr>
          <w:trHeight w:val="746"/>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2CACF2"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Executive Leadership</w:t>
            </w:r>
          </w:p>
        </w:tc>
        <w:tc>
          <w:tcPr>
            <w:tcW w:w="2380" w:type="dxa"/>
            <w:tcBorders>
              <w:top w:val="single" w:sz="4" w:space="0" w:color="auto"/>
              <w:left w:val="single" w:sz="4" w:space="0" w:color="auto"/>
              <w:bottom w:val="single" w:sz="4" w:space="0" w:color="auto"/>
              <w:right w:val="single" w:sz="4" w:space="0" w:color="auto"/>
            </w:tcBorders>
            <w:hideMark/>
          </w:tcPr>
          <w:p w14:paraId="52F3A092" w14:textId="7C63202E"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Maintain strategic commitment</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6763E704" w14:textId="1C9663B1"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Governance meetings and KPI reports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7EA26675"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Monthly</w:t>
            </w:r>
          </w:p>
        </w:tc>
      </w:tr>
      <w:tr w:rsidR="00403477" w:rsidRPr="00096406" w14:paraId="496CF1B6" w14:textId="77777777" w:rsidTr="00403477">
        <w:trPr>
          <w:trHeight w:val="1028"/>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55B109"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Project Sponsor</w:t>
            </w:r>
          </w:p>
        </w:tc>
        <w:tc>
          <w:tcPr>
            <w:tcW w:w="2380" w:type="dxa"/>
            <w:tcBorders>
              <w:top w:val="single" w:sz="4" w:space="0" w:color="auto"/>
              <w:left w:val="single" w:sz="4" w:space="0" w:color="auto"/>
              <w:bottom w:val="single" w:sz="4" w:space="0" w:color="auto"/>
              <w:right w:val="single" w:sz="4" w:space="0" w:color="auto"/>
            </w:tcBorders>
            <w:hideMark/>
          </w:tcPr>
          <w:p w14:paraId="0E75940B" w14:textId="01D67D6D"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Monitor delivery and remove barriers</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4FBD2171" w14:textId="507B2D68"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Progress reviews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25B8D5C7"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Fortnightly</w:t>
            </w:r>
          </w:p>
        </w:tc>
      </w:tr>
      <w:tr w:rsidR="00403477" w:rsidRPr="00096406" w14:paraId="26B63629" w14:textId="77777777" w:rsidTr="00403477">
        <w:trPr>
          <w:trHeight w:val="1020"/>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81A409"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IT Department</w:t>
            </w:r>
          </w:p>
        </w:tc>
        <w:tc>
          <w:tcPr>
            <w:tcW w:w="2380" w:type="dxa"/>
            <w:tcBorders>
              <w:top w:val="single" w:sz="4" w:space="0" w:color="auto"/>
              <w:left w:val="single" w:sz="4" w:space="0" w:color="auto"/>
              <w:bottom w:val="single" w:sz="4" w:space="0" w:color="auto"/>
              <w:right w:val="single" w:sz="4" w:space="0" w:color="auto"/>
            </w:tcBorders>
            <w:hideMark/>
          </w:tcPr>
          <w:p w14:paraId="4F7EF411" w14:textId="621B9F56"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Coordinate technical implementation</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54660152" w14:textId="2089D0CA"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Agile workshops and sprint meetings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684D9C20"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Weekly</w:t>
            </w:r>
          </w:p>
        </w:tc>
      </w:tr>
      <w:tr w:rsidR="00403477" w:rsidRPr="00096406" w14:paraId="7DC03B3D" w14:textId="77777777" w:rsidTr="00403477">
        <w:trPr>
          <w:trHeight w:val="743"/>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488129"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lastRenderedPageBreak/>
              <w:t>HR Department</w:t>
            </w:r>
          </w:p>
        </w:tc>
        <w:tc>
          <w:tcPr>
            <w:tcW w:w="2380" w:type="dxa"/>
            <w:tcBorders>
              <w:top w:val="single" w:sz="4" w:space="0" w:color="auto"/>
              <w:left w:val="single" w:sz="4" w:space="0" w:color="auto"/>
              <w:bottom w:val="single" w:sz="4" w:space="0" w:color="auto"/>
              <w:right w:val="single" w:sz="4" w:space="0" w:color="auto"/>
            </w:tcBorders>
            <w:hideMark/>
          </w:tcPr>
          <w:p w14:paraId="738FD98F" w14:textId="58BC8ACB"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Support change management</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709A30B7" w14:textId="542584CE"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Training workshops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664BE0BA"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Weekly</w:t>
            </w:r>
          </w:p>
        </w:tc>
      </w:tr>
      <w:tr w:rsidR="00403477" w:rsidRPr="00096406" w14:paraId="25144ADD" w14:textId="77777777" w:rsidTr="00681727">
        <w:trPr>
          <w:trHeight w:val="840"/>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AD97DB"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Operations Managers</w:t>
            </w:r>
          </w:p>
        </w:tc>
        <w:tc>
          <w:tcPr>
            <w:tcW w:w="2380" w:type="dxa"/>
            <w:tcBorders>
              <w:top w:val="single" w:sz="4" w:space="0" w:color="auto"/>
              <w:left w:val="single" w:sz="4" w:space="0" w:color="auto"/>
              <w:bottom w:val="single" w:sz="4" w:space="0" w:color="auto"/>
              <w:right w:val="single" w:sz="4" w:space="0" w:color="auto"/>
            </w:tcBorders>
            <w:hideMark/>
          </w:tcPr>
          <w:p w14:paraId="68A7A0C5" w14:textId="7B05F163"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Minimise operational disruption</w:t>
            </w:r>
            <w:r w:rsidR="00135A8F">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01CF9B35" w14:textId="3E64C4BA"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Planning meetings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1481FA7A"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Weekly</w:t>
            </w:r>
          </w:p>
        </w:tc>
      </w:tr>
      <w:tr w:rsidR="00403477" w:rsidRPr="00096406" w14:paraId="04F90E42" w14:textId="77777777" w:rsidTr="00681727">
        <w:trPr>
          <w:trHeight w:val="940"/>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88C0CD"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Warehouse Operatives</w:t>
            </w:r>
          </w:p>
        </w:tc>
        <w:tc>
          <w:tcPr>
            <w:tcW w:w="2380" w:type="dxa"/>
            <w:tcBorders>
              <w:top w:val="single" w:sz="4" w:space="0" w:color="auto"/>
              <w:left w:val="single" w:sz="4" w:space="0" w:color="auto"/>
              <w:bottom w:val="single" w:sz="4" w:space="0" w:color="auto"/>
              <w:right w:val="single" w:sz="4" w:space="0" w:color="auto"/>
            </w:tcBorders>
            <w:hideMark/>
          </w:tcPr>
          <w:p w14:paraId="17593B03" w14:textId="76DA66B8"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Build confidence and encourage adoption</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5539A0F4" w14:textId="3ADBF102"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Demonstrations, surveys and pilot testing</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1EE099B1"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Weekly</w:t>
            </w:r>
          </w:p>
        </w:tc>
      </w:tr>
      <w:tr w:rsidR="00403477" w:rsidRPr="00096406" w14:paraId="35CF1F3E" w14:textId="77777777" w:rsidTr="00681727">
        <w:trPr>
          <w:trHeight w:val="738"/>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A4A12A"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Technology Vendor</w:t>
            </w:r>
          </w:p>
        </w:tc>
        <w:tc>
          <w:tcPr>
            <w:tcW w:w="2380" w:type="dxa"/>
            <w:tcBorders>
              <w:top w:val="single" w:sz="4" w:space="0" w:color="auto"/>
              <w:left w:val="single" w:sz="4" w:space="0" w:color="auto"/>
              <w:bottom w:val="single" w:sz="4" w:space="0" w:color="auto"/>
              <w:right w:val="single" w:sz="4" w:space="0" w:color="auto"/>
            </w:tcBorders>
            <w:hideMark/>
          </w:tcPr>
          <w:p w14:paraId="03C7A207" w14:textId="222EC222"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Monitor software delivery</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1C9F8AE3" w14:textId="22B9A09C"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Technical review meetings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2F9FDD9D"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Weekly</w:t>
            </w:r>
          </w:p>
        </w:tc>
      </w:tr>
      <w:tr w:rsidR="00403477" w:rsidRPr="00096406" w14:paraId="30BFFAA6" w14:textId="77777777" w:rsidTr="00403477">
        <w:trPr>
          <w:trHeight w:val="736"/>
        </w:trPr>
        <w:tc>
          <w:tcPr>
            <w:tcW w:w="2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EE6C88"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Data Protection Officer</w:t>
            </w:r>
          </w:p>
        </w:tc>
        <w:tc>
          <w:tcPr>
            <w:tcW w:w="2380" w:type="dxa"/>
            <w:tcBorders>
              <w:top w:val="single" w:sz="4" w:space="0" w:color="auto"/>
              <w:left w:val="single" w:sz="4" w:space="0" w:color="auto"/>
              <w:bottom w:val="single" w:sz="4" w:space="0" w:color="auto"/>
              <w:right w:val="single" w:sz="4" w:space="0" w:color="auto"/>
            </w:tcBorders>
            <w:hideMark/>
          </w:tcPr>
          <w:p w14:paraId="06C6838A" w14:textId="05CCF063"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Ensure legal compliance</w:t>
            </w:r>
            <w:r w:rsidR="00EA2657">
              <w:rPr>
                <w:rFonts w:ascii="Times New Roman" w:hAnsi="Times New Roman" w:cs="Times New Roman"/>
                <w:sz w:val="24"/>
                <w:szCs w:val="24"/>
              </w:rPr>
              <w:t>.</w:t>
            </w:r>
          </w:p>
        </w:tc>
        <w:tc>
          <w:tcPr>
            <w:tcW w:w="2836" w:type="dxa"/>
            <w:tcBorders>
              <w:top w:val="single" w:sz="4" w:space="0" w:color="auto"/>
              <w:left w:val="single" w:sz="4" w:space="0" w:color="auto"/>
              <w:bottom w:val="single" w:sz="4" w:space="0" w:color="auto"/>
              <w:right w:val="single" w:sz="4" w:space="0" w:color="auto"/>
            </w:tcBorders>
            <w:hideMark/>
          </w:tcPr>
          <w:p w14:paraId="08B0E85A" w14:textId="46535411"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Compliance reviews</w:t>
            </w:r>
            <w:r w:rsidR="00EA2657">
              <w:rPr>
                <w:rFonts w:ascii="Times New Roman" w:hAnsi="Times New Roman" w:cs="Times New Roman"/>
                <w:sz w:val="24"/>
                <w:szCs w:val="24"/>
              </w:rPr>
              <w:t>.</w:t>
            </w:r>
          </w:p>
        </w:tc>
        <w:tc>
          <w:tcPr>
            <w:tcW w:w="1445" w:type="dxa"/>
            <w:tcBorders>
              <w:top w:val="single" w:sz="4" w:space="0" w:color="auto"/>
              <w:left w:val="single" w:sz="4" w:space="0" w:color="auto"/>
              <w:bottom w:val="single" w:sz="4" w:space="0" w:color="auto"/>
              <w:right w:val="single" w:sz="4" w:space="0" w:color="auto"/>
            </w:tcBorders>
            <w:hideMark/>
          </w:tcPr>
          <w:p w14:paraId="05CE8669" w14:textId="77777777" w:rsidR="00403477" w:rsidRPr="0015447A" w:rsidRDefault="00403477" w:rsidP="00096406">
            <w:pPr>
              <w:spacing w:after="160" w:line="259" w:lineRule="auto"/>
              <w:rPr>
                <w:rFonts w:ascii="Times New Roman" w:hAnsi="Times New Roman" w:cs="Times New Roman"/>
                <w:sz w:val="24"/>
                <w:szCs w:val="24"/>
              </w:rPr>
            </w:pPr>
            <w:r w:rsidRPr="0015447A">
              <w:rPr>
                <w:rFonts w:ascii="Times New Roman" w:hAnsi="Times New Roman" w:cs="Times New Roman"/>
                <w:sz w:val="24"/>
                <w:szCs w:val="24"/>
              </w:rPr>
              <w:t>Monthly</w:t>
            </w:r>
          </w:p>
        </w:tc>
      </w:tr>
    </w:tbl>
    <w:p w14:paraId="738F2DF6" w14:textId="77777777" w:rsidR="00096406" w:rsidRDefault="00096406" w:rsidP="0021000F">
      <w:pPr>
        <w:spacing w:after="0" w:line="360" w:lineRule="auto"/>
        <w:rPr>
          <w:rFonts w:ascii="Times New Roman" w:hAnsi="Times New Roman" w:cs="Times New Roman"/>
          <w:b/>
          <w:sz w:val="24"/>
          <w:szCs w:val="24"/>
        </w:rPr>
      </w:pPr>
    </w:p>
    <w:p w14:paraId="4B461D63" w14:textId="0579A523" w:rsidR="009C0BFA" w:rsidRPr="0082620D" w:rsidRDefault="0082620D" w:rsidP="00B36394">
      <w:pPr>
        <w:spacing w:after="240" w:line="360" w:lineRule="auto"/>
        <w:rPr>
          <w:rFonts w:ascii="Times New Roman" w:hAnsi="Times New Roman" w:cs="Times New Roman"/>
          <w:bCs/>
          <w:sz w:val="24"/>
          <w:szCs w:val="24"/>
        </w:rPr>
      </w:pPr>
      <w:r>
        <w:rPr>
          <w:rFonts w:ascii="Times New Roman" w:hAnsi="Times New Roman" w:cs="Times New Roman"/>
          <w:bCs/>
          <w:sz w:val="24"/>
          <w:szCs w:val="24"/>
        </w:rPr>
        <w:t>The engagement plan demonstrates that stakeholder</w:t>
      </w:r>
      <w:r w:rsidR="005A56F4">
        <w:rPr>
          <w:rFonts w:ascii="Times New Roman" w:hAnsi="Times New Roman" w:cs="Times New Roman"/>
          <w:bCs/>
          <w:sz w:val="24"/>
          <w:szCs w:val="24"/>
        </w:rPr>
        <w:t xml:space="preserve"> communication is tailored according to stakeholder influence, </w:t>
      </w:r>
      <w:r w:rsidR="005A7A66">
        <w:rPr>
          <w:rFonts w:ascii="Times New Roman" w:hAnsi="Times New Roman" w:cs="Times New Roman"/>
          <w:bCs/>
          <w:sz w:val="24"/>
          <w:szCs w:val="24"/>
        </w:rPr>
        <w:t xml:space="preserve">organisational responsibilities and project priorities </w:t>
      </w:r>
      <w:r w:rsidR="002D03B6">
        <w:rPr>
          <w:rFonts w:ascii="Times New Roman" w:hAnsi="Times New Roman" w:cs="Times New Roman"/>
          <w:bCs/>
          <w:sz w:val="24"/>
          <w:szCs w:val="24"/>
        </w:rPr>
        <w:t>(Bourne, 2016)</w:t>
      </w:r>
      <w:r w:rsidR="00455079">
        <w:rPr>
          <w:rFonts w:ascii="Times New Roman" w:hAnsi="Times New Roman" w:cs="Times New Roman"/>
          <w:bCs/>
          <w:sz w:val="24"/>
          <w:szCs w:val="24"/>
        </w:rPr>
        <w:t>.</w:t>
      </w:r>
    </w:p>
    <w:p w14:paraId="23ECB854" w14:textId="7D8AEE4D" w:rsidR="00096406" w:rsidRPr="0021000F" w:rsidRDefault="00B0358F" w:rsidP="00B36394">
      <w:pPr>
        <w:pStyle w:val="Heading2"/>
        <w:spacing w:after="240" w:line="360" w:lineRule="auto"/>
        <w:jc w:val="both"/>
      </w:pPr>
      <w:bookmarkStart w:id="13" w:name="_Toc235388206"/>
      <w:r>
        <w:t>7</w:t>
      </w:r>
      <w:r w:rsidR="00096406" w:rsidRPr="0021000F">
        <w:t>.</w:t>
      </w:r>
      <w:r w:rsidR="00F220FD">
        <w:t>2</w:t>
      </w:r>
      <w:r w:rsidR="00096406" w:rsidRPr="0021000F">
        <w:t xml:space="preserve"> RACI Matrix</w:t>
      </w:r>
      <w:bookmarkEnd w:id="13"/>
    </w:p>
    <w:p w14:paraId="7A817EAB" w14:textId="72FBFBB6" w:rsidR="00096406" w:rsidRPr="0021000F" w:rsidRDefault="00096406" w:rsidP="00B36394">
      <w:pPr>
        <w:spacing w:after="240" w:line="360" w:lineRule="auto"/>
        <w:jc w:val="both"/>
        <w:rPr>
          <w:rFonts w:ascii="Times New Roman" w:hAnsi="Times New Roman" w:cs="Times New Roman"/>
          <w:sz w:val="24"/>
          <w:szCs w:val="24"/>
        </w:rPr>
      </w:pPr>
      <w:r w:rsidRPr="0021000F">
        <w:rPr>
          <w:rFonts w:ascii="Times New Roman" w:hAnsi="Times New Roman" w:cs="Times New Roman"/>
          <w:sz w:val="24"/>
          <w:szCs w:val="24"/>
        </w:rPr>
        <w:t xml:space="preserve">The RACI Matrix clarifies stakeholder accountability by defining who is Responsible, Accountable, Consulted and Informed during each major project activity </w:t>
      </w:r>
      <w:r w:rsidR="00E758F3" w:rsidRPr="009136F2">
        <w:rPr>
          <w:rFonts w:ascii="Times New Roman" w:hAnsi="Times New Roman" w:cs="Times New Roman"/>
          <w:sz w:val="24"/>
          <w:szCs w:val="24"/>
        </w:rPr>
        <w:t>(</w:t>
      </w:r>
      <w:r w:rsidR="00E758F3" w:rsidRPr="009C4645">
        <w:rPr>
          <w:rFonts w:ascii="Times New Roman" w:hAnsi="Times New Roman" w:cs="Times New Roman"/>
          <w:sz w:val="24"/>
          <w:szCs w:val="24"/>
        </w:rPr>
        <w:t>Project Management Institute</w:t>
      </w:r>
      <w:r w:rsidR="00E758F3">
        <w:rPr>
          <w:rFonts w:ascii="Times New Roman" w:hAnsi="Times New Roman" w:cs="Times New Roman"/>
          <w:sz w:val="24"/>
          <w:szCs w:val="24"/>
        </w:rPr>
        <w:t>,</w:t>
      </w:r>
      <w:r w:rsidR="00E758F3" w:rsidRPr="009136F2">
        <w:rPr>
          <w:rFonts w:ascii="Times New Roman" w:hAnsi="Times New Roman" w:cs="Times New Roman"/>
          <w:sz w:val="24"/>
          <w:szCs w:val="24"/>
        </w:rPr>
        <w:t xml:space="preserve"> 2021</w:t>
      </w:r>
      <w:r w:rsidRPr="0021000F">
        <w:rPr>
          <w:rFonts w:ascii="Times New Roman" w:hAnsi="Times New Roman" w:cs="Times New Roman"/>
          <w:sz w:val="24"/>
          <w:szCs w:val="24"/>
        </w:rPr>
        <w:t>). This improves governance while reducing role ambiguity</w:t>
      </w:r>
      <w:r w:rsidR="00324DF6">
        <w:rPr>
          <w:rFonts w:ascii="Times New Roman" w:hAnsi="Times New Roman" w:cs="Times New Roman"/>
          <w:sz w:val="24"/>
          <w:szCs w:val="24"/>
        </w:rPr>
        <w:t>.</w:t>
      </w:r>
    </w:p>
    <w:p w14:paraId="54E556F6" w14:textId="2E0A65F1" w:rsidR="00096406" w:rsidRPr="0021000F" w:rsidRDefault="00096406" w:rsidP="003072CA">
      <w:pPr>
        <w:spacing w:after="120" w:line="360" w:lineRule="auto"/>
        <w:rPr>
          <w:rFonts w:ascii="Times New Roman" w:hAnsi="Times New Roman" w:cs="Times New Roman"/>
          <w:sz w:val="24"/>
          <w:szCs w:val="24"/>
        </w:rPr>
      </w:pPr>
      <w:r w:rsidRPr="0021000F">
        <w:rPr>
          <w:rFonts w:ascii="Times New Roman" w:hAnsi="Times New Roman" w:cs="Times New Roman"/>
          <w:sz w:val="24"/>
          <w:szCs w:val="24"/>
        </w:rPr>
        <w:t>Table 8. Simplified RACI Matrix</w:t>
      </w:r>
      <w:r w:rsidR="00135A8F">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2235"/>
        <w:gridCol w:w="704"/>
        <w:gridCol w:w="1003"/>
        <w:gridCol w:w="838"/>
        <w:gridCol w:w="704"/>
        <w:gridCol w:w="1294"/>
        <w:gridCol w:w="1283"/>
        <w:gridCol w:w="955"/>
      </w:tblGrid>
      <w:tr w:rsidR="00096406" w:rsidRPr="00096406" w14:paraId="46BCD1D2" w14:textId="77777777">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D460A7C"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Project Activity</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30D1F34"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PM</w:t>
            </w:r>
          </w:p>
        </w:tc>
        <w:tc>
          <w:tcPr>
            <w:tcW w:w="99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972AD96"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Sponsor</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F7A26F7"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IT</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C35A98B"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HR</w:t>
            </w:r>
          </w:p>
        </w:tc>
        <w:tc>
          <w:tcPr>
            <w:tcW w:w="129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1B63534"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Operations</w:t>
            </w:r>
          </w:p>
        </w:tc>
        <w:tc>
          <w:tcPr>
            <w:tcW w:w="124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623E18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Employees</w:t>
            </w: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900FDA"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Vendor</w:t>
            </w:r>
          </w:p>
        </w:tc>
      </w:tr>
      <w:tr w:rsidR="00096406" w:rsidRPr="00096406" w14:paraId="3CB6F480"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CA44E6"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Project Planning</w:t>
            </w:r>
          </w:p>
        </w:tc>
        <w:tc>
          <w:tcPr>
            <w:tcW w:w="709" w:type="dxa"/>
            <w:tcBorders>
              <w:top w:val="single" w:sz="4" w:space="0" w:color="auto"/>
              <w:left w:val="single" w:sz="4" w:space="0" w:color="auto"/>
              <w:bottom w:val="single" w:sz="4" w:space="0" w:color="auto"/>
              <w:right w:val="single" w:sz="4" w:space="0" w:color="auto"/>
            </w:tcBorders>
            <w:hideMark/>
          </w:tcPr>
          <w:p w14:paraId="6EC1FCB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A/R</w:t>
            </w:r>
          </w:p>
        </w:tc>
        <w:tc>
          <w:tcPr>
            <w:tcW w:w="992" w:type="dxa"/>
            <w:tcBorders>
              <w:top w:val="single" w:sz="4" w:space="0" w:color="auto"/>
              <w:left w:val="single" w:sz="4" w:space="0" w:color="auto"/>
              <w:bottom w:val="single" w:sz="4" w:space="0" w:color="auto"/>
              <w:right w:val="single" w:sz="4" w:space="0" w:color="auto"/>
            </w:tcBorders>
            <w:hideMark/>
          </w:tcPr>
          <w:p w14:paraId="2308545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851" w:type="dxa"/>
            <w:tcBorders>
              <w:top w:val="single" w:sz="4" w:space="0" w:color="auto"/>
              <w:left w:val="single" w:sz="4" w:space="0" w:color="auto"/>
              <w:bottom w:val="single" w:sz="4" w:space="0" w:color="auto"/>
              <w:right w:val="single" w:sz="4" w:space="0" w:color="auto"/>
            </w:tcBorders>
            <w:hideMark/>
          </w:tcPr>
          <w:p w14:paraId="11995F0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709" w:type="dxa"/>
            <w:tcBorders>
              <w:top w:val="single" w:sz="4" w:space="0" w:color="auto"/>
              <w:left w:val="single" w:sz="4" w:space="0" w:color="auto"/>
              <w:bottom w:val="single" w:sz="4" w:space="0" w:color="auto"/>
              <w:right w:val="single" w:sz="4" w:space="0" w:color="auto"/>
            </w:tcBorders>
            <w:hideMark/>
          </w:tcPr>
          <w:p w14:paraId="43DEA6CB"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95" w:type="dxa"/>
            <w:tcBorders>
              <w:top w:val="single" w:sz="4" w:space="0" w:color="auto"/>
              <w:left w:val="single" w:sz="4" w:space="0" w:color="auto"/>
              <w:bottom w:val="single" w:sz="4" w:space="0" w:color="auto"/>
              <w:right w:val="single" w:sz="4" w:space="0" w:color="auto"/>
            </w:tcBorders>
            <w:hideMark/>
          </w:tcPr>
          <w:p w14:paraId="4FB19622"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41" w:type="dxa"/>
            <w:tcBorders>
              <w:top w:val="single" w:sz="4" w:space="0" w:color="auto"/>
              <w:left w:val="single" w:sz="4" w:space="0" w:color="auto"/>
              <w:bottom w:val="single" w:sz="4" w:space="0" w:color="auto"/>
              <w:right w:val="single" w:sz="4" w:space="0" w:color="auto"/>
            </w:tcBorders>
            <w:hideMark/>
          </w:tcPr>
          <w:p w14:paraId="6AD96EC4"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956" w:type="dxa"/>
            <w:tcBorders>
              <w:top w:val="single" w:sz="4" w:space="0" w:color="auto"/>
              <w:left w:val="single" w:sz="4" w:space="0" w:color="auto"/>
              <w:bottom w:val="single" w:sz="4" w:space="0" w:color="auto"/>
              <w:right w:val="single" w:sz="4" w:space="0" w:color="auto"/>
            </w:tcBorders>
            <w:hideMark/>
          </w:tcPr>
          <w:p w14:paraId="327B3BE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r>
      <w:tr w:rsidR="00096406" w:rsidRPr="00096406" w14:paraId="4B4D415C"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CEA09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Technical Development</w:t>
            </w:r>
          </w:p>
        </w:tc>
        <w:tc>
          <w:tcPr>
            <w:tcW w:w="709" w:type="dxa"/>
            <w:tcBorders>
              <w:top w:val="single" w:sz="4" w:space="0" w:color="auto"/>
              <w:left w:val="single" w:sz="4" w:space="0" w:color="auto"/>
              <w:bottom w:val="single" w:sz="4" w:space="0" w:color="auto"/>
              <w:right w:val="single" w:sz="4" w:space="0" w:color="auto"/>
            </w:tcBorders>
            <w:hideMark/>
          </w:tcPr>
          <w:p w14:paraId="7EF30B94"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992" w:type="dxa"/>
            <w:tcBorders>
              <w:top w:val="single" w:sz="4" w:space="0" w:color="auto"/>
              <w:left w:val="single" w:sz="4" w:space="0" w:color="auto"/>
              <w:bottom w:val="single" w:sz="4" w:space="0" w:color="auto"/>
              <w:right w:val="single" w:sz="4" w:space="0" w:color="auto"/>
            </w:tcBorders>
            <w:hideMark/>
          </w:tcPr>
          <w:p w14:paraId="4D10275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851" w:type="dxa"/>
            <w:tcBorders>
              <w:top w:val="single" w:sz="4" w:space="0" w:color="auto"/>
              <w:left w:val="single" w:sz="4" w:space="0" w:color="auto"/>
              <w:bottom w:val="single" w:sz="4" w:space="0" w:color="auto"/>
              <w:right w:val="single" w:sz="4" w:space="0" w:color="auto"/>
            </w:tcBorders>
            <w:hideMark/>
          </w:tcPr>
          <w:p w14:paraId="7FC26176"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A/R</w:t>
            </w:r>
          </w:p>
        </w:tc>
        <w:tc>
          <w:tcPr>
            <w:tcW w:w="709" w:type="dxa"/>
            <w:tcBorders>
              <w:top w:val="single" w:sz="4" w:space="0" w:color="auto"/>
              <w:left w:val="single" w:sz="4" w:space="0" w:color="auto"/>
              <w:bottom w:val="single" w:sz="4" w:space="0" w:color="auto"/>
              <w:right w:val="single" w:sz="4" w:space="0" w:color="auto"/>
            </w:tcBorders>
            <w:hideMark/>
          </w:tcPr>
          <w:p w14:paraId="5F21EDCB"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1295" w:type="dxa"/>
            <w:tcBorders>
              <w:top w:val="single" w:sz="4" w:space="0" w:color="auto"/>
              <w:left w:val="single" w:sz="4" w:space="0" w:color="auto"/>
              <w:bottom w:val="single" w:sz="4" w:space="0" w:color="auto"/>
              <w:right w:val="single" w:sz="4" w:space="0" w:color="auto"/>
            </w:tcBorders>
            <w:hideMark/>
          </w:tcPr>
          <w:p w14:paraId="33AC5D6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1241" w:type="dxa"/>
            <w:tcBorders>
              <w:top w:val="single" w:sz="4" w:space="0" w:color="auto"/>
              <w:left w:val="single" w:sz="4" w:space="0" w:color="auto"/>
              <w:bottom w:val="single" w:sz="4" w:space="0" w:color="auto"/>
              <w:right w:val="single" w:sz="4" w:space="0" w:color="auto"/>
            </w:tcBorders>
            <w:hideMark/>
          </w:tcPr>
          <w:p w14:paraId="7687743B"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956" w:type="dxa"/>
            <w:tcBorders>
              <w:top w:val="single" w:sz="4" w:space="0" w:color="auto"/>
              <w:left w:val="single" w:sz="4" w:space="0" w:color="auto"/>
              <w:bottom w:val="single" w:sz="4" w:space="0" w:color="auto"/>
              <w:right w:val="single" w:sz="4" w:space="0" w:color="auto"/>
            </w:tcBorders>
            <w:hideMark/>
          </w:tcPr>
          <w:p w14:paraId="4582F066"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r>
      <w:tr w:rsidR="00096406" w:rsidRPr="00096406" w14:paraId="4C26EFAE"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D14B1F"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Employee Training</w:t>
            </w:r>
          </w:p>
        </w:tc>
        <w:tc>
          <w:tcPr>
            <w:tcW w:w="709" w:type="dxa"/>
            <w:tcBorders>
              <w:top w:val="single" w:sz="4" w:space="0" w:color="auto"/>
              <w:left w:val="single" w:sz="4" w:space="0" w:color="auto"/>
              <w:bottom w:val="single" w:sz="4" w:space="0" w:color="auto"/>
              <w:right w:val="single" w:sz="4" w:space="0" w:color="auto"/>
            </w:tcBorders>
            <w:hideMark/>
          </w:tcPr>
          <w:p w14:paraId="113BE94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992" w:type="dxa"/>
            <w:tcBorders>
              <w:top w:val="single" w:sz="4" w:space="0" w:color="auto"/>
              <w:left w:val="single" w:sz="4" w:space="0" w:color="auto"/>
              <w:bottom w:val="single" w:sz="4" w:space="0" w:color="auto"/>
              <w:right w:val="single" w:sz="4" w:space="0" w:color="auto"/>
            </w:tcBorders>
            <w:hideMark/>
          </w:tcPr>
          <w:p w14:paraId="427072B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c>
          <w:tcPr>
            <w:tcW w:w="851" w:type="dxa"/>
            <w:tcBorders>
              <w:top w:val="single" w:sz="4" w:space="0" w:color="auto"/>
              <w:left w:val="single" w:sz="4" w:space="0" w:color="auto"/>
              <w:bottom w:val="single" w:sz="4" w:space="0" w:color="auto"/>
              <w:right w:val="single" w:sz="4" w:space="0" w:color="auto"/>
            </w:tcBorders>
            <w:hideMark/>
          </w:tcPr>
          <w:p w14:paraId="6EED222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709" w:type="dxa"/>
            <w:tcBorders>
              <w:top w:val="single" w:sz="4" w:space="0" w:color="auto"/>
              <w:left w:val="single" w:sz="4" w:space="0" w:color="auto"/>
              <w:bottom w:val="single" w:sz="4" w:space="0" w:color="auto"/>
              <w:right w:val="single" w:sz="4" w:space="0" w:color="auto"/>
            </w:tcBorders>
            <w:hideMark/>
          </w:tcPr>
          <w:p w14:paraId="1A4520CB"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A/R</w:t>
            </w:r>
          </w:p>
        </w:tc>
        <w:tc>
          <w:tcPr>
            <w:tcW w:w="1295" w:type="dxa"/>
            <w:tcBorders>
              <w:top w:val="single" w:sz="4" w:space="0" w:color="auto"/>
              <w:left w:val="single" w:sz="4" w:space="0" w:color="auto"/>
              <w:bottom w:val="single" w:sz="4" w:space="0" w:color="auto"/>
              <w:right w:val="single" w:sz="4" w:space="0" w:color="auto"/>
            </w:tcBorders>
            <w:hideMark/>
          </w:tcPr>
          <w:p w14:paraId="6907DCB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41" w:type="dxa"/>
            <w:tcBorders>
              <w:top w:val="single" w:sz="4" w:space="0" w:color="auto"/>
              <w:left w:val="single" w:sz="4" w:space="0" w:color="auto"/>
              <w:bottom w:val="single" w:sz="4" w:space="0" w:color="auto"/>
              <w:right w:val="single" w:sz="4" w:space="0" w:color="auto"/>
            </w:tcBorders>
            <w:hideMark/>
          </w:tcPr>
          <w:p w14:paraId="6DAC4C6C"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956" w:type="dxa"/>
            <w:tcBorders>
              <w:top w:val="single" w:sz="4" w:space="0" w:color="auto"/>
              <w:left w:val="single" w:sz="4" w:space="0" w:color="auto"/>
              <w:bottom w:val="single" w:sz="4" w:space="0" w:color="auto"/>
              <w:right w:val="single" w:sz="4" w:space="0" w:color="auto"/>
            </w:tcBorders>
            <w:hideMark/>
          </w:tcPr>
          <w:p w14:paraId="05FCBE8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I</w:t>
            </w:r>
          </w:p>
        </w:tc>
      </w:tr>
      <w:tr w:rsidR="00096406" w:rsidRPr="00096406" w14:paraId="74EAE28F"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C5B27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Pilot Implementation</w:t>
            </w:r>
          </w:p>
        </w:tc>
        <w:tc>
          <w:tcPr>
            <w:tcW w:w="709" w:type="dxa"/>
            <w:tcBorders>
              <w:top w:val="single" w:sz="4" w:space="0" w:color="auto"/>
              <w:left w:val="single" w:sz="4" w:space="0" w:color="auto"/>
              <w:bottom w:val="single" w:sz="4" w:space="0" w:color="auto"/>
              <w:right w:val="single" w:sz="4" w:space="0" w:color="auto"/>
            </w:tcBorders>
            <w:hideMark/>
          </w:tcPr>
          <w:p w14:paraId="175D3BC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w:t>
            </w:r>
          </w:p>
        </w:tc>
        <w:tc>
          <w:tcPr>
            <w:tcW w:w="992" w:type="dxa"/>
            <w:tcBorders>
              <w:top w:val="single" w:sz="4" w:space="0" w:color="auto"/>
              <w:left w:val="single" w:sz="4" w:space="0" w:color="auto"/>
              <w:bottom w:val="single" w:sz="4" w:space="0" w:color="auto"/>
              <w:right w:val="single" w:sz="4" w:space="0" w:color="auto"/>
            </w:tcBorders>
            <w:hideMark/>
          </w:tcPr>
          <w:p w14:paraId="6ECC11D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851" w:type="dxa"/>
            <w:tcBorders>
              <w:top w:val="single" w:sz="4" w:space="0" w:color="auto"/>
              <w:left w:val="single" w:sz="4" w:space="0" w:color="auto"/>
              <w:bottom w:val="single" w:sz="4" w:space="0" w:color="auto"/>
              <w:right w:val="single" w:sz="4" w:space="0" w:color="auto"/>
            </w:tcBorders>
            <w:hideMark/>
          </w:tcPr>
          <w:p w14:paraId="25D66F28"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709" w:type="dxa"/>
            <w:tcBorders>
              <w:top w:val="single" w:sz="4" w:space="0" w:color="auto"/>
              <w:left w:val="single" w:sz="4" w:space="0" w:color="auto"/>
              <w:bottom w:val="single" w:sz="4" w:space="0" w:color="auto"/>
              <w:right w:val="single" w:sz="4" w:space="0" w:color="auto"/>
            </w:tcBorders>
            <w:hideMark/>
          </w:tcPr>
          <w:p w14:paraId="2E730E9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95" w:type="dxa"/>
            <w:tcBorders>
              <w:top w:val="single" w:sz="4" w:space="0" w:color="auto"/>
              <w:left w:val="single" w:sz="4" w:space="0" w:color="auto"/>
              <w:bottom w:val="single" w:sz="4" w:space="0" w:color="auto"/>
              <w:right w:val="single" w:sz="4" w:space="0" w:color="auto"/>
            </w:tcBorders>
            <w:hideMark/>
          </w:tcPr>
          <w:p w14:paraId="0F03DED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1241" w:type="dxa"/>
            <w:tcBorders>
              <w:top w:val="single" w:sz="4" w:space="0" w:color="auto"/>
              <w:left w:val="single" w:sz="4" w:space="0" w:color="auto"/>
              <w:bottom w:val="single" w:sz="4" w:space="0" w:color="auto"/>
              <w:right w:val="single" w:sz="4" w:space="0" w:color="auto"/>
            </w:tcBorders>
            <w:hideMark/>
          </w:tcPr>
          <w:p w14:paraId="2288E77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956" w:type="dxa"/>
            <w:tcBorders>
              <w:top w:val="single" w:sz="4" w:space="0" w:color="auto"/>
              <w:left w:val="single" w:sz="4" w:space="0" w:color="auto"/>
              <w:bottom w:val="single" w:sz="4" w:space="0" w:color="auto"/>
              <w:right w:val="single" w:sz="4" w:space="0" w:color="auto"/>
            </w:tcBorders>
            <w:hideMark/>
          </w:tcPr>
          <w:p w14:paraId="7923FE97"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r>
      <w:tr w:rsidR="00096406" w:rsidRPr="00096406" w14:paraId="2EB5D7D1"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0283F4"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Full Rollout</w:t>
            </w:r>
          </w:p>
        </w:tc>
        <w:tc>
          <w:tcPr>
            <w:tcW w:w="709" w:type="dxa"/>
            <w:tcBorders>
              <w:top w:val="single" w:sz="4" w:space="0" w:color="auto"/>
              <w:left w:val="single" w:sz="4" w:space="0" w:color="auto"/>
              <w:bottom w:val="single" w:sz="4" w:space="0" w:color="auto"/>
              <w:right w:val="single" w:sz="4" w:space="0" w:color="auto"/>
            </w:tcBorders>
            <w:hideMark/>
          </w:tcPr>
          <w:p w14:paraId="658D1928"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A/R</w:t>
            </w:r>
          </w:p>
        </w:tc>
        <w:tc>
          <w:tcPr>
            <w:tcW w:w="992" w:type="dxa"/>
            <w:tcBorders>
              <w:top w:val="single" w:sz="4" w:space="0" w:color="auto"/>
              <w:left w:val="single" w:sz="4" w:space="0" w:color="auto"/>
              <w:bottom w:val="single" w:sz="4" w:space="0" w:color="auto"/>
              <w:right w:val="single" w:sz="4" w:space="0" w:color="auto"/>
            </w:tcBorders>
            <w:hideMark/>
          </w:tcPr>
          <w:p w14:paraId="710AF490"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851" w:type="dxa"/>
            <w:tcBorders>
              <w:top w:val="single" w:sz="4" w:space="0" w:color="auto"/>
              <w:left w:val="single" w:sz="4" w:space="0" w:color="auto"/>
              <w:bottom w:val="single" w:sz="4" w:space="0" w:color="auto"/>
              <w:right w:val="single" w:sz="4" w:space="0" w:color="auto"/>
            </w:tcBorders>
            <w:hideMark/>
          </w:tcPr>
          <w:p w14:paraId="4C551AC5"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709" w:type="dxa"/>
            <w:tcBorders>
              <w:top w:val="single" w:sz="4" w:space="0" w:color="auto"/>
              <w:left w:val="single" w:sz="4" w:space="0" w:color="auto"/>
              <w:bottom w:val="single" w:sz="4" w:space="0" w:color="auto"/>
              <w:right w:val="single" w:sz="4" w:space="0" w:color="auto"/>
            </w:tcBorders>
            <w:hideMark/>
          </w:tcPr>
          <w:p w14:paraId="77F0C51D"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1295" w:type="dxa"/>
            <w:tcBorders>
              <w:top w:val="single" w:sz="4" w:space="0" w:color="auto"/>
              <w:left w:val="single" w:sz="4" w:space="0" w:color="auto"/>
              <w:bottom w:val="single" w:sz="4" w:space="0" w:color="auto"/>
              <w:right w:val="single" w:sz="4" w:space="0" w:color="auto"/>
            </w:tcBorders>
            <w:hideMark/>
          </w:tcPr>
          <w:p w14:paraId="6AC6E9A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1241" w:type="dxa"/>
            <w:tcBorders>
              <w:top w:val="single" w:sz="4" w:space="0" w:color="auto"/>
              <w:left w:val="single" w:sz="4" w:space="0" w:color="auto"/>
              <w:bottom w:val="single" w:sz="4" w:space="0" w:color="auto"/>
              <w:right w:val="single" w:sz="4" w:space="0" w:color="auto"/>
            </w:tcBorders>
            <w:hideMark/>
          </w:tcPr>
          <w:p w14:paraId="6BFEE99C"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R</w:t>
            </w:r>
          </w:p>
        </w:tc>
        <w:tc>
          <w:tcPr>
            <w:tcW w:w="956" w:type="dxa"/>
            <w:tcBorders>
              <w:top w:val="single" w:sz="4" w:space="0" w:color="auto"/>
              <w:left w:val="single" w:sz="4" w:space="0" w:color="auto"/>
              <w:bottom w:val="single" w:sz="4" w:space="0" w:color="auto"/>
              <w:right w:val="single" w:sz="4" w:space="0" w:color="auto"/>
            </w:tcBorders>
            <w:hideMark/>
          </w:tcPr>
          <w:p w14:paraId="2D54F132"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r>
      <w:tr w:rsidR="00096406" w:rsidRPr="00096406" w14:paraId="26962A7E" w14:textId="77777777" w:rsidTr="00615467">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253FCD"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Project Evaluation</w:t>
            </w:r>
          </w:p>
        </w:tc>
        <w:tc>
          <w:tcPr>
            <w:tcW w:w="709" w:type="dxa"/>
            <w:tcBorders>
              <w:top w:val="single" w:sz="4" w:space="0" w:color="auto"/>
              <w:left w:val="single" w:sz="4" w:space="0" w:color="auto"/>
              <w:bottom w:val="single" w:sz="4" w:space="0" w:color="auto"/>
              <w:right w:val="single" w:sz="4" w:space="0" w:color="auto"/>
            </w:tcBorders>
            <w:hideMark/>
          </w:tcPr>
          <w:p w14:paraId="5D0D4AE7"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A/R</w:t>
            </w:r>
          </w:p>
        </w:tc>
        <w:tc>
          <w:tcPr>
            <w:tcW w:w="992" w:type="dxa"/>
            <w:tcBorders>
              <w:top w:val="single" w:sz="4" w:space="0" w:color="auto"/>
              <w:left w:val="single" w:sz="4" w:space="0" w:color="auto"/>
              <w:bottom w:val="single" w:sz="4" w:space="0" w:color="auto"/>
              <w:right w:val="single" w:sz="4" w:space="0" w:color="auto"/>
            </w:tcBorders>
            <w:hideMark/>
          </w:tcPr>
          <w:p w14:paraId="61FF58EE"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851" w:type="dxa"/>
            <w:tcBorders>
              <w:top w:val="single" w:sz="4" w:space="0" w:color="auto"/>
              <w:left w:val="single" w:sz="4" w:space="0" w:color="auto"/>
              <w:bottom w:val="single" w:sz="4" w:space="0" w:color="auto"/>
              <w:right w:val="single" w:sz="4" w:space="0" w:color="auto"/>
            </w:tcBorders>
            <w:hideMark/>
          </w:tcPr>
          <w:p w14:paraId="1C039A9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709" w:type="dxa"/>
            <w:tcBorders>
              <w:top w:val="single" w:sz="4" w:space="0" w:color="auto"/>
              <w:left w:val="single" w:sz="4" w:space="0" w:color="auto"/>
              <w:bottom w:val="single" w:sz="4" w:space="0" w:color="auto"/>
              <w:right w:val="single" w:sz="4" w:space="0" w:color="auto"/>
            </w:tcBorders>
            <w:hideMark/>
          </w:tcPr>
          <w:p w14:paraId="514DB365"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95" w:type="dxa"/>
            <w:tcBorders>
              <w:top w:val="single" w:sz="4" w:space="0" w:color="auto"/>
              <w:left w:val="single" w:sz="4" w:space="0" w:color="auto"/>
              <w:bottom w:val="single" w:sz="4" w:space="0" w:color="auto"/>
              <w:right w:val="single" w:sz="4" w:space="0" w:color="auto"/>
            </w:tcBorders>
            <w:hideMark/>
          </w:tcPr>
          <w:p w14:paraId="2CE81A29"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1241" w:type="dxa"/>
            <w:tcBorders>
              <w:top w:val="single" w:sz="4" w:space="0" w:color="auto"/>
              <w:left w:val="single" w:sz="4" w:space="0" w:color="auto"/>
              <w:bottom w:val="single" w:sz="4" w:space="0" w:color="auto"/>
              <w:right w:val="single" w:sz="4" w:space="0" w:color="auto"/>
            </w:tcBorders>
            <w:hideMark/>
          </w:tcPr>
          <w:p w14:paraId="5F406305"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c>
          <w:tcPr>
            <w:tcW w:w="956" w:type="dxa"/>
            <w:tcBorders>
              <w:top w:val="single" w:sz="4" w:space="0" w:color="auto"/>
              <w:left w:val="single" w:sz="4" w:space="0" w:color="auto"/>
              <w:bottom w:val="single" w:sz="4" w:space="0" w:color="auto"/>
              <w:right w:val="single" w:sz="4" w:space="0" w:color="auto"/>
            </w:tcBorders>
            <w:hideMark/>
          </w:tcPr>
          <w:p w14:paraId="4423A5A3" w14:textId="77777777" w:rsidR="00096406" w:rsidRPr="009C406D" w:rsidRDefault="00096406" w:rsidP="00096406">
            <w:pPr>
              <w:spacing w:after="160" w:line="259" w:lineRule="auto"/>
              <w:rPr>
                <w:rFonts w:ascii="Times New Roman" w:hAnsi="Times New Roman" w:cs="Times New Roman"/>
                <w:sz w:val="24"/>
                <w:szCs w:val="24"/>
              </w:rPr>
            </w:pPr>
            <w:r w:rsidRPr="009C406D">
              <w:rPr>
                <w:rFonts w:ascii="Times New Roman" w:hAnsi="Times New Roman" w:cs="Times New Roman"/>
                <w:sz w:val="24"/>
                <w:szCs w:val="24"/>
              </w:rPr>
              <w:t>C</w:t>
            </w:r>
          </w:p>
        </w:tc>
      </w:tr>
    </w:tbl>
    <w:p w14:paraId="5ECED40C" w14:textId="77777777" w:rsidR="00096406" w:rsidRPr="009C406D" w:rsidRDefault="00096406" w:rsidP="009C406D">
      <w:pPr>
        <w:spacing w:after="0" w:line="360" w:lineRule="auto"/>
        <w:rPr>
          <w:rFonts w:ascii="Times New Roman" w:hAnsi="Times New Roman" w:cs="Times New Roman"/>
          <w:sz w:val="24"/>
          <w:szCs w:val="24"/>
        </w:rPr>
      </w:pPr>
    </w:p>
    <w:p w14:paraId="08FAA428" w14:textId="1AA4020C" w:rsidR="00D75D17" w:rsidRPr="00D75D17" w:rsidRDefault="0077634B" w:rsidP="00B36394">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R</w:t>
      </w:r>
      <w:r w:rsidR="0085393B">
        <w:rPr>
          <w:rFonts w:ascii="Times New Roman" w:hAnsi="Times New Roman" w:cs="Times New Roman"/>
          <w:sz w:val="24"/>
          <w:szCs w:val="24"/>
        </w:rPr>
        <w:t>A</w:t>
      </w:r>
      <w:r>
        <w:rPr>
          <w:rFonts w:ascii="Times New Roman" w:hAnsi="Times New Roman" w:cs="Times New Roman"/>
          <w:sz w:val="24"/>
          <w:szCs w:val="24"/>
        </w:rPr>
        <w:t>CI Ma</w:t>
      </w:r>
      <w:r w:rsidR="007904E6">
        <w:rPr>
          <w:rFonts w:ascii="Times New Roman" w:hAnsi="Times New Roman" w:cs="Times New Roman"/>
          <w:sz w:val="24"/>
          <w:szCs w:val="24"/>
        </w:rPr>
        <w:t>trix clarifies accountability but should be used alongside stakeholder engagement activities.</w:t>
      </w:r>
    </w:p>
    <w:p w14:paraId="564075ED" w14:textId="4E1F0644" w:rsidR="00E126E5" w:rsidRPr="008505CD" w:rsidRDefault="00B0358F" w:rsidP="00B36394">
      <w:pPr>
        <w:pStyle w:val="Heading2"/>
        <w:spacing w:after="240" w:line="360" w:lineRule="auto"/>
        <w:jc w:val="both"/>
      </w:pPr>
      <w:bookmarkStart w:id="14" w:name="_Toc235388207"/>
      <w:r>
        <w:lastRenderedPageBreak/>
        <w:t>7</w:t>
      </w:r>
      <w:r w:rsidR="00096406" w:rsidRPr="009C406D">
        <w:t>.</w:t>
      </w:r>
      <w:r w:rsidR="00F220FD">
        <w:t>3</w:t>
      </w:r>
      <w:r w:rsidR="00096406" w:rsidRPr="009C406D">
        <w:t xml:space="preserve"> Communication Plan</w:t>
      </w:r>
      <w:bookmarkEnd w:id="14"/>
    </w:p>
    <w:p w14:paraId="42E2D921" w14:textId="52B40ABC" w:rsidR="00096406" w:rsidRPr="009C406D" w:rsidRDefault="00096406" w:rsidP="00B36394">
      <w:pPr>
        <w:spacing w:after="240" w:line="360" w:lineRule="auto"/>
        <w:jc w:val="both"/>
        <w:rPr>
          <w:rFonts w:ascii="Times New Roman" w:hAnsi="Times New Roman" w:cs="Times New Roman"/>
          <w:sz w:val="24"/>
          <w:szCs w:val="24"/>
        </w:rPr>
      </w:pPr>
      <w:r w:rsidRPr="009C406D">
        <w:rPr>
          <w:rFonts w:ascii="Times New Roman" w:hAnsi="Times New Roman" w:cs="Times New Roman"/>
          <w:sz w:val="24"/>
          <w:szCs w:val="24"/>
        </w:rPr>
        <w:t>Communication plays a central role in reducing uncertainty, encouraging collaboration and maintaining stakeholder confidence throughout organisational change (Kerzner, 2022). Poor communication frequently contributes to project resistance because stakeholders may interpret limited information as a lack of transparency</w:t>
      </w:r>
      <w:r w:rsidR="009B4915">
        <w:rPr>
          <w:rFonts w:ascii="Times New Roman" w:hAnsi="Times New Roman" w:cs="Times New Roman"/>
          <w:sz w:val="24"/>
          <w:szCs w:val="24"/>
        </w:rPr>
        <w:t xml:space="preserve"> (</w:t>
      </w:r>
      <w:r w:rsidR="000657EA">
        <w:rPr>
          <w:rFonts w:ascii="Times New Roman" w:hAnsi="Times New Roman" w:cs="Times New Roman"/>
          <w:sz w:val="24"/>
          <w:szCs w:val="24"/>
        </w:rPr>
        <w:t>Christopher, Payne and Ballantyne, 2013).</w:t>
      </w:r>
    </w:p>
    <w:p w14:paraId="7C024092" w14:textId="5CD4B288" w:rsidR="00096406" w:rsidRPr="00096406" w:rsidRDefault="00096406" w:rsidP="00841F2D">
      <w:pPr>
        <w:spacing w:after="120" w:line="360" w:lineRule="auto"/>
        <w:jc w:val="both"/>
      </w:pPr>
      <w:r w:rsidRPr="009C406D">
        <w:rPr>
          <w:rFonts w:ascii="Times New Roman" w:hAnsi="Times New Roman" w:cs="Times New Roman"/>
          <w:sz w:val="24"/>
          <w:szCs w:val="24"/>
        </w:rPr>
        <w:t>Table 9. Communication Plan</w:t>
      </w:r>
      <w:r w:rsidR="00135A8F">
        <w:t>.</w:t>
      </w:r>
    </w:p>
    <w:tbl>
      <w:tblPr>
        <w:tblStyle w:val="TableGrid"/>
        <w:tblW w:w="0" w:type="auto"/>
        <w:tblInd w:w="0" w:type="dxa"/>
        <w:tblLook w:val="04A0" w:firstRow="1" w:lastRow="0" w:firstColumn="1" w:lastColumn="0" w:noHBand="0" w:noVBand="1"/>
      </w:tblPr>
      <w:tblGrid>
        <w:gridCol w:w="1803"/>
        <w:gridCol w:w="1803"/>
        <w:gridCol w:w="2201"/>
        <w:gridCol w:w="1276"/>
        <w:gridCol w:w="1933"/>
      </w:tblGrid>
      <w:tr w:rsidR="00096406" w:rsidRPr="00096406" w14:paraId="7DD39CD9"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D7412A0"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Stakeholder</w:t>
            </w:r>
          </w:p>
        </w:tc>
        <w:tc>
          <w:tcPr>
            <w:tcW w:w="180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FB9269"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Information Required</w:t>
            </w:r>
          </w:p>
        </w:tc>
        <w:tc>
          <w:tcPr>
            <w:tcW w:w="22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62CC3F4"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Communication Channel</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E661A24"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Frequency</w:t>
            </w:r>
          </w:p>
        </w:tc>
        <w:tc>
          <w:tcPr>
            <w:tcW w:w="193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05C141"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Owner</w:t>
            </w:r>
          </w:p>
        </w:tc>
      </w:tr>
      <w:tr w:rsidR="00096406" w:rsidRPr="00096406" w14:paraId="3C7A4E4A"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35208D"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Executive Leadership</w:t>
            </w:r>
          </w:p>
        </w:tc>
        <w:tc>
          <w:tcPr>
            <w:tcW w:w="1803" w:type="dxa"/>
            <w:tcBorders>
              <w:top w:val="single" w:sz="4" w:space="0" w:color="auto"/>
              <w:left w:val="single" w:sz="4" w:space="0" w:color="auto"/>
              <w:bottom w:val="single" w:sz="4" w:space="0" w:color="auto"/>
              <w:right w:val="single" w:sz="4" w:space="0" w:color="auto"/>
            </w:tcBorders>
            <w:hideMark/>
          </w:tcPr>
          <w:p w14:paraId="232E9478"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Progress, risks, KPIs</w:t>
            </w:r>
          </w:p>
        </w:tc>
        <w:tc>
          <w:tcPr>
            <w:tcW w:w="2201" w:type="dxa"/>
            <w:tcBorders>
              <w:top w:val="single" w:sz="4" w:space="0" w:color="auto"/>
              <w:left w:val="single" w:sz="4" w:space="0" w:color="auto"/>
              <w:bottom w:val="single" w:sz="4" w:space="0" w:color="auto"/>
              <w:right w:val="single" w:sz="4" w:space="0" w:color="auto"/>
            </w:tcBorders>
            <w:hideMark/>
          </w:tcPr>
          <w:p w14:paraId="4D0291DD"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Executive reports</w:t>
            </w:r>
          </w:p>
        </w:tc>
        <w:tc>
          <w:tcPr>
            <w:tcW w:w="1276" w:type="dxa"/>
            <w:tcBorders>
              <w:top w:val="single" w:sz="4" w:space="0" w:color="auto"/>
              <w:left w:val="single" w:sz="4" w:space="0" w:color="auto"/>
              <w:bottom w:val="single" w:sz="4" w:space="0" w:color="auto"/>
              <w:right w:val="single" w:sz="4" w:space="0" w:color="auto"/>
            </w:tcBorders>
            <w:hideMark/>
          </w:tcPr>
          <w:p w14:paraId="76A2B60E"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Monthly</w:t>
            </w:r>
          </w:p>
        </w:tc>
        <w:tc>
          <w:tcPr>
            <w:tcW w:w="1933" w:type="dxa"/>
            <w:tcBorders>
              <w:top w:val="single" w:sz="4" w:space="0" w:color="auto"/>
              <w:left w:val="single" w:sz="4" w:space="0" w:color="auto"/>
              <w:bottom w:val="single" w:sz="4" w:space="0" w:color="auto"/>
              <w:right w:val="single" w:sz="4" w:space="0" w:color="auto"/>
            </w:tcBorders>
            <w:hideMark/>
          </w:tcPr>
          <w:p w14:paraId="5B2F3111"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Project Manager</w:t>
            </w:r>
          </w:p>
        </w:tc>
      </w:tr>
      <w:tr w:rsidR="00096406" w:rsidRPr="00096406" w14:paraId="0FCA7BDD"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1A430D"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Project Team</w:t>
            </w:r>
          </w:p>
        </w:tc>
        <w:tc>
          <w:tcPr>
            <w:tcW w:w="1803" w:type="dxa"/>
            <w:tcBorders>
              <w:top w:val="single" w:sz="4" w:space="0" w:color="auto"/>
              <w:left w:val="single" w:sz="4" w:space="0" w:color="auto"/>
              <w:bottom w:val="single" w:sz="4" w:space="0" w:color="auto"/>
              <w:right w:val="single" w:sz="4" w:space="0" w:color="auto"/>
            </w:tcBorders>
            <w:hideMark/>
          </w:tcPr>
          <w:p w14:paraId="798B1F36" w14:textId="729464DF"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Tasks and milestones</w:t>
            </w:r>
            <w:r w:rsidR="00135A8F">
              <w:rPr>
                <w:rFonts w:ascii="Times New Roman" w:hAnsi="Times New Roman" w:cs="Times New Roman"/>
                <w:sz w:val="24"/>
                <w:szCs w:val="24"/>
              </w:rPr>
              <w:t>.</w:t>
            </w:r>
          </w:p>
        </w:tc>
        <w:tc>
          <w:tcPr>
            <w:tcW w:w="2201" w:type="dxa"/>
            <w:tcBorders>
              <w:top w:val="single" w:sz="4" w:space="0" w:color="auto"/>
              <w:left w:val="single" w:sz="4" w:space="0" w:color="auto"/>
              <w:bottom w:val="single" w:sz="4" w:space="0" w:color="auto"/>
              <w:right w:val="single" w:sz="4" w:space="0" w:color="auto"/>
            </w:tcBorders>
            <w:hideMark/>
          </w:tcPr>
          <w:p w14:paraId="6939647C" w14:textId="41EEAA89"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Daily stand-up meetings</w:t>
            </w:r>
            <w:r w:rsidR="00135A8F">
              <w:rPr>
                <w:rFonts w:ascii="Times New Roman" w:hAnsi="Times New Roman" w:cs="Times New Roman"/>
                <w:sz w:val="24"/>
                <w:szCs w:val="24"/>
              </w:rPr>
              <w:t>.</w:t>
            </w:r>
          </w:p>
        </w:tc>
        <w:tc>
          <w:tcPr>
            <w:tcW w:w="1276" w:type="dxa"/>
            <w:tcBorders>
              <w:top w:val="single" w:sz="4" w:space="0" w:color="auto"/>
              <w:left w:val="single" w:sz="4" w:space="0" w:color="auto"/>
              <w:bottom w:val="single" w:sz="4" w:space="0" w:color="auto"/>
              <w:right w:val="single" w:sz="4" w:space="0" w:color="auto"/>
            </w:tcBorders>
            <w:hideMark/>
          </w:tcPr>
          <w:p w14:paraId="59D0CB47"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Daily</w:t>
            </w:r>
          </w:p>
        </w:tc>
        <w:tc>
          <w:tcPr>
            <w:tcW w:w="1933" w:type="dxa"/>
            <w:tcBorders>
              <w:top w:val="single" w:sz="4" w:space="0" w:color="auto"/>
              <w:left w:val="single" w:sz="4" w:space="0" w:color="auto"/>
              <w:bottom w:val="single" w:sz="4" w:space="0" w:color="auto"/>
              <w:right w:val="single" w:sz="4" w:space="0" w:color="auto"/>
            </w:tcBorders>
            <w:hideMark/>
          </w:tcPr>
          <w:p w14:paraId="3A1341A7"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Project Manager</w:t>
            </w:r>
          </w:p>
        </w:tc>
      </w:tr>
      <w:tr w:rsidR="00096406" w:rsidRPr="00096406" w14:paraId="51E13A53"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FE78BE"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HR and Operations</w:t>
            </w:r>
          </w:p>
        </w:tc>
        <w:tc>
          <w:tcPr>
            <w:tcW w:w="1803" w:type="dxa"/>
            <w:tcBorders>
              <w:top w:val="single" w:sz="4" w:space="0" w:color="auto"/>
              <w:left w:val="single" w:sz="4" w:space="0" w:color="auto"/>
              <w:bottom w:val="single" w:sz="4" w:space="0" w:color="auto"/>
              <w:right w:val="single" w:sz="4" w:space="0" w:color="auto"/>
            </w:tcBorders>
            <w:hideMark/>
          </w:tcPr>
          <w:p w14:paraId="6E6AF859" w14:textId="754BA8B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Training and implementation progress</w:t>
            </w:r>
            <w:r w:rsidR="00135A8F">
              <w:rPr>
                <w:rFonts w:ascii="Times New Roman" w:hAnsi="Times New Roman" w:cs="Times New Roman"/>
                <w:sz w:val="24"/>
                <w:szCs w:val="24"/>
              </w:rPr>
              <w:t>.</w:t>
            </w:r>
          </w:p>
        </w:tc>
        <w:tc>
          <w:tcPr>
            <w:tcW w:w="2201" w:type="dxa"/>
            <w:tcBorders>
              <w:top w:val="single" w:sz="4" w:space="0" w:color="auto"/>
              <w:left w:val="single" w:sz="4" w:space="0" w:color="auto"/>
              <w:bottom w:val="single" w:sz="4" w:space="0" w:color="auto"/>
              <w:right w:val="single" w:sz="4" w:space="0" w:color="auto"/>
            </w:tcBorders>
            <w:hideMark/>
          </w:tcPr>
          <w:p w14:paraId="18C65AAE"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Workshops</w:t>
            </w:r>
          </w:p>
        </w:tc>
        <w:tc>
          <w:tcPr>
            <w:tcW w:w="1276" w:type="dxa"/>
            <w:tcBorders>
              <w:top w:val="single" w:sz="4" w:space="0" w:color="auto"/>
              <w:left w:val="single" w:sz="4" w:space="0" w:color="auto"/>
              <w:bottom w:val="single" w:sz="4" w:space="0" w:color="auto"/>
              <w:right w:val="single" w:sz="4" w:space="0" w:color="auto"/>
            </w:tcBorders>
            <w:hideMark/>
          </w:tcPr>
          <w:p w14:paraId="0C9191DE"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Weekly</w:t>
            </w:r>
          </w:p>
        </w:tc>
        <w:tc>
          <w:tcPr>
            <w:tcW w:w="1933" w:type="dxa"/>
            <w:tcBorders>
              <w:top w:val="single" w:sz="4" w:space="0" w:color="auto"/>
              <w:left w:val="single" w:sz="4" w:space="0" w:color="auto"/>
              <w:bottom w:val="single" w:sz="4" w:space="0" w:color="auto"/>
              <w:right w:val="single" w:sz="4" w:space="0" w:color="auto"/>
            </w:tcBorders>
            <w:hideMark/>
          </w:tcPr>
          <w:p w14:paraId="47959E28"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HR Manager</w:t>
            </w:r>
          </w:p>
        </w:tc>
      </w:tr>
      <w:tr w:rsidR="00096406" w:rsidRPr="00096406" w14:paraId="5279C72E"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875B2B"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Warehouse Operatives</w:t>
            </w:r>
          </w:p>
        </w:tc>
        <w:tc>
          <w:tcPr>
            <w:tcW w:w="1803" w:type="dxa"/>
            <w:tcBorders>
              <w:top w:val="single" w:sz="4" w:space="0" w:color="auto"/>
              <w:left w:val="single" w:sz="4" w:space="0" w:color="auto"/>
              <w:bottom w:val="single" w:sz="4" w:space="0" w:color="auto"/>
              <w:right w:val="single" w:sz="4" w:space="0" w:color="auto"/>
            </w:tcBorders>
            <w:hideMark/>
          </w:tcPr>
          <w:p w14:paraId="0BC1525F" w14:textId="0156192C"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 xml:space="preserve">Platform benefits, </w:t>
            </w:r>
            <w:r w:rsidR="00810BB5" w:rsidRPr="003C44C9">
              <w:rPr>
                <w:rFonts w:ascii="Times New Roman" w:hAnsi="Times New Roman" w:cs="Times New Roman"/>
                <w:sz w:val="24"/>
                <w:szCs w:val="24"/>
              </w:rPr>
              <w:t>FAQs,</w:t>
            </w:r>
            <w:r w:rsidRPr="003C44C9">
              <w:rPr>
                <w:rFonts w:ascii="Times New Roman" w:hAnsi="Times New Roman" w:cs="Times New Roman"/>
                <w:sz w:val="24"/>
                <w:szCs w:val="24"/>
              </w:rPr>
              <w:t xml:space="preserve"> and updates</w:t>
            </w:r>
            <w:r w:rsidR="00135A8F">
              <w:rPr>
                <w:rFonts w:ascii="Times New Roman" w:hAnsi="Times New Roman" w:cs="Times New Roman"/>
                <w:sz w:val="24"/>
                <w:szCs w:val="24"/>
              </w:rPr>
              <w:t>.</w:t>
            </w:r>
          </w:p>
        </w:tc>
        <w:tc>
          <w:tcPr>
            <w:tcW w:w="2201" w:type="dxa"/>
            <w:tcBorders>
              <w:top w:val="single" w:sz="4" w:space="0" w:color="auto"/>
              <w:left w:val="single" w:sz="4" w:space="0" w:color="auto"/>
              <w:bottom w:val="single" w:sz="4" w:space="0" w:color="auto"/>
              <w:right w:val="single" w:sz="4" w:space="0" w:color="auto"/>
            </w:tcBorders>
            <w:hideMark/>
          </w:tcPr>
          <w:p w14:paraId="1281C082" w14:textId="5ABF3B1D"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 xml:space="preserve">Toolbox talks, mobile </w:t>
            </w:r>
            <w:r w:rsidR="003C44C9" w:rsidRPr="003C44C9">
              <w:rPr>
                <w:rFonts w:ascii="Times New Roman" w:hAnsi="Times New Roman" w:cs="Times New Roman"/>
                <w:sz w:val="24"/>
                <w:szCs w:val="24"/>
              </w:rPr>
              <w:t>notifications,</w:t>
            </w:r>
            <w:r w:rsidRPr="003C44C9">
              <w:rPr>
                <w:rFonts w:ascii="Times New Roman" w:hAnsi="Times New Roman" w:cs="Times New Roman"/>
                <w:sz w:val="24"/>
                <w:szCs w:val="24"/>
              </w:rPr>
              <w:t xml:space="preserve"> and posters</w:t>
            </w:r>
            <w:r w:rsidR="00135A8F">
              <w:rPr>
                <w:rFonts w:ascii="Times New Roman" w:hAnsi="Times New Roman" w:cs="Times New Roman"/>
                <w:sz w:val="24"/>
                <w:szCs w:val="24"/>
              </w:rPr>
              <w:t>.</w:t>
            </w:r>
          </w:p>
        </w:tc>
        <w:tc>
          <w:tcPr>
            <w:tcW w:w="1276" w:type="dxa"/>
            <w:tcBorders>
              <w:top w:val="single" w:sz="4" w:space="0" w:color="auto"/>
              <w:left w:val="single" w:sz="4" w:space="0" w:color="auto"/>
              <w:bottom w:val="single" w:sz="4" w:space="0" w:color="auto"/>
              <w:right w:val="single" w:sz="4" w:space="0" w:color="auto"/>
            </w:tcBorders>
            <w:hideMark/>
          </w:tcPr>
          <w:p w14:paraId="16C30555"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Weekly</w:t>
            </w:r>
          </w:p>
        </w:tc>
        <w:tc>
          <w:tcPr>
            <w:tcW w:w="1933" w:type="dxa"/>
            <w:tcBorders>
              <w:top w:val="single" w:sz="4" w:space="0" w:color="auto"/>
              <w:left w:val="single" w:sz="4" w:space="0" w:color="auto"/>
              <w:bottom w:val="single" w:sz="4" w:space="0" w:color="auto"/>
              <w:right w:val="single" w:sz="4" w:space="0" w:color="auto"/>
            </w:tcBorders>
            <w:hideMark/>
          </w:tcPr>
          <w:p w14:paraId="52B05A01"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HR &amp; Operations</w:t>
            </w:r>
          </w:p>
        </w:tc>
      </w:tr>
      <w:tr w:rsidR="00096406" w:rsidRPr="00096406" w14:paraId="3E38BA85"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DB225A"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Technology Vendor</w:t>
            </w:r>
          </w:p>
        </w:tc>
        <w:tc>
          <w:tcPr>
            <w:tcW w:w="1803" w:type="dxa"/>
            <w:tcBorders>
              <w:top w:val="single" w:sz="4" w:space="0" w:color="auto"/>
              <w:left w:val="single" w:sz="4" w:space="0" w:color="auto"/>
              <w:bottom w:val="single" w:sz="4" w:space="0" w:color="auto"/>
              <w:right w:val="single" w:sz="4" w:space="0" w:color="auto"/>
            </w:tcBorders>
            <w:hideMark/>
          </w:tcPr>
          <w:p w14:paraId="05C1AD17" w14:textId="6140785B"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Technical requirements</w:t>
            </w:r>
            <w:r w:rsidR="00135A8F">
              <w:rPr>
                <w:rFonts w:ascii="Times New Roman" w:hAnsi="Times New Roman" w:cs="Times New Roman"/>
                <w:sz w:val="24"/>
                <w:szCs w:val="24"/>
              </w:rPr>
              <w:t>.</w:t>
            </w:r>
          </w:p>
        </w:tc>
        <w:tc>
          <w:tcPr>
            <w:tcW w:w="2201" w:type="dxa"/>
            <w:tcBorders>
              <w:top w:val="single" w:sz="4" w:space="0" w:color="auto"/>
              <w:left w:val="single" w:sz="4" w:space="0" w:color="auto"/>
              <w:bottom w:val="single" w:sz="4" w:space="0" w:color="auto"/>
              <w:right w:val="single" w:sz="4" w:space="0" w:color="auto"/>
            </w:tcBorders>
            <w:hideMark/>
          </w:tcPr>
          <w:p w14:paraId="721A0F63" w14:textId="2A74E34B"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Microsoft Teams meetings</w:t>
            </w:r>
            <w:r w:rsidR="00135A8F">
              <w:rPr>
                <w:rFonts w:ascii="Times New Roman" w:hAnsi="Times New Roman" w:cs="Times New Roman"/>
                <w:sz w:val="24"/>
                <w:szCs w:val="24"/>
              </w:rPr>
              <w:t>.</w:t>
            </w:r>
          </w:p>
        </w:tc>
        <w:tc>
          <w:tcPr>
            <w:tcW w:w="1276" w:type="dxa"/>
            <w:tcBorders>
              <w:top w:val="single" w:sz="4" w:space="0" w:color="auto"/>
              <w:left w:val="single" w:sz="4" w:space="0" w:color="auto"/>
              <w:bottom w:val="single" w:sz="4" w:space="0" w:color="auto"/>
              <w:right w:val="single" w:sz="4" w:space="0" w:color="auto"/>
            </w:tcBorders>
            <w:hideMark/>
          </w:tcPr>
          <w:p w14:paraId="6CCD4678"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Weekly</w:t>
            </w:r>
          </w:p>
        </w:tc>
        <w:tc>
          <w:tcPr>
            <w:tcW w:w="1933" w:type="dxa"/>
            <w:tcBorders>
              <w:top w:val="single" w:sz="4" w:space="0" w:color="auto"/>
              <w:left w:val="single" w:sz="4" w:space="0" w:color="auto"/>
              <w:bottom w:val="single" w:sz="4" w:space="0" w:color="auto"/>
              <w:right w:val="single" w:sz="4" w:space="0" w:color="auto"/>
            </w:tcBorders>
            <w:hideMark/>
          </w:tcPr>
          <w:p w14:paraId="1A154D07"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IT Lead</w:t>
            </w:r>
          </w:p>
        </w:tc>
      </w:tr>
      <w:tr w:rsidR="00096406" w:rsidRPr="00096406" w14:paraId="0EE92CD4" w14:textId="77777777" w:rsidTr="00836FD8">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5843E7"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Data Protection Officer</w:t>
            </w:r>
          </w:p>
        </w:tc>
        <w:tc>
          <w:tcPr>
            <w:tcW w:w="1803" w:type="dxa"/>
            <w:tcBorders>
              <w:top w:val="single" w:sz="4" w:space="0" w:color="auto"/>
              <w:left w:val="single" w:sz="4" w:space="0" w:color="auto"/>
              <w:bottom w:val="single" w:sz="4" w:space="0" w:color="auto"/>
              <w:right w:val="single" w:sz="4" w:space="0" w:color="auto"/>
            </w:tcBorders>
            <w:hideMark/>
          </w:tcPr>
          <w:p w14:paraId="5231C89D" w14:textId="66D1E338"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Privacy documentation</w:t>
            </w:r>
            <w:r w:rsidR="00135A8F">
              <w:rPr>
                <w:rFonts w:ascii="Times New Roman" w:hAnsi="Times New Roman" w:cs="Times New Roman"/>
                <w:sz w:val="24"/>
                <w:szCs w:val="24"/>
              </w:rPr>
              <w:t>.</w:t>
            </w:r>
          </w:p>
        </w:tc>
        <w:tc>
          <w:tcPr>
            <w:tcW w:w="2201" w:type="dxa"/>
            <w:tcBorders>
              <w:top w:val="single" w:sz="4" w:space="0" w:color="auto"/>
              <w:left w:val="single" w:sz="4" w:space="0" w:color="auto"/>
              <w:bottom w:val="single" w:sz="4" w:space="0" w:color="auto"/>
              <w:right w:val="single" w:sz="4" w:space="0" w:color="auto"/>
            </w:tcBorders>
            <w:hideMark/>
          </w:tcPr>
          <w:p w14:paraId="5AEA04C0" w14:textId="1D06D70E"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Compliance meetings</w:t>
            </w:r>
            <w:r w:rsidR="00135A8F">
              <w:rPr>
                <w:rFonts w:ascii="Times New Roman" w:hAnsi="Times New Roman" w:cs="Times New Roman"/>
                <w:sz w:val="24"/>
                <w:szCs w:val="24"/>
              </w:rPr>
              <w:t>.</w:t>
            </w:r>
          </w:p>
        </w:tc>
        <w:tc>
          <w:tcPr>
            <w:tcW w:w="1276" w:type="dxa"/>
            <w:tcBorders>
              <w:top w:val="single" w:sz="4" w:space="0" w:color="auto"/>
              <w:left w:val="single" w:sz="4" w:space="0" w:color="auto"/>
              <w:bottom w:val="single" w:sz="4" w:space="0" w:color="auto"/>
              <w:right w:val="single" w:sz="4" w:space="0" w:color="auto"/>
            </w:tcBorders>
            <w:hideMark/>
          </w:tcPr>
          <w:p w14:paraId="5EC53229"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Monthly</w:t>
            </w:r>
          </w:p>
        </w:tc>
        <w:tc>
          <w:tcPr>
            <w:tcW w:w="1933" w:type="dxa"/>
            <w:tcBorders>
              <w:top w:val="single" w:sz="4" w:space="0" w:color="auto"/>
              <w:left w:val="single" w:sz="4" w:space="0" w:color="auto"/>
              <w:bottom w:val="single" w:sz="4" w:space="0" w:color="auto"/>
              <w:right w:val="single" w:sz="4" w:space="0" w:color="auto"/>
            </w:tcBorders>
            <w:hideMark/>
          </w:tcPr>
          <w:p w14:paraId="4E2224C3" w14:textId="77777777" w:rsidR="00096406" w:rsidRPr="003C44C9" w:rsidRDefault="00096406" w:rsidP="00096406">
            <w:pPr>
              <w:spacing w:after="160" w:line="259" w:lineRule="auto"/>
              <w:rPr>
                <w:rFonts w:ascii="Times New Roman" w:hAnsi="Times New Roman" w:cs="Times New Roman"/>
                <w:sz w:val="24"/>
                <w:szCs w:val="24"/>
              </w:rPr>
            </w:pPr>
            <w:r w:rsidRPr="003C44C9">
              <w:rPr>
                <w:rFonts w:ascii="Times New Roman" w:hAnsi="Times New Roman" w:cs="Times New Roman"/>
                <w:sz w:val="24"/>
                <w:szCs w:val="24"/>
              </w:rPr>
              <w:t>Project Manager</w:t>
            </w:r>
          </w:p>
        </w:tc>
      </w:tr>
    </w:tbl>
    <w:p w14:paraId="598E8346" w14:textId="77777777" w:rsidR="00096406" w:rsidRPr="003C44C9" w:rsidRDefault="00096406" w:rsidP="003C44C9">
      <w:pPr>
        <w:spacing w:after="0" w:line="360" w:lineRule="auto"/>
        <w:rPr>
          <w:rFonts w:ascii="Times New Roman" w:hAnsi="Times New Roman" w:cs="Times New Roman"/>
          <w:b/>
          <w:sz w:val="24"/>
          <w:szCs w:val="24"/>
        </w:rPr>
      </w:pPr>
    </w:p>
    <w:p w14:paraId="31BDD4B5" w14:textId="15CE9DC8" w:rsidR="00096406" w:rsidRPr="008505CD" w:rsidRDefault="00B0358F" w:rsidP="00841F2D">
      <w:pPr>
        <w:pStyle w:val="Heading2"/>
        <w:spacing w:after="240" w:line="360" w:lineRule="auto"/>
        <w:jc w:val="both"/>
      </w:pPr>
      <w:bookmarkStart w:id="15" w:name="_Toc235388208"/>
      <w:r>
        <w:t>7</w:t>
      </w:r>
      <w:r w:rsidR="00096406" w:rsidRPr="003C44C9">
        <w:t>.</w:t>
      </w:r>
      <w:r w:rsidR="00F220FD">
        <w:t>4</w:t>
      </w:r>
      <w:r w:rsidR="00096406" w:rsidRPr="003C44C9">
        <w:t xml:space="preserve"> The 4Cs Model</w:t>
      </w:r>
      <w:bookmarkEnd w:id="15"/>
    </w:p>
    <w:p w14:paraId="487C54D7" w14:textId="61C0D171" w:rsidR="00BB33F3" w:rsidRPr="00167CAA" w:rsidRDefault="00096406" w:rsidP="00841F2D">
      <w:pPr>
        <w:spacing w:after="240" w:line="360" w:lineRule="auto"/>
        <w:jc w:val="both"/>
        <w:rPr>
          <w:rFonts w:ascii="Times New Roman" w:hAnsi="Times New Roman" w:cs="Times New Roman"/>
          <w:sz w:val="24"/>
          <w:szCs w:val="24"/>
        </w:rPr>
      </w:pPr>
      <w:r w:rsidRPr="003C44C9">
        <w:rPr>
          <w:rFonts w:ascii="Times New Roman" w:hAnsi="Times New Roman" w:cs="Times New Roman"/>
          <w:sz w:val="24"/>
          <w:szCs w:val="24"/>
        </w:rPr>
        <w:t xml:space="preserve">To strengthen long-term stakeholder relationships, I will apply the 4Cs </w:t>
      </w:r>
      <w:r w:rsidR="00FB356F" w:rsidRPr="003C44C9">
        <w:rPr>
          <w:rFonts w:ascii="Times New Roman" w:hAnsi="Times New Roman" w:cs="Times New Roman"/>
          <w:sz w:val="24"/>
          <w:szCs w:val="24"/>
        </w:rPr>
        <w:t>Model.</w:t>
      </w:r>
    </w:p>
    <w:p w14:paraId="2F514F2F" w14:textId="6298A729" w:rsidR="00096406" w:rsidRDefault="006509A2" w:rsidP="00096406">
      <w:r>
        <w:rPr>
          <w:noProof/>
        </w:rPr>
        <w:lastRenderedPageBreak/>
        <w:drawing>
          <wp:inline distT="0" distB="0" distL="0" distR="0" wp14:anchorId="3B9DA34F" wp14:editId="5EE20ECE">
            <wp:extent cx="5486400" cy="3200400"/>
            <wp:effectExtent l="0" t="0" r="19050" b="19050"/>
            <wp:docPr id="1906280363"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49750C1B" w14:textId="4B2B8DA9" w:rsidR="00D75D17" w:rsidRPr="00D34091" w:rsidRDefault="00810BB5" w:rsidP="001570C0">
      <w:pPr>
        <w:spacing w:after="120" w:line="360" w:lineRule="auto"/>
        <w:jc w:val="both"/>
        <w:rPr>
          <w:rFonts w:ascii="Times New Roman" w:hAnsi="Times New Roman" w:cs="Times New Roman"/>
          <w:sz w:val="24"/>
          <w:szCs w:val="24"/>
        </w:rPr>
      </w:pPr>
      <w:r w:rsidRPr="00D34091">
        <w:rPr>
          <w:rFonts w:ascii="Times New Roman" w:hAnsi="Times New Roman" w:cs="Times New Roman"/>
          <w:sz w:val="24"/>
          <w:szCs w:val="24"/>
        </w:rPr>
        <w:t>Figure 6</w:t>
      </w:r>
      <w:r w:rsidR="00CB0F2C">
        <w:rPr>
          <w:rFonts w:ascii="Times New Roman" w:hAnsi="Times New Roman" w:cs="Times New Roman"/>
          <w:sz w:val="24"/>
          <w:szCs w:val="24"/>
        </w:rPr>
        <w:t xml:space="preserve">. </w:t>
      </w:r>
      <w:r w:rsidRPr="00D34091">
        <w:rPr>
          <w:rFonts w:ascii="Times New Roman" w:hAnsi="Times New Roman" w:cs="Times New Roman"/>
          <w:sz w:val="24"/>
          <w:szCs w:val="24"/>
        </w:rPr>
        <w:t>4Cs Stakeholder Engagement Model</w:t>
      </w:r>
      <w:r w:rsidR="008623AB">
        <w:rPr>
          <w:rFonts w:ascii="Times New Roman" w:hAnsi="Times New Roman" w:cs="Times New Roman"/>
          <w:sz w:val="24"/>
          <w:szCs w:val="24"/>
        </w:rPr>
        <w:t>.</w:t>
      </w:r>
    </w:p>
    <w:p w14:paraId="0E9025C8" w14:textId="3B197658" w:rsidR="00096406" w:rsidRPr="007D64E8" w:rsidRDefault="00096406" w:rsidP="001570C0">
      <w:pPr>
        <w:spacing w:after="120" w:line="360" w:lineRule="auto"/>
        <w:jc w:val="both"/>
        <w:rPr>
          <w:rFonts w:ascii="Times New Roman" w:hAnsi="Times New Roman" w:cs="Times New Roman"/>
          <w:sz w:val="24"/>
          <w:szCs w:val="24"/>
        </w:rPr>
      </w:pPr>
      <w:r w:rsidRPr="00D34091">
        <w:rPr>
          <w:rFonts w:ascii="Times New Roman" w:hAnsi="Times New Roman" w:cs="Times New Roman"/>
          <w:sz w:val="24"/>
          <w:szCs w:val="24"/>
        </w:rPr>
        <w:t>However, successful implementation of the 4Cs Model requires significant managerial time and organisational resources. Consequently, engagement activities must be prioritised according to stakeholder influence and project risk rather than attempting to involve every stakeholder in every decision.</w:t>
      </w:r>
    </w:p>
    <w:p w14:paraId="4B062573" w14:textId="20032A69" w:rsidR="00096406" w:rsidRPr="00D34091" w:rsidRDefault="00B0358F" w:rsidP="00B36394">
      <w:pPr>
        <w:pStyle w:val="Heading2"/>
        <w:spacing w:after="240" w:line="360" w:lineRule="auto"/>
        <w:jc w:val="both"/>
      </w:pPr>
      <w:bookmarkStart w:id="16" w:name="_Toc235388209"/>
      <w:r>
        <w:t>7</w:t>
      </w:r>
      <w:r w:rsidR="00096406" w:rsidRPr="00D34091">
        <w:t>.</w:t>
      </w:r>
      <w:r w:rsidR="00F220FD">
        <w:t xml:space="preserve">5 </w:t>
      </w:r>
      <w:r w:rsidR="00096406" w:rsidRPr="00D34091">
        <w:t>Conflict Management</w:t>
      </w:r>
      <w:bookmarkEnd w:id="16"/>
    </w:p>
    <w:p w14:paraId="7809706E" w14:textId="36051045" w:rsidR="00096406" w:rsidRPr="00D34091" w:rsidRDefault="00096406" w:rsidP="00B36394">
      <w:pPr>
        <w:spacing w:after="240" w:line="360" w:lineRule="auto"/>
        <w:jc w:val="both"/>
        <w:rPr>
          <w:rFonts w:ascii="Times New Roman" w:hAnsi="Times New Roman" w:cs="Times New Roman"/>
          <w:sz w:val="24"/>
          <w:szCs w:val="24"/>
        </w:rPr>
      </w:pPr>
      <w:r w:rsidRPr="00D34091">
        <w:rPr>
          <w:rFonts w:ascii="Times New Roman" w:hAnsi="Times New Roman" w:cs="Times New Roman"/>
          <w:sz w:val="24"/>
          <w:szCs w:val="24"/>
        </w:rPr>
        <w:t xml:space="preserve">Stakeholder conflict is an inevitable feature of digital transformation projects because different stakeholder groups pursue different organisational objectives. Executive leaders typically prioritise implementation speed and return on investment, whereas employees may focus on workload, training and data privacy. Similarly, the IT Department seeks system security and technical reliability, while Operations Managers are primarily concerned with maintaining warehouse productivity. If these competing priorities are not managed effectively, they may delay implementation, reduce stakeholder commitment and undermine the anticipated benefits of </w:t>
      </w:r>
      <w:proofErr w:type="spellStart"/>
      <w:r w:rsidRPr="00D34091">
        <w:rPr>
          <w:rFonts w:ascii="Times New Roman" w:hAnsi="Times New Roman" w:cs="Times New Roman"/>
          <w:sz w:val="24"/>
          <w:szCs w:val="24"/>
        </w:rPr>
        <w:t>ConnectPlus</w:t>
      </w:r>
      <w:proofErr w:type="spellEnd"/>
      <w:r w:rsidRPr="00D34091">
        <w:rPr>
          <w:rFonts w:ascii="Times New Roman" w:hAnsi="Times New Roman" w:cs="Times New Roman"/>
          <w:sz w:val="24"/>
          <w:szCs w:val="24"/>
        </w:rPr>
        <w:t xml:space="preserve"> (Kerzner, 2022).</w:t>
      </w:r>
    </w:p>
    <w:p w14:paraId="1B08277E" w14:textId="4949CFAB" w:rsidR="00096406" w:rsidRPr="00D34091" w:rsidRDefault="0060687D" w:rsidP="007D64E8">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Con</w:t>
      </w:r>
      <w:r w:rsidR="006F12D7">
        <w:rPr>
          <w:rFonts w:ascii="Times New Roman" w:hAnsi="Times New Roman" w:cs="Times New Roman"/>
          <w:sz w:val="24"/>
          <w:szCs w:val="24"/>
        </w:rPr>
        <w:t>flict should be managed proactively because constructive disag</w:t>
      </w:r>
      <w:r w:rsidR="00E25C53">
        <w:rPr>
          <w:rFonts w:ascii="Times New Roman" w:hAnsi="Times New Roman" w:cs="Times New Roman"/>
          <w:sz w:val="24"/>
          <w:szCs w:val="24"/>
        </w:rPr>
        <w:t>reement can improve decision-making (Kerzner, 2022)</w:t>
      </w:r>
      <w:r w:rsidR="009325DE">
        <w:rPr>
          <w:rFonts w:ascii="Times New Roman" w:hAnsi="Times New Roman" w:cs="Times New Roman"/>
          <w:sz w:val="24"/>
          <w:szCs w:val="24"/>
        </w:rPr>
        <w:t>.</w:t>
      </w:r>
    </w:p>
    <w:p w14:paraId="7E073B99" w14:textId="06B4F830" w:rsidR="00096406" w:rsidRPr="008623AB" w:rsidRDefault="00096406" w:rsidP="007D64E8">
      <w:pPr>
        <w:spacing w:after="120" w:line="360" w:lineRule="auto"/>
        <w:jc w:val="both"/>
        <w:rPr>
          <w:rFonts w:ascii="Times New Roman" w:hAnsi="Times New Roman" w:cs="Times New Roman"/>
          <w:sz w:val="24"/>
          <w:szCs w:val="24"/>
        </w:rPr>
      </w:pPr>
      <w:r w:rsidRPr="00D34091">
        <w:rPr>
          <w:rFonts w:ascii="Times New Roman" w:hAnsi="Times New Roman" w:cs="Times New Roman"/>
          <w:sz w:val="24"/>
          <w:szCs w:val="24"/>
        </w:rPr>
        <w:lastRenderedPageBreak/>
        <w:t>To achieve this, I will apply the Thomas-Kilmann Conflict Management Model, which identifies five approaches to conflict resolution: competing, collaborating, compromising, avoiding and accommodating (Thomas and Kilmann, 1974).</w:t>
      </w:r>
    </w:p>
    <w:p w14:paraId="7210AA07" w14:textId="4095DBA1" w:rsidR="00096406" w:rsidRPr="00096406" w:rsidRDefault="003D4E68" w:rsidP="00096406">
      <w:r>
        <w:rPr>
          <w:noProof/>
        </w:rPr>
        <w:drawing>
          <wp:inline distT="0" distB="0" distL="0" distR="0" wp14:anchorId="50178475" wp14:editId="69DBC399">
            <wp:extent cx="6056482" cy="3104707"/>
            <wp:effectExtent l="38100" t="0" r="20955" b="57785"/>
            <wp:docPr id="279169345"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59804608" w14:textId="329AC24A" w:rsidR="00A360E2" w:rsidRPr="001775D9" w:rsidRDefault="00A360E2" w:rsidP="00B36394">
      <w:pPr>
        <w:spacing w:after="120" w:line="360" w:lineRule="auto"/>
        <w:jc w:val="both"/>
        <w:rPr>
          <w:rFonts w:ascii="Times New Roman" w:hAnsi="Times New Roman" w:cs="Times New Roman"/>
          <w:sz w:val="24"/>
          <w:szCs w:val="24"/>
        </w:rPr>
      </w:pPr>
      <w:r w:rsidRPr="001775D9">
        <w:rPr>
          <w:rFonts w:ascii="Times New Roman" w:hAnsi="Times New Roman" w:cs="Times New Roman"/>
          <w:sz w:val="24"/>
          <w:szCs w:val="24"/>
        </w:rPr>
        <w:t>Figure 7</w:t>
      </w:r>
      <w:r w:rsidR="004F1C96">
        <w:rPr>
          <w:rFonts w:ascii="Times New Roman" w:hAnsi="Times New Roman" w:cs="Times New Roman"/>
          <w:sz w:val="24"/>
          <w:szCs w:val="24"/>
        </w:rPr>
        <w:t xml:space="preserve">. </w:t>
      </w:r>
      <w:r w:rsidRPr="001775D9">
        <w:rPr>
          <w:rFonts w:ascii="Times New Roman" w:hAnsi="Times New Roman" w:cs="Times New Roman"/>
          <w:sz w:val="24"/>
          <w:szCs w:val="24"/>
        </w:rPr>
        <w:t>Thomas</w:t>
      </w:r>
      <w:r w:rsidR="004F1C96">
        <w:rPr>
          <w:rFonts w:ascii="Times New Roman" w:hAnsi="Times New Roman" w:cs="Times New Roman"/>
          <w:sz w:val="24"/>
          <w:szCs w:val="24"/>
        </w:rPr>
        <w:t>-</w:t>
      </w:r>
      <w:r w:rsidRPr="001775D9">
        <w:rPr>
          <w:rFonts w:ascii="Times New Roman" w:hAnsi="Times New Roman" w:cs="Times New Roman"/>
          <w:sz w:val="24"/>
          <w:szCs w:val="24"/>
        </w:rPr>
        <w:t>Kilmann Conflict Management Model</w:t>
      </w:r>
      <w:r w:rsidR="005B27FE">
        <w:rPr>
          <w:rFonts w:ascii="Times New Roman" w:hAnsi="Times New Roman" w:cs="Times New Roman"/>
          <w:sz w:val="24"/>
          <w:szCs w:val="24"/>
        </w:rPr>
        <w:t>.</w:t>
      </w:r>
    </w:p>
    <w:p w14:paraId="5EC40456" w14:textId="1069222B" w:rsidR="00096406" w:rsidRPr="007D64E8" w:rsidRDefault="00096406" w:rsidP="00B36394">
      <w:pPr>
        <w:spacing w:after="240" w:line="360" w:lineRule="auto"/>
        <w:jc w:val="both"/>
        <w:rPr>
          <w:rFonts w:ascii="Times New Roman" w:hAnsi="Times New Roman" w:cs="Times New Roman"/>
          <w:sz w:val="24"/>
          <w:szCs w:val="24"/>
        </w:rPr>
      </w:pPr>
      <w:r w:rsidRPr="001775D9">
        <w:rPr>
          <w:rFonts w:ascii="Times New Roman" w:hAnsi="Times New Roman" w:cs="Times New Roman"/>
          <w:sz w:val="24"/>
          <w:szCs w:val="24"/>
        </w:rPr>
        <w:t xml:space="preserve">For the </w:t>
      </w:r>
      <w:proofErr w:type="spellStart"/>
      <w:r w:rsidRPr="001775D9">
        <w:rPr>
          <w:rFonts w:ascii="Times New Roman" w:hAnsi="Times New Roman" w:cs="Times New Roman"/>
          <w:sz w:val="24"/>
          <w:szCs w:val="24"/>
        </w:rPr>
        <w:t>ConnectPlus</w:t>
      </w:r>
      <w:proofErr w:type="spellEnd"/>
      <w:r w:rsidRPr="001775D9">
        <w:rPr>
          <w:rFonts w:ascii="Times New Roman" w:hAnsi="Times New Roman" w:cs="Times New Roman"/>
          <w:sz w:val="24"/>
          <w:szCs w:val="24"/>
        </w:rPr>
        <w:t xml:space="preserve"> implementation, the collaborating approach will be the preferred strategy because it encourages stakeholders to work together to achieve mutually beneficial outcomes. For example, concerns raised by warehouse operatives regarding AI-enabled performance insights should not be dismissed in favour of management priorities. Instead, collaborative workshops involving HR, Operations Managers, the IT Department and employee representatives will allow concerns to be discussed openly before implementation decisions are finalised.</w:t>
      </w:r>
    </w:p>
    <w:p w14:paraId="61BCF401" w14:textId="56A163D0" w:rsidR="00096406" w:rsidRPr="008505CD" w:rsidRDefault="00B0358F" w:rsidP="00B36394">
      <w:pPr>
        <w:pStyle w:val="Heading2"/>
        <w:spacing w:after="240" w:line="360" w:lineRule="auto"/>
        <w:jc w:val="both"/>
      </w:pPr>
      <w:bookmarkStart w:id="17" w:name="_Toc235388210"/>
      <w:r>
        <w:t>7</w:t>
      </w:r>
      <w:r w:rsidR="00096406" w:rsidRPr="001775D9">
        <w:t>.</w:t>
      </w:r>
      <w:r w:rsidR="00F220FD">
        <w:t>6</w:t>
      </w:r>
      <w:r w:rsidR="00096406" w:rsidRPr="001775D9">
        <w:t xml:space="preserve"> Compliance, Legal Standards and Transparency</w:t>
      </w:r>
      <w:bookmarkEnd w:id="17"/>
    </w:p>
    <w:p w14:paraId="28E81290" w14:textId="7A88DB48" w:rsidR="00096406" w:rsidRPr="001775D9" w:rsidRDefault="00096406" w:rsidP="00B36394">
      <w:pPr>
        <w:spacing w:after="240" w:line="360" w:lineRule="auto"/>
        <w:jc w:val="both"/>
        <w:rPr>
          <w:rFonts w:ascii="Times New Roman" w:hAnsi="Times New Roman" w:cs="Times New Roman"/>
          <w:sz w:val="24"/>
          <w:szCs w:val="24"/>
        </w:rPr>
      </w:pPr>
      <w:r w:rsidRPr="001775D9">
        <w:rPr>
          <w:rFonts w:ascii="Times New Roman" w:hAnsi="Times New Roman" w:cs="Times New Roman"/>
          <w:sz w:val="24"/>
          <w:szCs w:val="24"/>
        </w:rPr>
        <w:t xml:space="preserve">Successful stakeholder engagement requires more than effective communication and collaboration; it also depends upon maintaining compliance with legal and ethical standards. As </w:t>
      </w:r>
      <w:proofErr w:type="spellStart"/>
      <w:r w:rsidRPr="001775D9">
        <w:rPr>
          <w:rFonts w:ascii="Times New Roman" w:hAnsi="Times New Roman" w:cs="Times New Roman"/>
          <w:sz w:val="24"/>
          <w:szCs w:val="24"/>
        </w:rPr>
        <w:t>ConnectPlus</w:t>
      </w:r>
      <w:proofErr w:type="spellEnd"/>
      <w:r w:rsidRPr="001775D9">
        <w:rPr>
          <w:rFonts w:ascii="Times New Roman" w:hAnsi="Times New Roman" w:cs="Times New Roman"/>
          <w:sz w:val="24"/>
          <w:szCs w:val="24"/>
        </w:rPr>
        <w:t xml:space="preserve"> will process employee information and use AI-supported features to provide personalised recommendations, the project must comply with relevant legislation while maintaining stakeholder confidence.</w:t>
      </w:r>
    </w:p>
    <w:p w14:paraId="6F0ABFA8" w14:textId="2BE2B9A9" w:rsidR="00096406" w:rsidRPr="001775D9" w:rsidRDefault="00096406" w:rsidP="007D64E8">
      <w:pPr>
        <w:spacing w:after="120" w:line="360" w:lineRule="auto"/>
        <w:jc w:val="both"/>
        <w:rPr>
          <w:rFonts w:ascii="Times New Roman" w:hAnsi="Times New Roman" w:cs="Times New Roman"/>
          <w:sz w:val="24"/>
          <w:szCs w:val="24"/>
        </w:rPr>
      </w:pPr>
      <w:r w:rsidRPr="001775D9">
        <w:rPr>
          <w:rFonts w:ascii="Times New Roman" w:hAnsi="Times New Roman" w:cs="Times New Roman"/>
          <w:sz w:val="24"/>
          <w:szCs w:val="24"/>
        </w:rPr>
        <w:lastRenderedPageBreak/>
        <w:t>As Project Manager, I will ensure that the implementation complies with the UK General Data Protection Regulation (UK GDPR) and the Data Protection Act 2018, both of which establish legal requirements for collecting, processing and storing personal data (Information Commissioner's Office, 2024). Compliance activities will be integrated into each project phase rather than treated as a final approval exercise.</w:t>
      </w:r>
    </w:p>
    <w:p w14:paraId="3E43CB84" w14:textId="20B28975" w:rsidR="00096406" w:rsidRPr="005B27FE" w:rsidRDefault="00096406" w:rsidP="007D64E8">
      <w:pPr>
        <w:spacing w:after="120" w:line="360" w:lineRule="auto"/>
        <w:jc w:val="both"/>
        <w:rPr>
          <w:rFonts w:ascii="Times New Roman" w:hAnsi="Times New Roman" w:cs="Times New Roman"/>
          <w:sz w:val="24"/>
          <w:szCs w:val="24"/>
        </w:rPr>
      </w:pPr>
      <w:r w:rsidRPr="001775D9">
        <w:rPr>
          <w:rFonts w:ascii="Times New Roman" w:hAnsi="Times New Roman" w:cs="Times New Roman"/>
          <w:sz w:val="24"/>
          <w:szCs w:val="24"/>
        </w:rPr>
        <w:t>Table 10. Compliance Responsibilities</w:t>
      </w:r>
      <w:r w:rsidR="005B27FE">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2547"/>
        <w:gridCol w:w="2835"/>
        <w:gridCol w:w="3634"/>
      </w:tblGrid>
      <w:tr w:rsidR="00096406" w:rsidRPr="00096406" w14:paraId="30C087BB"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9E35507"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Compliance Requirement</w:t>
            </w:r>
          </w:p>
        </w:tc>
        <w:tc>
          <w:tcPr>
            <w:tcW w:w="283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141D1B9"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Responsible Stakeholder</w:t>
            </w:r>
          </w:p>
        </w:tc>
        <w:tc>
          <w:tcPr>
            <w:tcW w:w="363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5177A6D"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Project Activity</w:t>
            </w:r>
          </w:p>
        </w:tc>
      </w:tr>
      <w:tr w:rsidR="00096406" w:rsidRPr="00096406" w14:paraId="7458B621"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23EC7E"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UK GDPR compliance</w:t>
            </w:r>
          </w:p>
        </w:tc>
        <w:tc>
          <w:tcPr>
            <w:tcW w:w="2835" w:type="dxa"/>
            <w:tcBorders>
              <w:top w:val="single" w:sz="4" w:space="0" w:color="auto"/>
              <w:left w:val="single" w:sz="4" w:space="0" w:color="auto"/>
              <w:bottom w:val="single" w:sz="4" w:space="0" w:color="auto"/>
              <w:right w:val="single" w:sz="4" w:space="0" w:color="auto"/>
            </w:tcBorders>
            <w:hideMark/>
          </w:tcPr>
          <w:p w14:paraId="2E349CA1"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Data Protection Officer</w:t>
            </w:r>
          </w:p>
        </w:tc>
        <w:tc>
          <w:tcPr>
            <w:tcW w:w="3634" w:type="dxa"/>
            <w:tcBorders>
              <w:top w:val="single" w:sz="4" w:space="0" w:color="auto"/>
              <w:left w:val="single" w:sz="4" w:space="0" w:color="auto"/>
              <w:bottom w:val="single" w:sz="4" w:space="0" w:color="auto"/>
              <w:right w:val="single" w:sz="4" w:space="0" w:color="auto"/>
            </w:tcBorders>
            <w:hideMark/>
          </w:tcPr>
          <w:p w14:paraId="336993D2"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Privacy Impact Assessment and compliance reviews</w:t>
            </w:r>
          </w:p>
        </w:tc>
      </w:tr>
      <w:tr w:rsidR="00096406" w:rsidRPr="00096406" w14:paraId="6F4AE6A8"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4FFDD6"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Data Protection Act 2018</w:t>
            </w:r>
          </w:p>
        </w:tc>
        <w:tc>
          <w:tcPr>
            <w:tcW w:w="2835" w:type="dxa"/>
            <w:tcBorders>
              <w:top w:val="single" w:sz="4" w:space="0" w:color="auto"/>
              <w:left w:val="single" w:sz="4" w:space="0" w:color="auto"/>
              <w:bottom w:val="single" w:sz="4" w:space="0" w:color="auto"/>
              <w:right w:val="single" w:sz="4" w:space="0" w:color="auto"/>
            </w:tcBorders>
            <w:hideMark/>
          </w:tcPr>
          <w:p w14:paraId="39C9B94F"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Project Manager and DPO</w:t>
            </w:r>
          </w:p>
        </w:tc>
        <w:tc>
          <w:tcPr>
            <w:tcW w:w="3634" w:type="dxa"/>
            <w:tcBorders>
              <w:top w:val="single" w:sz="4" w:space="0" w:color="auto"/>
              <w:left w:val="single" w:sz="4" w:space="0" w:color="auto"/>
              <w:bottom w:val="single" w:sz="4" w:space="0" w:color="auto"/>
              <w:right w:val="single" w:sz="4" w:space="0" w:color="auto"/>
            </w:tcBorders>
            <w:hideMark/>
          </w:tcPr>
          <w:p w14:paraId="0AD6D8E1"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Data governance and policy implementation</w:t>
            </w:r>
          </w:p>
        </w:tc>
      </w:tr>
      <w:tr w:rsidR="00096406" w:rsidRPr="00096406" w14:paraId="7929A2B8"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7FC0B5"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Cybersecurity controls</w:t>
            </w:r>
          </w:p>
        </w:tc>
        <w:tc>
          <w:tcPr>
            <w:tcW w:w="2835" w:type="dxa"/>
            <w:tcBorders>
              <w:top w:val="single" w:sz="4" w:space="0" w:color="auto"/>
              <w:left w:val="single" w:sz="4" w:space="0" w:color="auto"/>
              <w:bottom w:val="single" w:sz="4" w:space="0" w:color="auto"/>
              <w:right w:val="single" w:sz="4" w:space="0" w:color="auto"/>
            </w:tcBorders>
            <w:hideMark/>
          </w:tcPr>
          <w:p w14:paraId="6B109507"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IT Department</w:t>
            </w:r>
          </w:p>
        </w:tc>
        <w:tc>
          <w:tcPr>
            <w:tcW w:w="3634" w:type="dxa"/>
            <w:tcBorders>
              <w:top w:val="single" w:sz="4" w:space="0" w:color="auto"/>
              <w:left w:val="single" w:sz="4" w:space="0" w:color="auto"/>
              <w:bottom w:val="single" w:sz="4" w:space="0" w:color="auto"/>
              <w:right w:val="single" w:sz="4" w:space="0" w:color="auto"/>
            </w:tcBorders>
            <w:hideMark/>
          </w:tcPr>
          <w:p w14:paraId="76320D00"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System security testing and monitoring</w:t>
            </w:r>
          </w:p>
        </w:tc>
      </w:tr>
      <w:tr w:rsidR="00096406" w:rsidRPr="00096406" w14:paraId="227EC58C"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54786F"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GXO Code of Conduct</w:t>
            </w:r>
          </w:p>
        </w:tc>
        <w:tc>
          <w:tcPr>
            <w:tcW w:w="2835" w:type="dxa"/>
            <w:tcBorders>
              <w:top w:val="single" w:sz="4" w:space="0" w:color="auto"/>
              <w:left w:val="single" w:sz="4" w:space="0" w:color="auto"/>
              <w:bottom w:val="single" w:sz="4" w:space="0" w:color="auto"/>
              <w:right w:val="single" w:sz="4" w:space="0" w:color="auto"/>
            </w:tcBorders>
            <w:hideMark/>
          </w:tcPr>
          <w:p w14:paraId="3C9D2373"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Executive Leadership and HR</w:t>
            </w:r>
          </w:p>
        </w:tc>
        <w:tc>
          <w:tcPr>
            <w:tcW w:w="3634" w:type="dxa"/>
            <w:tcBorders>
              <w:top w:val="single" w:sz="4" w:space="0" w:color="auto"/>
              <w:left w:val="single" w:sz="4" w:space="0" w:color="auto"/>
              <w:bottom w:val="single" w:sz="4" w:space="0" w:color="auto"/>
              <w:right w:val="single" w:sz="4" w:space="0" w:color="auto"/>
            </w:tcBorders>
            <w:hideMark/>
          </w:tcPr>
          <w:p w14:paraId="7365C68B"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Ethical implementation and employee awareness</w:t>
            </w:r>
          </w:p>
        </w:tc>
      </w:tr>
      <w:tr w:rsidR="00096406" w:rsidRPr="00096406" w14:paraId="4133900F" w14:textId="77777777" w:rsidTr="00B37FDD">
        <w:tc>
          <w:tcPr>
            <w:tcW w:w="2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6D59DB"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AI transparency</w:t>
            </w:r>
          </w:p>
        </w:tc>
        <w:tc>
          <w:tcPr>
            <w:tcW w:w="2835" w:type="dxa"/>
            <w:tcBorders>
              <w:top w:val="single" w:sz="4" w:space="0" w:color="auto"/>
              <w:left w:val="single" w:sz="4" w:space="0" w:color="auto"/>
              <w:bottom w:val="single" w:sz="4" w:space="0" w:color="auto"/>
              <w:right w:val="single" w:sz="4" w:space="0" w:color="auto"/>
            </w:tcBorders>
            <w:hideMark/>
          </w:tcPr>
          <w:p w14:paraId="221D2A23"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Project Manager, HR and IT</w:t>
            </w:r>
          </w:p>
        </w:tc>
        <w:tc>
          <w:tcPr>
            <w:tcW w:w="3634" w:type="dxa"/>
            <w:tcBorders>
              <w:top w:val="single" w:sz="4" w:space="0" w:color="auto"/>
              <w:left w:val="single" w:sz="4" w:space="0" w:color="auto"/>
              <w:bottom w:val="single" w:sz="4" w:space="0" w:color="auto"/>
              <w:right w:val="single" w:sz="4" w:space="0" w:color="auto"/>
            </w:tcBorders>
            <w:hideMark/>
          </w:tcPr>
          <w:p w14:paraId="53E632B1" w14:textId="77777777" w:rsidR="00096406" w:rsidRPr="001775D9" w:rsidRDefault="00096406" w:rsidP="00096406">
            <w:pPr>
              <w:spacing w:after="160" w:line="259" w:lineRule="auto"/>
              <w:rPr>
                <w:rFonts w:ascii="Times New Roman" w:hAnsi="Times New Roman" w:cs="Times New Roman"/>
                <w:sz w:val="24"/>
                <w:szCs w:val="24"/>
              </w:rPr>
            </w:pPr>
            <w:r w:rsidRPr="001775D9">
              <w:rPr>
                <w:rFonts w:ascii="Times New Roman" w:hAnsi="Times New Roman" w:cs="Times New Roman"/>
                <w:sz w:val="24"/>
                <w:szCs w:val="24"/>
              </w:rPr>
              <w:t>Clear communication regarding AI-supported features</w:t>
            </w:r>
          </w:p>
        </w:tc>
      </w:tr>
    </w:tbl>
    <w:p w14:paraId="0A18F378" w14:textId="77777777" w:rsidR="00BA64D9" w:rsidRDefault="00BA64D9" w:rsidP="00DE19DE">
      <w:pPr>
        <w:spacing w:after="0" w:line="360" w:lineRule="auto"/>
        <w:rPr>
          <w:rFonts w:ascii="Times New Roman" w:hAnsi="Times New Roman" w:cs="Times New Roman"/>
          <w:sz w:val="24"/>
          <w:szCs w:val="24"/>
        </w:rPr>
      </w:pPr>
    </w:p>
    <w:p w14:paraId="7053CE52" w14:textId="4AC363F3" w:rsidR="00096406" w:rsidRPr="00DE19DE" w:rsidRDefault="00096406" w:rsidP="00E109ED">
      <w:p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Transparency is particularly important because employees are more likely to support digital technologies when they understand how personal information is used and protected. Therefore, before implementation I will ensure that employees receive clear explanations covering:</w:t>
      </w:r>
    </w:p>
    <w:p w14:paraId="5A1F083D" w14:textId="0294D0A7"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what personal data will be </w:t>
      </w:r>
      <w:r w:rsidR="00C17A0C" w:rsidRPr="00DE19DE">
        <w:rPr>
          <w:rFonts w:ascii="Times New Roman" w:hAnsi="Times New Roman" w:cs="Times New Roman"/>
          <w:sz w:val="24"/>
          <w:szCs w:val="24"/>
        </w:rPr>
        <w:t>collected.</w:t>
      </w:r>
    </w:p>
    <w:p w14:paraId="738BEE17" w14:textId="24F2A8D1"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why the information is </w:t>
      </w:r>
      <w:r w:rsidR="00C17A0C" w:rsidRPr="00DE19DE">
        <w:rPr>
          <w:rFonts w:ascii="Times New Roman" w:hAnsi="Times New Roman" w:cs="Times New Roman"/>
          <w:sz w:val="24"/>
          <w:szCs w:val="24"/>
        </w:rPr>
        <w:t>required.</w:t>
      </w:r>
    </w:p>
    <w:p w14:paraId="5A39D1B4" w14:textId="071A8F6B"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who will have access to the </w:t>
      </w:r>
      <w:r w:rsidR="00C17A0C" w:rsidRPr="00DE19DE">
        <w:rPr>
          <w:rFonts w:ascii="Times New Roman" w:hAnsi="Times New Roman" w:cs="Times New Roman"/>
          <w:sz w:val="24"/>
          <w:szCs w:val="24"/>
        </w:rPr>
        <w:t>data.</w:t>
      </w:r>
    </w:p>
    <w:p w14:paraId="772ECF36" w14:textId="16395987"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how long information will be </w:t>
      </w:r>
      <w:r w:rsidR="00C17A0C" w:rsidRPr="00DE19DE">
        <w:rPr>
          <w:rFonts w:ascii="Times New Roman" w:hAnsi="Times New Roman" w:cs="Times New Roman"/>
          <w:sz w:val="24"/>
          <w:szCs w:val="24"/>
        </w:rPr>
        <w:t>retained.</w:t>
      </w:r>
    </w:p>
    <w:p w14:paraId="59D04F3D" w14:textId="0C1B407D"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how AI-generated recommendations are </w:t>
      </w:r>
      <w:r w:rsidR="00C17A0C" w:rsidRPr="00DE19DE">
        <w:rPr>
          <w:rFonts w:ascii="Times New Roman" w:hAnsi="Times New Roman" w:cs="Times New Roman"/>
          <w:sz w:val="24"/>
          <w:szCs w:val="24"/>
        </w:rPr>
        <w:t>produced.</w:t>
      </w:r>
    </w:p>
    <w:p w14:paraId="277CC47B" w14:textId="77777777" w:rsidR="00096406" w:rsidRPr="00DE19DE" w:rsidRDefault="00096406" w:rsidP="00E109ED">
      <w:pPr>
        <w:numPr>
          <w:ilvl w:val="0"/>
          <w:numId w:val="2"/>
        </w:numPr>
        <w:spacing w:after="0" w:line="360" w:lineRule="auto"/>
        <w:jc w:val="both"/>
        <w:rPr>
          <w:rFonts w:ascii="Times New Roman" w:hAnsi="Times New Roman" w:cs="Times New Roman"/>
          <w:sz w:val="24"/>
          <w:szCs w:val="24"/>
        </w:rPr>
      </w:pPr>
      <w:r w:rsidRPr="00DE19DE">
        <w:rPr>
          <w:rFonts w:ascii="Times New Roman" w:hAnsi="Times New Roman" w:cs="Times New Roman"/>
          <w:sz w:val="24"/>
          <w:szCs w:val="24"/>
        </w:rPr>
        <w:t>how employees can raise concerns or request clarification.</w:t>
      </w:r>
    </w:p>
    <w:p w14:paraId="7C3840A8" w14:textId="625FC467" w:rsidR="006E73AA" w:rsidRPr="005073FE" w:rsidRDefault="00096406" w:rsidP="00B36394">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Providing this information supports legal compliance while strengthening organisational trust. It also demonstrates that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has been implemented to improve communication and employee experience rather than to increase workplace surveillance.</w:t>
      </w:r>
    </w:p>
    <w:p w14:paraId="0F2E9323" w14:textId="2DC0C063" w:rsidR="00096406" w:rsidRPr="00DE19DE" w:rsidRDefault="00B0358F" w:rsidP="00B36394">
      <w:pPr>
        <w:pStyle w:val="Heading2"/>
        <w:spacing w:after="240" w:line="360" w:lineRule="auto"/>
        <w:jc w:val="both"/>
      </w:pPr>
      <w:bookmarkStart w:id="18" w:name="_Toc235388211"/>
      <w:r>
        <w:lastRenderedPageBreak/>
        <w:t>7</w:t>
      </w:r>
      <w:r w:rsidR="00096406" w:rsidRPr="00DE19DE">
        <w:t>.</w:t>
      </w:r>
      <w:r w:rsidR="00F220FD">
        <w:t>7</w:t>
      </w:r>
      <w:r w:rsidR="00096406" w:rsidRPr="00DE19DE">
        <w:t xml:space="preserve"> Innovation and Responsible AI</w:t>
      </w:r>
      <w:bookmarkEnd w:id="18"/>
    </w:p>
    <w:p w14:paraId="1915B683" w14:textId="74207C25" w:rsidR="00096406" w:rsidRPr="00DE19DE" w:rsidRDefault="00096406" w:rsidP="00B36394">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Innovation represents one of GXO Logistics' strategic priorities and provides the rationale for introducing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as an AI-enabled employee engagement platform. By combining mobile technology, personalised communication and operational analytics,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has the potential to improve collaboration, knowledge sharing and workforce engagement across multiple warehouse functions.</w:t>
      </w:r>
    </w:p>
    <w:p w14:paraId="3E912554" w14:textId="5E87E4F2" w:rsidR="00096406" w:rsidRPr="007D64E8" w:rsidRDefault="00096406" w:rsidP="007D64E8">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However, innovation inevitably introduces uncertainty. Employees may question whether AI-generated recommendations are objective, while managers may become overly dependent on automated insights when making operational decisions. Recent research suggests that successful AI implementation depends upon maintaining appropriate levels of human oversight, transparency and stakeholder participation rather than relying exclusively on technological capability (Marnewick and Marnewick, 202</w:t>
      </w:r>
      <w:r w:rsidR="00826060">
        <w:rPr>
          <w:rFonts w:ascii="Times New Roman" w:hAnsi="Times New Roman" w:cs="Times New Roman"/>
          <w:sz w:val="24"/>
          <w:szCs w:val="24"/>
        </w:rPr>
        <w:t>2</w:t>
      </w:r>
      <w:r w:rsidRPr="00DE19DE">
        <w:rPr>
          <w:rFonts w:ascii="Times New Roman" w:hAnsi="Times New Roman" w:cs="Times New Roman"/>
          <w:sz w:val="24"/>
          <w:szCs w:val="24"/>
        </w:rPr>
        <w:t>).</w:t>
      </w:r>
    </w:p>
    <w:p w14:paraId="14CCADAD" w14:textId="718F9E81" w:rsidR="00096406" w:rsidRPr="00DE19DE" w:rsidRDefault="00B0358F" w:rsidP="007D64E8">
      <w:pPr>
        <w:pStyle w:val="Heading1"/>
        <w:spacing w:after="240" w:line="360" w:lineRule="auto"/>
        <w:jc w:val="both"/>
      </w:pPr>
      <w:bookmarkStart w:id="19" w:name="_Toc235388212"/>
      <w:r>
        <w:t>8</w:t>
      </w:r>
      <w:r w:rsidR="00096406" w:rsidRPr="00DE19DE">
        <w:t>. Evaluating the Impact of Sustainable Stakeholder Engagement on Business Performance</w:t>
      </w:r>
      <w:bookmarkEnd w:id="19"/>
    </w:p>
    <w:p w14:paraId="5B607F32" w14:textId="688731E0" w:rsidR="00096406" w:rsidRPr="007D64E8" w:rsidRDefault="00096406" w:rsidP="008B4DC8">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Sustainable stakeholder engagement extends beyond successful project delivery and focuses on developing long-term relationships that continue to create value after implementation has been completed. Within GXO Logistics,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should not be viewed simply as a mobile application but as an enabler of digital transformation, operational excellence and employee engagement. Consequently, the effectiveness of stakeholder engagement should be evaluated not only by whether the platform is delivered on time and within budget, but also by its contribution to organisational performance, employee commitment and continuous improvement (Ashcroft, 2017).</w:t>
      </w:r>
    </w:p>
    <w:p w14:paraId="1FFC9814" w14:textId="33B63EAF" w:rsidR="00096406" w:rsidRPr="00DE19DE" w:rsidRDefault="00B0358F" w:rsidP="008B4DC8">
      <w:pPr>
        <w:pStyle w:val="Heading2"/>
        <w:spacing w:after="240" w:line="360" w:lineRule="auto"/>
        <w:jc w:val="both"/>
      </w:pPr>
      <w:bookmarkStart w:id="20" w:name="_Toc235388213"/>
      <w:r>
        <w:t>8</w:t>
      </w:r>
      <w:r w:rsidR="00096406" w:rsidRPr="00DE19DE">
        <w:t>.1 Employee Engagement and Organisational Performance</w:t>
      </w:r>
      <w:bookmarkEnd w:id="20"/>
    </w:p>
    <w:p w14:paraId="47585B3C" w14:textId="7CEBBB5E" w:rsidR="00096406" w:rsidRPr="00DE19DE" w:rsidRDefault="00096406" w:rsidP="008B4DC8">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Employees represent the most influential stakeholder group during implementation because their willingness to adopt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will determine whether anticipated business benefits are achieved. Although Executive Leadership approves investment and strategic direction, </w:t>
      </w:r>
      <w:r w:rsidRPr="00DE19DE">
        <w:rPr>
          <w:rFonts w:ascii="Times New Roman" w:hAnsi="Times New Roman" w:cs="Times New Roman"/>
          <w:sz w:val="24"/>
          <w:szCs w:val="24"/>
        </w:rPr>
        <w:lastRenderedPageBreak/>
        <w:t>operational value will only be realised if warehouse operatives actively use the platform to communicate, access training materials and engage with organisational initiatives.</w:t>
      </w:r>
    </w:p>
    <w:p w14:paraId="57588CAF" w14:textId="6C0098F7" w:rsidR="00096406" w:rsidRPr="00DE19DE" w:rsidRDefault="00096406" w:rsidP="00084579">
      <w:pPr>
        <w:spacing w:after="12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Within GXO Logistics Tamworth, employees operate across multiple shifts within a fast-paced warehouse environment where rapid access to operational information is essential.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has the potential to strengthen workforce connectivity by providing real-time announcements, personalised learning resources, digital recognition </w:t>
      </w:r>
      <w:r w:rsidR="00306AC5" w:rsidRPr="00DE19DE">
        <w:rPr>
          <w:rFonts w:ascii="Times New Roman" w:hAnsi="Times New Roman" w:cs="Times New Roman"/>
          <w:sz w:val="24"/>
          <w:szCs w:val="24"/>
        </w:rPr>
        <w:t>programmes,</w:t>
      </w:r>
      <w:r w:rsidRPr="00DE19DE">
        <w:rPr>
          <w:rFonts w:ascii="Times New Roman" w:hAnsi="Times New Roman" w:cs="Times New Roman"/>
          <w:sz w:val="24"/>
          <w:szCs w:val="24"/>
        </w:rPr>
        <w:t xml:space="preserve"> and AI-supported recommendations. These features are expected to improve communication while reducing delays associated with traditional noticeboards or shift briefings.</w:t>
      </w:r>
    </w:p>
    <w:p w14:paraId="7BE0DF8C" w14:textId="0728B3A3" w:rsidR="00096406" w:rsidRPr="00084579" w:rsidRDefault="00096406" w:rsidP="00084579">
      <w:pPr>
        <w:spacing w:after="24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However, these benefits should not be assumed. If employees perceive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primarily as a monitoring tool rather than a communication platform, trust may decline despite successful technical implementation. Sustainable engagement therefore depends upon transparency, </w:t>
      </w:r>
      <w:r w:rsidR="00306AC5" w:rsidRPr="00DE19DE">
        <w:rPr>
          <w:rFonts w:ascii="Times New Roman" w:hAnsi="Times New Roman" w:cs="Times New Roman"/>
          <w:sz w:val="24"/>
          <w:szCs w:val="24"/>
        </w:rPr>
        <w:t>consultation,</w:t>
      </w:r>
      <w:r w:rsidRPr="00DE19DE">
        <w:rPr>
          <w:rFonts w:ascii="Times New Roman" w:hAnsi="Times New Roman" w:cs="Times New Roman"/>
          <w:sz w:val="24"/>
          <w:szCs w:val="24"/>
        </w:rPr>
        <w:t xml:space="preserve"> and visible management support throughout the project lifecycle.</w:t>
      </w:r>
    </w:p>
    <w:p w14:paraId="7CECEF5F" w14:textId="50038FF3" w:rsidR="00096406" w:rsidRPr="00DE19DE" w:rsidRDefault="00946B66" w:rsidP="00084579">
      <w:pPr>
        <w:pStyle w:val="Heading2"/>
        <w:spacing w:after="240" w:line="360" w:lineRule="auto"/>
        <w:jc w:val="both"/>
      </w:pPr>
      <w:bookmarkStart w:id="21" w:name="_Toc235388214"/>
      <w:r>
        <w:t>8</w:t>
      </w:r>
      <w:r w:rsidR="00096406" w:rsidRPr="00DE19DE">
        <w:t>.2 Operational Efficiency and Business Performance</w:t>
      </w:r>
      <w:bookmarkEnd w:id="21"/>
    </w:p>
    <w:p w14:paraId="5383A4D0" w14:textId="6E5B8C9F" w:rsidR="00096406" w:rsidRPr="00DE19DE" w:rsidRDefault="00096406" w:rsidP="00084579">
      <w:pPr>
        <w:spacing w:after="120" w:line="360" w:lineRule="auto"/>
        <w:jc w:val="both"/>
        <w:rPr>
          <w:rFonts w:ascii="Times New Roman" w:hAnsi="Times New Roman" w:cs="Times New Roman"/>
          <w:sz w:val="24"/>
          <w:szCs w:val="24"/>
        </w:rPr>
      </w:pPr>
      <w:r w:rsidRPr="00DE19DE">
        <w:rPr>
          <w:rFonts w:ascii="Times New Roman" w:hAnsi="Times New Roman" w:cs="Times New Roman"/>
          <w:sz w:val="24"/>
          <w:szCs w:val="24"/>
        </w:rPr>
        <w:t xml:space="preserve">One of the principal objectives of </w:t>
      </w:r>
      <w:proofErr w:type="spellStart"/>
      <w:r w:rsidRPr="00DE19DE">
        <w:rPr>
          <w:rFonts w:ascii="Times New Roman" w:hAnsi="Times New Roman" w:cs="Times New Roman"/>
          <w:sz w:val="24"/>
          <w:szCs w:val="24"/>
        </w:rPr>
        <w:t>ConnectPlus</w:t>
      </w:r>
      <w:proofErr w:type="spellEnd"/>
      <w:r w:rsidRPr="00DE19DE">
        <w:rPr>
          <w:rFonts w:ascii="Times New Roman" w:hAnsi="Times New Roman" w:cs="Times New Roman"/>
          <w:sz w:val="24"/>
          <w:szCs w:val="24"/>
        </w:rPr>
        <w:t xml:space="preserve"> is to strengthen operational efficiency by improving communication, information sharing and decision-making. Within a distribution centre, delayed or inconsistent communication may affect productivity, inventory accuracy and service reliability. Providing managers and employees with timely information supports faster responses to operational issues and improves cross-functional collaboration.</w:t>
      </w:r>
    </w:p>
    <w:p w14:paraId="2075FF88" w14:textId="4DEF4F32" w:rsidR="00096406" w:rsidRPr="00DE19DE" w:rsidRDefault="00096406" w:rsidP="00084579">
      <w:pPr>
        <w:spacing w:after="120" w:line="360" w:lineRule="auto"/>
        <w:jc w:val="both"/>
        <w:rPr>
          <w:rFonts w:ascii="Times New Roman" w:hAnsi="Times New Roman" w:cs="Times New Roman"/>
          <w:sz w:val="24"/>
          <w:szCs w:val="24"/>
        </w:rPr>
      </w:pPr>
      <w:r w:rsidRPr="00DE19DE">
        <w:rPr>
          <w:rFonts w:ascii="Times New Roman" w:hAnsi="Times New Roman" w:cs="Times New Roman"/>
          <w:sz w:val="24"/>
          <w:szCs w:val="24"/>
        </w:rPr>
        <w:t>As the platform integrates AI-supported insights with workforce communication, managers will gain greater operational visibility while employees receive information that is directly relevant to their roles. This is expected to strengthen decision-making without increasing unnecessary administrative activity.</w:t>
      </w:r>
    </w:p>
    <w:p w14:paraId="3EDBB3AE" w14:textId="4B43335A" w:rsidR="00096406" w:rsidRPr="00084579" w:rsidRDefault="00096406" w:rsidP="00084579">
      <w:pPr>
        <w:spacing w:after="120" w:line="360" w:lineRule="auto"/>
        <w:jc w:val="both"/>
        <w:rPr>
          <w:rFonts w:ascii="Times New Roman" w:hAnsi="Times New Roman" w:cs="Times New Roman"/>
          <w:sz w:val="24"/>
          <w:szCs w:val="24"/>
        </w:rPr>
      </w:pPr>
      <w:r w:rsidRPr="00DE19DE">
        <w:rPr>
          <w:rFonts w:ascii="Times New Roman" w:hAnsi="Times New Roman" w:cs="Times New Roman"/>
          <w:sz w:val="24"/>
          <w:szCs w:val="24"/>
        </w:rPr>
        <w:t>To evaluate project success, a balanced set of Key Performance Indicators (KPIs) will be monitored throughout implementation.</w:t>
      </w:r>
    </w:p>
    <w:p w14:paraId="5B54D964" w14:textId="3B3F313D" w:rsidR="00096406" w:rsidRPr="005B27FE" w:rsidRDefault="00096406" w:rsidP="00084579">
      <w:pPr>
        <w:spacing w:after="120" w:line="360" w:lineRule="auto"/>
        <w:jc w:val="both"/>
        <w:rPr>
          <w:rFonts w:ascii="Times New Roman" w:hAnsi="Times New Roman" w:cs="Times New Roman"/>
          <w:sz w:val="24"/>
          <w:szCs w:val="24"/>
        </w:rPr>
      </w:pPr>
      <w:r w:rsidRPr="00DE19DE">
        <w:rPr>
          <w:rFonts w:ascii="Times New Roman" w:hAnsi="Times New Roman" w:cs="Times New Roman"/>
          <w:sz w:val="24"/>
          <w:szCs w:val="24"/>
        </w:rPr>
        <w:t>Table 11. Proposed Project Success Measures</w:t>
      </w:r>
      <w:r w:rsidR="005B27FE">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2689"/>
        <w:gridCol w:w="3969"/>
        <w:gridCol w:w="2358"/>
      </w:tblGrid>
      <w:tr w:rsidR="00096406" w:rsidRPr="00096406" w14:paraId="748BC22F" w14:textId="77777777">
        <w:tc>
          <w:tcPr>
            <w:tcW w:w="268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124BF65"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Performance Area</w:t>
            </w:r>
          </w:p>
        </w:tc>
        <w:tc>
          <w:tcPr>
            <w:tcW w:w="396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9CF7F60"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Key Performance Indicator (KPI)</w:t>
            </w:r>
          </w:p>
        </w:tc>
        <w:tc>
          <w:tcPr>
            <w:tcW w:w="235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565F1E"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Target</w:t>
            </w:r>
          </w:p>
        </w:tc>
      </w:tr>
      <w:tr w:rsidR="00096406" w:rsidRPr="00096406" w14:paraId="34134810"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A57F6F"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User Adoption</w:t>
            </w:r>
          </w:p>
        </w:tc>
        <w:tc>
          <w:tcPr>
            <w:tcW w:w="3969" w:type="dxa"/>
            <w:tcBorders>
              <w:top w:val="single" w:sz="4" w:space="0" w:color="auto"/>
              <w:left w:val="single" w:sz="4" w:space="0" w:color="auto"/>
              <w:bottom w:val="single" w:sz="4" w:space="0" w:color="auto"/>
              <w:right w:val="single" w:sz="4" w:space="0" w:color="auto"/>
            </w:tcBorders>
            <w:hideMark/>
          </w:tcPr>
          <w:p w14:paraId="581690A0"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Employee registration rate</w:t>
            </w:r>
          </w:p>
        </w:tc>
        <w:tc>
          <w:tcPr>
            <w:tcW w:w="2358" w:type="dxa"/>
            <w:tcBorders>
              <w:top w:val="single" w:sz="4" w:space="0" w:color="auto"/>
              <w:left w:val="single" w:sz="4" w:space="0" w:color="auto"/>
              <w:bottom w:val="single" w:sz="4" w:space="0" w:color="auto"/>
              <w:right w:val="single" w:sz="4" w:space="0" w:color="auto"/>
            </w:tcBorders>
            <w:hideMark/>
          </w:tcPr>
          <w:p w14:paraId="74B73904"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≥90%</w:t>
            </w:r>
          </w:p>
        </w:tc>
      </w:tr>
      <w:tr w:rsidR="00096406" w:rsidRPr="00096406" w14:paraId="0DBF6597"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C06028"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Platform Usage</w:t>
            </w:r>
          </w:p>
        </w:tc>
        <w:tc>
          <w:tcPr>
            <w:tcW w:w="3969" w:type="dxa"/>
            <w:tcBorders>
              <w:top w:val="single" w:sz="4" w:space="0" w:color="auto"/>
              <w:left w:val="single" w:sz="4" w:space="0" w:color="auto"/>
              <w:bottom w:val="single" w:sz="4" w:space="0" w:color="auto"/>
              <w:right w:val="single" w:sz="4" w:space="0" w:color="auto"/>
            </w:tcBorders>
            <w:hideMark/>
          </w:tcPr>
          <w:p w14:paraId="0935D047"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Monthly active users</w:t>
            </w:r>
          </w:p>
        </w:tc>
        <w:tc>
          <w:tcPr>
            <w:tcW w:w="2358" w:type="dxa"/>
            <w:tcBorders>
              <w:top w:val="single" w:sz="4" w:space="0" w:color="auto"/>
              <w:left w:val="single" w:sz="4" w:space="0" w:color="auto"/>
              <w:bottom w:val="single" w:sz="4" w:space="0" w:color="auto"/>
              <w:right w:val="single" w:sz="4" w:space="0" w:color="auto"/>
            </w:tcBorders>
            <w:hideMark/>
          </w:tcPr>
          <w:p w14:paraId="7083DCED"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≥80%</w:t>
            </w:r>
          </w:p>
        </w:tc>
      </w:tr>
      <w:tr w:rsidR="00096406" w:rsidRPr="00096406" w14:paraId="1415C1CD"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A8FE24"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Employee Engagement</w:t>
            </w:r>
          </w:p>
        </w:tc>
        <w:tc>
          <w:tcPr>
            <w:tcW w:w="3969" w:type="dxa"/>
            <w:tcBorders>
              <w:top w:val="single" w:sz="4" w:space="0" w:color="auto"/>
              <w:left w:val="single" w:sz="4" w:space="0" w:color="auto"/>
              <w:bottom w:val="single" w:sz="4" w:space="0" w:color="auto"/>
              <w:right w:val="single" w:sz="4" w:space="0" w:color="auto"/>
            </w:tcBorders>
            <w:hideMark/>
          </w:tcPr>
          <w:p w14:paraId="282A6BF8"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Engagement survey improvement</w:t>
            </w:r>
          </w:p>
        </w:tc>
        <w:tc>
          <w:tcPr>
            <w:tcW w:w="2358" w:type="dxa"/>
            <w:tcBorders>
              <w:top w:val="single" w:sz="4" w:space="0" w:color="auto"/>
              <w:left w:val="single" w:sz="4" w:space="0" w:color="auto"/>
              <w:bottom w:val="single" w:sz="4" w:space="0" w:color="auto"/>
              <w:right w:val="single" w:sz="4" w:space="0" w:color="auto"/>
            </w:tcBorders>
            <w:hideMark/>
          </w:tcPr>
          <w:p w14:paraId="7E7CC81B"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+20%</w:t>
            </w:r>
          </w:p>
        </w:tc>
      </w:tr>
      <w:tr w:rsidR="00096406" w:rsidRPr="00096406" w14:paraId="5240963F"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B8910B"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lastRenderedPageBreak/>
              <w:t>Communication</w:t>
            </w:r>
          </w:p>
        </w:tc>
        <w:tc>
          <w:tcPr>
            <w:tcW w:w="3969" w:type="dxa"/>
            <w:tcBorders>
              <w:top w:val="single" w:sz="4" w:space="0" w:color="auto"/>
              <w:left w:val="single" w:sz="4" w:space="0" w:color="auto"/>
              <w:bottom w:val="single" w:sz="4" w:space="0" w:color="auto"/>
              <w:right w:val="single" w:sz="4" w:space="0" w:color="auto"/>
            </w:tcBorders>
            <w:hideMark/>
          </w:tcPr>
          <w:p w14:paraId="40A115FB"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Reduction in communication delays</w:t>
            </w:r>
          </w:p>
        </w:tc>
        <w:tc>
          <w:tcPr>
            <w:tcW w:w="2358" w:type="dxa"/>
            <w:tcBorders>
              <w:top w:val="single" w:sz="4" w:space="0" w:color="auto"/>
              <w:left w:val="single" w:sz="4" w:space="0" w:color="auto"/>
              <w:bottom w:val="single" w:sz="4" w:space="0" w:color="auto"/>
              <w:right w:val="single" w:sz="4" w:space="0" w:color="auto"/>
            </w:tcBorders>
            <w:hideMark/>
          </w:tcPr>
          <w:p w14:paraId="7ED526DB"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25%</w:t>
            </w:r>
          </w:p>
        </w:tc>
      </w:tr>
      <w:tr w:rsidR="00096406" w:rsidRPr="00096406" w14:paraId="1F735A1D"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D0BDF0"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Learning</w:t>
            </w:r>
          </w:p>
        </w:tc>
        <w:tc>
          <w:tcPr>
            <w:tcW w:w="3969" w:type="dxa"/>
            <w:tcBorders>
              <w:top w:val="single" w:sz="4" w:space="0" w:color="auto"/>
              <w:left w:val="single" w:sz="4" w:space="0" w:color="auto"/>
              <w:bottom w:val="single" w:sz="4" w:space="0" w:color="auto"/>
              <w:right w:val="single" w:sz="4" w:space="0" w:color="auto"/>
            </w:tcBorders>
            <w:hideMark/>
          </w:tcPr>
          <w:p w14:paraId="6D136BDD"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Mandatory training completion</w:t>
            </w:r>
          </w:p>
        </w:tc>
        <w:tc>
          <w:tcPr>
            <w:tcW w:w="2358" w:type="dxa"/>
            <w:tcBorders>
              <w:top w:val="single" w:sz="4" w:space="0" w:color="auto"/>
              <w:left w:val="single" w:sz="4" w:space="0" w:color="auto"/>
              <w:bottom w:val="single" w:sz="4" w:space="0" w:color="auto"/>
              <w:right w:val="single" w:sz="4" w:space="0" w:color="auto"/>
            </w:tcBorders>
            <w:hideMark/>
          </w:tcPr>
          <w:p w14:paraId="1D1DE8A9"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100%</w:t>
            </w:r>
          </w:p>
        </w:tc>
      </w:tr>
      <w:tr w:rsidR="00096406" w:rsidRPr="00096406" w14:paraId="47D19D41"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54BF49"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Operations</w:t>
            </w:r>
          </w:p>
        </w:tc>
        <w:tc>
          <w:tcPr>
            <w:tcW w:w="3969" w:type="dxa"/>
            <w:tcBorders>
              <w:top w:val="single" w:sz="4" w:space="0" w:color="auto"/>
              <w:left w:val="single" w:sz="4" w:space="0" w:color="auto"/>
              <w:bottom w:val="single" w:sz="4" w:space="0" w:color="auto"/>
              <w:right w:val="single" w:sz="4" w:space="0" w:color="auto"/>
            </w:tcBorders>
            <w:hideMark/>
          </w:tcPr>
          <w:p w14:paraId="793B288F"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Productivity maintained during rollout</w:t>
            </w:r>
          </w:p>
        </w:tc>
        <w:tc>
          <w:tcPr>
            <w:tcW w:w="2358" w:type="dxa"/>
            <w:tcBorders>
              <w:top w:val="single" w:sz="4" w:space="0" w:color="auto"/>
              <w:left w:val="single" w:sz="4" w:space="0" w:color="auto"/>
              <w:bottom w:val="single" w:sz="4" w:space="0" w:color="auto"/>
              <w:right w:val="single" w:sz="4" w:space="0" w:color="auto"/>
            </w:tcBorders>
            <w:hideMark/>
          </w:tcPr>
          <w:p w14:paraId="6D8FFC5E"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No significant decline</w:t>
            </w:r>
          </w:p>
        </w:tc>
      </w:tr>
      <w:tr w:rsidR="00096406" w:rsidRPr="00096406" w14:paraId="439F2B49" w14:textId="77777777" w:rsidTr="00B37FDD">
        <w:tc>
          <w:tcPr>
            <w:tcW w:w="2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8AB13C"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Compliance</w:t>
            </w:r>
          </w:p>
        </w:tc>
        <w:tc>
          <w:tcPr>
            <w:tcW w:w="3969" w:type="dxa"/>
            <w:tcBorders>
              <w:top w:val="single" w:sz="4" w:space="0" w:color="auto"/>
              <w:left w:val="single" w:sz="4" w:space="0" w:color="auto"/>
              <w:bottom w:val="single" w:sz="4" w:space="0" w:color="auto"/>
              <w:right w:val="single" w:sz="4" w:space="0" w:color="auto"/>
            </w:tcBorders>
            <w:hideMark/>
          </w:tcPr>
          <w:p w14:paraId="16BE36D9"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GDPR breaches</w:t>
            </w:r>
          </w:p>
        </w:tc>
        <w:tc>
          <w:tcPr>
            <w:tcW w:w="2358" w:type="dxa"/>
            <w:tcBorders>
              <w:top w:val="single" w:sz="4" w:space="0" w:color="auto"/>
              <w:left w:val="single" w:sz="4" w:space="0" w:color="auto"/>
              <w:bottom w:val="single" w:sz="4" w:space="0" w:color="auto"/>
              <w:right w:val="single" w:sz="4" w:space="0" w:color="auto"/>
            </w:tcBorders>
            <w:hideMark/>
          </w:tcPr>
          <w:p w14:paraId="1A4AD377" w14:textId="77777777" w:rsidR="00096406" w:rsidRPr="009C4645" w:rsidRDefault="00096406" w:rsidP="00096406">
            <w:pPr>
              <w:spacing w:after="160" w:line="259" w:lineRule="auto"/>
              <w:rPr>
                <w:rFonts w:ascii="Times New Roman" w:hAnsi="Times New Roman" w:cs="Times New Roman"/>
                <w:sz w:val="24"/>
                <w:szCs w:val="24"/>
              </w:rPr>
            </w:pPr>
            <w:r w:rsidRPr="009C4645">
              <w:rPr>
                <w:rFonts w:ascii="Times New Roman" w:hAnsi="Times New Roman" w:cs="Times New Roman"/>
                <w:sz w:val="24"/>
                <w:szCs w:val="24"/>
              </w:rPr>
              <w:t>Zero</w:t>
            </w:r>
          </w:p>
        </w:tc>
      </w:tr>
    </w:tbl>
    <w:p w14:paraId="4C4C6C0E" w14:textId="77777777" w:rsidR="00096406" w:rsidRPr="00096406" w:rsidRDefault="00096406" w:rsidP="00096406"/>
    <w:p w14:paraId="44014BE6" w14:textId="40C84E3A" w:rsidR="00271721" w:rsidRPr="00D711D3" w:rsidRDefault="00096406" w:rsidP="008B4DC8">
      <w:pPr>
        <w:spacing w:after="24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These indicators combine project delivery measures with organisational outcomes, reflecting the principle that digital transformation should improve business performance rather than simply introduce </w:t>
      </w:r>
      <w:r w:rsidR="001B6CAD" w:rsidRPr="009C4645">
        <w:rPr>
          <w:rFonts w:ascii="Times New Roman" w:hAnsi="Times New Roman" w:cs="Times New Roman"/>
          <w:sz w:val="24"/>
          <w:szCs w:val="24"/>
        </w:rPr>
        <w:t>innovative technology</w:t>
      </w:r>
      <w:r w:rsidRPr="009C4645">
        <w:rPr>
          <w:rFonts w:ascii="Times New Roman" w:hAnsi="Times New Roman" w:cs="Times New Roman"/>
          <w:sz w:val="24"/>
          <w:szCs w:val="24"/>
        </w:rPr>
        <w:t>.</w:t>
      </w:r>
    </w:p>
    <w:p w14:paraId="28EC8730" w14:textId="26C94A97" w:rsidR="00096406" w:rsidRPr="009C4645" w:rsidRDefault="00946B66" w:rsidP="008B4DC8">
      <w:pPr>
        <w:pStyle w:val="Heading2"/>
        <w:spacing w:after="240" w:line="360" w:lineRule="auto"/>
        <w:jc w:val="both"/>
      </w:pPr>
      <w:bookmarkStart w:id="22" w:name="_Toc235388215"/>
      <w:r>
        <w:t>8</w:t>
      </w:r>
      <w:r w:rsidR="00096406" w:rsidRPr="009C4645">
        <w:t>.3 Compliance, Ethics and Responsible Innovation</w:t>
      </w:r>
      <w:bookmarkEnd w:id="22"/>
    </w:p>
    <w:p w14:paraId="60D927B6" w14:textId="74B43089" w:rsidR="00096406" w:rsidRPr="009C4645" w:rsidRDefault="00096406" w:rsidP="008B4DC8">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Responsible stakeholder engagement requires compliance with legal standards while maintaining ethical organisational practices. As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processes employee information and generates AI-supported recommendations, the project must comply with UK GDPR, the Data Protection Act 2018 and GXO Logistics' internal governance policies (</w:t>
      </w:r>
      <w:r w:rsidR="006329AD" w:rsidRPr="001775D9">
        <w:rPr>
          <w:rFonts w:ascii="Times New Roman" w:hAnsi="Times New Roman" w:cs="Times New Roman"/>
          <w:sz w:val="24"/>
          <w:szCs w:val="24"/>
        </w:rPr>
        <w:t>Information Commissioner's Office</w:t>
      </w:r>
      <w:r w:rsidRPr="009C4645">
        <w:rPr>
          <w:rFonts w:ascii="Times New Roman" w:hAnsi="Times New Roman" w:cs="Times New Roman"/>
          <w:sz w:val="24"/>
          <w:szCs w:val="24"/>
        </w:rPr>
        <w:t>, 2024).</w:t>
      </w:r>
    </w:p>
    <w:p w14:paraId="64E29111" w14:textId="345942DE" w:rsidR="00096406" w:rsidRPr="009C4645" w:rsidRDefault="00096406" w:rsidP="008B4DC8">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Compliance alone, however, is insufficient to establish stakeholder confidence. Employees increasingly expect organisations to explain how digital technologies influence workplace decisions. Transparency therefore becomes both an ethical responsibility and a practical engagement strategy.</w:t>
      </w:r>
    </w:p>
    <w:p w14:paraId="66DC2288" w14:textId="363D26EF" w:rsidR="00096406" w:rsidRPr="009C4645" w:rsidRDefault="00096406" w:rsidP="00084579">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Within the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project, transparency will be demonstrated by ensuring that employees understand:</w:t>
      </w:r>
    </w:p>
    <w:p w14:paraId="2625A6C8" w14:textId="0147F87C" w:rsidR="00096406" w:rsidRPr="009C4645" w:rsidRDefault="00096406" w:rsidP="00084579">
      <w:pPr>
        <w:numPr>
          <w:ilvl w:val="0"/>
          <w:numId w:val="4"/>
        </w:num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what information is </w:t>
      </w:r>
      <w:r w:rsidR="00C17A0C" w:rsidRPr="009C4645">
        <w:rPr>
          <w:rFonts w:ascii="Times New Roman" w:hAnsi="Times New Roman" w:cs="Times New Roman"/>
          <w:sz w:val="24"/>
          <w:szCs w:val="24"/>
        </w:rPr>
        <w:t>collected.</w:t>
      </w:r>
    </w:p>
    <w:p w14:paraId="0D7C054D" w14:textId="43D39CDB" w:rsidR="00096406" w:rsidRPr="009C4645" w:rsidRDefault="00096406" w:rsidP="00084579">
      <w:pPr>
        <w:numPr>
          <w:ilvl w:val="0"/>
          <w:numId w:val="4"/>
        </w:num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why personal data is </w:t>
      </w:r>
      <w:r w:rsidR="00C17A0C" w:rsidRPr="009C4645">
        <w:rPr>
          <w:rFonts w:ascii="Times New Roman" w:hAnsi="Times New Roman" w:cs="Times New Roman"/>
          <w:sz w:val="24"/>
          <w:szCs w:val="24"/>
        </w:rPr>
        <w:t>required.</w:t>
      </w:r>
    </w:p>
    <w:p w14:paraId="69E408C0" w14:textId="21471727" w:rsidR="00096406" w:rsidRPr="009C4645" w:rsidRDefault="00096406" w:rsidP="00084579">
      <w:pPr>
        <w:numPr>
          <w:ilvl w:val="0"/>
          <w:numId w:val="4"/>
        </w:num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how AI-generated recommendations are </w:t>
      </w:r>
      <w:r w:rsidR="00C17A0C" w:rsidRPr="009C4645">
        <w:rPr>
          <w:rFonts w:ascii="Times New Roman" w:hAnsi="Times New Roman" w:cs="Times New Roman"/>
          <w:sz w:val="24"/>
          <w:szCs w:val="24"/>
        </w:rPr>
        <w:t>produced.</w:t>
      </w:r>
    </w:p>
    <w:p w14:paraId="6C30AD47" w14:textId="784A2E5C" w:rsidR="00096406" w:rsidRPr="009C4645" w:rsidRDefault="00096406" w:rsidP="00084579">
      <w:pPr>
        <w:numPr>
          <w:ilvl w:val="0"/>
          <w:numId w:val="4"/>
        </w:num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who has authorised access to </w:t>
      </w:r>
      <w:r w:rsidR="00C17A0C" w:rsidRPr="009C4645">
        <w:rPr>
          <w:rFonts w:ascii="Times New Roman" w:hAnsi="Times New Roman" w:cs="Times New Roman"/>
          <w:sz w:val="24"/>
          <w:szCs w:val="24"/>
        </w:rPr>
        <w:t>information.</w:t>
      </w:r>
    </w:p>
    <w:p w14:paraId="650C8C82" w14:textId="1EF05849" w:rsidR="00096406" w:rsidRPr="005073FE" w:rsidRDefault="00096406" w:rsidP="00084579">
      <w:pPr>
        <w:numPr>
          <w:ilvl w:val="0"/>
          <w:numId w:val="4"/>
        </w:num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how employees may challenge or correct inaccurate information.</w:t>
      </w:r>
    </w:p>
    <w:p w14:paraId="552E5678" w14:textId="4A04126B" w:rsidR="00096406" w:rsidRPr="009C4645" w:rsidRDefault="00096406" w:rsidP="00084579">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Providing this information reduces uncertainty while reinforcing organisational accountability.</w:t>
      </w:r>
    </w:p>
    <w:p w14:paraId="6DB825F0" w14:textId="77777777" w:rsidR="00096406" w:rsidRPr="009C4645" w:rsidRDefault="00096406" w:rsidP="008B4DC8">
      <w:pPr>
        <w:spacing w:after="24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Innovation also requires responsible governance. Although AI can improve operational visibility and support managerial decision-making, excessive dependence on automated analytics may unintentionally reduce employee confidence if decisions appear to lack human </w:t>
      </w:r>
      <w:r w:rsidRPr="009C4645">
        <w:rPr>
          <w:rFonts w:ascii="Times New Roman" w:hAnsi="Times New Roman" w:cs="Times New Roman"/>
          <w:sz w:val="24"/>
          <w:szCs w:val="24"/>
        </w:rPr>
        <w:lastRenderedPageBreak/>
        <w:t xml:space="preserve">judgement. Consequently,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will support managerial decision-making rather than replace it.</w:t>
      </w:r>
    </w:p>
    <w:p w14:paraId="5F55B3E2" w14:textId="57B78BFE" w:rsidR="00096406" w:rsidRPr="009C4645" w:rsidRDefault="00946B66" w:rsidP="008B4DC8">
      <w:pPr>
        <w:pStyle w:val="Heading1"/>
        <w:spacing w:after="240" w:line="360" w:lineRule="auto"/>
        <w:jc w:val="both"/>
      </w:pPr>
      <w:bookmarkStart w:id="23" w:name="_Toc235388216"/>
      <w:r>
        <w:t>9</w:t>
      </w:r>
      <w:r w:rsidR="00096406" w:rsidRPr="009C4645">
        <w:t>. Recommendations</w:t>
      </w:r>
      <w:bookmarkEnd w:id="23"/>
    </w:p>
    <w:p w14:paraId="192839AE" w14:textId="091194EC" w:rsidR="00096406" w:rsidRPr="009C4645" w:rsidRDefault="00096406" w:rsidP="008B4DC8">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Based on the findings of this report, the following recommendations are proposed to support the successful implementation of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at GXO Logistics Tamworth Distribution Centre and its future deployment across selected international operations.</w:t>
      </w:r>
    </w:p>
    <w:p w14:paraId="3DAFB165" w14:textId="17590458" w:rsidR="00096406" w:rsidRPr="009C4645" w:rsidRDefault="006A091A" w:rsidP="008B4DC8">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First</w:t>
      </w:r>
      <w:r w:rsidR="00096406" w:rsidRPr="009C4645">
        <w:rPr>
          <w:rFonts w:ascii="Times New Roman" w:hAnsi="Times New Roman" w:cs="Times New Roman"/>
          <w:sz w:val="24"/>
          <w:szCs w:val="24"/>
        </w:rPr>
        <w:t xml:space="preserve">, a phased implementation approach should be adopted. Conducting a pilot at the Tamworth Distribution Centre will allow technical issues, communication </w:t>
      </w:r>
      <w:r w:rsidR="00EB016D" w:rsidRPr="009C4645">
        <w:rPr>
          <w:rFonts w:ascii="Times New Roman" w:hAnsi="Times New Roman" w:cs="Times New Roman"/>
          <w:sz w:val="24"/>
          <w:szCs w:val="24"/>
        </w:rPr>
        <w:t>challenges,</w:t>
      </w:r>
      <w:r w:rsidR="00096406" w:rsidRPr="009C4645">
        <w:rPr>
          <w:rFonts w:ascii="Times New Roman" w:hAnsi="Times New Roman" w:cs="Times New Roman"/>
          <w:sz w:val="24"/>
          <w:szCs w:val="24"/>
        </w:rPr>
        <w:t xml:space="preserve"> and stakeholder concerns to be identified before wider deployment. Lessons learned should then be incorporated into subsequent implementation phases.</w:t>
      </w:r>
    </w:p>
    <w:p w14:paraId="4C6759B4" w14:textId="593D40B7" w:rsidR="00096406" w:rsidRPr="009C4645" w:rsidRDefault="00644ED3" w:rsidP="0008457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Second</w:t>
      </w:r>
      <w:r w:rsidR="00096406" w:rsidRPr="009C4645">
        <w:rPr>
          <w:rFonts w:ascii="Times New Roman" w:hAnsi="Times New Roman" w:cs="Times New Roman"/>
          <w:sz w:val="24"/>
          <w:szCs w:val="24"/>
        </w:rPr>
        <w:t>, employee engagement should remain a continuous activity rather than ending after system launch. Regular feedback surveys, focus groups and platform analytics should be reviewed to identify opportunities for continuous improvement and strengthen workforce commitment.</w:t>
      </w:r>
    </w:p>
    <w:p w14:paraId="33E92515" w14:textId="47B29BAC" w:rsidR="00096406" w:rsidRPr="009C4645" w:rsidRDefault="006A091A" w:rsidP="0008457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Third</w:t>
      </w:r>
      <w:r w:rsidR="00096406" w:rsidRPr="009C4645">
        <w:rPr>
          <w:rFonts w:ascii="Times New Roman" w:hAnsi="Times New Roman" w:cs="Times New Roman"/>
          <w:sz w:val="24"/>
          <w:szCs w:val="24"/>
        </w:rPr>
        <w:t xml:space="preserve">, compliance should be embedded throughout the project lifecycle. Regular GDPR reviews, cybersecurity testing and AI governance assessments should ensure that </w:t>
      </w:r>
      <w:proofErr w:type="spellStart"/>
      <w:r w:rsidR="00096406" w:rsidRPr="009C4645">
        <w:rPr>
          <w:rFonts w:ascii="Times New Roman" w:hAnsi="Times New Roman" w:cs="Times New Roman"/>
          <w:sz w:val="24"/>
          <w:szCs w:val="24"/>
        </w:rPr>
        <w:t>ConnectPlus</w:t>
      </w:r>
      <w:proofErr w:type="spellEnd"/>
      <w:r w:rsidR="00096406" w:rsidRPr="009C4645">
        <w:rPr>
          <w:rFonts w:ascii="Times New Roman" w:hAnsi="Times New Roman" w:cs="Times New Roman"/>
          <w:sz w:val="24"/>
          <w:szCs w:val="24"/>
        </w:rPr>
        <w:t xml:space="preserve"> remains legally compliant while maintaining employee confidence in the responsible use of personal information.</w:t>
      </w:r>
    </w:p>
    <w:p w14:paraId="4E1052CA" w14:textId="649C54D1" w:rsidR="00096406" w:rsidRPr="00BA64D9" w:rsidRDefault="00096406" w:rsidP="008B4DC8">
      <w:pPr>
        <w:spacing w:after="24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Finally, project success should be evaluated using both operational and behavioural measures. Monitoring employee engagement, stakeholder </w:t>
      </w:r>
      <w:r w:rsidR="00EB016D" w:rsidRPr="009C4645">
        <w:rPr>
          <w:rFonts w:ascii="Times New Roman" w:hAnsi="Times New Roman" w:cs="Times New Roman"/>
          <w:sz w:val="24"/>
          <w:szCs w:val="24"/>
        </w:rPr>
        <w:t>satisfaction,</w:t>
      </w:r>
      <w:r w:rsidRPr="009C4645">
        <w:rPr>
          <w:rFonts w:ascii="Times New Roman" w:hAnsi="Times New Roman" w:cs="Times New Roman"/>
          <w:sz w:val="24"/>
          <w:szCs w:val="24"/>
        </w:rPr>
        <w:t xml:space="preserve"> and platform adoption alongside traditional project KPIs will provide a more accurate assessment of long-term organisational value.</w:t>
      </w:r>
    </w:p>
    <w:p w14:paraId="675A8E5E" w14:textId="76C69968" w:rsidR="00096406" w:rsidRPr="00BA64D9" w:rsidRDefault="00064B21" w:rsidP="008B4DC8">
      <w:pPr>
        <w:pStyle w:val="Heading1"/>
        <w:spacing w:after="240" w:line="360" w:lineRule="auto"/>
        <w:jc w:val="both"/>
      </w:pPr>
      <w:bookmarkStart w:id="24" w:name="_Toc235388217"/>
      <w:r>
        <w:t>10</w:t>
      </w:r>
      <w:r w:rsidR="00096406" w:rsidRPr="009C4645">
        <w:t>. Conclusion</w:t>
      </w:r>
      <w:bookmarkEnd w:id="24"/>
    </w:p>
    <w:p w14:paraId="67875F85" w14:textId="7B7D5310" w:rsidR="00096406" w:rsidRPr="009C4645" w:rsidRDefault="00096406" w:rsidP="008B4DC8">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This report has critically examined the importance of stakeholder engagement in supporting the successful implementation of the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platform at GXO Logistics Tamworth Distribution Centre. Although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is presented as an AI-enabled employee engagement and communication platform, the analysis demonstrates that technology alone is </w:t>
      </w:r>
      <w:r w:rsidRPr="009C4645">
        <w:rPr>
          <w:rFonts w:ascii="Times New Roman" w:hAnsi="Times New Roman" w:cs="Times New Roman"/>
          <w:sz w:val="24"/>
          <w:szCs w:val="24"/>
        </w:rPr>
        <w:lastRenderedPageBreak/>
        <w:t xml:space="preserve">insufficient to achieve sustainable organisational change. Long-term success depends upon effective stakeholder relationships, transparent </w:t>
      </w:r>
      <w:r w:rsidR="008E1710" w:rsidRPr="009C4645">
        <w:rPr>
          <w:rFonts w:ascii="Times New Roman" w:hAnsi="Times New Roman" w:cs="Times New Roman"/>
          <w:sz w:val="24"/>
          <w:szCs w:val="24"/>
        </w:rPr>
        <w:t>leadership,</w:t>
      </w:r>
      <w:r w:rsidRPr="009C4645">
        <w:rPr>
          <w:rFonts w:ascii="Times New Roman" w:hAnsi="Times New Roman" w:cs="Times New Roman"/>
          <w:sz w:val="24"/>
          <w:szCs w:val="24"/>
        </w:rPr>
        <w:t xml:space="preserve"> and responsible project governance.</w:t>
      </w:r>
    </w:p>
    <w:p w14:paraId="1A1031C8" w14:textId="4E4C6B9A" w:rsidR="00096406" w:rsidRPr="009C4645" w:rsidRDefault="00096406" w:rsidP="008B4DC8">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The analysis also demonstrated that conflicts of interest, compliance requirements and transparency expectations should be regarded as strategic considerations rather than administrative activities. Responsible AI governance, effective communication and continuous stakeholder consultation are essential to maintaining employee trust and supporting successful digital transformation.</w:t>
      </w:r>
    </w:p>
    <w:p w14:paraId="49A77765" w14:textId="1E835DEA" w:rsidR="00096406" w:rsidRPr="009C4645" w:rsidRDefault="00096406" w:rsidP="0069309A">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From a project management perspective, </w:t>
      </w:r>
      <w:proofErr w:type="spellStart"/>
      <w:r w:rsidRPr="009C4645">
        <w:rPr>
          <w:rFonts w:ascii="Times New Roman" w:hAnsi="Times New Roman" w:cs="Times New Roman"/>
          <w:sz w:val="24"/>
          <w:szCs w:val="24"/>
        </w:rPr>
        <w:t>ConnectPlus</w:t>
      </w:r>
      <w:proofErr w:type="spellEnd"/>
      <w:r w:rsidRPr="009C4645">
        <w:rPr>
          <w:rFonts w:ascii="Times New Roman" w:hAnsi="Times New Roman" w:cs="Times New Roman"/>
          <w:sz w:val="24"/>
          <w:szCs w:val="24"/>
        </w:rPr>
        <w:t xml:space="preserve"> should be viewed as a long-term organisational capability that strengthens operational visibility, employee engagement and cross-functional collaboration. The pilot implementation at GXO Logistics Tamworth provides an opportunity to refine stakeholder engagement practices before future international deployment, reducing implementation risks while supporting consistent organisational standards across different markets.</w:t>
      </w:r>
    </w:p>
    <w:p w14:paraId="389C2A32" w14:textId="67328B06" w:rsidR="00096406" w:rsidRDefault="00096406" w:rsidP="0069309A">
      <w:pPr>
        <w:spacing w:after="120" w:line="360" w:lineRule="auto"/>
        <w:jc w:val="both"/>
        <w:rPr>
          <w:rFonts w:ascii="Times New Roman" w:hAnsi="Times New Roman" w:cs="Times New Roman"/>
          <w:sz w:val="24"/>
          <w:szCs w:val="24"/>
        </w:rPr>
      </w:pPr>
      <w:r w:rsidRPr="009C4645">
        <w:rPr>
          <w:rFonts w:ascii="Times New Roman" w:hAnsi="Times New Roman" w:cs="Times New Roman"/>
          <w:sz w:val="24"/>
          <w:szCs w:val="24"/>
        </w:rPr>
        <w:t xml:space="preserve">In conclusion, sustainable stakeholder engagement is not simply a project management technique but a strategic capability that enables organisations to deliver innovation responsibly, strengthen organisational resilience and create lasting value for employees, </w:t>
      </w:r>
      <w:r w:rsidR="008E1710" w:rsidRPr="009C4645">
        <w:rPr>
          <w:rFonts w:ascii="Times New Roman" w:hAnsi="Times New Roman" w:cs="Times New Roman"/>
          <w:sz w:val="24"/>
          <w:szCs w:val="24"/>
        </w:rPr>
        <w:t>customers,</w:t>
      </w:r>
      <w:r w:rsidRPr="009C4645">
        <w:rPr>
          <w:rFonts w:ascii="Times New Roman" w:hAnsi="Times New Roman" w:cs="Times New Roman"/>
          <w:sz w:val="24"/>
          <w:szCs w:val="24"/>
        </w:rPr>
        <w:t xml:space="preserve"> and the wider business.</w:t>
      </w:r>
    </w:p>
    <w:p w14:paraId="2E4D80FB" w14:textId="403C8A9F" w:rsidR="00DF3974" w:rsidRDefault="00EB22D5" w:rsidP="008B25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Future research could </w:t>
      </w:r>
      <w:r w:rsidR="004D7526">
        <w:rPr>
          <w:rFonts w:ascii="Times New Roman" w:hAnsi="Times New Roman" w:cs="Times New Roman"/>
          <w:sz w:val="24"/>
          <w:szCs w:val="24"/>
        </w:rPr>
        <w:t>evaluate</w:t>
      </w:r>
      <w:r>
        <w:rPr>
          <w:rFonts w:ascii="Times New Roman" w:hAnsi="Times New Roman" w:cs="Times New Roman"/>
          <w:sz w:val="24"/>
          <w:szCs w:val="24"/>
        </w:rPr>
        <w:t xml:space="preserve"> </w:t>
      </w:r>
      <w:r w:rsidR="004D7526">
        <w:rPr>
          <w:rFonts w:ascii="Times New Roman" w:hAnsi="Times New Roman" w:cs="Times New Roman"/>
          <w:sz w:val="24"/>
          <w:szCs w:val="24"/>
        </w:rPr>
        <w:t>stakeholder</w:t>
      </w:r>
      <w:r>
        <w:rPr>
          <w:rFonts w:ascii="Times New Roman" w:hAnsi="Times New Roman" w:cs="Times New Roman"/>
          <w:sz w:val="24"/>
          <w:szCs w:val="24"/>
        </w:rPr>
        <w:t xml:space="preserve"> enga</w:t>
      </w:r>
      <w:r w:rsidR="004D7526">
        <w:rPr>
          <w:rFonts w:ascii="Times New Roman" w:hAnsi="Times New Roman" w:cs="Times New Roman"/>
          <w:sz w:val="24"/>
          <w:szCs w:val="24"/>
        </w:rPr>
        <w:t xml:space="preserve">gement during international rollout of </w:t>
      </w:r>
      <w:proofErr w:type="spellStart"/>
      <w:r w:rsidR="004D7526">
        <w:rPr>
          <w:rFonts w:ascii="Times New Roman" w:hAnsi="Times New Roman" w:cs="Times New Roman"/>
          <w:sz w:val="24"/>
          <w:szCs w:val="24"/>
        </w:rPr>
        <w:t>ConnectPlus</w:t>
      </w:r>
      <w:proofErr w:type="spellEnd"/>
      <w:r w:rsidR="004D7526">
        <w:rPr>
          <w:rFonts w:ascii="Times New Roman" w:hAnsi="Times New Roman" w:cs="Times New Roman"/>
          <w:sz w:val="24"/>
          <w:szCs w:val="24"/>
        </w:rPr>
        <w:t xml:space="preserve"> across additional GXO Logistics sites.</w:t>
      </w:r>
    </w:p>
    <w:p w14:paraId="0A0A1D81" w14:textId="77777777" w:rsidR="00DF3974" w:rsidRDefault="00DF3974" w:rsidP="008B2529">
      <w:pPr>
        <w:spacing w:after="0" w:line="360" w:lineRule="auto"/>
        <w:jc w:val="both"/>
        <w:rPr>
          <w:rFonts w:ascii="Times New Roman" w:hAnsi="Times New Roman" w:cs="Times New Roman"/>
          <w:sz w:val="24"/>
          <w:szCs w:val="24"/>
        </w:rPr>
      </w:pPr>
    </w:p>
    <w:p w14:paraId="5BBBC6AF" w14:textId="77777777" w:rsidR="00DF3974" w:rsidRDefault="00DF3974" w:rsidP="008B2529">
      <w:pPr>
        <w:spacing w:after="0" w:line="360" w:lineRule="auto"/>
        <w:jc w:val="both"/>
        <w:rPr>
          <w:rFonts w:ascii="Times New Roman" w:hAnsi="Times New Roman" w:cs="Times New Roman"/>
          <w:sz w:val="24"/>
          <w:szCs w:val="24"/>
        </w:rPr>
      </w:pPr>
    </w:p>
    <w:p w14:paraId="4FE9BA44" w14:textId="77777777" w:rsidR="00DF3974" w:rsidRPr="009C4645" w:rsidRDefault="00DF3974" w:rsidP="008B2529">
      <w:pPr>
        <w:spacing w:after="0" w:line="360" w:lineRule="auto"/>
        <w:jc w:val="both"/>
        <w:rPr>
          <w:rFonts w:ascii="Times New Roman" w:hAnsi="Times New Roman" w:cs="Times New Roman"/>
          <w:sz w:val="24"/>
          <w:szCs w:val="24"/>
        </w:rPr>
      </w:pPr>
    </w:p>
    <w:p w14:paraId="0D865656" w14:textId="77777777" w:rsidR="001967CD" w:rsidRDefault="001967CD" w:rsidP="008B2529">
      <w:pPr>
        <w:pStyle w:val="Heading1"/>
        <w:jc w:val="both"/>
      </w:pPr>
    </w:p>
    <w:p w14:paraId="751C98FB" w14:textId="77777777" w:rsidR="001967CD" w:rsidRDefault="001967CD" w:rsidP="001967CD"/>
    <w:p w14:paraId="2604E8DD" w14:textId="77777777" w:rsidR="008B4DC8" w:rsidRDefault="008B4DC8" w:rsidP="001967CD"/>
    <w:p w14:paraId="5A86AD89" w14:textId="77777777" w:rsidR="008B4DC8" w:rsidRDefault="008B4DC8" w:rsidP="001967CD"/>
    <w:p w14:paraId="7F74A097" w14:textId="77777777" w:rsidR="008B4DC8" w:rsidRDefault="008B4DC8" w:rsidP="001967CD"/>
    <w:p w14:paraId="4CE03679" w14:textId="77777777" w:rsidR="008B4DC8" w:rsidRDefault="008B4DC8" w:rsidP="001967CD"/>
    <w:p w14:paraId="73C93321" w14:textId="77777777" w:rsidR="001967CD" w:rsidRPr="001967CD" w:rsidRDefault="001967CD" w:rsidP="001967CD"/>
    <w:p w14:paraId="06FDEE1F" w14:textId="50969B85" w:rsidR="00096406" w:rsidRDefault="00064B21" w:rsidP="008B2529">
      <w:pPr>
        <w:pStyle w:val="Heading1"/>
        <w:jc w:val="both"/>
      </w:pPr>
      <w:bookmarkStart w:id="25" w:name="_Toc235388218"/>
      <w:r>
        <w:lastRenderedPageBreak/>
        <w:t>11</w:t>
      </w:r>
      <w:r w:rsidR="00096406" w:rsidRPr="009C4645">
        <w:t>.</w:t>
      </w:r>
      <w:r w:rsidR="00232958">
        <w:t xml:space="preserve"> </w:t>
      </w:r>
      <w:r w:rsidR="00096406" w:rsidRPr="009C4645">
        <w:t>References</w:t>
      </w:r>
      <w:bookmarkEnd w:id="25"/>
    </w:p>
    <w:p w14:paraId="7394C078" w14:textId="77777777" w:rsidR="00A247ED" w:rsidRPr="00A247ED" w:rsidRDefault="00A247ED" w:rsidP="008B2529">
      <w:pPr>
        <w:jc w:val="both"/>
      </w:pPr>
    </w:p>
    <w:p w14:paraId="61716235"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Ashcroft, J. (2017) </w:t>
      </w:r>
      <w:r w:rsidRPr="009C4645">
        <w:rPr>
          <w:rFonts w:ascii="Times New Roman" w:hAnsi="Times New Roman" w:cs="Times New Roman"/>
          <w:i/>
          <w:sz w:val="24"/>
          <w:szCs w:val="24"/>
        </w:rPr>
        <w:t>The Relational Lens: Understanding, Measuring and Managing Stakeholder Relationships</w:t>
      </w:r>
      <w:r w:rsidRPr="009C4645">
        <w:rPr>
          <w:rFonts w:ascii="Times New Roman" w:hAnsi="Times New Roman" w:cs="Times New Roman"/>
          <w:sz w:val="24"/>
          <w:szCs w:val="24"/>
        </w:rPr>
        <w:t>. Cambridge: Cambridge University Press.</w:t>
      </w:r>
    </w:p>
    <w:p w14:paraId="55D18097"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Bourne, L. (2016) </w:t>
      </w:r>
      <w:r w:rsidRPr="009C4645">
        <w:rPr>
          <w:rFonts w:ascii="Times New Roman" w:hAnsi="Times New Roman" w:cs="Times New Roman"/>
          <w:i/>
          <w:sz w:val="24"/>
          <w:szCs w:val="24"/>
        </w:rPr>
        <w:t>Stakeholder Relationship Management: A Maturity Model for Organisational Implementation</w:t>
      </w:r>
      <w:r w:rsidRPr="009C4645">
        <w:rPr>
          <w:rFonts w:ascii="Times New Roman" w:hAnsi="Times New Roman" w:cs="Times New Roman"/>
          <w:sz w:val="24"/>
          <w:szCs w:val="24"/>
        </w:rPr>
        <w:t>. London: Routledge.</w:t>
      </w:r>
    </w:p>
    <w:p w14:paraId="613F0BED"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Bryson, J.M. (2018) </w:t>
      </w:r>
      <w:r w:rsidRPr="009C4645">
        <w:rPr>
          <w:rFonts w:ascii="Times New Roman" w:hAnsi="Times New Roman" w:cs="Times New Roman"/>
          <w:i/>
          <w:sz w:val="24"/>
          <w:szCs w:val="24"/>
        </w:rPr>
        <w:t>Strategic Planning for Public and Nonprofit Organizations</w:t>
      </w:r>
      <w:r w:rsidRPr="009C4645">
        <w:rPr>
          <w:rFonts w:ascii="Times New Roman" w:hAnsi="Times New Roman" w:cs="Times New Roman"/>
          <w:sz w:val="24"/>
          <w:szCs w:val="24"/>
        </w:rPr>
        <w:t xml:space="preserve">. 5th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Hoboken: John Wiley &amp; Sons.</w:t>
      </w:r>
    </w:p>
    <w:p w14:paraId="4AB97297"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Christopher, M. (2022) </w:t>
      </w:r>
      <w:r w:rsidRPr="009C4645">
        <w:rPr>
          <w:rFonts w:ascii="Times New Roman" w:hAnsi="Times New Roman" w:cs="Times New Roman"/>
          <w:i/>
          <w:sz w:val="24"/>
          <w:szCs w:val="24"/>
        </w:rPr>
        <w:t>Logistics and Supply Chain Management</w:t>
      </w:r>
      <w:r w:rsidRPr="009C4645">
        <w:rPr>
          <w:rFonts w:ascii="Times New Roman" w:hAnsi="Times New Roman" w:cs="Times New Roman"/>
          <w:sz w:val="24"/>
          <w:szCs w:val="24"/>
        </w:rPr>
        <w:t xml:space="preserve">. 6th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Harlow: Pearson.</w:t>
      </w:r>
    </w:p>
    <w:p w14:paraId="476DEF7C"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Christopher, M., Payne, A. and Ballantyne, D. (2013) </w:t>
      </w:r>
      <w:r w:rsidRPr="009C4645">
        <w:rPr>
          <w:rFonts w:ascii="Times New Roman" w:hAnsi="Times New Roman" w:cs="Times New Roman"/>
          <w:i/>
          <w:sz w:val="24"/>
          <w:szCs w:val="24"/>
        </w:rPr>
        <w:t>Relationship Marketing: Creating Stakeholder Value</w:t>
      </w:r>
      <w:r w:rsidRPr="009C4645">
        <w:rPr>
          <w:rFonts w:ascii="Times New Roman" w:hAnsi="Times New Roman" w:cs="Times New Roman"/>
          <w:sz w:val="24"/>
          <w:szCs w:val="24"/>
        </w:rPr>
        <w:t>. London: Routledge.</w:t>
      </w:r>
    </w:p>
    <w:p w14:paraId="5F893FB6"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Crane, A., Matten, D., Glozer, S. and Spence, L. (2020) </w:t>
      </w:r>
      <w:r w:rsidRPr="009C4645">
        <w:rPr>
          <w:rFonts w:ascii="Times New Roman" w:hAnsi="Times New Roman" w:cs="Times New Roman"/>
          <w:i/>
          <w:sz w:val="24"/>
          <w:szCs w:val="24"/>
        </w:rPr>
        <w:t>Business Ethics</w:t>
      </w:r>
      <w:r w:rsidRPr="009C4645">
        <w:rPr>
          <w:rFonts w:ascii="Times New Roman" w:hAnsi="Times New Roman" w:cs="Times New Roman"/>
          <w:sz w:val="24"/>
          <w:szCs w:val="24"/>
        </w:rPr>
        <w:t xml:space="preserve">. 5th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Oxford: Oxford University Press.</w:t>
      </w:r>
    </w:p>
    <w:p w14:paraId="2F5E16E3"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Eskerod, P. and Jepsen, A.L. (2016) </w:t>
      </w:r>
      <w:r w:rsidRPr="009C4645">
        <w:rPr>
          <w:rFonts w:ascii="Times New Roman" w:hAnsi="Times New Roman" w:cs="Times New Roman"/>
          <w:i/>
          <w:sz w:val="24"/>
          <w:szCs w:val="24"/>
        </w:rPr>
        <w:t>Project Stakeholder Management</w:t>
      </w:r>
      <w:r w:rsidRPr="009C4645">
        <w:rPr>
          <w:rFonts w:ascii="Times New Roman" w:hAnsi="Times New Roman" w:cs="Times New Roman"/>
          <w:sz w:val="24"/>
          <w:szCs w:val="24"/>
        </w:rPr>
        <w:t xml:space="preserve">. 2nd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London: Routledge.</w:t>
      </w:r>
    </w:p>
    <w:p w14:paraId="47A0E046"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Freeman, R.E. (1984) </w:t>
      </w:r>
      <w:r w:rsidRPr="009C4645">
        <w:rPr>
          <w:rFonts w:ascii="Times New Roman" w:hAnsi="Times New Roman" w:cs="Times New Roman"/>
          <w:i/>
          <w:sz w:val="24"/>
          <w:szCs w:val="24"/>
        </w:rPr>
        <w:t>Strategic Management: A Stakeholder Approach</w:t>
      </w:r>
      <w:r w:rsidRPr="009C4645">
        <w:rPr>
          <w:rFonts w:ascii="Times New Roman" w:hAnsi="Times New Roman" w:cs="Times New Roman"/>
          <w:sz w:val="24"/>
          <w:szCs w:val="24"/>
        </w:rPr>
        <w:t>. Boston: Pitman.</w:t>
      </w:r>
    </w:p>
    <w:p w14:paraId="01C8C728"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GXO Logistics (2025) 2024 </w:t>
      </w:r>
      <w:r w:rsidRPr="009C4645">
        <w:rPr>
          <w:rFonts w:ascii="Times New Roman" w:hAnsi="Times New Roman" w:cs="Times New Roman"/>
          <w:i/>
          <w:sz w:val="24"/>
          <w:szCs w:val="24"/>
        </w:rPr>
        <w:t>Impact Report</w:t>
      </w:r>
      <w:r w:rsidRPr="009C4645">
        <w:rPr>
          <w:rFonts w:ascii="Times New Roman" w:hAnsi="Times New Roman" w:cs="Times New Roman"/>
          <w:sz w:val="24"/>
          <w:szCs w:val="24"/>
        </w:rPr>
        <w:t xml:space="preserve">. Available at: </w:t>
      </w:r>
      <w:hyperlink r:id="rId40" w:history="1">
        <w:r w:rsidRPr="009C4645">
          <w:rPr>
            <w:rStyle w:val="Hyperlink"/>
            <w:rFonts w:ascii="Times New Roman" w:hAnsi="Times New Roman" w:cs="Times New Roman"/>
            <w:sz w:val="24"/>
            <w:szCs w:val="24"/>
          </w:rPr>
          <w:t>https://gxo.com/impact/</w:t>
        </w:r>
      </w:hyperlink>
      <w:r w:rsidRPr="009C4645">
        <w:rPr>
          <w:rFonts w:ascii="Times New Roman" w:hAnsi="Times New Roman" w:cs="Times New Roman"/>
          <w:sz w:val="24"/>
          <w:szCs w:val="24"/>
        </w:rPr>
        <w:t xml:space="preserve"> (Accessed: 6 July 2026).</w:t>
      </w:r>
    </w:p>
    <w:p w14:paraId="0E8D0853"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GXO Logistics (2025) </w:t>
      </w:r>
      <w:r w:rsidRPr="009C4645">
        <w:rPr>
          <w:rFonts w:ascii="Times New Roman" w:hAnsi="Times New Roman" w:cs="Times New Roman"/>
          <w:i/>
          <w:sz w:val="24"/>
          <w:szCs w:val="24"/>
        </w:rPr>
        <w:t>Annual Report 2024</w:t>
      </w:r>
      <w:r w:rsidRPr="009C4645">
        <w:rPr>
          <w:rFonts w:ascii="Times New Roman" w:hAnsi="Times New Roman" w:cs="Times New Roman"/>
          <w:sz w:val="24"/>
          <w:szCs w:val="24"/>
        </w:rPr>
        <w:t xml:space="preserve">. Available at: </w:t>
      </w:r>
      <w:hyperlink r:id="rId41" w:history="1">
        <w:r w:rsidRPr="009C4645">
          <w:rPr>
            <w:rStyle w:val="Hyperlink"/>
            <w:rFonts w:ascii="Times New Roman" w:hAnsi="Times New Roman" w:cs="Times New Roman"/>
            <w:sz w:val="24"/>
            <w:szCs w:val="24"/>
          </w:rPr>
          <w:t>https://investors.gxo.com/financial-information/annual-reports/</w:t>
        </w:r>
      </w:hyperlink>
      <w:r w:rsidRPr="009C4645">
        <w:rPr>
          <w:rFonts w:ascii="Times New Roman" w:hAnsi="Times New Roman" w:cs="Times New Roman"/>
          <w:sz w:val="24"/>
          <w:szCs w:val="24"/>
        </w:rPr>
        <w:t xml:space="preserve"> (Accessed: 6 July 2026).</w:t>
      </w:r>
    </w:p>
    <w:p w14:paraId="538513DF"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Information Commissioner's Office (2024) Guide to UK GDPR. Available at: </w:t>
      </w:r>
      <w:hyperlink r:id="rId42" w:history="1">
        <w:r w:rsidRPr="009C4645">
          <w:rPr>
            <w:rStyle w:val="Hyperlink"/>
            <w:rFonts w:ascii="Times New Roman" w:hAnsi="Times New Roman" w:cs="Times New Roman"/>
            <w:sz w:val="24"/>
            <w:szCs w:val="24"/>
          </w:rPr>
          <w:t>https://ico.org.uk/</w:t>
        </w:r>
      </w:hyperlink>
      <w:r w:rsidRPr="009C4645">
        <w:rPr>
          <w:rFonts w:ascii="Times New Roman" w:hAnsi="Times New Roman" w:cs="Times New Roman"/>
          <w:sz w:val="24"/>
          <w:szCs w:val="24"/>
        </w:rPr>
        <w:t xml:space="preserve"> (Accessed: 6 July 2026).</w:t>
      </w:r>
    </w:p>
    <w:p w14:paraId="335839F0"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Kerzner, H. (2022) </w:t>
      </w:r>
      <w:r w:rsidRPr="009C4645">
        <w:rPr>
          <w:rFonts w:ascii="Times New Roman" w:hAnsi="Times New Roman" w:cs="Times New Roman"/>
          <w:i/>
          <w:sz w:val="24"/>
          <w:szCs w:val="24"/>
        </w:rPr>
        <w:t>Project Management: A Systems Approach to Planning, Scheduling and Controlling</w:t>
      </w:r>
      <w:r w:rsidRPr="009C4645">
        <w:rPr>
          <w:rFonts w:ascii="Times New Roman" w:hAnsi="Times New Roman" w:cs="Times New Roman"/>
          <w:sz w:val="24"/>
          <w:szCs w:val="24"/>
        </w:rPr>
        <w:t xml:space="preserve">. 13th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Hoboken: Wiley.</w:t>
      </w:r>
    </w:p>
    <w:p w14:paraId="5AB3838D"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Kotter, J.P. (2012</w:t>
      </w:r>
      <w:r w:rsidRPr="009C4645">
        <w:rPr>
          <w:rFonts w:ascii="Times New Roman" w:hAnsi="Times New Roman" w:cs="Times New Roman"/>
          <w:i/>
          <w:sz w:val="24"/>
          <w:szCs w:val="24"/>
        </w:rPr>
        <w:t>) Leading Change.</w:t>
      </w:r>
      <w:r w:rsidRPr="009C4645">
        <w:rPr>
          <w:rFonts w:ascii="Times New Roman" w:hAnsi="Times New Roman" w:cs="Times New Roman"/>
          <w:sz w:val="24"/>
          <w:szCs w:val="24"/>
        </w:rPr>
        <w:t xml:space="preserve"> Boston: Harvard Business Review Press.</w:t>
      </w:r>
    </w:p>
    <w:p w14:paraId="33CAB07C"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Marnewick, C. and Marnewick, A.L. (202</w:t>
      </w:r>
      <w:r>
        <w:rPr>
          <w:rFonts w:ascii="Times New Roman" w:hAnsi="Times New Roman" w:cs="Times New Roman"/>
          <w:sz w:val="24"/>
          <w:szCs w:val="24"/>
        </w:rPr>
        <w:t xml:space="preserve">2) ‘Digitalization of project management: Opportunities in research and practice’, </w:t>
      </w:r>
      <w:r w:rsidRPr="00FD0205">
        <w:rPr>
          <w:rFonts w:ascii="Times New Roman" w:hAnsi="Times New Roman" w:cs="Times New Roman"/>
          <w:i/>
          <w:iCs/>
          <w:sz w:val="24"/>
          <w:szCs w:val="24"/>
        </w:rPr>
        <w:t>Project Leadership and Society</w:t>
      </w:r>
      <w:r>
        <w:rPr>
          <w:rFonts w:ascii="Times New Roman" w:hAnsi="Times New Roman" w:cs="Times New Roman"/>
          <w:sz w:val="24"/>
          <w:szCs w:val="24"/>
        </w:rPr>
        <w:t>, 3, Article 100061.</w:t>
      </w:r>
    </w:p>
    <w:p w14:paraId="01E14CFB"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Mendelow, A.L. (1991) ‘Environmental Scanning: The Impact of the Stakeholder Concept’, </w:t>
      </w:r>
      <w:r w:rsidRPr="009C4645">
        <w:rPr>
          <w:rFonts w:ascii="Times New Roman" w:hAnsi="Times New Roman" w:cs="Times New Roman"/>
          <w:i/>
          <w:sz w:val="24"/>
          <w:szCs w:val="24"/>
        </w:rPr>
        <w:t>Proceedings of the International Conference on Information Systems</w:t>
      </w:r>
      <w:r w:rsidRPr="009C4645">
        <w:rPr>
          <w:rFonts w:ascii="Times New Roman" w:hAnsi="Times New Roman" w:cs="Times New Roman"/>
          <w:sz w:val="24"/>
          <w:szCs w:val="24"/>
        </w:rPr>
        <w:t>, pp. 407–418.</w:t>
      </w:r>
    </w:p>
    <w:p w14:paraId="3B52FB0C"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lastRenderedPageBreak/>
        <w:t xml:space="preserve">Mitchell, R.K., Agle, B.R. and Wood, D.J. (1997) ‘Toward a Theory of Stakeholder Identification and Salience’, </w:t>
      </w:r>
      <w:r w:rsidRPr="009C4645">
        <w:rPr>
          <w:rFonts w:ascii="Times New Roman" w:hAnsi="Times New Roman" w:cs="Times New Roman"/>
          <w:i/>
          <w:sz w:val="24"/>
          <w:szCs w:val="24"/>
        </w:rPr>
        <w:t>Academy of Management Review</w:t>
      </w:r>
      <w:r w:rsidRPr="009C4645">
        <w:rPr>
          <w:rFonts w:ascii="Times New Roman" w:hAnsi="Times New Roman" w:cs="Times New Roman"/>
          <w:sz w:val="24"/>
          <w:szCs w:val="24"/>
        </w:rPr>
        <w:t>, 22(4), pp. 853–886.</w:t>
      </w:r>
    </w:p>
    <w:p w14:paraId="7975C83C"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Project Management Institute (2021) </w:t>
      </w:r>
      <w:r w:rsidRPr="009C4645">
        <w:rPr>
          <w:rFonts w:ascii="Times New Roman" w:hAnsi="Times New Roman" w:cs="Times New Roman"/>
          <w:i/>
          <w:sz w:val="24"/>
          <w:szCs w:val="24"/>
        </w:rPr>
        <w:t>A Guide to the Project Management Body of Knowledge</w:t>
      </w:r>
      <w:r w:rsidRPr="009C4645">
        <w:rPr>
          <w:rFonts w:ascii="Times New Roman" w:hAnsi="Times New Roman" w:cs="Times New Roman"/>
          <w:sz w:val="24"/>
          <w:szCs w:val="24"/>
        </w:rPr>
        <w:t xml:space="preserve"> (PMBOK® Guide). 7th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Newtown Square, PA: Project Management Institute</w:t>
      </w:r>
      <w:r>
        <w:rPr>
          <w:rFonts w:ascii="Times New Roman" w:hAnsi="Times New Roman" w:cs="Times New Roman"/>
          <w:sz w:val="24"/>
          <w:szCs w:val="24"/>
        </w:rPr>
        <w:t>.</w:t>
      </w:r>
    </w:p>
    <w:p w14:paraId="368FA494"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Schwalbe, K. (2022) </w:t>
      </w:r>
      <w:r w:rsidRPr="009C4645">
        <w:rPr>
          <w:rFonts w:ascii="Times New Roman" w:hAnsi="Times New Roman" w:cs="Times New Roman"/>
          <w:i/>
          <w:sz w:val="24"/>
          <w:szCs w:val="24"/>
        </w:rPr>
        <w:t>Information Technology Project Management</w:t>
      </w:r>
      <w:r w:rsidRPr="009C4645">
        <w:rPr>
          <w:rFonts w:ascii="Times New Roman" w:hAnsi="Times New Roman" w:cs="Times New Roman"/>
          <w:sz w:val="24"/>
          <w:szCs w:val="24"/>
        </w:rPr>
        <w:t xml:space="preserve">. 10th </w:t>
      </w:r>
      <w:proofErr w:type="spellStart"/>
      <w:r w:rsidRPr="009C4645">
        <w:rPr>
          <w:rFonts w:ascii="Times New Roman" w:hAnsi="Times New Roman" w:cs="Times New Roman"/>
          <w:sz w:val="24"/>
          <w:szCs w:val="24"/>
        </w:rPr>
        <w:t>edn</w:t>
      </w:r>
      <w:proofErr w:type="spellEnd"/>
      <w:r w:rsidRPr="009C4645">
        <w:rPr>
          <w:rFonts w:ascii="Times New Roman" w:hAnsi="Times New Roman" w:cs="Times New Roman"/>
          <w:sz w:val="24"/>
          <w:szCs w:val="24"/>
        </w:rPr>
        <w:t>. Boston: Cengage Learning.</w:t>
      </w:r>
    </w:p>
    <w:p w14:paraId="3FA98221"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Too, E.G. and Weaver, P. (2014) ‘The Management of Project Management: A Conceptual Framework for Project Governance’, </w:t>
      </w:r>
      <w:r w:rsidRPr="009C4645">
        <w:rPr>
          <w:rFonts w:ascii="Times New Roman" w:hAnsi="Times New Roman" w:cs="Times New Roman"/>
          <w:i/>
          <w:sz w:val="24"/>
          <w:szCs w:val="24"/>
        </w:rPr>
        <w:t>International Journal of Project Management</w:t>
      </w:r>
      <w:r w:rsidRPr="009C4645">
        <w:rPr>
          <w:rFonts w:ascii="Times New Roman" w:hAnsi="Times New Roman" w:cs="Times New Roman"/>
          <w:sz w:val="24"/>
          <w:szCs w:val="24"/>
        </w:rPr>
        <w:t>, 32(8), pp. 1382–1394.</w:t>
      </w:r>
    </w:p>
    <w:p w14:paraId="64F206F3"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UK Government (2018) </w:t>
      </w:r>
      <w:r w:rsidRPr="00E548D5">
        <w:rPr>
          <w:rFonts w:ascii="Times New Roman" w:hAnsi="Times New Roman" w:cs="Times New Roman"/>
          <w:i/>
          <w:iCs/>
          <w:sz w:val="24"/>
          <w:szCs w:val="24"/>
        </w:rPr>
        <w:t>Data Protection Act</w:t>
      </w:r>
      <w:r w:rsidRPr="009C4645">
        <w:rPr>
          <w:rFonts w:ascii="Times New Roman" w:hAnsi="Times New Roman" w:cs="Times New Roman"/>
          <w:sz w:val="24"/>
          <w:szCs w:val="24"/>
        </w:rPr>
        <w:t xml:space="preserve"> 2018. London: HMSO.</w:t>
      </w:r>
    </w:p>
    <w:p w14:paraId="340185C0" w14:textId="77777777" w:rsidR="003E3E11" w:rsidRPr="009C4645" w:rsidRDefault="003E3E11" w:rsidP="008B4DC8">
      <w:pPr>
        <w:spacing w:after="0" w:line="360" w:lineRule="auto"/>
        <w:ind w:left="1077" w:hanging="720"/>
        <w:jc w:val="both"/>
        <w:rPr>
          <w:rFonts w:ascii="Times New Roman" w:hAnsi="Times New Roman" w:cs="Times New Roman"/>
          <w:sz w:val="24"/>
          <w:szCs w:val="24"/>
        </w:rPr>
      </w:pPr>
      <w:r w:rsidRPr="009C4645">
        <w:rPr>
          <w:rFonts w:ascii="Times New Roman" w:hAnsi="Times New Roman" w:cs="Times New Roman"/>
          <w:sz w:val="24"/>
          <w:szCs w:val="24"/>
        </w:rPr>
        <w:t xml:space="preserve">Westerman, G., Bonnet, D. and McAfee, A. (2014) </w:t>
      </w:r>
      <w:r w:rsidRPr="009C4645">
        <w:rPr>
          <w:rFonts w:ascii="Times New Roman" w:hAnsi="Times New Roman" w:cs="Times New Roman"/>
          <w:i/>
          <w:sz w:val="24"/>
          <w:szCs w:val="24"/>
        </w:rPr>
        <w:t>Leading Digital: Turning Techno</w:t>
      </w:r>
      <w:r>
        <w:rPr>
          <w:rFonts w:ascii="Times New Roman" w:hAnsi="Times New Roman" w:cs="Times New Roman"/>
          <w:i/>
          <w:sz w:val="24"/>
          <w:szCs w:val="24"/>
        </w:rPr>
        <w:t xml:space="preserve"> </w:t>
      </w:r>
      <w:r w:rsidRPr="009C4645">
        <w:rPr>
          <w:rFonts w:ascii="Times New Roman" w:hAnsi="Times New Roman" w:cs="Times New Roman"/>
          <w:i/>
          <w:sz w:val="24"/>
          <w:szCs w:val="24"/>
        </w:rPr>
        <w:t>logy into Business Transformation</w:t>
      </w:r>
      <w:r w:rsidRPr="009C4645">
        <w:rPr>
          <w:rFonts w:ascii="Times New Roman" w:hAnsi="Times New Roman" w:cs="Times New Roman"/>
          <w:sz w:val="24"/>
          <w:szCs w:val="24"/>
        </w:rPr>
        <w:t>. Boston: Harvard Business Review Press.</w:t>
      </w:r>
    </w:p>
    <w:sectPr w:rsidR="003E3E11" w:rsidRPr="009C4645" w:rsidSect="000E32A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97AF2" w14:textId="77777777" w:rsidR="00EA7824" w:rsidRDefault="00EA7824" w:rsidP="009F2705">
      <w:pPr>
        <w:spacing w:after="0" w:line="240" w:lineRule="auto"/>
      </w:pPr>
      <w:r>
        <w:separator/>
      </w:r>
    </w:p>
  </w:endnote>
  <w:endnote w:type="continuationSeparator" w:id="0">
    <w:p w14:paraId="1815059D" w14:textId="77777777" w:rsidR="00EA7824" w:rsidRDefault="00EA7824" w:rsidP="009F2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470704"/>
      <w:docPartObj>
        <w:docPartGallery w:val="Page Numbers (Bottom of Page)"/>
        <w:docPartUnique/>
      </w:docPartObj>
    </w:sdtPr>
    <w:sdtEndPr>
      <w:rPr>
        <w:noProof/>
      </w:rPr>
    </w:sdtEndPr>
    <w:sdtContent>
      <w:p w14:paraId="56CAC6EA" w14:textId="197DA532" w:rsidR="00A1418F" w:rsidRDefault="00A141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51915" w14:textId="77777777" w:rsidR="009F2705" w:rsidRDefault="009F2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3A4A2" w14:textId="77777777" w:rsidR="00EA7824" w:rsidRDefault="00EA7824" w:rsidP="009F2705">
      <w:pPr>
        <w:spacing w:after="0" w:line="240" w:lineRule="auto"/>
      </w:pPr>
      <w:r>
        <w:separator/>
      </w:r>
    </w:p>
  </w:footnote>
  <w:footnote w:type="continuationSeparator" w:id="0">
    <w:p w14:paraId="7F33F1E2" w14:textId="77777777" w:rsidR="00EA7824" w:rsidRDefault="00EA7824" w:rsidP="009F2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184F"/>
    <w:multiLevelType w:val="hybridMultilevel"/>
    <w:tmpl w:val="68F4ECB8"/>
    <w:lvl w:ilvl="0" w:tplc="DBAAB4F2">
      <w:start w:val="1"/>
      <w:numFmt w:val="bullet"/>
      <w:lvlText w:val="•"/>
      <w:lvlJc w:val="left"/>
      <w:pPr>
        <w:tabs>
          <w:tab w:val="num" w:pos="720"/>
        </w:tabs>
        <w:ind w:left="720" w:hanging="360"/>
      </w:pPr>
      <w:rPr>
        <w:rFonts w:ascii="Times New Roman" w:hAnsi="Times New Roman" w:hint="default"/>
      </w:rPr>
    </w:lvl>
    <w:lvl w:ilvl="1" w:tplc="4A147840" w:tentative="1">
      <w:start w:val="1"/>
      <w:numFmt w:val="bullet"/>
      <w:lvlText w:val="•"/>
      <w:lvlJc w:val="left"/>
      <w:pPr>
        <w:tabs>
          <w:tab w:val="num" w:pos="1440"/>
        </w:tabs>
        <w:ind w:left="1440" w:hanging="360"/>
      </w:pPr>
      <w:rPr>
        <w:rFonts w:ascii="Times New Roman" w:hAnsi="Times New Roman" w:hint="default"/>
      </w:rPr>
    </w:lvl>
    <w:lvl w:ilvl="2" w:tplc="D5D28D30" w:tentative="1">
      <w:start w:val="1"/>
      <w:numFmt w:val="bullet"/>
      <w:lvlText w:val="•"/>
      <w:lvlJc w:val="left"/>
      <w:pPr>
        <w:tabs>
          <w:tab w:val="num" w:pos="2160"/>
        </w:tabs>
        <w:ind w:left="2160" w:hanging="360"/>
      </w:pPr>
      <w:rPr>
        <w:rFonts w:ascii="Times New Roman" w:hAnsi="Times New Roman" w:hint="default"/>
      </w:rPr>
    </w:lvl>
    <w:lvl w:ilvl="3" w:tplc="F5426FE2" w:tentative="1">
      <w:start w:val="1"/>
      <w:numFmt w:val="bullet"/>
      <w:lvlText w:val="•"/>
      <w:lvlJc w:val="left"/>
      <w:pPr>
        <w:tabs>
          <w:tab w:val="num" w:pos="2880"/>
        </w:tabs>
        <w:ind w:left="2880" w:hanging="360"/>
      </w:pPr>
      <w:rPr>
        <w:rFonts w:ascii="Times New Roman" w:hAnsi="Times New Roman" w:hint="default"/>
      </w:rPr>
    </w:lvl>
    <w:lvl w:ilvl="4" w:tplc="8E7821E8" w:tentative="1">
      <w:start w:val="1"/>
      <w:numFmt w:val="bullet"/>
      <w:lvlText w:val="•"/>
      <w:lvlJc w:val="left"/>
      <w:pPr>
        <w:tabs>
          <w:tab w:val="num" w:pos="3600"/>
        </w:tabs>
        <w:ind w:left="3600" w:hanging="360"/>
      </w:pPr>
      <w:rPr>
        <w:rFonts w:ascii="Times New Roman" w:hAnsi="Times New Roman" w:hint="default"/>
      </w:rPr>
    </w:lvl>
    <w:lvl w:ilvl="5" w:tplc="2F763DA8" w:tentative="1">
      <w:start w:val="1"/>
      <w:numFmt w:val="bullet"/>
      <w:lvlText w:val="•"/>
      <w:lvlJc w:val="left"/>
      <w:pPr>
        <w:tabs>
          <w:tab w:val="num" w:pos="4320"/>
        </w:tabs>
        <w:ind w:left="4320" w:hanging="360"/>
      </w:pPr>
      <w:rPr>
        <w:rFonts w:ascii="Times New Roman" w:hAnsi="Times New Roman" w:hint="default"/>
      </w:rPr>
    </w:lvl>
    <w:lvl w:ilvl="6" w:tplc="BA387EC0" w:tentative="1">
      <w:start w:val="1"/>
      <w:numFmt w:val="bullet"/>
      <w:lvlText w:val="•"/>
      <w:lvlJc w:val="left"/>
      <w:pPr>
        <w:tabs>
          <w:tab w:val="num" w:pos="5040"/>
        </w:tabs>
        <w:ind w:left="5040" w:hanging="360"/>
      </w:pPr>
      <w:rPr>
        <w:rFonts w:ascii="Times New Roman" w:hAnsi="Times New Roman" w:hint="default"/>
      </w:rPr>
    </w:lvl>
    <w:lvl w:ilvl="7" w:tplc="F1060E3C" w:tentative="1">
      <w:start w:val="1"/>
      <w:numFmt w:val="bullet"/>
      <w:lvlText w:val="•"/>
      <w:lvlJc w:val="left"/>
      <w:pPr>
        <w:tabs>
          <w:tab w:val="num" w:pos="5760"/>
        </w:tabs>
        <w:ind w:left="5760" w:hanging="360"/>
      </w:pPr>
      <w:rPr>
        <w:rFonts w:ascii="Times New Roman" w:hAnsi="Times New Roman" w:hint="default"/>
      </w:rPr>
    </w:lvl>
    <w:lvl w:ilvl="8" w:tplc="9912E8A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33C29D1"/>
    <w:multiLevelType w:val="hybridMultilevel"/>
    <w:tmpl w:val="DFD444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B74145B"/>
    <w:multiLevelType w:val="hybridMultilevel"/>
    <w:tmpl w:val="1D021524"/>
    <w:lvl w:ilvl="0" w:tplc="4B289182">
      <w:start w:val="1"/>
      <w:numFmt w:val="bullet"/>
      <w:lvlText w:val="•"/>
      <w:lvlJc w:val="left"/>
      <w:pPr>
        <w:tabs>
          <w:tab w:val="num" w:pos="720"/>
        </w:tabs>
        <w:ind w:left="720" w:hanging="360"/>
      </w:pPr>
      <w:rPr>
        <w:rFonts w:ascii="Times New Roman" w:hAnsi="Times New Roman" w:hint="default"/>
      </w:rPr>
    </w:lvl>
    <w:lvl w:ilvl="1" w:tplc="C4906682" w:tentative="1">
      <w:start w:val="1"/>
      <w:numFmt w:val="bullet"/>
      <w:lvlText w:val="•"/>
      <w:lvlJc w:val="left"/>
      <w:pPr>
        <w:tabs>
          <w:tab w:val="num" w:pos="1440"/>
        </w:tabs>
        <w:ind w:left="1440" w:hanging="360"/>
      </w:pPr>
      <w:rPr>
        <w:rFonts w:ascii="Times New Roman" w:hAnsi="Times New Roman" w:hint="default"/>
      </w:rPr>
    </w:lvl>
    <w:lvl w:ilvl="2" w:tplc="FA82D93E" w:tentative="1">
      <w:start w:val="1"/>
      <w:numFmt w:val="bullet"/>
      <w:lvlText w:val="•"/>
      <w:lvlJc w:val="left"/>
      <w:pPr>
        <w:tabs>
          <w:tab w:val="num" w:pos="2160"/>
        </w:tabs>
        <w:ind w:left="2160" w:hanging="360"/>
      </w:pPr>
      <w:rPr>
        <w:rFonts w:ascii="Times New Roman" w:hAnsi="Times New Roman" w:hint="default"/>
      </w:rPr>
    </w:lvl>
    <w:lvl w:ilvl="3" w:tplc="99F26000" w:tentative="1">
      <w:start w:val="1"/>
      <w:numFmt w:val="bullet"/>
      <w:lvlText w:val="•"/>
      <w:lvlJc w:val="left"/>
      <w:pPr>
        <w:tabs>
          <w:tab w:val="num" w:pos="2880"/>
        </w:tabs>
        <w:ind w:left="2880" w:hanging="360"/>
      </w:pPr>
      <w:rPr>
        <w:rFonts w:ascii="Times New Roman" w:hAnsi="Times New Roman" w:hint="default"/>
      </w:rPr>
    </w:lvl>
    <w:lvl w:ilvl="4" w:tplc="731A10D4" w:tentative="1">
      <w:start w:val="1"/>
      <w:numFmt w:val="bullet"/>
      <w:lvlText w:val="•"/>
      <w:lvlJc w:val="left"/>
      <w:pPr>
        <w:tabs>
          <w:tab w:val="num" w:pos="3600"/>
        </w:tabs>
        <w:ind w:left="3600" w:hanging="360"/>
      </w:pPr>
      <w:rPr>
        <w:rFonts w:ascii="Times New Roman" w:hAnsi="Times New Roman" w:hint="default"/>
      </w:rPr>
    </w:lvl>
    <w:lvl w:ilvl="5" w:tplc="00B43804" w:tentative="1">
      <w:start w:val="1"/>
      <w:numFmt w:val="bullet"/>
      <w:lvlText w:val="•"/>
      <w:lvlJc w:val="left"/>
      <w:pPr>
        <w:tabs>
          <w:tab w:val="num" w:pos="4320"/>
        </w:tabs>
        <w:ind w:left="4320" w:hanging="360"/>
      </w:pPr>
      <w:rPr>
        <w:rFonts w:ascii="Times New Roman" w:hAnsi="Times New Roman" w:hint="default"/>
      </w:rPr>
    </w:lvl>
    <w:lvl w:ilvl="6" w:tplc="6FFCA69A" w:tentative="1">
      <w:start w:val="1"/>
      <w:numFmt w:val="bullet"/>
      <w:lvlText w:val="•"/>
      <w:lvlJc w:val="left"/>
      <w:pPr>
        <w:tabs>
          <w:tab w:val="num" w:pos="5040"/>
        </w:tabs>
        <w:ind w:left="5040" w:hanging="360"/>
      </w:pPr>
      <w:rPr>
        <w:rFonts w:ascii="Times New Roman" w:hAnsi="Times New Roman" w:hint="default"/>
      </w:rPr>
    </w:lvl>
    <w:lvl w:ilvl="7" w:tplc="D6CA8D34" w:tentative="1">
      <w:start w:val="1"/>
      <w:numFmt w:val="bullet"/>
      <w:lvlText w:val="•"/>
      <w:lvlJc w:val="left"/>
      <w:pPr>
        <w:tabs>
          <w:tab w:val="num" w:pos="5760"/>
        </w:tabs>
        <w:ind w:left="5760" w:hanging="360"/>
      </w:pPr>
      <w:rPr>
        <w:rFonts w:ascii="Times New Roman" w:hAnsi="Times New Roman" w:hint="default"/>
      </w:rPr>
    </w:lvl>
    <w:lvl w:ilvl="8" w:tplc="7DF81B2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E1A1D61"/>
    <w:multiLevelType w:val="hybridMultilevel"/>
    <w:tmpl w:val="7FDEE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5C0D02"/>
    <w:multiLevelType w:val="hybridMultilevel"/>
    <w:tmpl w:val="913AD2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0B873C2"/>
    <w:multiLevelType w:val="hybridMultilevel"/>
    <w:tmpl w:val="44EEDB42"/>
    <w:lvl w:ilvl="0" w:tplc="215A0626">
      <w:start w:val="1"/>
      <w:numFmt w:val="bullet"/>
      <w:lvlText w:val="•"/>
      <w:lvlJc w:val="left"/>
      <w:pPr>
        <w:tabs>
          <w:tab w:val="num" w:pos="720"/>
        </w:tabs>
        <w:ind w:left="720" w:hanging="360"/>
      </w:pPr>
      <w:rPr>
        <w:rFonts w:ascii="Times New Roman" w:hAnsi="Times New Roman" w:hint="default"/>
      </w:rPr>
    </w:lvl>
    <w:lvl w:ilvl="1" w:tplc="308E4116" w:tentative="1">
      <w:start w:val="1"/>
      <w:numFmt w:val="bullet"/>
      <w:lvlText w:val="•"/>
      <w:lvlJc w:val="left"/>
      <w:pPr>
        <w:tabs>
          <w:tab w:val="num" w:pos="1440"/>
        </w:tabs>
        <w:ind w:left="1440" w:hanging="360"/>
      </w:pPr>
      <w:rPr>
        <w:rFonts w:ascii="Times New Roman" w:hAnsi="Times New Roman" w:hint="default"/>
      </w:rPr>
    </w:lvl>
    <w:lvl w:ilvl="2" w:tplc="44D06A5E" w:tentative="1">
      <w:start w:val="1"/>
      <w:numFmt w:val="bullet"/>
      <w:lvlText w:val="•"/>
      <w:lvlJc w:val="left"/>
      <w:pPr>
        <w:tabs>
          <w:tab w:val="num" w:pos="2160"/>
        </w:tabs>
        <w:ind w:left="2160" w:hanging="360"/>
      </w:pPr>
      <w:rPr>
        <w:rFonts w:ascii="Times New Roman" w:hAnsi="Times New Roman" w:hint="default"/>
      </w:rPr>
    </w:lvl>
    <w:lvl w:ilvl="3" w:tplc="22CA031E" w:tentative="1">
      <w:start w:val="1"/>
      <w:numFmt w:val="bullet"/>
      <w:lvlText w:val="•"/>
      <w:lvlJc w:val="left"/>
      <w:pPr>
        <w:tabs>
          <w:tab w:val="num" w:pos="2880"/>
        </w:tabs>
        <w:ind w:left="2880" w:hanging="360"/>
      </w:pPr>
      <w:rPr>
        <w:rFonts w:ascii="Times New Roman" w:hAnsi="Times New Roman" w:hint="default"/>
      </w:rPr>
    </w:lvl>
    <w:lvl w:ilvl="4" w:tplc="0C84803E" w:tentative="1">
      <w:start w:val="1"/>
      <w:numFmt w:val="bullet"/>
      <w:lvlText w:val="•"/>
      <w:lvlJc w:val="left"/>
      <w:pPr>
        <w:tabs>
          <w:tab w:val="num" w:pos="3600"/>
        </w:tabs>
        <w:ind w:left="3600" w:hanging="360"/>
      </w:pPr>
      <w:rPr>
        <w:rFonts w:ascii="Times New Roman" w:hAnsi="Times New Roman" w:hint="default"/>
      </w:rPr>
    </w:lvl>
    <w:lvl w:ilvl="5" w:tplc="72801F9C" w:tentative="1">
      <w:start w:val="1"/>
      <w:numFmt w:val="bullet"/>
      <w:lvlText w:val="•"/>
      <w:lvlJc w:val="left"/>
      <w:pPr>
        <w:tabs>
          <w:tab w:val="num" w:pos="4320"/>
        </w:tabs>
        <w:ind w:left="4320" w:hanging="360"/>
      </w:pPr>
      <w:rPr>
        <w:rFonts w:ascii="Times New Roman" w:hAnsi="Times New Roman" w:hint="default"/>
      </w:rPr>
    </w:lvl>
    <w:lvl w:ilvl="6" w:tplc="052CBF00" w:tentative="1">
      <w:start w:val="1"/>
      <w:numFmt w:val="bullet"/>
      <w:lvlText w:val="•"/>
      <w:lvlJc w:val="left"/>
      <w:pPr>
        <w:tabs>
          <w:tab w:val="num" w:pos="5040"/>
        </w:tabs>
        <w:ind w:left="5040" w:hanging="360"/>
      </w:pPr>
      <w:rPr>
        <w:rFonts w:ascii="Times New Roman" w:hAnsi="Times New Roman" w:hint="default"/>
      </w:rPr>
    </w:lvl>
    <w:lvl w:ilvl="7" w:tplc="1EA85F94" w:tentative="1">
      <w:start w:val="1"/>
      <w:numFmt w:val="bullet"/>
      <w:lvlText w:val="•"/>
      <w:lvlJc w:val="left"/>
      <w:pPr>
        <w:tabs>
          <w:tab w:val="num" w:pos="5760"/>
        </w:tabs>
        <w:ind w:left="5760" w:hanging="360"/>
      </w:pPr>
      <w:rPr>
        <w:rFonts w:ascii="Times New Roman" w:hAnsi="Times New Roman" w:hint="default"/>
      </w:rPr>
    </w:lvl>
    <w:lvl w:ilvl="8" w:tplc="24D8B6B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3E572C9"/>
    <w:multiLevelType w:val="hybridMultilevel"/>
    <w:tmpl w:val="920EBD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50706887">
    <w:abstractNumId w:val="1"/>
  </w:num>
  <w:num w:numId="2" w16cid:durableId="812940318">
    <w:abstractNumId w:val="1"/>
  </w:num>
  <w:num w:numId="3" w16cid:durableId="1391617658">
    <w:abstractNumId w:val="4"/>
  </w:num>
  <w:num w:numId="4" w16cid:durableId="401608441">
    <w:abstractNumId w:val="4"/>
  </w:num>
  <w:num w:numId="5" w16cid:durableId="2097482466">
    <w:abstractNumId w:val="6"/>
  </w:num>
  <w:num w:numId="6" w16cid:durableId="115221258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31164230">
    <w:abstractNumId w:val="5"/>
  </w:num>
  <w:num w:numId="8" w16cid:durableId="1842087823">
    <w:abstractNumId w:val="0"/>
  </w:num>
  <w:num w:numId="9" w16cid:durableId="977034338">
    <w:abstractNumId w:val="2"/>
  </w:num>
  <w:num w:numId="10" w16cid:durableId="3256705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D5E"/>
    <w:rsid w:val="00001134"/>
    <w:rsid w:val="00003FB8"/>
    <w:rsid w:val="00011004"/>
    <w:rsid w:val="00012383"/>
    <w:rsid w:val="00013862"/>
    <w:rsid w:val="00015CAE"/>
    <w:rsid w:val="00015FEB"/>
    <w:rsid w:val="000263A7"/>
    <w:rsid w:val="0003259C"/>
    <w:rsid w:val="00037C4A"/>
    <w:rsid w:val="00042BA8"/>
    <w:rsid w:val="000515F6"/>
    <w:rsid w:val="00054484"/>
    <w:rsid w:val="000546B7"/>
    <w:rsid w:val="0006382C"/>
    <w:rsid w:val="00064B21"/>
    <w:rsid w:val="000657EA"/>
    <w:rsid w:val="00067DD1"/>
    <w:rsid w:val="000821A7"/>
    <w:rsid w:val="00084579"/>
    <w:rsid w:val="0008707C"/>
    <w:rsid w:val="000908A7"/>
    <w:rsid w:val="00096406"/>
    <w:rsid w:val="000975AD"/>
    <w:rsid w:val="000A76DC"/>
    <w:rsid w:val="000A7760"/>
    <w:rsid w:val="000B252F"/>
    <w:rsid w:val="000B6FF3"/>
    <w:rsid w:val="000C7257"/>
    <w:rsid w:val="000D732E"/>
    <w:rsid w:val="000E0CD9"/>
    <w:rsid w:val="000E210C"/>
    <w:rsid w:val="000E32A1"/>
    <w:rsid w:val="000E5D66"/>
    <w:rsid w:val="000E796C"/>
    <w:rsid w:val="000F0598"/>
    <w:rsid w:val="000F2443"/>
    <w:rsid w:val="000F62AF"/>
    <w:rsid w:val="00101153"/>
    <w:rsid w:val="001058CF"/>
    <w:rsid w:val="00105A44"/>
    <w:rsid w:val="00110444"/>
    <w:rsid w:val="00114D69"/>
    <w:rsid w:val="00135A8F"/>
    <w:rsid w:val="00144411"/>
    <w:rsid w:val="0015447A"/>
    <w:rsid w:val="0015693B"/>
    <w:rsid w:val="001570C0"/>
    <w:rsid w:val="00157E07"/>
    <w:rsid w:val="0016000B"/>
    <w:rsid w:val="00167CAA"/>
    <w:rsid w:val="00167EA2"/>
    <w:rsid w:val="00170F05"/>
    <w:rsid w:val="001744BC"/>
    <w:rsid w:val="00175D70"/>
    <w:rsid w:val="001775D9"/>
    <w:rsid w:val="0018085A"/>
    <w:rsid w:val="001850D0"/>
    <w:rsid w:val="00187D4C"/>
    <w:rsid w:val="001967CD"/>
    <w:rsid w:val="001A3503"/>
    <w:rsid w:val="001A46AF"/>
    <w:rsid w:val="001A5F73"/>
    <w:rsid w:val="001A6204"/>
    <w:rsid w:val="001A7603"/>
    <w:rsid w:val="001B05EF"/>
    <w:rsid w:val="001B2346"/>
    <w:rsid w:val="001B378F"/>
    <w:rsid w:val="001B6CAD"/>
    <w:rsid w:val="001C5874"/>
    <w:rsid w:val="001D7BD7"/>
    <w:rsid w:val="001E45EC"/>
    <w:rsid w:val="001E4732"/>
    <w:rsid w:val="001E51F1"/>
    <w:rsid w:val="001E68CA"/>
    <w:rsid w:val="001F2C62"/>
    <w:rsid w:val="001F2F35"/>
    <w:rsid w:val="001F64B5"/>
    <w:rsid w:val="001F7B97"/>
    <w:rsid w:val="0021000F"/>
    <w:rsid w:val="002112FA"/>
    <w:rsid w:val="00211B45"/>
    <w:rsid w:val="00232958"/>
    <w:rsid w:val="002335F6"/>
    <w:rsid w:val="00233A81"/>
    <w:rsid w:val="00236C4A"/>
    <w:rsid w:val="002507C0"/>
    <w:rsid w:val="002523AD"/>
    <w:rsid w:val="002577EF"/>
    <w:rsid w:val="00261BA6"/>
    <w:rsid w:val="00265F8A"/>
    <w:rsid w:val="00270E61"/>
    <w:rsid w:val="00271721"/>
    <w:rsid w:val="00273D60"/>
    <w:rsid w:val="0027427F"/>
    <w:rsid w:val="002772ED"/>
    <w:rsid w:val="00282C9F"/>
    <w:rsid w:val="00282FA7"/>
    <w:rsid w:val="0028747D"/>
    <w:rsid w:val="002A00DD"/>
    <w:rsid w:val="002A0A3E"/>
    <w:rsid w:val="002A1CC4"/>
    <w:rsid w:val="002A56E5"/>
    <w:rsid w:val="002A5EF1"/>
    <w:rsid w:val="002B1D92"/>
    <w:rsid w:val="002B1FEE"/>
    <w:rsid w:val="002B2C12"/>
    <w:rsid w:val="002B72DF"/>
    <w:rsid w:val="002D03B6"/>
    <w:rsid w:val="002D6749"/>
    <w:rsid w:val="002E06A0"/>
    <w:rsid w:val="002E1BA4"/>
    <w:rsid w:val="002E1CDE"/>
    <w:rsid w:val="002E2AAE"/>
    <w:rsid w:val="002E55E7"/>
    <w:rsid w:val="002F0675"/>
    <w:rsid w:val="002F1CDF"/>
    <w:rsid w:val="002F4E25"/>
    <w:rsid w:val="002F7D62"/>
    <w:rsid w:val="003011D5"/>
    <w:rsid w:val="003048D0"/>
    <w:rsid w:val="00304CCA"/>
    <w:rsid w:val="00306AC5"/>
    <w:rsid w:val="003072CA"/>
    <w:rsid w:val="00324DF6"/>
    <w:rsid w:val="00326B35"/>
    <w:rsid w:val="003274E5"/>
    <w:rsid w:val="00330A1B"/>
    <w:rsid w:val="00333E7F"/>
    <w:rsid w:val="003358F9"/>
    <w:rsid w:val="00335C11"/>
    <w:rsid w:val="00336729"/>
    <w:rsid w:val="003378B8"/>
    <w:rsid w:val="003378FC"/>
    <w:rsid w:val="00342CBE"/>
    <w:rsid w:val="0035044D"/>
    <w:rsid w:val="0035058E"/>
    <w:rsid w:val="003522AA"/>
    <w:rsid w:val="00352AAB"/>
    <w:rsid w:val="003535AE"/>
    <w:rsid w:val="0035433A"/>
    <w:rsid w:val="003551E5"/>
    <w:rsid w:val="00356E38"/>
    <w:rsid w:val="0035765A"/>
    <w:rsid w:val="00362985"/>
    <w:rsid w:val="00363AD7"/>
    <w:rsid w:val="003671C9"/>
    <w:rsid w:val="0036729A"/>
    <w:rsid w:val="003752A7"/>
    <w:rsid w:val="0038355D"/>
    <w:rsid w:val="00387092"/>
    <w:rsid w:val="0039312D"/>
    <w:rsid w:val="00395B45"/>
    <w:rsid w:val="003B21CD"/>
    <w:rsid w:val="003B3833"/>
    <w:rsid w:val="003B5E93"/>
    <w:rsid w:val="003B6F56"/>
    <w:rsid w:val="003C00B1"/>
    <w:rsid w:val="003C0BE8"/>
    <w:rsid w:val="003C1131"/>
    <w:rsid w:val="003C44C9"/>
    <w:rsid w:val="003C4711"/>
    <w:rsid w:val="003D05EE"/>
    <w:rsid w:val="003D0B84"/>
    <w:rsid w:val="003D3400"/>
    <w:rsid w:val="003D4E68"/>
    <w:rsid w:val="003E3E11"/>
    <w:rsid w:val="003F42A4"/>
    <w:rsid w:val="003F5524"/>
    <w:rsid w:val="004009E3"/>
    <w:rsid w:val="0040168F"/>
    <w:rsid w:val="00402A54"/>
    <w:rsid w:val="00403477"/>
    <w:rsid w:val="0040415B"/>
    <w:rsid w:val="00406772"/>
    <w:rsid w:val="004166C1"/>
    <w:rsid w:val="00425A66"/>
    <w:rsid w:val="004354C1"/>
    <w:rsid w:val="00440F50"/>
    <w:rsid w:val="00444342"/>
    <w:rsid w:val="00444A2B"/>
    <w:rsid w:val="00455079"/>
    <w:rsid w:val="004561D6"/>
    <w:rsid w:val="00462168"/>
    <w:rsid w:val="004645C2"/>
    <w:rsid w:val="0047547F"/>
    <w:rsid w:val="004826FB"/>
    <w:rsid w:val="00484223"/>
    <w:rsid w:val="00497E47"/>
    <w:rsid w:val="004A133F"/>
    <w:rsid w:val="004A1B60"/>
    <w:rsid w:val="004A33FD"/>
    <w:rsid w:val="004A43A9"/>
    <w:rsid w:val="004A78B4"/>
    <w:rsid w:val="004B159B"/>
    <w:rsid w:val="004B4D34"/>
    <w:rsid w:val="004B561F"/>
    <w:rsid w:val="004C7678"/>
    <w:rsid w:val="004D05FF"/>
    <w:rsid w:val="004D10AB"/>
    <w:rsid w:val="004D2CFE"/>
    <w:rsid w:val="004D2E0F"/>
    <w:rsid w:val="004D3E3C"/>
    <w:rsid w:val="004D7526"/>
    <w:rsid w:val="004E025D"/>
    <w:rsid w:val="004E29E3"/>
    <w:rsid w:val="004E6A23"/>
    <w:rsid w:val="004F1C96"/>
    <w:rsid w:val="004F421D"/>
    <w:rsid w:val="00504280"/>
    <w:rsid w:val="005073FE"/>
    <w:rsid w:val="00523E08"/>
    <w:rsid w:val="0053083F"/>
    <w:rsid w:val="0053125F"/>
    <w:rsid w:val="00541449"/>
    <w:rsid w:val="005426AC"/>
    <w:rsid w:val="00544389"/>
    <w:rsid w:val="0054797A"/>
    <w:rsid w:val="00550E23"/>
    <w:rsid w:val="00574A4B"/>
    <w:rsid w:val="0058087C"/>
    <w:rsid w:val="00581B75"/>
    <w:rsid w:val="005837ED"/>
    <w:rsid w:val="005853EA"/>
    <w:rsid w:val="00592304"/>
    <w:rsid w:val="00594F08"/>
    <w:rsid w:val="005A1A77"/>
    <w:rsid w:val="005A433D"/>
    <w:rsid w:val="005A56F4"/>
    <w:rsid w:val="005A7A66"/>
    <w:rsid w:val="005B22B1"/>
    <w:rsid w:val="005B27FE"/>
    <w:rsid w:val="005B72E7"/>
    <w:rsid w:val="005B7EB9"/>
    <w:rsid w:val="005C1FE0"/>
    <w:rsid w:val="005D48B6"/>
    <w:rsid w:val="005D4E4A"/>
    <w:rsid w:val="005D6CA9"/>
    <w:rsid w:val="005D712D"/>
    <w:rsid w:val="005D7815"/>
    <w:rsid w:val="005E2655"/>
    <w:rsid w:val="005E7A92"/>
    <w:rsid w:val="005F0FCE"/>
    <w:rsid w:val="005F7794"/>
    <w:rsid w:val="0060450E"/>
    <w:rsid w:val="0060687D"/>
    <w:rsid w:val="006100D1"/>
    <w:rsid w:val="00613B86"/>
    <w:rsid w:val="00614130"/>
    <w:rsid w:val="00614200"/>
    <w:rsid w:val="00615467"/>
    <w:rsid w:val="00615656"/>
    <w:rsid w:val="00630914"/>
    <w:rsid w:val="0063222A"/>
    <w:rsid w:val="006329AD"/>
    <w:rsid w:val="00644230"/>
    <w:rsid w:val="00644ED3"/>
    <w:rsid w:val="0064684F"/>
    <w:rsid w:val="006509A2"/>
    <w:rsid w:val="00652B11"/>
    <w:rsid w:val="006540C6"/>
    <w:rsid w:val="00660D5E"/>
    <w:rsid w:val="006661CD"/>
    <w:rsid w:val="0067522B"/>
    <w:rsid w:val="00677F43"/>
    <w:rsid w:val="00681727"/>
    <w:rsid w:val="0069309A"/>
    <w:rsid w:val="006958F3"/>
    <w:rsid w:val="006A091A"/>
    <w:rsid w:val="006B4138"/>
    <w:rsid w:val="006C1481"/>
    <w:rsid w:val="006C15F7"/>
    <w:rsid w:val="006C2986"/>
    <w:rsid w:val="006C3E2D"/>
    <w:rsid w:val="006C427F"/>
    <w:rsid w:val="006E491C"/>
    <w:rsid w:val="006E73AA"/>
    <w:rsid w:val="006F1129"/>
    <w:rsid w:val="006F12D7"/>
    <w:rsid w:val="006F238E"/>
    <w:rsid w:val="007012E2"/>
    <w:rsid w:val="0070205D"/>
    <w:rsid w:val="007073DB"/>
    <w:rsid w:val="00711912"/>
    <w:rsid w:val="0071234E"/>
    <w:rsid w:val="00713B30"/>
    <w:rsid w:val="00715A87"/>
    <w:rsid w:val="00721D21"/>
    <w:rsid w:val="00724565"/>
    <w:rsid w:val="007273E5"/>
    <w:rsid w:val="0072799F"/>
    <w:rsid w:val="00735DF3"/>
    <w:rsid w:val="007404F6"/>
    <w:rsid w:val="00743A9C"/>
    <w:rsid w:val="00744837"/>
    <w:rsid w:val="0075019D"/>
    <w:rsid w:val="007630F2"/>
    <w:rsid w:val="007660D8"/>
    <w:rsid w:val="00766866"/>
    <w:rsid w:val="00771669"/>
    <w:rsid w:val="00774963"/>
    <w:rsid w:val="0077634B"/>
    <w:rsid w:val="00787119"/>
    <w:rsid w:val="007904E6"/>
    <w:rsid w:val="00791916"/>
    <w:rsid w:val="00794FF1"/>
    <w:rsid w:val="007A5A18"/>
    <w:rsid w:val="007A62C7"/>
    <w:rsid w:val="007B1E99"/>
    <w:rsid w:val="007B4903"/>
    <w:rsid w:val="007B6263"/>
    <w:rsid w:val="007B7E94"/>
    <w:rsid w:val="007C0615"/>
    <w:rsid w:val="007C154C"/>
    <w:rsid w:val="007C242D"/>
    <w:rsid w:val="007D64E8"/>
    <w:rsid w:val="007E0100"/>
    <w:rsid w:val="007F2047"/>
    <w:rsid w:val="007F2BAF"/>
    <w:rsid w:val="007F614A"/>
    <w:rsid w:val="00810BB5"/>
    <w:rsid w:val="0082279E"/>
    <w:rsid w:val="00824CAF"/>
    <w:rsid w:val="00826060"/>
    <w:rsid w:val="0082620D"/>
    <w:rsid w:val="008264F1"/>
    <w:rsid w:val="00836FD8"/>
    <w:rsid w:val="00841210"/>
    <w:rsid w:val="00841F2D"/>
    <w:rsid w:val="00842D11"/>
    <w:rsid w:val="008459C1"/>
    <w:rsid w:val="008505CD"/>
    <w:rsid w:val="00852FD3"/>
    <w:rsid w:val="0085393B"/>
    <w:rsid w:val="008623AB"/>
    <w:rsid w:val="00865E36"/>
    <w:rsid w:val="00874BE3"/>
    <w:rsid w:val="00882F4A"/>
    <w:rsid w:val="0088452B"/>
    <w:rsid w:val="00887653"/>
    <w:rsid w:val="00891694"/>
    <w:rsid w:val="008925E0"/>
    <w:rsid w:val="0089557E"/>
    <w:rsid w:val="008960F9"/>
    <w:rsid w:val="008965AD"/>
    <w:rsid w:val="008A0C0E"/>
    <w:rsid w:val="008A4290"/>
    <w:rsid w:val="008A4FE1"/>
    <w:rsid w:val="008B1BD5"/>
    <w:rsid w:val="008B2529"/>
    <w:rsid w:val="008B37ED"/>
    <w:rsid w:val="008B4DC8"/>
    <w:rsid w:val="008B6D65"/>
    <w:rsid w:val="008B75B6"/>
    <w:rsid w:val="008E042B"/>
    <w:rsid w:val="008E1710"/>
    <w:rsid w:val="008E3DF8"/>
    <w:rsid w:val="008E5017"/>
    <w:rsid w:val="008F2339"/>
    <w:rsid w:val="0090043D"/>
    <w:rsid w:val="009136F2"/>
    <w:rsid w:val="00924C8F"/>
    <w:rsid w:val="00924DD6"/>
    <w:rsid w:val="0092799B"/>
    <w:rsid w:val="009325DE"/>
    <w:rsid w:val="009368D5"/>
    <w:rsid w:val="00946B66"/>
    <w:rsid w:val="0095440E"/>
    <w:rsid w:val="00955587"/>
    <w:rsid w:val="00955DB9"/>
    <w:rsid w:val="0096335F"/>
    <w:rsid w:val="009710C0"/>
    <w:rsid w:val="00973950"/>
    <w:rsid w:val="0097584B"/>
    <w:rsid w:val="00980917"/>
    <w:rsid w:val="0098632E"/>
    <w:rsid w:val="00987DF8"/>
    <w:rsid w:val="009911E9"/>
    <w:rsid w:val="009924B6"/>
    <w:rsid w:val="009936A5"/>
    <w:rsid w:val="00993835"/>
    <w:rsid w:val="009A0FA1"/>
    <w:rsid w:val="009A1D26"/>
    <w:rsid w:val="009B053F"/>
    <w:rsid w:val="009B4915"/>
    <w:rsid w:val="009B4BAE"/>
    <w:rsid w:val="009C02AB"/>
    <w:rsid w:val="009C0BFA"/>
    <w:rsid w:val="009C406D"/>
    <w:rsid w:val="009C4645"/>
    <w:rsid w:val="009C5A71"/>
    <w:rsid w:val="009C5EE9"/>
    <w:rsid w:val="009C6680"/>
    <w:rsid w:val="009C7A10"/>
    <w:rsid w:val="009D0AE3"/>
    <w:rsid w:val="009E2B45"/>
    <w:rsid w:val="009E41E5"/>
    <w:rsid w:val="009E4684"/>
    <w:rsid w:val="009F2705"/>
    <w:rsid w:val="009F4D82"/>
    <w:rsid w:val="009F5B43"/>
    <w:rsid w:val="009F606B"/>
    <w:rsid w:val="00A017CA"/>
    <w:rsid w:val="00A133C4"/>
    <w:rsid w:val="00A1418F"/>
    <w:rsid w:val="00A20474"/>
    <w:rsid w:val="00A247ED"/>
    <w:rsid w:val="00A25228"/>
    <w:rsid w:val="00A25C33"/>
    <w:rsid w:val="00A26812"/>
    <w:rsid w:val="00A3110B"/>
    <w:rsid w:val="00A360E2"/>
    <w:rsid w:val="00A400FD"/>
    <w:rsid w:val="00A52AA2"/>
    <w:rsid w:val="00A66C2F"/>
    <w:rsid w:val="00A75C46"/>
    <w:rsid w:val="00A81A1A"/>
    <w:rsid w:val="00A90DD8"/>
    <w:rsid w:val="00A93491"/>
    <w:rsid w:val="00A942CE"/>
    <w:rsid w:val="00AA4BB4"/>
    <w:rsid w:val="00AA715E"/>
    <w:rsid w:val="00AB3F75"/>
    <w:rsid w:val="00AB7FA1"/>
    <w:rsid w:val="00AC444C"/>
    <w:rsid w:val="00AC740E"/>
    <w:rsid w:val="00AC790E"/>
    <w:rsid w:val="00AD5A6F"/>
    <w:rsid w:val="00AE211E"/>
    <w:rsid w:val="00AE3503"/>
    <w:rsid w:val="00AF216A"/>
    <w:rsid w:val="00B0358F"/>
    <w:rsid w:val="00B03FB2"/>
    <w:rsid w:val="00B05B3C"/>
    <w:rsid w:val="00B068C2"/>
    <w:rsid w:val="00B121DA"/>
    <w:rsid w:val="00B13874"/>
    <w:rsid w:val="00B1769D"/>
    <w:rsid w:val="00B231F6"/>
    <w:rsid w:val="00B23ACC"/>
    <w:rsid w:val="00B3066E"/>
    <w:rsid w:val="00B32960"/>
    <w:rsid w:val="00B36394"/>
    <w:rsid w:val="00B369E6"/>
    <w:rsid w:val="00B37FDD"/>
    <w:rsid w:val="00B404E8"/>
    <w:rsid w:val="00B44447"/>
    <w:rsid w:val="00B47F8F"/>
    <w:rsid w:val="00B520E7"/>
    <w:rsid w:val="00B52FB1"/>
    <w:rsid w:val="00B5525E"/>
    <w:rsid w:val="00B56E08"/>
    <w:rsid w:val="00B578BE"/>
    <w:rsid w:val="00B6110A"/>
    <w:rsid w:val="00B63510"/>
    <w:rsid w:val="00B72B9B"/>
    <w:rsid w:val="00B74626"/>
    <w:rsid w:val="00B746A1"/>
    <w:rsid w:val="00B754FA"/>
    <w:rsid w:val="00B7744A"/>
    <w:rsid w:val="00B839B6"/>
    <w:rsid w:val="00B918AA"/>
    <w:rsid w:val="00B92BFC"/>
    <w:rsid w:val="00B97AD9"/>
    <w:rsid w:val="00BA42D9"/>
    <w:rsid w:val="00BA466D"/>
    <w:rsid w:val="00BA64D9"/>
    <w:rsid w:val="00BB33F3"/>
    <w:rsid w:val="00BB3EC1"/>
    <w:rsid w:val="00BB7DDB"/>
    <w:rsid w:val="00BC02D4"/>
    <w:rsid w:val="00BC2FA1"/>
    <w:rsid w:val="00BC4282"/>
    <w:rsid w:val="00BC7D55"/>
    <w:rsid w:val="00BD1A0A"/>
    <w:rsid w:val="00BD5C09"/>
    <w:rsid w:val="00BE4707"/>
    <w:rsid w:val="00BF5A7A"/>
    <w:rsid w:val="00C02AB7"/>
    <w:rsid w:val="00C113FD"/>
    <w:rsid w:val="00C1605B"/>
    <w:rsid w:val="00C1692B"/>
    <w:rsid w:val="00C17A0C"/>
    <w:rsid w:val="00C17F3D"/>
    <w:rsid w:val="00C27304"/>
    <w:rsid w:val="00C33FC2"/>
    <w:rsid w:val="00C3545D"/>
    <w:rsid w:val="00C46506"/>
    <w:rsid w:val="00C526DE"/>
    <w:rsid w:val="00C64924"/>
    <w:rsid w:val="00C701C5"/>
    <w:rsid w:val="00C748B1"/>
    <w:rsid w:val="00C840A6"/>
    <w:rsid w:val="00C909D9"/>
    <w:rsid w:val="00C90CF1"/>
    <w:rsid w:val="00CB072D"/>
    <w:rsid w:val="00CB0F2C"/>
    <w:rsid w:val="00CB231A"/>
    <w:rsid w:val="00CB3610"/>
    <w:rsid w:val="00CC1B12"/>
    <w:rsid w:val="00CC7508"/>
    <w:rsid w:val="00CD30E2"/>
    <w:rsid w:val="00CD5983"/>
    <w:rsid w:val="00CE0E35"/>
    <w:rsid w:val="00CE3A7E"/>
    <w:rsid w:val="00CE696C"/>
    <w:rsid w:val="00CF0D80"/>
    <w:rsid w:val="00CF0EE6"/>
    <w:rsid w:val="00CF43AA"/>
    <w:rsid w:val="00CF4516"/>
    <w:rsid w:val="00CF7266"/>
    <w:rsid w:val="00D024C6"/>
    <w:rsid w:val="00D04D60"/>
    <w:rsid w:val="00D12021"/>
    <w:rsid w:val="00D16BF1"/>
    <w:rsid w:val="00D20F03"/>
    <w:rsid w:val="00D21CE9"/>
    <w:rsid w:val="00D24C58"/>
    <w:rsid w:val="00D272ED"/>
    <w:rsid w:val="00D34091"/>
    <w:rsid w:val="00D552C7"/>
    <w:rsid w:val="00D55E5A"/>
    <w:rsid w:val="00D55F0A"/>
    <w:rsid w:val="00D641AE"/>
    <w:rsid w:val="00D711D3"/>
    <w:rsid w:val="00D71927"/>
    <w:rsid w:val="00D72FDA"/>
    <w:rsid w:val="00D75D17"/>
    <w:rsid w:val="00D81AD9"/>
    <w:rsid w:val="00D8759C"/>
    <w:rsid w:val="00D87D05"/>
    <w:rsid w:val="00D92592"/>
    <w:rsid w:val="00D931E0"/>
    <w:rsid w:val="00DA1CEE"/>
    <w:rsid w:val="00DA43D8"/>
    <w:rsid w:val="00DA6479"/>
    <w:rsid w:val="00DA664C"/>
    <w:rsid w:val="00DB1AD4"/>
    <w:rsid w:val="00DC1571"/>
    <w:rsid w:val="00DC4812"/>
    <w:rsid w:val="00DC6B91"/>
    <w:rsid w:val="00DC70FE"/>
    <w:rsid w:val="00DD14B0"/>
    <w:rsid w:val="00DD17B7"/>
    <w:rsid w:val="00DD3887"/>
    <w:rsid w:val="00DD5CF9"/>
    <w:rsid w:val="00DE19DE"/>
    <w:rsid w:val="00DE4D70"/>
    <w:rsid w:val="00DE4FB6"/>
    <w:rsid w:val="00DF38CA"/>
    <w:rsid w:val="00DF3974"/>
    <w:rsid w:val="00E03A2B"/>
    <w:rsid w:val="00E049B5"/>
    <w:rsid w:val="00E109ED"/>
    <w:rsid w:val="00E126E5"/>
    <w:rsid w:val="00E12D40"/>
    <w:rsid w:val="00E176E8"/>
    <w:rsid w:val="00E2446F"/>
    <w:rsid w:val="00E25C53"/>
    <w:rsid w:val="00E376E4"/>
    <w:rsid w:val="00E4151F"/>
    <w:rsid w:val="00E50D94"/>
    <w:rsid w:val="00E50DE0"/>
    <w:rsid w:val="00E548D5"/>
    <w:rsid w:val="00E54E29"/>
    <w:rsid w:val="00E55E37"/>
    <w:rsid w:val="00E56AD1"/>
    <w:rsid w:val="00E66256"/>
    <w:rsid w:val="00E70C2D"/>
    <w:rsid w:val="00E7424D"/>
    <w:rsid w:val="00E74B04"/>
    <w:rsid w:val="00E758F3"/>
    <w:rsid w:val="00E84382"/>
    <w:rsid w:val="00E9316E"/>
    <w:rsid w:val="00E96642"/>
    <w:rsid w:val="00EA1C70"/>
    <w:rsid w:val="00EA2657"/>
    <w:rsid w:val="00EA3AD4"/>
    <w:rsid w:val="00EA6847"/>
    <w:rsid w:val="00EA6A14"/>
    <w:rsid w:val="00EA7824"/>
    <w:rsid w:val="00EB016D"/>
    <w:rsid w:val="00EB22D5"/>
    <w:rsid w:val="00EC1FE5"/>
    <w:rsid w:val="00EC2A24"/>
    <w:rsid w:val="00EE04BD"/>
    <w:rsid w:val="00EE20D1"/>
    <w:rsid w:val="00EE4F07"/>
    <w:rsid w:val="00EF2CC0"/>
    <w:rsid w:val="00EF31EC"/>
    <w:rsid w:val="00F02D46"/>
    <w:rsid w:val="00F040FB"/>
    <w:rsid w:val="00F1314E"/>
    <w:rsid w:val="00F175FB"/>
    <w:rsid w:val="00F220FD"/>
    <w:rsid w:val="00F23121"/>
    <w:rsid w:val="00F255F7"/>
    <w:rsid w:val="00F32BD2"/>
    <w:rsid w:val="00F44ED7"/>
    <w:rsid w:val="00F46A01"/>
    <w:rsid w:val="00F47302"/>
    <w:rsid w:val="00F53ABE"/>
    <w:rsid w:val="00F549B4"/>
    <w:rsid w:val="00F662BF"/>
    <w:rsid w:val="00F7094A"/>
    <w:rsid w:val="00F714F9"/>
    <w:rsid w:val="00F77BD4"/>
    <w:rsid w:val="00F8406C"/>
    <w:rsid w:val="00F90D1C"/>
    <w:rsid w:val="00F90DE7"/>
    <w:rsid w:val="00F94281"/>
    <w:rsid w:val="00F973BE"/>
    <w:rsid w:val="00FA5C3A"/>
    <w:rsid w:val="00FB356F"/>
    <w:rsid w:val="00FC3570"/>
    <w:rsid w:val="00FD0205"/>
    <w:rsid w:val="00FD417D"/>
    <w:rsid w:val="00FD7CE8"/>
    <w:rsid w:val="00FF7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B9ED2"/>
  <w15:chartTrackingRefBased/>
  <w15:docId w15:val="{91D11420-DD81-45F1-B6B7-22CF6EC0F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0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0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0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0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D5E"/>
    <w:rPr>
      <w:rFonts w:eastAsiaTheme="majorEastAsia" w:cstheme="majorBidi"/>
      <w:color w:val="272727" w:themeColor="text1" w:themeTint="D8"/>
    </w:rPr>
  </w:style>
  <w:style w:type="paragraph" w:styleId="Title">
    <w:name w:val="Title"/>
    <w:basedOn w:val="Normal"/>
    <w:next w:val="Normal"/>
    <w:link w:val="TitleChar"/>
    <w:uiPriority w:val="10"/>
    <w:qFormat/>
    <w:rsid w:val="00660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D5E"/>
    <w:pPr>
      <w:spacing w:before="160"/>
      <w:jc w:val="center"/>
    </w:pPr>
    <w:rPr>
      <w:i/>
      <w:iCs/>
      <w:color w:val="404040" w:themeColor="text1" w:themeTint="BF"/>
    </w:rPr>
  </w:style>
  <w:style w:type="character" w:customStyle="1" w:styleId="QuoteChar">
    <w:name w:val="Quote Char"/>
    <w:basedOn w:val="DefaultParagraphFont"/>
    <w:link w:val="Quote"/>
    <w:uiPriority w:val="29"/>
    <w:rsid w:val="00660D5E"/>
    <w:rPr>
      <w:i/>
      <w:iCs/>
      <w:color w:val="404040" w:themeColor="text1" w:themeTint="BF"/>
    </w:rPr>
  </w:style>
  <w:style w:type="paragraph" w:styleId="ListParagraph">
    <w:name w:val="List Paragraph"/>
    <w:basedOn w:val="Normal"/>
    <w:uiPriority w:val="34"/>
    <w:qFormat/>
    <w:rsid w:val="00660D5E"/>
    <w:pPr>
      <w:ind w:left="720"/>
      <w:contextualSpacing/>
    </w:pPr>
  </w:style>
  <w:style w:type="character" w:styleId="IntenseEmphasis">
    <w:name w:val="Intense Emphasis"/>
    <w:basedOn w:val="DefaultParagraphFont"/>
    <w:uiPriority w:val="21"/>
    <w:qFormat/>
    <w:rsid w:val="00660D5E"/>
    <w:rPr>
      <w:i/>
      <w:iCs/>
      <w:color w:val="0F4761" w:themeColor="accent1" w:themeShade="BF"/>
    </w:rPr>
  </w:style>
  <w:style w:type="paragraph" w:styleId="IntenseQuote">
    <w:name w:val="Intense Quote"/>
    <w:basedOn w:val="Normal"/>
    <w:next w:val="Normal"/>
    <w:link w:val="IntenseQuoteChar"/>
    <w:uiPriority w:val="30"/>
    <w:qFormat/>
    <w:rsid w:val="00660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D5E"/>
    <w:rPr>
      <w:i/>
      <w:iCs/>
      <w:color w:val="0F4761" w:themeColor="accent1" w:themeShade="BF"/>
    </w:rPr>
  </w:style>
  <w:style w:type="character" w:styleId="IntenseReference">
    <w:name w:val="Intense Reference"/>
    <w:basedOn w:val="DefaultParagraphFont"/>
    <w:uiPriority w:val="32"/>
    <w:qFormat/>
    <w:rsid w:val="00660D5E"/>
    <w:rPr>
      <w:b/>
      <w:bCs/>
      <w:smallCaps/>
      <w:color w:val="0F4761" w:themeColor="accent1" w:themeShade="BF"/>
      <w:spacing w:val="5"/>
    </w:rPr>
  </w:style>
  <w:style w:type="character" w:styleId="Hyperlink">
    <w:name w:val="Hyperlink"/>
    <w:basedOn w:val="DefaultParagraphFont"/>
    <w:uiPriority w:val="99"/>
    <w:unhideWhenUsed/>
    <w:rsid w:val="00096406"/>
    <w:rPr>
      <w:color w:val="0000FF"/>
      <w:u w:val="single"/>
    </w:rPr>
  </w:style>
  <w:style w:type="character" w:styleId="FollowedHyperlink">
    <w:name w:val="FollowedHyperlink"/>
    <w:basedOn w:val="DefaultParagraphFont"/>
    <w:uiPriority w:val="99"/>
    <w:semiHidden/>
    <w:unhideWhenUsed/>
    <w:rsid w:val="00096406"/>
    <w:rPr>
      <w:color w:val="96607D" w:themeColor="followedHyperlink"/>
      <w:u w:val="single"/>
    </w:rPr>
  </w:style>
  <w:style w:type="paragraph" w:customStyle="1" w:styleId="msonormal0">
    <w:name w:val="msonormal"/>
    <w:basedOn w:val="Normal"/>
    <w:rsid w:val="0009640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9640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96406"/>
    <w:rPr>
      <w:color w:val="605E5C"/>
      <w:shd w:val="clear" w:color="auto" w:fill="E1DFDD"/>
    </w:rPr>
  </w:style>
  <w:style w:type="paragraph" w:styleId="Header">
    <w:name w:val="header"/>
    <w:basedOn w:val="Normal"/>
    <w:link w:val="HeaderChar"/>
    <w:uiPriority w:val="99"/>
    <w:unhideWhenUsed/>
    <w:rsid w:val="009F2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705"/>
  </w:style>
  <w:style w:type="paragraph" w:styleId="Footer">
    <w:name w:val="footer"/>
    <w:basedOn w:val="Normal"/>
    <w:link w:val="FooterChar"/>
    <w:uiPriority w:val="99"/>
    <w:unhideWhenUsed/>
    <w:rsid w:val="009F2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705"/>
  </w:style>
  <w:style w:type="paragraph" w:styleId="TOCHeading">
    <w:name w:val="TOC Heading"/>
    <w:basedOn w:val="Heading1"/>
    <w:next w:val="Normal"/>
    <w:uiPriority w:val="39"/>
    <w:unhideWhenUsed/>
    <w:qFormat/>
    <w:rsid w:val="00F46A01"/>
    <w:pPr>
      <w:spacing w:before="240" w:after="0"/>
      <w:outlineLvl w:val="9"/>
    </w:pPr>
    <w:rPr>
      <w:sz w:val="32"/>
      <w:szCs w:val="32"/>
      <w:lang w:val="en-US"/>
    </w:rPr>
  </w:style>
  <w:style w:type="paragraph" w:styleId="TOC1">
    <w:name w:val="toc 1"/>
    <w:basedOn w:val="Normal"/>
    <w:next w:val="Normal"/>
    <w:autoRedefine/>
    <w:uiPriority w:val="39"/>
    <w:unhideWhenUsed/>
    <w:rsid w:val="00F46A01"/>
    <w:pPr>
      <w:spacing w:after="100"/>
    </w:pPr>
  </w:style>
  <w:style w:type="paragraph" w:styleId="TOC2">
    <w:name w:val="toc 2"/>
    <w:basedOn w:val="Normal"/>
    <w:next w:val="Normal"/>
    <w:autoRedefine/>
    <w:uiPriority w:val="39"/>
    <w:unhideWhenUsed/>
    <w:rsid w:val="00F46A01"/>
    <w:pPr>
      <w:spacing w:after="100"/>
      <w:ind w:left="220"/>
    </w:pPr>
  </w:style>
  <w:style w:type="paragraph" w:styleId="NoSpacing">
    <w:name w:val="No Spacing"/>
    <w:uiPriority w:val="1"/>
    <w:qFormat/>
    <w:rsid w:val="0036729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microsoft.com/office/2007/relationships/diagramDrawing" Target="diagrams/drawing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hyperlink" Target="https://urldefense.com/v3/__https:/ico.org.uk/__;!!BQ_wX6TuWITc6hG5HA!X0h4Z6nt66baDnVUeIfYo-Qvhj2-BtgHdgMaRVPqIzSaPC67lEn_qDHnp_2b8Bslp93NbRCCQov3234G-wPdEK6X4Hx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hyperlink" Target="https://urldefense.com/v3/__https:/gxo.com/impact/__;!!BQ_wX6TuWITc6hG5HA!X0h4Z6nt66baDnVUeIfYo-Qvhj2-BtgHdgMaRVPqIzSaPC67lEn_qDHnp_2b8Bslp93NbRCCQov3234G-wPdEKBoi8O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xo.com/news_article/gxo-logistics-reports-fourth-quarter-and-full-year-2022-results/"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20" Type="http://schemas.openxmlformats.org/officeDocument/2006/relationships/diagramData" Target="diagrams/data3.xml"/><Relationship Id="rId41" Type="http://schemas.openxmlformats.org/officeDocument/2006/relationships/hyperlink" Target="https://urldefense.com/v3/__https:/investors.gxo.com/financial-information/annual-reports/__;!!BQ_wX6TuWITc6hG5HA!X0h4Z6nt66baDnVUeIfYo-Qvhj2-BtgHdgMaRVPqIzSaPC67lEn_qDHnp_2b8Bslp93NbRCCQov3234G-wPdEDkGzLZH$"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56D61E-781D-47B3-993C-113640D2617A}" type="doc">
      <dgm:prSet loTypeId="urn:microsoft.com/office/officeart/2024/layout/VerticalActionList" loCatId="list" qsTypeId="urn:microsoft.com/office/officeart/2005/8/quickstyle/simple2" qsCatId="simple" csTypeId="urn:microsoft.com/office/officeart/2005/8/colors/accent1_3" csCatId="accent1" phldr="1"/>
      <dgm:spPr/>
      <dgm:t>
        <a:bodyPr/>
        <a:lstStyle/>
        <a:p>
          <a:endParaRPr lang="en-GB"/>
        </a:p>
      </dgm:t>
    </dgm:pt>
    <dgm:pt modelId="{68672A6D-BE76-4CCC-A2E0-74225C9868DA}">
      <dgm:prSet phldrT="[Text]"/>
      <dgm:spPr/>
      <dgm:t>
        <a:bodyPr/>
        <a:lstStyle/>
        <a:p>
          <a:pPr algn="l"/>
          <a:r>
            <a:rPr lang="en-GB" b="0"/>
            <a:t>Political</a:t>
          </a:r>
        </a:p>
      </dgm:t>
    </dgm:pt>
    <dgm:pt modelId="{02EE9FB5-997B-45AA-BE39-DD82A260CB16}" type="parTrans" cxnId="{D425ECD4-06EB-4845-B833-A8F28A5BD273}">
      <dgm:prSet/>
      <dgm:spPr/>
      <dgm:t>
        <a:bodyPr/>
        <a:lstStyle/>
        <a:p>
          <a:endParaRPr lang="en-GB"/>
        </a:p>
      </dgm:t>
    </dgm:pt>
    <dgm:pt modelId="{A6572639-1CB4-46B3-BBC1-2AA8D4113C0F}" type="sibTrans" cxnId="{D425ECD4-06EB-4845-B833-A8F28A5BD273}">
      <dgm:prSet/>
      <dgm:spPr/>
      <dgm:t>
        <a:bodyPr/>
        <a:lstStyle/>
        <a:p>
          <a:endParaRPr lang="en-GB"/>
        </a:p>
      </dgm:t>
    </dgm:pt>
    <dgm:pt modelId="{84CE7C52-70C6-4987-BCFF-33B5A9598EEB}">
      <dgm:prSet phldrT="[Text]" custT="1"/>
      <dgm:spPr/>
      <dgm:t>
        <a:bodyPr/>
        <a:lstStyle/>
        <a:p>
          <a:r>
            <a:rPr lang="en-GB" sz="950" b="0">
              <a:latin typeface="Times New Roman" panose="02020603050405020304" pitchFamily="18" charset="0"/>
              <a:cs typeface="Times New Roman" panose="02020603050405020304" pitchFamily="18" charset="0"/>
            </a:rPr>
            <a:t>UK Government supports digital Transformation and innovation</a:t>
          </a:r>
        </a:p>
      </dgm:t>
    </dgm:pt>
    <dgm:pt modelId="{A16E7E8E-2863-4BE1-8DD4-8BE95BBE4028}" type="parTrans" cxnId="{4B2DEBCA-1B1E-469A-994D-26CB9B6B02DF}">
      <dgm:prSet/>
      <dgm:spPr/>
      <dgm:t>
        <a:bodyPr/>
        <a:lstStyle/>
        <a:p>
          <a:endParaRPr lang="en-GB"/>
        </a:p>
      </dgm:t>
    </dgm:pt>
    <dgm:pt modelId="{41CD726D-FC15-417F-AC8B-8291D7BDB554}" type="sibTrans" cxnId="{4B2DEBCA-1B1E-469A-994D-26CB9B6B02DF}">
      <dgm:prSet/>
      <dgm:spPr/>
      <dgm:t>
        <a:bodyPr/>
        <a:lstStyle/>
        <a:p>
          <a:endParaRPr lang="en-GB"/>
        </a:p>
      </dgm:t>
    </dgm:pt>
    <dgm:pt modelId="{0040B562-1979-4674-A12D-565C04FD98D5}">
      <dgm:prSet phldrT="[Text]" custT="1"/>
      <dgm:spPr/>
      <dgm:t>
        <a:bodyPr/>
        <a:lstStyle/>
        <a:p>
          <a:r>
            <a:rPr lang="en-GB" sz="950" b="0">
              <a:latin typeface="Times New Roman" panose="02020603050405020304" pitchFamily="18" charset="0"/>
              <a:cs typeface="Times New Roman" panose="02020603050405020304" pitchFamily="18" charset="0"/>
            </a:rPr>
            <a:t>Trade agreements support international operations.</a:t>
          </a:r>
        </a:p>
      </dgm:t>
    </dgm:pt>
    <dgm:pt modelId="{1BB71BB2-B993-4243-9CB3-FC0FE0EBCF43}" type="parTrans" cxnId="{84798ECC-5CA2-43EF-97E5-762001B0BF15}">
      <dgm:prSet/>
      <dgm:spPr/>
      <dgm:t>
        <a:bodyPr/>
        <a:lstStyle/>
        <a:p>
          <a:endParaRPr lang="en-GB"/>
        </a:p>
      </dgm:t>
    </dgm:pt>
    <dgm:pt modelId="{CB46D164-ECF5-4A12-88FF-DE266F4F22F3}" type="sibTrans" cxnId="{84798ECC-5CA2-43EF-97E5-762001B0BF15}">
      <dgm:prSet/>
      <dgm:spPr/>
      <dgm:t>
        <a:bodyPr/>
        <a:lstStyle/>
        <a:p>
          <a:endParaRPr lang="en-GB"/>
        </a:p>
      </dgm:t>
    </dgm:pt>
    <dgm:pt modelId="{CC908E35-2C75-4A63-B386-10F4460D3D84}">
      <dgm:prSet phldrT="[Text]" custT="1"/>
      <dgm:spPr/>
      <dgm:t>
        <a:bodyPr/>
        <a:lstStyle/>
        <a:p>
          <a:r>
            <a:rPr lang="en-GB" sz="950">
              <a:latin typeface="Times New Roman" panose="02020603050405020304" pitchFamily="18" charset="0"/>
              <a:cs typeface="Times New Roman" panose="02020603050405020304" pitchFamily="18" charset="0"/>
            </a:rPr>
            <a:t>Advances in AI, mobile apps and cloud systems enable innovation.</a:t>
          </a:r>
        </a:p>
      </dgm:t>
    </dgm:pt>
    <dgm:pt modelId="{75FAF115-8E9E-4E53-8C2C-B1BC4D13E428}" type="parTrans" cxnId="{D92FB163-BE97-4CBA-8E36-C1D3CE9F6FBC}">
      <dgm:prSet/>
      <dgm:spPr/>
      <dgm:t>
        <a:bodyPr/>
        <a:lstStyle/>
        <a:p>
          <a:endParaRPr lang="en-GB"/>
        </a:p>
      </dgm:t>
    </dgm:pt>
    <dgm:pt modelId="{FCDF8D6A-3F2D-483E-BF1E-C707C51F1E17}" type="sibTrans" cxnId="{D92FB163-BE97-4CBA-8E36-C1D3CE9F6FBC}">
      <dgm:prSet/>
      <dgm:spPr/>
      <dgm:t>
        <a:bodyPr/>
        <a:lstStyle/>
        <a:p>
          <a:endParaRPr lang="en-GB"/>
        </a:p>
      </dgm:t>
    </dgm:pt>
    <dgm:pt modelId="{5D62FFC5-42F4-4D6F-BCBA-FED111371A23}">
      <dgm:prSet phldrT="[Text]" custT="1"/>
      <dgm:spPr/>
      <dgm:t>
        <a:bodyPr/>
        <a:lstStyle/>
        <a:p>
          <a:r>
            <a:rPr lang="en-GB" sz="950">
              <a:latin typeface="Times New Roman" panose="02020603050405020304" pitchFamily="18" charset="0"/>
              <a:cs typeface="Times New Roman" panose="02020603050405020304" pitchFamily="18" charset="0"/>
            </a:rPr>
            <a:t>Continuous technology updates and maintenance required.</a:t>
          </a:r>
        </a:p>
      </dgm:t>
    </dgm:pt>
    <dgm:pt modelId="{2EB33D75-9B85-4348-B2CA-8DF1D5897F2E}" type="parTrans" cxnId="{B0552447-488F-4263-BC8A-69ABC786F652}">
      <dgm:prSet/>
      <dgm:spPr/>
      <dgm:t>
        <a:bodyPr/>
        <a:lstStyle/>
        <a:p>
          <a:endParaRPr lang="en-GB"/>
        </a:p>
      </dgm:t>
    </dgm:pt>
    <dgm:pt modelId="{149A92F1-5C0F-4898-BC40-ADE89BEE53B1}" type="sibTrans" cxnId="{B0552447-488F-4263-BC8A-69ABC786F652}">
      <dgm:prSet/>
      <dgm:spPr/>
      <dgm:t>
        <a:bodyPr/>
        <a:lstStyle/>
        <a:p>
          <a:endParaRPr lang="en-GB"/>
        </a:p>
      </dgm:t>
    </dgm:pt>
    <dgm:pt modelId="{6CEEE5DD-3B2E-4066-BF17-762CA7DBA18C}">
      <dgm:prSet phldrT="[Text]"/>
      <dgm:spPr/>
      <dgm:t>
        <a:bodyPr/>
        <a:lstStyle/>
        <a:p>
          <a:r>
            <a:rPr lang="en-GB"/>
            <a:t>Legal</a:t>
          </a:r>
        </a:p>
      </dgm:t>
    </dgm:pt>
    <dgm:pt modelId="{A79F0D61-8FB1-4BC0-BF1C-BD14474B7B89}" type="parTrans" cxnId="{62703EC6-935A-4CF1-B2B2-4020B5ACDE6D}">
      <dgm:prSet/>
      <dgm:spPr/>
      <dgm:t>
        <a:bodyPr/>
        <a:lstStyle/>
        <a:p>
          <a:endParaRPr lang="en-GB"/>
        </a:p>
      </dgm:t>
    </dgm:pt>
    <dgm:pt modelId="{40DEB5E8-6F78-414E-A646-F963D2ED6A28}" type="sibTrans" cxnId="{62703EC6-935A-4CF1-B2B2-4020B5ACDE6D}">
      <dgm:prSet/>
      <dgm:spPr/>
      <dgm:t>
        <a:bodyPr/>
        <a:lstStyle/>
        <a:p>
          <a:endParaRPr lang="en-GB"/>
        </a:p>
      </dgm:t>
    </dgm:pt>
    <dgm:pt modelId="{33F1AB1B-1EC6-42A9-9926-3BBC6092EB7A}">
      <dgm:prSet phldrT="[Text]" custT="1"/>
      <dgm:spPr/>
      <dgm:t>
        <a:bodyPr/>
        <a:lstStyle/>
        <a:p>
          <a:r>
            <a:rPr lang="en-GB" sz="950">
              <a:latin typeface="Times New Roman" panose="02020603050405020304" pitchFamily="18" charset="0"/>
              <a:cs typeface="Times New Roman" panose="02020603050405020304" pitchFamily="18" charset="0"/>
            </a:rPr>
            <a:t>Compliance with UK GDPR and Data Protection Act 2018 essential.</a:t>
          </a:r>
        </a:p>
      </dgm:t>
    </dgm:pt>
    <dgm:pt modelId="{7BB74791-D786-43A8-9B89-49AC7C010CBD}" type="parTrans" cxnId="{A7E9ED14-F5F5-4663-80AC-EB6A8B3C7359}">
      <dgm:prSet/>
      <dgm:spPr/>
      <dgm:t>
        <a:bodyPr/>
        <a:lstStyle/>
        <a:p>
          <a:endParaRPr lang="en-GB"/>
        </a:p>
      </dgm:t>
    </dgm:pt>
    <dgm:pt modelId="{A9F24C4B-790C-454E-B05E-1AC6224861D8}" type="sibTrans" cxnId="{A7E9ED14-F5F5-4663-80AC-EB6A8B3C7359}">
      <dgm:prSet/>
      <dgm:spPr/>
      <dgm:t>
        <a:bodyPr/>
        <a:lstStyle/>
        <a:p>
          <a:endParaRPr lang="en-GB"/>
        </a:p>
      </dgm:t>
    </dgm:pt>
    <dgm:pt modelId="{756AD581-09C3-4450-AAA8-27E72787E399}">
      <dgm:prSet phldrT="[Text]" custT="1"/>
      <dgm:spPr/>
      <dgm:t>
        <a:bodyPr/>
        <a:lstStyle/>
        <a:p>
          <a:r>
            <a:rPr lang="en-GB" sz="950">
              <a:latin typeface="Times New Roman" panose="02020603050405020304" pitchFamily="18" charset="0"/>
              <a:cs typeface="Times New Roman" panose="02020603050405020304" pitchFamily="18" charset="0"/>
            </a:rPr>
            <a:t>Employment laws affect monitoring and AI use.</a:t>
          </a:r>
        </a:p>
      </dgm:t>
    </dgm:pt>
    <dgm:pt modelId="{A5AA4BFC-CFB1-4BBA-A8A9-C75A74D20F52}" type="parTrans" cxnId="{34AC3416-F67B-4FEC-AE5F-79C729259FD6}">
      <dgm:prSet/>
      <dgm:spPr/>
      <dgm:t>
        <a:bodyPr/>
        <a:lstStyle/>
        <a:p>
          <a:endParaRPr lang="en-GB"/>
        </a:p>
      </dgm:t>
    </dgm:pt>
    <dgm:pt modelId="{E63EA58C-DF89-4A31-ACF3-DF0990889E5A}" type="sibTrans" cxnId="{34AC3416-F67B-4FEC-AE5F-79C729259FD6}">
      <dgm:prSet/>
      <dgm:spPr/>
      <dgm:t>
        <a:bodyPr/>
        <a:lstStyle/>
        <a:p>
          <a:endParaRPr lang="en-GB"/>
        </a:p>
      </dgm:t>
    </dgm:pt>
    <dgm:pt modelId="{05840BE8-7320-4B56-9D0E-E6374AC93494}">
      <dgm:prSet phldrT="[Text]"/>
      <dgm:spPr/>
      <dgm:t>
        <a:bodyPr/>
        <a:lstStyle/>
        <a:p>
          <a:r>
            <a:rPr lang="en-GB"/>
            <a:t>Technological</a:t>
          </a:r>
        </a:p>
      </dgm:t>
    </dgm:pt>
    <dgm:pt modelId="{687FB093-4B37-4CB3-91AE-90B680D83D90}" type="parTrans" cxnId="{D77D19AA-7792-4EE9-BC05-3CDD0B65E75D}">
      <dgm:prSet/>
      <dgm:spPr/>
      <dgm:t>
        <a:bodyPr/>
        <a:lstStyle/>
        <a:p>
          <a:endParaRPr lang="en-GB"/>
        </a:p>
      </dgm:t>
    </dgm:pt>
    <dgm:pt modelId="{C1C7182D-0FCC-4705-97E4-00822FFB2161}" type="sibTrans" cxnId="{D77D19AA-7792-4EE9-BC05-3CDD0B65E75D}">
      <dgm:prSet/>
      <dgm:spPr/>
      <dgm:t>
        <a:bodyPr/>
        <a:lstStyle/>
        <a:p>
          <a:endParaRPr lang="en-GB"/>
        </a:p>
      </dgm:t>
    </dgm:pt>
    <dgm:pt modelId="{B5E83951-3A11-4AF6-B591-7883E17944BE}">
      <dgm:prSet phldrT="[Text]"/>
      <dgm:spPr/>
      <dgm:t>
        <a:bodyPr/>
        <a:lstStyle/>
        <a:p>
          <a:r>
            <a:rPr lang="en-GB"/>
            <a:t>Economic</a:t>
          </a:r>
        </a:p>
      </dgm:t>
    </dgm:pt>
    <dgm:pt modelId="{91BF7685-29E7-4234-8B49-7DB398C60449}" type="parTrans" cxnId="{FEC30426-C2F3-401C-A365-C826E086FDCA}">
      <dgm:prSet/>
      <dgm:spPr/>
      <dgm:t>
        <a:bodyPr/>
        <a:lstStyle/>
        <a:p>
          <a:endParaRPr lang="en-GB"/>
        </a:p>
      </dgm:t>
    </dgm:pt>
    <dgm:pt modelId="{DF75E77E-9D6B-499A-A50F-FBFC510157CD}" type="sibTrans" cxnId="{FEC30426-C2F3-401C-A365-C826E086FDCA}">
      <dgm:prSet/>
      <dgm:spPr/>
      <dgm:t>
        <a:bodyPr/>
        <a:lstStyle/>
        <a:p>
          <a:endParaRPr lang="en-GB"/>
        </a:p>
      </dgm:t>
    </dgm:pt>
    <dgm:pt modelId="{04DF887E-303A-4F8C-84EC-B19C96D62C7C}">
      <dgm:prSet phldrT="[Text]" custT="1"/>
      <dgm:spPr/>
      <dgm:t>
        <a:bodyPr/>
        <a:lstStyle/>
        <a:p>
          <a:r>
            <a:rPr lang="en-GB" sz="950">
              <a:latin typeface="Times New Roman" panose="02020603050405020304" pitchFamily="18" charset="0"/>
              <a:cs typeface="Times New Roman" panose="02020603050405020304" pitchFamily="18" charset="0"/>
            </a:rPr>
            <a:t>Rising operational costs increase need for efficiency.</a:t>
          </a:r>
        </a:p>
      </dgm:t>
    </dgm:pt>
    <dgm:pt modelId="{26374AD7-0141-4849-A1A3-757BEB7FA032}" type="parTrans" cxnId="{D626EF1B-F04D-47E1-98DD-ECD2D102BDC1}">
      <dgm:prSet/>
      <dgm:spPr/>
      <dgm:t>
        <a:bodyPr/>
        <a:lstStyle/>
        <a:p>
          <a:endParaRPr lang="en-GB"/>
        </a:p>
      </dgm:t>
    </dgm:pt>
    <dgm:pt modelId="{4597DDF3-BAA0-4150-AA05-887FABCC9E4E}" type="sibTrans" cxnId="{D626EF1B-F04D-47E1-98DD-ECD2D102BDC1}">
      <dgm:prSet/>
      <dgm:spPr/>
      <dgm:t>
        <a:bodyPr/>
        <a:lstStyle/>
        <a:p>
          <a:endParaRPr lang="en-GB"/>
        </a:p>
      </dgm:t>
    </dgm:pt>
    <dgm:pt modelId="{76223092-6707-494C-B8E5-C382FE5508FE}">
      <dgm:prSet phldrT="[Text]"/>
      <dgm:spPr/>
      <dgm:t>
        <a:bodyPr/>
        <a:lstStyle/>
        <a:p>
          <a:r>
            <a:rPr lang="en-GB"/>
            <a:t>Environmental</a:t>
          </a:r>
        </a:p>
      </dgm:t>
    </dgm:pt>
    <dgm:pt modelId="{7669B2DE-2064-4F0E-BD7A-FFC5D521C785}" type="parTrans" cxnId="{295A6EE8-518B-4F07-B46C-653C5469BB12}">
      <dgm:prSet/>
      <dgm:spPr/>
      <dgm:t>
        <a:bodyPr/>
        <a:lstStyle/>
        <a:p>
          <a:endParaRPr lang="en-GB"/>
        </a:p>
      </dgm:t>
    </dgm:pt>
    <dgm:pt modelId="{32432CAF-E60F-4679-93FD-CC749E03F069}" type="sibTrans" cxnId="{295A6EE8-518B-4F07-B46C-653C5469BB12}">
      <dgm:prSet/>
      <dgm:spPr/>
      <dgm:t>
        <a:bodyPr/>
        <a:lstStyle/>
        <a:p>
          <a:endParaRPr lang="en-GB"/>
        </a:p>
      </dgm:t>
    </dgm:pt>
    <dgm:pt modelId="{D4A9047E-6C22-4AAF-977A-69159BF776BB}">
      <dgm:prSet phldrT="[Text]" custT="1"/>
      <dgm:spPr/>
      <dgm:t>
        <a:bodyPr/>
        <a:lstStyle/>
        <a:p>
          <a:r>
            <a:rPr lang="en-GB" sz="1000">
              <a:latin typeface="Times New Roman" panose="02020603050405020304" pitchFamily="18" charset="0"/>
              <a:cs typeface="Times New Roman" panose="02020603050405020304" pitchFamily="18" charset="0"/>
            </a:rPr>
            <a:t>Digital communication reduces paper usage.</a:t>
          </a:r>
        </a:p>
      </dgm:t>
    </dgm:pt>
    <dgm:pt modelId="{C1597D68-2E16-4FCE-825B-F289CF08DD28}" type="parTrans" cxnId="{037932B8-C1FF-48C9-99B8-B7851EEFFEDA}">
      <dgm:prSet/>
      <dgm:spPr/>
      <dgm:t>
        <a:bodyPr/>
        <a:lstStyle/>
        <a:p>
          <a:endParaRPr lang="en-GB"/>
        </a:p>
      </dgm:t>
    </dgm:pt>
    <dgm:pt modelId="{6036706F-3D17-4784-86A3-8313B97996C0}" type="sibTrans" cxnId="{037932B8-C1FF-48C9-99B8-B7851EEFFEDA}">
      <dgm:prSet/>
      <dgm:spPr/>
      <dgm:t>
        <a:bodyPr/>
        <a:lstStyle/>
        <a:p>
          <a:endParaRPr lang="en-GB"/>
        </a:p>
      </dgm:t>
    </dgm:pt>
    <dgm:pt modelId="{F9B175A5-B215-46DB-9EE9-91B8BE3B542D}">
      <dgm:prSet phldrT="[Text]" custT="1"/>
      <dgm:spPr/>
      <dgm:t>
        <a:bodyPr/>
        <a:lstStyle/>
        <a:p>
          <a:r>
            <a:rPr lang="en-GB" sz="950" b="0">
              <a:latin typeface="Times New Roman" panose="02020603050405020304" pitchFamily="18" charset="0"/>
              <a:cs typeface="Times New Roman" panose="02020603050405020304" pitchFamily="18" charset="0"/>
            </a:rPr>
            <a:t>Stable political environment for business investment.</a:t>
          </a:r>
        </a:p>
      </dgm:t>
    </dgm:pt>
    <dgm:pt modelId="{10A1DAC5-B098-4626-A018-6B1DFDE4CFC6}" type="parTrans" cxnId="{A2FBD1F7-9DD7-4315-B680-CEC19DE332A6}">
      <dgm:prSet/>
      <dgm:spPr/>
      <dgm:t>
        <a:bodyPr/>
        <a:lstStyle/>
        <a:p>
          <a:endParaRPr lang="en-GB"/>
        </a:p>
      </dgm:t>
    </dgm:pt>
    <dgm:pt modelId="{7A1F0859-FD01-4750-9A26-D56B2C9CCEA7}" type="sibTrans" cxnId="{A2FBD1F7-9DD7-4315-B680-CEC19DE332A6}">
      <dgm:prSet/>
      <dgm:spPr/>
      <dgm:t>
        <a:bodyPr/>
        <a:lstStyle/>
        <a:p>
          <a:endParaRPr lang="en-GB"/>
        </a:p>
      </dgm:t>
    </dgm:pt>
    <dgm:pt modelId="{01CAEBA9-B781-4D85-AF1B-6AAF46C8A0AF}">
      <dgm:prSet phldrT="[Text]" custT="1"/>
      <dgm:spPr/>
      <dgm:t>
        <a:bodyPr/>
        <a:lstStyle/>
        <a:p>
          <a:r>
            <a:rPr lang="en-GB" sz="950">
              <a:latin typeface="Times New Roman" panose="02020603050405020304" pitchFamily="18" charset="0"/>
              <a:cs typeface="Times New Roman" panose="02020603050405020304" pitchFamily="18" charset="0"/>
            </a:rPr>
            <a:t>Economic uncertainty may impact budgets.</a:t>
          </a:r>
        </a:p>
      </dgm:t>
    </dgm:pt>
    <dgm:pt modelId="{E9E58B5F-A0FE-42CE-9DE1-FFA9FE1DAAF5}" type="parTrans" cxnId="{19770BCF-0B4B-4BCF-81F3-0A7588A21C53}">
      <dgm:prSet/>
      <dgm:spPr/>
      <dgm:t>
        <a:bodyPr/>
        <a:lstStyle/>
        <a:p>
          <a:endParaRPr lang="en-GB"/>
        </a:p>
      </dgm:t>
    </dgm:pt>
    <dgm:pt modelId="{A6F6AEEE-5985-4AC7-BDF0-F3996106A7B9}" type="sibTrans" cxnId="{19770BCF-0B4B-4BCF-81F3-0A7588A21C53}">
      <dgm:prSet/>
      <dgm:spPr/>
      <dgm:t>
        <a:bodyPr/>
        <a:lstStyle/>
        <a:p>
          <a:endParaRPr lang="en-GB"/>
        </a:p>
      </dgm:t>
    </dgm:pt>
    <dgm:pt modelId="{F7D5E214-FF03-40FD-AB44-4C9665A5EAC5}">
      <dgm:prSet phldrT="[Text]" custT="1"/>
      <dgm:spPr/>
      <dgm:t>
        <a:bodyPr/>
        <a:lstStyle/>
        <a:p>
          <a:r>
            <a:rPr lang="en-GB" sz="950">
              <a:latin typeface="Times New Roman" panose="02020603050405020304" pitchFamily="18" charset="0"/>
              <a:cs typeface="Times New Roman" panose="02020603050405020304" pitchFamily="18" charset="0"/>
            </a:rPr>
            <a:t>Need for robust cybersecurity and system integration.</a:t>
          </a:r>
        </a:p>
      </dgm:t>
    </dgm:pt>
    <dgm:pt modelId="{3C3CB338-8A62-491C-B1A2-748AA5D1D18A}" type="parTrans" cxnId="{F39829EC-3DC5-4668-AA6E-B20C2A902CB0}">
      <dgm:prSet/>
      <dgm:spPr/>
      <dgm:t>
        <a:bodyPr/>
        <a:lstStyle/>
        <a:p>
          <a:endParaRPr lang="en-GB"/>
        </a:p>
      </dgm:t>
    </dgm:pt>
    <dgm:pt modelId="{08C010DA-8C92-4B88-A491-8991F01D880E}" type="sibTrans" cxnId="{F39829EC-3DC5-4668-AA6E-B20C2A902CB0}">
      <dgm:prSet/>
      <dgm:spPr/>
      <dgm:t>
        <a:bodyPr/>
        <a:lstStyle/>
        <a:p>
          <a:endParaRPr lang="en-GB"/>
        </a:p>
      </dgm:t>
    </dgm:pt>
    <dgm:pt modelId="{5D07C8DF-968F-4B86-9C9C-F6A808086D6A}">
      <dgm:prSet phldrT="[Text]" custT="1"/>
      <dgm:spPr/>
      <dgm:t>
        <a:bodyPr/>
        <a:lstStyle/>
        <a:p>
          <a:r>
            <a:rPr lang="en-GB" sz="950">
              <a:latin typeface="Times New Roman" panose="02020603050405020304" pitchFamily="18" charset="0"/>
              <a:cs typeface="Times New Roman" panose="02020603050405020304" pitchFamily="18" charset="0"/>
            </a:rPr>
            <a:t>Contracts and vendor compliance must be managed.</a:t>
          </a:r>
        </a:p>
      </dgm:t>
    </dgm:pt>
    <dgm:pt modelId="{03A930B2-2BF0-467D-BBC3-27EAF6A2258C}" type="parTrans" cxnId="{D36D4681-F5BD-4E29-AFB1-604983BA05F4}">
      <dgm:prSet/>
      <dgm:spPr/>
      <dgm:t>
        <a:bodyPr/>
        <a:lstStyle/>
        <a:p>
          <a:endParaRPr lang="en-GB"/>
        </a:p>
      </dgm:t>
    </dgm:pt>
    <dgm:pt modelId="{EC7BA411-752D-4412-9B0E-0D9E5F34E124}" type="sibTrans" cxnId="{D36D4681-F5BD-4E29-AFB1-604983BA05F4}">
      <dgm:prSet/>
      <dgm:spPr/>
      <dgm:t>
        <a:bodyPr/>
        <a:lstStyle/>
        <a:p>
          <a:endParaRPr lang="en-GB"/>
        </a:p>
      </dgm:t>
    </dgm:pt>
    <dgm:pt modelId="{FF966B74-EBAC-496C-AC77-3BF92895A456}">
      <dgm:prSet phldrT="[Text]" custT="1"/>
      <dgm:spPr/>
      <dgm:t>
        <a:bodyPr/>
        <a:lstStyle/>
        <a:p>
          <a:r>
            <a:rPr lang="en-GB" sz="1000">
              <a:latin typeface="Times New Roman" panose="02020603050405020304" pitchFamily="18" charset="0"/>
              <a:cs typeface="Times New Roman" panose="02020603050405020304" pitchFamily="18" charset="0"/>
            </a:rPr>
            <a:t>Support GXO Logistics sustainability and carbon reduction goals.</a:t>
          </a:r>
        </a:p>
      </dgm:t>
    </dgm:pt>
    <dgm:pt modelId="{786AB20E-D691-44BF-A5F2-2519B254E04A}" type="parTrans" cxnId="{28AFEC48-1E6B-474F-8A06-A8384C61A3DD}">
      <dgm:prSet/>
      <dgm:spPr/>
      <dgm:t>
        <a:bodyPr/>
        <a:lstStyle/>
        <a:p>
          <a:endParaRPr lang="en-GB"/>
        </a:p>
      </dgm:t>
    </dgm:pt>
    <dgm:pt modelId="{780EBDD1-C2D8-4FC5-AFF5-0144043453A6}" type="sibTrans" cxnId="{28AFEC48-1E6B-474F-8A06-A8384C61A3DD}">
      <dgm:prSet/>
      <dgm:spPr/>
      <dgm:t>
        <a:bodyPr/>
        <a:lstStyle/>
        <a:p>
          <a:endParaRPr lang="en-GB"/>
        </a:p>
      </dgm:t>
    </dgm:pt>
    <dgm:pt modelId="{2093AC59-8F03-4FC9-B986-1B274DDEC466}">
      <dgm:prSet phldrT="[Text]" custT="1"/>
      <dgm:spPr/>
      <dgm:t>
        <a:bodyPr/>
        <a:lstStyle/>
        <a:p>
          <a:r>
            <a:rPr lang="en-GB" sz="1000">
              <a:latin typeface="Times New Roman" panose="02020603050405020304" pitchFamily="18" charset="0"/>
              <a:cs typeface="Times New Roman" panose="02020603050405020304" pitchFamily="18" charset="0"/>
            </a:rPr>
            <a:t>Efficient operations reduce environmental impact.</a:t>
          </a:r>
        </a:p>
      </dgm:t>
    </dgm:pt>
    <dgm:pt modelId="{78FA20ED-E6EC-49B5-AA67-ABCAB277DE4C}" type="parTrans" cxnId="{0E326CFE-B4E6-4EF4-95D3-C4D163986259}">
      <dgm:prSet/>
      <dgm:spPr/>
      <dgm:t>
        <a:bodyPr/>
        <a:lstStyle/>
        <a:p>
          <a:endParaRPr lang="en-GB"/>
        </a:p>
      </dgm:t>
    </dgm:pt>
    <dgm:pt modelId="{5F47E6CD-4CBD-46F5-A211-D4CB296DF654}" type="sibTrans" cxnId="{0E326CFE-B4E6-4EF4-95D3-C4D163986259}">
      <dgm:prSet/>
      <dgm:spPr/>
      <dgm:t>
        <a:bodyPr/>
        <a:lstStyle/>
        <a:p>
          <a:endParaRPr lang="en-GB"/>
        </a:p>
      </dgm:t>
    </dgm:pt>
    <dgm:pt modelId="{89C34880-404A-4F84-9E94-F4FA549584FB}">
      <dgm:prSet phldrT="[Text]"/>
      <dgm:spPr/>
      <dgm:t>
        <a:bodyPr/>
        <a:lstStyle/>
        <a:p>
          <a:r>
            <a:rPr lang="en-GB"/>
            <a:t>Social</a:t>
          </a:r>
        </a:p>
      </dgm:t>
    </dgm:pt>
    <dgm:pt modelId="{39B0D17B-F70F-4CA8-8E27-438F8B17C622}" type="sibTrans" cxnId="{76F88167-9DC8-4181-97B9-9F42EF63648F}">
      <dgm:prSet/>
      <dgm:spPr/>
      <dgm:t>
        <a:bodyPr/>
        <a:lstStyle/>
        <a:p>
          <a:endParaRPr lang="en-GB"/>
        </a:p>
      </dgm:t>
    </dgm:pt>
    <dgm:pt modelId="{4FC61130-718A-4C0A-B5E0-5A49AFEB7267}" type="parTrans" cxnId="{76F88167-9DC8-4181-97B9-9F42EF63648F}">
      <dgm:prSet/>
      <dgm:spPr/>
      <dgm:t>
        <a:bodyPr/>
        <a:lstStyle/>
        <a:p>
          <a:endParaRPr lang="en-GB"/>
        </a:p>
      </dgm:t>
    </dgm:pt>
    <dgm:pt modelId="{1A3CB831-7079-429F-AC7A-8533ABCA07FC}">
      <dgm:prSet phldrT="[Text]" custT="1"/>
      <dgm:spPr/>
      <dgm:t>
        <a:bodyPr/>
        <a:lstStyle/>
        <a:p>
          <a:r>
            <a:rPr lang="en-GB" sz="950">
              <a:latin typeface="Times New Roman" panose="02020603050405020304" pitchFamily="18" charset="0"/>
              <a:cs typeface="Times New Roman" panose="02020603050405020304" pitchFamily="18" charset="0"/>
            </a:rPr>
            <a:t>Employees expect digital tools, easy communication and flexibility.</a:t>
          </a:r>
        </a:p>
      </dgm:t>
    </dgm:pt>
    <dgm:pt modelId="{5016CAB4-44A7-4120-82EE-9C9F03A43DBC}" type="sibTrans" cxnId="{0E2EED3B-2563-48B5-8E51-8BDD92C78B4A}">
      <dgm:prSet/>
      <dgm:spPr/>
      <dgm:t>
        <a:bodyPr/>
        <a:lstStyle/>
        <a:p>
          <a:endParaRPr lang="en-GB"/>
        </a:p>
      </dgm:t>
    </dgm:pt>
    <dgm:pt modelId="{EFF6BF50-2533-4BA3-8EC4-B3600EF86BEC}" type="parTrans" cxnId="{0E2EED3B-2563-48B5-8E51-8BDD92C78B4A}">
      <dgm:prSet/>
      <dgm:spPr/>
      <dgm:t>
        <a:bodyPr/>
        <a:lstStyle/>
        <a:p>
          <a:endParaRPr lang="en-GB"/>
        </a:p>
      </dgm:t>
    </dgm:pt>
    <dgm:pt modelId="{F1DB16C2-FB51-4B3C-AD13-21732EAC7CB8}">
      <dgm:prSet phldrT="[Text]" custT="1"/>
      <dgm:spPr/>
      <dgm:t>
        <a:bodyPr/>
        <a:lstStyle/>
        <a:p>
          <a:r>
            <a:rPr lang="en-GB" sz="950">
              <a:latin typeface="Times New Roman" panose="02020603050405020304" pitchFamily="18" charset="0"/>
              <a:cs typeface="Times New Roman" panose="02020603050405020304" pitchFamily="18" charset="0"/>
            </a:rPr>
            <a:t>Concerns about AI monitoring and data privacy may affect acceptance.</a:t>
          </a:r>
        </a:p>
      </dgm:t>
    </dgm:pt>
    <dgm:pt modelId="{6A429FF3-83F2-4E9A-8D60-9F4F5B4E4EC2}" type="sibTrans" cxnId="{1647A040-FA73-4A3F-B328-5F5704F23929}">
      <dgm:prSet/>
      <dgm:spPr/>
      <dgm:t>
        <a:bodyPr/>
        <a:lstStyle/>
        <a:p>
          <a:endParaRPr lang="en-GB"/>
        </a:p>
      </dgm:t>
    </dgm:pt>
    <dgm:pt modelId="{91B73966-F47C-4C2B-AAA8-0611D11ED29B}" type="parTrans" cxnId="{1647A040-FA73-4A3F-B328-5F5704F23929}">
      <dgm:prSet/>
      <dgm:spPr/>
      <dgm:t>
        <a:bodyPr/>
        <a:lstStyle/>
        <a:p>
          <a:endParaRPr lang="en-GB"/>
        </a:p>
      </dgm:t>
    </dgm:pt>
    <dgm:pt modelId="{81D9D421-D875-4177-8C22-4D2DA0711F01}">
      <dgm:prSet phldrT="[Text]" custT="1"/>
      <dgm:spPr/>
      <dgm:t>
        <a:bodyPr/>
        <a:lstStyle/>
        <a:p>
          <a:r>
            <a:rPr lang="en-GB" sz="950">
              <a:latin typeface="Times New Roman" panose="02020603050405020304" pitchFamily="18" charset="0"/>
              <a:cs typeface="Times New Roman" panose="02020603050405020304" pitchFamily="18" charset="0"/>
            </a:rPr>
            <a:t>Multigenerational workforce requires inclusive engagement.</a:t>
          </a:r>
        </a:p>
      </dgm:t>
    </dgm:pt>
    <dgm:pt modelId="{04B451C2-1DD7-4949-8A76-B155AB4E1262}" type="sibTrans" cxnId="{A52C5A0A-9748-43BE-90E6-5484F043E89D}">
      <dgm:prSet/>
      <dgm:spPr/>
      <dgm:t>
        <a:bodyPr/>
        <a:lstStyle/>
        <a:p>
          <a:endParaRPr lang="en-GB"/>
        </a:p>
      </dgm:t>
    </dgm:pt>
    <dgm:pt modelId="{55FDC292-8684-477B-9C57-EC470635367D}" type="parTrans" cxnId="{A52C5A0A-9748-43BE-90E6-5484F043E89D}">
      <dgm:prSet/>
      <dgm:spPr/>
      <dgm:t>
        <a:bodyPr/>
        <a:lstStyle/>
        <a:p>
          <a:endParaRPr lang="en-GB"/>
        </a:p>
      </dgm:t>
    </dgm:pt>
    <dgm:pt modelId="{1DD846C1-A3BC-4C0A-94FC-AED74F2DED34}">
      <dgm:prSet phldrT="[Text]" custT="1"/>
      <dgm:spPr/>
      <dgm:t>
        <a:bodyPr/>
        <a:lstStyle/>
        <a:p>
          <a:r>
            <a:rPr lang="en-GB" sz="950">
              <a:latin typeface="Times New Roman" panose="02020603050405020304" pitchFamily="18" charset="0"/>
              <a:cs typeface="Times New Roman" panose="02020603050405020304" pitchFamily="18" charset="0"/>
            </a:rPr>
            <a:t>Investment in digital solutions improves productivity and reduces waste</a:t>
          </a:r>
        </a:p>
      </dgm:t>
    </dgm:pt>
    <dgm:pt modelId="{A1664CA1-91F4-44E9-B86B-CA577AA16257}" type="parTrans" cxnId="{D8A01C28-57EB-470A-8A60-77B008F26D62}">
      <dgm:prSet/>
      <dgm:spPr/>
      <dgm:t>
        <a:bodyPr/>
        <a:lstStyle/>
        <a:p>
          <a:endParaRPr lang="en-GB"/>
        </a:p>
      </dgm:t>
    </dgm:pt>
    <dgm:pt modelId="{FAAAF97D-B7F1-4F81-9220-8863559EEAD7}" type="sibTrans" cxnId="{D8A01C28-57EB-470A-8A60-77B008F26D62}">
      <dgm:prSet/>
      <dgm:spPr/>
      <dgm:t>
        <a:bodyPr/>
        <a:lstStyle/>
        <a:p>
          <a:endParaRPr lang="en-GB"/>
        </a:p>
      </dgm:t>
    </dgm:pt>
    <dgm:pt modelId="{BF56DEAE-38B7-4FB9-95A8-1B08F87C5808}" type="pres">
      <dgm:prSet presAssocID="{D156D61E-781D-47B3-993C-113640D2617A}" presName="Name0" presStyleCnt="0">
        <dgm:presLayoutVars>
          <dgm:dir/>
          <dgm:animLvl val="lvl"/>
          <dgm:resizeHandles val="exact"/>
        </dgm:presLayoutVars>
      </dgm:prSet>
      <dgm:spPr/>
    </dgm:pt>
    <dgm:pt modelId="{41880EC1-1A53-4186-9178-81F5ACBF7566}" type="pres">
      <dgm:prSet presAssocID="{68672A6D-BE76-4CCC-A2E0-74225C9868DA}" presName="linNode" presStyleCnt="0"/>
      <dgm:spPr/>
    </dgm:pt>
    <dgm:pt modelId="{99246BDB-DF36-4E5B-9FD5-5BF45A1C33D9}" type="pres">
      <dgm:prSet presAssocID="{68672A6D-BE76-4CCC-A2E0-74225C9868DA}" presName="bgOutline" presStyleLbl="fgAcc1" presStyleIdx="0" presStyleCnt="6"/>
      <dgm:spPr/>
    </dgm:pt>
    <dgm:pt modelId="{FD03CA79-2D3E-4CCD-9325-1E24F543261E}" type="pres">
      <dgm:prSet presAssocID="{68672A6D-BE76-4CCC-A2E0-74225C9868DA}" presName="parentText" presStyleLbl="alignNode1" presStyleIdx="0" presStyleCnt="6">
        <dgm:presLayoutVars>
          <dgm:chMax val="1"/>
          <dgm:bulletEnabled/>
        </dgm:presLayoutVars>
      </dgm:prSet>
      <dgm:spPr/>
    </dgm:pt>
    <dgm:pt modelId="{D68D5776-C07E-4198-8099-0300100492ED}" type="pres">
      <dgm:prSet presAssocID="{68672A6D-BE76-4CCC-A2E0-74225C9868DA}" presName="descendantText" presStyleLbl="revTx" presStyleIdx="0" presStyleCnt="0">
        <dgm:presLayoutVars>
          <dgm:bulletEnabled/>
        </dgm:presLayoutVars>
      </dgm:prSet>
      <dgm:spPr/>
    </dgm:pt>
    <dgm:pt modelId="{9CA9274E-0CFC-456C-9488-C6727E339202}" type="pres">
      <dgm:prSet presAssocID="{A6572639-1CB4-46B3-BBC1-2AA8D4113C0F}" presName="sp" presStyleCnt="0"/>
      <dgm:spPr/>
    </dgm:pt>
    <dgm:pt modelId="{DC7B4BFD-B64B-4762-97AB-57B7F7B6C9D8}" type="pres">
      <dgm:prSet presAssocID="{B5E83951-3A11-4AF6-B591-7883E17944BE}" presName="linNode" presStyleCnt="0"/>
      <dgm:spPr/>
    </dgm:pt>
    <dgm:pt modelId="{34199FAE-EBCC-464A-B892-CD5A84808C8D}" type="pres">
      <dgm:prSet presAssocID="{B5E83951-3A11-4AF6-B591-7883E17944BE}" presName="bgOutline" presStyleLbl="fgAcc1" presStyleIdx="1" presStyleCnt="6"/>
      <dgm:spPr/>
    </dgm:pt>
    <dgm:pt modelId="{23E54E02-ABEC-4EC4-8225-761AAA0359A2}" type="pres">
      <dgm:prSet presAssocID="{B5E83951-3A11-4AF6-B591-7883E17944BE}" presName="parentText" presStyleLbl="alignNode1" presStyleIdx="1" presStyleCnt="6">
        <dgm:presLayoutVars>
          <dgm:chMax val="1"/>
          <dgm:bulletEnabled/>
        </dgm:presLayoutVars>
      </dgm:prSet>
      <dgm:spPr/>
    </dgm:pt>
    <dgm:pt modelId="{EF8FDA35-82F2-4CAC-810B-8A28443190E5}" type="pres">
      <dgm:prSet presAssocID="{B5E83951-3A11-4AF6-B591-7883E17944BE}" presName="descendantText" presStyleLbl="revTx" presStyleIdx="0" presStyleCnt="0">
        <dgm:presLayoutVars>
          <dgm:bulletEnabled/>
        </dgm:presLayoutVars>
      </dgm:prSet>
      <dgm:spPr/>
    </dgm:pt>
    <dgm:pt modelId="{A56101E0-A196-4781-951F-C7DD7B1D38C7}" type="pres">
      <dgm:prSet presAssocID="{DF75E77E-9D6B-499A-A50F-FBFC510157CD}" presName="sp" presStyleCnt="0"/>
      <dgm:spPr/>
    </dgm:pt>
    <dgm:pt modelId="{40AC80B7-0296-4FE0-B326-3ED11E408FA8}" type="pres">
      <dgm:prSet presAssocID="{89C34880-404A-4F84-9E94-F4FA549584FB}" presName="linNode" presStyleCnt="0"/>
      <dgm:spPr/>
    </dgm:pt>
    <dgm:pt modelId="{1E145877-60A5-4BC3-B42C-5655035A993D}" type="pres">
      <dgm:prSet presAssocID="{89C34880-404A-4F84-9E94-F4FA549584FB}" presName="bgOutline" presStyleLbl="fgAcc1" presStyleIdx="2" presStyleCnt="6"/>
      <dgm:spPr/>
    </dgm:pt>
    <dgm:pt modelId="{074828AB-5F27-4536-8FAE-5E1A090234EF}" type="pres">
      <dgm:prSet presAssocID="{89C34880-404A-4F84-9E94-F4FA549584FB}" presName="parentText" presStyleLbl="alignNode1" presStyleIdx="2" presStyleCnt="6">
        <dgm:presLayoutVars>
          <dgm:chMax val="1"/>
          <dgm:bulletEnabled/>
        </dgm:presLayoutVars>
      </dgm:prSet>
      <dgm:spPr/>
    </dgm:pt>
    <dgm:pt modelId="{B2E717FA-2C7D-42B8-8832-B74C1A5D42E5}" type="pres">
      <dgm:prSet presAssocID="{89C34880-404A-4F84-9E94-F4FA549584FB}" presName="descendantText" presStyleLbl="revTx" presStyleIdx="0" presStyleCnt="0">
        <dgm:presLayoutVars>
          <dgm:bulletEnabled/>
        </dgm:presLayoutVars>
      </dgm:prSet>
      <dgm:spPr/>
    </dgm:pt>
    <dgm:pt modelId="{4E08555E-037D-4B16-8F3A-B23AE7945BC3}" type="pres">
      <dgm:prSet presAssocID="{39B0D17B-F70F-4CA8-8E27-438F8B17C622}" presName="sp" presStyleCnt="0"/>
      <dgm:spPr/>
    </dgm:pt>
    <dgm:pt modelId="{D3401DF1-834A-4AE2-81F7-3DB210E2A652}" type="pres">
      <dgm:prSet presAssocID="{05840BE8-7320-4B56-9D0E-E6374AC93494}" presName="linNode" presStyleCnt="0"/>
      <dgm:spPr/>
    </dgm:pt>
    <dgm:pt modelId="{98B30335-C8BA-4B7E-9BE6-89DA04B9D4AE}" type="pres">
      <dgm:prSet presAssocID="{05840BE8-7320-4B56-9D0E-E6374AC93494}" presName="bgOutline" presStyleLbl="fgAcc1" presStyleIdx="3" presStyleCnt="6"/>
      <dgm:spPr/>
    </dgm:pt>
    <dgm:pt modelId="{DBCE2B4C-6037-4D13-961F-81C637932E88}" type="pres">
      <dgm:prSet presAssocID="{05840BE8-7320-4B56-9D0E-E6374AC93494}" presName="parentText" presStyleLbl="alignNode1" presStyleIdx="3" presStyleCnt="6">
        <dgm:presLayoutVars>
          <dgm:chMax val="1"/>
          <dgm:bulletEnabled/>
        </dgm:presLayoutVars>
      </dgm:prSet>
      <dgm:spPr/>
    </dgm:pt>
    <dgm:pt modelId="{9A6D1E81-F440-4D59-A247-6F707E115108}" type="pres">
      <dgm:prSet presAssocID="{05840BE8-7320-4B56-9D0E-E6374AC93494}" presName="descendantText" presStyleLbl="revTx" presStyleIdx="0" presStyleCnt="0">
        <dgm:presLayoutVars>
          <dgm:bulletEnabled/>
        </dgm:presLayoutVars>
      </dgm:prSet>
      <dgm:spPr/>
    </dgm:pt>
    <dgm:pt modelId="{73A871E1-870A-46F7-A6A6-30BA5F3BB7DF}" type="pres">
      <dgm:prSet presAssocID="{C1C7182D-0FCC-4705-97E4-00822FFB2161}" presName="sp" presStyleCnt="0"/>
      <dgm:spPr/>
    </dgm:pt>
    <dgm:pt modelId="{EBD99E4A-8DA0-4774-A011-15CF3D283233}" type="pres">
      <dgm:prSet presAssocID="{6CEEE5DD-3B2E-4066-BF17-762CA7DBA18C}" presName="linNode" presStyleCnt="0"/>
      <dgm:spPr/>
    </dgm:pt>
    <dgm:pt modelId="{2E8DE4D8-8CF6-4C01-BFD6-1545283F7639}" type="pres">
      <dgm:prSet presAssocID="{6CEEE5DD-3B2E-4066-BF17-762CA7DBA18C}" presName="bgOutline" presStyleLbl="fgAcc1" presStyleIdx="4" presStyleCnt="6"/>
      <dgm:spPr/>
    </dgm:pt>
    <dgm:pt modelId="{9B390A06-7E9F-4FB0-A481-2E3628BA8277}" type="pres">
      <dgm:prSet presAssocID="{6CEEE5DD-3B2E-4066-BF17-762CA7DBA18C}" presName="parentText" presStyleLbl="alignNode1" presStyleIdx="4" presStyleCnt="6">
        <dgm:presLayoutVars>
          <dgm:chMax val="1"/>
          <dgm:bulletEnabled/>
        </dgm:presLayoutVars>
      </dgm:prSet>
      <dgm:spPr/>
    </dgm:pt>
    <dgm:pt modelId="{928A5FBD-C4B1-4C14-BC93-6A77FF81B7BF}" type="pres">
      <dgm:prSet presAssocID="{6CEEE5DD-3B2E-4066-BF17-762CA7DBA18C}" presName="descendantText" presStyleLbl="revTx" presStyleIdx="0" presStyleCnt="0">
        <dgm:presLayoutVars>
          <dgm:bulletEnabled/>
        </dgm:presLayoutVars>
      </dgm:prSet>
      <dgm:spPr/>
    </dgm:pt>
    <dgm:pt modelId="{A872DB8F-7A92-4873-96AE-20AD4FAAADCE}" type="pres">
      <dgm:prSet presAssocID="{40DEB5E8-6F78-414E-A646-F963D2ED6A28}" presName="sp" presStyleCnt="0"/>
      <dgm:spPr/>
    </dgm:pt>
    <dgm:pt modelId="{EDB59915-C1A1-4338-B3B8-9CCBC73F6F6A}" type="pres">
      <dgm:prSet presAssocID="{76223092-6707-494C-B8E5-C382FE5508FE}" presName="linNode" presStyleCnt="0"/>
      <dgm:spPr/>
    </dgm:pt>
    <dgm:pt modelId="{5A9F5BDD-02C6-4774-99A1-2E118C1C6E11}" type="pres">
      <dgm:prSet presAssocID="{76223092-6707-494C-B8E5-C382FE5508FE}" presName="bgOutline" presStyleLbl="fgAcc1" presStyleIdx="5" presStyleCnt="6"/>
      <dgm:spPr/>
    </dgm:pt>
    <dgm:pt modelId="{EB855C46-4C2C-4A47-93D7-D8589C4863D0}" type="pres">
      <dgm:prSet presAssocID="{76223092-6707-494C-B8E5-C382FE5508FE}" presName="parentText" presStyleLbl="alignNode1" presStyleIdx="5" presStyleCnt="6">
        <dgm:presLayoutVars>
          <dgm:chMax val="1"/>
          <dgm:bulletEnabled/>
        </dgm:presLayoutVars>
      </dgm:prSet>
      <dgm:spPr/>
    </dgm:pt>
    <dgm:pt modelId="{0CF07236-5A31-46CC-8083-DFB05B3AD277}" type="pres">
      <dgm:prSet presAssocID="{76223092-6707-494C-B8E5-C382FE5508FE}" presName="descendantText" presStyleLbl="revTx" presStyleIdx="0" presStyleCnt="0">
        <dgm:presLayoutVars>
          <dgm:bulletEnabled/>
        </dgm:presLayoutVars>
      </dgm:prSet>
      <dgm:spPr/>
    </dgm:pt>
  </dgm:ptLst>
  <dgm:cxnLst>
    <dgm:cxn modelId="{60F7AA05-7BF6-42D7-91C0-C34F537D690D}" type="presOf" srcId="{F1DB16C2-FB51-4B3C-AD13-21732EAC7CB8}" destId="{B2E717FA-2C7D-42B8-8832-B74C1A5D42E5}" srcOrd="0" destOrd="1" presId="urn:microsoft.com/office/officeart/2024/layout/VerticalActionList"/>
    <dgm:cxn modelId="{9BCD8808-D825-41F8-B5AA-B708D985BE71}" type="presOf" srcId="{76223092-6707-494C-B8E5-C382FE5508FE}" destId="{5A9F5BDD-02C6-4774-99A1-2E118C1C6E11}" srcOrd="0" destOrd="0" presId="urn:microsoft.com/office/officeart/2024/layout/VerticalActionList"/>
    <dgm:cxn modelId="{A52C5A0A-9748-43BE-90E6-5484F043E89D}" srcId="{89C34880-404A-4F84-9E94-F4FA549584FB}" destId="{81D9D421-D875-4177-8C22-4D2DA0711F01}" srcOrd="2" destOrd="0" parTransId="{55FDC292-8684-477B-9C57-EC470635367D}" sibTransId="{04B451C2-1DD7-4949-8A76-B155AB4E1262}"/>
    <dgm:cxn modelId="{0FD4520F-3A6F-4D1D-902D-4232F67C0EA4}" type="presOf" srcId="{68672A6D-BE76-4CCC-A2E0-74225C9868DA}" destId="{FD03CA79-2D3E-4CCD-9325-1E24F543261E}" srcOrd="1" destOrd="0" presId="urn:microsoft.com/office/officeart/2024/layout/VerticalActionList"/>
    <dgm:cxn modelId="{A7E9ED14-F5F5-4663-80AC-EB6A8B3C7359}" srcId="{6CEEE5DD-3B2E-4066-BF17-762CA7DBA18C}" destId="{33F1AB1B-1EC6-42A9-9926-3BBC6092EB7A}" srcOrd="0" destOrd="0" parTransId="{7BB74791-D786-43A8-9B89-49AC7C010CBD}" sibTransId="{A9F24C4B-790C-454E-B05E-1AC6224861D8}"/>
    <dgm:cxn modelId="{34AC3416-F67B-4FEC-AE5F-79C729259FD6}" srcId="{6CEEE5DD-3B2E-4066-BF17-762CA7DBA18C}" destId="{756AD581-09C3-4450-AAA8-27E72787E399}" srcOrd="1" destOrd="0" parTransId="{A5AA4BFC-CFB1-4BBA-A8A9-C75A74D20F52}" sibTransId="{E63EA58C-DF89-4A31-ACF3-DF0990889E5A}"/>
    <dgm:cxn modelId="{9AFD4119-40D4-405D-8A32-E1991742BBDC}" type="presOf" srcId="{01CAEBA9-B781-4D85-AF1B-6AAF46C8A0AF}" destId="{EF8FDA35-82F2-4CAC-810B-8A28443190E5}" srcOrd="0" destOrd="2" presId="urn:microsoft.com/office/officeart/2024/layout/VerticalActionList"/>
    <dgm:cxn modelId="{1B9AC31B-BA1E-40EC-A951-0F5E6E33F1CA}" type="presOf" srcId="{B5E83951-3A11-4AF6-B591-7883E17944BE}" destId="{34199FAE-EBCC-464A-B892-CD5A84808C8D}" srcOrd="0" destOrd="0" presId="urn:microsoft.com/office/officeart/2024/layout/VerticalActionList"/>
    <dgm:cxn modelId="{D626EF1B-F04D-47E1-98DD-ECD2D102BDC1}" srcId="{B5E83951-3A11-4AF6-B591-7883E17944BE}" destId="{04DF887E-303A-4F8C-84EC-B19C96D62C7C}" srcOrd="0" destOrd="0" parTransId="{26374AD7-0141-4849-A1A3-757BEB7FA032}" sibTransId="{4597DDF3-BAA0-4150-AA05-887FABCC9E4E}"/>
    <dgm:cxn modelId="{2F982C23-1685-472D-9C4D-1E6C99B7261C}" type="presOf" srcId="{81D9D421-D875-4177-8C22-4D2DA0711F01}" destId="{B2E717FA-2C7D-42B8-8832-B74C1A5D42E5}" srcOrd="0" destOrd="2" presId="urn:microsoft.com/office/officeart/2024/layout/VerticalActionList"/>
    <dgm:cxn modelId="{FEC30426-C2F3-401C-A365-C826E086FDCA}" srcId="{D156D61E-781D-47B3-993C-113640D2617A}" destId="{B5E83951-3A11-4AF6-B591-7883E17944BE}" srcOrd="1" destOrd="0" parTransId="{91BF7685-29E7-4234-8B49-7DB398C60449}" sibTransId="{DF75E77E-9D6B-499A-A50F-FBFC510157CD}"/>
    <dgm:cxn modelId="{D8A01C28-57EB-470A-8A60-77B008F26D62}" srcId="{B5E83951-3A11-4AF6-B591-7883E17944BE}" destId="{1DD846C1-A3BC-4C0A-94FC-AED74F2DED34}" srcOrd="1" destOrd="0" parTransId="{A1664CA1-91F4-44E9-B86B-CA577AA16257}" sibTransId="{FAAAF97D-B7F1-4F81-9220-8863559EEAD7}"/>
    <dgm:cxn modelId="{F051AD36-EAE6-426B-A079-017CD3378D5E}" type="presOf" srcId="{05840BE8-7320-4B56-9D0E-E6374AC93494}" destId="{98B30335-C8BA-4B7E-9BE6-89DA04B9D4AE}" srcOrd="0" destOrd="0" presId="urn:microsoft.com/office/officeart/2024/layout/VerticalActionList"/>
    <dgm:cxn modelId="{F337E538-EE6E-4B20-B64C-82A377BD1EF9}" type="presOf" srcId="{5D07C8DF-968F-4B86-9C9C-F6A808086D6A}" destId="{928A5FBD-C4B1-4C14-BC93-6A77FF81B7BF}" srcOrd="0" destOrd="2" presId="urn:microsoft.com/office/officeart/2024/layout/VerticalActionList"/>
    <dgm:cxn modelId="{0E2EED3B-2563-48B5-8E51-8BDD92C78B4A}" srcId="{89C34880-404A-4F84-9E94-F4FA549584FB}" destId="{1A3CB831-7079-429F-AC7A-8533ABCA07FC}" srcOrd="0" destOrd="0" parTransId="{EFF6BF50-2533-4BA3-8EC4-B3600EF86BEC}" sibTransId="{5016CAB4-44A7-4120-82EE-9C9F03A43DBC}"/>
    <dgm:cxn modelId="{A97B7A40-68CD-4CC4-B847-38EE3951AA43}" type="presOf" srcId="{F7D5E214-FF03-40FD-AB44-4C9665A5EAC5}" destId="{9A6D1E81-F440-4D59-A247-6F707E115108}" srcOrd="0" destOrd="1" presId="urn:microsoft.com/office/officeart/2024/layout/VerticalActionList"/>
    <dgm:cxn modelId="{1647A040-FA73-4A3F-B328-5F5704F23929}" srcId="{89C34880-404A-4F84-9E94-F4FA549584FB}" destId="{F1DB16C2-FB51-4B3C-AD13-21732EAC7CB8}" srcOrd="1" destOrd="0" parTransId="{91B73966-F47C-4C2B-AAA8-0611D11ED29B}" sibTransId="{6A429FF3-83F2-4E9A-8D60-9F4F5B4E4EC2}"/>
    <dgm:cxn modelId="{F8393D41-2EB9-43AF-A887-0D678EE89043}" type="presOf" srcId="{6CEEE5DD-3B2E-4066-BF17-762CA7DBA18C}" destId="{9B390A06-7E9F-4FB0-A481-2E3628BA8277}" srcOrd="1" destOrd="0" presId="urn:microsoft.com/office/officeart/2024/layout/VerticalActionList"/>
    <dgm:cxn modelId="{21268963-B31A-40C3-8098-6BDCD0E59C54}" type="presOf" srcId="{2093AC59-8F03-4FC9-B986-1B274DDEC466}" destId="{0CF07236-5A31-46CC-8083-DFB05B3AD277}" srcOrd="0" destOrd="2" presId="urn:microsoft.com/office/officeart/2024/layout/VerticalActionList"/>
    <dgm:cxn modelId="{D92FB163-BE97-4CBA-8E36-C1D3CE9F6FBC}" srcId="{05840BE8-7320-4B56-9D0E-E6374AC93494}" destId="{CC908E35-2C75-4A63-B386-10F4460D3D84}" srcOrd="0" destOrd="0" parTransId="{75FAF115-8E9E-4E53-8C2C-B1BC4D13E428}" sibTransId="{FCDF8D6A-3F2D-483E-BF1E-C707C51F1E17}"/>
    <dgm:cxn modelId="{50D6CD63-1643-445D-BC1E-76BE5D12E3B4}" type="presOf" srcId="{84CE7C52-70C6-4987-BCFF-33B5A9598EEB}" destId="{D68D5776-C07E-4198-8099-0300100492ED}" srcOrd="0" destOrd="0" presId="urn:microsoft.com/office/officeart/2024/layout/VerticalActionList"/>
    <dgm:cxn modelId="{F6269345-CD7C-49CE-9EF2-B443034D6195}" type="presOf" srcId="{68672A6D-BE76-4CCC-A2E0-74225C9868DA}" destId="{99246BDB-DF36-4E5B-9FD5-5BF45A1C33D9}" srcOrd="0" destOrd="0" presId="urn:microsoft.com/office/officeart/2024/layout/VerticalActionList"/>
    <dgm:cxn modelId="{B0552447-488F-4263-BC8A-69ABC786F652}" srcId="{05840BE8-7320-4B56-9D0E-E6374AC93494}" destId="{5D62FFC5-42F4-4D6F-BCBA-FED111371A23}" srcOrd="2" destOrd="0" parTransId="{2EB33D75-9B85-4348-B2CA-8DF1D5897F2E}" sibTransId="{149A92F1-5C0F-4898-BC40-ADE89BEE53B1}"/>
    <dgm:cxn modelId="{F7F16267-157C-4F78-8E28-7F6C7AF1BEE5}" type="presOf" srcId="{F9B175A5-B215-46DB-9EE9-91B8BE3B542D}" destId="{D68D5776-C07E-4198-8099-0300100492ED}" srcOrd="0" destOrd="1" presId="urn:microsoft.com/office/officeart/2024/layout/VerticalActionList"/>
    <dgm:cxn modelId="{76F88167-9DC8-4181-97B9-9F42EF63648F}" srcId="{D156D61E-781D-47B3-993C-113640D2617A}" destId="{89C34880-404A-4F84-9E94-F4FA549584FB}" srcOrd="2" destOrd="0" parTransId="{4FC61130-718A-4C0A-B5E0-5A49AFEB7267}" sibTransId="{39B0D17B-F70F-4CA8-8E27-438F8B17C622}"/>
    <dgm:cxn modelId="{872D2C48-D989-44A9-9834-CA7C8BCBCCFA}" type="presOf" srcId="{756AD581-09C3-4450-AAA8-27E72787E399}" destId="{928A5FBD-C4B1-4C14-BC93-6A77FF81B7BF}" srcOrd="0" destOrd="1" presId="urn:microsoft.com/office/officeart/2024/layout/VerticalActionList"/>
    <dgm:cxn modelId="{28AFEC48-1E6B-474F-8A06-A8384C61A3DD}" srcId="{76223092-6707-494C-B8E5-C382FE5508FE}" destId="{FF966B74-EBAC-496C-AC77-3BF92895A456}" srcOrd="1" destOrd="0" parTransId="{786AB20E-D691-44BF-A5F2-2519B254E04A}" sibTransId="{780EBDD1-C2D8-4FC5-AFF5-0144043453A6}"/>
    <dgm:cxn modelId="{4196384B-DDEB-47D9-91EF-2C73588F98A7}" type="presOf" srcId="{1A3CB831-7079-429F-AC7A-8533ABCA07FC}" destId="{B2E717FA-2C7D-42B8-8832-B74C1A5D42E5}" srcOrd="0" destOrd="0" presId="urn:microsoft.com/office/officeart/2024/layout/VerticalActionList"/>
    <dgm:cxn modelId="{45E72451-8CC5-4415-8234-B06F75556D68}" type="presOf" srcId="{0040B562-1979-4674-A12D-565C04FD98D5}" destId="{D68D5776-C07E-4198-8099-0300100492ED}" srcOrd="0" destOrd="2" presId="urn:microsoft.com/office/officeart/2024/layout/VerticalActionList"/>
    <dgm:cxn modelId="{8AF46F53-E694-4202-AD03-DA15B3AE9FF3}" type="presOf" srcId="{33F1AB1B-1EC6-42A9-9926-3BBC6092EB7A}" destId="{928A5FBD-C4B1-4C14-BC93-6A77FF81B7BF}" srcOrd="0" destOrd="0" presId="urn:microsoft.com/office/officeart/2024/layout/VerticalActionList"/>
    <dgm:cxn modelId="{FD38EE54-7E39-4FBA-9EA5-43B25D0F77C1}" type="presOf" srcId="{D156D61E-781D-47B3-993C-113640D2617A}" destId="{BF56DEAE-38B7-4FB9-95A8-1B08F87C5808}" srcOrd="0" destOrd="0" presId="urn:microsoft.com/office/officeart/2024/layout/VerticalActionList"/>
    <dgm:cxn modelId="{5AAE5075-597B-43F3-A8DE-D84C31D65657}" type="presOf" srcId="{B5E83951-3A11-4AF6-B591-7883E17944BE}" destId="{23E54E02-ABEC-4EC4-8225-761AAA0359A2}" srcOrd="1" destOrd="0" presId="urn:microsoft.com/office/officeart/2024/layout/VerticalActionList"/>
    <dgm:cxn modelId="{D36D4681-F5BD-4E29-AFB1-604983BA05F4}" srcId="{6CEEE5DD-3B2E-4066-BF17-762CA7DBA18C}" destId="{5D07C8DF-968F-4B86-9C9C-F6A808086D6A}" srcOrd="2" destOrd="0" parTransId="{03A930B2-2BF0-467D-BBC3-27EAF6A2258C}" sibTransId="{EC7BA411-752D-4412-9B0E-0D9E5F34E124}"/>
    <dgm:cxn modelId="{E1EC9E87-DDBA-481C-BBC5-51585993C48E}" type="presOf" srcId="{5D62FFC5-42F4-4D6F-BCBA-FED111371A23}" destId="{9A6D1E81-F440-4D59-A247-6F707E115108}" srcOrd="0" destOrd="2" presId="urn:microsoft.com/office/officeart/2024/layout/VerticalActionList"/>
    <dgm:cxn modelId="{648EE0A3-98A4-463F-80F0-66148D19ED27}" type="presOf" srcId="{05840BE8-7320-4B56-9D0E-E6374AC93494}" destId="{DBCE2B4C-6037-4D13-961F-81C637932E88}" srcOrd="1" destOrd="0" presId="urn:microsoft.com/office/officeart/2024/layout/VerticalActionList"/>
    <dgm:cxn modelId="{664659A9-5E94-4D54-8F68-BD2A7CD2138C}" type="presOf" srcId="{CC908E35-2C75-4A63-B386-10F4460D3D84}" destId="{9A6D1E81-F440-4D59-A247-6F707E115108}" srcOrd="0" destOrd="0" presId="urn:microsoft.com/office/officeart/2024/layout/VerticalActionList"/>
    <dgm:cxn modelId="{D77D19AA-7792-4EE9-BC05-3CDD0B65E75D}" srcId="{D156D61E-781D-47B3-993C-113640D2617A}" destId="{05840BE8-7320-4B56-9D0E-E6374AC93494}" srcOrd="3" destOrd="0" parTransId="{687FB093-4B37-4CB3-91AE-90B680D83D90}" sibTransId="{C1C7182D-0FCC-4705-97E4-00822FFB2161}"/>
    <dgm:cxn modelId="{0E87D1B5-7ADA-4749-856B-17828237389F}" type="presOf" srcId="{6CEEE5DD-3B2E-4066-BF17-762CA7DBA18C}" destId="{2E8DE4D8-8CF6-4C01-BFD6-1545283F7639}" srcOrd="0" destOrd="0" presId="urn:microsoft.com/office/officeart/2024/layout/VerticalActionList"/>
    <dgm:cxn modelId="{037932B8-C1FF-48C9-99B8-B7851EEFFEDA}" srcId="{76223092-6707-494C-B8E5-C382FE5508FE}" destId="{D4A9047E-6C22-4AAF-977A-69159BF776BB}" srcOrd="0" destOrd="0" parTransId="{C1597D68-2E16-4FCE-825B-F289CF08DD28}" sibTransId="{6036706F-3D17-4784-86A3-8313B97996C0}"/>
    <dgm:cxn modelId="{62703EC6-935A-4CF1-B2B2-4020B5ACDE6D}" srcId="{D156D61E-781D-47B3-993C-113640D2617A}" destId="{6CEEE5DD-3B2E-4066-BF17-762CA7DBA18C}" srcOrd="4" destOrd="0" parTransId="{A79F0D61-8FB1-4BC0-BF1C-BD14474B7B89}" sibTransId="{40DEB5E8-6F78-414E-A646-F963D2ED6A28}"/>
    <dgm:cxn modelId="{4B2DEBCA-1B1E-469A-994D-26CB9B6B02DF}" srcId="{68672A6D-BE76-4CCC-A2E0-74225C9868DA}" destId="{84CE7C52-70C6-4987-BCFF-33B5A9598EEB}" srcOrd="0" destOrd="0" parTransId="{A16E7E8E-2863-4BE1-8DD4-8BE95BBE4028}" sibTransId="{41CD726D-FC15-417F-AC8B-8291D7BDB554}"/>
    <dgm:cxn modelId="{84798ECC-5CA2-43EF-97E5-762001B0BF15}" srcId="{68672A6D-BE76-4CCC-A2E0-74225C9868DA}" destId="{0040B562-1979-4674-A12D-565C04FD98D5}" srcOrd="2" destOrd="0" parTransId="{1BB71BB2-B993-4243-9CB3-FC0FE0EBCF43}" sibTransId="{CB46D164-ECF5-4A12-88FF-DE266F4F22F3}"/>
    <dgm:cxn modelId="{E464BFCC-0B4A-495C-A404-E065EE0FFF2D}" type="presOf" srcId="{FF966B74-EBAC-496C-AC77-3BF92895A456}" destId="{0CF07236-5A31-46CC-8083-DFB05B3AD277}" srcOrd="0" destOrd="1" presId="urn:microsoft.com/office/officeart/2024/layout/VerticalActionList"/>
    <dgm:cxn modelId="{19770BCF-0B4B-4BCF-81F3-0A7588A21C53}" srcId="{B5E83951-3A11-4AF6-B591-7883E17944BE}" destId="{01CAEBA9-B781-4D85-AF1B-6AAF46C8A0AF}" srcOrd="2" destOrd="0" parTransId="{E9E58B5F-A0FE-42CE-9DE1-FFA9FE1DAAF5}" sibTransId="{A6F6AEEE-5985-4AC7-BDF0-F3996106A7B9}"/>
    <dgm:cxn modelId="{74BC47D4-CFA6-4AF6-9778-123E6B8799BF}" type="presOf" srcId="{76223092-6707-494C-B8E5-C382FE5508FE}" destId="{EB855C46-4C2C-4A47-93D7-D8589C4863D0}" srcOrd="1" destOrd="0" presId="urn:microsoft.com/office/officeart/2024/layout/VerticalActionList"/>
    <dgm:cxn modelId="{D425ECD4-06EB-4845-B833-A8F28A5BD273}" srcId="{D156D61E-781D-47B3-993C-113640D2617A}" destId="{68672A6D-BE76-4CCC-A2E0-74225C9868DA}" srcOrd="0" destOrd="0" parTransId="{02EE9FB5-997B-45AA-BE39-DD82A260CB16}" sibTransId="{A6572639-1CB4-46B3-BBC1-2AA8D4113C0F}"/>
    <dgm:cxn modelId="{623470D9-8C01-4F16-85C9-F9DD36C37B07}" type="presOf" srcId="{89C34880-404A-4F84-9E94-F4FA549584FB}" destId="{1E145877-60A5-4BC3-B42C-5655035A993D}" srcOrd="0" destOrd="0" presId="urn:microsoft.com/office/officeart/2024/layout/VerticalActionList"/>
    <dgm:cxn modelId="{C46192DC-C487-4998-A611-EAC723846543}" type="presOf" srcId="{89C34880-404A-4F84-9E94-F4FA549584FB}" destId="{074828AB-5F27-4536-8FAE-5E1A090234EF}" srcOrd="1" destOrd="0" presId="urn:microsoft.com/office/officeart/2024/layout/VerticalActionList"/>
    <dgm:cxn modelId="{8566ACE3-8D32-4E67-95DA-6D99559D275F}" type="presOf" srcId="{D4A9047E-6C22-4AAF-977A-69159BF776BB}" destId="{0CF07236-5A31-46CC-8083-DFB05B3AD277}" srcOrd="0" destOrd="0" presId="urn:microsoft.com/office/officeart/2024/layout/VerticalActionList"/>
    <dgm:cxn modelId="{3786D9E7-19BD-4FB8-AC35-E01CB642B106}" type="presOf" srcId="{1DD846C1-A3BC-4C0A-94FC-AED74F2DED34}" destId="{EF8FDA35-82F2-4CAC-810B-8A28443190E5}" srcOrd="0" destOrd="1" presId="urn:microsoft.com/office/officeart/2024/layout/VerticalActionList"/>
    <dgm:cxn modelId="{295A6EE8-518B-4F07-B46C-653C5469BB12}" srcId="{D156D61E-781D-47B3-993C-113640D2617A}" destId="{76223092-6707-494C-B8E5-C382FE5508FE}" srcOrd="5" destOrd="0" parTransId="{7669B2DE-2064-4F0E-BD7A-FFC5D521C785}" sibTransId="{32432CAF-E60F-4679-93FD-CC749E03F069}"/>
    <dgm:cxn modelId="{F39829EC-3DC5-4668-AA6E-B20C2A902CB0}" srcId="{05840BE8-7320-4B56-9D0E-E6374AC93494}" destId="{F7D5E214-FF03-40FD-AB44-4C9665A5EAC5}" srcOrd="1" destOrd="0" parTransId="{3C3CB338-8A62-491C-B1A2-748AA5D1D18A}" sibTransId="{08C010DA-8C92-4B88-A491-8991F01D880E}"/>
    <dgm:cxn modelId="{C90935F2-1777-4090-A0DE-62191849EF26}" type="presOf" srcId="{04DF887E-303A-4F8C-84EC-B19C96D62C7C}" destId="{EF8FDA35-82F2-4CAC-810B-8A28443190E5}" srcOrd="0" destOrd="0" presId="urn:microsoft.com/office/officeart/2024/layout/VerticalActionList"/>
    <dgm:cxn modelId="{A2FBD1F7-9DD7-4315-B680-CEC19DE332A6}" srcId="{68672A6D-BE76-4CCC-A2E0-74225C9868DA}" destId="{F9B175A5-B215-46DB-9EE9-91B8BE3B542D}" srcOrd="1" destOrd="0" parTransId="{10A1DAC5-B098-4626-A018-6B1DFDE4CFC6}" sibTransId="{7A1F0859-FD01-4750-9A26-D56B2C9CCEA7}"/>
    <dgm:cxn modelId="{0E326CFE-B4E6-4EF4-95D3-C4D163986259}" srcId="{76223092-6707-494C-B8E5-C382FE5508FE}" destId="{2093AC59-8F03-4FC9-B986-1B274DDEC466}" srcOrd="2" destOrd="0" parTransId="{78FA20ED-E6EC-49B5-AA67-ABCAB277DE4C}" sibTransId="{5F47E6CD-4CBD-46F5-A211-D4CB296DF654}"/>
    <dgm:cxn modelId="{97B47BBC-E1F8-49E2-9A43-7CBF86BB215A}" type="presParOf" srcId="{BF56DEAE-38B7-4FB9-95A8-1B08F87C5808}" destId="{41880EC1-1A53-4186-9178-81F5ACBF7566}" srcOrd="0" destOrd="0" presId="urn:microsoft.com/office/officeart/2024/layout/VerticalActionList"/>
    <dgm:cxn modelId="{49211AA9-9EF3-4355-AFD9-51B3D5DE3CEC}" type="presParOf" srcId="{41880EC1-1A53-4186-9178-81F5ACBF7566}" destId="{99246BDB-DF36-4E5B-9FD5-5BF45A1C33D9}" srcOrd="0" destOrd="0" presId="urn:microsoft.com/office/officeart/2024/layout/VerticalActionList"/>
    <dgm:cxn modelId="{19D64D5E-2810-4073-873E-9E929DC2B961}" type="presParOf" srcId="{41880EC1-1A53-4186-9178-81F5ACBF7566}" destId="{FD03CA79-2D3E-4CCD-9325-1E24F543261E}" srcOrd="1" destOrd="0" presId="urn:microsoft.com/office/officeart/2024/layout/VerticalActionList"/>
    <dgm:cxn modelId="{E79EBC3F-510C-442B-BC89-3DC39E6E8D51}" type="presParOf" srcId="{41880EC1-1A53-4186-9178-81F5ACBF7566}" destId="{D68D5776-C07E-4198-8099-0300100492ED}" srcOrd="2" destOrd="0" presId="urn:microsoft.com/office/officeart/2024/layout/VerticalActionList"/>
    <dgm:cxn modelId="{274C2BE1-5FA1-4D26-B7E2-2646B969BB66}" type="presParOf" srcId="{BF56DEAE-38B7-4FB9-95A8-1B08F87C5808}" destId="{9CA9274E-0CFC-456C-9488-C6727E339202}" srcOrd="1" destOrd="0" presId="urn:microsoft.com/office/officeart/2024/layout/VerticalActionList"/>
    <dgm:cxn modelId="{FC7AF6A3-E23B-4F96-A9CC-AD74BED15C92}" type="presParOf" srcId="{BF56DEAE-38B7-4FB9-95A8-1B08F87C5808}" destId="{DC7B4BFD-B64B-4762-97AB-57B7F7B6C9D8}" srcOrd="2" destOrd="0" presId="urn:microsoft.com/office/officeart/2024/layout/VerticalActionList"/>
    <dgm:cxn modelId="{63CF992D-1796-4F35-9130-20BA58F17219}" type="presParOf" srcId="{DC7B4BFD-B64B-4762-97AB-57B7F7B6C9D8}" destId="{34199FAE-EBCC-464A-B892-CD5A84808C8D}" srcOrd="0" destOrd="0" presId="urn:microsoft.com/office/officeart/2024/layout/VerticalActionList"/>
    <dgm:cxn modelId="{AEEEF3BE-14A5-4944-8733-D5C41AA86206}" type="presParOf" srcId="{DC7B4BFD-B64B-4762-97AB-57B7F7B6C9D8}" destId="{23E54E02-ABEC-4EC4-8225-761AAA0359A2}" srcOrd="1" destOrd="0" presId="urn:microsoft.com/office/officeart/2024/layout/VerticalActionList"/>
    <dgm:cxn modelId="{5A1F528B-6662-495C-81A3-880A6978FAEC}" type="presParOf" srcId="{DC7B4BFD-B64B-4762-97AB-57B7F7B6C9D8}" destId="{EF8FDA35-82F2-4CAC-810B-8A28443190E5}" srcOrd="2" destOrd="0" presId="urn:microsoft.com/office/officeart/2024/layout/VerticalActionList"/>
    <dgm:cxn modelId="{86F70E9E-F0C2-4EDD-B474-122D0B87C195}" type="presParOf" srcId="{BF56DEAE-38B7-4FB9-95A8-1B08F87C5808}" destId="{A56101E0-A196-4781-951F-C7DD7B1D38C7}" srcOrd="3" destOrd="0" presId="urn:microsoft.com/office/officeart/2024/layout/VerticalActionList"/>
    <dgm:cxn modelId="{FE98A9F7-69E5-402F-B858-240EDD2204BD}" type="presParOf" srcId="{BF56DEAE-38B7-4FB9-95A8-1B08F87C5808}" destId="{40AC80B7-0296-4FE0-B326-3ED11E408FA8}" srcOrd="4" destOrd="0" presId="urn:microsoft.com/office/officeart/2024/layout/VerticalActionList"/>
    <dgm:cxn modelId="{9C9710F0-3A4F-4D39-B4E0-901D6EA76744}" type="presParOf" srcId="{40AC80B7-0296-4FE0-B326-3ED11E408FA8}" destId="{1E145877-60A5-4BC3-B42C-5655035A993D}" srcOrd="0" destOrd="0" presId="urn:microsoft.com/office/officeart/2024/layout/VerticalActionList"/>
    <dgm:cxn modelId="{9EED7B90-5235-4EF1-827D-5D34BA119E2C}" type="presParOf" srcId="{40AC80B7-0296-4FE0-B326-3ED11E408FA8}" destId="{074828AB-5F27-4536-8FAE-5E1A090234EF}" srcOrd="1" destOrd="0" presId="urn:microsoft.com/office/officeart/2024/layout/VerticalActionList"/>
    <dgm:cxn modelId="{49B91B7F-D6FB-45EC-91AB-AB9542957845}" type="presParOf" srcId="{40AC80B7-0296-4FE0-B326-3ED11E408FA8}" destId="{B2E717FA-2C7D-42B8-8832-B74C1A5D42E5}" srcOrd="2" destOrd="0" presId="urn:microsoft.com/office/officeart/2024/layout/VerticalActionList"/>
    <dgm:cxn modelId="{98AA05DC-940E-43C2-8C37-A8CFA742C128}" type="presParOf" srcId="{BF56DEAE-38B7-4FB9-95A8-1B08F87C5808}" destId="{4E08555E-037D-4B16-8F3A-B23AE7945BC3}" srcOrd="5" destOrd="0" presId="urn:microsoft.com/office/officeart/2024/layout/VerticalActionList"/>
    <dgm:cxn modelId="{899A70F6-C77D-4AAA-9E0D-FAB79A1E5DEA}" type="presParOf" srcId="{BF56DEAE-38B7-4FB9-95A8-1B08F87C5808}" destId="{D3401DF1-834A-4AE2-81F7-3DB210E2A652}" srcOrd="6" destOrd="0" presId="urn:microsoft.com/office/officeart/2024/layout/VerticalActionList"/>
    <dgm:cxn modelId="{112EA885-9C93-48FD-A998-9089C14E3F88}" type="presParOf" srcId="{D3401DF1-834A-4AE2-81F7-3DB210E2A652}" destId="{98B30335-C8BA-4B7E-9BE6-89DA04B9D4AE}" srcOrd="0" destOrd="0" presId="urn:microsoft.com/office/officeart/2024/layout/VerticalActionList"/>
    <dgm:cxn modelId="{BD70CD63-BB29-4A91-A9CA-F4E621C4816D}" type="presParOf" srcId="{D3401DF1-834A-4AE2-81F7-3DB210E2A652}" destId="{DBCE2B4C-6037-4D13-961F-81C637932E88}" srcOrd="1" destOrd="0" presId="urn:microsoft.com/office/officeart/2024/layout/VerticalActionList"/>
    <dgm:cxn modelId="{D9AB9903-EBA1-479C-BB8B-8C6AD920AF0A}" type="presParOf" srcId="{D3401DF1-834A-4AE2-81F7-3DB210E2A652}" destId="{9A6D1E81-F440-4D59-A247-6F707E115108}" srcOrd="2" destOrd="0" presId="urn:microsoft.com/office/officeart/2024/layout/VerticalActionList"/>
    <dgm:cxn modelId="{02694470-D97B-4D06-9DF2-2BD5DCABA828}" type="presParOf" srcId="{BF56DEAE-38B7-4FB9-95A8-1B08F87C5808}" destId="{73A871E1-870A-46F7-A6A6-30BA5F3BB7DF}" srcOrd="7" destOrd="0" presId="urn:microsoft.com/office/officeart/2024/layout/VerticalActionList"/>
    <dgm:cxn modelId="{5E03D641-5C5F-416F-A45B-E3A57B13FA55}" type="presParOf" srcId="{BF56DEAE-38B7-4FB9-95A8-1B08F87C5808}" destId="{EBD99E4A-8DA0-4774-A011-15CF3D283233}" srcOrd="8" destOrd="0" presId="urn:microsoft.com/office/officeart/2024/layout/VerticalActionList"/>
    <dgm:cxn modelId="{1432CB8C-FD91-43D5-A647-A3D805B53B7A}" type="presParOf" srcId="{EBD99E4A-8DA0-4774-A011-15CF3D283233}" destId="{2E8DE4D8-8CF6-4C01-BFD6-1545283F7639}" srcOrd="0" destOrd="0" presId="urn:microsoft.com/office/officeart/2024/layout/VerticalActionList"/>
    <dgm:cxn modelId="{447A1245-D5ED-402C-AB53-9D6C54782C40}" type="presParOf" srcId="{EBD99E4A-8DA0-4774-A011-15CF3D283233}" destId="{9B390A06-7E9F-4FB0-A481-2E3628BA8277}" srcOrd="1" destOrd="0" presId="urn:microsoft.com/office/officeart/2024/layout/VerticalActionList"/>
    <dgm:cxn modelId="{96B44DBE-3340-4F59-8704-C1159C159304}" type="presParOf" srcId="{EBD99E4A-8DA0-4774-A011-15CF3D283233}" destId="{928A5FBD-C4B1-4C14-BC93-6A77FF81B7BF}" srcOrd="2" destOrd="0" presId="urn:microsoft.com/office/officeart/2024/layout/VerticalActionList"/>
    <dgm:cxn modelId="{46683F57-FADB-409C-80C5-BB1B8F4FA78A}" type="presParOf" srcId="{BF56DEAE-38B7-4FB9-95A8-1B08F87C5808}" destId="{A872DB8F-7A92-4873-96AE-20AD4FAAADCE}" srcOrd="9" destOrd="0" presId="urn:microsoft.com/office/officeart/2024/layout/VerticalActionList"/>
    <dgm:cxn modelId="{B2F0D541-77D2-4736-BA11-3EC472686386}" type="presParOf" srcId="{BF56DEAE-38B7-4FB9-95A8-1B08F87C5808}" destId="{EDB59915-C1A1-4338-B3B8-9CCBC73F6F6A}" srcOrd="10" destOrd="0" presId="urn:microsoft.com/office/officeart/2024/layout/VerticalActionList"/>
    <dgm:cxn modelId="{32FEADFC-53BE-414D-8C4A-9622D9C524D4}" type="presParOf" srcId="{EDB59915-C1A1-4338-B3B8-9CCBC73F6F6A}" destId="{5A9F5BDD-02C6-4774-99A1-2E118C1C6E11}" srcOrd="0" destOrd="0" presId="urn:microsoft.com/office/officeart/2024/layout/VerticalActionList"/>
    <dgm:cxn modelId="{705B9C93-7A08-487A-B151-67F93F0B3A09}" type="presParOf" srcId="{EDB59915-C1A1-4338-B3B8-9CCBC73F6F6A}" destId="{EB855C46-4C2C-4A47-93D7-D8589C4863D0}" srcOrd="1" destOrd="0" presId="urn:microsoft.com/office/officeart/2024/layout/VerticalActionList"/>
    <dgm:cxn modelId="{72EDBEAC-43D3-4845-B776-857F5DA57C98}" type="presParOf" srcId="{EDB59915-C1A1-4338-B3B8-9CCBC73F6F6A}" destId="{0CF07236-5A31-46CC-8083-DFB05B3AD277}" srcOrd="2" destOrd="0" presId="urn:microsoft.com/office/officeart/2024/layout/VerticalAction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AF6610-69CB-440E-9FBE-DA7647DEADFF}"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GB"/>
        </a:p>
      </dgm:t>
    </dgm:pt>
    <dgm:pt modelId="{D3602001-F149-4177-8C08-7436B67510D6}">
      <dgm:prSet phldrT="[Text]"/>
      <dgm:spPr/>
      <dgm:t>
        <a:bodyPr/>
        <a:lstStyle/>
        <a:p>
          <a:r>
            <a:rPr lang="en-GB"/>
            <a:t>SMART Objectives</a:t>
          </a:r>
        </a:p>
      </dgm:t>
    </dgm:pt>
    <dgm:pt modelId="{243E5799-1C7B-4D60-B4C3-CAFF1594525A}" type="parTrans" cxnId="{5A7D38E6-B004-4D92-9C30-711C1496AF8D}">
      <dgm:prSet/>
      <dgm:spPr/>
      <dgm:t>
        <a:bodyPr/>
        <a:lstStyle/>
        <a:p>
          <a:endParaRPr lang="en-GB"/>
        </a:p>
      </dgm:t>
    </dgm:pt>
    <dgm:pt modelId="{40FE41E6-EFC3-4240-8568-ECF8D226F8A2}" type="sibTrans" cxnId="{5A7D38E6-B004-4D92-9C30-711C1496AF8D}">
      <dgm:prSet/>
      <dgm:spPr/>
      <dgm:t>
        <a:bodyPr/>
        <a:lstStyle/>
        <a:p>
          <a:endParaRPr lang="en-GB"/>
        </a:p>
      </dgm:t>
    </dgm:pt>
    <dgm:pt modelId="{5FC7FEB9-A4E7-429D-BE9F-0F5D5EE620B0}">
      <dgm:prSet phldrT="[Text]"/>
      <dgm:spPr/>
      <dgm:t>
        <a:bodyPr/>
        <a:lstStyle/>
        <a:p>
          <a:r>
            <a:rPr lang="en-GB"/>
            <a:t>Specific Clear, well-defined objectives</a:t>
          </a:r>
        </a:p>
      </dgm:t>
    </dgm:pt>
    <dgm:pt modelId="{0755187B-1190-42ED-87B5-28B15FC05887}" type="parTrans" cxnId="{39B7E6CD-6777-41B7-8547-035638035D47}">
      <dgm:prSet/>
      <dgm:spPr/>
      <dgm:t>
        <a:bodyPr/>
        <a:lstStyle/>
        <a:p>
          <a:endParaRPr lang="en-GB"/>
        </a:p>
      </dgm:t>
    </dgm:pt>
    <dgm:pt modelId="{AE85C895-EE3F-4970-9A5B-F1EB7DAE5651}" type="sibTrans" cxnId="{39B7E6CD-6777-41B7-8547-035638035D47}">
      <dgm:prSet/>
      <dgm:spPr/>
      <dgm:t>
        <a:bodyPr/>
        <a:lstStyle/>
        <a:p>
          <a:endParaRPr lang="en-GB"/>
        </a:p>
      </dgm:t>
    </dgm:pt>
    <dgm:pt modelId="{23AA96ED-305D-45E9-8C96-B8E2C45ED4D7}">
      <dgm:prSet phldrT="[Text]"/>
      <dgm:spPr/>
      <dgm:t>
        <a:bodyPr/>
        <a:lstStyle/>
        <a:p>
          <a:r>
            <a:rPr lang="en-GB"/>
            <a:t>Relevant Aligned with project and business goals</a:t>
          </a:r>
        </a:p>
      </dgm:t>
    </dgm:pt>
    <dgm:pt modelId="{F1076140-13BF-464E-A562-F91BEAED275A}" type="parTrans" cxnId="{D7C5E78D-8000-45F9-BC63-A49294704E3F}">
      <dgm:prSet/>
      <dgm:spPr/>
      <dgm:t>
        <a:bodyPr/>
        <a:lstStyle/>
        <a:p>
          <a:endParaRPr lang="en-GB"/>
        </a:p>
      </dgm:t>
    </dgm:pt>
    <dgm:pt modelId="{76648768-A97B-49C7-B0F5-7834B83E91AE}" type="sibTrans" cxnId="{D7C5E78D-8000-45F9-BC63-A49294704E3F}">
      <dgm:prSet/>
      <dgm:spPr/>
      <dgm:t>
        <a:bodyPr/>
        <a:lstStyle/>
        <a:p>
          <a:endParaRPr lang="en-GB"/>
        </a:p>
      </dgm:t>
    </dgm:pt>
    <dgm:pt modelId="{B13EC676-CAB7-4F4F-A179-A80F52462AEB}">
      <dgm:prSet phldrT="[Text]"/>
      <dgm:spPr/>
      <dgm:t>
        <a:bodyPr/>
        <a:lstStyle/>
        <a:p>
          <a:r>
            <a:rPr lang="en-GB"/>
            <a:t>Measurable Quantifiable to track progress</a:t>
          </a:r>
        </a:p>
      </dgm:t>
    </dgm:pt>
    <dgm:pt modelId="{C12ACEC3-DA2D-4BA1-8EB7-DF4527EBEBEE}" type="parTrans" cxnId="{5F737C34-0AE7-413D-B715-509BEC43EC8B}">
      <dgm:prSet/>
      <dgm:spPr/>
      <dgm:t>
        <a:bodyPr/>
        <a:lstStyle/>
        <a:p>
          <a:endParaRPr lang="en-GB"/>
        </a:p>
      </dgm:t>
    </dgm:pt>
    <dgm:pt modelId="{DC7AD7EA-7782-48BF-9E3C-C530250D78AE}" type="sibTrans" cxnId="{5F737C34-0AE7-413D-B715-509BEC43EC8B}">
      <dgm:prSet/>
      <dgm:spPr/>
      <dgm:t>
        <a:bodyPr/>
        <a:lstStyle/>
        <a:p>
          <a:endParaRPr lang="en-GB"/>
        </a:p>
      </dgm:t>
    </dgm:pt>
    <dgm:pt modelId="{45E15644-90E1-43A0-9F13-E48C508FCA21}">
      <dgm:prSet/>
      <dgm:spPr/>
      <dgm:t>
        <a:bodyPr/>
        <a:lstStyle/>
        <a:p>
          <a:r>
            <a:rPr lang="en-GB"/>
            <a:t>Time-bound</a:t>
          </a:r>
        </a:p>
        <a:p>
          <a:r>
            <a:rPr lang="en-GB"/>
            <a:t>Defined timeframe or deadline</a:t>
          </a:r>
        </a:p>
      </dgm:t>
    </dgm:pt>
    <dgm:pt modelId="{BCEE155F-1BF9-4800-89BE-1E114C26902E}" type="parTrans" cxnId="{8B9676B4-265E-4850-936B-0B0C5BC1A204}">
      <dgm:prSet/>
      <dgm:spPr/>
      <dgm:t>
        <a:bodyPr/>
        <a:lstStyle/>
        <a:p>
          <a:endParaRPr lang="en-GB"/>
        </a:p>
      </dgm:t>
    </dgm:pt>
    <dgm:pt modelId="{B4C1987F-7EE4-4934-AD8C-EC5FFADEFDF1}" type="sibTrans" cxnId="{8B9676B4-265E-4850-936B-0B0C5BC1A204}">
      <dgm:prSet/>
      <dgm:spPr/>
      <dgm:t>
        <a:bodyPr/>
        <a:lstStyle/>
        <a:p>
          <a:endParaRPr lang="en-GB"/>
        </a:p>
      </dgm:t>
    </dgm:pt>
    <dgm:pt modelId="{3894E9D1-55E8-4D5A-9A3F-1651FE4E606E}">
      <dgm:prSet/>
      <dgm:spPr/>
      <dgm:t>
        <a:bodyPr/>
        <a:lstStyle/>
        <a:p>
          <a:r>
            <a:rPr lang="en-GB"/>
            <a:t>Achievable Realistic and attainable</a:t>
          </a:r>
        </a:p>
      </dgm:t>
    </dgm:pt>
    <dgm:pt modelId="{921E7D1C-0920-4529-9263-50B102B67FF9}" type="parTrans" cxnId="{E7DE8028-9F31-46B6-B67F-FFD6F0BB7990}">
      <dgm:prSet/>
      <dgm:spPr/>
      <dgm:t>
        <a:bodyPr/>
        <a:lstStyle/>
        <a:p>
          <a:endParaRPr lang="en-GB"/>
        </a:p>
      </dgm:t>
    </dgm:pt>
    <dgm:pt modelId="{EFFAEAA7-3236-4573-8264-05EB54586B03}" type="sibTrans" cxnId="{E7DE8028-9F31-46B6-B67F-FFD6F0BB7990}">
      <dgm:prSet/>
      <dgm:spPr/>
      <dgm:t>
        <a:bodyPr/>
        <a:lstStyle/>
        <a:p>
          <a:endParaRPr lang="en-GB"/>
        </a:p>
      </dgm:t>
    </dgm:pt>
    <dgm:pt modelId="{DB37ADFA-4715-47E1-B006-357ACB887CB1}" type="pres">
      <dgm:prSet presAssocID="{CFAF6610-69CB-440E-9FBE-DA7647DEADFF}" presName="Name0" presStyleCnt="0">
        <dgm:presLayoutVars>
          <dgm:chMax val="1"/>
          <dgm:chPref val="1"/>
          <dgm:dir/>
          <dgm:animOne val="branch"/>
          <dgm:animLvl val="lvl"/>
        </dgm:presLayoutVars>
      </dgm:prSet>
      <dgm:spPr/>
    </dgm:pt>
    <dgm:pt modelId="{BCC8FAC7-C533-4F66-8230-C75A1DC32E84}" type="pres">
      <dgm:prSet presAssocID="{D3602001-F149-4177-8C08-7436B67510D6}" presName="singleCycle" presStyleCnt="0"/>
      <dgm:spPr/>
    </dgm:pt>
    <dgm:pt modelId="{199F793B-2A8A-4DA8-882C-67BECEBD2039}" type="pres">
      <dgm:prSet presAssocID="{D3602001-F149-4177-8C08-7436B67510D6}" presName="singleCenter" presStyleLbl="node1" presStyleIdx="0" presStyleCnt="6" custScaleX="89804" custScaleY="78426">
        <dgm:presLayoutVars>
          <dgm:chMax val="7"/>
          <dgm:chPref val="7"/>
        </dgm:presLayoutVars>
      </dgm:prSet>
      <dgm:spPr/>
    </dgm:pt>
    <dgm:pt modelId="{6A13A335-B434-4852-9D50-7C16CAE5C18D}" type="pres">
      <dgm:prSet presAssocID="{0755187B-1190-42ED-87B5-28B15FC05887}" presName="Name56" presStyleLbl="parChTrans1D2" presStyleIdx="0" presStyleCnt="5"/>
      <dgm:spPr/>
    </dgm:pt>
    <dgm:pt modelId="{C86D91EA-199A-4C83-8C8B-D38AB141C864}" type="pres">
      <dgm:prSet presAssocID="{5FC7FEB9-A4E7-429D-BE9F-0F5D5EE620B0}" presName="text0" presStyleLbl="node1" presStyleIdx="1" presStyleCnt="6" custScaleX="145108" custRadScaleRad="99616" custRadScaleInc="-615">
        <dgm:presLayoutVars>
          <dgm:bulletEnabled val="1"/>
        </dgm:presLayoutVars>
      </dgm:prSet>
      <dgm:spPr/>
    </dgm:pt>
    <dgm:pt modelId="{868FAAE9-91D9-4FB6-BAA5-5F5069403703}" type="pres">
      <dgm:prSet presAssocID="{921E7D1C-0920-4529-9263-50B102B67FF9}" presName="Name56" presStyleLbl="parChTrans1D2" presStyleIdx="1" presStyleCnt="5"/>
      <dgm:spPr/>
    </dgm:pt>
    <dgm:pt modelId="{FF72E846-43F2-4841-99B0-C10E01E5B49C}" type="pres">
      <dgm:prSet presAssocID="{3894E9D1-55E8-4D5A-9A3F-1651FE4E606E}" presName="text0" presStyleLbl="node1" presStyleIdx="2" presStyleCnt="6" custScaleX="162319">
        <dgm:presLayoutVars>
          <dgm:bulletEnabled val="1"/>
        </dgm:presLayoutVars>
      </dgm:prSet>
      <dgm:spPr/>
    </dgm:pt>
    <dgm:pt modelId="{C83E0DAA-DB97-49CE-8AF5-15FC561F2A14}" type="pres">
      <dgm:prSet presAssocID="{BCEE155F-1BF9-4800-89BE-1E114C26902E}" presName="Name56" presStyleLbl="parChTrans1D2" presStyleIdx="2" presStyleCnt="5"/>
      <dgm:spPr/>
    </dgm:pt>
    <dgm:pt modelId="{1007F871-E412-42D0-8327-E1E71D508F45}" type="pres">
      <dgm:prSet presAssocID="{45E15644-90E1-43A0-9F13-E48C508FCA21}" presName="text0" presStyleLbl="node1" presStyleIdx="3" presStyleCnt="6" custScaleX="168307">
        <dgm:presLayoutVars>
          <dgm:bulletEnabled val="1"/>
        </dgm:presLayoutVars>
      </dgm:prSet>
      <dgm:spPr/>
    </dgm:pt>
    <dgm:pt modelId="{EF10AAB2-2AE6-43CF-B81C-7083B7FF710F}" type="pres">
      <dgm:prSet presAssocID="{F1076140-13BF-464E-A562-F91BEAED275A}" presName="Name56" presStyleLbl="parChTrans1D2" presStyleIdx="3" presStyleCnt="5"/>
      <dgm:spPr/>
    </dgm:pt>
    <dgm:pt modelId="{1100B859-63A2-4BA7-B8E4-5AA27A8E2D7E}" type="pres">
      <dgm:prSet presAssocID="{23AA96ED-305D-45E9-8C96-B8E2C45ED4D7}" presName="text0" presStyleLbl="node1" presStyleIdx="4" presStyleCnt="6" custScaleX="148643">
        <dgm:presLayoutVars>
          <dgm:bulletEnabled val="1"/>
        </dgm:presLayoutVars>
      </dgm:prSet>
      <dgm:spPr/>
    </dgm:pt>
    <dgm:pt modelId="{707E08A1-D5BF-483B-BBFF-9FA48F5A39A6}" type="pres">
      <dgm:prSet presAssocID="{C12ACEC3-DA2D-4BA1-8EB7-DF4527EBEBEE}" presName="Name56" presStyleLbl="parChTrans1D2" presStyleIdx="4" presStyleCnt="5"/>
      <dgm:spPr/>
    </dgm:pt>
    <dgm:pt modelId="{EC5B5E2E-03C6-46E0-8429-E196FBFF3E7D}" type="pres">
      <dgm:prSet presAssocID="{B13EC676-CAB7-4F4F-A179-A80F52462AEB}" presName="text0" presStyleLbl="node1" presStyleIdx="5" presStyleCnt="6" custScaleX="160773">
        <dgm:presLayoutVars>
          <dgm:bulletEnabled val="1"/>
        </dgm:presLayoutVars>
      </dgm:prSet>
      <dgm:spPr/>
    </dgm:pt>
  </dgm:ptLst>
  <dgm:cxnLst>
    <dgm:cxn modelId="{3FE76B05-E43A-42C1-82B0-D18B258EFB49}" type="presOf" srcId="{0755187B-1190-42ED-87B5-28B15FC05887}" destId="{6A13A335-B434-4852-9D50-7C16CAE5C18D}" srcOrd="0" destOrd="0" presId="urn:microsoft.com/office/officeart/2008/layout/RadialCluster"/>
    <dgm:cxn modelId="{0B65B71B-33DE-4E1C-A056-A077C0826FEF}" type="presOf" srcId="{3894E9D1-55E8-4D5A-9A3F-1651FE4E606E}" destId="{FF72E846-43F2-4841-99B0-C10E01E5B49C}" srcOrd="0" destOrd="0" presId="urn:microsoft.com/office/officeart/2008/layout/RadialCluster"/>
    <dgm:cxn modelId="{8B66C61C-08A6-4D75-881E-D057950E20A1}" type="presOf" srcId="{921E7D1C-0920-4529-9263-50B102B67FF9}" destId="{868FAAE9-91D9-4FB6-BAA5-5F5069403703}" srcOrd="0" destOrd="0" presId="urn:microsoft.com/office/officeart/2008/layout/RadialCluster"/>
    <dgm:cxn modelId="{E7DE8028-9F31-46B6-B67F-FFD6F0BB7990}" srcId="{D3602001-F149-4177-8C08-7436B67510D6}" destId="{3894E9D1-55E8-4D5A-9A3F-1651FE4E606E}" srcOrd="1" destOrd="0" parTransId="{921E7D1C-0920-4529-9263-50B102B67FF9}" sibTransId="{EFFAEAA7-3236-4573-8264-05EB54586B03}"/>
    <dgm:cxn modelId="{5F737C34-0AE7-413D-B715-509BEC43EC8B}" srcId="{D3602001-F149-4177-8C08-7436B67510D6}" destId="{B13EC676-CAB7-4F4F-A179-A80F52462AEB}" srcOrd="4" destOrd="0" parTransId="{C12ACEC3-DA2D-4BA1-8EB7-DF4527EBEBEE}" sibTransId="{DC7AD7EA-7782-48BF-9E3C-C530250D78AE}"/>
    <dgm:cxn modelId="{ADF08E5C-4873-4D1D-AA57-0113DB5443C4}" type="presOf" srcId="{D3602001-F149-4177-8C08-7436B67510D6}" destId="{199F793B-2A8A-4DA8-882C-67BECEBD2039}" srcOrd="0" destOrd="0" presId="urn:microsoft.com/office/officeart/2008/layout/RadialCluster"/>
    <dgm:cxn modelId="{07435D4A-D03D-46D7-8302-807FA785687F}" type="presOf" srcId="{23AA96ED-305D-45E9-8C96-B8E2C45ED4D7}" destId="{1100B859-63A2-4BA7-B8E4-5AA27A8E2D7E}" srcOrd="0" destOrd="0" presId="urn:microsoft.com/office/officeart/2008/layout/RadialCluster"/>
    <dgm:cxn modelId="{BAFCB14D-D807-4F3A-A1BF-F804D705310F}" type="presOf" srcId="{5FC7FEB9-A4E7-429D-BE9F-0F5D5EE620B0}" destId="{C86D91EA-199A-4C83-8C8B-D38AB141C864}" srcOrd="0" destOrd="0" presId="urn:microsoft.com/office/officeart/2008/layout/RadialCluster"/>
    <dgm:cxn modelId="{F2606256-164F-479A-BD77-FDE85A98C1C8}" type="presOf" srcId="{CFAF6610-69CB-440E-9FBE-DA7647DEADFF}" destId="{DB37ADFA-4715-47E1-B006-357ACB887CB1}" srcOrd="0" destOrd="0" presId="urn:microsoft.com/office/officeart/2008/layout/RadialCluster"/>
    <dgm:cxn modelId="{D7C5E78D-8000-45F9-BC63-A49294704E3F}" srcId="{D3602001-F149-4177-8C08-7436B67510D6}" destId="{23AA96ED-305D-45E9-8C96-B8E2C45ED4D7}" srcOrd="3" destOrd="0" parTransId="{F1076140-13BF-464E-A562-F91BEAED275A}" sibTransId="{76648768-A97B-49C7-B0F5-7834B83E91AE}"/>
    <dgm:cxn modelId="{C876D296-4B7A-4884-8E90-E20334EF8D17}" type="presOf" srcId="{45E15644-90E1-43A0-9F13-E48C508FCA21}" destId="{1007F871-E412-42D0-8327-E1E71D508F45}" srcOrd="0" destOrd="0" presId="urn:microsoft.com/office/officeart/2008/layout/RadialCluster"/>
    <dgm:cxn modelId="{0D3E9997-1B0C-4A08-86E9-D249D29919E7}" type="presOf" srcId="{B13EC676-CAB7-4F4F-A179-A80F52462AEB}" destId="{EC5B5E2E-03C6-46E0-8429-E196FBFF3E7D}" srcOrd="0" destOrd="0" presId="urn:microsoft.com/office/officeart/2008/layout/RadialCluster"/>
    <dgm:cxn modelId="{8B9676B4-265E-4850-936B-0B0C5BC1A204}" srcId="{D3602001-F149-4177-8C08-7436B67510D6}" destId="{45E15644-90E1-43A0-9F13-E48C508FCA21}" srcOrd="2" destOrd="0" parTransId="{BCEE155F-1BF9-4800-89BE-1E114C26902E}" sibTransId="{B4C1987F-7EE4-4934-AD8C-EC5FFADEFDF1}"/>
    <dgm:cxn modelId="{78EB33BB-6823-49D8-905C-0BF3D8B1CA67}" type="presOf" srcId="{BCEE155F-1BF9-4800-89BE-1E114C26902E}" destId="{C83E0DAA-DB97-49CE-8AF5-15FC561F2A14}" srcOrd="0" destOrd="0" presId="urn:microsoft.com/office/officeart/2008/layout/RadialCluster"/>
    <dgm:cxn modelId="{39B7E6CD-6777-41B7-8547-035638035D47}" srcId="{D3602001-F149-4177-8C08-7436B67510D6}" destId="{5FC7FEB9-A4E7-429D-BE9F-0F5D5EE620B0}" srcOrd="0" destOrd="0" parTransId="{0755187B-1190-42ED-87B5-28B15FC05887}" sibTransId="{AE85C895-EE3F-4970-9A5B-F1EB7DAE5651}"/>
    <dgm:cxn modelId="{392B0DDA-B7DE-44D1-BA0A-0071C791775F}" type="presOf" srcId="{F1076140-13BF-464E-A562-F91BEAED275A}" destId="{EF10AAB2-2AE6-43CF-B81C-7083B7FF710F}" srcOrd="0" destOrd="0" presId="urn:microsoft.com/office/officeart/2008/layout/RadialCluster"/>
    <dgm:cxn modelId="{D0A0F6E3-7B7A-4222-A269-2840EDF77FD7}" type="presOf" srcId="{C12ACEC3-DA2D-4BA1-8EB7-DF4527EBEBEE}" destId="{707E08A1-D5BF-483B-BBFF-9FA48F5A39A6}" srcOrd="0" destOrd="0" presId="urn:microsoft.com/office/officeart/2008/layout/RadialCluster"/>
    <dgm:cxn modelId="{5A7D38E6-B004-4D92-9C30-711C1496AF8D}" srcId="{CFAF6610-69CB-440E-9FBE-DA7647DEADFF}" destId="{D3602001-F149-4177-8C08-7436B67510D6}" srcOrd="0" destOrd="0" parTransId="{243E5799-1C7B-4D60-B4C3-CAFF1594525A}" sibTransId="{40FE41E6-EFC3-4240-8568-ECF8D226F8A2}"/>
    <dgm:cxn modelId="{71A78F40-3664-4CB6-81CB-585422D38BD6}" type="presParOf" srcId="{DB37ADFA-4715-47E1-B006-357ACB887CB1}" destId="{BCC8FAC7-C533-4F66-8230-C75A1DC32E84}" srcOrd="0" destOrd="0" presId="urn:microsoft.com/office/officeart/2008/layout/RadialCluster"/>
    <dgm:cxn modelId="{AA1A4970-7CFC-4DD5-8F21-A9E32F104109}" type="presParOf" srcId="{BCC8FAC7-C533-4F66-8230-C75A1DC32E84}" destId="{199F793B-2A8A-4DA8-882C-67BECEBD2039}" srcOrd="0" destOrd="0" presId="urn:microsoft.com/office/officeart/2008/layout/RadialCluster"/>
    <dgm:cxn modelId="{779C2A5D-BB8E-4343-97A3-006C2E25564F}" type="presParOf" srcId="{BCC8FAC7-C533-4F66-8230-C75A1DC32E84}" destId="{6A13A335-B434-4852-9D50-7C16CAE5C18D}" srcOrd="1" destOrd="0" presId="urn:microsoft.com/office/officeart/2008/layout/RadialCluster"/>
    <dgm:cxn modelId="{FC95FBE6-A849-4DD4-91C6-035ACDE0F8E4}" type="presParOf" srcId="{BCC8FAC7-C533-4F66-8230-C75A1DC32E84}" destId="{C86D91EA-199A-4C83-8C8B-D38AB141C864}" srcOrd="2" destOrd="0" presId="urn:microsoft.com/office/officeart/2008/layout/RadialCluster"/>
    <dgm:cxn modelId="{7FDA15C8-E040-448C-86C9-F30CB7DC1A74}" type="presParOf" srcId="{BCC8FAC7-C533-4F66-8230-C75A1DC32E84}" destId="{868FAAE9-91D9-4FB6-BAA5-5F5069403703}" srcOrd="3" destOrd="0" presId="urn:microsoft.com/office/officeart/2008/layout/RadialCluster"/>
    <dgm:cxn modelId="{092D3430-5BD4-4D95-AC0F-19AC3478EE59}" type="presParOf" srcId="{BCC8FAC7-C533-4F66-8230-C75A1DC32E84}" destId="{FF72E846-43F2-4841-99B0-C10E01E5B49C}" srcOrd="4" destOrd="0" presId="urn:microsoft.com/office/officeart/2008/layout/RadialCluster"/>
    <dgm:cxn modelId="{54FFB385-AF74-441A-BA5B-628CF06D1BDD}" type="presParOf" srcId="{BCC8FAC7-C533-4F66-8230-C75A1DC32E84}" destId="{C83E0DAA-DB97-49CE-8AF5-15FC561F2A14}" srcOrd="5" destOrd="0" presId="urn:microsoft.com/office/officeart/2008/layout/RadialCluster"/>
    <dgm:cxn modelId="{31BE999B-E533-4D54-986C-981FAE5186DC}" type="presParOf" srcId="{BCC8FAC7-C533-4F66-8230-C75A1DC32E84}" destId="{1007F871-E412-42D0-8327-E1E71D508F45}" srcOrd="6" destOrd="0" presId="urn:microsoft.com/office/officeart/2008/layout/RadialCluster"/>
    <dgm:cxn modelId="{C0B35B62-CDB7-4B65-8959-46A409EE2B2E}" type="presParOf" srcId="{BCC8FAC7-C533-4F66-8230-C75A1DC32E84}" destId="{EF10AAB2-2AE6-43CF-B81C-7083B7FF710F}" srcOrd="7" destOrd="0" presId="urn:microsoft.com/office/officeart/2008/layout/RadialCluster"/>
    <dgm:cxn modelId="{23AC691E-D69B-4479-BD19-443C92672EE9}" type="presParOf" srcId="{BCC8FAC7-C533-4F66-8230-C75A1DC32E84}" destId="{1100B859-63A2-4BA7-B8E4-5AA27A8E2D7E}" srcOrd="8" destOrd="0" presId="urn:microsoft.com/office/officeart/2008/layout/RadialCluster"/>
    <dgm:cxn modelId="{40E6A01C-3F9A-4778-B1A3-CD739237949F}" type="presParOf" srcId="{BCC8FAC7-C533-4F66-8230-C75A1DC32E84}" destId="{707E08A1-D5BF-483B-BBFF-9FA48F5A39A6}" srcOrd="9" destOrd="0" presId="urn:microsoft.com/office/officeart/2008/layout/RadialCluster"/>
    <dgm:cxn modelId="{78034F22-5AD9-438C-AD8B-83689D0B4670}" type="presParOf" srcId="{BCC8FAC7-C533-4F66-8230-C75A1DC32E84}" destId="{EC5B5E2E-03C6-46E0-8429-E196FBFF3E7D}" srcOrd="10" destOrd="0" presId="urn:microsoft.com/office/officeart/2008/layout/RadialCluster"/>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333A0ED-AFCA-4802-BE0D-768DBB52E4BD}"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A1F6BB13-C406-498A-98C0-CCE74114031E}">
      <dgm:prSet phldrT="[Text]" custT="1"/>
      <dgm:spPr/>
      <dgm:t>
        <a:bodyPr/>
        <a:lstStyle/>
        <a:p>
          <a:pPr algn="ctr"/>
          <a:r>
            <a:rPr lang="en-GB" sz="1000" b="1">
              <a:latin typeface="Times New Roman" panose="02020603050405020304" pitchFamily="18" charset="0"/>
              <a:cs typeface="Times New Roman" panose="02020603050405020304" pitchFamily="18" charset="0"/>
            </a:rPr>
            <a:t>Keep Satisfied</a:t>
          </a:r>
        </a:p>
        <a:p>
          <a:pPr algn="l"/>
          <a:r>
            <a:rPr lang="en-GB" sz="1000">
              <a:latin typeface="Times New Roman" panose="02020603050405020304" pitchFamily="18" charset="0"/>
              <a:cs typeface="Times New Roman" panose="02020603050405020304" pitchFamily="18" charset="0"/>
            </a:rPr>
            <a:t>*Regulators</a:t>
          </a:r>
        </a:p>
        <a:p>
          <a:pPr algn="l"/>
          <a:r>
            <a:rPr lang="en-GB" sz="1000">
              <a:latin typeface="Times New Roman" panose="02020603050405020304" pitchFamily="18" charset="0"/>
              <a:cs typeface="Times New Roman" panose="02020603050405020304" pitchFamily="18" charset="0"/>
            </a:rPr>
            <a:t>*Customers</a:t>
          </a:r>
        </a:p>
        <a:p>
          <a:pPr algn="l"/>
          <a:endParaRPr lang="en-GB" sz="1000">
            <a:latin typeface="Times New Roman" panose="02020603050405020304" pitchFamily="18" charset="0"/>
            <a:cs typeface="Times New Roman" panose="02020603050405020304" pitchFamily="18" charset="0"/>
          </a:endParaRPr>
        </a:p>
        <a:p>
          <a:pPr algn="l"/>
          <a:endParaRPr lang="en-GB" sz="1000">
            <a:latin typeface="Times New Roman" panose="02020603050405020304" pitchFamily="18" charset="0"/>
            <a:cs typeface="Times New Roman" panose="02020603050405020304" pitchFamily="18" charset="0"/>
          </a:endParaRPr>
        </a:p>
      </dgm:t>
    </dgm:pt>
    <dgm:pt modelId="{0D6CDBB3-20D7-4C46-9827-171A63C0DA09}" type="parTrans" cxnId="{255645F5-5721-4915-9F01-2EBDC43EA909}">
      <dgm:prSet/>
      <dgm:spPr/>
      <dgm:t>
        <a:bodyPr/>
        <a:lstStyle/>
        <a:p>
          <a:endParaRPr lang="en-GB"/>
        </a:p>
      </dgm:t>
    </dgm:pt>
    <dgm:pt modelId="{0520D6DD-63FF-433C-B0F3-1F987FD03C53}" type="sibTrans" cxnId="{255645F5-5721-4915-9F01-2EBDC43EA909}">
      <dgm:prSet/>
      <dgm:spPr/>
      <dgm:t>
        <a:bodyPr/>
        <a:lstStyle/>
        <a:p>
          <a:endParaRPr lang="en-GB"/>
        </a:p>
      </dgm:t>
    </dgm:pt>
    <dgm:pt modelId="{2F46DFF1-AA0F-45A3-9C07-73EC0B4328BE}">
      <dgm:prSet phldrT="[Text]"/>
      <dgm:spPr/>
      <dgm:t>
        <a:bodyPr/>
        <a:lstStyle/>
        <a:p>
          <a:pPr algn="ctr"/>
          <a:r>
            <a:rPr lang="en-GB" b="1">
              <a:latin typeface="Times New Roman" panose="02020603050405020304" pitchFamily="18" charset="0"/>
              <a:cs typeface="Times New Roman" panose="02020603050405020304" pitchFamily="18" charset="0"/>
            </a:rPr>
            <a:t>Manage Closely</a:t>
          </a:r>
        </a:p>
        <a:p>
          <a:pPr algn="l"/>
          <a:r>
            <a:rPr lang="en-GB">
              <a:latin typeface="Times New Roman" panose="02020603050405020304" pitchFamily="18" charset="0"/>
              <a:cs typeface="Times New Roman" panose="02020603050405020304" pitchFamily="18" charset="0"/>
            </a:rPr>
            <a:t>*Executive Leadership</a:t>
          </a:r>
        </a:p>
        <a:p>
          <a:pPr algn="l"/>
          <a:r>
            <a:rPr lang="en-GB">
              <a:latin typeface="Times New Roman" panose="02020603050405020304" pitchFamily="18" charset="0"/>
              <a:cs typeface="Times New Roman" panose="02020603050405020304" pitchFamily="18" charset="0"/>
            </a:rPr>
            <a:t>*Project Sponsor</a:t>
          </a:r>
        </a:p>
        <a:p>
          <a:pPr algn="l"/>
          <a:r>
            <a:rPr lang="en-GB">
              <a:latin typeface="Times New Roman" panose="02020603050405020304" pitchFamily="18" charset="0"/>
              <a:cs typeface="Times New Roman" panose="02020603050405020304" pitchFamily="18" charset="0"/>
            </a:rPr>
            <a:t>*Project Manager</a:t>
          </a:r>
        </a:p>
        <a:p>
          <a:pPr algn="l"/>
          <a:r>
            <a:rPr lang="en-GB">
              <a:latin typeface="Times New Roman" panose="02020603050405020304" pitchFamily="18" charset="0"/>
              <a:cs typeface="Times New Roman" panose="02020603050405020304" pitchFamily="18" charset="0"/>
            </a:rPr>
            <a:t>*IT Department</a:t>
          </a:r>
        </a:p>
      </dgm:t>
    </dgm:pt>
    <dgm:pt modelId="{088A93E0-88DE-4502-A0A5-BADEE8A1E4EB}" type="parTrans" cxnId="{53C71AFF-990A-4F57-813E-5CCFB4A527B6}">
      <dgm:prSet/>
      <dgm:spPr/>
      <dgm:t>
        <a:bodyPr/>
        <a:lstStyle/>
        <a:p>
          <a:endParaRPr lang="en-GB"/>
        </a:p>
      </dgm:t>
    </dgm:pt>
    <dgm:pt modelId="{6CC2FA2C-DDDF-4A9A-A156-8AE90B08C1C1}" type="sibTrans" cxnId="{53C71AFF-990A-4F57-813E-5CCFB4A527B6}">
      <dgm:prSet/>
      <dgm:spPr/>
      <dgm:t>
        <a:bodyPr/>
        <a:lstStyle/>
        <a:p>
          <a:endParaRPr lang="en-GB"/>
        </a:p>
      </dgm:t>
    </dgm:pt>
    <dgm:pt modelId="{AC8AACDC-E609-4B37-B8A4-54F45B881911}">
      <dgm:prSet phldrT="[Text]" custT="1"/>
      <dgm:spPr/>
      <dgm:t>
        <a:bodyPr/>
        <a:lstStyle/>
        <a:p>
          <a:pPr algn="ctr"/>
          <a:r>
            <a:rPr lang="en-GB" sz="1000" b="1">
              <a:latin typeface="Times New Roman" panose="02020603050405020304" pitchFamily="18" charset="0"/>
              <a:cs typeface="Times New Roman" panose="02020603050405020304" pitchFamily="18" charset="0"/>
            </a:rPr>
            <a:t>Monito</a:t>
          </a:r>
          <a:r>
            <a:rPr lang="en-GB" sz="1000">
              <a:latin typeface="Times New Roman" panose="02020603050405020304" pitchFamily="18" charset="0"/>
              <a:cs typeface="Times New Roman" panose="02020603050405020304" pitchFamily="18" charset="0"/>
            </a:rPr>
            <a:t>r</a:t>
          </a:r>
        </a:p>
        <a:p>
          <a:pPr algn="l"/>
          <a:r>
            <a:rPr lang="en-GB" sz="1000">
              <a:latin typeface="Times New Roman" panose="02020603050405020304" pitchFamily="18" charset="0"/>
              <a:cs typeface="Times New Roman" panose="02020603050405020304" pitchFamily="18" charset="0"/>
            </a:rPr>
            <a:t>*Suppliers</a:t>
          </a:r>
        </a:p>
        <a:p>
          <a:pPr algn="l"/>
          <a:r>
            <a:rPr lang="en-GB" sz="1000">
              <a:latin typeface="Times New Roman" panose="02020603050405020304" pitchFamily="18" charset="0"/>
              <a:cs typeface="Times New Roman" panose="02020603050405020304" pitchFamily="18" charset="0"/>
            </a:rPr>
            <a:t>*Local Community</a:t>
          </a:r>
        </a:p>
        <a:p>
          <a:pPr algn="l"/>
          <a:endParaRPr lang="en-GB" sz="1000">
            <a:latin typeface="Times New Roman" panose="02020603050405020304" pitchFamily="18" charset="0"/>
            <a:cs typeface="Times New Roman" panose="02020603050405020304" pitchFamily="18" charset="0"/>
          </a:endParaRPr>
        </a:p>
        <a:p>
          <a:pPr algn="l"/>
          <a:endParaRPr lang="en-GB" sz="1000">
            <a:latin typeface="Times New Roman" panose="02020603050405020304" pitchFamily="18" charset="0"/>
            <a:cs typeface="Times New Roman" panose="02020603050405020304" pitchFamily="18" charset="0"/>
          </a:endParaRPr>
        </a:p>
      </dgm:t>
    </dgm:pt>
    <dgm:pt modelId="{FD235798-6630-49B8-8AA3-8A955845C730}" type="parTrans" cxnId="{3B3DD1C5-3F1D-42C3-9D75-0E3963EAAAC3}">
      <dgm:prSet/>
      <dgm:spPr/>
      <dgm:t>
        <a:bodyPr/>
        <a:lstStyle/>
        <a:p>
          <a:endParaRPr lang="en-GB"/>
        </a:p>
      </dgm:t>
    </dgm:pt>
    <dgm:pt modelId="{0444A060-86DD-4DB2-9130-E205AF03B090}" type="sibTrans" cxnId="{3B3DD1C5-3F1D-42C3-9D75-0E3963EAAAC3}">
      <dgm:prSet/>
      <dgm:spPr/>
      <dgm:t>
        <a:bodyPr/>
        <a:lstStyle/>
        <a:p>
          <a:endParaRPr lang="en-GB"/>
        </a:p>
      </dgm:t>
    </dgm:pt>
    <dgm:pt modelId="{6063BE5E-B7C0-4B96-BC4C-430768063972}">
      <dgm:prSet phldrT="[Text]"/>
      <dgm:spPr/>
      <dgm:t>
        <a:bodyPr/>
        <a:lstStyle/>
        <a:p>
          <a:pPr algn="ctr"/>
          <a:r>
            <a:rPr lang="en-GB" b="1">
              <a:latin typeface="Times New Roman" panose="02020603050405020304" pitchFamily="18" charset="0"/>
              <a:cs typeface="Times New Roman" panose="02020603050405020304" pitchFamily="18" charset="0"/>
            </a:rPr>
            <a:t>Keep Informed</a:t>
          </a:r>
        </a:p>
        <a:p>
          <a:pPr algn="l"/>
          <a:r>
            <a:rPr lang="en-GB">
              <a:latin typeface="Times New Roman" panose="02020603050405020304" pitchFamily="18" charset="0"/>
              <a:cs typeface="Times New Roman" panose="02020603050405020304" pitchFamily="18" charset="0"/>
            </a:rPr>
            <a:t>*HR Department</a:t>
          </a:r>
        </a:p>
        <a:p>
          <a:pPr algn="l"/>
          <a:r>
            <a:rPr lang="en-GB">
              <a:latin typeface="Times New Roman" panose="02020603050405020304" pitchFamily="18" charset="0"/>
              <a:cs typeface="Times New Roman" panose="02020603050405020304" pitchFamily="18" charset="0"/>
            </a:rPr>
            <a:t>*Operations Managers</a:t>
          </a:r>
        </a:p>
        <a:p>
          <a:pPr algn="l"/>
          <a:r>
            <a:rPr lang="en-GB">
              <a:latin typeface="Times New Roman" panose="02020603050405020304" pitchFamily="18" charset="0"/>
              <a:cs typeface="Times New Roman" panose="02020603050405020304" pitchFamily="18" charset="0"/>
            </a:rPr>
            <a:t>*Team Leaders</a:t>
          </a:r>
        </a:p>
        <a:p>
          <a:pPr algn="l"/>
          <a:r>
            <a:rPr lang="en-GB">
              <a:latin typeface="Times New Roman" panose="02020603050405020304" pitchFamily="18" charset="0"/>
              <a:cs typeface="Times New Roman" panose="02020603050405020304" pitchFamily="18" charset="0"/>
            </a:rPr>
            <a:t>*Warehouse Operatives</a:t>
          </a:r>
        </a:p>
      </dgm:t>
    </dgm:pt>
    <dgm:pt modelId="{BA80483A-096F-43CB-A02C-C0343B09183B}" type="parTrans" cxnId="{1C13305B-ED45-4293-BA1D-7BCDE1B3BCA5}">
      <dgm:prSet/>
      <dgm:spPr/>
      <dgm:t>
        <a:bodyPr/>
        <a:lstStyle/>
        <a:p>
          <a:endParaRPr lang="en-GB"/>
        </a:p>
      </dgm:t>
    </dgm:pt>
    <dgm:pt modelId="{291EBED1-FD2E-4DF3-B6B0-E6E5B7CBF967}" type="sibTrans" cxnId="{1C13305B-ED45-4293-BA1D-7BCDE1B3BCA5}">
      <dgm:prSet/>
      <dgm:spPr/>
      <dgm:t>
        <a:bodyPr/>
        <a:lstStyle/>
        <a:p>
          <a:endParaRPr lang="en-GB"/>
        </a:p>
      </dgm:t>
    </dgm:pt>
    <dgm:pt modelId="{37540CEC-D499-45DA-80D6-E79D45ACCDF3}" type="pres">
      <dgm:prSet presAssocID="{1333A0ED-AFCA-4802-BE0D-768DBB52E4BD}" presName="diagram" presStyleCnt="0">
        <dgm:presLayoutVars>
          <dgm:dir/>
          <dgm:resizeHandles val="exact"/>
        </dgm:presLayoutVars>
      </dgm:prSet>
      <dgm:spPr/>
    </dgm:pt>
    <dgm:pt modelId="{7EDBD9AB-EE86-4B25-8254-779E9EB41C22}" type="pres">
      <dgm:prSet presAssocID="{A1F6BB13-C406-498A-98C0-CCE74114031E}" presName="node" presStyleLbl="node1" presStyleIdx="0" presStyleCnt="4" custLinFactNeighborX="623" custLinFactNeighborY="-1263">
        <dgm:presLayoutVars>
          <dgm:bulletEnabled val="1"/>
        </dgm:presLayoutVars>
      </dgm:prSet>
      <dgm:spPr/>
    </dgm:pt>
    <dgm:pt modelId="{732131AA-4BD5-4BC2-AF89-AC0292220C65}" type="pres">
      <dgm:prSet presAssocID="{0520D6DD-63FF-433C-B0F3-1F987FD03C53}" presName="sibTrans" presStyleCnt="0"/>
      <dgm:spPr/>
    </dgm:pt>
    <dgm:pt modelId="{3E5B743E-23F9-44D2-B281-F61E235D3320}" type="pres">
      <dgm:prSet presAssocID="{2F46DFF1-AA0F-45A3-9C07-73EC0B4328BE}" presName="node" presStyleLbl="node1" presStyleIdx="1" presStyleCnt="4" custLinFactNeighborX="26" custLinFactNeighborY="-1263">
        <dgm:presLayoutVars>
          <dgm:bulletEnabled val="1"/>
        </dgm:presLayoutVars>
      </dgm:prSet>
      <dgm:spPr/>
    </dgm:pt>
    <dgm:pt modelId="{4EC2F580-D5D3-43F7-AEB6-67AF530B6329}" type="pres">
      <dgm:prSet presAssocID="{6CC2FA2C-DDDF-4A9A-A156-8AE90B08C1C1}" presName="sibTrans" presStyleCnt="0"/>
      <dgm:spPr/>
    </dgm:pt>
    <dgm:pt modelId="{00C983BD-A808-4965-85AE-746A84C4F563}" type="pres">
      <dgm:prSet presAssocID="{AC8AACDC-E609-4B37-B8A4-54F45B881911}" presName="node" presStyleLbl="node1" presStyleIdx="2" presStyleCnt="4">
        <dgm:presLayoutVars>
          <dgm:bulletEnabled val="1"/>
        </dgm:presLayoutVars>
      </dgm:prSet>
      <dgm:spPr/>
    </dgm:pt>
    <dgm:pt modelId="{EAFF3D6B-ED18-4074-9844-C95CA5AE3AB5}" type="pres">
      <dgm:prSet presAssocID="{0444A060-86DD-4DB2-9130-E205AF03B090}" presName="sibTrans" presStyleCnt="0"/>
      <dgm:spPr/>
    </dgm:pt>
    <dgm:pt modelId="{4307559B-19A6-4C19-92E2-46706E531A82}" type="pres">
      <dgm:prSet presAssocID="{6063BE5E-B7C0-4B96-BC4C-430768063972}" presName="node" presStyleLbl="node1" presStyleIdx="3" presStyleCnt="4">
        <dgm:presLayoutVars>
          <dgm:bulletEnabled val="1"/>
        </dgm:presLayoutVars>
      </dgm:prSet>
      <dgm:spPr/>
    </dgm:pt>
  </dgm:ptLst>
  <dgm:cxnLst>
    <dgm:cxn modelId="{53877B02-169B-4B6A-BD9B-CA845F47F1C1}" type="presOf" srcId="{1333A0ED-AFCA-4802-BE0D-768DBB52E4BD}" destId="{37540CEC-D499-45DA-80D6-E79D45ACCDF3}" srcOrd="0" destOrd="0" presId="urn:microsoft.com/office/officeart/2005/8/layout/default"/>
    <dgm:cxn modelId="{1C13305B-ED45-4293-BA1D-7BCDE1B3BCA5}" srcId="{1333A0ED-AFCA-4802-BE0D-768DBB52E4BD}" destId="{6063BE5E-B7C0-4B96-BC4C-430768063972}" srcOrd="3" destOrd="0" parTransId="{BA80483A-096F-43CB-A02C-C0343B09183B}" sibTransId="{291EBED1-FD2E-4DF3-B6B0-E6E5B7CBF967}"/>
    <dgm:cxn modelId="{6BFC2D4C-4112-40E1-8311-61629A5DBEB4}" type="presOf" srcId="{6063BE5E-B7C0-4B96-BC4C-430768063972}" destId="{4307559B-19A6-4C19-92E2-46706E531A82}" srcOrd="0" destOrd="0" presId="urn:microsoft.com/office/officeart/2005/8/layout/default"/>
    <dgm:cxn modelId="{8B510F6F-8949-4902-BB50-E5232D5562DC}" type="presOf" srcId="{AC8AACDC-E609-4B37-B8A4-54F45B881911}" destId="{00C983BD-A808-4965-85AE-746A84C4F563}" srcOrd="0" destOrd="0" presId="urn:microsoft.com/office/officeart/2005/8/layout/default"/>
    <dgm:cxn modelId="{E9831F73-6EB0-4703-8FEB-0DEC7E16E210}" type="presOf" srcId="{2F46DFF1-AA0F-45A3-9C07-73EC0B4328BE}" destId="{3E5B743E-23F9-44D2-B281-F61E235D3320}" srcOrd="0" destOrd="0" presId="urn:microsoft.com/office/officeart/2005/8/layout/default"/>
    <dgm:cxn modelId="{9520B5C3-F985-4AE1-B78B-98D384B37DA8}" type="presOf" srcId="{A1F6BB13-C406-498A-98C0-CCE74114031E}" destId="{7EDBD9AB-EE86-4B25-8254-779E9EB41C22}" srcOrd="0" destOrd="0" presId="urn:microsoft.com/office/officeart/2005/8/layout/default"/>
    <dgm:cxn modelId="{3B3DD1C5-3F1D-42C3-9D75-0E3963EAAAC3}" srcId="{1333A0ED-AFCA-4802-BE0D-768DBB52E4BD}" destId="{AC8AACDC-E609-4B37-B8A4-54F45B881911}" srcOrd="2" destOrd="0" parTransId="{FD235798-6630-49B8-8AA3-8A955845C730}" sibTransId="{0444A060-86DD-4DB2-9130-E205AF03B090}"/>
    <dgm:cxn modelId="{255645F5-5721-4915-9F01-2EBDC43EA909}" srcId="{1333A0ED-AFCA-4802-BE0D-768DBB52E4BD}" destId="{A1F6BB13-C406-498A-98C0-CCE74114031E}" srcOrd="0" destOrd="0" parTransId="{0D6CDBB3-20D7-4C46-9827-171A63C0DA09}" sibTransId="{0520D6DD-63FF-433C-B0F3-1F987FD03C53}"/>
    <dgm:cxn modelId="{53C71AFF-990A-4F57-813E-5CCFB4A527B6}" srcId="{1333A0ED-AFCA-4802-BE0D-768DBB52E4BD}" destId="{2F46DFF1-AA0F-45A3-9C07-73EC0B4328BE}" srcOrd="1" destOrd="0" parTransId="{088A93E0-88DE-4502-A0A5-BADEE8A1E4EB}" sibTransId="{6CC2FA2C-DDDF-4A9A-A156-8AE90B08C1C1}"/>
    <dgm:cxn modelId="{3B04AB8C-480B-4770-ABA9-59176C61A73E}" type="presParOf" srcId="{37540CEC-D499-45DA-80D6-E79D45ACCDF3}" destId="{7EDBD9AB-EE86-4B25-8254-779E9EB41C22}" srcOrd="0" destOrd="0" presId="urn:microsoft.com/office/officeart/2005/8/layout/default"/>
    <dgm:cxn modelId="{A827217E-E865-45AC-B84A-D36CB97C23B5}" type="presParOf" srcId="{37540CEC-D499-45DA-80D6-E79D45ACCDF3}" destId="{732131AA-4BD5-4BC2-AF89-AC0292220C65}" srcOrd="1" destOrd="0" presId="urn:microsoft.com/office/officeart/2005/8/layout/default"/>
    <dgm:cxn modelId="{9F9B19A9-5D20-4959-9245-9C2A9887FF3C}" type="presParOf" srcId="{37540CEC-D499-45DA-80D6-E79D45ACCDF3}" destId="{3E5B743E-23F9-44D2-B281-F61E235D3320}" srcOrd="2" destOrd="0" presId="urn:microsoft.com/office/officeart/2005/8/layout/default"/>
    <dgm:cxn modelId="{E0C7EEE5-B179-48C5-A861-6091402BE5F7}" type="presParOf" srcId="{37540CEC-D499-45DA-80D6-E79D45ACCDF3}" destId="{4EC2F580-D5D3-43F7-AEB6-67AF530B6329}" srcOrd="3" destOrd="0" presId="urn:microsoft.com/office/officeart/2005/8/layout/default"/>
    <dgm:cxn modelId="{49D1281C-A5BD-4523-85FE-610E01E88DFF}" type="presParOf" srcId="{37540CEC-D499-45DA-80D6-E79D45ACCDF3}" destId="{00C983BD-A808-4965-85AE-746A84C4F563}" srcOrd="4" destOrd="0" presId="urn:microsoft.com/office/officeart/2005/8/layout/default"/>
    <dgm:cxn modelId="{ED01C069-3461-41A7-9558-13CF823C9CB6}" type="presParOf" srcId="{37540CEC-D499-45DA-80D6-E79D45ACCDF3}" destId="{EAFF3D6B-ED18-4074-9844-C95CA5AE3AB5}" srcOrd="5" destOrd="0" presId="urn:microsoft.com/office/officeart/2005/8/layout/default"/>
    <dgm:cxn modelId="{C2EAEB3F-776A-40C1-9B0A-C0032D483D83}" type="presParOf" srcId="{37540CEC-D499-45DA-80D6-E79D45ACCDF3}" destId="{4307559B-19A6-4C19-92E2-46706E531A82}" srcOrd="6"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2828644-870C-489D-837C-5E789CFD0805}" type="doc">
      <dgm:prSet loTypeId="urn:microsoft.com/office/officeart/2005/8/layout/venn1" loCatId="relationship" qsTypeId="urn:microsoft.com/office/officeart/2005/8/quickstyle/simple1" qsCatId="simple" csTypeId="urn:microsoft.com/office/officeart/2005/8/colors/accent1_2" csCatId="accent1" phldr="1"/>
      <dgm:spPr/>
    </dgm:pt>
    <dgm:pt modelId="{EBB74CA7-9592-4BDF-ADA7-95FEECFA9D81}">
      <dgm:prSet phldrT="[Text]"/>
      <dgm:spPr/>
      <dgm:t>
        <a:bodyPr/>
        <a:lstStyle/>
        <a:p>
          <a:pPr algn="ctr"/>
          <a:r>
            <a:rPr lang="en-GB"/>
            <a:t>POWER</a:t>
          </a:r>
        </a:p>
        <a:p>
          <a:pPr algn="l"/>
          <a:r>
            <a:rPr lang="en-GB"/>
            <a:t>Ability to influence the project</a:t>
          </a:r>
        </a:p>
      </dgm:t>
    </dgm:pt>
    <dgm:pt modelId="{517A16BF-8405-4C9C-A226-4347D2668424}" type="parTrans" cxnId="{ECC2BE7A-B3E9-42AB-BD3F-FEA8EA531919}">
      <dgm:prSet/>
      <dgm:spPr/>
      <dgm:t>
        <a:bodyPr/>
        <a:lstStyle/>
        <a:p>
          <a:endParaRPr lang="en-GB"/>
        </a:p>
      </dgm:t>
    </dgm:pt>
    <dgm:pt modelId="{AEC53A0F-C33F-4CE6-B86C-3152BB6C54AF}" type="sibTrans" cxnId="{ECC2BE7A-B3E9-42AB-BD3F-FEA8EA531919}">
      <dgm:prSet/>
      <dgm:spPr/>
      <dgm:t>
        <a:bodyPr/>
        <a:lstStyle/>
        <a:p>
          <a:endParaRPr lang="en-GB"/>
        </a:p>
      </dgm:t>
    </dgm:pt>
    <dgm:pt modelId="{E7C7B8E5-E891-4002-99DE-A8A82E7523C2}">
      <dgm:prSet phldrT="[Text]"/>
      <dgm:spPr/>
      <dgm:t>
        <a:bodyPr/>
        <a:lstStyle/>
        <a:p>
          <a:pPr algn="ctr"/>
          <a:r>
            <a:rPr lang="en-GB"/>
            <a:t>LEGITIMACY</a:t>
          </a:r>
        </a:p>
        <a:p>
          <a:pPr algn="l"/>
          <a:r>
            <a:rPr lang="en-GB"/>
            <a:t>Rightful involvement or stake</a:t>
          </a:r>
        </a:p>
      </dgm:t>
    </dgm:pt>
    <dgm:pt modelId="{91D7A8F5-91FC-4B99-A4D9-4F47D714F9FE}" type="parTrans" cxnId="{4AC8B2B6-6BEB-436D-90BC-25D065C5CBD4}">
      <dgm:prSet/>
      <dgm:spPr/>
      <dgm:t>
        <a:bodyPr/>
        <a:lstStyle/>
        <a:p>
          <a:endParaRPr lang="en-GB"/>
        </a:p>
      </dgm:t>
    </dgm:pt>
    <dgm:pt modelId="{CFB7E14C-7412-433B-930D-4FA9246D7465}" type="sibTrans" cxnId="{4AC8B2B6-6BEB-436D-90BC-25D065C5CBD4}">
      <dgm:prSet/>
      <dgm:spPr/>
      <dgm:t>
        <a:bodyPr/>
        <a:lstStyle/>
        <a:p>
          <a:endParaRPr lang="en-GB"/>
        </a:p>
      </dgm:t>
    </dgm:pt>
    <dgm:pt modelId="{B116C8B6-134F-4E44-BE19-3E7D94271241}">
      <dgm:prSet phldrT="[Text]"/>
      <dgm:spPr/>
      <dgm:t>
        <a:bodyPr/>
        <a:lstStyle/>
        <a:p>
          <a:pPr algn="ctr"/>
          <a:r>
            <a:rPr lang="en-GB"/>
            <a:t>URGENCY</a:t>
          </a:r>
        </a:p>
        <a:p>
          <a:pPr algn="l"/>
          <a:r>
            <a:rPr lang="en-GB"/>
            <a:t>Time sensitivity of stakeholder claims</a:t>
          </a:r>
        </a:p>
      </dgm:t>
    </dgm:pt>
    <dgm:pt modelId="{C6C1BB37-F836-4A27-BE89-49B94472AF4A}" type="parTrans" cxnId="{B9C9947D-53D2-495B-A959-1B819D3C2C0C}">
      <dgm:prSet/>
      <dgm:spPr/>
      <dgm:t>
        <a:bodyPr/>
        <a:lstStyle/>
        <a:p>
          <a:endParaRPr lang="en-GB"/>
        </a:p>
      </dgm:t>
    </dgm:pt>
    <dgm:pt modelId="{EF37430C-424B-4892-9642-2C9833D44DB8}" type="sibTrans" cxnId="{B9C9947D-53D2-495B-A959-1B819D3C2C0C}">
      <dgm:prSet/>
      <dgm:spPr/>
      <dgm:t>
        <a:bodyPr/>
        <a:lstStyle/>
        <a:p>
          <a:endParaRPr lang="en-GB"/>
        </a:p>
      </dgm:t>
    </dgm:pt>
    <dgm:pt modelId="{3E75C2EA-D092-4AF2-8736-94FDA595265F}" type="pres">
      <dgm:prSet presAssocID="{42828644-870C-489D-837C-5E789CFD0805}" presName="compositeShape" presStyleCnt="0">
        <dgm:presLayoutVars>
          <dgm:chMax val="7"/>
          <dgm:dir/>
          <dgm:resizeHandles val="exact"/>
        </dgm:presLayoutVars>
      </dgm:prSet>
      <dgm:spPr/>
    </dgm:pt>
    <dgm:pt modelId="{34378B61-ADD7-4D8B-B6D4-4A832E20AB2E}" type="pres">
      <dgm:prSet presAssocID="{EBB74CA7-9592-4BDF-ADA7-95FEECFA9D81}" presName="circ1" presStyleLbl="vennNode1" presStyleIdx="0" presStyleCnt="3" custLinFactNeighborX="-632" custLinFactNeighborY="-3371"/>
      <dgm:spPr/>
    </dgm:pt>
    <dgm:pt modelId="{F46715AA-D92F-433D-A90C-46ABD42811A9}" type="pres">
      <dgm:prSet presAssocID="{EBB74CA7-9592-4BDF-ADA7-95FEECFA9D81}" presName="circ1Tx" presStyleLbl="revTx" presStyleIdx="0" presStyleCnt="0">
        <dgm:presLayoutVars>
          <dgm:chMax val="0"/>
          <dgm:chPref val="0"/>
          <dgm:bulletEnabled val="1"/>
        </dgm:presLayoutVars>
      </dgm:prSet>
      <dgm:spPr/>
    </dgm:pt>
    <dgm:pt modelId="{FC848ED1-F0BB-490A-B793-DDE4BC7F18DF}" type="pres">
      <dgm:prSet presAssocID="{E7C7B8E5-E891-4002-99DE-A8A82E7523C2}" presName="circ2" presStyleLbl="vennNode1" presStyleIdx="1" presStyleCnt="3" custLinFactNeighborX="7375" custLinFactNeighborY="2309"/>
      <dgm:spPr/>
    </dgm:pt>
    <dgm:pt modelId="{FF80F151-B0F0-48E4-914E-30EE9FEEFE6C}" type="pres">
      <dgm:prSet presAssocID="{E7C7B8E5-E891-4002-99DE-A8A82E7523C2}" presName="circ2Tx" presStyleLbl="revTx" presStyleIdx="0" presStyleCnt="0">
        <dgm:presLayoutVars>
          <dgm:chMax val="0"/>
          <dgm:chPref val="0"/>
          <dgm:bulletEnabled val="1"/>
        </dgm:presLayoutVars>
      </dgm:prSet>
      <dgm:spPr/>
    </dgm:pt>
    <dgm:pt modelId="{4E3A96F0-F6D3-4DB6-AF4E-AD69F551541C}" type="pres">
      <dgm:prSet presAssocID="{B116C8B6-134F-4E44-BE19-3E7D94271241}" presName="circ3" presStyleLbl="vennNode1" presStyleIdx="2" presStyleCnt="3" custLinFactNeighborX="-7796" custLinFactNeighborY="6953"/>
      <dgm:spPr/>
    </dgm:pt>
    <dgm:pt modelId="{0D7F6B13-D818-4129-A282-05E40415EAA2}" type="pres">
      <dgm:prSet presAssocID="{B116C8B6-134F-4E44-BE19-3E7D94271241}" presName="circ3Tx" presStyleLbl="revTx" presStyleIdx="0" presStyleCnt="0">
        <dgm:presLayoutVars>
          <dgm:chMax val="0"/>
          <dgm:chPref val="0"/>
          <dgm:bulletEnabled val="1"/>
        </dgm:presLayoutVars>
      </dgm:prSet>
      <dgm:spPr/>
    </dgm:pt>
  </dgm:ptLst>
  <dgm:cxnLst>
    <dgm:cxn modelId="{BA60331C-98FC-46B7-BAF8-3C972EF9B0AC}" type="presOf" srcId="{E7C7B8E5-E891-4002-99DE-A8A82E7523C2}" destId="{FC848ED1-F0BB-490A-B793-DDE4BC7F18DF}" srcOrd="0" destOrd="0" presId="urn:microsoft.com/office/officeart/2005/8/layout/venn1"/>
    <dgm:cxn modelId="{C214AA20-0ED2-48BE-97AD-8F0E67B61884}" type="presOf" srcId="{EBB74CA7-9592-4BDF-ADA7-95FEECFA9D81}" destId="{F46715AA-D92F-433D-A90C-46ABD42811A9}" srcOrd="1" destOrd="0" presId="urn:microsoft.com/office/officeart/2005/8/layout/venn1"/>
    <dgm:cxn modelId="{78FC034F-A598-4E28-B10D-9A30AA0F9BB3}" type="presOf" srcId="{EBB74CA7-9592-4BDF-ADA7-95FEECFA9D81}" destId="{34378B61-ADD7-4D8B-B6D4-4A832E20AB2E}" srcOrd="0" destOrd="0" presId="urn:microsoft.com/office/officeart/2005/8/layout/venn1"/>
    <dgm:cxn modelId="{F49BF157-BAB2-4CF8-99CC-25C4502AEC3E}" type="presOf" srcId="{B116C8B6-134F-4E44-BE19-3E7D94271241}" destId="{4E3A96F0-F6D3-4DB6-AF4E-AD69F551541C}" srcOrd="0" destOrd="0" presId="urn:microsoft.com/office/officeart/2005/8/layout/venn1"/>
    <dgm:cxn modelId="{ECC2BE7A-B3E9-42AB-BD3F-FEA8EA531919}" srcId="{42828644-870C-489D-837C-5E789CFD0805}" destId="{EBB74CA7-9592-4BDF-ADA7-95FEECFA9D81}" srcOrd="0" destOrd="0" parTransId="{517A16BF-8405-4C9C-A226-4347D2668424}" sibTransId="{AEC53A0F-C33F-4CE6-B86C-3152BB6C54AF}"/>
    <dgm:cxn modelId="{B9C9947D-53D2-495B-A959-1B819D3C2C0C}" srcId="{42828644-870C-489D-837C-5E789CFD0805}" destId="{B116C8B6-134F-4E44-BE19-3E7D94271241}" srcOrd="2" destOrd="0" parTransId="{C6C1BB37-F836-4A27-BE89-49B94472AF4A}" sibTransId="{EF37430C-424B-4892-9642-2C9833D44DB8}"/>
    <dgm:cxn modelId="{8849B990-5ED4-4B93-901B-8A1C0C3FFB49}" type="presOf" srcId="{B116C8B6-134F-4E44-BE19-3E7D94271241}" destId="{0D7F6B13-D818-4129-A282-05E40415EAA2}" srcOrd="1" destOrd="0" presId="urn:microsoft.com/office/officeart/2005/8/layout/venn1"/>
    <dgm:cxn modelId="{E5FC7BA6-161B-4924-B906-31609F20ACA3}" type="presOf" srcId="{42828644-870C-489D-837C-5E789CFD0805}" destId="{3E75C2EA-D092-4AF2-8736-94FDA595265F}" srcOrd="0" destOrd="0" presId="urn:microsoft.com/office/officeart/2005/8/layout/venn1"/>
    <dgm:cxn modelId="{AA57F1AE-6E63-48C0-A722-E47C13D943DE}" type="presOf" srcId="{E7C7B8E5-E891-4002-99DE-A8A82E7523C2}" destId="{FF80F151-B0F0-48E4-914E-30EE9FEEFE6C}" srcOrd="1" destOrd="0" presId="urn:microsoft.com/office/officeart/2005/8/layout/venn1"/>
    <dgm:cxn modelId="{4AC8B2B6-6BEB-436D-90BC-25D065C5CBD4}" srcId="{42828644-870C-489D-837C-5E789CFD0805}" destId="{E7C7B8E5-E891-4002-99DE-A8A82E7523C2}" srcOrd="1" destOrd="0" parTransId="{91D7A8F5-91FC-4B99-A4D9-4F47D714F9FE}" sibTransId="{CFB7E14C-7412-433B-930D-4FA9246D7465}"/>
    <dgm:cxn modelId="{0D8BA930-32A1-45EF-A67B-77B38D282EDD}" type="presParOf" srcId="{3E75C2EA-D092-4AF2-8736-94FDA595265F}" destId="{34378B61-ADD7-4D8B-B6D4-4A832E20AB2E}" srcOrd="0" destOrd="0" presId="urn:microsoft.com/office/officeart/2005/8/layout/venn1"/>
    <dgm:cxn modelId="{1D8535E4-0052-4193-806A-BD8763FF36B1}" type="presParOf" srcId="{3E75C2EA-D092-4AF2-8736-94FDA595265F}" destId="{F46715AA-D92F-433D-A90C-46ABD42811A9}" srcOrd="1" destOrd="0" presId="urn:microsoft.com/office/officeart/2005/8/layout/venn1"/>
    <dgm:cxn modelId="{BD9A4A80-A2F9-494C-A270-6A26E8226F72}" type="presParOf" srcId="{3E75C2EA-D092-4AF2-8736-94FDA595265F}" destId="{FC848ED1-F0BB-490A-B793-DDE4BC7F18DF}" srcOrd="2" destOrd="0" presId="urn:microsoft.com/office/officeart/2005/8/layout/venn1"/>
    <dgm:cxn modelId="{B7293C29-A31C-4040-9150-98AC93BB3296}" type="presParOf" srcId="{3E75C2EA-D092-4AF2-8736-94FDA595265F}" destId="{FF80F151-B0F0-48E4-914E-30EE9FEEFE6C}" srcOrd="3" destOrd="0" presId="urn:microsoft.com/office/officeart/2005/8/layout/venn1"/>
    <dgm:cxn modelId="{345C08F2-A7E8-4F2A-883E-7E8E332B0857}" type="presParOf" srcId="{3E75C2EA-D092-4AF2-8736-94FDA595265F}" destId="{4E3A96F0-F6D3-4DB6-AF4E-AD69F551541C}" srcOrd="4" destOrd="0" presId="urn:microsoft.com/office/officeart/2005/8/layout/venn1"/>
    <dgm:cxn modelId="{57EF63DA-23D7-4543-AF5D-39888DF86F1A}" type="presParOf" srcId="{3E75C2EA-D092-4AF2-8736-94FDA595265F}" destId="{0D7F6B13-D818-4129-A282-05E40415EAA2}" srcOrd="5" destOrd="0" presId="urn:microsoft.com/office/officeart/2005/8/layout/venn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CD14F6D-5BA7-4DFD-8A8E-81568A24689B}" type="doc">
      <dgm:prSet loTypeId="urn:microsoft.com/office/officeart/2005/8/layout/vProcess5" loCatId="process" qsTypeId="urn:microsoft.com/office/officeart/2005/8/quickstyle/simple1" qsCatId="simple" csTypeId="urn:microsoft.com/office/officeart/2005/8/colors/accent1_3" csCatId="accent1" phldr="1"/>
      <dgm:spPr/>
      <dgm:t>
        <a:bodyPr/>
        <a:lstStyle/>
        <a:p>
          <a:endParaRPr lang="en-GB"/>
        </a:p>
      </dgm:t>
    </dgm:pt>
    <dgm:pt modelId="{BEA76A49-AF9D-4CFD-973B-9148B1EB426D}">
      <dgm:prSet phldrT="[Text]" custT="1"/>
      <dgm:spPr/>
      <dgm:t>
        <a:bodyPr/>
        <a:lstStyle/>
        <a:p>
          <a:r>
            <a:rPr lang="en-GB" sz="1200" b="1">
              <a:latin typeface="Times New Roman" panose="02020603050405020304" pitchFamily="18" charset="0"/>
              <a:cs typeface="Times New Roman" panose="02020603050405020304" pitchFamily="18" charset="0"/>
            </a:rPr>
            <a:t>Communication</a:t>
          </a:r>
        </a:p>
        <a:p>
          <a:r>
            <a:rPr lang="en-GB" sz="1200">
              <a:latin typeface="Times New Roman" panose="02020603050405020304" pitchFamily="18" charset="0"/>
              <a:cs typeface="Times New Roman" panose="02020603050405020304" pitchFamily="18" charset="0"/>
            </a:rPr>
            <a:t>Share clear, timely and relevant information with stakeholders.</a:t>
          </a:r>
        </a:p>
      </dgm:t>
    </dgm:pt>
    <dgm:pt modelId="{2396D155-47BB-413A-9E75-A9E1433E0040}" type="parTrans" cxnId="{86B0319E-0466-4659-88F2-CE013D1CAD0B}">
      <dgm:prSet/>
      <dgm:spPr/>
      <dgm:t>
        <a:bodyPr/>
        <a:lstStyle/>
        <a:p>
          <a:endParaRPr lang="en-GB"/>
        </a:p>
      </dgm:t>
    </dgm:pt>
    <dgm:pt modelId="{C8364022-643F-451E-A306-D2492A64FA75}" type="sibTrans" cxnId="{86B0319E-0466-4659-88F2-CE013D1CAD0B}">
      <dgm:prSet/>
      <dgm:spPr/>
      <dgm:t>
        <a:bodyPr/>
        <a:lstStyle/>
        <a:p>
          <a:endParaRPr lang="en-GB"/>
        </a:p>
      </dgm:t>
    </dgm:pt>
    <dgm:pt modelId="{5044CA85-82EC-461F-BB51-A565ADBCBF7A}">
      <dgm:prSet phldrT="[Text]" custT="1"/>
      <dgm:spPr/>
      <dgm:t>
        <a:bodyPr/>
        <a:lstStyle/>
        <a:p>
          <a:r>
            <a:rPr lang="en-GB" sz="1200" b="1">
              <a:latin typeface="Times New Roman" panose="02020603050405020304" pitchFamily="18" charset="0"/>
              <a:cs typeface="Times New Roman" panose="02020603050405020304" pitchFamily="18" charset="0"/>
            </a:rPr>
            <a:t>Collaboration</a:t>
          </a:r>
        </a:p>
        <a:p>
          <a:r>
            <a:rPr lang="en-GB" sz="1200">
              <a:latin typeface="Times New Roman" panose="02020603050405020304" pitchFamily="18" charset="0"/>
              <a:cs typeface="Times New Roman" panose="02020603050405020304" pitchFamily="18" charset="0"/>
            </a:rPr>
            <a:t>Work together to develop solutions and make decisions.</a:t>
          </a:r>
        </a:p>
        <a:p>
          <a:endParaRPr lang="en-GB" sz="1100"/>
        </a:p>
      </dgm:t>
    </dgm:pt>
    <dgm:pt modelId="{FCF65250-7747-4C55-AA82-2EDCABA8A285}" type="parTrans" cxnId="{3B50542A-D2AB-4CB2-A674-FF42827AD675}">
      <dgm:prSet/>
      <dgm:spPr/>
      <dgm:t>
        <a:bodyPr/>
        <a:lstStyle/>
        <a:p>
          <a:endParaRPr lang="en-GB"/>
        </a:p>
      </dgm:t>
    </dgm:pt>
    <dgm:pt modelId="{C1A0BCBA-3C4A-4BDB-A9FA-7B90F162A5C8}" type="sibTrans" cxnId="{3B50542A-D2AB-4CB2-A674-FF42827AD675}">
      <dgm:prSet/>
      <dgm:spPr/>
      <dgm:t>
        <a:bodyPr/>
        <a:lstStyle/>
        <a:p>
          <a:endParaRPr lang="en-GB"/>
        </a:p>
      </dgm:t>
    </dgm:pt>
    <dgm:pt modelId="{D8B60EDB-E368-49DF-8C23-37494943E08C}">
      <dgm:prSet phldrT="[Text]"/>
      <dgm:spPr/>
      <dgm:t>
        <a:bodyPr/>
        <a:lstStyle/>
        <a:p>
          <a:r>
            <a:rPr lang="en-GB"/>
            <a:t> </a:t>
          </a:r>
          <a:r>
            <a:rPr lang="en-GB" b="1">
              <a:latin typeface="Times New Roman" panose="02020603050405020304" pitchFamily="18" charset="0"/>
              <a:cs typeface="Times New Roman" panose="02020603050405020304" pitchFamily="18" charset="0"/>
            </a:rPr>
            <a:t>Commitment</a:t>
          </a:r>
        </a:p>
        <a:p>
          <a:r>
            <a:rPr lang="en-GB">
              <a:latin typeface="Times New Roman" panose="02020603050405020304" pitchFamily="18" charset="0"/>
              <a:cs typeface="Times New Roman" panose="02020603050405020304" pitchFamily="18" charset="0"/>
            </a:rPr>
            <a:t>Build trust and secure buy-in for successful implementation</a:t>
          </a:r>
        </a:p>
      </dgm:t>
    </dgm:pt>
    <dgm:pt modelId="{B988102F-D3EB-4FB3-8147-B2746DBD235C}" type="parTrans" cxnId="{B2BE6388-B3B2-4877-9931-51AE22A8A229}">
      <dgm:prSet/>
      <dgm:spPr/>
      <dgm:t>
        <a:bodyPr/>
        <a:lstStyle/>
        <a:p>
          <a:endParaRPr lang="en-GB"/>
        </a:p>
      </dgm:t>
    </dgm:pt>
    <dgm:pt modelId="{77F2C669-ADB7-486C-9A7D-EB65C68D956C}" type="sibTrans" cxnId="{B2BE6388-B3B2-4877-9931-51AE22A8A229}">
      <dgm:prSet/>
      <dgm:spPr/>
      <dgm:t>
        <a:bodyPr/>
        <a:lstStyle/>
        <a:p>
          <a:endParaRPr lang="en-GB"/>
        </a:p>
      </dgm:t>
    </dgm:pt>
    <dgm:pt modelId="{C51E6468-7F69-42AA-8294-CA7E35E8D75D}">
      <dgm:prSet phldrT="[Text]" custT="1"/>
      <dgm:spPr/>
      <dgm:t>
        <a:bodyPr/>
        <a:lstStyle/>
        <a:p>
          <a:r>
            <a:rPr lang="en-GB" sz="1200" b="1">
              <a:latin typeface="Times New Roman" panose="02020603050405020304" pitchFamily="18" charset="0"/>
              <a:cs typeface="Times New Roman" panose="02020603050405020304" pitchFamily="18" charset="0"/>
            </a:rPr>
            <a:t>Consultation</a:t>
          </a:r>
        </a:p>
        <a:p>
          <a:r>
            <a:rPr lang="en-GB" sz="1200">
              <a:latin typeface="Times New Roman" panose="02020603050405020304" pitchFamily="18" charset="0"/>
              <a:cs typeface="Times New Roman" panose="02020603050405020304" pitchFamily="18" charset="0"/>
            </a:rPr>
            <a:t>Seek stakeholder input and listen to feedback.</a:t>
          </a:r>
        </a:p>
      </dgm:t>
    </dgm:pt>
    <dgm:pt modelId="{C3ADF107-F8CF-4E67-8024-D4E8C5B6E882}" type="parTrans" cxnId="{5D3F9166-0A62-4F72-B6B2-D69B19E4CE07}">
      <dgm:prSet/>
      <dgm:spPr/>
      <dgm:t>
        <a:bodyPr/>
        <a:lstStyle/>
        <a:p>
          <a:endParaRPr lang="en-GB"/>
        </a:p>
      </dgm:t>
    </dgm:pt>
    <dgm:pt modelId="{5A59CB48-F4CA-4B8B-BFE4-2473966B129A}" type="sibTrans" cxnId="{5D3F9166-0A62-4F72-B6B2-D69B19E4CE07}">
      <dgm:prSet/>
      <dgm:spPr/>
      <dgm:t>
        <a:bodyPr/>
        <a:lstStyle/>
        <a:p>
          <a:endParaRPr lang="en-GB"/>
        </a:p>
      </dgm:t>
    </dgm:pt>
    <dgm:pt modelId="{DC92FB25-EBB0-4485-9D1A-D2EB4C243C03}" type="pres">
      <dgm:prSet presAssocID="{7CD14F6D-5BA7-4DFD-8A8E-81568A24689B}" presName="outerComposite" presStyleCnt="0">
        <dgm:presLayoutVars>
          <dgm:chMax val="5"/>
          <dgm:dir/>
          <dgm:resizeHandles val="exact"/>
        </dgm:presLayoutVars>
      </dgm:prSet>
      <dgm:spPr/>
    </dgm:pt>
    <dgm:pt modelId="{D33814B3-98E6-40FC-9EB8-45472E8A820E}" type="pres">
      <dgm:prSet presAssocID="{7CD14F6D-5BA7-4DFD-8A8E-81568A24689B}" presName="dummyMaxCanvas" presStyleCnt="0">
        <dgm:presLayoutVars/>
      </dgm:prSet>
      <dgm:spPr/>
    </dgm:pt>
    <dgm:pt modelId="{20D99B06-32C0-41D2-9F94-641E008AE2FB}" type="pres">
      <dgm:prSet presAssocID="{7CD14F6D-5BA7-4DFD-8A8E-81568A24689B}" presName="FourNodes_1" presStyleLbl="node1" presStyleIdx="0" presStyleCnt="4" custLinFactNeighborX="1302" custLinFactNeighborY="2029">
        <dgm:presLayoutVars>
          <dgm:bulletEnabled val="1"/>
        </dgm:presLayoutVars>
      </dgm:prSet>
      <dgm:spPr/>
    </dgm:pt>
    <dgm:pt modelId="{86787FE4-D869-408C-9E5A-EC289344FFEF}" type="pres">
      <dgm:prSet presAssocID="{7CD14F6D-5BA7-4DFD-8A8E-81568A24689B}" presName="FourNodes_2" presStyleLbl="node1" presStyleIdx="1" presStyleCnt="4">
        <dgm:presLayoutVars>
          <dgm:bulletEnabled val="1"/>
        </dgm:presLayoutVars>
      </dgm:prSet>
      <dgm:spPr/>
    </dgm:pt>
    <dgm:pt modelId="{8C93EF15-73B6-42D0-8B0E-C3541AA0C172}" type="pres">
      <dgm:prSet presAssocID="{7CD14F6D-5BA7-4DFD-8A8E-81568A24689B}" presName="FourNodes_3" presStyleLbl="node1" presStyleIdx="2" presStyleCnt="4">
        <dgm:presLayoutVars>
          <dgm:bulletEnabled val="1"/>
        </dgm:presLayoutVars>
      </dgm:prSet>
      <dgm:spPr/>
    </dgm:pt>
    <dgm:pt modelId="{9217A637-65EB-45EA-A3F7-80C8799909A9}" type="pres">
      <dgm:prSet presAssocID="{7CD14F6D-5BA7-4DFD-8A8E-81568A24689B}" presName="FourNodes_4" presStyleLbl="node1" presStyleIdx="3" presStyleCnt="4">
        <dgm:presLayoutVars>
          <dgm:bulletEnabled val="1"/>
        </dgm:presLayoutVars>
      </dgm:prSet>
      <dgm:spPr/>
    </dgm:pt>
    <dgm:pt modelId="{98AD6D10-42BC-4FCA-8D52-CCC1FFFC800C}" type="pres">
      <dgm:prSet presAssocID="{7CD14F6D-5BA7-4DFD-8A8E-81568A24689B}" presName="FourConn_1-2" presStyleLbl="fgAccFollowNode1" presStyleIdx="0" presStyleCnt="3">
        <dgm:presLayoutVars>
          <dgm:bulletEnabled val="1"/>
        </dgm:presLayoutVars>
      </dgm:prSet>
      <dgm:spPr/>
    </dgm:pt>
    <dgm:pt modelId="{A2E3A910-2E33-4BD3-AFAE-B84791A06C73}" type="pres">
      <dgm:prSet presAssocID="{7CD14F6D-5BA7-4DFD-8A8E-81568A24689B}" presName="FourConn_2-3" presStyleLbl="fgAccFollowNode1" presStyleIdx="1" presStyleCnt="3">
        <dgm:presLayoutVars>
          <dgm:bulletEnabled val="1"/>
        </dgm:presLayoutVars>
      </dgm:prSet>
      <dgm:spPr/>
    </dgm:pt>
    <dgm:pt modelId="{4D84DE13-248F-44FC-9BCC-A5ABA4C1D5A0}" type="pres">
      <dgm:prSet presAssocID="{7CD14F6D-5BA7-4DFD-8A8E-81568A24689B}" presName="FourConn_3-4" presStyleLbl="fgAccFollowNode1" presStyleIdx="2" presStyleCnt="3">
        <dgm:presLayoutVars>
          <dgm:bulletEnabled val="1"/>
        </dgm:presLayoutVars>
      </dgm:prSet>
      <dgm:spPr/>
    </dgm:pt>
    <dgm:pt modelId="{6989337D-3BA8-4B24-AEDA-8D266F64E129}" type="pres">
      <dgm:prSet presAssocID="{7CD14F6D-5BA7-4DFD-8A8E-81568A24689B}" presName="FourNodes_1_text" presStyleLbl="node1" presStyleIdx="3" presStyleCnt="4">
        <dgm:presLayoutVars>
          <dgm:bulletEnabled val="1"/>
        </dgm:presLayoutVars>
      </dgm:prSet>
      <dgm:spPr/>
    </dgm:pt>
    <dgm:pt modelId="{4FF12663-B701-4A6A-93F4-4C5A857DD241}" type="pres">
      <dgm:prSet presAssocID="{7CD14F6D-5BA7-4DFD-8A8E-81568A24689B}" presName="FourNodes_2_text" presStyleLbl="node1" presStyleIdx="3" presStyleCnt="4">
        <dgm:presLayoutVars>
          <dgm:bulletEnabled val="1"/>
        </dgm:presLayoutVars>
      </dgm:prSet>
      <dgm:spPr/>
    </dgm:pt>
    <dgm:pt modelId="{6801B3E1-7CA6-449D-8889-2992C0560463}" type="pres">
      <dgm:prSet presAssocID="{7CD14F6D-5BA7-4DFD-8A8E-81568A24689B}" presName="FourNodes_3_text" presStyleLbl="node1" presStyleIdx="3" presStyleCnt="4">
        <dgm:presLayoutVars>
          <dgm:bulletEnabled val="1"/>
        </dgm:presLayoutVars>
      </dgm:prSet>
      <dgm:spPr/>
    </dgm:pt>
    <dgm:pt modelId="{3B556A77-B86E-4C88-962C-77829E6C8688}" type="pres">
      <dgm:prSet presAssocID="{7CD14F6D-5BA7-4DFD-8A8E-81568A24689B}" presName="FourNodes_4_text" presStyleLbl="node1" presStyleIdx="3" presStyleCnt="4">
        <dgm:presLayoutVars>
          <dgm:bulletEnabled val="1"/>
        </dgm:presLayoutVars>
      </dgm:prSet>
      <dgm:spPr/>
    </dgm:pt>
  </dgm:ptLst>
  <dgm:cxnLst>
    <dgm:cxn modelId="{C316D30E-8100-4C32-A15D-7D5B376A6844}" type="presOf" srcId="{D8B60EDB-E368-49DF-8C23-37494943E08C}" destId="{9217A637-65EB-45EA-A3F7-80C8799909A9}" srcOrd="0" destOrd="0" presId="urn:microsoft.com/office/officeart/2005/8/layout/vProcess5"/>
    <dgm:cxn modelId="{E6670B28-F66B-4904-B6D8-601A8C9D8E98}" type="presOf" srcId="{C51E6468-7F69-42AA-8294-CA7E35E8D75D}" destId="{86787FE4-D869-408C-9E5A-EC289344FFEF}" srcOrd="0" destOrd="0" presId="urn:microsoft.com/office/officeart/2005/8/layout/vProcess5"/>
    <dgm:cxn modelId="{3B50542A-D2AB-4CB2-A674-FF42827AD675}" srcId="{7CD14F6D-5BA7-4DFD-8A8E-81568A24689B}" destId="{5044CA85-82EC-461F-BB51-A565ADBCBF7A}" srcOrd="2" destOrd="0" parTransId="{FCF65250-7747-4C55-AA82-2EDCABA8A285}" sibTransId="{C1A0BCBA-3C4A-4BDB-A9FA-7B90F162A5C8}"/>
    <dgm:cxn modelId="{B568BB2A-47A8-4BF7-B5DA-6A88FCF1B783}" type="presOf" srcId="{BEA76A49-AF9D-4CFD-973B-9148B1EB426D}" destId="{6989337D-3BA8-4B24-AEDA-8D266F64E129}" srcOrd="1" destOrd="0" presId="urn:microsoft.com/office/officeart/2005/8/layout/vProcess5"/>
    <dgm:cxn modelId="{90AEF730-CD7F-4B5A-846A-D71F0A1AC5FC}" type="presOf" srcId="{C51E6468-7F69-42AA-8294-CA7E35E8D75D}" destId="{4FF12663-B701-4A6A-93F4-4C5A857DD241}" srcOrd="1" destOrd="0" presId="urn:microsoft.com/office/officeart/2005/8/layout/vProcess5"/>
    <dgm:cxn modelId="{8931AD5C-98BE-4C0B-8D07-16B44A82413B}" type="presOf" srcId="{D8B60EDB-E368-49DF-8C23-37494943E08C}" destId="{3B556A77-B86E-4C88-962C-77829E6C8688}" srcOrd="1" destOrd="0" presId="urn:microsoft.com/office/officeart/2005/8/layout/vProcess5"/>
    <dgm:cxn modelId="{5D3F9166-0A62-4F72-B6B2-D69B19E4CE07}" srcId="{7CD14F6D-5BA7-4DFD-8A8E-81568A24689B}" destId="{C51E6468-7F69-42AA-8294-CA7E35E8D75D}" srcOrd="1" destOrd="0" parTransId="{C3ADF107-F8CF-4E67-8024-D4E8C5B6E882}" sibTransId="{5A59CB48-F4CA-4B8B-BFE4-2473966B129A}"/>
    <dgm:cxn modelId="{14CEC652-B143-449F-AA9D-ECD3B0B75EA2}" type="presOf" srcId="{BEA76A49-AF9D-4CFD-973B-9148B1EB426D}" destId="{20D99B06-32C0-41D2-9F94-641E008AE2FB}" srcOrd="0" destOrd="0" presId="urn:microsoft.com/office/officeart/2005/8/layout/vProcess5"/>
    <dgm:cxn modelId="{B499BA57-595D-49A4-9687-5B503666C09A}" type="presOf" srcId="{5044CA85-82EC-461F-BB51-A565ADBCBF7A}" destId="{6801B3E1-7CA6-449D-8889-2992C0560463}" srcOrd="1" destOrd="0" presId="urn:microsoft.com/office/officeart/2005/8/layout/vProcess5"/>
    <dgm:cxn modelId="{B2BE6388-B3B2-4877-9931-51AE22A8A229}" srcId="{7CD14F6D-5BA7-4DFD-8A8E-81568A24689B}" destId="{D8B60EDB-E368-49DF-8C23-37494943E08C}" srcOrd="3" destOrd="0" parTransId="{B988102F-D3EB-4FB3-8147-B2746DBD235C}" sibTransId="{77F2C669-ADB7-486C-9A7D-EB65C68D956C}"/>
    <dgm:cxn modelId="{5133A988-A611-4A64-9902-E28056817FB7}" type="presOf" srcId="{5044CA85-82EC-461F-BB51-A565ADBCBF7A}" destId="{8C93EF15-73B6-42D0-8B0E-C3541AA0C172}" srcOrd="0" destOrd="0" presId="urn:microsoft.com/office/officeart/2005/8/layout/vProcess5"/>
    <dgm:cxn modelId="{D3E5789D-EAA3-4B71-BC83-71C2F83F9A6B}" type="presOf" srcId="{C8364022-643F-451E-A306-D2492A64FA75}" destId="{98AD6D10-42BC-4FCA-8D52-CCC1FFFC800C}" srcOrd="0" destOrd="0" presId="urn:microsoft.com/office/officeart/2005/8/layout/vProcess5"/>
    <dgm:cxn modelId="{86B0319E-0466-4659-88F2-CE013D1CAD0B}" srcId="{7CD14F6D-5BA7-4DFD-8A8E-81568A24689B}" destId="{BEA76A49-AF9D-4CFD-973B-9148B1EB426D}" srcOrd="0" destOrd="0" parTransId="{2396D155-47BB-413A-9E75-A9E1433E0040}" sibTransId="{C8364022-643F-451E-A306-D2492A64FA75}"/>
    <dgm:cxn modelId="{A1E50DAB-77A0-44C5-AD90-243257BE66D0}" type="presOf" srcId="{5A59CB48-F4CA-4B8B-BFE4-2473966B129A}" destId="{A2E3A910-2E33-4BD3-AFAE-B84791A06C73}" srcOrd="0" destOrd="0" presId="urn:microsoft.com/office/officeart/2005/8/layout/vProcess5"/>
    <dgm:cxn modelId="{A47E1AAE-CA1B-4864-8B55-FFA65D9CC2F9}" type="presOf" srcId="{C1A0BCBA-3C4A-4BDB-A9FA-7B90F162A5C8}" destId="{4D84DE13-248F-44FC-9BCC-A5ABA4C1D5A0}" srcOrd="0" destOrd="0" presId="urn:microsoft.com/office/officeart/2005/8/layout/vProcess5"/>
    <dgm:cxn modelId="{C2D1E6DB-C261-41A1-B639-5705890EBD20}" type="presOf" srcId="{7CD14F6D-5BA7-4DFD-8A8E-81568A24689B}" destId="{DC92FB25-EBB0-4485-9D1A-D2EB4C243C03}" srcOrd="0" destOrd="0" presId="urn:microsoft.com/office/officeart/2005/8/layout/vProcess5"/>
    <dgm:cxn modelId="{536CEEAC-CA6B-442B-B09D-9631E700203F}" type="presParOf" srcId="{DC92FB25-EBB0-4485-9D1A-D2EB4C243C03}" destId="{D33814B3-98E6-40FC-9EB8-45472E8A820E}" srcOrd="0" destOrd="0" presId="urn:microsoft.com/office/officeart/2005/8/layout/vProcess5"/>
    <dgm:cxn modelId="{6C29D13A-A95C-4B29-B366-F73A462290AD}" type="presParOf" srcId="{DC92FB25-EBB0-4485-9D1A-D2EB4C243C03}" destId="{20D99B06-32C0-41D2-9F94-641E008AE2FB}" srcOrd="1" destOrd="0" presId="urn:microsoft.com/office/officeart/2005/8/layout/vProcess5"/>
    <dgm:cxn modelId="{6CFB5A56-18BA-4476-A6B5-519F445371AC}" type="presParOf" srcId="{DC92FB25-EBB0-4485-9D1A-D2EB4C243C03}" destId="{86787FE4-D869-408C-9E5A-EC289344FFEF}" srcOrd="2" destOrd="0" presId="urn:microsoft.com/office/officeart/2005/8/layout/vProcess5"/>
    <dgm:cxn modelId="{9CCBE679-6B84-47F2-B251-37663BF42DBE}" type="presParOf" srcId="{DC92FB25-EBB0-4485-9D1A-D2EB4C243C03}" destId="{8C93EF15-73B6-42D0-8B0E-C3541AA0C172}" srcOrd="3" destOrd="0" presId="urn:microsoft.com/office/officeart/2005/8/layout/vProcess5"/>
    <dgm:cxn modelId="{93E7B93C-6E72-46CE-8B5F-E60D50FF90FC}" type="presParOf" srcId="{DC92FB25-EBB0-4485-9D1A-D2EB4C243C03}" destId="{9217A637-65EB-45EA-A3F7-80C8799909A9}" srcOrd="4" destOrd="0" presId="urn:microsoft.com/office/officeart/2005/8/layout/vProcess5"/>
    <dgm:cxn modelId="{153593F9-35C1-4B62-93F8-AEABDB5A5ACB}" type="presParOf" srcId="{DC92FB25-EBB0-4485-9D1A-D2EB4C243C03}" destId="{98AD6D10-42BC-4FCA-8D52-CCC1FFFC800C}" srcOrd="5" destOrd="0" presId="urn:microsoft.com/office/officeart/2005/8/layout/vProcess5"/>
    <dgm:cxn modelId="{D32C3B50-AECF-49EF-BED6-099CA624F8F3}" type="presParOf" srcId="{DC92FB25-EBB0-4485-9D1A-D2EB4C243C03}" destId="{A2E3A910-2E33-4BD3-AFAE-B84791A06C73}" srcOrd="6" destOrd="0" presId="urn:microsoft.com/office/officeart/2005/8/layout/vProcess5"/>
    <dgm:cxn modelId="{F6AB75AE-8284-4AF3-8B56-3F1D6AA9AFF0}" type="presParOf" srcId="{DC92FB25-EBB0-4485-9D1A-D2EB4C243C03}" destId="{4D84DE13-248F-44FC-9BCC-A5ABA4C1D5A0}" srcOrd="7" destOrd="0" presId="urn:microsoft.com/office/officeart/2005/8/layout/vProcess5"/>
    <dgm:cxn modelId="{B504DBB2-4177-4320-B7DC-B3E2A3E888AD}" type="presParOf" srcId="{DC92FB25-EBB0-4485-9D1A-D2EB4C243C03}" destId="{6989337D-3BA8-4B24-AEDA-8D266F64E129}" srcOrd="8" destOrd="0" presId="urn:microsoft.com/office/officeart/2005/8/layout/vProcess5"/>
    <dgm:cxn modelId="{A5A5C197-0783-4F71-B3BA-32B5CD83F3F1}" type="presParOf" srcId="{DC92FB25-EBB0-4485-9D1A-D2EB4C243C03}" destId="{4FF12663-B701-4A6A-93F4-4C5A857DD241}" srcOrd="9" destOrd="0" presId="urn:microsoft.com/office/officeart/2005/8/layout/vProcess5"/>
    <dgm:cxn modelId="{E8A36165-B21B-4D33-A88A-11A4ECB5ADE8}" type="presParOf" srcId="{DC92FB25-EBB0-4485-9D1A-D2EB4C243C03}" destId="{6801B3E1-7CA6-449D-8889-2992C0560463}" srcOrd="10" destOrd="0" presId="urn:microsoft.com/office/officeart/2005/8/layout/vProcess5"/>
    <dgm:cxn modelId="{7B3D8E22-9921-4B8D-B9CB-16AC2490BDD6}" type="presParOf" srcId="{DC92FB25-EBB0-4485-9D1A-D2EB4C243C03}" destId="{3B556A77-B86E-4C88-962C-77829E6C8688}" srcOrd="11" destOrd="0" presId="urn:microsoft.com/office/officeart/2005/8/layout/vProcess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1B1FD07-648B-453A-9AFE-B426C0F702A1}" type="doc">
      <dgm:prSet loTypeId="urn:microsoft.com/office/officeart/2005/8/layout/vProcess5" loCatId="process" qsTypeId="urn:microsoft.com/office/officeart/2005/8/quickstyle/simple1" qsCatId="simple" csTypeId="urn:microsoft.com/office/officeart/2005/8/colors/accent1_3" csCatId="accent1" phldr="1"/>
      <dgm:spPr/>
      <dgm:t>
        <a:bodyPr/>
        <a:lstStyle/>
        <a:p>
          <a:endParaRPr lang="en-GB"/>
        </a:p>
      </dgm:t>
    </dgm:pt>
    <dgm:pt modelId="{C81BCDC5-82E6-4345-AA60-35BF1832C423}">
      <dgm:prSet phldrT="[Text]" custT="1"/>
      <dgm:spPr/>
      <dgm:t>
        <a:bodyPr/>
        <a:lstStyle/>
        <a:p>
          <a:r>
            <a:rPr lang="en-GB" sz="1200" b="1">
              <a:latin typeface="Times New Roman" panose="02020603050405020304" pitchFamily="18" charset="0"/>
              <a:cs typeface="Times New Roman" panose="02020603050405020304" pitchFamily="18" charset="0"/>
            </a:rPr>
            <a:t>1.Conflict Occurs</a:t>
          </a:r>
        </a:p>
        <a:p>
          <a:r>
            <a:rPr lang="en-GB" sz="1200">
              <a:latin typeface="Times New Roman" panose="02020603050405020304" pitchFamily="18" charset="0"/>
              <a:cs typeface="Times New Roman" panose="02020603050405020304" pitchFamily="18" charset="0"/>
            </a:rPr>
            <a:t>Differences or tensions arise between stakeholders. </a:t>
          </a:r>
        </a:p>
      </dgm:t>
    </dgm:pt>
    <dgm:pt modelId="{AEAC8411-D06D-406F-A8D3-682FAB8C7F92}" type="parTrans" cxnId="{EC72DCAC-FE79-4594-887A-0C60D72B8D43}">
      <dgm:prSet/>
      <dgm:spPr/>
      <dgm:t>
        <a:bodyPr/>
        <a:lstStyle/>
        <a:p>
          <a:endParaRPr lang="en-GB"/>
        </a:p>
      </dgm:t>
    </dgm:pt>
    <dgm:pt modelId="{ACC44066-E9ED-4758-B262-4EDAA6BFA524}" type="sibTrans" cxnId="{EC72DCAC-FE79-4594-887A-0C60D72B8D43}">
      <dgm:prSet/>
      <dgm:spPr/>
      <dgm:t>
        <a:bodyPr/>
        <a:lstStyle/>
        <a:p>
          <a:endParaRPr lang="en-GB"/>
        </a:p>
      </dgm:t>
    </dgm:pt>
    <dgm:pt modelId="{5E732A75-E90A-42F6-9D97-E5CC34DA25EC}">
      <dgm:prSet phldrT="[Text]" custT="1"/>
      <dgm:spPr/>
      <dgm:t>
        <a:bodyPr/>
        <a:lstStyle/>
        <a:p>
          <a:r>
            <a:rPr lang="en-GB" sz="1200" b="1">
              <a:latin typeface="Times New Roman" panose="02020603050405020304" pitchFamily="18" charset="0"/>
              <a:cs typeface="Times New Roman" panose="02020603050405020304" pitchFamily="18" charset="0"/>
            </a:rPr>
            <a:t>4. Implement Resolution</a:t>
          </a:r>
        </a:p>
        <a:p>
          <a:r>
            <a:rPr lang="en-GB" sz="1200">
              <a:latin typeface="Times New Roman" panose="02020603050405020304" pitchFamily="18" charset="0"/>
              <a:cs typeface="Times New Roman" panose="02020603050405020304" pitchFamily="18" charset="0"/>
            </a:rPr>
            <a:t>Agree actions and responsibilities</a:t>
          </a:r>
          <a:r>
            <a:rPr lang="en-GB" sz="1300"/>
            <a:t>.</a:t>
          </a:r>
        </a:p>
      </dgm:t>
    </dgm:pt>
    <dgm:pt modelId="{95178125-EE8B-4CD0-A480-8A922421B6B6}" type="parTrans" cxnId="{E5520881-BE2B-4E6A-AC30-D929D3C21B3D}">
      <dgm:prSet/>
      <dgm:spPr/>
      <dgm:t>
        <a:bodyPr/>
        <a:lstStyle/>
        <a:p>
          <a:endParaRPr lang="en-GB"/>
        </a:p>
      </dgm:t>
    </dgm:pt>
    <dgm:pt modelId="{B066B570-13FC-4923-8522-F99DB43C14A5}" type="sibTrans" cxnId="{E5520881-BE2B-4E6A-AC30-D929D3C21B3D}">
      <dgm:prSet/>
      <dgm:spPr/>
      <dgm:t>
        <a:bodyPr/>
        <a:lstStyle/>
        <a:p>
          <a:endParaRPr lang="en-GB"/>
        </a:p>
      </dgm:t>
    </dgm:pt>
    <dgm:pt modelId="{512F47C4-53A0-4551-BB2E-DCDD560A5D13}">
      <dgm:prSet phldrT="[Text]" custT="1"/>
      <dgm:spPr/>
      <dgm:t>
        <a:bodyPr/>
        <a:lstStyle/>
        <a:p>
          <a:r>
            <a:rPr lang="en-GB" sz="1200" b="1">
              <a:latin typeface="Times New Roman" panose="02020603050405020304" pitchFamily="18" charset="0"/>
              <a:cs typeface="Times New Roman" panose="02020603050405020304" pitchFamily="18" charset="0"/>
            </a:rPr>
            <a:t>5. Review and` Follow-up</a:t>
          </a:r>
        </a:p>
        <a:p>
          <a:r>
            <a:rPr lang="en-GB" sz="1200">
              <a:latin typeface="Times New Roman" panose="02020603050405020304" pitchFamily="18" charset="0"/>
              <a:cs typeface="Times New Roman" panose="02020603050405020304" pitchFamily="18" charset="0"/>
            </a:rPr>
            <a:t>Evaluate outcome and adjust if necessary</a:t>
          </a:r>
          <a:r>
            <a:rPr lang="en-GB" sz="1300"/>
            <a:t>.</a:t>
          </a:r>
        </a:p>
      </dgm:t>
    </dgm:pt>
    <dgm:pt modelId="{4F99CCA4-4391-4520-B20F-BAADC6C0FF7A}" type="parTrans" cxnId="{E2035011-E549-4DF4-93DB-D807B41C0F6F}">
      <dgm:prSet/>
      <dgm:spPr/>
      <dgm:t>
        <a:bodyPr/>
        <a:lstStyle/>
        <a:p>
          <a:endParaRPr lang="en-GB"/>
        </a:p>
      </dgm:t>
    </dgm:pt>
    <dgm:pt modelId="{BA6EDA46-33E1-4C8B-810D-D0EB4F9890B4}" type="sibTrans" cxnId="{E2035011-E549-4DF4-93DB-D807B41C0F6F}">
      <dgm:prSet/>
      <dgm:spPr/>
      <dgm:t>
        <a:bodyPr/>
        <a:lstStyle/>
        <a:p>
          <a:endParaRPr lang="en-GB"/>
        </a:p>
      </dgm:t>
    </dgm:pt>
    <dgm:pt modelId="{817438D4-828C-4D65-9BDB-DE3F3E1E4858}">
      <dgm:prSet phldrT="[Text]" custT="1"/>
      <dgm:spPr/>
      <dgm:t>
        <a:bodyPr/>
        <a:lstStyle/>
        <a:p>
          <a:r>
            <a:rPr lang="en-GB" sz="900" b="1"/>
            <a:t>2. </a:t>
          </a:r>
          <a:r>
            <a:rPr lang="en-GB" sz="1200" b="1">
              <a:latin typeface="Times New Roman" panose="02020603050405020304" pitchFamily="18" charset="0"/>
              <a:cs typeface="Times New Roman" panose="02020603050405020304" pitchFamily="18" charset="0"/>
            </a:rPr>
            <a:t>Identify Conflict</a:t>
          </a:r>
        </a:p>
        <a:p>
          <a:r>
            <a:rPr lang="en-GB" sz="1200">
              <a:latin typeface="Times New Roman" panose="02020603050405020304" pitchFamily="18" charset="0"/>
              <a:cs typeface="Times New Roman" panose="02020603050405020304" pitchFamily="18" charset="0"/>
            </a:rPr>
            <a:t>Understand the issue and the interests involved</a:t>
          </a:r>
          <a:r>
            <a:rPr lang="en-GB" sz="900"/>
            <a:t>.</a:t>
          </a:r>
        </a:p>
      </dgm:t>
    </dgm:pt>
    <dgm:pt modelId="{A73CEBDE-2555-4E36-AC65-096D514FB2F4}" type="parTrans" cxnId="{75D6B50F-6C05-4A8D-8BAB-160C329C8084}">
      <dgm:prSet/>
      <dgm:spPr/>
      <dgm:t>
        <a:bodyPr/>
        <a:lstStyle/>
        <a:p>
          <a:endParaRPr lang="en-GB"/>
        </a:p>
      </dgm:t>
    </dgm:pt>
    <dgm:pt modelId="{FEEE37C4-F29A-46F2-8339-F20383343AA8}" type="sibTrans" cxnId="{75D6B50F-6C05-4A8D-8BAB-160C329C8084}">
      <dgm:prSet/>
      <dgm:spPr/>
      <dgm:t>
        <a:bodyPr/>
        <a:lstStyle/>
        <a:p>
          <a:endParaRPr lang="en-GB"/>
        </a:p>
      </dgm:t>
    </dgm:pt>
    <dgm:pt modelId="{AEB16466-DDBF-4439-A86D-E57A14B484B0}">
      <dgm:prSet phldrT="[Text]" custT="1"/>
      <dgm:spPr/>
      <dgm:t>
        <a:bodyPr/>
        <a:lstStyle/>
        <a:p>
          <a:r>
            <a:rPr lang="en-GB" sz="1200" b="1">
              <a:latin typeface="Times New Roman" panose="02020603050405020304" pitchFamily="18" charset="0"/>
              <a:cs typeface="Times New Roman" panose="02020603050405020304" pitchFamily="18" charset="0"/>
            </a:rPr>
            <a:t>3. Choose Approach</a:t>
          </a:r>
        </a:p>
        <a:p>
          <a:r>
            <a:rPr lang="en-GB" sz="1200">
              <a:latin typeface="Times New Roman" panose="02020603050405020304" pitchFamily="18" charset="0"/>
              <a:cs typeface="Times New Roman" panose="02020603050405020304" pitchFamily="18" charset="0"/>
            </a:rPr>
            <a:t>Collaborating/ Compromising/ Avoiding/Accommodating/ Competing.</a:t>
          </a:r>
        </a:p>
      </dgm:t>
    </dgm:pt>
    <dgm:pt modelId="{95094F53-3978-45E8-91AE-4B344418CE3E}" type="parTrans" cxnId="{AED403C0-B199-4729-AC11-04C0563BED11}">
      <dgm:prSet/>
      <dgm:spPr/>
      <dgm:t>
        <a:bodyPr/>
        <a:lstStyle/>
        <a:p>
          <a:endParaRPr lang="en-GB"/>
        </a:p>
      </dgm:t>
    </dgm:pt>
    <dgm:pt modelId="{BE40F705-7E58-46A1-8190-B5536033EE68}" type="sibTrans" cxnId="{AED403C0-B199-4729-AC11-04C0563BED11}">
      <dgm:prSet/>
      <dgm:spPr/>
      <dgm:t>
        <a:bodyPr/>
        <a:lstStyle/>
        <a:p>
          <a:endParaRPr lang="en-GB"/>
        </a:p>
      </dgm:t>
    </dgm:pt>
    <dgm:pt modelId="{C8A4E02E-096B-4528-B974-C4BBFB0A977A}" type="pres">
      <dgm:prSet presAssocID="{A1B1FD07-648B-453A-9AFE-B426C0F702A1}" presName="outerComposite" presStyleCnt="0">
        <dgm:presLayoutVars>
          <dgm:chMax val="5"/>
          <dgm:dir/>
          <dgm:resizeHandles val="exact"/>
        </dgm:presLayoutVars>
      </dgm:prSet>
      <dgm:spPr/>
    </dgm:pt>
    <dgm:pt modelId="{868B415B-B760-498D-919F-DF9F1BDF9C41}" type="pres">
      <dgm:prSet presAssocID="{A1B1FD07-648B-453A-9AFE-B426C0F702A1}" presName="dummyMaxCanvas" presStyleCnt="0">
        <dgm:presLayoutVars/>
      </dgm:prSet>
      <dgm:spPr/>
    </dgm:pt>
    <dgm:pt modelId="{DC8C0AF5-4675-43ED-A61C-2B7DF14FD612}" type="pres">
      <dgm:prSet presAssocID="{A1B1FD07-648B-453A-9AFE-B426C0F702A1}" presName="FiveNodes_1" presStyleLbl="node1" presStyleIdx="0" presStyleCnt="5" custLinFactNeighborX="-1531" custLinFactNeighborY="6722">
        <dgm:presLayoutVars>
          <dgm:bulletEnabled val="1"/>
        </dgm:presLayoutVars>
      </dgm:prSet>
      <dgm:spPr/>
    </dgm:pt>
    <dgm:pt modelId="{5DCDBE29-105C-40B1-8E67-CB9484308BE4}" type="pres">
      <dgm:prSet presAssocID="{A1B1FD07-648B-453A-9AFE-B426C0F702A1}" presName="FiveNodes_2" presStyleLbl="node1" presStyleIdx="1" presStyleCnt="5">
        <dgm:presLayoutVars>
          <dgm:bulletEnabled val="1"/>
        </dgm:presLayoutVars>
      </dgm:prSet>
      <dgm:spPr/>
    </dgm:pt>
    <dgm:pt modelId="{D3CFB311-8696-4A90-ABE6-3B2366D63983}" type="pres">
      <dgm:prSet presAssocID="{A1B1FD07-648B-453A-9AFE-B426C0F702A1}" presName="FiveNodes_3" presStyleLbl="node1" presStyleIdx="2" presStyleCnt="5">
        <dgm:presLayoutVars>
          <dgm:bulletEnabled val="1"/>
        </dgm:presLayoutVars>
      </dgm:prSet>
      <dgm:spPr/>
    </dgm:pt>
    <dgm:pt modelId="{53176E97-3F25-4C38-BA37-1B0657C5AEDE}" type="pres">
      <dgm:prSet presAssocID="{A1B1FD07-648B-453A-9AFE-B426C0F702A1}" presName="FiveNodes_4" presStyleLbl="node1" presStyleIdx="3" presStyleCnt="5" custLinFactNeighborY="2181">
        <dgm:presLayoutVars>
          <dgm:bulletEnabled val="1"/>
        </dgm:presLayoutVars>
      </dgm:prSet>
      <dgm:spPr/>
    </dgm:pt>
    <dgm:pt modelId="{5036021D-4111-45CC-8F77-504C9AF710A6}" type="pres">
      <dgm:prSet presAssocID="{A1B1FD07-648B-453A-9AFE-B426C0F702A1}" presName="FiveNodes_5" presStyleLbl="node1" presStyleIdx="4" presStyleCnt="5">
        <dgm:presLayoutVars>
          <dgm:bulletEnabled val="1"/>
        </dgm:presLayoutVars>
      </dgm:prSet>
      <dgm:spPr/>
    </dgm:pt>
    <dgm:pt modelId="{3733BC2E-D4E6-4094-A37D-6C485126C1A8}" type="pres">
      <dgm:prSet presAssocID="{A1B1FD07-648B-453A-9AFE-B426C0F702A1}" presName="FiveConn_1-2" presStyleLbl="fgAccFollowNode1" presStyleIdx="0" presStyleCnt="4">
        <dgm:presLayoutVars>
          <dgm:bulletEnabled val="1"/>
        </dgm:presLayoutVars>
      </dgm:prSet>
      <dgm:spPr/>
    </dgm:pt>
    <dgm:pt modelId="{8FB41A9C-0242-4B72-B85F-7B6AD20EB296}" type="pres">
      <dgm:prSet presAssocID="{A1B1FD07-648B-453A-9AFE-B426C0F702A1}" presName="FiveConn_2-3" presStyleLbl="fgAccFollowNode1" presStyleIdx="1" presStyleCnt="4">
        <dgm:presLayoutVars>
          <dgm:bulletEnabled val="1"/>
        </dgm:presLayoutVars>
      </dgm:prSet>
      <dgm:spPr/>
    </dgm:pt>
    <dgm:pt modelId="{2BA98390-A9CE-43F1-9664-6B7AB310FCE4}" type="pres">
      <dgm:prSet presAssocID="{A1B1FD07-648B-453A-9AFE-B426C0F702A1}" presName="FiveConn_3-4" presStyleLbl="fgAccFollowNode1" presStyleIdx="2" presStyleCnt="4">
        <dgm:presLayoutVars>
          <dgm:bulletEnabled val="1"/>
        </dgm:presLayoutVars>
      </dgm:prSet>
      <dgm:spPr/>
    </dgm:pt>
    <dgm:pt modelId="{B04100E1-789E-47D7-8061-C519DA4E14B8}" type="pres">
      <dgm:prSet presAssocID="{A1B1FD07-648B-453A-9AFE-B426C0F702A1}" presName="FiveConn_4-5" presStyleLbl="fgAccFollowNode1" presStyleIdx="3" presStyleCnt="4">
        <dgm:presLayoutVars>
          <dgm:bulletEnabled val="1"/>
        </dgm:presLayoutVars>
      </dgm:prSet>
      <dgm:spPr/>
    </dgm:pt>
    <dgm:pt modelId="{1A181265-2B6C-4FFD-993D-51C633F0D59E}" type="pres">
      <dgm:prSet presAssocID="{A1B1FD07-648B-453A-9AFE-B426C0F702A1}" presName="FiveNodes_1_text" presStyleLbl="node1" presStyleIdx="4" presStyleCnt="5">
        <dgm:presLayoutVars>
          <dgm:bulletEnabled val="1"/>
        </dgm:presLayoutVars>
      </dgm:prSet>
      <dgm:spPr/>
    </dgm:pt>
    <dgm:pt modelId="{84BC0F3D-FDE7-4107-9884-EFB1B0E61169}" type="pres">
      <dgm:prSet presAssocID="{A1B1FD07-648B-453A-9AFE-B426C0F702A1}" presName="FiveNodes_2_text" presStyleLbl="node1" presStyleIdx="4" presStyleCnt="5">
        <dgm:presLayoutVars>
          <dgm:bulletEnabled val="1"/>
        </dgm:presLayoutVars>
      </dgm:prSet>
      <dgm:spPr/>
    </dgm:pt>
    <dgm:pt modelId="{34F52CB2-A212-4453-A66F-4AC87703B143}" type="pres">
      <dgm:prSet presAssocID="{A1B1FD07-648B-453A-9AFE-B426C0F702A1}" presName="FiveNodes_3_text" presStyleLbl="node1" presStyleIdx="4" presStyleCnt="5">
        <dgm:presLayoutVars>
          <dgm:bulletEnabled val="1"/>
        </dgm:presLayoutVars>
      </dgm:prSet>
      <dgm:spPr/>
    </dgm:pt>
    <dgm:pt modelId="{29456FC4-E8D4-4E1E-8A8A-5117F9AE140B}" type="pres">
      <dgm:prSet presAssocID="{A1B1FD07-648B-453A-9AFE-B426C0F702A1}" presName="FiveNodes_4_text" presStyleLbl="node1" presStyleIdx="4" presStyleCnt="5">
        <dgm:presLayoutVars>
          <dgm:bulletEnabled val="1"/>
        </dgm:presLayoutVars>
      </dgm:prSet>
      <dgm:spPr/>
    </dgm:pt>
    <dgm:pt modelId="{C5B16DBD-A487-408E-BF97-E4AA0AF7A23E}" type="pres">
      <dgm:prSet presAssocID="{A1B1FD07-648B-453A-9AFE-B426C0F702A1}" presName="FiveNodes_5_text" presStyleLbl="node1" presStyleIdx="4" presStyleCnt="5">
        <dgm:presLayoutVars>
          <dgm:bulletEnabled val="1"/>
        </dgm:presLayoutVars>
      </dgm:prSet>
      <dgm:spPr/>
    </dgm:pt>
  </dgm:ptLst>
  <dgm:cxnLst>
    <dgm:cxn modelId="{75D6B50F-6C05-4A8D-8BAB-160C329C8084}" srcId="{A1B1FD07-648B-453A-9AFE-B426C0F702A1}" destId="{817438D4-828C-4D65-9BDB-DE3F3E1E4858}" srcOrd="1" destOrd="0" parTransId="{A73CEBDE-2555-4E36-AC65-096D514FB2F4}" sibTransId="{FEEE37C4-F29A-46F2-8339-F20383343AA8}"/>
    <dgm:cxn modelId="{481B6911-7922-4932-95B7-10CBA99EC6BE}" type="presOf" srcId="{817438D4-828C-4D65-9BDB-DE3F3E1E4858}" destId="{84BC0F3D-FDE7-4107-9884-EFB1B0E61169}" srcOrd="1" destOrd="0" presId="urn:microsoft.com/office/officeart/2005/8/layout/vProcess5"/>
    <dgm:cxn modelId="{E2035011-E549-4DF4-93DB-D807B41C0F6F}" srcId="{A1B1FD07-648B-453A-9AFE-B426C0F702A1}" destId="{512F47C4-53A0-4551-BB2E-DCDD560A5D13}" srcOrd="4" destOrd="0" parTransId="{4F99CCA4-4391-4520-B20F-BAADC6C0FF7A}" sibTransId="{BA6EDA46-33E1-4C8B-810D-D0EB4F9890B4}"/>
    <dgm:cxn modelId="{74DE6A19-624B-4622-B282-8285AD404CD7}" type="presOf" srcId="{512F47C4-53A0-4551-BB2E-DCDD560A5D13}" destId="{5036021D-4111-45CC-8F77-504C9AF710A6}" srcOrd="0" destOrd="0" presId="urn:microsoft.com/office/officeart/2005/8/layout/vProcess5"/>
    <dgm:cxn modelId="{1D913431-B770-4A8D-95AC-8DD8D9644080}" type="presOf" srcId="{FEEE37C4-F29A-46F2-8339-F20383343AA8}" destId="{8FB41A9C-0242-4B72-B85F-7B6AD20EB296}" srcOrd="0" destOrd="0" presId="urn:microsoft.com/office/officeart/2005/8/layout/vProcess5"/>
    <dgm:cxn modelId="{DAD45635-D030-4FAE-A2DD-5BDE3072615A}" type="presOf" srcId="{5E732A75-E90A-42F6-9D97-E5CC34DA25EC}" destId="{29456FC4-E8D4-4E1E-8A8A-5117F9AE140B}" srcOrd="1" destOrd="0" presId="urn:microsoft.com/office/officeart/2005/8/layout/vProcess5"/>
    <dgm:cxn modelId="{66023D42-CEE5-43B3-8A18-DE8229E5946A}" type="presOf" srcId="{AEB16466-DDBF-4439-A86D-E57A14B484B0}" destId="{D3CFB311-8696-4A90-ABE6-3B2366D63983}" srcOrd="0" destOrd="0" presId="urn:microsoft.com/office/officeart/2005/8/layout/vProcess5"/>
    <dgm:cxn modelId="{558AF54E-BA61-4F59-83DB-EBB1A1D9879D}" type="presOf" srcId="{A1B1FD07-648B-453A-9AFE-B426C0F702A1}" destId="{C8A4E02E-096B-4528-B974-C4BBFB0A977A}" srcOrd="0" destOrd="0" presId="urn:microsoft.com/office/officeart/2005/8/layout/vProcess5"/>
    <dgm:cxn modelId="{C3534777-24C1-4190-A4E8-05096A6CD1FE}" type="presOf" srcId="{C81BCDC5-82E6-4345-AA60-35BF1832C423}" destId="{1A181265-2B6C-4FFD-993D-51C633F0D59E}" srcOrd="1" destOrd="0" presId="urn:microsoft.com/office/officeart/2005/8/layout/vProcess5"/>
    <dgm:cxn modelId="{80213A7E-F212-4E78-93B2-099D960A9368}" type="presOf" srcId="{AEB16466-DDBF-4439-A86D-E57A14B484B0}" destId="{34F52CB2-A212-4453-A66F-4AC87703B143}" srcOrd="1" destOrd="0" presId="urn:microsoft.com/office/officeart/2005/8/layout/vProcess5"/>
    <dgm:cxn modelId="{E5520881-BE2B-4E6A-AC30-D929D3C21B3D}" srcId="{A1B1FD07-648B-453A-9AFE-B426C0F702A1}" destId="{5E732A75-E90A-42F6-9D97-E5CC34DA25EC}" srcOrd="3" destOrd="0" parTransId="{95178125-EE8B-4CD0-A480-8A922421B6B6}" sibTransId="{B066B570-13FC-4923-8522-F99DB43C14A5}"/>
    <dgm:cxn modelId="{36314984-122E-46E4-96B4-05AB092560AC}" type="presOf" srcId="{BE40F705-7E58-46A1-8190-B5536033EE68}" destId="{2BA98390-A9CE-43F1-9664-6B7AB310FCE4}" srcOrd="0" destOrd="0" presId="urn:microsoft.com/office/officeart/2005/8/layout/vProcess5"/>
    <dgm:cxn modelId="{1C728C95-75BC-44E4-9E76-0BB2AE531D7F}" type="presOf" srcId="{B066B570-13FC-4923-8522-F99DB43C14A5}" destId="{B04100E1-789E-47D7-8061-C519DA4E14B8}" srcOrd="0" destOrd="0" presId="urn:microsoft.com/office/officeart/2005/8/layout/vProcess5"/>
    <dgm:cxn modelId="{ACFF4FA8-B50C-4F45-9981-DF9E5124B2AA}" type="presOf" srcId="{C81BCDC5-82E6-4345-AA60-35BF1832C423}" destId="{DC8C0AF5-4675-43ED-A61C-2B7DF14FD612}" srcOrd="0" destOrd="0" presId="urn:microsoft.com/office/officeart/2005/8/layout/vProcess5"/>
    <dgm:cxn modelId="{BB6A83A8-DD92-4301-9195-EF37FF48C1ED}" type="presOf" srcId="{5E732A75-E90A-42F6-9D97-E5CC34DA25EC}" destId="{53176E97-3F25-4C38-BA37-1B0657C5AEDE}" srcOrd="0" destOrd="0" presId="urn:microsoft.com/office/officeart/2005/8/layout/vProcess5"/>
    <dgm:cxn modelId="{EC72DCAC-FE79-4594-887A-0C60D72B8D43}" srcId="{A1B1FD07-648B-453A-9AFE-B426C0F702A1}" destId="{C81BCDC5-82E6-4345-AA60-35BF1832C423}" srcOrd="0" destOrd="0" parTransId="{AEAC8411-D06D-406F-A8D3-682FAB8C7F92}" sibTransId="{ACC44066-E9ED-4758-B262-4EDAA6BFA524}"/>
    <dgm:cxn modelId="{AED403C0-B199-4729-AC11-04C0563BED11}" srcId="{A1B1FD07-648B-453A-9AFE-B426C0F702A1}" destId="{AEB16466-DDBF-4439-A86D-E57A14B484B0}" srcOrd="2" destOrd="0" parTransId="{95094F53-3978-45E8-91AE-4B344418CE3E}" sibTransId="{BE40F705-7E58-46A1-8190-B5536033EE68}"/>
    <dgm:cxn modelId="{7BC0A0DB-7FFC-4065-A752-A18770EF8994}" type="presOf" srcId="{512F47C4-53A0-4551-BB2E-DCDD560A5D13}" destId="{C5B16DBD-A487-408E-BF97-E4AA0AF7A23E}" srcOrd="1" destOrd="0" presId="urn:microsoft.com/office/officeart/2005/8/layout/vProcess5"/>
    <dgm:cxn modelId="{14DE38FD-F6A6-4CC5-B9D2-181D4E380D3E}" type="presOf" srcId="{ACC44066-E9ED-4758-B262-4EDAA6BFA524}" destId="{3733BC2E-D4E6-4094-A37D-6C485126C1A8}" srcOrd="0" destOrd="0" presId="urn:microsoft.com/office/officeart/2005/8/layout/vProcess5"/>
    <dgm:cxn modelId="{4A0DF3FF-BB0F-4CCF-836D-E96F417F93FB}" type="presOf" srcId="{817438D4-828C-4D65-9BDB-DE3F3E1E4858}" destId="{5DCDBE29-105C-40B1-8E67-CB9484308BE4}" srcOrd="0" destOrd="0" presId="urn:microsoft.com/office/officeart/2005/8/layout/vProcess5"/>
    <dgm:cxn modelId="{9EF765BB-8FBD-41BD-8EFB-52100CF6E449}" type="presParOf" srcId="{C8A4E02E-096B-4528-B974-C4BBFB0A977A}" destId="{868B415B-B760-498D-919F-DF9F1BDF9C41}" srcOrd="0" destOrd="0" presId="urn:microsoft.com/office/officeart/2005/8/layout/vProcess5"/>
    <dgm:cxn modelId="{AD59C1EB-5049-4AEF-977E-9599D3CB2EE4}" type="presParOf" srcId="{C8A4E02E-096B-4528-B974-C4BBFB0A977A}" destId="{DC8C0AF5-4675-43ED-A61C-2B7DF14FD612}" srcOrd="1" destOrd="0" presId="urn:microsoft.com/office/officeart/2005/8/layout/vProcess5"/>
    <dgm:cxn modelId="{C445980B-A284-45B5-82B5-AB0F51AF82BE}" type="presParOf" srcId="{C8A4E02E-096B-4528-B974-C4BBFB0A977A}" destId="{5DCDBE29-105C-40B1-8E67-CB9484308BE4}" srcOrd="2" destOrd="0" presId="urn:microsoft.com/office/officeart/2005/8/layout/vProcess5"/>
    <dgm:cxn modelId="{9D2D0B92-69F9-490E-BED8-35664EB66CF2}" type="presParOf" srcId="{C8A4E02E-096B-4528-B974-C4BBFB0A977A}" destId="{D3CFB311-8696-4A90-ABE6-3B2366D63983}" srcOrd="3" destOrd="0" presId="urn:microsoft.com/office/officeart/2005/8/layout/vProcess5"/>
    <dgm:cxn modelId="{92D43651-7FDB-4BB6-B4AF-A9B5B6FF6DF8}" type="presParOf" srcId="{C8A4E02E-096B-4528-B974-C4BBFB0A977A}" destId="{53176E97-3F25-4C38-BA37-1B0657C5AEDE}" srcOrd="4" destOrd="0" presId="urn:microsoft.com/office/officeart/2005/8/layout/vProcess5"/>
    <dgm:cxn modelId="{8A4CB9E9-14ED-4711-8CF3-910FE9B2160C}" type="presParOf" srcId="{C8A4E02E-096B-4528-B974-C4BBFB0A977A}" destId="{5036021D-4111-45CC-8F77-504C9AF710A6}" srcOrd="5" destOrd="0" presId="urn:microsoft.com/office/officeart/2005/8/layout/vProcess5"/>
    <dgm:cxn modelId="{D7554536-1077-4EEF-8045-BC7D69AFC435}" type="presParOf" srcId="{C8A4E02E-096B-4528-B974-C4BBFB0A977A}" destId="{3733BC2E-D4E6-4094-A37D-6C485126C1A8}" srcOrd="6" destOrd="0" presId="urn:microsoft.com/office/officeart/2005/8/layout/vProcess5"/>
    <dgm:cxn modelId="{6F6C651E-8749-43CA-94AE-21EEBE051191}" type="presParOf" srcId="{C8A4E02E-096B-4528-B974-C4BBFB0A977A}" destId="{8FB41A9C-0242-4B72-B85F-7B6AD20EB296}" srcOrd="7" destOrd="0" presId="urn:microsoft.com/office/officeart/2005/8/layout/vProcess5"/>
    <dgm:cxn modelId="{B4804402-B7CA-4F56-AD55-7B7384D1390C}" type="presParOf" srcId="{C8A4E02E-096B-4528-B974-C4BBFB0A977A}" destId="{2BA98390-A9CE-43F1-9664-6B7AB310FCE4}" srcOrd="8" destOrd="0" presId="urn:microsoft.com/office/officeart/2005/8/layout/vProcess5"/>
    <dgm:cxn modelId="{569FD8D4-6D7D-4F69-AF0F-CD04DA95897A}" type="presParOf" srcId="{C8A4E02E-096B-4528-B974-C4BBFB0A977A}" destId="{B04100E1-789E-47D7-8061-C519DA4E14B8}" srcOrd="9" destOrd="0" presId="urn:microsoft.com/office/officeart/2005/8/layout/vProcess5"/>
    <dgm:cxn modelId="{9B6451A6-9729-48AF-A718-3B85BC4500A9}" type="presParOf" srcId="{C8A4E02E-096B-4528-B974-C4BBFB0A977A}" destId="{1A181265-2B6C-4FFD-993D-51C633F0D59E}" srcOrd="10" destOrd="0" presId="urn:microsoft.com/office/officeart/2005/8/layout/vProcess5"/>
    <dgm:cxn modelId="{6523263A-D62D-4999-8983-F184A6630282}" type="presParOf" srcId="{C8A4E02E-096B-4528-B974-C4BBFB0A977A}" destId="{84BC0F3D-FDE7-4107-9884-EFB1B0E61169}" srcOrd="11" destOrd="0" presId="urn:microsoft.com/office/officeart/2005/8/layout/vProcess5"/>
    <dgm:cxn modelId="{3E091844-E2DD-4D82-9236-CE67472721DC}" type="presParOf" srcId="{C8A4E02E-096B-4528-B974-C4BBFB0A977A}" destId="{34F52CB2-A212-4453-A66F-4AC87703B143}" srcOrd="12" destOrd="0" presId="urn:microsoft.com/office/officeart/2005/8/layout/vProcess5"/>
    <dgm:cxn modelId="{04D0B901-A4FF-41F0-94B2-3F4EF67B6BDA}" type="presParOf" srcId="{C8A4E02E-096B-4528-B974-C4BBFB0A977A}" destId="{29456FC4-E8D4-4E1E-8A8A-5117F9AE140B}" srcOrd="13" destOrd="0" presId="urn:microsoft.com/office/officeart/2005/8/layout/vProcess5"/>
    <dgm:cxn modelId="{FF73323B-4712-4411-880C-F7F9D27E7DDD}" type="presParOf" srcId="{C8A4E02E-096B-4528-B974-C4BBFB0A977A}" destId="{C5B16DBD-A487-408E-BF97-E4AA0AF7A23E}" srcOrd="14" destOrd="0" presId="urn:microsoft.com/office/officeart/2005/8/layout/vProcess5"/>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246BDB-DF36-4E5B-9FD5-5BF45A1C33D9}">
      <dsp:nvSpPr>
        <dsp:cNvPr id="0" name=""/>
        <dsp:cNvSpPr/>
      </dsp:nvSpPr>
      <dsp:spPr>
        <a:xfrm rot="5400000">
          <a:off x="3520067" y="-2313654"/>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b="0" kern="1200"/>
            <a:t>Political</a:t>
          </a:r>
        </a:p>
      </dsp:txBody>
      <dsp:txXfrm rot="16200000">
        <a:off x="15035" y="15430"/>
        <a:ext cx="1254457" cy="483273"/>
      </dsp:txXfrm>
    </dsp:sp>
    <dsp:sp modelId="{D68D5776-C07E-4198-8099-0300100492ED}">
      <dsp:nvSpPr>
        <dsp:cNvPr id="0" name=""/>
        <dsp:cNvSpPr/>
      </dsp:nvSpPr>
      <dsp:spPr>
        <a:xfrm>
          <a:off x="1269492" y="394"/>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22275">
            <a:lnSpc>
              <a:spcPct val="90000"/>
            </a:lnSpc>
            <a:spcBef>
              <a:spcPct val="0"/>
            </a:spcBef>
            <a:spcAft>
              <a:spcPct val="35000"/>
            </a:spcAft>
            <a:buNone/>
          </a:pPr>
          <a:r>
            <a:rPr lang="en-GB" sz="950" b="0" kern="1200">
              <a:latin typeface="Times New Roman" panose="02020603050405020304" pitchFamily="18" charset="0"/>
              <a:cs typeface="Times New Roman" panose="02020603050405020304" pitchFamily="18" charset="0"/>
            </a:rPr>
            <a:t>UK Government supports digital Transformation and innovation</a:t>
          </a:r>
        </a:p>
        <a:p>
          <a:pPr marL="0" lvl="0" indent="0" algn="l" defTabSz="422275">
            <a:lnSpc>
              <a:spcPct val="90000"/>
            </a:lnSpc>
            <a:spcBef>
              <a:spcPct val="0"/>
            </a:spcBef>
            <a:spcAft>
              <a:spcPct val="35000"/>
            </a:spcAft>
            <a:buNone/>
          </a:pPr>
          <a:r>
            <a:rPr lang="en-GB" sz="950" b="0" kern="1200">
              <a:latin typeface="Times New Roman" panose="02020603050405020304" pitchFamily="18" charset="0"/>
              <a:cs typeface="Times New Roman" panose="02020603050405020304" pitchFamily="18" charset="0"/>
            </a:rPr>
            <a:t>Stable political environment for business investment.</a:t>
          </a:r>
        </a:p>
        <a:p>
          <a:pPr marL="0" lvl="0" indent="0" algn="l" defTabSz="422275">
            <a:lnSpc>
              <a:spcPct val="90000"/>
            </a:lnSpc>
            <a:spcBef>
              <a:spcPct val="0"/>
            </a:spcBef>
            <a:spcAft>
              <a:spcPct val="35000"/>
            </a:spcAft>
            <a:buNone/>
          </a:pPr>
          <a:r>
            <a:rPr lang="en-GB" sz="950" b="0" kern="1200">
              <a:latin typeface="Times New Roman" panose="02020603050405020304" pitchFamily="18" charset="0"/>
              <a:cs typeface="Times New Roman" panose="02020603050405020304" pitchFamily="18" charset="0"/>
            </a:rPr>
            <a:t>Trade agreements support international operations.</a:t>
          </a:r>
        </a:p>
      </dsp:txBody>
      <dsp:txXfrm>
        <a:off x="1269492" y="394"/>
        <a:ext cx="5077968" cy="513343"/>
      </dsp:txXfrm>
    </dsp:sp>
    <dsp:sp modelId="{FD03CA79-2D3E-4CCD-9325-1E24F543261E}">
      <dsp:nvSpPr>
        <dsp:cNvPr id="0" name=""/>
        <dsp:cNvSpPr/>
      </dsp:nvSpPr>
      <dsp:spPr>
        <a:xfrm rot="16200000">
          <a:off x="378074" y="-377679"/>
          <a:ext cx="513343" cy="1269492"/>
        </a:xfrm>
        <a:prstGeom prst="round2SameRect">
          <a:avLst>
            <a:gd name="adj1" fmla="val 10000"/>
            <a:gd name="adj2" fmla="val 0"/>
          </a:avLst>
        </a:prstGeom>
        <a:solidFill>
          <a:schemeClr val="accent1">
            <a:shade val="8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b="0" kern="1200"/>
            <a:t>Political</a:t>
          </a:r>
        </a:p>
      </dsp:txBody>
      <dsp:txXfrm rot="5400000">
        <a:off x="15035" y="15430"/>
        <a:ext cx="1254457" cy="483273"/>
      </dsp:txXfrm>
    </dsp:sp>
    <dsp:sp modelId="{34199FAE-EBCC-464A-B892-CD5A84808C8D}">
      <dsp:nvSpPr>
        <dsp:cNvPr id="0" name=""/>
        <dsp:cNvSpPr/>
      </dsp:nvSpPr>
      <dsp:spPr>
        <a:xfrm rot="5400000">
          <a:off x="3520067" y="-1769511"/>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109120"/>
              <a:satOff val="-11378"/>
              <a:lumOff val="764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Economic</a:t>
          </a:r>
        </a:p>
      </dsp:txBody>
      <dsp:txXfrm rot="16200000">
        <a:off x="15035" y="559574"/>
        <a:ext cx="1254457" cy="483273"/>
      </dsp:txXfrm>
    </dsp:sp>
    <dsp:sp modelId="{EF8FDA35-82F2-4CAC-810B-8A28443190E5}">
      <dsp:nvSpPr>
        <dsp:cNvPr id="0" name=""/>
        <dsp:cNvSpPr/>
      </dsp:nvSpPr>
      <dsp:spPr>
        <a:xfrm>
          <a:off x="1269492" y="544538"/>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Rising operational costs increase need for efficiency.</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Investment in digital solutions improves productivity and reduces waste</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Economic uncertainty may impact budgets.</a:t>
          </a:r>
        </a:p>
      </dsp:txBody>
      <dsp:txXfrm>
        <a:off x="1269492" y="544538"/>
        <a:ext cx="5077968" cy="513343"/>
      </dsp:txXfrm>
    </dsp:sp>
    <dsp:sp modelId="{23E54E02-ABEC-4EC4-8225-761AAA0359A2}">
      <dsp:nvSpPr>
        <dsp:cNvPr id="0" name=""/>
        <dsp:cNvSpPr/>
      </dsp:nvSpPr>
      <dsp:spPr>
        <a:xfrm rot="16200000">
          <a:off x="378074" y="166464"/>
          <a:ext cx="513343" cy="1269492"/>
        </a:xfrm>
        <a:prstGeom prst="round2SameRect">
          <a:avLst>
            <a:gd name="adj1" fmla="val 10000"/>
            <a:gd name="adj2" fmla="val 0"/>
          </a:avLst>
        </a:prstGeom>
        <a:solidFill>
          <a:schemeClr val="accent1">
            <a:shade val="80000"/>
            <a:hueOff val="109120"/>
            <a:satOff val="-11378"/>
            <a:lumOff val="7644"/>
            <a:alphaOff val="0"/>
          </a:schemeClr>
        </a:solidFill>
        <a:ln w="12700" cap="flat" cmpd="sng" algn="ctr">
          <a:solidFill>
            <a:schemeClr val="accent1">
              <a:shade val="80000"/>
              <a:hueOff val="109120"/>
              <a:satOff val="-11378"/>
              <a:lumOff val="7644"/>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Economic</a:t>
          </a:r>
        </a:p>
      </dsp:txBody>
      <dsp:txXfrm rot="5400000">
        <a:off x="15035" y="559574"/>
        <a:ext cx="1254457" cy="483273"/>
      </dsp:txXfrm>
    </dsp:sp>
    <dsp:sp modelId="{1E145877-60A5-4BC3-B42C-5655035A993D}">
      <dsp:nvSpPr>
        <dsp:cNvPr id="0" name=""/>
        <dsp:cNvSpPr/>
      </dsp:nvSpPr>
      <dsp:spPr>
        <a:xfrm rot="5400000">
          <a:off x="3520067" y="-1225367"/>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218239"/>
              <a:satOff val="-22757"/>
              <a:lumOff val="1528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Social</a:t>
          </a:r>
        </a:p>
      </dsp:txBody>
      <dsp:txXfrm rot="16200000">
        <a:off x="15035" y="1103718"/>
        <a:ext cx="1254457" cy="483273"/>
      </dsp:txXfrm>
    </dsp:sp>
    <dsp:sp modelId="{B2E717FA-2C7D-42B8-8832-B74C1A5D42E5}">
      <dsp:nvSpPr>
        <dsp:cNvPr id="0" name=""/>
        <dsp:cNvSpPr/>
      </dsp:nvSpPr>
      <dsp:spPr>
        <a:xfrm>
          <a:off x="1269492" y="1088682"/>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Employees expect digital tools, easy communication and flexibility.</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Concerns about AI monitoring and data privacy may affect acceptance.</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Multigenerational workforce requires inclusive engagement.</a:t>
          </a:r>
        </a:p>
      </dsp:txBody>
      <dsp:txXfrm>
        <a:off x="1269492" y="1088682"/>
        <a:ext cx="5077968" cy="513343"/>
      </dsp:txXfrm>
    </dsp:sp>
    <dsp:sp modelId="{074828AB-5F27-4536-8FAE-5E1A090234EF}">
      <dsp:nvSpPr>
        <dsp:cNvPr id="0" name=""/>
        <dsp:cNvSpPr/>
      </dsp:nvSpPr>
      <dsp:spPr>
        <a:xfrm rot="16200000">
          <a:off x="378074" y="710608"/>
          <a:ext cx="513343" cy="1269492"/>
        </a:xfrm>
        <a:prstGeom prst="round2SameRect">
          <a:avLst>
            <a:gd name="adj1" fmla="val 10000"/>
            <a:gd name="adj2" fmla="val 0"/>
          </a:avLst>
        </a:prstGeom>
        <a:solidFill>
          <a:schemeClr val="accent1">
            <a:shade val="80000"/>
            <a:hueOff val="218239"/>
            <a:satOff val="-22757"/>
            <a:lumOff val="15288"/>
            <a:alphaOff val="0"/>
          </a:schemeClr>
        </a:solidFill>
        <a:ln w="12700" cap="flat" cmpd="sng" algn="ctr">
          <a:solidFill>
            <a:schemeClr val="accent1">
              <a:shade val="80000"/>
              <a:hueOff val="218239"/>
              <a:satOff val="-22757"/>
              <a:lumOff val="15288"/>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Social</a:t>
          </a:r>
        </a:p>
      </dsp:txBody>
      <dsp:txXfrm rot="5400000">
        <a:off x="15035" y="1103718"/>
        <a:ext cx="1254457" cy="483273"/>
      </dsp:txXfrm>
    </dsp:sp>
    <dsp:sp modelId="{98B30335-C8BA-4B7E-9BE6-89DA04B9D4AE}">
      <dsp:nvSpPr>
        <dsp:cNvPr id="0" name=""/>
        <dsp:cNvSpPr/>
      </dsp:nvSpPr>
      <dsp:spPr>
        <a:xfrm rot="5400000">
          <a:off x="3520067" y="-681223"/>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327359"/>
              <a:satOff val="-34135"/>
              <a:lumOff val="2293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Technological</a:t>
          </a:r>
        </a:p>
      </dsp:txBody>
      <dsp:txXfrm rot="16200000">
        <a:off x="15035" y="1647861"/>
        <a:ext cx="1254457" cy="483273"/>
      </dsp:txXfrm>
    </dsp:sp>
    <dsp:sp modelId="{9A6D1E81-F440-4D59-A247-6F707E115108}">
      <dsp:nvSpPr>
        <dsp:cNvPr id="0" name=""/>
        <dsp:cNvSpPr/>
      </dsp:nvSpPr>
      <dsp:spPr>
        <a:xfrm>
          <a:off x="1269492" y="1632826"/>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Advances in AI, mobile apps and cloud systems enable innovation.</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Need for robust cybersecurity and system integration.</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Continuous technology updates and maintenance required.</a:t>
          </a:r>
        </a:p>
      </dsp:txBody>
      <dsp:txXfrm>
        <a:off x="1269492" y="1632826"/>
        <a:ext cx="5077968" cy="513343"/>
      </dsp:txXfrm>
    </dsp:sp>
    <dsp:sp modelId="{DBCE2B4C-6037-4D13-961F-81C637932E88}">
      <dsp:nvSpPr>
        <dsp:cNvPr id="0" name=""/>
        <dsp:cNvSpPr/>
      </dsp:nvSpPr>
      <dsp:spPr>
        <a:xfrm rot="16200000">
          <a:off x="378074" y="1254751"/>
          <a:ext cx="513343" cy="1269492"/>
        </a:xfrm>
        <a:prstGeom prst="round2SameRect">
          <a:avLst>
            <a:gd name="adj1" fmla="val 10000"/>
            <a:gd name="adj2" fmla="val 0"/>
          </a:avLst>
        </a:prstGeom>
        <a:solidFill>
          <a:schemeClr val="accent1">
            <a:shade val="80000"/>
            <a:hueOff val="327359"/>
            <a:satOff val="-34135"/>
            <a:lumOff val="22933"/>
            <a:alphaOff val="0"/>
          </a:schemeClr>
        </a:solidFill>
        <a:ln w="12700" cap="flat" cmpd="sng" algn="ctr">
          <a:solidFill>
            <a:schemeClr val="accent1">
              <a:shade val="80000"/>
              <a:hueOff val="327359"/>
              <a:satOff val="-34135"/>
              <a:lumOff val="22933"/>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Technological</a:t>
          </a:r>
        </a:p>
      </dsp:txBody>
      <dsp:txXfrm rot="5400000">
        <a:off x="15035" y="1647861"/>
        <a:ext cx="1254457" cy="483273"/>
      </dsp:txXfrm>
    </dsp:sp>
    <dsp:sp modelId="{2E8DE4D8-8CF6-4C01-BFD6-1545283F7639}">
      <dsp:nvSpPr>
        <dsp:cNvPr id="0" name=""/>
        <dsp:cNvSpPr/>
      </dsp:nvSpPr>
      <dsp:spPr>
        <a:xfrm rot="5400000">
          <a:off x="3520067" y="-137079"/>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436479"/>
              <a:satOff val="-45514"/>
              <a:lumOff val="3057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Legal</a:t>
          </a:r>
        </a:p>
      </dsp:txBody>
      <dsp:txXfrm rot="16200000">
        <a:off x="15035" y="2192005"/>
        <a:ext cx="1254457" cy="483273"/>
      </dsp:txXfrm>
    </dsp:sp>
    <dsp:sp modelId="{928A5FBD-C4B1-4C14-BC93-6A77FF81B7BF}">
      <dsp:nvSpPr>
        <dsp:cNvPr id="0" name=""/>
        <dsp:cNvSpPr/>
      </dsp:nvSpPr>
      <dsp:spPr>
        <a:xfrm>
          <a:off x="1269492" y="2176970"/>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Compliance with UK GDPR and Data Protection Act 2018 essential.</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Employment laws affect monitoring and AI use.</a:t>
          </a:r>
        </a:p>
        <a:p>
          <a:pPr marL="0" lvl="0" indent="0" algn="l" defTabSz="422275">
            <a:lnSpc>
              <a:spcPct val="90000"/>
            </a:lnSpc>
            <a:spcBef>
              <a:spcPct val="0"/>
            </a:spcBef>
            <a:spcAft>
              <a:spcPct val="35000"/>
            </a:spcAft>
            <a:buNone/>
          </a:pPr>
          <a:r>
            <a:rPr lang="en-GB" sz="950" kern="1200">
              <a:latin typeface="Times New Roman" panose="02020603050405020304" pitchFamily="18" charset="0"/>
              <a:cs typeface="Times New Roman" panose="02020603050405020304" pitchFamily="18" charset="0"/>
            </a:rPr>
            <a:t>Contracts and vendor compliance must be managed.</a:t>
          </a:r>
        </a:p>
      </dsp:txBody>
      <dsp:txXfrm>
        <a:off x="1269492" y="2176970"/>
        <a:ext cx="5077968" cy="513343"/>
      </dsp:txXfrm>
    </dsp:sp>
    <dsp:sp modelId="{9B390A06-7E9F-4FB0-A481-2E3628BA8277}">
      <dsp:nvSpPr>
        <dsp:cNvPr id="0" name=""/>
        <dsp:cNvSpPr/>
      </dsp:nvSpPr>
      <dsp:spPr>
        <a:xfrm rot="16200000">
          <a:off x="378074" y="1798895"/>
          <a:ext cx="513343" cy="1269492"/>
        </a:xfrm>
        <a:prstGeom prst="round2SameRect">
          <a:avLst>
            <a:gd name="adj1" fmla="val 10000"/>
            <a:gd name="adj2" fmla="val 0"/>
          </a:avLst>
        </a:prstGeom>
        <a:solidFill>
          <a:schemeClr val="accent1">
            <a:shade val="80000"/>
            <a:hueOff val="436479"/>
            <a:satOff val="-45514"/>
            <a:lumOff val="30577"/>
            <a:alphaOff val="0"/>
          </a:schemeClr>
        </a:solidFill>
        <a:ln w="12700" cap="flat" cmpd="sng" algn="ctr">
          <a:solidFill>
            <a:schemeClr val="accent1">
              <a:shade val="80000"/>
              <a:hueOff val="436479"/>
              <a:satOff val="-45514"/>
              <a:lumOff val="30577"/>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Legal</a:t>
          </a:r>
        </a:p>
      </dsp:txBody>
      <dsp:txXfrm rot="5400000">
        <a:off x="15035" y="2192005"/>
        <a:ext cx="1254457" cy="483273"/>
      </dsp:txXfrm>
    </dsp:sp>
    <dsp:sp modelId="{5A9F5BDD-02C6-4774-99A1-2E118C1C6E11}">
      <dsp:nvSpPr>
        <dsp:cNvPr id="0" name=""/>
        <dsp:cNvSpPr/>
      </dsp:nvSpPr>
      <dsp:spPr>
        <a:xfrm rot="5400000">
          <a:off x="3520067" y="407064"/>
          <a:ext cx="513343" cy="5141442"/>
        </a:xfrm>
        <a:prstGeom prst="round2SameRect">
          <a:avLst>
            <a:gd name="adj1" fmla="val 15000"/>
            <a:gd name="adj2" fmla="val 0"/>
          </a:avLst>
        </a:prstGeom>
        <a:solidFill>
          <a:schemeClr val="lt1">
            <a:alpha val="90000"/>
            <a:hueOff val="0"/>
            <a:satOff val="0"/>
            <a:lumOff val="0"/>
            <a:alphaOff val="0"/>
          </a:schemeClr>
        </a:solidFill>
        <a:ln w="12700" cap="flat" cmpd="sng" algn="ctr">
          <a:solidFill>
            <a:schemeClr val="accent1">
              <a:shade val="80000"/>
              <a:hueOff val="545598"/>
              <a:satOff val="-56892"/>
              <a:lumOff val="3822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Environmental</a:t>
          </a:r>
        </a:p>
      </dsp:txBody>
      <dsp:txXfrm rot="16200000">
        <a:off x="15035" y="2736149"/>
        <a:ext cx="1254457" cy="483273"/>
      </dsp:txXfrm>
    </dsp:sp>
    <dsp:sp modelId="{0CF07236-5A31-46CC-8083-DFB05B3AD277}">
      <dsp:nvSpPr>
        <dsp:cNvPr id="0" name=""/>
        <dsp:cNvSpPr/>
      </dsp:nvSpPr>
      <dsp:spPr>
        <a:xfrm>
          <a:off x="1269492" y="2721113"/>
          <a:ext cx="5077968" cy="513343"/>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107484" tIns="50707" rIns="107484" bIns="50707" numCol="1" spcCol="1270" anchor="ctr" anchorCtr="0">
          <a:noAutofit/>
        </a:bodyPr>
        <a:lstStyle/>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Digital communication reduces paper usage.</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Support GXO Logistics sustainability and carbon reduction goals.</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Efficient operations reduce environmental impact.</a:t>
          </a:r>
        </a:p>
      </dsp:txBody>
      <dsp:txXfrm>
        <a:off x="1269492" y="2721113"/>
        <a:ext cx="5077968" cy="513343"/>
      </dsp:txXfrm>
    </dsp:sp>
    <dsp:sp modelId="{EB855C46-4C2C-4A47-93D7-D8589C4863D0}">
      <dsp:nvSpPr>
        <dsp:cNvPr id="0" name=""/>
        <dsp:cNvSpPr/>
      </dsp:nvSpPr>
      <dsp:spPr>
        <a:xfrm rot="16200000">
          <a:off x="378074" y="2343039"/>
          <a:ext cx="513343" cy="1269492"/>
        </a:xfrm>
        <a:prstGeom prst="round2SameRect">
          <a:avLst>
            <a:gd name="adj1" fmla="val 10000"/>
            <a:gd name="adj2" fmla="val 0"/>
          </a:avLst>
        </a:prstGeom>
        <a:solidFill>
          <a:schemeClr val="accent1">
            <a:shade val="80000"/>
            <a:hueOff val="545598"/>
            <a:satOff val="-56892"/>
            <a:lumOff val="38221"/>
            <a:alphaOff val="0"/>
          </a:schemeClr>
        </a:solidFill>
        <a:ln w="12700" cap="flat" cmpd="sng" algn="ctr">
          <a:solidFill>
            <a:schemeClr val="accent1">
              <a:shade val="80000"/>
              <a:hueOff val="545598"/>
              <a:satOff val="-56892"/>
              <a:lumOff val="38221"/>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67177" tIns="50707" rIns="67177" bIns="50707" numCol="1" spcCol="1270" anchor="ctr" anchorCtr="0">
          <a:noAutofit/>
        </a:bodyPr>
        <a:lstStyle/>
        <a:p>
          <a:pPr marL="0" lvl="0" indent="0" algn="l" defTabSz="577850">
            <a:lnSpc>
              <a:spcPct val="90000"/>
            </a:lnSpc>
            <a:spcBef>
              <a:spcPct val="0"/>
            </a:spcBef>
            <a:spcAft>
              <a:spcPct val="35000"/>
            </a:spcAft>
            <a:buNone/>
          </a:pPr>
          <a:r>
            <a:rPr lang="en-GB" sz="1300" kern="1200"/>
            <a:t>Environmental</a:t>
          </a:r>
        </a:p>
      </dsp:txBody>
      <dsp:txXfrm rot="5400000">
        <a:off x="15035" y="2736149"/>
        <a:ext cx="1254457" cy="4832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9F793B-2A8A-4DA8-882C-67BECEBD2039}">
      <dsp:nvSpPr>
        <dsp:cNvPr id="0" name=""/>
        <dsp:cNvSpPr/>
      </dsp:nvSpPr>
      <dsp:spPr>
        <a:xfrm>
          <a:off x="2212670" y="1245406"/>
          <a:ext cx="794223" cy="6935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SMART Objectives</a:t>
          </a:r>
        </a:p>
      </dsp:txBody>
      <dsp:txXfrm>
        <a:off x="2246529" y="1279265"/>
        <a:ext cx="726505" cy="625878"/>
      </dsp:txXfrm>
    </dsp:sp>
    <dsp:sp modelId="{6A13A335-B434-4852-9D50-7C16CAE5C18D}">
      <dsp:nvSpPr>
        <dsp:cNvPr id="0" name=""/>
        <dsp:cNvSpPr/>
      </dsp:nvSpPr>
      <dsp:spPr>
        <a:xfrm rot="16186716">
          <a:off x="2312254" y="950361"/>
          <a:ext cx="590094" cy="0"/>
        </a:xfrm>
        <a:custGeom>
          <a:avLst/>
          <a:gdLst/>
          <a:ahLst/>
          <a:cxnLst/>
          <a:rect l="0" t="0" r="0" b="0"/>
          <a:pathLst>
            <a:path>
              <a:moveTo>
                <a:pt x="0" y="0"/>
              </a:moveTo>
              <a:lnTo>
                <a:pt x="59009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D91EA-199A-4C83-8C8B-D38AB141C864}">
      <dsp:nvSpPr>
        <dsp:cNvPr id="0" name=""/>
        <dsp:cNvSpPr/>
      </dsp:nvSpPr>
      <dsp:spPr>
        <a:xfrm>
          <a:off x="2175101" y="62770"/>
          <a:ext cx="859830" cy="5925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Specific Clear, well-defined objectives</a:t>
          </a:r>
        </a:p>
      </dsp:txBody>
      <dsp:txXfrm>
        <a:off x="2204027" y="91696"/>
        <a:ext cx="801978" cy="534693"/>
      </dsp:txXfrm>
    </dsp:sp>
    <dsp:sp modelId="{868FAAE9-91D9-4FB6-BAA5-5F5069403703}">
      <dsp:nvSpPr>
        <dsp:cNvPr id="0" name=""/>
        <dsp:cNvSpPr/>
      </dsp:nvSpPr>
      <dsp:spPr>
        <a:xfrm rot="20520000">
          <a:off x="2999192" y="1414548"/>
          <a:ext cx="314721" cy="0"/>
        </a:xfrm>
        <a:custGeom>
          <a:avLst/>
          <a:gdLst/>
          <a:ahLst/>
          <a:cxnLst/>
          <a:rect l="0" t="0" r="0" b="0"/>
          <a:pathLst>
            <a:path>
              <a:moveTo>
                <a:pt x="0" y="0"/>
              </a:moveTo>
              <a:lnTo>
                <a:pt x="31472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72E846-43F2-4841-99B0-C10E01E5B49C}">
      <dsp:nvSpPr>
        <dsp:cNvPr id="0" name=""/>
        <dsp:cNvSpPr/>
      </dsp:nvSpPr>
      <dsp:spPr>
        <a:xfrm>
          <a:off x="3306211" y="913392"/>
          <a:ext cx="961813" cy="5925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Achievable Realistic and attainable</a:t>
          </a:r>
        </a:p>
      </dsp:txBody>
      <dsp:txXfrm>
        <a:off x="3335137" y="942318"/>
        <a:ext cx="903961" cy="534693"/>
      </dsp:txXfrm>
    </dsp:sp>
    <dsp:sp modelId="{C83E0DAA-DB97-49CE-8AF5-15FC561F2A14}">
      <dsp:nvSpPr>
        <dsp:cNvPr id="0" name=""/>
        <dsp:cNvSpPr/>
      </dsp:nvSpPr>
      <dsp:spPr>
        <a:xfrm rot="3240000">
          <a:off x="2770431" y="2118218"/>
          <a:ext cx="443044" cy="0"/>
        </a:xfrm>
        <a:custGeom>
          <a:avLst/>
          <a:gdLst/>
          <a:ahLst/>
          <a:cxnLst/>
          <a:rect l="0" t="0" r="0" b="0"/>
          <a:pathLst>
            <a:path>
              <a:moveTo>
                <a:pt x="0" y="0"/>
              </a:moveTo>
              <a:lnTo>
                <a:pt x="44304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07F871-E412-42D0-8327-E1E71D508F45}">
      <dsp:nvSpPr>
        <dsp:cNvPr id="0" name=""/>
        <dsp:cNvSpPr/>
      </dsp:nvSpPr>
      <dsp:spPr>
        <a:xfrm>
          <a:off x="2838768" y="2297433"/>
          <a:ext cx="997295" cy="5925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Time-bound</a:t>
          </a:r>
        </a:p>
        <a:p>
          <a:pPr marL="0" lvl="0" indent="0" algn="ctr" defTabSz="355600">
            <a:lnSpc>
              <a:spcPct val="90000"/>
            </a:lnSpc>
            <a:spcBef>
              <a:spcPct val="0"/>
            </a:spcBef>
            <a:spcAft>
              <a:spcPct val="35000"/>
            </a:spcAft>
            <a:buNone/>
          </a:pPr>
          <a:r>
            <a:rPr lang="en-GB" sz="800" kern="1200"/>
            <a:t>Defined timeframe or deadline</a:t>
          </a:r>
        </a:p>
      </dsp:txBody>
      <dsp:txXfrm>
        <a:off x="2867694" y="2326359"/>
        <a:ext cx="939443" cy="534693"/>
      </dsp:txXfrm>
    </dsp:sp>
    <dsp:sp modelId="{EF10AAB2-2AE6-43CF-B81C-7083B7FF710F}">
      <dsp:nvSpPr>
        <dsp:cNvPr id="0" name=""/>
        <dsp:cNvSpPr/>
      </dsp:nvSpPr>
      <dsp:spPr>
        <a:xfrm rot="7560000">
          <a:off x="2006088" y="2118218"/>
          <a:ext cx="443044" cy="0"/>
        </a:xfrm>
        <a:custGeom>
          <a:avLst/>
          <a:gdLst/>
          <a:ahLst/>
          <a:cxnLst/>
          <a:rect l="0" t="0" r="0" b="0"/>
          <a:pathLst>
            <a:path>
              <a:moveTo>
                <a:pt x="0" y="0"/>
              </a:moveTo>
              <a:lnTo>
                <a:pt x="44304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00B859-63A2-4BA7-B8E4-5AA27A8E2D7E}">
      <dsp:nvSpPr>
        <dsp:cNvPr id="0" name=""/>
        <dsp:cNvSpPr/>
      </dsp:nvSpPr>
      <dsp:spPr>
        <a:xfrm>
          <a:off x="1441760" y="2297433"/>
          <a:ext cx="880777" cy="5925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Relevant Aligned with project and business goals</a:t>
          </a:r>
        </a:p>
      </dsp:txBody>
      <dsp:txXfrm>
        <a:off x="1470686" y="2326359"/>
        <a:ext cx="822925" cy="534693"/>
      </dsp:txXfrm>
    </dsp:sp>
    <dsp:sp modelId="{707E08A1-D5BF-483B-BBFF-9FA48F5A39A6}">
      <dsp:nvSpPr>
        <dsp:cNvPr id="0" name=""/>
        <dsp:cNvSpPr/>
      </dsp:nvSpPr>
      <dsp:spPr>
        <a:xfrm rot="11880000">
          <a:off x="1900953" y="1413804"/>
          <a:ext cx="319537" cy="0"/>
        </a:xfrm>
        <a:custGeom>
          <a:avLst/>
          <a:gdLst/>
          <a:ahLst/>
          <a:cxnLst/>
          <a:rect l="0" t="0" r="0" b="0"/>
          <a:pathLst>
            <a:path>
              <a:moveTo>
                <a:pt x="0" y="0"/>
              </a:moveTo>
              <a:lnTo>
                <a:pt x="31953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5B5E2E-03C6-46E0-8429-E196FBFF3E7D}">
      <dsp:nvSpPr>
        <dsp:cNvPr id="0" name=""/>
        <dsp:cNvSpPr/>
      </dsp:nvSpPr>
      <dsp:spPr>
        <a:xfrm>
          <a:off x="956119" y="913392"/>
          <a:ext cx="952652" cy="5925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Measurable Quantifiable to track progress</a:t>
          </a:r>
        </a:p>
      </dsp:txBody>
      <dsp:txXfrm>
        <a:off x="985045" y="942318"/>
        <a:ext cx="894800" cy="5346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DBD9AB-EE86-4B25-8254-779E9EB41C22}">
      <dsp:nvSpPr>
        <dsp:cNvPr id="0" name=""/>
        <dsp:cNvSpPr/>
      </dsp:nvSpPr>
      <dsp:spPr>
        <a:xfrm>
          <a:off x="39569" y="0"/>
          <a:ext cx="1648097" cy="9888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Keep Satisfied</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*Regulators</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*Customers</a:t>
          </a:r>
        </a:p>
        <a:p>
          <a:pPr marL="0" lvl="0" indent="0" algn="l" defTabSz="444500">
            <a:lnSpc>
              <a:spcPct val="90000"/>
            </a:lnSpc>
            <a:spcBef>
              <a:spcPct val="0"/>
            </a:spcBef>
            <a:spcAft>
              <a:spcPct val="35000"/>
            </a:spcAft>
            <a:buNone/>
          </a:pPr>
          <a:endParaRPr lang="en-GB" sz="1000" kern="1200">
            <a:latin typeface="Times New Roman" panose="02020603050405020304" pitchFamily="18" charset="0"/>
            <a:cs typeface="Times New Roman" panose="02020603050405020304" pitchFamily="18" charset="0"/>
          </a:endParaRPr>
        </a:p>
        <a:p>
          <a:pPr marL="0" lvl="0" indent="0" algn="l" defTabSz="444500">
            <a:lnSpc>
              <a:spcPct val="90000"/>
            </a:lnSpc>
            <a:spcBef>
              <a:spcPct val="0"/>
            </a:spcBef>
            <a:spcAft>
              <a:spcPct val="35000"/>
            </a:spcAft>
            <a:buNone/>
          </a:pPr>
          <a:endParaRPr lang="en-GB" sz="1000" kern="1200">
            <a:latin typeface="Times New Roman" panose="02020603050405020304" pitchFamily="18" charset="0"/>
            <a:cs typeface="Times New Roman" panose="02020603050405020304" pitchFamily="18" charset="0"/>
          </a:endParaRPr>
        </a:p>
      </dsp:txBody>
      <dsp:txXfrm>
        <a:off x="39569" y="0"/>
        <a:ext cx="1648097" cy="988858"/>
      </dsp:txXfrm>
    </dsp:sp>
    <dsp:sp modelId="{3E5B743E-23F9-44D2-B281-F61E235D3320}">
      <dsp:nvSpPr>
        <dsp:cNvPr id="0" name=""/>
        <dsp:cNvSpPr/>
      </dsp:nvSpPr>
      <dsp:spPr>
        <a:xfrm>
          <a:off x="1842637" y="0"/>
          <a:ext cx="1648097" cy="9888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Manage Closely</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*Executive Leadership</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*Project Sponsor</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*Project Manager</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*IT Department</a:t>
          </a:r>
        </a:p>
      </dsp:txBody>
      <dsp:txXfrm>
        <a:off x="1842637" y="0"/>
        <a:ext cx="1648097" cy="988858"/>
      </dsp:txXfrm>
    </dsp:sp>
    <dsp:sp modelId="{00C983BD-A808-4965-85AE-746A84C4F563}">
      <dsp:nvSpPr>
        <dsp:cNvPr id="0" name=""/>
        <dsp:cNvSpPr/>
      </dsp:nvSpPr>
      <dsp:spPr>
        <a:xfrm>
          <a:off x="29301" y="1154047"/>
          <a:ext cx="1648097" cy="9888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Monito</a:t>
          </a:r>
          <a:r>
            <a:rPr lang="en-GB" sz="1000" kern="1200">
              <a:latin typeface="Times New Roman" panose="02020603050405020304" pitchFamily="18" charset="0"/>
              <a:cs typeface="Times New Roman" panose="02020603050405020304" pitchFamily="18" charset="0"/>
            </a:rPr>
            <a:t>r</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*Suppliers</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*Local Community</a:t>
          </a:r>
        </a:p>
        <a:p>
          <a:pPr marL="0" lvl="0" indent="0" algn="l" defTabSz="444500">
            <a:lnSpc>
              <a:spcPct val="90000"/>
            </a:lnSpc>
            <a:spcBef>
              <a:spcPct val="0"/>
            </a:spcBef>
            <a:spcAft>
              <a:spcPct val="35000"/>
            </a:spcAft>
            <a:buNone/>
          </a:pPr>
          <a:endParaRPr lang="en-GB" sz="1000" kern="1200">
            <a:latin typeface="Times New Roman" panose="02020603050405020304" pitchFamily="18" charset="0"/>
            <a:cs typeface="Times New Roman" panose="02020603050405020304" pitchFamily="18" charset="0"/>
          </a:endParaRPr>
        </a:p>
        <a:p>
          <a:pPr marL="0" lvl="0" indent="0" algn="l" defTabSz="444500">
            <a:lnSpc>
              <a:spcPct val="90000"/>
            </a:lnSpc>
            <a:spcBef>
              <a:spcPct val="0"/>
            </a:spcBef>
            <a:spcAft>
              <a:spcPct val="35000"/>
            </a:spcAft>
            <a:buNone/>
          </a:pPr>
          <a:endParaRPr lang="en-GB" sz="1000" kern="1200">
            <a:latin typeface="Times New Roman" panose="02020603050405020304" pitchFamily="18" charset="0"/>
            <a:cs typeface="Times New Roman" panose="02020603050405020304" pitchFamily="18" charset="0"/>
          </a:endParaRPr>
        </a:p>
      </dsp:txBody>
      <dsp:txXfrm>
        <a:off x="29301" y="1154047"/>
        <a:ext cx="1648097" cy="988858"/>
      </dsp:txXfrm>
    </dsp:sp>
    <dsp:sp modelId="{4307559B-19A6-4C19-92E2-46706E531A82}">
      <dsp:nvSpPr>
        <dsp:cNvPr id="0" name=""/>
        <dsp:cNvSpPr/>
      </dsp:nvSpPr>
      <dsp:spPr>
        <a:xfrm>
          <a:off x="1842208" y="1154047"/>
          <a:ext cx="1648097" cy="9888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Keep Informed</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*HR Department</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*Operations Managers</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*Team Leaders</a:t>
          </a:r>
        </a:p>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*Warehouse Operatives</a:t>
          </a:r>
        </a:p>
      </dsp:txBody>
      <dsp:txXfrm>
        <a:off x="1842208" y="1154047"/>
        <a:ext cx="1648097" cy="98885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378B61-ADD7-4D8B-B6D4-4A832E20AB2E}">
      <dsp:nvSpPr>
        <dsp:cNvPr id="0" name=""/>
        <dsp:cNvSpPr/>
      </dsp:nvSpPr>
      <dsp:spPr>
        <a:xfrm>
          <a:off x="2045353" y="0"/>
          <a:ext cx="1602120" cy="160212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POWER</a:t>
          </a:r>
        </a:p>
        <a:p>
          <a:pPr marL="0" lvl="0" indent="0" algn="l" defTabSz="488950">
            <a:lnSpc>
              <a:spcPct val="90000"/>
            </a:lnSpc>
            <a:spcBef>
              <a:spcPct val="0"/>
            </a:spcBef>
            <a:spcAft>
              <a:spcPct val="35000"/>
            </a:spcAft>
            <a:buNone/>
          </a:pPr>
          <a:r>
            <a:rPr lang="en-GB" sz="1100" kern="1200"/>
            <a:t>Ability to influence the project</a:t>
          </a:r>
        </a:p>
      </dsp:txBody>
      <dsp:txXfrm>
        <a:off x="2258969" y="280371"/>
        <a:ext cx="1174888" cy="720954"/>
      </dsp:txXfrm>
    </dsp:sp>
    <dsp:sp modelId="{FC848ED1-F0BB-490A-B793-DDE4BC7F18DF}">
      <dsp:nvSpPr>
        <dsp:cNvPr id="0" name=""/>
        <dsp:cNvSpPr/>
      </dsp:nvSpPr>
      <dsp:spPr>
        <a:xfrm>
          <a:off x="2751734" y="1068080"/>
          <a:ext cx="1602120" cy="160212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LEGITIMACY</a:t>
          </a:r>
        </a:p>
        <a:p>
          <a:pPr marL="0" lvl="0" indent="0" algn="l" defTabSz="488950">
            <a:lnSpc>
              <a:spcPct val="90000"/>
            </a:lnSpc>
            <a:spcBef>
              <a:spcPct val="0"/>
            </a:spcBef>
            <a:spcAft>
              <a:spcPct val="35000"/>
            </a:spcAft>
            <a:buNone/>
          </a:pPr>
          <a:r>
            <a:rPr lang="en-GB" sz="1100" kern="1200"/>
            <a:t>Rightful involvement or stake</a:t>
          </a:r>
        </a:p>
      </dsp:txBody>
      <dsp:txXfrm>
        <a:off x="3241715" y="1481961"/>
        <a:ext cx="961272" cy="881166"/>
      </dsp:txXfrm>
    </dsp:sp>
    <dsp:sp modelId="{4E3A96F0-F6D3-4DB6-AF4E-AD69F551541C}">
      <dsp:nvSpPr>
        <dsp:cNvPr id="0" name=""/>
        <dsp:cNvSpPr/>
      </dsp:nvSpPr>
      <dsp:spPr>
        <a:xfrm>
          <a:off x="1352479" y="1068080"/>
          <a:ext cx="1602120" cy="160212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URGENCY</a:t>
          </a:r>
        </a:p>
        <a:p>
          <a:pPr marL="0" lvl="0" indent="0" algn="l" defTabSz="488950">
            <a:lnSpc>
              <a:spcPct val="90000"/>
            </a:lnSpc>
            <a:spcBef>
              <a:spcPct val="0"/>
            </a:spcBef>
            <a:spcAft>
              <a:spcPct val="35000"/>
            </a:spcAft>
            <a:buNone/>
          </a:pPr>
          <a:r>
            <a:rPr lang="en-GB" sz="1100" kern="1200"/>
            <a:t>Time sensitivity of stakeholder claims</a:t>
          </a:r>
        </a:p>
      </dsp:txBody>
      <dsp:txXfrm>
        <a:off x="1503345" y="1481961"/>
        <a:ext cx="961272" cy="88116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D99B06-32C0-41D2-9F94-641E008AE2FB}">
      <dsp:nvSpPr>
        <dsp:cNvPr id="0" name=""/>
        <dsp:cNvSpPr/>
      </dsp:nvSpPr>
      <dsp:spPr>
        <a:xfrm>
          <a:off x="57146" y="14285"/>
          <a:ext cx="4389120" cy="704088"/>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Communication</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Share clear, timely and relevant information with stakeholders.</a:t>
          </a:r>
        </a:p>
      </dsp:txBody>
      <dsp:txXfrm>
        <a:off x="77768" y="34907"/>
        <a:ext cx="3569858" cy="662844"/>
      </dsp:txXfrm>
    </dsp:sp>
    <dsp:sp modelId="{86787FE4-D869-408C-9E5A-EC289344FFEF}">
      <dsp:nvSpPr>
        <dsp:cNvPr id="0" name=""/>
        <dsp:cNvSpPr/>
      </dsp:nvSpPr>
      <dsp:spPr>
        <a:xfrm>
          <a:off x="367588" y="832104"/>
          <a:ext cx="4389120" cy="704088"/>
        </a:xfrm>
        <a:prstGeom prst="roundRect">
          <a:avLst>
            <a:gd name="adj" fmla="val 10000"/>
          </a:avLst>
        </a:prstGeom>
        <a:solidFill>
          <a:schemeClr val="accent1">
            <a:shade val="80000"/>
            <a:hueOff val="181866"/>
            <a:satOff val="-18964"/>
            <a:lumOff val="1274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Consultation</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Seek stakeholder input and listen to feedback.</a:t>
          </a:r>
        </a:p>
      </dsp:txBody>
      <dsp:txXfrm>
        <a:off x="388210" y="852726"/>
        <a:ext cx="3522630" cy="662844"/>
      </dsp:txXfrm>
    </dsp:sp>
    <dsp:sp modelId="{8C93EF15-73B6-42D0-8B0E-C3541AA0C172}">
      <dsp:nvSpPr>
        <dsp:cNvPr id="0" name=""/>
        <dsp:cNvSpPr/>
      </dsp:nvSpPr>
      <dsp:spPr>
        <a:xfrm>
          <a:off x="729691" y="1664208"/>
          <a:ext cx="4389120" cy="704088"/>
        </a:xfrm>
        <a:prstGeom prst="roundRect">
          <a:avLst>
            <a:gd name="adj" fmla="val 10000"/>
          </a:avLst>
        </a:prstGeom>
        <a:solidFill>
          <a:schemeClr val="accent1">
            <a:shade val="80000"/>
            <a:hueOff val="363732"/>
            <a:satOff val="-37928"/>
            <a:lumOff val="254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Collaboration</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Work together to develop solutions and make decisions.</a:t>
          </a:r>
        </a:p>
        <a:p>
          <a:pPr marL="0" lvl="0" indent="0" algn="l" defTabSz="533400">
            <a:lnSpc>
              <a:spcPct val="90000"/>
            </a:lnSpc>
            <a:spcBef>
              <a:spcPct val="0"/>
            </a:spcBef>
            <a:spcAft>
              <a:spcPct val="35000"/>
            </a:spcAft>
            <a:buNone/>
          </a:pPr>
          <a:endParaRPr lang="en-GB" sz="1100" kern="1200"/>
        </a:p>
      </dsp:txBody>
      <dsp:txXfrm>
        <a:off x="750313" y="1684830"/>
        <a:ext cx="3528116" cy="662844"/>
      </dsp:txXfrm>
    </dsp:sp>
    <dsp:sp modelId="{9217A637-65EB-45EA-A3F7-80C8799909A9}">
      <dsp:nvSpPr>
        <dsp:cNvPr id="0" name=""/>
        <dsp:cNvSpPr/>
      </dsp:nvSpPr>
      <dsp:spPr>
        <a:xfrm>
          <a:off x="1097279" y="2496312"/>
          <a:ext cx="4389120" cy="704088"/>
        </a:xfrm>
        <a:prstGeom prst="roundRect">
          <a:avLst>
            <a:gd name="adj" fmla="val 10000"/>
          </a:avLst>
        </a:prstGeom>
        <a:solidFill>
          <a:schemeClr val="accent1">
            <a:shade val="80000"/>
            <a:hueOff val="545598"/>
            <a:satOff val="-56892"/>
            <a:lumOff val="382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 </a:t>
          </a:r>
          <a:r>
            <a:rPr lang="en-GB" sz="1200" b="1" kern="1200">
              <a:latin typeface="Times New Roman" panose="02020603050405020304" pitchFamily="18" charset="0"/>
              <a:cs typeface="Times New Roman" panose="02020603050405020304" pitchFamily="18" charset="0"/>
            </a:rPr>
            <a:t>Commitment</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Build trust and secure buy-in for successful implementation</a:t>
          </a:r>
        </a:p>
      </dsp:txBody>
      <dsp:txXfrm>
        <a:off x="1117901" y="2516934"/>
        <a:ext cx="3522630" cy="662844"/>
      </dsp:txXfrm>
    </dsp:sp>
    <dsp:sp modelId="{98AD6D10-42BC-4FCA-8D52-CCC1FFFC800C}">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034435" y="539267"/>
        <a:ext cx="251711" cy="344387"/>
      </dsp:txXfrm>
    </dsp:sp>
    <dsp:sp modelId="{A2E3A910-2E33-4BD3-AFAE-B84791A06C73}">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402024" y="1371371"/>
        <a:ext cx="251711" cy="344387"/>
      </dsp:txXfrm>
    </dsp:sp>
    <dsp:sp modelId="{4D84DE13-248F-44FC-9BCC-A5ABA4C1D5A0}">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764127" y="2203475"/>
        <a:ext cx="251711" cy="34438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8C0AF5-4675-43ED-A61C-2B7DF14FD612}">
      <dsp:nvSpPr>
        <dsp:cNvPr id="0" name=""/>
        <dsp:cNvSpPr/>
      </dsp:nvSpPr>
      <dsp:spPr>
        <a:xfrm>
          <a:off x="0" y="37565"/>
          <a:ext cx="4663491" cy="558847"/>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1.Conflict Occurs</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Differences or tensions arise between stakeholders. </a:t>
          </a:r>
        </a:p>
      </dsp:txBody>
      <dsp:txXfrm>
        <a:off x="16368" y="53933"/>
        <a:ext cx="3995066" cy="526111"/>
      </dsp:txXfrm>
    </dsp:sp>
    <dsp:sp modelId="{5DCDBE29-105C-40B1-8E67-CB9484308BE4}">
      <dsp:nvSpPr>
        <dsp:cNvPr id="0" name=""/>
        <dsp:cNvSpPr/>
      </dsp:nvSpPr>
      <dsp:spPr>
        <a:xfrm>
          <a:off x="348247" y="636464"/>
          <a:ext cx="4663491" cy="558847"/>
        </a:xfrm>
        <a:prstGeom prst="roundRect">
          <a:avLst>
            <a:gd name="adj" fmla="val 10000"/>
          </a:avLst>
        </a:prstGeom>
        <a:solidFill>
          <a:schemeClr val="accent1">
            <a:shade val="80000"/>
            <a:hueOff val="136400"/>
            <a:satOff val="-14223"/>
            <a:lumOff val="95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2. </a:t>
          </a:r>
          <a:r>
            <a:rPr lang="en-GB" sz="1200" b="1" kern="1200">
              <a:latin typeface="Times New Roman" panose="02020603050405020304" pitchFamily="18" charset="0"/>
              <a:cs typeface="Times New Roman" panose="02020603050405020304" pitchFamily="18" charset="0"/>
            </a:rPr>
            <a:t>Identify Conflict</a:t>
          </a:r>
        </a:p>
        <a:p>
          <a:pPr marL="0" lvl="0" indent="0" algn="l" defTabSz="40005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Understand the issue and the interests involved</a:t>
          </a:r>
          <a:r>
            <a:rPr lang="en-GB" sz="900" kern="1200"/>
            <a:t>.</a:t>
          </a:r>
        </a:p>
      </dsp:txBody>
      <dsp:txXfrm>
        <a:off x="364615" y="652832"/>
        <a:ext cx="3919256" cy="526111"/>
      </dsp:txXfrm>
    </dsp:sp>
    <dsp:sp modelId="{D3CFB311-8696-4A90-ABE6-3B2366D63983}">
      <dsp:nvSpPr>
        <dsp:cNvPr id="0" name=""/>
        <dsp:cNvSpPr/>
      </dsp:nvSpPr>
      <dsp:spPr>
        <a:xfrm>
          <a:off x="696495" y="1272929"/>
          <a:ext cx="4663491" cy="558847"/>
        </a:xfrm>
        <a:prstGeom prst="roundRect">
          <a:avLst>
            <a:gd name="adj" fmla="val 10000"/>
          </a:avLst>
        </a:prstGeom>
        <a:solidFill>
          <a:schemeClr val="accent1">
            <a:shade val="80000"/>
            <a:hueOff val="272799"/>
            <a:satOff val="-28446"/>
            <a:lumOff val="1911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3. Choose Approach</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Collaborating/ Compromising/ Avoiding/Accommodating/ Competing.</a:t>
          </a:r>
        </a:p>
      </dsp:txBody>
      <dsp:txXfrm>
        <a:off x="712863" y="1289297"/>
        <a:ext cx="3919256" cy="526111"/>
      </dsp:txXfrm>
    </dsp:sp>
    <dsp:sp modelId="{53176E97-3F25-4C38-BA37-1B0657C5AEDE}">
      <dsp:nvSpPr>
        <dsp:cNvPr id="0" name=""/>
        <dsp:cNvSpPr/>
      </dsp:nvSpPr>
      <dsp:spPr>
        <a:xfrm>
          <a:off x="1044743" y="1921583"/>
          <a:ext cx="4663491" cy="558847"/>
        </a:xfrm>
        <a:prstGeom prst="roundRect">
          <a:avLst>
            <a:gd name="adj" fmla="val 10000"/>
          </a:avLst>
        </a:prstGeom>
        <a:solidFill>
          <a:schemeClr val="accent1">
            <a:shade val="80000"/>
            <a:hueOff val="409199"/>
            <a:satOff val="-42669"/>
            <a:lumOff val="2866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4. Implement Resolution</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Agree actions and responsibilities</a:t>
          </a:r>
          <a:r>
            <a:rPr lang="en-GB" sz="1300" kern="1200"/>
            <a:t>.</a:t>
          </a:r>
        </a:p>
      </dsp:txBody>
      <dsp:txXfrm>
        <a:off x="1061111" y="1937951"/>
        <a:ext cx="3919256" cy="526111"/>
      </dsp:txXfrm>
    </dsp:sp>
    <dsp:sp modelId="{5036021D-4111-45CC-8F77-504C9AF710A6}">
      <dsp:nvSpPr>
        <dsp:cNvPr id="0" name=""/>
        <dsp:cNvSpPr/>
      </dsp:nvSpPr>
      <dsp:spPr>
        <a:xfrm>
          <a:off x="1392990" y="2545859"/>
          <a:ext cx="4663491" cy="558847"/>
        </a:xfrm>
        <a:prstGeom prst="roundRect">
          <a:avLst>
            <a:gd name="adj" fmla="val 10000"/>
          </a:avLst>
        </a:prstGeom>
        <a:solidFill>
          <a:schemeClr val="accent1">
            <a:shade val="80000"/>
            <a:hueOff val="545598"/>
            <a:satOff val="-56892"/>
            <a:lumOff val="382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5. Review and` Follow-up</a:t>
          </a:r>
        </a:p>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Evaluate outcome and adjust if necessary</a:t>
          </a:r>
          <a:r>
            <a:rPr lang="en-GB" sz="1300" kern="1200"/>
            <a:t>.</a:t>
          </a:r>
        </a:p>
      </dsp:txBody>
      <dsp:txXfrm>
        <a:off x="1409358" y="2562227"/>
        <a:ext cx="3919256" cy="526111"/>
      </dsp:txXfrm>
    </dsp:sp>
    <dsp:sp modelId="{3733BC2E-D4E6-4094-A37D-6C485126C1A8}">
      <dsp:nvSpPr>
        <dsp:cNvPr id="0" name=""/>
        <dsp:cNvSpPr/>
      </dsp:nvSpPr>
      <dsp:spPr>
        <a:xfrm>
          <a:off x="4300240" y="408268"/>
          <a:ext cx="363250" cy="363250"/>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4381971" y="408268"/>
        <a:ext cx="199788" cy="273346"/>
      </dsp:txXfrm>
    </dsp:sp>
    <dsp:sp modelId="{8FB41A9C-0242-4B72-B85F-7B6AD20EB296}">
      <dsp:nvSpPr>
        <dsp:cNvPr id="0" name=""/>
        <dsp:cNvSpPr/>
      </dsp:nvSpPr>
      <dsp:spPr>
        <a:xfrm>
          <a:off x="4648488" y="1044733"/>
          <a:ext cx="363250" cy="363250"/>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4730219" y="1044733"/>
        <a:ext cx="199788" cy="273346"/>
      </dsp:txXfrm>
    </dsp:sp>
    <dsp:sp modelId="{2BA98390-A9CE-43F1-9664-6B7AB310FCE4}">
      <dsp:nvSpPr>
        <dsp:cNvPr id="0" name=""/>
        <dsp:cNvSpPr/>
      </dsp:nvSpPr>
      <dsp:spPr>
        <a:xfrm>
          <a:off x="4996735" y="1671884"/>
          <a:ext cx="363250" cy="363250"/>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5078466" y="1671884"/>
        <a:ext cx="199788" cy="273346"/>
      </dsp:txXfrm>
    </dsp:sp>
    <dsp:sp modelId="{B04100E1-789E-47D7-8061-C519DA4E14B8}">
      <dsp:nvSpPr>
        <dsp:cNvPr id="0" name=""/>
        <dsp:cNvSpPr/>
      </dsp:nvSpPr>
      <dsp:spPr>
        <a:xfrm>
          <a:off x="5344983" y="2314559"/>
          <a:ext cx="363250" cy="363250"/>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5426714" y="2314559"/>
        <a:ext cx="199788" cy="273346"/>
      </dsp:txXfrm>
    </dsp:sp>
  </dsp:spTree>
</dsp:drawing>
</file>

<file path=word/diagrams/layout1.xml><?xml version="1.0" encoding="utf-8"?>
<dgm:layoutDef xmlns:dgm="http://schemas.openxmlformats.org/drawingml/2006/diagram" xmlns:a="http://schemas.openxmlformats.org/drawingml/2006/main" uniqueId="urn:microsoft.com/office/officeart/2024/layout/VerticalActionList">
  <dgm:title val=""/>
  <dgm:desc val=""/>
  <dgm:catLst>
    <dgm:cat type="list" pri="82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 modelId="5">
          <dgm:prSet phldr="1"/>
        </dgm:pt>
        <dgm:pt modelId="51">
          <dgm:prSet phldr="1"/>
        </dgm:pt>
      </dgm:ptLst>
      <dgm:cxnLst>
        <dgm:cxn modelId="4" srcId="0" destId="1" srcOrd="0" destOrd="0"/>
        <dgm:cxn modelId="5" srcId="0" destId="2" srcOrd="1" destOrd="0"/>
        <dgm:cxn modelId="6" srcId="0" destId="3" srcOrd="2" destOrd="0"/>
        <dgm:cxn modelId="7" srcId="0" destId="4" srcOrd="3" destOrd="0"/>
        <dgm:cxn modelId="8" srcId="0" destId="5" srcOrd="4" destOrd="0"/>
        <dgm:cxn modelId="13" srcId="1" destId="11" srcOrd="0" destOrd="0"/>
        <dgm:cxn modelId="23" srcId="2" destId="21" srcOrd="0" destOrd="0"/>
        <dgm:cxn modelId="33" srcId="3" destId="31" srcOrd="0" destOrd="0"/>
        <dgm:cxn modelId="43" srcId="4" destId="41" srcOrd="0" destOrd="0"/>
        <dgm:cxn modelId="53" srcId="5" destId="5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dirChoose">
      <dgm:if name="dirNorm" func="var" arg="dir" op="equ" val="norm">
        <dgm:alg type="lin">
          <dgm:param type="linDir" val="fromT"/>
          <dgm:param type="nodeHorzAlign" val="l"/>
        </dgm:alg>
      </dgm:if>
      <dgm:else name="dirRev">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6"/>
      <dgm:constr type="primFontSz" for="des" forName="parentText" op="equ" val="28"/>
      <dgm:constr type="primFontSz" for="des" forName="descendantText" refType="primFontSz" refFor="des" refForName="parentText" op="lte" fact="0.82"/>
      <dgm:constr type="primFontSz" for="des" forName="parentText" refType="primFontSz" refFor="des" refForName="descendantText" op="lte" fact="1.25"/>
    </dgm:constrLst>
    <dgm:ruleLst/>
    <dgm:forEach name="Name4" axis="ch" ptType="node">
      <dgm:layoutNode name="linNode">
        <dgm:alg type="composite"/>
        <dgm:shape xmlns:r="http://schemas.openxmlformats.org/officeDocument/2006/relationships" r:blip="">
          <dgm:adjLst/>
        </dgm:shape>
        <dgm:presOf/>
        <dgm:choose name="compositeDir">
          <dgm:if name="compositeNorm" func="var" arg="dir" op="equ" val="norm">
            <dgm:constrLst>
              <dgm:constr type="l" for="ch" forName="bgOutline" refType="w" fact="0.19"/>
              <dgm:constr type="t" for="ch" forName="bgOutline"/>
              <dgm:constr type="w" for="ch" forName="bgOutline" refType="w" fact="0.81"/>
              <dgm:constr type="h" for="ch" forName="bgOutline" refType="h"/>
              <dgm:constr type="l" for="ch" forName="parentText"/>
              <dgm:constr type="t" for="ch" forName="parentText"/>
              <dgm:constr type="w" for="ch" forName="parentText" refType="w" fact="0.2"/>
              <dgm:constr type="h" for="ch" forName="parentText" refType="h"/>
              <dgm:constr type="l" for="ch" forName="descendantText" refType="w" fact="0.2"/>
              <dgm:constr type="t" for="ch" forName="descendantText"/>
              <dgm:constr type="w" for="ch" forName="descendantText" refType="w" fact="0.8"/>
              <dgm:constr type="h" for="ch" forName="descendantText" refType="h"/>
            </dgm:constrLst>
          </dgm:if>
          <dgm:else name="compositeRev">
            <dgm:constrLst>
              <dgm:constr type="l" for="ch" forName="bgOutline"/>
              <dgm:constr type="t" for="ch" forName="bgOutline"/>
              <dgm:constr type="w" for="ch" forName="bgOutline" refType="w" fact="0.81"/>
              <dgm:constr type="h" for="ch" forName="bgOutline" refType="h"/>
              <dgm:constr type="l" for="ch" forName="parentText" refType="w" fact="0.8"/>
              <dgm:constr type="t" for="ch" forName="parentText"/>
              <dgm:constr type="w" for="ch" forName="parentText" refType="w" fact="0.2"/>
              <dgm:constr type="h" for="ch" forName="parentText" refType="h"/>
              <dgm:constr type="l" for="ch" forName="descendantText"/>
              <dgm:constr type="t" for="ch" forName="descendantText"/>
              <dgm:constr type="w" for="ch" forName="descendantText" refType="w" fact="0.8"/>
              <dgm:constr type="h" for="ch" forName="descendantText" refType="h"/>
            </dgm:constrLst>
          </dgm:else>
        </dgm:choose>
        <dgm:ruleLst/>
        <dgm:layoutNode name="bgOutline" styleLbl="fgAcc1">
          <dgm:alg type="sp"/>
          <dgm:choose name="bgOutlineDir">
            <dgm:if name="bgOutlineNorm" func="var" arg="dir" op="equ" val="norm">
              <dgm:shape xmlns:r="http://schemas.openxmlformats.org/officeDocument/2006/relationships" rot="90" type="round2SameRect" r:blip="">
                <dgm:adjLst>
                  <dgm:adj idx="1" val="0.15"/>
                  <dgm:adj idx="2" val="0"/>
                </dgm:adjLst>
              </dgm:shape>
            </dgm:if>
            <dgm:else name="bgOutlineRev">
              <dgm:shape xmlns:r="http://schemas.openxmlformats.org/officeDocument/2006/relationships" rot="-90" type="round2SameRect" r:blip="">
                <dgm:adjLst>
                  <dgm:adj idx="1" val="0.15"/>
                  <dgm:adj idx="2" val="0"/>
                </dgm:adjLst>
              </dgm:shape>
            </dgm:else>
          </dgm:choose>
          <dgm:presOf axis="self"/>
          <dgm:constrLst/>
          <dgm:ruleLst/>
        </dgm:layoutNode>
        <dgm:layoutNode name="parentText" styleLbl="alignNode1">
          <dgm:varLst>
            <dgm:chMax val="1"/>
            <dgm:bulletEnabled/>
          </dgm:varLst>
          <dgm:alg type="tx">
            <dgm:param type="parTxLTRAlign" val="l"/>
            <dgm:param type="parTxRTLAlign" val="r"/>
          </dgm:alg>
          <dgm:choose name="parentShapeDir">
            <dgm:if name="parentShapeNorm" func="var" arg="dir" op="equ" val="norm">
              <dgm:shape xmlns:r="http://schemas.openxmlformats.org/officeDocument/2006/relationships" rot="-90" type="round2SameRect" r:blip="" zOrderOff="3">
                <dgm:adjLst>
                  <dgm:adj idx="1" val="0.1"/>
                </dgm:adjLst>
              </dgm:shape>
            </dgm:if>
            <dgm:else name="parentShapeRev">
              <dgm:shape xmlns:r="http://schemas.openxmlformats.org/officeDocument/2006/relationships" rot="90" type="round2SameRect" r:blip="" zOrderOff="3">
                <dgm:adjLst>
                  <dgm:adj idx="1" val="0.1"/>
                </dgm:adjLst>
              </dgm:shape>
            </dgm:else>
          </dgm:choose>
          <dgm:presOf axis="self" ptType="node"/>
          <dgm:constrLst>
            <dgm:constr type="tMarg" refType="h" fact="0.28"/>
            <dgm:constr type="bMarg" refType="h" fact="0.28"/>
            <dgm:constr type="lMarg" refType="w" fact="0.15"/>
            <dgm:constr type="rMarg" refType="w" fact="0.15"/>
          </dgm:constrLst>
          <dgm:ruleLst>
            <dgm:rule type="primFontSz" val="8" fact="NaN" max="NaN"/>
          </dgm:ruleLst>
        </dgm:layoutNode>
        <dgm:layoutNode name="descendantText" styleLbl="revTx">
          <dgm:varLst>
            <dgm:bulletEnabled/>
          </dgm:varLst>
          <dgm:alg type="tx">
            <dgm:param type="stBulletLvl" val="0"/>
            <dgm:param type="parTxLTRAlign" val="l"/>
            <dgm:param type="shpTxLTRAlignCh" val="l"/>
            <dgm:param type="parTxRTLAlign" val="r"/>
            <dgm:param type="shpTxRTLAlignCh" val="r"/>
          </dgm:alg>
          <dgm:shape xmlns:r="http://schemas.openxmlformats.org/officeDocument/2006/relationships" type="rect" r:blip="" hideGeom="1">
            <dgm:adjLst/>
          </dgm:shape>
          <dgm:presOf axis="des" ptType="node"/>
          <dgm:constrLst>
            <dgm:constr type="primFontSz" val="24"/>
            <dgm:constr type="lMarg" refType="w" fact="0.06"/>
            <dgm:constr type="rMarg" refType="w" fact="0.06"/>
            <dgm:constr type="tMarg" refType="h" fact="0.28"/>
            <dgm:constr type="bMarg" refType="h" fact="0.28"/>
          </dgm:constrLst>
          <dgm:ruleLst>
            <dgm:rule type="primFontSz" val="11" fact="NaN" max="NaN"/>
          </dgm:ruleLst>
        </dgm:layoutNod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6.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A40A6-E233-40A3-96C2-D631EEA3A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3458</TotalTime>
  <Pages>26</Pages>
  <Words>5968</Words>
  <Characters>34022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Kyrcz</dc:creator>
  <cp:keywords/>
  <dc:description/>
  <cp:lastModifiedBy>Anita Kyrcz</cp:lastModifiedBy>
  <cp:revision>611</cp:revision>
  <dcterms:created xsi:type="dcterms:W3CDTF">2026-07-07T18:02:00Z</dcterms:created>
  <dcterms:modified xsi:type="dcterms:W3CDTF">2026-07-19T20:54:00Z</dcterms:modified>
</cp:coreProperties>
</file>