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16924" w:rsidRDefault="00B16924" w:rsidP="00B16924">
      <w:pPr>
        <w:spacing w:line="360" w:lineRule="auto"/>
        <w:rPr>
          <w:rFonts w:ascii="Arial" w:hAnsi="Arial" w:cs="Arial"/>
        </w:rPr>
      </w:pPr>
    </w:p>
    <w:p w:rsidR="00BB37E9" w:rsidRPr="00127BC9" w:rsidRDefault="00BB37E9" w:rsidP="00BB37E9">
      <w:pPr>
        <w:jc w:val="center"/>
        <w:rPr>
          <w:rFonts w:ascii="Arial" w:hAnsi="Arial" w:cs="Arial"/>
          <w:lang w:val="en-GB"/>
        </w:rPr>
      </w:pPr>
    </w:p>
    <w:p w:rsidR="00BB37E9" w:rsidRPr="00127BC9" w:rsidRDefault="00BB37E9" w:rsidP="00BB37E9">
      <w:pPr>
        <w:jc w:val="center"/>
        <w:rPr>
          <w:rFonts w:ascii="Arial" w:hAnsi="Arial" w:cs="Arial"/>
          <w:b/>
          <w:bCs/>
          <w:lang w:val="en-GB"/>
        </w:rPr>
      </w:pPr>
      <w:r w:rsidRPr="00127BC9">
        <w:rPr>
          <w:rFonts w:ascii="Arial" w:hAnsi="Arial" w:cs="Arial"/>
          <w:b/>
          <w:bCs/>
          <w:lang w:val="en-GB"/>
        </w:rPr>
        <w:t xml:space="preserve">Component </w:t>
      </w:r>
      <w:r>
        <w:rPr>
          <w:rFonts w:ascii="Arial" w:hAnsi="Arial" w:cs="Arial"/>
          <w:b/>
          <w:bCs/>
          <w:lang w:val="en-GB"/>
        </w:rPr>
        <w:t>1</w:t>
      </w:r>
      <w:r w:rsidRPr="00127BC9">
        <w:rPr>
          <w:rFonts w:ascii="Arial" w:hAnsi="Arial" w:cs="Arial"/>
          <w:b/>
          <w:bCs/>
          <w:lang w:val="en-GB"/>
        </w:rPr>
        <w:t xml:space="preserve"> </w:t>
      </w:r>
      <w:r w:rsidR="004B1FCB">
        <w:rPr>
          <w:rFonts w:ascii="Arial" w:hAnsi="Arial" w:cs="Arial"/>
          <w:b/>
          <w:bCs/>
          <w:lang w:val="en-GB"/>
        </w:rPr>
        <w:t>–</w:t>
      </w:r>
      <w:r w:rsidRPr="00127BC9">
        <w:rPr>
          <w:rFonts w:ascii="Arial" w:hAnsi="Arial" w:cs="Arial"/>
          <w:b/>
          <w:bCs/>
          <w:lang w:val="en-GB"/>
        </w:rPr>
        <w:t xml:space="preserve"> </w:t>
      </w:r>
      <w:r w:rsidR="004B1FCB">
        <w:rPr>
          <w:rFonts w:ascii="Arial" w:hAnsi="Arial" w:cs="Arial"/>
          <w:b/>
          <w:bCs/>
          <w:lang w:val="en-GB"/>
        </w:rPr>
        <w:t>Report</w:t>
      </w:r>
    </w:p>
    <w:p w:rsidR="00BB37E9" w:rsidRPr="00127BC9" w:rsidRDefault="00BB37E9" w:rsidP="00BB37E9">
      <w:pPr>
        <w:jc w:val="center"/>
        <w:rPr>
          <w:rFonts w:ascii="Arial" w:hAnsi="Arial" w:cs="Arial"/>
          <w:lang w:val="en-GB"/>
        </w:rPr>
      </w:pPr>
      <w:r w:rsidRPr="00127BC9">
        <w:rPr>
          <w:rFonts w:ascii="Arial" w:hAnsi="Arial" w:cs="Arial"/>
          <w:lang w:val="en-GB"/>
        </w:rPr>
        <w:t xml:space="preserve">Student Name: Martin </w:t>
      </w:r>
      <w:proofErr w:type="spellStart"/>
      <w:r w:rsidRPr="00127BC9">
        <w:rPr>
          <w:rFonts w:ascii="Arial" w:hAnsi="Arial" w:cs="Arial"/>
          <w:lang w:val="en-GB"/>
        </w:rPr>
        <w:t>Kehayov</w:t>
      </w:r>
      <w:proofErr w:type="spellEnd"/>
    </w:p>
    <w:p w:rsidR="00BB37E9" w:rsidRPr="00127BC9" w:rsidRDefault="00BB37E9" w:rsidP="00BB37E9">
      <w:pPr>
        <w:jc w:val="center"/>
        <w:rPr>
          <w:rFonts w:ascii="Arial" w:hAnsi="Arial" w:cs="Arial"/>
          <w:lang w:val="en-GB"/>
        </w:rPr>
      </w:pPr>
      <w:r w:rsidRPr="00127BC9">
        <w:rPr>
          <w:rFonts w:ascii="Arial" w:hAnsi="Arial" w:cs="Arial"/>
          <w:lang w:val="en-GB"/>
        </w:rPr>
        <w:t>Student Number: 2209792</w:t>
      </w:r>
    </w:p>
    <w:p w:rsidR="00BB37E9" w:rsidRPr="004B1FCB" w:rsidRDefault="00BB37E9" w:rsidP="00BB37E9">
      <w:pPr>
        <w:jc w:val="center"/>
        <w:rPr>
          <w:rFonts w:ascii="Arial" w:hAnsi="Arial" w:cs="Arial"/>
          <w:lang w:val="en-US"/>
        </w:rPr>
      </w:pPr>
      <w:r w:rsidRPr="00127BC9">
        <w:rPr>
          <w:rFonts w:ascii="Arial" w:hAnsi="Arial" w:cs="Arial"/>
          <w:lang w:val="en-GB"/>
        </w:rPr>
        <w:t xml:space="preserve">Lecturer Name: </w:t>
      </w:r>
      <w:proofErr w:type="spellStart"/>
      <w:r w:rsidR="004B1FCB">
        <w:rPr>
          <w:rFonts w:ascii="Arial" w:hAnsi="Arial" w:cs="Arial"/>
          <w:b/>
          <w:lang w:val="en-US"/>
        </w:rPr>
        <w:t>Efua</w:t>
      </w:r>
      <w:proofErr w:type="spellEnd"/>
      <w:r w:rsidR="004B1FCB">
        <w:rPr>
          <w:rFonts w:ascii="Arial" w:hAnsi="Arial" w:cs="Arial"/>
          <w:b/>
          <w:lang w:val="en-US"/>
        </w:rPr>
        <w:t xml:space="preserve"> Adams</w:t>
      </w:r>
    </w:p>
    <w:p w:rsidR="00BB37E9" w:rsidRPr="00127BC9" w:rsidRDefault="004B1FCB" w:rsidP="00BB37E9">
      <w:pPr>
        <w:jc w:val="center"/>
        <w:rPr>
          <w:rFonts w:ascii="Arial" w:hAnsi="Arial" w:cs="Arial"/>
          <w:b/>
          <w:lang w:val="en-GB"/>
        </w:rPr>
      </w:pPr>
      <w:r>
        <w:rPr>
          <w:rFonts w:ascii="Arial" w:hAnsi="Arial" w:cs="Arial"/>
          <w:b/>
        </w:rPr>
        <w:t>LCBB4002</w:t>
      </w:r>
    </w:p>
    <w:p w:rsidR="00BB37E9" w:rsidRDefault="004B1FCB" w:rsidP="00BB37E9">
      <w:pPr>
        <w:jc w:val="center"/>
        <w:rPr>
          <w:rFonts w:ascii="Arial" w:hAnsi="Arial" w:cs="Arial"/>
          <w:b/>
          <w:lang w:val="en-US"/>
        </w:rPr>
      </w:pPr>
      <w:r>
        <w:rPr>
          <w:rFonts w:ascii="Arial" w:hAnsi="Arial" w:cs="Arial"/>
          <w:b/>
          <w:lang w:val="en-US"/>
        </w:rPr>
        <w:t xml:space="preserve">Community engagement </w:t>
      </w:r>
      <w:r>
        <w:rPr>
          <w:rFonts w:ascii="Arial" w:hAnsi="Arial" w:cs="Arial"/>
          <w:b/>
          <w:lang w:val="en-US"/>
        </w:rPr>
        <w:tab/>
      </w:r>
    </w:p>
    <w:p w:rsidR="004B1FCB" w:rsidRPr="004B1FCB" w:rsidRDefault="004B1FCB" w:rsidP="00BB37E9">
      <w:pPr>
        <w:jc w:val="center"/>
        <w:rPr>
          <w:rFonts w:ascii="Arial" w:hAnsi="Arial" w:cs="Arial"/>
          <w:b/>
          <w:lang w:val="en-US"/>
        </w:rPr>
      </w:pPr>
      <w:r>
        <w:rPr>
          <w:rFonts w:ascii="Arial" w:hAnsi="Arial" w:cs="Arial"/>
          <w:b/>
          <w:lang w:val="en-US"/>
        </w:rPr>
        <w:t>Report</w:t>
      </w:r>
    </w:p>
    <w:p w:rsidR="00B16924" w:rsidRDefault="00B16924" w:rsidP="00B16924">
      <w:pPr>
        <w:spacing w:line="360" w:lineRule="auto"/>
        <w:rPr>
          <w:rFonts w:ascii="Arial" w:hAnsi="Arial" w:cs="Arial"/>
        </w:rPr>
      </w:pPr>
    </w:p>
    <w:p w:rsidR="00B16924" w:rsidRDefault="00B16924" w:rsidP="00B16924">
      <w:pPr>
        <w:spacing w:line="360" w:lineRule="auto"/>
        <w:rPr>
          <w:rFonts w:ascii="Arial" w:hAnsi="Arial" w:cs="Arial"/>
        </w:rPr>
      </w:pPr>
    </w:p>
    <w:p w:rsidR="00B16924" w:rsidRDefault="00B16924" w:rsidP="00B16924">
      <w:pPr>
        <w:spacing w:line="360" w:lineRule="auto"/>
        <w:rPr>
          <w:rFonts w:ascii="Arial" w:hAnsi="Arial" w:cs="Arial"/>
        </w:rPr>
      </w:pPr>
    </w:p>
    <w:p w:rsidR="00B16924" w:rsidRPr="00B16924" w:rsidRDefault="00B16924" w:rsidP="00B16924">
      <w:pPr>
        <w:spacing w:line="360" w:lineRule="auto"/>
        <w:rPr>
          <w:rFonts w:ascii="Arial" w:hAnsi="Arial" w:cs="Arial"/>
        </w:rPr>
      </w:pPr>
      <w:r w:rsidRPr="00B16924">
        <w:rPr>
          <w:rFonts w:ascii="Arial" w:hAnsi="Arial" w:cs="Arial"/>
        </w:rPr>
        <w:t>The purpose of this report is to provide recommendations to the Staffordshire Council on how to improve community engagement in the Local Cycling and Walking Infrastructure Project 2021 - 2031  . This report highlights the key areas in which the council is currently active and discusses ways in which the council can adopt an approach to enhance their engagement. The report also advises on the range of options available to the council to engage with community members through the process for the case studies project.</w:t>
      </w:r>
    </w:p>
    <w:p w:rsidR="00B16924" w:rsidRPr="00B16924" w:rsidRDefault="00B16924" w:rsidP="00B16924">
      <w:pPr>
        <w:spacing w:line="360" w:lineRule="auto"/>
        <w:rPr>
          <w:rFonts w:ascii="Arial" w:hAnsi="Arial" w:cs="Arial"/>
        </w:rPr>
      </w:pPr>
      <w:r w:rsidRPr="00B16924">
        <w:rPr>
          <w:rFonts w:ascii="Arial" w:hAnsi="Arial" w:cs="Arial"/>
        </w:rPr>
        <w:t xml:space="preserve">Introduction: </w:t>
      </w:r>
    </w:p>
    <w:p w:rsidR="00B16924" w:rsidRPr="002614B8" w:rsidRDefault="00B16924" w:rsidP="00B16924">
      <w:pPr>
        <w:spacing w:line="360" w:lineRule="auto"/>
        <w:rPr>
          <w:rFonts w:ascii="Arial" w:hAnsi="Arial" w:cs="Arial"/>
          <w:lang w:val="en-US"/>
        </w:rPr>
      </w:pPr>
      <w:r w:rsidRPr="00B16924">
        <w:rPr>
          <w:rFonts w:ascii="Arial" w:hAnsi="Arial" w:cs="Arial"/>
        </w:rPr>
        <w:t xml:space="preserve">Community engagement does </w:t>
      </w:r>
      <w:r w:rsidR="002614B8">
        <w:rPr>
          <w:rFonts w:ascii="Arial" w:hAnsi="Arial" w:cs="Arial"/>
        </w:rPr>
        <w:t xml:space="preserve">not have an academic definition </w:t>
      </w:r>
      <w:r w:rsidR="002614B8" w:rsidRPr="002614B8">
        <w:rPr>
          <w:rFonts w:ascii="Arial" w:hAnsi="Arial" w:cs="Arial"/>
        </w:rPr>
        <w:t>(Ledwith, 2018)</w:t>
      </w:r>
      <w:r w:rsidRPr="00B16924">
        <w:rPr>
          <w:rFonts w:ascii="Arial" w:hAnsi="Arial" w:cs="Arial"/>
        </w:rPr>
        <w:t xml:space="preserve"> but it refers to the process of involving members of a community in decision-making, problem-solving, and other activities related to improving the well-being of the community. It involves a collaborative approach where individuals, organizations, and stakeholders work together to identify community needs, prioritize them, and develop solutions that address those needs. Community engagement is crucial for any organization, and it is particularly important for the Staffordshire Council and all of their projects. Effective community engagement helps the council to better understand the needs of the community and to develop policies and initiatives that address these needs. The council's success in implementing policies and programs that serve the community is heavily dependent on their level of engageme</w:t>
      </w:r>
      <w:r w:rsidR="00DB0F03">
        <w:rPr>
          <w:rFonts w:ascii="Arial" w:hAnsi="Arial" w:cs="Arial"/>
        </w:rPr>
        <w:t>nt with the public.</w:t>
      </w:r>
    </w:p>
    <w:p w:rsidR="00B16924" w:rsidRPr="00DB0F03" w:rsidRDefault="00B16924" w:rsidP="00B16924">
      <w:pPr>
        <w:spacing w:line="360" w:lineRule="auto"/>
        <w:rPr>
          <w:rFonts w:ascii="Arial" w:hAnsi="Arial" w:cs="Arial"/>
          <w:lang w:val="en-US"/>
        </w:rPr>
      </w:pPr>
      <w:r w:rsidRPr="00B16924">
        <w:rPr>
          <w:rFonts w:ascii="Arial" w:hAnsi="Arial" w:cs="Arial"/>
        </w:rPr>
        <w:t xml:space="preserve">The Staffordshire project for walkways and cycling lanes is an excellent example of how the council can engage with the community in a meaningful way. The project aims to improve the </w:t>
      </w:r>
      <w:r w:rsidRPr="00B16924">
        <w:rPr>
          <w:rFonts w:ascii="Arial" w:hAnsi="Arial" w:cs="Arial"/>
        </w:rPr>
        <w:lastRenderedPageBreak/>
        <w:t xml:space="preserve">infrastructure for walking and cycling in the area, which can promote healthier lifestyles and reduce traffic congestion.  </w:t>
      </w:r>
      <w:r w:rsidR="00DB0F03" w:rsidRPr="00DB0F03">
        <w:rPr>
          <w:rFonts w:ascii="Arial" w:hAnsi="Arial" w:cs="Arial"/>
        </w:rPr>
        <w:t>(Waters, 2021)</w:t>
      </w:r>
      <w:r w:rsidR="00DB0F03">
        <w:rPr>
          <w:rFonts w:ascii="Arial" w:hAnsi="Arial" w:cs="Arial"/>
          <w:lang w:val="en-US"/>
        </w:rPr>
        <w:t xml:space="preserve"> </w:t>
      </w:r>
    </w:p>
    <w:p w:rsidR="00B16924" w:rsidRPr="00B16924" w:rsidRDefault="00B16924" w:rsidP="00B16924">
      <w:pPr>
        <w:spacing w:line="360" w:lineRule="auto"/>
        <w:rPr>
          <w:rFonts w:ascii="Arial" w:hAnsi="Arial" w:cs="Arial"/>
        </w:rPr>
      </w:pPr>
      <w:r w:rsidRPr="00B16924">
        <w:rPr>
          <w:rFonts w:ascii="Arial" w:hAnsi="Arial" w:cs="Arial"/>
        </w:rPr>
        <w:t>There are 3 ways for  Staffordshire council to engage with the community. Transactional community engagement involves providing information to the community and inviting feedback to ach</w:t>
      </w:r>
      <w:r w:rsidR="007B0CD2">
        <w:rPr>
          <w:rFonts w:ascii="Arial" w:hAnsi="Arial" w:cs="Arial"/>
        </w:rPr>
        <w:t>ieve a specific goal or outcome</w:t>
      </w:r>
      <w:r w:rsidR="00DB0F03" w:rsidRPr="00DB0F03">
        <w:t xml:space="preserve"> </w:t>
      </w:r>
      <w:r w:rsidR="00DB0F03" w:rsidRPr="00DB0F03">
        <w:rPr>
          <w:rFonts w:ascii="Arial" w:hAnsi="Arial" w:cs="Arial"/>
        </w:rPr>
        <w:t>(Dumlao, 2018)</w:t>
      </w:r>
      <w:r w:rsidR="002614B8" w:rsidRPr="002614B8">
        <w:rPr>
          <w:rFonts w:ascii="Arial" w:hAnsi="Arial" w:cs="Arial"/>
        </w:rPr>
        <w:t>.</w:t>
      </w:r>
      <w:r w:rsidR="002614B8">
        <w:rPr>
          <w:rFonts w:ascii="Arial" w:hAnsi="Arial" w:cs="Arial"/>
          <w:lang w:val="en-US"/>
        </w:rPr>
        <w:t xml:space="preserve"> </w:t>
      </w:r>
      <w:r w:rsidRPr="00B16924">
        <w:rPr>
          <w:rFonts w:ascii="Arial" w:hAnsi="Arial" w:cs="Arial"/>
        </w:rPr>
        <w:t xml:space="preserve"> In the case of the Staffordshire project for walkways and cycling lanes, the council can use a transactional approach to provide updates to the community on the project's progress and invite feedback on the design and location of the walkways and cycling lanes.</w:t>
      </w:r>
    </w:p>
    <w:p w:rsidR="00B16924" w:rsidRPr="00B16924" w:rsidRDefault="00B16924" w:rsidP="00B16924">
      <w:pPr>
        <w:spacing w:line="360" w:lineRule="auto"/>
        <w:rPr>
          <w:rFonts w:ascii="Arial" w:hAnsi="Arial" w:cs="Arial"/>
        </w:rPr>
      </w:pPr>
      <w:r w:rsidRPr="00B16924">
        <w:rPr>
          <w:rFonts w:ascii="Arial" w:hAnsi="Arial" w:cs="Arial"/>
        </w:rPr>
        <w:t xml:space="preserve">Transitional community engagement focuses on building relationships between the council and the community. </w:t>
      </w:r>
      <w:r w:rsidR="007B0CD2">
        <w:rPr>
          <w:rFonts w:ascii="Arial" w:hAnsi="Arial" w:cs="Arial"/>
        </w:rPr>
        <w:t>(O’gorman, 2020</w:t>
      </w:r>
      <w:r w:rsidR="006C2499">
        <w:rPr>
          <w:rFonts w:ascii="Arial" w:hAnsi="Arial" w:cs="Arial"/>
        </w:rPr>
        <w:t xml:space="preserve">) </w:t>
      </w:r>
      <w:r w:rsidRPr="00B16924">
        <w:rPr>
          <w:rFonts w:ascii="Arial" w:hAnsi="Arial" w:cs="Arial"/>
        </w:rPr>
        <w:t>This approach can be useful for more complex projects that require a long-term commitment from both the council and the community. The council can use transitional community engagement strategies to build trust with the community, establish partnerships with local organizations, and create a shared vision for the project.</w:t>
      </w:r>
    </w:p>
    <w:p w:rsidR="00B16924" w:rsidRPr="00B16924" w:rsidRDefault="00B16924" w:rsidP="00B16924">
      <w:pPr>
        <w:spacing w:line="360" w:lineRule="auto"/>
        <w:rPr>
          <w:rFonts w:ascii="Arial" w:hAnsi="Arial" w:cs="Arial"/>
        </w:rPr>
      </w:pPr>
      <w:r w:rsidRPr="00B16924">
        <w:rPr>
          <w:rFonts w:ascii="Arial" w:hAnsi="Arial" w:cs="Arial"/>
        </w:rPr>
        <w:t xml:space="preserve">Finally, transformational community engagement aims to empower the community and involve them in decision-making processes. </w:t>
      </w:r>
      <w:r w:rsidR="007B0CD2" w:rsidRPr="007B0CD2">
        <w:rPr>
          <w:rFonts w:ascii="Arial" w:hAnsi="Arial" w:cs="Arial"/>
        </w:rPr>
        <w:t>(Lauria and Slotterback, 2021)</w:t>
      </w:r>
      <w:r w:rsidR="006C2499">
        <w:rPr>
          <w:rFonts w:ascii="Arial" w:hAnsi="Arial" w:cs="Arial"/>
        </w:rPr>
        <w:t xml:space="preserve"> </w:t>
      </w:r>
      <w:r w:rsidRPr="00B16924">
        <w:rPr>
          <w:rFonts w:ascii="Arial" w:hAnsi="Arial" w:cs="Arial"/>
        </w:rPr>
        <w:t>This approach can be particularly useful for addressing complex issues such as social deprivation, discrimination, and environmental concerns. The council can use transformational community engagement strategies to involve the community in problem-solving and decision-making processes, promote collaboration and co-creation, and empower residents to take an active role in improving their community.</w:t>
      </w:r>
    </w:p>
    <w:p w:rsidR="00B16924" w:rsidRPr="00B16924" w:rsidRDefault="00B16924" w:rsidP="00B16924">
      <w:pPr>
        <w:spacing w:line="360" w:lineRule="auto"/>
        <w:rPr>
          <w:rFonts w:ascii="Arial" w:hAnsi="Arial" w:cs="Arial"/>
        </w:rPr>
      </w:pPr>
    </w:p>
    <w:p w:rsidR="00B16924" w:rsidRPr="00B16924" w:rsidRDefault="00B16924" w:rsidP="00B16924">
      <w:pPr>
        <w:spacing w:line="360" w:lineRule="auto"/>
        <w:rPr>
          <w:rFonts w:ascii="Arial" w:hAnsi="Arial" w:cs="Arial"/>
          <w:lang w:val="en-US"/>
        </w:rPr>
      </w:pPr>
      <w:r w:rsidRPr="00B16924">
        <w:rPr>
          <w:rFonts w:ascii="Arial" w:hAnsi="Arial" w:cs="Arial"/>
        </w:rPr>
        <w:t xml:space="preserve"> The council, for example. can hold public consultations to gather feedback from community members on their needs and preferences for walkways and cycling lanes. The council can also involve community members in the design and planning of these facilities by establishing partnerships with local cycling and walking clubs, resident associations, and other stakeholders.</w:t>
      </w:r>
      <w:r w:rsidRPr="00B16924">
        <w:rPr>
          <w:rFonts w:ascii="Arial" w:hAnsi="Arial" w:cs="Arial"/>
          <w:lang w:val="en-US"/>
        </w:rPr>
        <w:t xml:space="preserve"> </w:t>
      </w:r>
    </w:p>
    <w:p w:rsidR="00B16924" w:rsidRPr="00B16924" w:rsidRDefault="00B16924" w:rsidP="00B16924">
      <w:pPr>
        <w:spacing w:line="360" w:lineRule="auto"/>
        <w:rPr>
          <w:rFonts w:ascii="Arial" w:hAnsi="Arial" w:cs="Arial"/>
        </w:rPr>
      </w:pPr>
      <w:r w:rsidRPr="00B16924">
        <w:rPr>
          <w:rFonts w:ascii="Arial" w:hAnsi="Arial" w:cs="Arial"/>
        </w:rPr>
        <w:t xml:space="preserve">Additionally, the council can provide training and educational programs to residents on safe cycling and walking practices, and encourage the community to participate in events such as cycle-to-work days and walking tours. The council can also promote the project through social media and other communication channels to keep residents informed and engaged in the progress of the project.  </w:t>
      </w:r>
    </w:p>
    <w:p w:rsidR="00B16924" w:rsidRPr="00B16924" w:rsidRDefault="00B16924" w:rsidP="00B16924">
      <w:pPr>
        <w:spacing w:line="360" w:lineRule="auto"/>
        <w:rPr>
          <w:rFonts w:ascii="Arial" w:hAnsi="Arial" w:cs="Arial"/>
        </w:rPr>
      </w:pPr>
      <w:r w:rsidRPr="00B16924">
        <w:rPr>
          <w:rFonts w:ascii="Arial" w:hAnsi="Arial" w:cs="Arial"/>
        </w:rPr>
        <w:t xml:space="preserve">The development of new walking and cycling lanes is an important initiative for the Staffordshire Council. The success of this project relies heavily on effective community </w:t>
      </w:r>
      <w:r w:rsidRPr="00B16924">
        <w:rPr>
          <w:rFonts w:ascii="Arial" w:hAnsi="Arial" w:cs="Arial"/>
        </w:rPr>
        <w:lastRenderedPageBreak/>
        <w:t>engagement. As a Community Engagement Officer, I have conducted research to identify key areas for the council's engagement with the community and provide recommendations for improvement.</w:t>
      </w:r>
    </w:p>
    <w:p w:rsidR="00B16924" w:rsidRPr="00B16924" w:rsidRDefault="00B16924" w:rsidP="00B16924">
      <w:pPr>
        <w:spacing w:line="360" w:lineRule="auto"/>
        <w:rPr>
          <w:rFonts w:ascii="Arial" w:hAnsi="Arial" w:cs="Arial"/>
        </w:rPr>
      </w:pPr>
      <w:r w:rsidRPr="00B16924">
        <w:rPr>
          <w:rFonts w:ascii="Arial" w:hAnsi="Arial" w:cs="Arial"/>
        </w:rPr>
        <w:t>Key Areas for Engagement:</w:t>
      </w:r>
    </w:p>
    <w:p w:rsidR="00B16924" w:rsidRPr="00B16924" w:rsidRDefault="00B16924" w:rsidP="00B16924">
      <w:pPr>
        <w:spacing w:line="360" w:lineRule="auto"/>
        <w:rPr>
          <w:rFonts w:ascii="Arial" w:hAnsi="Arial" w:cs="Arial"/>
        </w:rPr>
      </w:pPr>
      <w:r w:rsidRPr="00B16924">
        <w:rPr>
          <w:rFonts w:ascii="Arial" w:hAnsi="Arial" w:cs="Arial"/>
        </w:rPr>
        <w:t>1.</w:t>
      </w:r>
      <w:r w:rsidRPr="00B16924">
        <w:rPr>
          <w:rFonts w:ascii="Arial" w:hAnsi="Arial" w:cs="Arial"/>
        </w:rPr>
        <w:tab/>
        <w:t>Information sharing: The council should provide regular updates on the progress of the project, including timelines, budgets, and any changes to the plans. They can use a variety of channels, including social media, local newspapers, and community newsletters, to disseminate this information.</w:t>
      </w:r>
    </w:p>
    <w:p w:rsidR="00B16924" w:rsidRPr="00B16924" w:rsidRDefault="00B16924" w:rsidP="00B16924">
      <w:pPr>
        <w:spacing w:line="360" w:lineRule="auto"/>
        <w:rPr>
          <w:rFonts w:ascii="Arial" w:hAnsi="Arial" w:cs="Arial"/>
        </w:rPr>
      </w:pPr>
      <w:r w:rsidRPr="00B16924">
        <w:rPr>
          <w:rFonts w:ascii="Arial" w:hAnsi="Arial" w:cs="Arial"/>
        </w:rPr>
        <w:t>2.</w:t>
      </w:r>
      <w:r w:rsidRPr="00B16924">
        <w:rPr>
          <w:rFonts w:ascii="Arial" w:hAnsi="Arial" w:cs="Arial"/>
        </w:rPr>
        <w:tab/>
        <w:t>Consultation and feedback: It is important for the council to seek feedback from the community about the design and location of the walking and cycling lanes. The council can hold public consultation events, focus groups, or online surveys to gather feedback and suggestions from the community.</w:t>
      </w:r>
    </w:p>
    <w:p w:rsidR="00B16924" w:rsidRPr="00B16924" w:rsidRDefault="00B16924" w:rsidP="00B16924">
      <w:pPr>
        <w:spacing w:line="360" w:lineRule="auto"/>
        <w:rPr>
          <w:rFonts w:ascii="Arial" w:hAnsi="Arial" w:cs="Arial"/>
        </w:rPr>
      </w:pPr>
      <w:r w:rsidRPr="00B16924">
        <w:rPr>
          <w:rFonts w:ascii="Arial" w:hAnsi="Arial" w:cs="Arial"/>
        </w:rPr>
        <w:t>3.</w:t>
      </w:r>
      <w:r w:rsidRPr="00B16924">
        <w:rPr>
          <w:rFonts w:ascii="Arial" w:hAnsi="Arial" w:cs="Arial"/>
        </w:rPr>
        <w:tab/>
        <w:t>Education and awareness: The council can run educational campaigns to raise awareness about the benefits of walking and cycling, such as improved health, reduced traffic congestion, and environmental benefits. They can also provide information about safety tips and rules for using the lanes.</w:t>
      </w:r>
    </w:p>
    <w:p w:rsidR="00B16924" w:rsidRPr="00B16924" w:rsidRDefault="00B16924" w:rsidP="00B16924">
      <w:pPr>
        <w:spacing w:line="360" w:lineRule="auto"/>
        <w:rPr>
          <w:rFonts w:ascii="Arial" w:hAnsi="Arial" w:cs="Arial"/>
        </w:rPr>
      </w:pPr>
      <w:r w:rsidRPr="00B16924">
        <w:rPr>
          <w:rFonts w:ascii="Arial" w:hAnsi="Arial" w:cs="Arial"/>
        </w:rPr>
        <w:t>4.</w:t>
      </w:r>
      <w:r w:rsidRPr="00B16924">
        <w:rPr>
          <w:rFonts w:ascii="Arial" w:hAnsi="Arial" w:cs="Arial"/>
        </w:rPr>
        <w:tab/>
        <w:t>Partnerships and collaborations: The council can work with community organizations, local businesses, and other stakeholders to promote the project and engage the community. This can include joint events, sponsorships, or community-based initiatives.</w:t>
      </w:r>
    </w:p>
    <w:p w:rsidR="00B16924" w:rsidRPr="00B16924" w:rsidRDefault="00B16924" w:rsidP="00B16924">
      <w:pPr>
        <w:spacing w:line="360" w:lineRule="auto"/>
        <w:rPr>
          <w:rFonts w:ascii="Arial" w:hAnsi="Arial" w:cs="Arial"/>
        </w:rPr>
      </w:pPr>
      <w:r w:rsidRPr="00B16924">
        <w:rPr>
          <w:rFonts w:ascii="Arial" w:hAnsi="Arial" w:cs="Arial"/>
        </w:rPr>
        <w:t>5.</w:t>
      </w:r>
      <w:r w:rsidRPr="00B16924">
        <w:rPr>
          <w:rFonts w:ascii="Arial" w:hAnsi="Arial" w:cs="Arial"/>
        </w:rPr>
        <w:tab/>
        <w:t>Inclusivity and accessibility: The council should ensure that the walking and cycling lanes are accessible and inclusive for all members of the community, including people with disabilities, older adults, and families with young children. The council can work with disability advocacy groups and other stakeholders to ensure that the lanes meet the needs of all members of the community.</w:t>
      </w:r>
    </w:p>
    <w:p w:rsidR="00B16924" w:rsidRPr="00B16924" w:rsidRDefault="00B16924" w:rsidP="00B16924">
      <w:pPr>
        <w:spacing w:line="360" w:lineRule="auto"/>
        <w:rPr>
          <w:rFonts w:ascii="Arial" w:hAnsi="Arial" w:cs="Arial"/>
        </w:rPr>
      </w:pPr>
      <w:r w:rsidRPr="00B16924">
        <w:rPr>
          <w:rFonts w:ascii="Arial" w:hAnsi="Arial" w:cs="Arial"/>
        </w:rPr>
        <w:t>Approaches for Improvement:</w:t>
      </w:r>
    </w:p>
    <w:p w:rsidR="00B16924" w:rsidRPr="00B16924" w:rsidRDefault="00B16924" w:rsidP="00B16924">
      <w:pPr>
        <w:spacing w:line="360" w:lineRule="auto"/>
        <w:rPr>
          <w:rFonts w:ascii="Arial" w:hAnsi="Arial" w:cs="Arial"/>
        </w:rPr>
      </w:pPr>
      <w:r w:rsidRPr="00B16924">
        <w:rPr>
          <w:rFonts w:ascii="Arial" w:hAnsi="Arial" w:cs="Arial"/>
        </w:rPr>
        <w:t>1.</w:t>
      </w:r>
      <w:r w:rsidRPr="00B16924">
        <w:rPr>
          <w:rFonts w:ascii="Arial" w:hAnsi="Arial" w:cs="Arial"/>
        </w:rPr>
        <w:tab/>
        <w:t>Utilizing multiple communication channels: The council should use a range of communication channels to engage with the community, including social media, email, newsletters, and public meetings. This will ensure that the council reaches a broader audience and provides multiple opportunities for community members to engage with the project.</w:t>
      </w:r>
    </w:p>
    <w:p w:rsidR="00B16924" w:rsidRPr="00B16924" w:rsidRDefault="00B16924" w:rsidP="00B16924">
      <w:pPr>
        <w:spacing w:line="360" w:lineRule="auto"/>
        <w:rPr>
          <w:rFonts w:ascii="Arial" w:hAnsi="Arial" w:cs="Arial"/>
        </w:rPr>
      </w:pPr>
      <w:r w:rsidRPr="00B16924">
        <w:rPr>
          <w:rFonts w:ascii="Arial" w:hAnsi="Arial" w:cs="Arial"/>
        </w:rPr>
        <w:t>2.</w:t>
      </w:r>
      <w:r w:rsidRPr="00B16924">
        <w:rPr>
          <w:rFonts w:ascii="Arial" w:hAnsi="Arial" w:cs="Arial"/>
        </w:rPr>
        <w:tab/>
        <w:t xml:space="preserve">Providing opportunities for input and feedback: The council should provide multiple opportunities for community members to provide feedback and input on the project, including public meetings, online surveys, and social media polls. This will ensure that the council </w:t>
      </w:r>
      <w:r w:rsidRPr="00B16924">
        <w:rPr>
          <w:rFonts w:ascii="Arial" w:hAnsi="Arial" w:cs="Arial"/>
        </w:rPr>
        <w:lastRenderedPageBreak/>
        <w:t>considers the community's opinions and suggestions when making decisions about the project.</w:t>
      </w:r>
    </w:p>
    <w:p w:rsidR="00B16924" w:rsidRPr="00B16924" w:rsidRDefault="00B16924" w:rsidP="00B16924">
      <w:pPr>
        <w:spacing w:line="360" w:lineRule="auto"/>
        <w:rPr>
          <w:rFonts w:ascii="Arial" w:hAnsi="Arial" w:cs="Arial"/>
        </w:rPr>
      </w:pPr>
      <w:r w:rsidRPr="00B16924">
        <w:rPr>
          <w:rFonts w:ascii="Arial" w:hAnsi="Arial" w:cs="Arial"/>
        </w:rPr>
        <w:t>3.</w:t>
      </w:r>
      <w:r w:rsidRPr="00B16924">
        <w:rPr>
          <w:rFonts w:ascii="Arial" w:hAnsi="Arial" w:cs="Arial"/>
        </w:rPr>
        <w:tab/>
        <w:t>Working with local organizations and groups: The council should work with local organizations and groups, such as schools, businesses, and community centers, to promote the project and engage the community. This will help to ensure that the project is seen as a community effort and not just a council initiative.</w:t>
      </w:r>
    </w:p>
    <w:p w:rsidR="00B16924" w:rsidRPr="00B16924" w:rsidRDefault="00B16924" w:rsidP="00B16924">
      <w:pPr>
        <w:spacing w:line="360" w:lineRule="auto"/>
        <w:rPr>
          <w:rFonts w:ascii="Arial" w:hAnsi="Arial" w:cs="Arial"/>
        </w:rPr>
      </w:pPr>
      <w:r w:rsidRPr="00B16924">
        <w:rPr>
          <w:rFonts w:ascii="Arial" w:hAnsi="Arial" w:cs="Arial"/>
        </w:rPr>
        <w:t>4.</w:t>
      </w:r>
      <w:r w:rsidRPr="00B16924">
        <w:rPr>
          <w:rFonts w:ascii="Arial" w:hAnsi="Arial" w:cs="Arial"/>
        </w:rPr>
        <w:tab/>
        <w:t>Developing targeted messaging and campaigns: The council should develop targeted messaging and campaigns that address the specific concerns and needs of different community groups. This will ensure that the project is seen as relevant and beneficial to all members of the community.</w:t>
      </w:r>
    </w:p>
    <w:p w:rsidR="00B16924" w:rsidRPr="00B16924" w:rsidRDefault="00B16924" w:rsidP="00B16924">
      <w:pPr>
        <w:spacing w:line="360" w:lineRule="auto"/>
        <w:rPr>
          <w:rFonts w:ascii="Arial" w:hAnsi="Arial" w:cs="Arial"/>
        </w:rPr>
      </w:pPr>
    </w:p>
    <w:p w:rsidR="00B16924" w:rsidRPr="00B16924" w:rsidRDefault="00B16924" w:rsidP="00B16924">
      <w:pPr>
        <w:spacing w:line="360" w:lineRule="auto"/>
        <w:rPr>
          <w:rFonts w:ascii="Arial" w:hAnsi="Arial" w:cs="Arial"/>
        </w:rPr>
      </w:pPr>
      <w:r w:rsidRPr="00B16924">
        <w:rPr>
          <w:rFonts w:ascii="Arial" w:hAnsi="Arial" w:cs="Arial"/>
        </w:rPr>
        <w:t>Conclusion:</w:t>
      </w:r>
    </w:p>
    <w:p w:rsidR="00B16924" w:rsidRPr="00B16924" w:rsidRDefault="00B16924" w:rsidP="00B16924">
      <w:pPr>
        <w:spacing w:line="360" w:lineRule="auto"/>
        <w:rPr>
          <w:rFonts w:ascii="Arial" w:hAnsi="Arial" w:cs="Arial"/>
        </w:rPr>
      </w:pPr>
      <w:r w:rsidRPr="00B16924">
        <w:rPr>
          <w:rFonts w:ascii="Arial" w:hAnsi="Arial" w:cs="Arial"/>
        </w:rPr>
        <w:t>Community engagement is crucial for the success of the Staffordshire Council's initiatives and policies. To improve engagement, the council can adopt an approach that involves community members in the planning and implementation of their initiatives. This can be achieved through partnerships with community organizations, public consultations, training and educational programs, and effective communication strategies. By adopting a transactional, transitional, and transformational approach to community engagement, the Staffordshire Council can engage with the community in a meaningful and impactful way. These approaches can help the council build stronger relationships with the community, establish partnerships, and empower residents to take an active role in shaping the future of their community. The council can use these strategies in conjunction with other engagement methods such as public consultations, training and educational programs, and effective communication strategies to improve community engagement and achieve successful outcomes for their initiatives and policies.</w:t>
      </w:r>
    </w:p>
    <w:p w:rsidR="00F447D2" w:rsidRPr="00B16924" w:rsidRDefault="00B16924" w:rsidP="00B16924">
      <w:pPr>
        <w:spacing w:line="360" w:lineRule="auto"/>
        <w:rPr>
          <w:rFonts w:ascii="Arial" w:hAnsi="Arial" w:cs="Arial"/>
          <w:lang w:val="en-US"/>
        </w:rPr>
      </w:pPr>
      <w:r w:rsidRPr="00B16924">
        <w:rPr>
          <w:rFonts w:ascii="Arial" w:hAnsi="Arial" w:cs="Arial"/>
        </w:rPr>
        <w:t>Projects such as the Staffordshire project for walkways and cycling lanes highlight how the council can engage with the community in a meaningful way. By implementing these strategies, the council can build stronger relationships with the community and work together to address the needs and concerns of residents.</w:t>
      </w:r>
      <w:r w:rsidRPr="00B16924">
        <w:rPr>
          <w:rFonts w:ascii="Arial" w:hAnsi="Arial" w:cs="Arial"/>
          <w:lang w:val="en-US"/>
        </w:rPr>
        <w:t xml:space="preserve"> </w:t>
      </w:r>
    </w:p>
    <w:p w:rsidR="00B16924" w:rsidRPr="00B16924" w:rsidRDefault="00B16924" w:rsidP="00B16924">
      <w:pPr>
        <w:spacing w:line="360" w:lineRule="auto"/>
        <w:rPr>
          <w:rFonts w:ascii="Arial" w:hAnsi="Arial" w:cs="Arial"/>
        </w:rPr>
      </w:pPr>
      <w:r w:rsidRPr="00B16924">
        <w:rPr>
          <w:rFonts w:ascii="Arial" w:hAnsi="Arial" w:cs="Arial"/>
        </w:rPr>
        <w:t>The Staffordshire project for cycling and walking lanes is likely to have a number of positive impacts on people's lives. Here are some potential ways in which this project could affect the community:</w:t>
      </w:r>
    </w:p>
    <w:p w:rsidR="00B16924" w:rsidRPr="00B16924" w:rsidRDefault="00B16924" w:rsidP="00B16924">
      <w:pPr>
        <w:numPr>
          <w:ilvl w:val="0"/>
          <w:numId w:val="1"/>
        </w:numPr>
        <w:spacing w:line="360" w:lineRule="auto"/>
        <w:rPr>
          <w:rFonts w:ascii="Arial" w:hAnsi="Arial" w:cs="Arial"/>
        </w:rPr>
      </w:pPr>
      <w:r w:rsidRPr="00B16924">
        <w:rPr>
          <w:rFonts w:ascii="Arial" w:hAnsi="Arial" w:cs="Arial"/>
        </w:rPr>
        <w:lastRenderedPageBreak/>
        <w:t>Promoting active lifestyles: By creating dedicated cycling and walking lanes, the project will make it easier and safer for people to engage in active transportation. This could encourage more people to walk or cycle to work, school, or other destinations, leading to better physical and mental health outcomes.</w:t>
      </w:r>
    </w:p>
    <w:p w:rsidR="00B16924" w:rsidRPr="00B16924" w:rsidRDefault="00B16924" w:rsidP="00B16924">
      <w:pPr>
        <w:numPr>
          <w:ilvl w:val="0"/>
          <w:numId w:val="1"/>
        </w:numPr>
        <w:spacing w:line="360" w:lineRule="auto"/>
        <w:rPr>
          <w:rFonts w:ascii="Arial" w:hAnsi="Arial" w:cs="Arial"/>
        </w:rPr>
      </w:pPr>
      <w:r w:rsidRPr="00B16924">
        <w:rPr>
          <w:rFonts w:ascii="Arial" w:hAnsi="Arial" w:cs="Arial"/>
        </w:rPr>
        <w:t>Reducing traffic congestion: By providing alternative transportation options, the project could reduce the number of cars on the road, leading to reduced traffic congestion and improved air quality.</w:t>
      </w:r>
    </w:p>
    <w:p w:rsidR="00B16924" w:rsidRPr="00B16924" w:rsidRDefault="00B16924" w:rsidP="00B16924">
      <w:pPr>
        <w:numPr>
          <w:ilvl w:val="0"/>
          <w:numId w:val="1"/>
        </w:numPr>
        <w:spacing w:line="360" w:lineRule="auto"/>
        <w:rPr>
          <w:rFonts w:ascii="Arial" w:hAnsi="Arial" w:cs="Arial"/>
        </w:rPr>
      </w:pPr>
      <w:r w:rsidRPr="00B16924">
        <w:rPr>
          <w:rFonts w:ascii="Arial" w:hAnsi="Arial" w:cs="Arial"/>
        </w:rPr>
        <w:t>Improving safety: The creation of dedicated cycling and walking lanes can help to separate these modes of transportation from vehicular traffic, reducing the risk of accidents and improving overall safety for all road users.</w:t>
      </w:r>
    </w:p>
    <w:p w:rsidR="00B16924" w:rsidRPr="00B16924" w:rsidRDefault="00B16924" w:rsidP="00B16924">
      <w:pPr>
        <w:numPr>
          <w:ilvl w:val="0"/>
          <w:numId w:val="1"/>
        </w:numPr>
        <w:spacing w:line="360" w:lineRule="auto"/>
        <w:rPr>
          <w:rFonts w:ascii="Arial" w:hAnsi="Arial" w:cs="Arial"/>
        </w:rPr>
      </w:pPr>
      <w:r w:rsidRPr="00B16924">
        <w:rPr>
          <w:rFonts w:ascii="Arial" w:hAnsi="Arial" w:cs="Arial"/>
        </w:rPr>
        <w:t>Boosting local businesses: Increased foot and bicycle traffic in the area could lead to increased patronage of local businesses and help to boost the local economy.</w:t>
      </w:r>
    </w:p>
    <w:p w:rsidR="00B16924" w:rsidRPr="00B16924" w:rsidRDefault="00B16924" w:rsidP="00B16924">
      <w:pPr>
        <w:spacing w:line="360" w:lineRule="auto"/>
        <w:rPr>
          <w:rFonts w:ascii="Arial" w:hAnsi="Arial" w:cs="Arial"/>
        </w:rPr>
      </w:pPr>
      <w:r w:rsidRPr="00B16924">
        <w:rPr>
          <w:rFonts w:ascii="Arial" w:hAnsi="Arial" w:cs="Arial"/>
        </w:rPr>
        <w:t>Overall, the Staffordshire project for cycling and walking lanes is likely to result in a more livable and sustainable community, with a greater emphasis on active transportation, improved public health, and increased economic activity.</w:t>
      </w:r>
    </w:p>
    <w:p w:rsidR="00B16924" w:rsidRDefault="00B16924" w:rsidP="00B16924">
      <w:pPr>
        <w:rPr>
          <w:lang w:val="en-US"/>
        </w:rPr>
      </w:pPr>
    </w:p>
    <w:p w:rsidR="00043DC9" w:rsidRDefault="00043DC9" w:rsidP="00043DC9">
      <w:pPr>
        <w:spacing w:line="360" w:lineRule="auto"/>
        <w:rPr>
          <w:rFonts w:ascii="Arial" w:hAnsi="Arial" w:cs="Arial"/>
          <w:lang w:val="en-US"/>
        </w:rPr>
      </w:pPr>
      <w:r>
        <w:rPr>
          <w:rFonts w:ascii="Arial" w:hAnsi="Arial" w:cs="Arial"/>
          <w:lang w:val="en-US"/>
        </w:rPr>
        <w:t xml:space="preserve">Bibliography: </w:t>
      </w:r>
    </w:p>
    <w:p w:rsidR="007B0CD2" w:rsidRDefault="007B0CD2" w:rsidP="00043DC9">
      <w:pPr>
        <w:spacing w:line="360" w:lineRule="auto"/>
        <w:rPr>
          <w:rFonts w:ascii="Arial" w:hAnsi="Arial" w:cs="Arial"/>
          <w:lang w:val="en-US"/>
        </w:rPr>
      </w:pPr>
    </w:p>
    <w:p w:rsidR="007B0CD2" w:rsidRPr="007B0CD2" w:rsidRDefault="007B0CD2" w:rsidP="00043DC9">
      <w:pPr>
        <w:spacing w:line="360" w:lineRule="auto"/>
        <w:rPr>
          <w:rFonts w:ascii="Arial" w:hAnsi="Arial" w:cs="Arial"/>
        </w:rPr>
      </w:pPr>
      <w:r w:rsidRPr="007B0CD2">
        <w:rPr>
          <w:rFonts w:ascii="Arial" w:hAnsi="Arial" w:cs="Arial"/>
        </w:rPr>
        <w:t xml:space="preserve">Dumlao, R. (2018). </w:t>
      </w:r>
      <w:r w:rsidRPr="007B0CD2">
        <w:rPr>
          <w:rFonts w:ascii="Arial" w:hAnsi="Arial" w:cs="Arial"/>
          <w:i/>
          <w:iCs/>
        </w:rPr>
        <w:t>A Guide to Collaborative Communication for Service-Learning and Community Engagement Partners</w:t>
      </w:r>
      <w:r w:rsidRPr="007B0CD2">
        <w:rPr>
          <w:rFonts w:ascii="Arial" w:hAnsi="Arial" w:cs="Arial"/>
        </w:rPr>
        <w:t>. Stylus Publishing, LLC.</w:t>
      </w:r>
    </w:p>
    <w:p w:rsidR="007B0CD2" w:rsidRDefault="00DB0F03" w:rsidP="007B0CD2">
      <w:pPr>
        <w:rPr>
          <w:rFonts w:ascii="Arial" w:hAnsi="Arial" w:cs="Arial"/>
        </w:rPr>
      </w:pPr>
      <w:r w:rsidRPr="00DB0F03">
        <w:rPr>
          <w:rFonts w:ascii="Arial" w:hAnsi="Arial" w:cs="Arial"/>
        </w:rPr>
        <w:t xml:space="preserve">Ledwith, M. (2018). </w:t>
      </w:r>
      <w:r w:rsidRPr="00DB0F03">
        <w:rPr>
          <w:rFonts w:ascii="Arial" w:hAnsi="Arial" w:cs="Arial"/>
          <w:i/>
          <w:iCs/>
        </w:rPr>
        <w:t>Community development : a critical and radical approach</w:t>
      </w:r>
      <w:r w:rsidRPr="00DB0F03">
        <w:rPr>
          <w:rFonts w:ascii="Arial" w:hAnsi="Arial" w:cs="Arial"/>
        </w:rPr>
        <w:t xml:space="preserve">. Bristol: Policy </w:t>
      </w:r>
    </w:p>
    <w:p w:rsidR="007B0CD2" w:rsidRPr="007B0CD2" w:rsidRDefault="00DB0F03" w:rsidP="007B0CD2">
      <w:pPr>
        <w:rPr>
          <w:rFonts w:ascii="Arial" w:hAnsi="Arial" w:cs="Arial"/>
        </w:rPr>
      </w:pPr>
      <w:r w:rsidRPr="007B0CD2">
        <w:rPr>
          <w:rFonts w:ascii="Arial" w:hAnsi="Arial" w:cs="Arial"/>
        </w:rPr>
        <w:t>Press.</w:t>
      </w:r>
      <w:r w:rsidR="007B0CD2" w:rsidRPr="007B0CD2">
        <w:rPr>
          <w:rFonts w:ascii="Arial" w:hAnsi="Arial" w:cs="Arial"/>
          <w:lang w:val="en-US"/>
        </w:rPr>
        <w:t xml:space="preserve"> </w:t>
      </w:r>
      <w:r w:rsidR="007B0CD2" w:rsidRPr="007B0CD2">
        <w:rPr>
          <w:rFonts w:ascii="Arial" w:hAnsi="Arial" w:cs="Arial"/>
        </w:rPr>
        <w:t xml:space="preserve">Lauria, M. and Slotterback, C. (2021). </w:t>
      </w:r>
      <w:r w:rsidR="007B0CD2" w:rsidRPr="007B0CD2">
        <w:rPr>
          <w:rFonts w:ascii="Arial" w:hAnsi="Arial" w:cs="Arial"/>
          <w:i/>
          <w:iCs/>
        </w:rPr>
        <w:t>Learning from Arnstein’s ladder : from citizen participation to public engagement</w:t>
      </w:r>
      <w:r w:rsidR="007B0CD2" w:rsidRPr="007B0CD2">
        <w:rPr>
          <w:rFonts w:ascii="Arial" w:hAnsi="Arial" w:cs="Arial"/>
        </w:rPr>
        <w:t>. Milton: Taylor &amp; Francis Group.</w:t>
      </w:r>
    </w:p>
    <w:p w:rsidR="007B0CD2" w:rsidRPr="00DB0F03" w:rsidRDefault="007B0CD2" w:rsidP="00043DC9">
      <w:pPr>
        <w:spacing w:line="360" w:lineRule="auto"/>
        <w:rPr>
          <w:rFonts w:ascii="Arial" w:hAnsi="Arial" w:cs="Arial"/>
        </w:rPr>
      </w:pPr>
      <w:r w:rsidRPr="007B0CD2">
        <w:rPr>
          <w:rFonts w:ascii="Arial" w:hAnsi="Arial" w:cs="Arial"/>
        </w:rPr>
        <w:t xml:space="preserve">O’gorman, M. (2020). </w:t>
      </w:r>
      <w:r w:rsidRPr="007B0CD2">
        <w:rPr>
          <w:rFonts w:ascii="Arial" w:hAnsi="Arial" w:cs="Arial"/>
          <w:i/>
          <w:iCs/>
        </w:rPr>
        <w:t>Strategic corporate conservation planning : a guide to meaningful engagement</w:t>
      </w:r>
      <w:r w:rsidRPr="007B0CD2">
        <w:rPr>
          <w:rFonts w:ascii="Arial" w:hAnsi="Arial" w:cs="Arial"/>
        </w:rPr>
        <w:t>. Washington D.C.: Island Press.</w:t>
      </w:r>
    </w:p>
    <w:p w:rsidR="00DB0F03" w:rsidRPr="00DB0F03" w:rsidRDefault="00DB0F03" w:rsidP="00DB0F03">
      <w:pPr>
        <w:spacing w:line="360" w:lineRule="auto"/>
        <w:rPr>
          <w:rFonts w:ascii="Arial" w:hAnsi="Arial" w:cs="Arial"/>
        </w:rPr>
      </w:pPr>
      <w:r w:rsidRPr="00DB0F03">
        <w:rPr>
          <w:rFonts w:ascii="Arial" w:hAnsi="Arial" w:cs="Arial"/>
        </w:rPr>
        <w:t xml:space="preserve">Waters, T. (2021). </w:t>
      </w:r>
      <w:r w:rsidRPr="00DB0F03">
        <w:rPr>
          <w:rFonts w:ascii="Arial" w:hAnsi="Arial" w:cs="Arial"/>
          <w:i/>
          <w:iCs/>
        </w:rPr>
        <w:t>Newcastle-under-Lyme Town Centre Local Cycling and Walking Infrastructure Plan 2021 -2031</w:t>
      </w:r>
      <w:r w:rsidRPr="00DB0F03">
        <w:rPr>
          <w:rFonts w:ascii="Arial" w:hAnsi="Arial" w:cs="Arial"/>
        </w:rPr>
        <w:t>. [online] Available at: https://www.staffordshire.gov.uk/Transport/transportplanning/documents/LCWIP-Final-Report-October-2021.pdf [Accessed 3 Mar. 2023].</w:t>
      </w:r>
    </w:p>
    <w:p w:rsidR="00DB0F03" w:rsidRPr="00DB0F03" w:rsidRDefault="00DB0F03" w:rsidP="00DB0F03">
      <w:pPr>
        <w:spacing w:line="360" w:lineRule="auto"/>
        <w:rPr>
          <w:rFonts w:ascii="Arial" w:hAnsi="Arial" w:cs="Arial"/>
        </w:rPr>
      </w:pPr>
      <w:r w:rsidRPr="00DB0F03">
        <w:rPr>
          <w:rFonts w:ascii="Arial" w:hAnsi="Arial" w:cs="Arial"/>
        </w:rPr>
        <w:t xml:space="preserve">Waters, A. (2021a). </w:t>
      </w:r>
      <w:r w:rsidRPr="00DB0F03">
        <w:rPr>
          <w:rFonts w:ascii="Arial" w:hAnsi="Arial" w:cs="Arial"/>
          <w:i/>
          <w:iCs/>
        </w:rPr>
        <w:t>We Are What We Eat</w:t>
      </w:r>
      <w:r>
        <w:rPr>
          <w:rFonts w:ascii="Arial" w:hAnsi="Arial" w:cs="Arial"/>
        </w:rPr>
        <w:t xml:space="preserve">. </w:t>
      </w:r>
    </w:p>
    <w:p w:rsidR="007B0CD2" w:rsidRPr="007B0CD2" w:rsidRDefault="007B0CD2" w:rsidP="007B0CD2">
      <w:pPr>
        <w:spacing w:line="360" w:lineRule="auto"/>
        <w:rPr>
          <w:rFonts w:ascii="Arial" w:hAnsi="Arial" w:cs="Arial"/>
        </w:rPr>
      </w:pPr>
      <w:r w:rsidRPr="007B0CD2">
        <w:rPr>
          <w:rFonts w:ascii="Arial" w:hAnsi="Arial" w:cs="Arial"/>
        </w:rPr>
        <w:t xml:space="preserve">www.staffordshire.gov.uk. (n.d.). </w:t>
      </w:r>
      <w:r w:rsidRPr="007B0CD2">
        <w:rPr>
          <w:rFonts w:ascii="Arial" w:hAnsi="Arial" w:cs="Arial"/>
          <w:i/>
          <w:iCs/>
        </w:rPr>
        <w:t>Local cycling and walking infrastructure plan 2021 - Staffordshire County Council</w:t>
      </w:r>
      <w:r w:rsidRPr="007B0CD2">
        <w:rPr>
          <w:rFonts w:ascii="Arial" w:hAnsi="Arial" w:cs="Arial"/>
        </w:rPr>
        <w:t xml:space="preserve">. [online] Available at: </w:t>
      </w:r>
      <w:r w:rsidRPr="007B0CD2">
        <w:rPr>
          <w:rFonts w:ascii="Arial" w:hAnsi="Arial" w:cs="Arial"/>
        </w:rPr>
        <w:lastRenderedPageBreak/>
        <w:t>https://www.staffordshire.gov.uk/Transport/transportplanning/Walking-and-cycling.aspx [Accessed 3 Mar. 2023].</w:t>
      </w:r>
    </w:p>
    <w:p w:rsidR="00043DC9" w:rsidRPr="00043DC9" w:rsidRDefault="00043DC9" w:rsidP="00043DC9">
      <w:pPr>
        <w:spacing w:line="360" w:lineRule="auto"/>
        <w:rPr>
          <w:rFonts w:ascii="Arial" w:hAnsi="Arial" w:cs="Arial"/>
          <w:lang w:val="en-US"/>
        </w:rPr>
      </w:pPr>
      <w:bookmarkStart w:id="0" w:name="_GoBack"/>
      <w:bookmarkEnd w:id="0"/>
    </w:p>
    <w:sectPr w:rsidR="00043DC9" w:rsidRPr="00043DC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B4C6746"/>
    <w:multiLevelType w:val="multilevel"/>
    <w:tmpl w:val="62C44D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6924"/>
    <w:rsid w:val="00043DC9"/>
    <w:rsid w:val="002614B8"/>
    <w:rsid w:val="004B1FCB"/>
    <w:rsid w:val="006C2499"/>
    <w:rsid w:val="007B0CD2"/>
    <w:rsid w:val="009952AB"/>
    <w:rsid w:val="00B16924"/>
    <w:rsid w:val="00BB37E9"/>
    <w:rsid w:val="00DB0F03"/>
    <w:rsid w:val="00FE712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6DF2AA9-84B2-47BE-9AC4-33D787DBD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B0CD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2013005">
      <w:bodyDiv w:val="1"/>
      <w:marLeft w:val="0"/>
      <w:marRight w:val="0"/>
      <w:marTop w:val="0"/>
      <w:marBottom w:val="0"/>
      <w:divBdr>
        <w:top w:val="none" w:sz="0" w:space="0" w:color="auto"/>
        <w:left w:val="none" w:sz="0" w:space="0" w:color="auto"/>
        <w:bottom w:val="none" w:sz="0" w:space="0" w:color="auto"/>
        <w:right w:val="none" w:sz="0" w:space="0" w:color="auto"/>
      </w:divBdr>
      <w:divsChild>
        <w:div w:id="1913733111">
          <w:marLeft w:val="0"/>
          <w:marRight w:val="0"/>
          <w:marTop w:val="0"/>
          <w:marBottom w:val="0"/>
          <w:divBdr>
            <w:top w:val="none" w:sz="0" w:space="0" w:color="auto"/>
            <w:left w:val="none" w:sz="0" w:space="0" w:color="auto"/>
            <w:bottom w:val="none" w:sz="0" w:space="0" w:color="auto"/>
            <w:right w:val="none" w:sz="0" w:space="0" w:color="auto"/>
          </w:divBdr>
        </w:div>
      </w:divsChild>
    </w:div>
    <w:div w:id="199439628">
      <w:bodyDiv w:val="1"/>
      <w:marLeft w:val="0"/>
      <w:marRight w:val="0"/>
      <w:marTop w:val="0"/>
      <w:marBottom w:val="0"/>
      <w:divBdr>
        <w:top w:val="none" w:sz="0" w:space="0" w:color="auto"/>
        <w:left w:val="none" w:sz="0" w:space="0" w:color="auto"/>
        <w:bottom w:val="none" w:sz="0" w:space="0" w:color="auto"/>
        <w:right w:val="none" w:sz="0" w:space="0" w:color="auto"/>
      </w:divBdr>
      <w:divsChild>
        <w:div w:id="271938772">
          <w:marLeft w:val="0"/>
          <w:marRight w:val="0"/>
          <w:marTop w:val="0"/>
          <w:marBottom w:val="0"/>
          <w:divBdr>
            <w:top w:val="none" w:sz="0" w:space="0" w:color="auto"/>
            <w:left w:val="none" w:sz="0" w:space="0" w:color="auto"/>
            <w:bottom w:val="none" w:sz="0" w:space="0" w:color="auto"/>
            <w:right w:val="none" w:sz="0" w:space="0" w:color="auto"/>
          </w:divBdr>
        </w:div>
      </w:divsChild>
    </w:div>
    <w:div w:id="294485730">
      <w:bodyDiv w:val="1"/>
      <w:marLeft w:val="0"/>
      <w:marRight w:val="0"/>
      <w:marTop w:val="0"/>
      <w:marBottom w:val="0"/>
      <w:divBdr>
        <w:top w:val="none" w:sz="0" w:space="0" w:color="auto"/>
        <w:left w:val="none" w:sz="0" w:space="0" w:color="auto"/>
        <w:bottom w:val="none" w:sz="0" w:space="0" w:color="auto"/>
        <w:right w:val="none" w:sz="0" w:space="0" w:color="auto"/>
      </w:divBdr>
      <w:divsChild>
        <w:div w:id="456947027">
          <w:marLeft w:val="0"/>
          <w:marRight w:val="0"/>
          <w:marTop w:val="0"/>
          <w:marBottom w:val="0"/>
          <w:divBdr>
            <w:top w:val="none" w:sz="0" w:space="0" w:color="auto"/>
            <w:left w:val="none" w:sz="0" w:space="0" w:color="auto"/>
            <w:bottom w:val="none" w:sz="0" w:space="0" w:color="auto"/>
            <w:right w:val="none" w:sz="0" w:space="0" w:color="auto"/>
          </w:divBdr>
        </w:div>
      </w:divsChild>
    </w:div>
    <w:div w:id="319120277">
      <w:bodyDiv w:val="1"/>
      <w:marLeft w:val="0"/>
      <w:marRight w:val="0"/>
      <w:marTop w:val="0"/>
      <w:marBottom w:val="0"/>
      <w:divBdr>
        <w:top w:val="none" w:sz="0" w:space="0" w:color="auto"/>
        <w:left w:val="none" w:sz="0" w:space="0" w:color="auto"/>
        <w:bottom w:val="none" w:sz="0" w:space="0" w:color="auto"/>
        <w:right w:val="none" w:sz="0" w:space="0" w:color="auto"/>
      </w:divBdr>
      <w:divsChild>
        <w:div w:id="1084456806">
          <w:marLeft w:val="0"/>
          <w:marRight w:val="0"/>
          <w:marTop w:val="0"/>
          <w:marBottom w:val="0"/>
          <w:divBdr>
            <w:top w:val="none" w:sz="0" w:space="0" w:color="auto"/>
            <w:left w:val="none" w:sz="0" w:space="0" w:color="auto"/>
            <w:bottom w:val="none" w:sz="0" w:space="0" w:color="auto"/>
            <w:right w:val="none" w:sz="0" w:space="0" w:color="auto"/>
          </w:divBdr>
        </w:div>
      </w:divsChild>
    </w:div>
    <w:div w:id="625157747">
      <w:bodyDiv w:val="1"/>
      <w:marLeft w:val="0"/>
      <w:marRight w:val="0"/>
      <w:marTop w:val="0"/>
      <w:marBottom w:val="0"/>
      <w:divBdr>
        <w:top w:val="none" w:sz="0" w:space="0" w:color="auto"/>
        <w:left w:val="none" w:sz="0" w:space="0" w:color="auto"/>
        <w:bottom w:val="none" w:sz="0" w:space="0" w:color="auto"/>
        <w:right w:val="none" w:sz="0" w:space="0" w:color="auto"/>
      </w:divBdr>
    </w:div>
    <w:div w:id="945307716">
      <w:bodyDiv w:val="1"/>
      <w:marLeft w:val="0"/>
      <w:marRight w:val="0"/>
      <w:marTop w:val="0"/>
      <w:marBottom w:val="0"/>
      <w:divBdr>
        <w:top w:val="none" w:sz="0" w:space="0" w:color="auto"/>
        <w:left w:val="none" w:sz="0" w:space="0" w:color="auto"/>
        <w:bottom w:val="none" w:sz="0" w:space="0" w:color="auto"/>
        <w:right w:val="none" w:sz="0" w:space="0" w:color="auto"/>
      </w:divBdr>
      <w:divsChild>
        <w:div w:id="1638562569">
          <w:marLeft w:val="0"/>
          <w:marRight w:val="0"/>
          <w:marTop w:val="0"/>
          <w:marBottom w:val="0"/>
          <w:divBdr>
            <w:top w:val="none" w:sz="0" w:space="0" w:color="auto"/>
            <w:left w:val="none" w:sz="0" w:space="0" w:color="auto"/>
            <w:bottom w:val="none" w:sz="0" w:space="0" w:color="auto"/>
            <w:right w:val="none" w:sz="0" w:space="0" w:color="auto"/>
          </w:divBdr>
        </w:div>
      </w:divsChild>
    </w:div>
    <w:div w:id="1658874509">
      <w:bodyDiv w:val="1"/>
      <w:marLeft w:val="0"/>
      <w:marRight w:val="0"/>
      <w:marTop w:val="0"/>
      <w:marBottom w:val="0"/>
      <w:divBdr>
        <w:top w:val="none" w:sz="0" w:space="0" w:color="auto"/>
        <w:left w:val="none" w:sz="0" w:space="0" w:color="auto"/>
        <w:bottom w:val="none" w:sz="0" w:space="0" w:color="auto"/>
        <w:right w:val="none" w:sz="0" w:space="0" w:color="auto"/>
      </w:divBdr>
      <w:divsChild>
        <w:div w:id="897011593">
          <w:marLeft w:val="0"/>
          <w:marRight w:val="0"/>
          <w:marTop w:val="0"/>
          <w:marBottom w:val="0"/>
          <w:divBdr>
            <w:top w:val="none" w:sz="0" w:space="0" w:color="auto"/>
            <w:left w:val="none" w:sz="0" w:space="0" w:color="auto"/>
            <w:bottom w:val="none" w:sz="0" w:space="0" w:color="auto"/>
            <w:right w:val="none" w:sz="0" w:space="0" w:color="auto"/>
          </w:divBdr>
        </w:div>
      </w:divsChild>
    </w:div>
    <w:div w:id="1919437277">
      <w:bodyDiv w:val="1"/>
      <w:marLeft w:val="0"/>
      <w:marRight w:val="0"/>
      <w:marTop w:val="0"/>
      <w:marBottom w:val="0"/>
      <w:divBdr>
        <w:top w:val="none" w:sz="0" w:space="0" w:color="auto"/>
        <w:left w:val="none" w:sz="0" w:space="0" w:color="auto"/>
        <w:bottom w:val="none" w:sz="0" w:space="0" w:color="auto"/>
        <w:right w:val="none" w:sz="0" w:space="0" w:color="auto"/>
      </w:divBdr>
      <w:divsChild>
        <w:div w:id="4534090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6</Pages>
  <Words>1684</Words>
  <Characters>9605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marti.kehaiov1@gmail.com</dc:creator>
  <cp:keywords/>
  <dc:description/>
  <cp:lastModifiedBy>marti.kehaiov1@gmail.com</cp:lastModifiedBy>
  <cp:revision>2</cp:revision>
  <dcterms:created xsi:type="dcterms:W3CDTF">2023-03-03T11:54:00Z</dcterms:created>
  <dcterms:modified xsi:type="dcterms:W3CDTF">2023-03-03T13:34:00Z</dcterms:modified>
</cp:coreProperties>
</file>