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7EA21DBD" w:rsidP="2C4BA69F" w:rsidRDefault="7EA21DBD" w14:paraId="054DAA18" w14:textId="39B18E80">
      <w:pPr>
        <w:spacing w:line="480" w:lineRule="auto"/>
        <w:jc w:val="both"/>
      </w:pPr>
    </w:p>
    <w:p w:rsidR="7EA21DBD" w:rsidP="28548538" w:rsidRDefault="28548538" w14:paraId="1216CCD7" w14:textId="7D346914">
      <w:pPr>
        <w:spacing w:line="480" w:lineRule="auto"/>
        <w:jc w:val="center"/>
      </w:pPr>
      <w:r w:rsidRPr="28548538">
        <w:rPr>
          <w:rFonts w:ascii="Arial" w:hAnsi="Arial" w:eastAsia="Arial" w:cs="Arial"/>
          <w:b/>
          <w:bCs/>
          <w:color w:val="000000" w:themeColor="text1"/>
          <w:sz w:val="28"/>
          <w:szCs w:val="28"/>
        </w:rPr>
        <w:t xml:space="preserve">Postgraduate/Distance Learning </w:t>
      </w:r>
    </w:p>
    <w:p w:rsidR="7EA21DBD" w:rsidP="28548538" w:rsidRDefault="28548538" w14:paraId="2F8485EC" w14:textId="11A9EB4C">
      <w:pPr>
        <w:spacing w:line="480" w:lineRule="auto"/>
        <w:jc w:val="center"/>
      </w:pPr>
      <w:r w:rsidRPr="28548538">
        <w:rPr>
          <w:rFonts w:ascii="Arial" w:hAnsi="Arial" w:eastAsia="Arial" w:cs="Arial"/>
          <w:b/>
          <w:bCs/>
          <w:color w:val="000000" w:themeColor="text1"/>
          <w:sz w:val="28"/>
          <w:szCs w:val="28"/>
        </w:rPr>
        <w:t>Assignment coversheet &amp; feedback form</w:t>
      </w:r>
    </w:p>
    <w:p w:rsidR="7EA21DBD" w:rsidP="28548538" w:rsidRDefault="28548538" w14:paraId="3789BA5C" w14:textId="23A5FB39">
      <w:pPr>
        <w:spacing w:line="480" w:lineRule="auto"/>
        <w:jc w:val="both"/>
      </w:pPr>
      <w:r w:rsidRPr="28548538">
        <w:rPr>
          <w:rFonts w:ascii="Arial" w:hAnsi="Arial" w:eastAsia="Arial" w:cs="Arial"/>
          <w:color w:val="000000" w:themeColor="text1"/>
          <w:sz w:val="28"/>
          <w:szCs w:val="28"/>
        </w:rPr>
        <w:t xml:space="preserve"> </w:t>
      </w:r>
    </w:p>
    <w:p w:rsidR="7EA21DBD" w:rsidP="28548538" w:rsidRDefault="3FBADBE1" w14:paraId="187396E3" w14:textId="5C455B84">
      <w:pPr>
        <w:pStyle w:val="Heading3"/>
      </w:pPr>
      <w:r w:rsidRPr="3FBADBE1">
        <w:rPr>
          <w:rFonts w:ascii="Tahoma" w:hAnsi="Tahoma" w:eastAsia="Tahoma" w:cs="Tahoma"/>
          <w:b/>
          <w:bCs/>
          <w:sz w:val="20"/>
          <w:szCs w:val="20"/>
        </w:rPr>
        <w:t xml:space="preserve">THIS SHEET MUST BE THE FIRST PAGE OF THE ASSIGNMENT YOU ARE </w:t>
      </w:r>
      <w:proofErr w:type="gramStart"/>
      <w:r w:rsidRPr="3FBADBE1">
        <w:rPr>
          <w:rFonts w:ascii="Tahoma" w:hAnsi="Tahoma" w:eastAsia="Tahoma" w:cs="Tahoma"/>
          <w:b/>
          <w:bCs/>
          <w:sz w:val="20"/>
          <w:szCs w:val="20"/>
        </w:rPr>
        <w:t>SUBMITTING  (</w:t>
      </w:r>
      <w:proofErr w:type="gramEnd"/>
      <w:r w:rsidRPr="3FBADBE1">
        <w:rPr>
          <w:rFonts w:ascii="Tahoma" w:hAnsi="Tahoma" w:eastAsia="Tahoma" w:cs="Tahoma"/>
          <w:b/>
          <w:bCs/>
          <w:sz w:val="20"/>
          <w:szCs w:val="20"/>
        </w:rPr>
        <w:t>DO NOT SEND AS A SEPARATE FILE)</w:t>
      </w:r>
    </w:p>
    <w:p w:rsidR="7EA21DBD" w:rsidP="28548538" w:rsidRDefault="28548538" w14:paraId="533A1BEA" w14:textId="6CBD8AD6">
      <w:pPr>
        <w:pStyle w:val="Heading3"/>
      </w:pPr>
      <w:r w:rsidRPr="28548538">
        <w:rPr>
          <w:rFonts w:ascii="Trebuchet MS" w:hAnsi="Trebuchet MS" w:eastAsia="Trebuchet MS" w:cs="Trebuchet MS"/>
          <w:b/>
          <w:bCs/>
          <w:sz w:val="20"/>
          <w:szCs w:val="20"/>
        </w:rPr>
        <w:t xml:space="preserve"> </w:t>
      </w:r>
    </w:p>
    <w:tbl>
      <w:tblPr>
        <w:tblW w:w="0" w:type="auto"/>
        <w:tblLayout w:type="fixed"/>
        <w:tblLook w:val="04A0" w:firstRow="1" w:lastRow="0" w:firstColumn="1" w:lastColumn="0" w:noHBand="0" w:noVBand="1"/>
      </w:tblPr>
      <w:tblGrid>
        <w:gridCol w:w="3135"/>
        <w:gridCol w:w="420"/>
        <w:gridCol w:w="1200"/>
        <w:gridCol w:w="285"/>
        <w:gridCol w:w="1725"/>
      </w:tblGrid>
      <w:tr w:rsidR="28548538" w:rsidTr="3FBADBE1" w14:paraId="3D28515C" w14:textId="77777777">
        <w:trPr>
          <w:trHeight w:val="615"/>
        </w:trPr>
        <w:tc>
          <w:tcPr>
            <w:tcW w:w="6765" w:type="dxa"/>
            <w:gridSpan w:val="5"/>
            <w:tcBorders>
              <w:top w:val="single" w:color="000000" w:themeColor="text1" w:sz="8" w:space="0"/>
              <w:left w:val="single" w:color="000000" w:themeColor="text1" w:sz="8" w:space="0"/>
              <w:bottom w:val="single" w:color="000000" w:themeColor="text1" w:sz="8" w:space="0"/>
              <w:right w:val="single" w:color="000000" w:themeColor="text1" w:sz="8" w:space="0"/>
            </w:tcBorders>
          </w:tcPr>
          <w:p w:rsidR="28548538" w:rsidRDefault="28548538" w14:paraId="3C2FE323" w14:textId="4C69D28F">
            <w:r w:rsidRPr="28548538">
              <w:rPr>
                <w:rFonts w:ascii="Arial" w:hAnsi="Arial" w:eastAsia="Arial" w:cs="Arial"/>
                <w:b/>
                <w:bCs/>
                <w:color w:val="000000" w:themeColor="text1"/>
              </w:rPr>
              <w:t>For completion by the student</w:t>
            </w:r>
            <w:r w:rsidRPr="28548538">
              <w:rPr>
                <w:rFonts w:ascii="Arial" w:hAnsi="Arial" w:eastAsia="Arial" w:cs="Arial"/>
                <w:color w:val="000000" w:themeColor="text1"/>
              </w:rPr>
              <w:t>:</w:t>
            </w:r>
          </w:p>
        </w:tc>
      </w:tr>
      <w:tr w:rsidR="28548538" w:rsidTr="3FBADBE1" w14:paraId="4937AC7F" w14:textId="77777777">
        <w:trPr>
          <w:trHeight w:val="720"/>
        </w:trPr>
        <w:tc>
          <w:tcPr>
            <w:tcW w:w="6765" w:type="dxa"/>
            <w:gridSpan w:val="5"/>
            <w:tcBorders>
              <w:top w:val="single" w:color="000000" w:themeColor="text1" w:sz="8" w:space="0"/>
              <w:left w:val="single" w:color="000000" w:themeColor="text1" w:sz="8" w:space="0"/>
              <w:bottom w:val="single" w:color="000000" w:themeColor="text1" w:sz="8" w:space="0"/>
              <w:right w:val="single" w:color="000000" w:themeColor="text1" w:sz="8" w:space="0"/>
            </w:tcBorders>
          </w:tcPr>
          <w:p w:rsidR="28548538" w:rsidRDefault="52729459" w14:paraId="4D14190B" w14:textId="6EB09031">
            <w:r w:rsidRPr="52729459">
              <w:rPr>
                <w:rFonts w:ascii="Arial" w:hAnsi="Arial" w:eastAsia="Arial" w:cs="Arial"/>
                <w:color w:val="000000" w:themeColor="text1"/>
              </w:rPr>
              <w:t>Student Name: Leon Hicks</w:t>
            </w:r>
          </w:p>
          <w:p w:rsidR="28548538" w:rsidRDefault="28548538" w14:paraId="697CA773" w14:textId="0479142E">
            <w:r w:rsidRPr="28548538">
              <w:rPr>
                <w:rFonts w:ascii="Arial" w:hAnsi="Arial" w:eastAsia="Arial" w:cs="Arial"/>
                <w:color w:val="000000" w:themeColor="text1"/>
              </w:rPr>
              <w:t xml:space="preserve"> </w:t>
            </w:r>
          </w:p>
        </w:tc>
      </w:tr>
      <w:tr w:rsidR="28548538" w:rsidTr="3FBADBE1" w14:paraId="4E3866A2" w14:textId="77777777">
        <w:trPr>
          <w:trHeight w:val="855"/>
        </w:trPr>
        <w:tc>
          <w:tcPr>
            <w:tcW w:w="3135" w:type="dxa"/>
            <w:tcBorders>
              <w:top w:val="single" w:color="000000" w:themeColor="text1" w:sz="8" w:space="0"/>
              <w:left w:val="single" w:color="000000" w:themeColor="text1" w:sz="8" w:space="0"/>
              <w:bottom w:val="single" w:color="000000" w:themeColor="text1" w:sz="8" w:space="0"/>
              <w:right w:val="single" w:color="000000" w:themeColor="text1" w:sz="8" w:space="0"/>
            </w:tcBorders>
          </w:tcPr>
          <w:p w:rsidR="28548538" w:rsidRDefault="28548538" w14:paraId="2A8EFAC4" w14:textId="675A00C0">
            <w:r w:rsidRPr="28548538">
              <w:rPr>
                <w:rFonts w:ascii="Arial" w:hAnsi="Arial" w:eastAsia="Arial" w:cs="Arial"/>
                <w:color w:val="000000" w:themeColor="text1"/>
              </w:rPr>
              <w:t>Module code:</w:t>
            </w:r>
          </w:p>
          <w:p w:rsidR="28548538" w:rsidRDefault="52729459" w14:paraId="0E15E10F" w14:textId="00EE4235">
            <w:r w:rsidRPr="52729459">
              <w:rPr>
                <w:rFonts w:ascii="Arial" w:hAnsi="Arial" w:eastAsia="Arial" w:cs="Arial"/>
                <w:color w:val="000000" w:themeColor="text1"/>
              </w:rPr>
              <w:t xml:space="preserve"> HPCA7018</w:t>
            </w:r>
          </w:p>
          <w:p w:rsidR="28548538" w:rsidRDefault="52729459" w14:paraId="52D79D6D" w14:textId="065C0464">
            <w:r w:rsidRPr="52729459">
              <w:rPr>
                <w:rFonts w:ascii="Arial" w:hAnsi="Arial" w:eastAsia="Arial" w:cs="Arial"/>
                <w:color w:val="000000" w:themeColor="text1"/>
              </w:rPr>
              <w:t>Module title: Sky and Psyche</w:t>
            </w:r>
          </w:p>
          <w:p w:rsidR="28548538" w:rsidRDefault="28548538" w14:paraId="25D93AE3" w14:textId="42E710DE">
            <w:r w:rsidRPr="28548538">
              <w:rPr>
                <w:rFonts w:ascii="Arial" w:hAnsi="Arial" w:eastAsia="Arial" w:cs="Arial"/>
                <w:color w:val="000000" w:themeColor="text1"/>
              </w:rPr>
              <w:t xml:space="preserve"> </w:t>
            </w:r>
          </w:p>
          <w:p w:rsidR="28548538" w:rsidRDefault="28548538" w14:paraId="41C9AE9B" w14:textId="675B51DB">
            <w:r w:rsidRPr="28548538">
              <w:rPr>
                <w:rFonts w:ascii="Arial" w:hAnsi="Arial" w:eastAsia="Arial" w:cs="Arial"/>
                <w:color w:val="000000" w:themeColor="text1"/>
              </w:rPr>
              <w:t xml:space="preserve"> </w:t>
            </w:r>
          </w:p>
        </w:tc>
        <w:tc>
          <w:tcPr>
            <w:tcW w:w="1905" w:type="dxa"/>
            <w:gridSpan w:val="3"/>
            <w:tcBorders>
              <w:top w:val="nil"/>
              <w:left w:val="single" w:color="000000" w:themeColor="text1" w:sz="8" w:space="0"/>
              <w:bottom w:val="single" w:color="000000" w:themeColor="text1" w:sz="8" w:space="0"/>
              <w:right w:val="single" w:color="000000" w:themeColor="text1" w:sz="8" w:space="0"/>
            </w:tcBorders>
          </w:tcPr>
          <w:p w:rsidR="28548538" w:rsidRDefault="52729459" w14:paraId="1DF4D937" w14:textId="2C5B1C62">
            <w:r w:rsidRPr="52729459">
              <w:rPr>
                <w:rFonts w:ascii="Arial" w:hAnsi="Arial" w:eastAsia="Arial" w:cs="Arial"/>
                <w:color w:val="000000" w:themeColor="text1"/>
              </w:rPr>
              <w:t>Student ID number: 2022572</w:t>
            </w:r>
          </w:p>
        </w:tc>
        <w:tc>
          <w:tcPr>
            <w:tcW w:w="1725" w:type="dxa"/>
            <w:tcBorders>
              <w:top w:val="nil"/>
              <w:left w:val="nil"/>
              <w:bottom w:val="single" w:color="000000" w:themeColor="text1" w:sz="8" w:space="0"/>
              <w:right w:val="single" w:color="000000" w:themeColor="text1" w:sz="8" w:space="0"/>
            </w:tcBorders>
          </w:tcPr>
          <w:p w:rsidR="28548538" w:rsidRDefault="28548538" w14:paraId="1A807ECA" w14:textId="39680998">
            <w:r w:rsidRPr="28548538">
              <w:rPr>
                <w:rFonts w:ascii="Arial" w:hAnsi="Arial" w:eastAsia="Arial" w:cs="Arial"/>
                <w:color w:val="000000" w:themeColor="text1"/>
              </w:rPr>
              <w:t>Educational support needs:</w:t>
            </w:r>
          </w:p>
          <w:p w:rsidR="28548538" w:rsidRDefault="52729459" w14:paraId="3EB7CEC5" w14:textId="7B9D8CD1">
            <w:r w:rsidRPr="52729459">
              <w:rPr>
                <w:rFonts w:ascii="Arial" w:hAnsi="Arial" w:eastAsia="Arial" w:cs="Arial"/>
                <w:color w:val="000000" w:themeColor="text1"/>
              </w:rPr>
              <w:t>Yes/</w:t>
            </w:r>
            <w:r w:rsidRPr="52729459">
              <w:rPr>
                <w:rFonts w:ascii="Arial" w:hAnsi="Arial" w:eastAsia="Arial" w:cs="Arial"/>
                <w:color w:val="FF0000"/>
              </w:rPr>
              <w:t>No</w:t>
            </w:r>
          </w:p>
        </w:tc>
      </w:tr>
      <w:tr w:rsidR="28548538" w:rsidTr="3FBADBE1" w14:paraId="6499ABC7" w14:textId="77777777">
        <w:trPr>
          <w:trHeight w:val="1140"/>
        </w:trPr>
        <w:tc>
          <w:tcPr>
            <w:tcW w:w="6765" w:type="dxa"/>
            <w:gridSpan w:val="5"/>
            <w:tcBorders>
              <w:top w:val="single" w:color="000000" w:themeColor="text1" w:sz="8" w:space="0"/>
              <w:left w:val="single" w:color="000000" w:themeColor="text1" w:sz="8" w:space="0"/>
              <w:bottom w:val="single" w:color="000000" w:themeColor="text1" w:sz="8" w:space="0"/>
              <w:right w:val="single" w:color="000000" w:themeColor="text1" w:sz="8" w:space="0"/>
            </w:tcBorders>
          </w:tcPr>
          <w:p w:rsidR="28548538" w:rsidRDefault="52729459" w14:paraId="570DDCB2" w14:textId="6257D22F">
            <w:r w:rsidRPr="52729459">
              <w:rPr>
                <w:rFonts w:ascii="Arial" w:hAnsi="Arial" w:eastAsia="Arial" w:cs="Arial"/>
                <w:color w:val="000000" w:themeColor="text1"/>
              </w:rPr>
              <w:t xml:space="preserve">Module tutor: Dr Frances </w:t>
            </w:r>
            <w:proofErr w:type="spellStart"/>
            <w:r w:rsidRPr="52729459">
              <w:rPr>
                <w:rFonts w:ascii="Arial" w:hAnsi="Arial" w:eastAsia="Arial" w:cs="Arial"/>
                <w:color w:val="000000" w:themeColor="text1"/>
              </w:rPr>
              <w:t>Clynes</w:t>
            </w:r>
            <w:proofErr w:type="spellEnd"/>
          </w:p>
          <w:p w:rsidR="28548538" w:rsidRDefault="28548538" w14:paraId="567B06AC" w14:textId="686E73A4">
            <w:r w:rsidRPr="28548538">
              <w:rPr>
                <w:rFonts w:ascii="Arial" w:hAnsi="Arial" w:eastAsia="Arial" w:cs="Arial"/>
                <w:color w:val="000000" w:themeColor="text1"/>
              </w:rPr>
              <w:t xml:space="preserve"> </w:t>
            </w:r>
          </w:p>
          <w:p w:rsidR="28548538" w:rsidRDefault="28548538" w14:paraId="05862687" w14:textId="71D81E63">
            <w:r w:rsidRPr="28548538">
              <w:rPr>
                <w:rFonts w:ascii="Arial" w:hAnsi="Arial" w:eastAsia="Arial" w:cs="Arial"/>
                <w:color w:val="000000" w:themeColor="text1"/>
              </w:rPr>
              <w:t xml:space="preserve"> </w:t>
            </w:r>
          </w:p>
          <w:p w:rsidR="28548538" w:rsidRDefault="52729459" w14:paraId="4DD8CC99" w14:textId="1315ECE9">
            <w:r w:rsidRPr="52729459">
              <w:rPr>
                <w:rFonts w:ascii="Arial" w:hAnsi="Arial" w:eastAsia="Arial" w:cs="Arial"/>
                <w:color w:val="000000" w:themeColor="text1"/>
              </w:rPr>
              <w:t>Assignment due date: 07/01/2022</w:t>
            </w:r>
          </w:p>
        </w:tc>
      </w:tr>
      <w:tr w:rsidR="28548538" w:rsidTr="3FBADBE1" w14:paraId="081C5646" w14:textId="77777777">
        <w:trPr>
          <w:trHeight w:val="975"/>
        </w:trPr>
        <w:tc>
          <w:tcPr>
            <w:tcW w:w="6765" w:type="dxa"/>
            <w:gridSpan w:val="5"/>
            <w:tcBorders>
              <w:top w:val="single" w:color="000000" w:themeColor="text1" w:sz="8" w:space="0"/>
              <w:left w:val="single" w:color="000000" w:themeColor="text1" w:sz="8" w:space="0"/>
              <w:bottom w:val="single" w:color="000000" w:themeColor="text1" w:sz="8" w:space="0"/>
              <w:right w:val="single" w:color="000000" w:themeColor="text1" w:sz="8" w:space="0"/>
            </w:tcBorders>
          </w:tcPr>
          <w:p w:rsidR="28548538" w:rsidRDefault="28548538" w14:paraId="09768492" w14:textId="5A626412">
            <w:r w:rsidRPr="28548538">
              <w:rPr>
                <w:rFonts w:ascii="Arial" w:hAnsi="Arial" w:eastAsia="Arial" w:cs="Arial"/>
                <w:color w:val="000000" w:themeColor="text1"/>
              </w:rPr>
              <w:t>If your module has multiple submissions, please indicate which piece of work this is.</w:t>
            </w:r>
          </w:p>
          <w:p w:rsidR="28548538" w:rsidRDefault="28548538" w14:paraId="1AE1E926" w14:textId="17CB0389">
            <w:r w:rsidRPr="28548538">
              <w:rPr>
                <w:rFonts w:ascii="Arial" w:hAnsi="Arial" w:eastAsia="Arial" w:cs="Arial"/>
                <w:color w:val="000000" w:themeColor="text1"/>
              </w:rPr>
              <w:t xml:space="preserve"> </w:t>
            </w:r>
          </w:p>
          <w:p w:rsidR="28548538" w:rsidRDefault="52729459" w14:paraId="0E6954BD" w14:textId="37B3CAEF">
            <w:r w:rsidRPr="52729459">
              <w:rPr>
                <w:rFonts w:ascii="Arial" w:hAnsi="Arial" w:eastAsia="Arial" w:cs="Arial"/>
                <w:color w:val="000000" w:themeColor="text1"/>
              </w:rPr>
              <w:t>1</w:t>
            </w:r>
            <w:r w:rsidRPr="52729459">
              <w:rPr>
                <w:rFonts w:ascii="Arial" w:hAnsi="Arial" w:eastAsia="Arial" w:cs="Arial"/>
                <w:color w:val="000000" w:themeColor="text1"/>
                <w:vertAlign w:val="superscript"/>
              </w:rPr>
              <w:t xml:space="preserve">st </w:t>
            </w:r>
            <w:r w:rsidRPr="52729459">
              <w:rPr>
                <w:rFonts w:ascii="Arial" w:hAnsi="Arial" w:eastAsia="Arial" w:cs="Arial"/>
                <w:color w:val="000000" w:themeColor="text1"/>
              </w:rPr>
              <w:t xml:space="preserve">   </w:t>
            </w:r>
            <w:r w:rsidRPr="52729459">
              <w:rPr>
                <w:rFonts w:ascii="Arial" w:hAnsi="Arial" w:eastAsia="Arial" w:cs="Arial"/>
                <w:color w:val="FF0000"/>
              </w:rPr>
              <w:t xml:space="preserve"> 2</w:t>
            </w:r>
            <w:r w:rsidRPr="52729459">
              <w:rPr>
                <w:rFonts w:ascii="Arial" w:hAnsi="Arial" w:eastAsia="Arial" w:cs="Arial"/>
                <w:color w:val="FF0000"/>
                <w:vertAlign w:val="superscript"/>
              </w:rPr>
              <w:t>nd</w:t>
            </w:r>
            <w:r w:rsidRPr="52729459">
              <w:rPr>
                <w:rFonts w:ascii="Arial" w:hAnsi="Arial" w:eastAsia="Arial" w:cs="Arial"/>
                <w:color w:val="FF0000"/>
              </w:rPr>
              <w:t xml:space="preserve"> </w:t>
            </w:r>
            <w:r w:rsidRPr="52729459">
              <w:rPr>
                <w:rFonts w:ascii="Arial" w:hAnsi="Arial" w:eastAsia="Arial" w:cs="Arial"/>
                <w:color w:val="000000" w:themeColor="text1"/>
              </w:rPr>
              <w:t xml:space="preserve">      3</w:t>
            </w:r>
            <w:r w:rsidRPr="52729459">
              <w:rPr>
                <w:rFonts w:ascii="Arial" w:hAnsi="Arial" w:eastAsia="Arial" w:cs="Arial"/>
                <w:color w:val="000000" w:themeColor="text1"/>
                <w:vertAlign w:val="superscript"/>
              </w:rPr>
              <w:t>rd</w:t>
            </w:r>
            <w:r w:rsidRPr="52729459">
              <w:rPr>
                <w:rFonts w:ascii="Arial" w:hAnsi="Arial" w:eastAsia="Arial" w:cs="Arial"/>
                <w:color w:val="000000" w:themeColor="text1"/>
              </w:rPr>
              <w:t xml:space="preserve">        4</w:t>
            </w:r>
            <w:r w:rsidRPr="52729459">
              <w:rPr>
                <w:rFonts w:ascii="Arial" w:hAnsi="Arial" w:eastAsia="Arial" w:cs="Arial"/>
                <w:color w:val="000000" w:themeColor="text1"/>
                <w:vertAlign w:val="superscript"/>
              </w:rPr>
              <w:t>th</w:t>
            </w:r>
            <w:r w:rsidRPr="52729459">
              <w:rPr>
                <w:rFonts w:ascii="Arial" w:hAnsi="Arial" w:eastAsia="Arial" w:cs="Arial"/>
                <w:color w:val="000000" w:themeColor="text1"/>
              </w:rPr>
              <w:t xml:space="preserve">       5</w:t>
            </w:r>
            <w:r w:rsidRPr="52729459">
              <w:rPr>
                <w:rFonts w:ascii="Arial" w:hAnsi="Arial" w:eastAsia="Arial" w:cs="Arial"/>
                <w:color w:val="000000" w:themeColor="text1"/>
                <w:vertAlign w:val="superscript"/>
              </w:rPr>
              <w:t>th</w:t>
            </w:r>
            <w:r w:rsidRPr="52729459">
              <w:rPr>
                <w:rFonts w:ascii="Arial" w:hAnsi="Arial" w:eastAsia="Arial" w:cs="Arial"/>
                <w:color w:val="000000" w:themeColor="text1"/>
              </w:rPr>
              <w:t xml:space="preserve">       6</w:t>
            </w:r>
            <w:r w:rsidRPr="52729459">
              <w:rPr>
                <w:rFonts w:ascii="Arial" w:hAnsi="Arial" w:eastAsia="Arial" w:cs="Arial"/>
                <w:color w:val="000000" w:themeColor="text1"/>
                <w:vertAlign w:val="superscript"/>
              </w:rPr>
              <w:t>th</w:t>
            </w:r>
            <w:r w:rsidRPr="52729459">
              <w:rPr>
                <w:rFonts w:ascii="Arial" w:hAnsi="Arial" w:eastAsia="Arial" w:cs="Arial"/>
                <w:color w:val="000000" w:themeColor="text1"/>
              </w:rPr>
              <w:t xml:space="preserve"> </w:t>
            </w:r>
          </w:p>
        </w:tc>
      </w:tr>
      <w:tr w:rsidR="28548538" w:rsidTr="3FBADBE1" w14:paraId="4C34FD41" w14:textId="77777777">
        <w:trPr>
          <w:trHeight w:val="975"/>
        </w:trPr>
        <w:tc>
          <w:tcPr>
            <w:tcW w:w="6765" w:type="dxa"/>
            <w:gridSpan w:val="5"/>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D9D9D9" w:themeFill="background1" w:themeFillShade="D9"/>
          </w:tcPr>
          <w:p w:rsidR="28548538" w:rsidRDefault="28548538" w14:paraId="3C97E6D1" w14:textId="6D05DCF4">
            <w:r w:rsidRPr="28548538">
              <w:rPr>
                <w:rFonts w:ascii="Arial" w:hAnsi="Arial" w:eastAsia="Arial" w:cs="Arial"/>
                <w:color w:val="000000" w:themeColor="text1"/>
              </w:rPr>
              <w:t>I confirm that this is my original work and that I have adhered to the University policy on plagiarism.</w:t>
            </w:r>
          </w:p>
          <w:p w:rsidR="28548538" w:rsidRDefault="52729459" w14:paraId="6050C6AC" w14:textId="300A7378">
            <w:r w:rsidRPr="52729459">
              <w:rPr>
                <w:rFonts w:ascii="Arial" w:hAnsi="Arial" w:eastAsia="Arial" w:cs="Arial"/>
                <w:color w:val="000000" w:themeColor="text1"/>
              </w:rPr>
              <w:t>Signed …Leon Hicks…………………………………………………………</w:t>
            </w:r>
          </w:p>
          <w:p w:rsidR="28548538" w:rsidRDefault="28548538" w14:paraId="2AADA21D" w14:textId="78496EA7">
            <w:r w:rsidRPr="28548538">
              <w:rPr>
                <w:rFonts w:ascii="Calibri" w:hAnsi="Calibri" w:eastAsia="Calibri" w:cs="Calibri"/>
                <w:b/>
                <w:bCs/>
                <w:color w:val="000000" w:themeColor="text1"/>
                <w:sz w:val="24"/>
                <w:szCs w:val="24"/>
              </w:rPr>
              <w:lastRenderedPageBreak/>
              <w:t xml:space="preserve">Email submission: if you are submitting this form via email, please tick this box </w:t>
            </w:r>
            <w:r w:rsidRPr="28548538">
              <w:rPr>
                <w:rFonts w:ascii="Calibri" w:hAnsi="Calibri" w:eastAsia="Calibri" w:cs="Calibri"/>
                <w:b/>
                <w:bCs/>
                <w:color w:val="000000" w:themeColor="text1"/>
                <w:sz w:val="44"/>
                <w:szCs w:val="44"/>
              </w:rPr>
              <w:t>□</w:t>
            </w:r>
          </w:p>
          <w:p w:rsidR="28548538" w:rsidRDefault="3FBADBE1" w14:paraId="13340C0E" w14:textId="10996428">
            <w:r w:rsidRPr="3FBADBE1">
              <w:rPr>
                <w:rFonts w:ascii="Calibri" w:hAnsi="Calibri" w:eastAsia="Calibri" w:cs="Calibri"/>
                <w:b/>
                <w:bCs/>
                <w:color w:val="000000" w:themeColor="text1"/>
                <w:sz w:val="24"/>
                <w:szCs w:val="24"/>
              </w:rPr>
              <w:t>(as a substitute for your signature) to confirm that you agree to the above declaration.</w:t>
            </w:r>
          </w:p>
        </w:tc>
      </w:tr>
      <w:tr w:rsidR="28548538" w:rsidTr="3FBADBE1" w14:paraId="0EBDAE96" w14:textId="77777777">
        <w:trPr>
          <w:trHeight w:val="3975"/>
        </w:trPr>
        <w:tc>
          <w:tcPr>
            <w:tcW w:w="6765" w:type="dxa"/>
            <w:gridSpan w:val="5"/>
            <w:tcBorders>
              <w:top w:val="single" w:color="000000" w:themeColor="text1" w:sz="8" w:space="0"/>
              <w:left w:val="single" w:color="000000" w:themeColor="text1" w:sz="8" w:space="0"/>
              <w:bottom w:val="single" w:color="000000" w:themeColor="text1" w:sz="8" w:space="0"/>
              <w:right w:val="single" w:color="000000" w:themeColor="text1" w:sz="8" w:space="0"/>
            </w:tcBorders>
          </w:tcPr>
          <w:p w:rsidR="28548538" w:rsidRDefault="28548538" w14:paraId="2FBDA023" w14:textId="536FE93B">
            <w:r w:rsidRPr="28548538">
              <w:rPr>
                <w:rFonts w:ascii="Arial" w:hAnsi="Arial" w:eastAsia="Arial" w:cs="Arial"/>
                <w:b/>
                <w:bCs/>
                <w:color w:val="000000" w:themeColor="text1"/>
                <w:sz w:val="21"/>
                <w:szCs w:val="21"/>
              </w:rPr>
              <w:lastRenderedPageBreak/>
              <w:t xml:space="preserve"> </w:t>
            </w:r>
          </w:p>
          <w:p w:rsidR="28548538" w:rsidRDefault="28548538" w14:paraId="76A1CE62" w14:textId="06D0ECDF">
            <w:r w:rsidRPr="28548538">
              <w:rPr>
                <w:rFonts w:ascii="Arial" w:hAnsi="Arial" w:eastAsia="Arial" w:cs="Arial"/>
                <w:b/>
                <w:bCs/>
                <w:color w:val="000000" w:themeColor="text1"/>
                <w:sz w:val="21"/>
                <w:szCs w:val="21"/>
              </w:rPr>
              <w:t>Assignment Mark</w:t>
            </w:r>
          </w:p>
          <w:tbl>
            <w:tblPr>
              <w:tblW w:w="0" w:type="auto"/>
              <w:tblLayout w:type="fixed"/>
              <w:tblLook w:val="01E0" w:firstRow="1" w:lastRow="1" w:firstColumn="1" w:lastColumn="1" w:noHBand="0" w:noVBand="0"/>
            </w:tblPr>
            <w:tblGrid>
              <w:gridCol w:w="5364"/>
              <w:gridCol w:w="1281"/>
            </w:tblGrid>
            <w:tr w:rsidR="28548538" w:rsidTr="28548538" w14:paraId="22B1304E" w14:textId="77777777">
              <w:tc>
                <w:tcPr>
                  <w:tcW w:w="5364" w:type="dxa"/>
                  <w:tcBorders>
                    <w:top w:val="single" w:color="auto" w:sz="8" w:space="0"/>
                    <w:left w:val="single" w:color="auto" w:sz="8" w:space="0"/>
                    <w:bottom w:val="single" w:color="auto" w:sz="8" w:space="0"/>
                    <w:right w:val="single" w:color="auto" w:sz="8" w:space="0"/>
                  </w:tcBorders>
                </w:tcPr>
                <w:p w:rsidR="28548538" w:rsidRDefault="28548538" w14:paraId="550FFD7C" w14:textId="7726AD9D">
                  <w:r w:rsidRPr="28548538">
                    <w:rPr>
                      <w:rFonts w:ascii="Arial" w:hAnsi="Arial" w:eastAsia="Arial" w:cs="Arial"/>
                      <w:color w:val="000000" w:themeColor="text1"/>
                      <w:sz w:val="20"/>
                      <w:szCs w:val="20"/>
                    </w:rPr>
                    <w:t xml:space="preserve"> </w:t>
                  </w:r>
                </w:p>
                <w:p w:rsidR="28548538" w:rsidRDefault="28548538" w14:paraId="2C1306B1" w14:textId="5DBEC786">
                  <w:r w:rsidRPr="28548538">
                    <w:rPr>
                      <w:rFonts w:ascii="Arial" w:hAnsi="Arial" w:eastAsia="Arial" w:cs="Arial"/>
                      <w:b/>
                      <w:bCs/>
                      <w:color w:val="000000" w:themeColor="text1"/>
                      <w:sz w:val="20"/>
                      <w:szCs w:val="20"/>
                    </w:rPr>
                    <w:t>Final Mark</w:t>
                  </w:r>
                </w:p>
                <w:p w:rsidR="28548538" w:rsidRDefault="28548538" w14:paraId="41C16704" w14:textId="39D8EEFF">
                  <w:r w:rsidRPr="28548538">
                    <w:rPr>
                      <w:rFonts w:ascii="Arial" w:hAnsi="Arial" w:eastAsia="Arial" w:cs="Arial"/>
                      <w:color w:val="000000" w:themeColor="text1"/>
                      <w:sz w:val="20"/>
                      <w:szCs w:val="20"/>
                    </w:rPr>
                    <w:t xml:space="preserve"> </w:t>
                  </w:r>
                </w:p>
              </w:tc>
              <w:tc>
                <w:tcPr>
                  <w:tcW w:w="1281" w:type="dxa"/>
                  <w:tcBorders>
                    <w:top w:val="single" w:color="auto" w:sz="8" w:space="0"/>
                    <w:left w:val="single" w:color="auto" w:sz="8" w:space="0"/>
                    <w:bottom w:val="single" w:color="auto" w:sz="8" w:space="0"/>
                    <w:right w:val="single" w:color="auto" w:sz="8" w:space="0"/>
                  </w:tcBorders>
                </w:tcPr>
                <w:p w:rsidR="28548538" w:rsidRDefault="28548538" w14:paraId="7CEE8807" w14:textId="2352175E">
                  <w:r w:rsidRPr="28548538">
                    <w:rPr>
                      <w:rFonts w:ascii="Arial" w:hAnsi="Arial" w:eastAsia="Arial" w:cs="Arial"/>
                      <w:color w:val="000000" w:themeColor="text1"/>
                      <w:sz w:val="20"/>
                      <w:szCs w:val="20"/>
                    </w:rPr>
                    <w:t>WILL BE GIVEN ON TURNITIN</w:t>
                  </w:r>
                </w:p>
              </w:tc>
            </w:tr>
          </w:tbl>
          <w:p w:rsidR="28548538" w:rsidRDefault="28548538" w14:paraId="5E8800A9" w14:textId="04A23301">
            <w:r w:rsidRPr="28548538">
              <w:rPr>
                <w:rFonts w:ascii="Arial" w:hAnsi="Arial" w:eastAsia="Arial" w:cs="Arial"/>
                <w:b/>
                <w:bCs/>
                <w:color w:val="000000" w:themeColor="text1"/>
              </w:rPr>
              <w:t xml:space="preserve"> </w:t>
            </w:r>
          </w:p>
          <w:p w:rsidR="28548538" w:rsidRDefault="28548538" w14:paraId="0186A0CC" w14:textId="0C50DD89">
            <w:r w:rsidRPr="28548538">
              <w:rPr>
                <w:rFonts w:ascii="Arial" w:hAnsi="Arial" w:eastAsia="Arial" w:cs="Arial"/>
                <w:b/>
                <w:bCs/>
                <w:color w:val="000000" w:themeColor="text1"/>
              </w:rPr>
              <w:t>NB.</w:t>
            </w:r>
            <w:r w:rsidRPr="28548538">
              <w:rPr>
                <w:rFonts w:ascii="Arial" w:hAnsi="Arial" w:eastAsia="Arial" w:cs="Arial"/>
                <w:color w:val="000000" w:themeColor="text1"/>
              </w:rPr>
              <w:t xml:space="preserve">  All marks are provisional until confirmed by the Final Examination Board.</w:t>
            </w:r>
          </w:p>
          <w:p w:rsidR="28548538" w:rsidRDefault="28548538" w14:paraId="16CDE950" w14:textId="1527B695">
            <w:r w:rsidRPr="28548538">
              <w:rPr>
                <w:rFonts w:ascii="Arial" w:hAnsi="Arial" w:eastAsia="Arial" w:cs="Arial"/>
                <w:b/>
                <w:bCs/>
                <w:color w:val="000000" w:themeColor="text1"/>
              </w:rPr>
              <w:t xml:space="preserve"> </w:t>
            </w:r>
          </w:p>
          <w:p w:rsidR="28548538" w:rsidRDefault="28548538" w14:paraId="26036440" w14:textId="7A28582B">
            <w:r w:rsidRPr="28548538">
              <w:rPr>
                <w:rFonts w:ascii="Arial" w:hAnsi="Arial" w:eastAsia="Arial" w:cs="Arial"/>
                <w:b/>
                <w:bCs/>
                <w:color w:val="000000" w:themeColor="text1"/>
              </w:rPr>
              <w:t>PLEASE NOTE: ALL COMMENTS WIL BE POSTED ON TURNITIN</w:t>
            </w:r>
          </w:p>
          <w:p w:rsidR="28548538" w:rsidRDefault="28548538" w14:paraId="0037A59B" w14:textId="05F1CC76">
            <w:r w:rsidRPr="28548538">
              <w:rPr>
                <w:rFonts w:ascii="Arial" w:hAnsi="Arial" w:eastAsia="Arial" w:cs="Arial"/>
                <w:b/>
                <w:bCs/>
                <w:color w:val="000000" w:themeColor="text1"/>
              </w:rPr>
              <w:t xml:space="preserve"> </w:t>
            </w:r>
          </w:p>
          <w:p w:rsidR="28548538" w:rsidRDefault="28548538" w14:paraId="7C03F171" w14:textId="7BCF0E50">
            <w:r w:rsidRPr="28548538">
              <w:rPr>
                <w:rFonts w:ascii="Arial" w:hAnsi="Arial" w:eastAsia="Arial" w:cs="Arial"/>
                <w:b/>
                <w:bCs/>
                <w:color w:val="000000" w:themeColor="text1"/>
              </w:rPr>
              <w:t xml:space="preserve"> </w:t>
            </w:r>
          </w:p>
          <w:p w:rsidR="28548538" w:rsidP="28548538" w:rsidRDefault="28548538" w14:paraId="107B703A" w14:textId="68D75247">
            <w:pPr>
              <w:rPr>
                <w:rFonts w:ascii="Arial" w:hAnsi="Arial" w:eastAsia="Arial" w:cs="Arial"/>
                <w:b/>
                <w:bCs/>
                <w:color w:val="000000" w:themeColor="text1"/>
              </w:rPr>
            </w:pPr>
            <w:r w:rsidRPr="28548538">
              <w:rPr>
                <w:rFonts w:ascii="Arial" w:hAnsi="Arial" w:eastAsia="Arial" w:cs="Arial"/>
                <w:b/>
                <w:bCs/>
                <w:color w:val="000000" w:themeColor="text1"/>
              </w:rPr>
              <w:t>For completion by Marker 1:</w:t>
            </w:r>
          </w:p>
          <w:p w:rsidR="28548538" w:rsidRDefault="28548538" w14:paraId="00DB30B3" w14:textId="1320EFB4">
            <w:r w:rsidRPr="28548538">
              <w:rPr>
                <w:rFonts w:ascii="Arial" w:hAnsi="Arial" w:eastAsia="Arial" w:cs="Arial"/>
                <w:color w:val="000000" w:themeColor="text1"/>
              </w:rPr>
              <w:t>Comments:</w:t>
            </w:r>
          </w:p>
          <w:p w:rsidR="28548538" w:rsidRDefault="28548538" w14:paraId="50FD868E" w14:textId="684F3399">
            <w:r w:rsidRPr="28548538">
              <w:rPr>
                <w:rFonts w:ascii="Arial" w:hAnsi="Arial" w:eastAsia="Arial" w:cs="Arial"/>
                <w:color w:val="000000" w:themeColor="text1"/>
              </w:rPr>
              <w:t xml:space="preserve"> </w:t>
            </w:r>
          </w:p>
        </w:tc>
      </w:tr>
      <w:tr w:rsidR="28548538" w:rsidTr="3FBADBE1" w14:paraId="03623284" w14:textId="77777777">
        <w:trPr>
          <w:trHeight w:val="495"/>
        </w:trPr>
        <w:tc>
          <w:tcPr>
            <w:tcW w:w="4755" w:type="dxa"/>
            <w:gridSpan w:val="3"/>
            <w:tcBorders>
              <w:top w:val="single" w:color="000000" w:themeColor="text1" w:sz="8" w:space="0"/>
              <w:left w:val="single" w:color="000000" w:themeColor="text1" w:sz="8" w:space="0"/>
              <w:bottom w:val="single" w:color="000000" w:themeColor="text1" w:sz="8" w:space="0"/>
              <w:right w:val="single" w:color="000000" w:themeColor="text1" w:sz="8" w:space="0"/>
            </w:tcBorders>
          </w:tcPr>
          <w:p w:rsidR="28548538" w:rsidRDefault="28548538" w14:paraId="2C5F6F4D" w14:textId="3374F6CE">
            <w:r w:rsidRPr="28548538">
              <w:rPr>
                <w:rFonts w:ascii="Arial" w:hAnsi="Arial" w:eastAsia="Arial" w:cs="Arial"/>
                <w:color w:val="000000" w:themeColor="text1"/>
              </w:rPr>
              <w:t>Marker’s signature:</w:t>
            </w:r>
          </w:p>
        </w:tc>
        <w:tc>
          <w:tcPr>
            <w:tcW w:w="2010" w:type="dxa"/>
            <w:gridSpan w:val="2"/>
            <w:tcBorders>
              <w:top w:val="nil"/>
              <w:left w:val="nil"/>
              <w:bottom w:val="single" w:color="000000" w:themeColor="text1" w:sz="8" w:space="0"/>
              <w:right w:val="single" w:color="000000" w:themeColor="text1" w:sz="8" w:space="0"/>
            </w:tcBorders>
          </w:tcPr>
          <w:p w:rsidR="28548538" w:rsidRDefault="28548538" w14:paraId="0C45F8E7" w14:textId="39782C35">
            <w:r w:rsidRPr="28548538">
              <w:rPr>
                <w:rFonts w:ascii="Arial" w:hAnsi="Arial" w:eastAsia="Arial" w:cs="Arial"/>
                <w:color w:val="000000" w:themeColor="text1"/>
              </w:rPr>
              <w:t>Date:</w:t>
            </w:r>
          </w:p>
        </w:tc>
      </w:tr>
      <w:tr w:rsidR="28548538" w:rsidTr="3FBADBE1" w14:paraId="27488555" w14:textId="77777777">
        <w:tc>
          <w:tcPr>
            <w:tcW w:w="6765" w:type="dxa"/>
            <w:gridSpan w:val="5"/>
            <w:tcBorders>
              <w:top w:val="single" w:color="000000" w:themeColor="text1" w:sz="8" w:space="0"/>
              <w:left w:val="single" w:color="000000" w:themeColor="text1" w:sz="8" w:space="0"/>
              <w:bottom w:val="single" w:color="000000" w:themeColor="text1" w:sz="8" w:space="0"/>
              <w:right w:val="single" w:color="000000" w:themeColor="text1" w:sz="8" w:space="0"/>
            </w:tcBorders>
          </w:tcPr>
          <w:p w:rsidR="28548538" w:rsidRDefault="28548538" w14:paraId="0EDB8EC8" w14:textId="6FCD24CE">
            <w:r w:rsidRPr="28548538">
              <w:rPr>
                <w:rFonts w:ascii="Arial" w:hAnsi="Arial" w:eastAsia="Arial" w:cs="Arial"/>
                <w:i/>
                <w:iCs/>
                <w:color w:val="000000" w:themeColor="text1"/>
              </w:rPr>
              <w:t xml:space="preserve"> </w:t>
            </w:r>
          </w:p>
          <w:p w:rsidR="28548538" w:rsidRDefault="28548538" w14:paraId="225AAE1C" w14:textId="79E3B8D2">
            <w:r w:rsidRPr="28548538">
              <w:rPr>
                <w:rFonts w:ascii="Arial" w:hAnsi="Arial" w:eastAsia="Arial" w:cs="Arial"/>
                <w:b/>
                <w:bCs/>
                <w:color w:val="000000" w:themeColor="text1"/>
              </w:rPr>
              <w:t>For completion by Marker 2/Moderator:</w:t>
            </w:r>
          </w:p>
          <w:p w:rsidR="28548538" w:rsidRDefault="28548538" w14:paraId="053C5C64" w14:textId="0748C76A">
            <w:r w:rsidRPr="28548538">
              <w:rPr>
                <w:rFonts w:ascii="Arial" w:hAnsi="Arial" w:eastAsia="Arial" w:cs="Arial"/>
                <w:b/>
                <w:bCs/>
                <w:color w:val="000000" w:themeColor="text1"/>
              </w:rPr>
              <w:t xml:space="preserve"> </w:t>
            </w:r>
          </w:p>
          <w:p w:rsidR="28548538" w:rsidRDefault="28548538" w14:paraId="792AE3B8" w14:textId="386278E2">
            <w:r w:rsidRPr="28548538">
              <w:rPr>
                <w:rFonts w:ascii="Arial" w:hAnsi="Arial" w:eastAsia="Arial" w:cs="Arial"/>
                <w:color w:val="000000" w:themeColor="text1"/>
              </w:rPr>
              <w:t>Comments:</w:t>
            </w:r>
          </w:p>
          <w:p w:rsidR="28548538" w:rsidRDefault="28548538" w14:paraId="5FC0F4A3" w14:textId="236FA30E">
            <w:r w:rsidRPr="28548538">
              <w:rPr>
                <w:rFonts w:ascii="Arial" w:hAnsi="Arial" w:eastAsia="Arial" w:cs="Arial"/>
                <w:color w:val="000000" w:themeColor="text1"/>
              </w:rPr>
              <w:t xml:space="preserve"> </w:t>
            </w:r>
          </w:p>
          <w:p w:rsidR="28548538" w:rsidRDefault="28548538" w14:paraId="25886243" w14:textId="5D92F14A">
            <w:r w:rsidRPr="28548538">
              <w:rPr>
                <w:rFonts w:ascii="Arial" w:hAnsi="Arial" w:eastAsia="Arial" w:cs="Arial"/>
                <w:color w:val="000000" w:themeColor="text1"/>
              </w:rPr>
              <w:t xml:space="preserve"> </w:t>
            </w:r>
          </w:p>
          <w:p w:rsidR="28548538" w:rsidRDefault="28548538" w14:paraId="1A1DA656" w14:textId="50839BE8">
            <w:r w:rsidRPr="28548538">
              <w:rPr>
                <w:rFonts w:ascii="Arial" w:hAnsi="Arial" w:eastAsia="Arial" w:cs="Arial"/>
                <w:color w:val="000000" w:themeColor="text1"/>
              </w:rPr>
              <w:t xml:space="preserve"> </w:t>
            </w:r>
          </w:p>
        </w:tc>
      </w:tr>
      <w:tr w:rsidR="28548538" w:rsidTr="3FBADBE1" w14:paraId="056CD843" w14:textId="77777777">
        <w:trPr>
          <w:trHeight w:val="720"/>
        </w:trPr>
        <w:tc>
          <w:tcPr>
            <w:tcW w:w="3555" w:type="dxa"/>
            <w:gridSpan w:val="2"/>
            <w:tcBorders>
              <w:top w:val="single" w:color="000000" w:themeColor="text1" w:sz="8" w:space="0"/>
              <w:left w:val="single" w:color="000000" w:themeColor="text1" w:sz="8" w:space="0"/>
              <w:bottom w:val="single" w:color="000000" w:themeColor="text1" w:sz="8" w:space="0"/>
              <w:right w:val="single" w:color="000000" w:themeColor="text1" w:sz="8" w:space="0"/>
            </w:tcBorders>
          </w:tcPr>
          <w:p w:rsidR="28548538" w:rsidRDefault="28548538" w14:paraId="7FCD197B" w14:textId="3489B6DD">
            <w:r w:rsidRPr="28548538">
              <w:rPr>
                <w:rFonts w:ascii="Arial" w:hAnsi="Arial" w:eastAsia="Arial" w:cs="Arial"/>
                <w:color w:val="000000" w:themeColor="text1"/>
              </w:rPr>
              <w:lastRenderedPageBreak/>
              <w:t>Marker’s Signature:</w:t>
            </w:r>
          </w:p>
        </w:tc>
        <w:tc>
          <w:tcPr>
            <w:tcW w:w="3210" w:type="dxa"/>
            <w:gridSpan w:val="3"/>
            <w:tcBorders>
              <w:top w:val="nil"/>
              <w:left w:val="nil"/>
              <w:bottom w:val="single" w:color="000000" w:themeColor="text1" w:sz="8" w:space="0"/>
              <w:right w:val="single" w:color="000000" w:themeColor="text1" w:sz="8" w:space="0"/>
            </w:tcBorders>
          </w:tcPr>
          <w:p w:rsidR="28548538" w:rsidRDefault="28548538" w14:paraId="1E0590BC" w14:textId="4FFA79D5">
            <w:r w:rsidRPr="28548538">
              <w:rPr>
                <w:rFonts w:ascii="Arial" w:hAnsi="Arial" w:eastAsia="Arial" w:cs="Arial"/>
                <w:color w:val="000000" w:themeColor="text1"/>
              </w:rPr>
              <w:t>Date:</w:t>
            </w:r>
          </w:p>
        </w:tc>
      </w:tr>
      <w:tr w:rsidR="28548538" w:rsidTr="3FBADBE1" w14:paraId="2D84B41F" w14:textId="77777777">
        <w:trPr>
          <w:trHeight w:val="720"/>
        </w:trPr>
        <w:tc>
          <w:tcPr>
            <w:tcW w:w="6765" w:type="dxa"/>
            <w:gridSpan w:val="5"/>
            <w:tcBorders>
              <w:top w:val="single" w:color="000000" w:themeColor="text1" w:sz="8" w:space="0"/>
              <w:left w:val="single" w:color="000000" w:themeColor="text1" w:sz="8" w:space="0"/>
              <w:bottom w:val="single" w:color="000000" w:themeColor="text1" w:sz="8" w:space="0"/>
              <w:right w:val="single" w:color="000000" w:themeColor="text1" w:sz="8" w:space="0"/>
            </w:tcBorders>
          </w:tcPr>
          <w:p w:rsidR="28548538" w:rsidRDefault="28548538" w14:paraId="2959F805" w14:textId="7D824AC4">
            <w:r w:rsidRPr="28548538">
              <w:rPr>
                <w:rFonts w:ascii="Arial" w:hAnsi="Arial" w:eastAsia="Arial" w:cs="Arial"/>
                <w:b/>
                <w:bCs/>
                <w:color w:val="000000" w:themeColor="text1"/>
              </w:rPr>
              <w:t>AGREED INTERNAL MARK (where necessary):</w:t>
            </w:r>
          </w:p>
          <w:p w:rsidR="28548538" w:rsidRDefault="28548538" w14:paraId="3DFD6E8F" w14:textId="288A6A37">
            <w:r w:rsidRPr="28548538">
              <w:rPr>
                <w:rFonts w:ascii="Arial" w:hAnsi="Arial" w:eastAsia="Arial" w:cs="Arial"/>
                <w:b/>
                <w:bCs/>
                <w:color w:val="000000" w:themeColor="text1"/>
              </w:rPr>
              <w:t xml:space="preserve"> </w:t>
            </w:r>
          </w:p>
          <w:p w:rsidR="28548538" w:rsidRDefault="28548538" w14:paraId="0FE99668" w14:textId="347FFADA">
            <w:r w:rsidRPr="28548538">
              <w:rPr>
                <w:rFonts w:ascii="Arial" w:hAnsi="Arial" w:eastAsia="Arial" w:cs="Arial"/>
                <w:b/>
                <w:bCs/>
                <w:color w:val="000000" w:themeColor="text1"/>
              </w:rPr>
              <w:t>Comment on process of arriving at agreed mark:</w:t>
            </w:r>
          </w:p>
          <w:p w:rsidR="28548538" w:rsidRDefault="28548538" w14:paraId="122F4909" w14:textId="62B98CCB">
            <w:r w:rsidRPr="28548538">
              <w:rPr>
                <w:rFonts w:ascii="Arial" w:hAnsi="Arial" w:eastAsia="Arial" w:cs="Arial"/>
                <w:b/>
                <w:bCs/>
                <w:color w:val="000000" w:themeColor="text1"/>
              </w:rPr>
              <w:t xml:space="preserve"> </w:t>
            </w:r>
          </w:p>
          <w:p w:rsidR="28548538" w:rsidRDefault="28548538" w14:paraId="6E59A32F" w14:textId="775E4D6B">
            <w:r w:rsidRPr="28548538">
              <w:rPr>
                <w:rFonts w:ascii="Arial" w:hAnsi="Arial" w:eastAsia="Arial" w:cs="Arial"/>
                <w:b/>
                <w:bCs/>
                <w:color w:val="000000" w:themeColor="text1"/>
              </w:rPr>
              <w:t xml:space="preserve"> </w:t>
            </w:r>
          </w:p>
          <w:p w:rsidR="28548538" w:rsidRDefault="28548538" w14:paraId="0FEA8853" w14:textId="4F05A11A">
            <w:r w:rsidRPr="28548538">
              <w:rPr>
                <w:rFonts w:ascii="Arial" w:hAnsi="Arial" w:eastAsia="Arial" w:cs="Arial"/>
                <w:b/>
                <w:bCs/>
                <w:color w:val="000000" w:themeColor="text1"/>
              </w:rPr>
              <w:t xml:space="preserve"> </w:t>
            </w:r>
          </w:p>
          <w:p w:rsidR="28548538" w:rsidRDefault="28548538" w14:paraId="76D2A530" w14:textId="40096695">
            <w:r w:rsidRPr="28548538">
              <w:rPr>
                <w:rFonts w:ascii="Arial" w:hAnsi="Arial" w:eastAsia="Arial" w:cs="Arial"/>
                <w:b/>
                <w:bCs/>
                <w:color w:val="000000" w:themeColor="text1"/>
              </w:rPr>
              <w:t xml:space="preserve"> </w:t>
            </w:r>
          </w:p>
          <w:p w:rsidR="28548538" w:rsidRDefault="28548538" w14:paraId="07A075EB" w14:textId="2627EFEE">
            <w:r w:rsidRPr="28548538">
              <w:rPr>
                <w:rFonts w:ascii="Arial" w:hAnsi="Arial" w:eastAsia="Arial" w:cs="Arial"/>
                <w:b/>
                <w:bCs/>
                <w:color w:val="000000" w:themeColor="text1"/>
              </w:rPr>
              <w:t xml:space="preserve"> </w:t>
            </w:r>
          </w:p>
          <w:p w:rsidR="28548538" w:rsidRDefault="28548538" w14:paraId="615F97C9" w14:textId="6248C598">
            <w:r w:rsidRPr="28548538">
              <w:rPr>
                <w:rFonts w:ascii="Arial" w:hAnsi="Arial" w:eastAsia="Arial" w:cs="Arial"/>
                <w:b/>
                <w:bCs/>
                <w:color w:val="000000" w:themeColor="text1"/>
              </w:rPr>
              <w:t xml:space="preserve"> </w:t>
            </w:r>
          </w:p>
          <w:p w:rsidR="28548538" w:rsidRDefault="28548538" w14:paraId="61B6BCB0" w14:textId="69A6A0B2">
            <w:r w:rsidRPr="28548538">
              <w:rPr>
                <w:rFonts w:ascii="Arial" w:hAnsi="Arial" w:eastAsia="Arial" w:cs="Arial"/>
                <w:b/>
                <w:bCs/>
                <w:color w:val="000000" w:themeColor="text1"/>
              </w:rPr>
              <w:t xml:space="preserve"> </w:t>
            </w:r>
          </w:p>
          <w:p w:rsidR="28548538" w:rsidRDefault="28548538" w14:paraId="28733153" w14:textId="1D0BF268">
            <w:r w:rsidRPr="28548538">
              <w:rPr>
                <w:rFonts w:ascii="Arial" w:hAnsi="Arial" w:eastAsia="Arial" w:cs="Arial"/>
                <w:b/>
                <w:bCs/>
                <w:color w:val="000000" w:themeColor="text1"/>
              </w:rPr>
              <w:t xml:space="preserve"> </w:t>
            </w:r>
          </w:p>
        </w:tc>
      </w:tr>
      <w:tr w:rsidR="28548538" w:rsidTr="3FBADBE1" w14:paraId="63E7C396" w14:textId="77777777">
        <w:trPr>
          <w:trHeight w:val="720"/>
        </w:trPr>
        <w:tc>
          <w:tcPr>
            <w:tcW w:w="6765" w:type="dxa"/>
            <w:gridSpan w:val="5"/>
            <w:tcBorders>
              <w:top w:val="single" w:color="000000" w:themeColor="text1" w:sz="8" w:space="0"/>
              <w:left w:val="single" w:color="000000" w:themeColor="text1" w:sz="8" w:space="0"/>
              <w:bottom w:val="single" w:color="000000" w:themeColor="text1" w:sz="8" w:space="0"/>
              <w:right w:val="single" w:color="000000" w:themeColor="text1" w:sz="8" w:space="0"/>
            </w:tcBorders>
          </w:tcPr>
          <w:p w:rsidR="28548538" w:rsidRDefault="28548538" w14:paraId="0AB2C0E5" w14:textId="683E2766">
            <w:r w:rsidRPr="28548538">
              <w:rPr>
                <w:rFonts w:ascii="Arial" w:hAnsi="Arial" w:eastAsia="Arial" w:cs="Arial"/>
                <w:b/>
                <w:bCs/>
                <w:color w:val="000000" w:themeColor="text1"/>
              </w:rPr>
              <w:t>External Examiner’s comments (if relevant)</w:t>
            </w:r>
          </w:p>
          <w:p w:rsidR="28548538" w:rsidRDefault="28548538" w14:paraId="35B878DD" w14:textId="1F8F7804">
            <w:r w:rsidRPr="28548538">
              <w:rPr>
                <w:rFonts w:ascii="Arial" w:hAnsi="Arial" w:eastAsia="Arial" w:cs="Arial"/>
                <w:color w:val="000000" w:themeColor="text1"/>
              </w:rPr>
              <w:t xml:space="preserve"> </w:t>
            </w:r>
          </w:p>
          <w:p w:rsidR="28548538" w:rsidRDefault="28548538" w14:paraId="41FE7E37" w14:textId="5CBD3E87">
            <w:r w:rsidRPr="28548538">
              <w:rPr>
                <w:rFonts w:ascii="Arial" w:hAnsi="Arial" w:eastAsia="Arial" w:cs="Arial"/>
                <w:color w:val="000000" w:themeColor="text1"/>
              </w:rPr>
              <w:t xml:space="preserve"> </w:t>
            </w:r>
          </w:p>
          <w:p w:rsidR="28548538" w:rsidRDefault="28548538" w14:paraId="1BDF3DFA" w14:textId="1A80E763">
            <w:r w:rsidRPr="28548538">
              <w:rPr>
                <w:rFonts w:ascii="Arial" w:hAnsi="Arial" w:eastAsia="Arial" w:cs="Arial"/>
                <w:color w:val="000000" w:themeColor="text1"/>
              </w:rPr>
              <w:t xml:space="preserve"> </w:t>
            </w:r>
          </w:p>
          <w:p w:rsidR="28548538" w:rsidRDefault="28548538" w14:paraId="6D1BEB1D" w14:textId="49824CEB">
            <w:r w:rsidRPr="28548538">
              <w:rPr>
                <w:rFonts w:ascii="Arial" w:hAnsi="Arial" w:eastAsia="Arial" w:cs="Arial"/>
                <w:color w:val="000000" w:themeColor="text1"/>
              </w:rPr>
              <w:t xml:space="preserve"> </w:t>
            </w:r>
          </w:p>
          <w:p w:rsidR="28548538" w:rsidRDefault="28548538" w14:paraId="65A6DDED" w14:textId="57421CC5">
            <w:r w:rsidRPr="28548538">
              <w:rPr>
                <w:rFonts w:ascii="Arial" w:hAnsi="Arial" w:eastAsia="Arial" w:cs="Arial"/>
                <w:color w:val="000000" w:themeColor="text1"/>
              </w:rPr>
              <w:t xml:space="preserve"> </w:t>
            </w:r>
          </w:p>
          <w:p w:rsidR="28548538" w:rsidRDefault="28548538" w14:paraId="588F301F" w14:textId="21CC83D6">
            <w:r w:rsidRPr="28548538">
              <w:rPr>
                <w:rFonts w:ascii="Arial" w:hAnsi="Arial" w:eastAsia="Arial" w:cs="Arial"/>
                <w:color w:val="000000" w:themeColor="text1"/>
              </w:rPr>
              <w:t xml:space="preserve"> </w:t>
            </w:r>
          </w:p>
          <w:p w:rsidR="28548538" w:rsidRDefault="28548538" w14:paraId="4315B851" w14:textId="064BF5F9">
            <w:r w:rsidRPr="28548538">
              <w:rPr>
                <w:rFonts w:ascii="Arial" w:hAnsi="Arial" w:eastAsia="Arial" w:cs="Arial"/>
                <w:color w:val="000000" w:themeColor="text1"/>
              </w:rPr>
              <w:t xml:space="preserve"> </w:t>
            </w:r>
          </w:p>
        </w:tc>
      </w:tr>
      <w:tr w:rsidR="28548538" w:rsidTr="3FBADBE1" w14:paraId="7169637E" w14:textId="77777777">
        <w:trPr>
          <w:trHeight w:val="720"/>
        </w:trPr>
        <w:tc>
          <w:tcPr>
            <w:tcW w:w="3555" w:type="dxa"/>
            <w:gridSpan w:val="2"/>
            <w:tcBorders>
              <w:top w:val="single" w:color="000000" w:themeColor="text1" w:sz="8" w:space="0"/>
              <w:left w:val="single" w:color="000000" w:themeColor="text1" w:sz="8" w:space="0"/>
              <w:bottom w:val="single" w:color="000000" w:themeColor="text1" w:sz="8" w:space="0"/>
              <w:right w:val="single" w:color="000000" w:themeColor="text1" w:sz="8" w:space="0"/>
            </w:tcBorders>
          </w:tcPr>
          <w:p w:rsidR="28548538" w:rsidRDefault="28548538" w14:paraId="5ED9315A" w14:textId="0D536143">
            <w:r w:rsidRPr="28548538">
              <w:rPr>
                <w:rFonts w:ascii="Arial" w:hAnsi="Arial" w:eastAsia="Arial" w:cs="Arial"/>
                <w:color w:val="000000" w:themeColor="text1"/>
              </w:rPr>
              <w:t>External Examiner’s Signature:</w:t>
            </w:r>
          </w:p>
        </w:tc>
        <w:tc>
          <w:tcPr>
            <w:tcW w:w="3210" w:type="dxa"/>
            <w:gridSpan w:val="3"/>
            <w:tcBorders>
              <w:top w:val="nil"/>
              <w:left w:val="nil"/>
              <w:bottom w:val="single" w:color="000000" w:themeColor="text1" w:sz="8" w:space="0"/>
              <w:right w:val="single" w:color="000000" w:themeColor="text1" w:sz="8" w:space="0"/>
            </w:tcBorders>
          </w:tcPr>
          <w:p w:rsidR="28548538" w:rsidRDefault="28548538" w14:paraId="51EA86E1" w14:textId="1C9A49AB">
            <w:r w:rsidRPr="28548538">
              <w:rPr>
                <w:rFonts w:ascii="Arial" w:hAnsi="Arial" w:eastAsia="Arial" w:cs="Arial"/>
                <w:color w:val="000000" w:themeColor="text1"/>
              </w:rPr>
              <w:t>Date:</w:t>
            </w:r>
          </w:p>
        </w:tc>
      </w:tr>
      <w:tr w:rsidR="28548538" w:rsidTr="3FBADBE1" w14:paraId="29150177" w14:textId="77777777">
        <w:tc>
          <w:tcPr>
            <w:tcW w:w="3135" w:type="dxa"/>
            <w:tcBorders>
              <w:top w:val="single" w:color="000000" w:themeColor="text1" w:sz="8" w:space="0"/>
              <w:left w:val="nil"/>
              <w:bottom w:val="nil"/>
              <w:right w:val="nil"/>
            </w:tcBorders>
            <w:vAlign w:val="center"/>
          </w:tcPr>
          <w:p w:rsidR="28548538" w:rsidRDefault="28548538" w14:paraId="3C9CBBD0" w14:textId="3AA94D78"/>
        </w:tc>
        <w:tc>
          <w:tcPr>
            <w:tcW w:w="420" w:type="dxa"/>
            <w:tcBorders>
              <w:top w:val="nil"/>
              <w:left w:val="nil"/>
              <w:bottom w:val="nil"/>
              <w:right w:val="nil"/>
            </w:tcBorders>
            <w:vAlign w:val="center"/>
          </w:tcPr>
          <w:p w:rsidR="28548538" w:rsidRDefault="28548538" w14:paraId="6CE65CDE" w14:textId="4CFE8533"/>
        </w:tc>
        <w:tc>
          <w:tcPr>
            <w:tcW w:w="1200" w:type="dxa"/>
            <w:tcBorders>
              <w:top w:val="single" w:color="000000" w:themeColor="text1" w:sz="8" w:space="0"/>
              <w:left w:val="nil"/>
              <w:bottom w:val="nil"/>
              <w:right w:val="nil"/>
            </w:tcBorders>
            <w:vAlign w:val="center"/>
          </w:tcPr>
          <w:p w:rsidR="28548538" w:rsidRDefault="28548538" w14:paraId="1B8E9F32" w14:textId="59D1EA1B"/>
        </w:tc>
        <w:tc>
          <w:tcPr>
            <w:tcW w:w="285" w:type="dxa"/>
            <w:tcBorders>
              <w:top w:val="nil"/>
              <w:left w:val="nil"/>
              <w:bottom w:val="nil"/>
              <w:right w:val="nil"/>
            </w:tcBorders>
            <w:vAlign w:val="center"/>
          </w:tcPr>
          <w:p w:rsidR="28548538" w:rsidRDefault="28548538" w14:paraId="70A1EEE2" w14:textId="0C20FC4A"/>
        </w:tc>
        <w:tc>
          <w:tcPr>
            <w:tcW w:w="1725" w:type="dxa"/>
            <w:tcBorders>
              <w:top w:val="nil"/>
              <w:left w:val="nil"/>
              <w:bottom w:val="nil"/>
              <w:right w:val="nil"/>
            </w:tcBorders>
            <w:vAlign w:val="center"/>
          </w:tcPr>
          <w:p w:rsidR="28548538" w:rsidRDefault="28548538" w14:paraId="3F25D502" w14:textId="5850A2A9"/>
        </w:tc>
      </w:tr>
    </w:tbl>
    <w:p w:rsidR="3FBADBE1" w:rsidP="3FBADBE1" w:rsidRDefault="3FBADBE1" w14:paraId="6AFF7DF6" w14:textId="7170B48D">
      <w:pPr>
        <w:spacing w:line="480" w:lineRule="auto"/>
        <w:jc w:val="both"/>
        <w:rPr>
          <w:rFonts w:ascii="Trebuchet MS" w:hAnsi="Trebuchet MS" w:eastAsia="Trebuchet MS" w:cs="Trebuchet MS"/>
          <w:color w:val="000000" w:themeColor="text1"/>
          <w:sz w:val="24"/>
          <w:szCs w:val="24"/>
        </w:rPr>
      </w:pPr>
    </w:p>
    <w:p w:rsidR="1E9E7FA3" w:rsidP="1E9E7FA3" w:rsidRDefault="1E9E7FA3" w14:paraId="47B97FF2" w14:textId="2A3116F4">
      <w:pPr>
        <w:spacing w:line="480" w:lineRule="auto"/>
        <w:jc w:val="both"/>
        <w:rPr>
          <w:rFonts w:ascii="Trebuchet MS" w:hAnsi="Trebuchet MS" w:eastAsia="Trebuchet MS" w:cs="Trebuchet MS"/>
          <w:color w:val="000000" w:themeColor="text1"/>
          <w:sz w:val="24"/>
          <w:szCs w:val="24"/>
        </w:rPr>
      </w:pPr>
    </w:p>
    <w:p w:rsidR="1E9E7FA3" w:rsidP="1E9E7FA3" w:rsidRDefault="1E9E7FA3" w14:paraId="50C7E812" w14:textId="5C301675">
      <w:pPr>
        <w:spacing w:line="480" w:lineRule="auto"/>
        <w:jc w:val="both"/>
        <w:rPr>
          <w:rFonts w:ascii="Trebuchet MS" w:hAnsi="Trebuchet MS" w:eastAsia="Trebuchet MS" w:cs="Trebuchet MS"/>
          <w:color w:val="000000" w:themeColor="text1"/>
          <w:sz w:val="24"/>
          <w:szCs w:val="24"/>
        </w:rPr>
      </w:pPr>
    </w:p>
    <w:p w:rsidR="1E9E7FA3" w:rsidP="1E9E7FA3" w:rsidRDefault="1E9E7FA3" w14:paraId="4AC67FEE" w14:textId="19D22EE4">
      <w:pPr>
        <w:spacing w:line="480" w:lineRule="auto"/>
        <w:jc w:val="both"/>
        <w:rPr>
          <w:rFonts w:ascii="Calibri" w:hAnsi="Calibri" w:eastAsia="Calibri" w:cs="Calibri"/>
          <w:b/>
          <w:bCs/>
        </w:rPr>
      </w:pPr>
    </w:p>
    <w:p w:rsidR="69963AFF" w:rsidP="4B6D2C76" w:rsidRDefault="09E16AC5" w14:paraId="68DD1F70" w14:textId="69D20F59">
      <w:pPr>
        <w:spacing w:line="480" w:lineRule="auto"/>
        <w:jc w:val="both"/>
        <w:rPr>
          <w:rFonts w:eastAsia="" w:eastAsiaTheme="minorEastAsia"/>
          <w:b w:val="1"/>
          <w:bCs w:val="1"/>
          <w:color w:val="auto"/>
        </w:rPr>
      </w:pPr>
      <w:r w:rsidRPr="4B6D2C76" w:rsidR="7F10F6AE">
        <w:rPr>
          <w:rFonts w:eastAsia="" w:eastAsiaTheme="minorEastAsia"/>
          <w:b w:val="1"/>
          <w:bCs w:val="1"/>
          <w:color w:val="auto"/>
        </w:rPr>
        <w:t xml:space="preserve">Assess the Impact on the Development of Psychological Astrology, of the work of Dane </w:t>
      </w:r>
      <w:r w:rsidRPr="4B6D2C76" w:rsidR="7F10F6AE">
        <w:rPr>
          <w:rFonts w:eastAsia="" w:eastAsiaTheme="minorEastAsia"/>
          <w:b w:val="1"/>
          <w:bCs w:val="1"/>
          <w:color w:val="auto"/>
        </w:rPr>
        <w:t>Rudhyar</w:t>
      </w:r>
    </w:p>
    <w:p w:rsidR="7EA21DBD" w:rsidP="4B6D2C76" w:rsidRDefault="09E16AC5" w14:paraId="6C9A309B" w14:textId="3C206F18">
      <w:pPr>
        <w:spacing w:line="480" w:lineRule="auto"/>
        <w:jc w:val="both"/>
        <w:rPr>
          <w:rFonts w:eastAsia="" w:eastAsiaTheme="minorEastAsia"/>
          <w:b w:val="1"/>
          <w:bCs w:val="1"/>
          <w:color w:val="auto"/>
        </w:rPr>
      </w:pPr>
      <w:r w:rsidRPr="4B6D2C76" w:rsidR="7F10F6AE">
        <w:rPr>
          <w:rFonts w:eastAsia="" w:eastAsiaTheme="minorEastAsia"/>
          <w:b w:val="1"/>
          <w:bCs w:val="1"/>
          <w:color w:val="auto"/>
        </w:rPr>
        <w:t>Introduction</w:t>
      </w:r>
    </w:p>
    <w:p w:rsidR="7C222AEB" w:rsidP="4B6D2C76" w:rsidRDefault="19D4B2CC" w14:paraId="5BF4180C" w14:textId="54775CFA">
      <w:pPr>
        <w:spacing w:line="480" w:lineRule="auto"/>
        <w:jc w:val="both"/>
        <w:rPr>
          <w:rFonts w:eastAsia="" w:eastAsiaTheme="minorEastAsia"/>
          <w:color w:val="auto"/>
        </w:rPr>
      </w:pPr>
      <w:r w:rsidRPr="4B6D2C76" w:rsidR="3D73B608">
        <w:rPr>
          <w:rFonts w:eastAsia="" w:eastAsiaTheme="minorEastAsia"/>
          <w:color w:val="auto"/>
        </w:rPr>
        <w:t>The purpose of this essay is to assess the im</w:t>
      </w:r>
      <w:r w:rsidRPr="4B6D2C76" w:rsidR="2731FAD0">
        <w:rPr>
          <w:rFonts w:eastAsia="" w:eastAsiaTheme="minorEastAsia"/>
          <w:color w:val="auto"/>
        </w:rPr>
        <w:t xml:space="preserve">pact on the development of psychological astrology, of the work of Dane Rudhyar </w:t>
      </w:r>
      <w:r w:rsidRPr="4B6D2C76" w:rsidR="3D73B608">
        <w:rPr>
          <w:rFonts w:eastAsia="" w:eastAsiaTheme="minorEastAsia"/>
          <w:color w:val="auto"/>
        </w:rPr>
        <w:t xml:space="preserve">(1895-1985), as he was </w:t>
      </w:r>
      <w:r w:rsidRPr="4B6D2C76" w:rsidR="3D73B608">
        <w:rPr>
          <w:rFonts w:eastAsia="" w:eastAsiaTheme="minorEastAsia"/>
          <w:color w:val="auto"/>
        </w:rPr>
        <w:t xml:space="preserve">‘possibly the most influential astrologer of the 20</w:t>
      </w:r>
      <w:r w:rsidRPr="4B6D2C76" w:rsidR="3D73B608">
        <w:rPr>
          <w:rFonts w:eastAsia="" w:eastAsiaTheme="minorEastAsia"/>
          <w:color w:val="auto"/>
          <w:vertAlign w:val="superscript"/>
        </w:rPr>
        <w:t xml:space="preserve">th</w:t>
      </w:r>
      <w:r w:rsidRPr="4B6D2C76" w:rsidR="3D73B608">
        <w:rPr>
          <w:rFonts w:eastAsia="" w:eastAsiaTheme="minorEastAsia"/>
          <w:color w:val="auto"/>
        </w:rPr>
        <w:t xml:space="preserve"> </w:t>
      </w:r>
      <w:r w:rsidRPr="4B6D2C76" w:rsidR="2731FAD0">
        <w:rPr>
          <w:rFonts w:eastAsia="" w:eastAsiaTheme="minorEastAsia"/>
          <w:color w:val="auto"/>
        </w:rPr>
        <w:t xml:space="preserve">century,’ </w:t>
      </w:r>
      <w:r w:rsidRPr="4B6D2C76" w:rsidR="3D73B608">
        <w:rPr>
          <w:rFonts w:eastAsia="" w:eastAsiaTheme="minorEastAsia"/>
          <w:color w:val="auto"/>
        </w:rPr>
        <w:t xml:space="preserve">Nicholas Campion suggested.</w:t>
      </w:r>
      <w:r w:rsidRPr="4B6D2C76" w:rsidR="7C222AEB">
        <w:rPr>
          <w:rStyle w:val="FootnoteReference"/>
          <w:rFonts w:eastAsia="" w:eastAsiaTheme="minorEastAsia"/>
          <w:color w:val="auto"/>
        </w:rPr>
        <w:footnoteReference w:id="1"/>
      </w:r>
      <w:r w:rsidRPr="4B6D2C76" w:rsidR="674B2CFF">
        <w:rPr>
          <w:rFonts w:eastAsia="" w:eastAsiaTheme="minorEastAsia"/>
          <w:color w:val="auto"/>
        </w:rPr>
        <w:t xml:space="preserve"> Specifically, this essay will aim to investigate </w:t>
      </w:r>
      <w:r w:rsidRPr="4B6D2C76" w:rsidR="674B2CFF">
        <w:rPr>
          <w:rFonts w:eastAsia="" w:eastAsiaTheme="minorEastAsia"/>
          <w:color w:val="auto"/>
        </w:rPr>
        <w:t>Rudhyar</w:t>
      </w:r>
      <w:r w:rsidRPr="4B6D2C76" w:rsidR="674B2CFF">
        <w:rPr>
          <w:rFonts w:eastAsia="" w:eastAsiaTheme="minorEastAsia"/>
          <w:color w:val="auto"/>
        </w:rPr>
        <w:t xml:space="preserve"> as a seed-man, his theosophical and Jungian beliefs. </w:t>
      </w:r>
      <w:r w:rsidRPr="4B6D2C76" w:rsidR="674B2CFF">
        <w:rPr>
          <w:rFonts w:eastAsia="" w:eastAsiaTheme="minorEastAsia"/>
          <w:color w:val="auto"/>
        </w:rPr>
        <w:t xml:space="preserve">The academic rationale in writing this essay is to build on prior study in this field, </w:t>
      </w:r>
      <w:r w:rsidRPr="4B6D2C76" w:rsidR="6C2BCEF3">
        <w:rPr>
          <w:rFonts w:eastAsia="" w:eastAsiaTheme="minorEastAsia"/>
          <w:color w:val="auto"/>
        </w:rPr>
        <w:t xml:space="preserve">as a means of </w:t>
      </w:r>
      <w:r w:rsidRPr="4B6D2C76" w:rsidR="6C2BCEF3">
        <w:rPr>
          <w:rFonts w:eastAsia="" w:eastAsiaTheme="minorEastAsia"/>
          <w:color w:val="auto"/>
        </w:rPr>
        <w:t xml:space="preserve">contextualizing </w:t>
      </w:r>
      <w:r w:rsidRPr="4B6D2C76" w:rsidR="6C2BCEF3">
        <w:rPr>
          <w:rFonts w:eastAsia="" w:eastAsiaTheme="minorEastAsia"/>
          <w:color w:val="auto"/>
        </w:rPr>
        <w:t>Rudhyar’s</w:t>
      </w:r>
      <w:r w:rsidRPr="4B6D2C76" w:rsidR="6C2BCEF3">
        <w:rPr>
          <w:rFonts w:eastAsia="" w:eastAsiaTheme="minorEastAsia"/>
          <w:color w:val="auto"/>
        </w:rPr>
        <w:t xml:space="preserve"> work historically. </w:t>
      </w:r>
      <w:r w:rsidRPr="4B6D2C76" w:rsidR="6C2BCEF3">
        <w:rPr>
          <w:rFonts w:eastAsia="" w:eastAsiaTheme="minorEastAsia"/>
          <w:color w:val="auto" w:themeColor="text1"/>
        </w:rPr>
        <w:t xml:space="preserve">This is done by </w:t>
      </w:r>
      <w:r w:rsidRPr="4B6D2C76" w:rsidR="6C2BCEF3">
        <w:rPr>
          <w:rFonts w:eastAsia="" w:eastAsiaTheme="minorEastAsia"/>
          <w:color w:val="auto" w:themeColor="text1"/>
        </w:rPr>
        <w:t xml:space="preserve">exploring the question through reference to </w:t>
      </w:r>
      <w:r w:rsidRPr="4B6D2C76" w:rsidR="6C2BCEF3">
        <w:rPr>
          <w:rFonts w:eastAsia="" w:eastAsiaTheme="minorEastAsia"/>
          <w:color w:val="auto" w:themeColor="text1"/>
        </w:rPr>
        <w:t xml:space="preserve">many examples of psychological astrology, using both primary and secondary sources. </w:t>
      </w:r>
      <w:r w:rsidRPr="4B6D2C76" w:rsidR="674B2CFF">
        <w:rPr>
          <w:rFonts w:eastAsia="" w:eastAsiaTheme="minorEastAsia"/>
          <w:color w:val="auto" w:themeColor="text1"/>
          <w:lang w:val="en-GB"/>
        </w:rPr>
        <w:t xml:space="preserve">Firstly, it is necessary to describe </w:t>
      </w:r>
      <w:r w:rsidRPr="4B6D2C76" w:rsidR="674B2CFF">
        <w:rPr>
          <w:rFonts w:eastAsia="" w:eastAsiaTheme="minorEastAsia"/>
          <w:color w:val="auto"/>
          <w:lang w:val="en-GB"/>
        </w:rPr>
        <w:t xml:space="preserve">‘psychological astrology’ </w:t>
      </w:r>
      <w:r w:rsidRPr="4B6D2C76" w:rsidR="674B2CFF">
        <w:rPr>
          <w:rFonts w:eastAsia="" w:eastAsiaTheme="minorEastAsia"/>
          <w:color w:val="auto"/>
          <w:lang w:val="en-GB"/>
        </w:rPr>
        <w:t xml:space="preserve">and </w:t>
      </w:r>
      <w:r w:rsidRPr="4B6D2C76" w:rsidR="674B2CFF">
        <w:rPr>
          <w:rFonts w:eastAsia="" w:eastAsiaTheme="minorEastAsia"/>
          <w:color w:val="auto"/>
          <w:lang w:val="en-GB"/>
        </w:rPr>
        <w:t xml:space="preserve">‘astrology,’ </w:t>
      </w:r>
      <w:r w:rsidRPr="4B6D2C76" w:rsidR="674B2CFF">
        <w:rPr>
          <w:rFonts w:eastAsia="" w:eastAsiaTheme="minorEastAsia"/>
          <w:color w:val="auto"/>
          <w:lang w:val="en-GB"/>
        </w:rPr>
        <w:t xml:space="preserve">as both terms are complex and in context of this essay. </w:t>
      </w:r>
      <w:r w:rsidRPr="4B6D2C76" w:rsidR="71A99E03">
        <w:rPr>
          <w:rFonts w:eastAsia="" w:eastAsiaTheme="minorEastAsia"/>
          <w:color w:val="auto"/>
          <w:lang w:val="en-GB"/>
        </w:rPr>
        <w:t xml:space="preserve">Patrick Curry and R. Willis described psychological astrology as </w:t>
      </w:r>
      <w:r w:rsidRPr="4B6D2C76" w:rsidR="079C6569">
        <w:rPr>
          <w:rFonts w:eastAsia="" w:eastAsiaTheme="minorEastAsia"/>
          <w:color w:val="auto"/>
          <w:lang w:val="en-GB"/>
        </w:rPr>
        <w:t>‘a devel</w:t>
      </w:r>
      <w:r w:rsidRPr="4B6D2C76" w:rsidR="2731FAD0">
        <w:rPr>
          <w:rFonts w:eastAsia="" w:eastAsiaTheme="minorEastAsia"/>
          <w:color w:val="auto"/>
          <w:lang w:val="en-GB"/>
        </w:rPr>
        <w:t>opment and renewal of neo-Platonic/Hermetic astrology with emphasis on self-knowledge and transformation.’</w:t>
      </w:r>
      <w:r w:rsidRPr="4B6D2C76" w:rsidR="7C222AEB">
        <w:rPr>
          <w:rStyle w:val="FootnoteReference"/>
          <w:rFonts w:eastAsia="" w:eastAsiaTheme="minorEastAsia"/>
          <w:color w:val="auto"/>
          <w:lang w:val="en-GB"/>
        </w:rPr>
        <w:footnoteReference w:id="2"/>
      </w:r>
      <w:r w:rsidRPr="4B6D2C76" w:rsidR="079C6569">
        <w:rPr>
          <w:rFonts w:eastAsia="" w:eastAsiaTheme="minorEastAsia"/>
          <w:color w:val="auto"/>
          <w:lang w:val="en-GB"/>
        </w:rPr>
        <w:t xml:space="preserve"> </w:t>
      </w:r>
      <w:r w:rsidRPr="4B6D2C76" w:rsidR="079C6569">
        <w:rPr>
          <w:rFonts w:eastAsia="" w:eastAsiaTheme="minorEastAsia"/>
          <w:color w:val="auto"/>
          <w:lang w:val="en-GB"/>
        </w:rPr>
        <w:t xml:space="preserve">Astrology is described as ‘</w:t>
      </w:r>
      <w:r w:rsidRPr="4B6D2C76" w:rsidR="079C6569">
        <w:rPr>
          <w:rFonts w:eastAsia="" w:eastAsiaTheme="minorEastAsia"/>
          <w:color w:val="auto"/>
          <w:lang w:val="en-GB"/>
        </w:rPr>
        <w:t xml:space="preserve">the pra</w:t>
      </w:r>
      <w:r w:rsidRPr="4B6D2C76" w:rsidR="2731FAD0">
        <w:rPr>
          <w:rFonts w:eastAsia="" w:eastAsiaTheme="minorEastAsia"/>
          <w:color w:val="auto"/>
          <w:lang w:val="en-GB"/>
        </w:rPr>
        <w:t xml:space="preserve">ctise of relating the heavenly bodies to lives and events on earth, and the tradition that has thus been generated,’ </w:t>
      </w:r>
      <w:r w:rsidRPr="4B6D2C76" w:rsidR="71A99E03">
        <w:rPr>
          <w:rFonts w:eastAsia="" w:eastAsiaTheme="minorEastAsia"/>
          <w:color w:val="auto"/>
          <w:lang w:val="en-GB"/>
        </w:rPr>
        <w:t>as Curry put it.</w:t>
      </w:r>
      <w:r w:rsidRPr="4B6D2C76" w:rsidR="7C222AEB">
        <w:rPr>
          <w:rStyle w:val="FootnoteReference"/>
          <w:rFonts w:eastAsia="" w:eastAsiaTheme="minorEastAsia"/>
          <w:color w:val="auto"/>
          <w:lang w:val="en-GB"/>
        </w:rPr>
        <w:footnoteReference w:id="3"/>
      </w:r>
      <w:r w:rsidRPr="4B6D2C76" w:rsidR="674B2CFF">
        <w:rPr>
          <w:rFonts w:eastAsia="" w:eastAsiaTheme="minorEastAsia"/>
          <w:color w:val="auto" w:themeColor="text1"/>
        </w:rPr>
        <w:t xml:space="preserve"> The following chapter explores the </w:t>
      </w:r>
      <w:r w:rsidRPr="4B6D2C76" w:rsidR="0790DCF4">
        <w:rPr>
          <w:rFonts w:eastAsia="" w:eastAsiaTheme="minorEastAsia"/>
          <w:color w:val="auto" w:themeColor="text1"/>
        </w:rPr>
        <w:t>seed man.</w:t>
      </w:r>
    </w:p>
    <w:p w:rsidR="09E16AC5" w:rsidP="4B6D2C76" w:rsidRDefault="09E16AC5" w14:paraId="142EB0AB" w14:textId="722DFE12">
      <w:pPr>
        <w:spacing w:line="480" w:lineRule="auto"/>
        <w:jc w:val="both"/>
        <w:rPr>
          <w:rFonts w:eastAsia="" w:eastAsiaTheme="minorEastAsia"/>
          <w:color w:val="auto" w:themeColor="text1"/>
        </w:rPr>
      </w:pPr>
    </w:p>
    <w:p w:rsidR="40CEF302" w:rsidP="4B6D2C76" w:rsidRDefault="168F63EA" w14:paraId="1FB1929E" w14:textId="257E1ADD">
      <w:pPr>
        <w:spacing w:line="480" w:lineRule="auto"/>
        <w:jc w:val="both"/>
        <w:rPr>
          <w:rFonts w:eastAsia="" w:eastAsiaTheme="minorEastAsia"/>
          <w:color w:val="auto"/>
        </w:rPr>
      </w:pPr>
      <w:r w:rsidRPr="4B6D2C76" w:rsidR="70112AD3">
        <w:rPr>
          <w:rFonts w:eastAsia="" w:eastAsiaTheme="minorEastAsia"/>
          <w:b w:val="1"/>
          <w:bCs w:val="1"/>
          <w:color w:val="auto"/>
        </w:rPr>
        <w:t>Seed-Man</w:t>
      </w:r>
    </w:p>
    <w:p w:rsidR="40CEF302" w:rsidP="4B6D2C76" w:rsidRDefault="40CEF302" w14:paraId="7DB09CDD" w14:textId="2F209707">
      <w:pPr>
        <w:pStyle w:val="FootnoteText"/>
        <w:spacing w:after="160" w:line="480" w:lineRule="auto"/>
        <w:jc w:val="both"/>
        <w:rPr>
          <w:rFonts w:eastAsia="" w:eastAsiaTheme="minorEastAsia"/>
          <w:color w:val="auto"/>
          <w:sz w:val="22"/>
          <w:szCs w:val="22"/>
        </w:rPr>
      </w:pPr>
      <w:r w:rsidRPr="4B6D2C76" w:rsidR="32BC6E34">
        <w:rPr>
          <w:rFonts w:eastAsia="" w:eastAsiaTheme="minorEastAsia"/>
          <w:color w:val="auto"/>
          <w:sz w:val="22"/>
          <w:szCs w:val="22"/>
        </w:rPr>
        <w:t xml:space="preserve">According to Michael R. Meyer and Robert S. Ellwood, </w:t>
      </w:r>
      <w:r w:rsidRPr="4B6D2C76" w:rsidR="32BC6E34">
        <w:rPr>
          <w:rFonts w:eastAsia="" w:eastAsiaTheme="minorEastAsia"/>
          <w:color w:val="auto"/>
          <w:sz w:val="22"/>
          <w:szCs w:val="22"/>
        </w:rPr>
        <w:t>Rudhyar,</w:t>
      </w:r>
      <w:r w:rsidRPr="4B6D2C76" w:rsidR="32BC6E34">
        <w:rPr>
          <w:rFonts w:eastAsia="" w:eastAsiaTheme="minorEastAsia"/>
          <w:color w:val="auto"/>
          <w:sz w:val="22"/>
          <w:szCs w:val="22"/>
        </w:rPr>
        <w:t xml:space="preserve"> a Parisian man, was born Daniel </w:t>
      </w:r>
      <w:r w:rsidRPr="4B6D2C76" w:rsidR="32BC6E34">
        <w:rPr>
          <w:rFonts w:eastAsia="" w:eastAsiaTheme="minorEastAsia"/>
          <w:color w:val="auto"/>
          <w:sz w:val="22"/>
          <w:szCs w:val="22"/>
        </w:rPr>
        <w:t>Chenneviere in</w:t>
      </w:r>
      <w:r w:rsidRPr="4B6D2C76" w:rsidR="32BC6E34">
        <w:rPr>
          <w:rFonts w:eastAsia="" w:eastAsiaTheme="minorEastAsia"/>
          <w:color w:val="auto"/>
          <w:sz w:val="22"/>
          <w:szCs w:val="22"/>
        </w:rPr>
        <w:t xml:space="preserve"> 1895, France.</w:t>
      </w:r>
      <w:r w:rsidRPr="4B6D2C76">
        <w:rPr>
          <w:rStyle w:val="FootnoteReference"/>
          <w:rFonts w:eastAsia="" w:eastAsiaTheme="minorEastAsia"/>
          <w:color w:val="auto"/>
          <w:sz w:val="22"/>
          <w:szCs w:val="22"/>
        </w:rPr>
        <w:footnoteReference w:id="4"/>
      </w:r>
      <w:r w:rsidRPr="4B6D2C76" w:rsidR="32BC6E34">
        <w:rPr>
          <w:rFonts w:eastAsia="" w:eastAsiaTheme="minorEastAsia"/>
          <w:color w:val="auto"/>
          <w:sz w:val="22"/>
          <w:szCs w:val="22"/>
        </w:rPr>
        <w:t xml:space="preserve"> In 1917 he gave up his birth name shortly after arriving in New York.</w:t>
      </w:r>
      <w:r w:rsidRPr="4B6D2C76">
        <w:rPr>
          <w:rStyle w:val="FootnoteReference"/>
          <w:rFonts w:eastAsia="" w:eastAsiaTheme="minorEastAsia"/>
          <w:color w:val="auto"/>
          <w:sz w:val="22"/>
          <w:szCs w:val="22"/>
        </w:rPr>
        <w:footnoteReference w:id="5"/>
      </w:r>
      <w:r w:rsidRPr="4B6D2C76" w:rsidR="32BC6E34">
        <w:rPr>
          <w:rFonts w:eastAsia="" w:eastAsiaTheme="minorEastAsia"/>
          <w:color w:val="auto"/>
          <w:sz w:val="22"/>
          <w:szCs w:val="22"/>
        </w:rPr>
        <w:t xml:space="preserve"> Deniz </w:t>
      </w:r>
      <w:r w:rsidRPr="4B6D2C76" w:rsidR="32BC6E34">
        <w:rPr>
          <w:rFonts w:eastAsia="" w:eastAsiaTheme="minorEastAsia"/>
          <w:color w:val="auto"/>
          <w:sz w:val="22"/>
          <w:szCs w:val="22"/>
        </w:rPr>
        <w:t>Ertan</w:t>
      </w:r>
      <w:r w:rsidRPr="4B6D2C76" w:rsidR="32BC6E34">
        <w:rPr>
          <w:rFonts w:eastAsia="" w:eastAsiaTheme="minorEastAsia"/>
          <w:color w:val="auto"/>
          <w:sz w:val="22"/>
          <w:szCs w:val="22"/>
        </w:rPr>
        <w:t xml:space="preserve"> explains this, suggesting that </w:t>
      </w:r>
      <w:r w:rsidRPr="4B6D2C76" w:rsidR="32BC6E34">
        <w:rPr>
          <w:rFonts w:eastAsia="" w:eastAsiaTheme="minorEastAsia"/>
          <w:color w:val="auto"/>
          <w:sz w:val="22"/>
          <w:szCs w:val="22"/>
        </w:rPr>
        <w:lastRenderedPageBreak/>
        <w:t xml:space="preserve">the change in name was important for </w:t>
      </w:r>
      <w:r w:rsidRPr="4B6D2C76" w:rsidR="32BC6E34">
        <w:rPr>
          <w:rFonts w:eastAsia="" w:eastAsiaTheme="minorEastAsia"/>
          <w:color w:val="auto"/>
          <w:sz w:val="22"/>
          <w:szCs w:val="22"/>
        </w:rPr>
        <w:t>Rudhyar</w:t>
      </w:r>
      <w:r w:rsidRPr="4B6D2C76" w:rsidR="32BC6E34">
        <w:rPr>
          <w:rFonts w:eastAsia="" w:eastAsiaTheme="minorEastAsia"/>
          <w:color w:val="auto"/>
          <w:sz w:val="22"/>
          <w:szCs w:val="22"/>
        </w:rPr>
        <w:t>, as it invoked traits of ‘</w:t>
      </w:r>
      <w:r w:rsidRPr="4B6D2C76" w:rsidR="32BC6E34">
        <w:rPr>
          <w:rFonts w:eastAsia="" w:eastAsiaTheme="minorEastAsia"/>
          <w:color w:val="auto"/>
          <w:sz w:val="22"/>
          <w:szCs w:val="22"/>
        </w:rPr>
        <w:t>integrity and self-sufficiency</w:t>
      </w:r>
      <w:r w:rsidRPr="4B6D2C76" w:rsidR="32BC6E34">
        <w:rPr>
          <w:rFonts w:eastAsia="" w:eastAsiaTheme="minorEastAsia"/>
          <w:color w:val="auto"/>
          <w:sz w:val="22"/>
          <w:szCs w:val="22"/>
        </w:rPr>
        <w:t>,’ which he related to Rudra, a Hindu God, a primordial god of Shiva, ‘</w:t>
      </w:r>
      <w:r w:rsidRPr="4B6D2C76" w:rsidR="32BC6E34">
        <w:rPr>
          <w:rFonts w:eastAsia="" w:eastAsiaTheme="minorEastAsia"/>
          <w:color w:val="auto"/>
          <w:sz w:val="22"/>
          <w:szCs w:val="22"/>
        </w:rPr>
        <w:t>the god of radical transformation and therefore of death-rebirth</w:t>
      </w:r>
      <w:r w:rsidRPr="4B6D2C76" w:rsidR="32BC6E34">
        <w:rPr>
          <w:rFonts w:eastAsia="" w:eastAsiaTheme="minorEastAsia"/>
          <w:color w:val="auto"/>
          <w:sz w:val="22"/>
          <w:szCs w:val="22"/>
        </w:rPr>
        <w:t>.’</w:t>
      </w:r>
      <w:r w:rsidRPr="4B6D2C76">
        <w:rPr>
          <w:rStyle w:val="FootnoteReference"/>
          <w:rFonts w:eastAsia="" w:eastAsiaTheme="minorEastAsia"/>
          <w:color w:val="auto"/>
          <w:sz w:val="22"/>
          <w:szCs w:val="22"/>
        </w:rPr>
        <w:footnoteReference w:id="6"/>
      </w:r>
      <w:r w:rsidRPr="4B6D2C76" w:rsidR="02C68E2C">
        <w:rPr>
          <w:rFonts w:eastAsia="" w:eastAsiaTheme="minorEastAsia"/>
          <w:color w:val="auto"/>
          <w:sz w:val="22"/>
          <w:szCs w:val="22"/>
        </w:rPr>
        <w:t xml:space="preserve"> </w:t>
      </w:r>
      <w:r w:rsidRPr="4B6D2C76" w:rsidR="70112AD3">
        <w:rPr>
          <w:rFonts w:eastAsia="" w:eastAsiaTheme="minorEastAsia"/>
          <w:color w:val="auto"/>
          <w:sz w:val="22"/>
          <w:szCs w:val="22"/>
        </w:rPr>
        <w:t xml:space="preserve">Meyer notes, </w:t>
      </w:r>
      <w:r w:rsidRPr="4B6D2C76" w:rsidR="70112AD3">
        <w:rPr>
          <w:rFonts w:eastAsia="" w:eastAsiaTheme="minorEastAsia"/>
          <w:color w:val="auto"/>
          <w:sz w:val="22"/>
          <w:szCs w:val="22"/>
        </w:rPr>
        <w:t>Rudhyar</w:t>
      </w:r>
      <w:r w:rsidRPr="4B6D2C76" w:rsidR="5A56C50E">
        <w:rPr>
          <w:rFonts w:eastAsia="" w:eastAsiaTheme="minorEastAsia"/>
          <w:color w:val="auto"/>
          <w:sz w:val="22"/>
          <w:szCs w:val="22"/>
        </w:rPr>
        <w:t xml:space="preserve"> began</w:t>
      </w:r>
      <w:r w:rsidRPr="4B6D2C76" w:rsidR="32BC6E34">
        <w:rPr>
          <w:rFonts w:eastAsia="" w:eastAsiaTheme="minorEastAsia"/>
          <w:color w:val="auto"/>
          <w:sz w:val="22"/>
          <w:szCs w:val="22"/>
        </w:rPr>
        <w:t xml:space="preserve"> playing piano at the age of seven and began composing for the piano in 1912.</w:t>
      </w:r>
      <w:r w:rsidRPr="4B6D2C76">
        <w:rPr>
          <w:rStyle w:val="FootnoteReference"/>
          <w:rFonts w:eastAsia="" w:eastAsiaTheme="minorEastAsia"/>
          <w:color w:val="auto"/>
          <w:sz w:val="22"/>
          <w:szCs w:val="22"/>
        </w:rPr>
        <w:footnoteReference w:id="7"/>
      </w:r>
      <w:r w:rsidRPr="4B6D2C76" w:rsidR="32BC6E34">
        <w:rPr>
          <w:rFonts w:eastAsia="" w:eastAsiaTheme="minorEastAsia"/>
          <w:color w:val="auto"/>
          <w:sz w:val="22"/>
          <w:szCs w:val="22"/>
        </w:rPr>
        <w:t xml:space="preserve"> Meyer adds that, </w:t>
      </w:r>
      <w:r w:rsidRPr="4B6D2C76" w:rsidR="32BC6E34">
        <w:rPr>
          <w:rFonts w:eastAsia="" w:eastAsiaTheme="minorEastAsia"/>
          <w:color w:val="auto"/>
          <w:sz w:val="22"/>
          <w:szCs w:val="22"/>
        </w:rPr>
        <w:t>Rudhyar</w:t>
      </w:r>
      <w:r w:rsidRPr="4B6D2C76" w:rsidR="32BC6E34">
        <w:rPr>
          <w:rFonts w:eastAsia="" w:eastAsiaTheme="minorEastAsia"/>
          <w:color w:val="auto"/>
          <w:sz w:val="22"/>
          <w:szCs w:val="22"/>
        </w:rPr>
        <w:t xml:space="preserve"> wrote extensively on the music, with his first book being published in 1913, titled: </w:t>
      </w:r>
      <w:r w:rsidRPr="4B6D2C76" w:rsidR="32BC6E34">
        <w:rPr>
          <w:rFonts w:eastAsia="" w:eastAsiaTheme="minorEastAsia"/>
          <w:i w:val="1"/>
          <w:iCs w:val="1"/>
          <w:color w:val="auto"/>
          <w:sz w:val="22"/>
          <w:szCs w:val="22"/>
        </w:rPr>
        <w:t xml:space="preserve">Claude Debussy et son oeuvre, </w:t>
      </w:r>
      <w:r w:rsidRPr="4B6D2C76" w:rsidR="32BC6E34">
        <w:rPr>
          <w:rFonts w:eastAsia="" w:eastAsiaTheme="minorEastAsia"/>
          <w:color w:val="auto"/>
          <w:sz w:val="22"/>
          <w:szCs w:val="22"/>
        </w:rPr>
        <w:t xml:space="preserve">and accompanying it was a triad of brief piano com</w:t>
      </w:r>
      <w:r w:rsidRPr="4B6D2C76" w:rsidR="2731FAD0">
        <w:rPr>
          <w:rFonts w:eastAsia="" w:eastAsiaTheme="minorEastAsia"/>
          <w:color w:val="auto"/>
          <w:sz w:val="22"/>
          <w:szCs w:val="22"/>
        </w:rPr>
        <w:t xml:space="preserve">positions, </w:t>
      </w:r>
      <w:r w:rsidRPr="4B6D2C76" w:rsidR="5A56C50E">
        <w:rPr>
          <w:rFonts w:eastAsia="" w:eastAsiaTheme="minorEastAsia"/>
          <w:color w:val="auto"/>
          <w:sz w:val="22"/>
          <w:szCs w:val="22"/>
        </w:rPr>
        <w:t xml:space="preserve">which </w:t>
      </w:r>
      <w:r w:rsidRPr="4B6D2C76" w:rsidR="5A56C50E">
        <w:rPr>
          <w:rFonts w:eastAsia="" w:eastAsiaTheme="minorEastAsia"/>
          <w:color w:val="auto"/>
          <w:sz w:val="22"/>
          <w:szCs w:val="22"/>
        </w:rPr>
        <w:t>Rudhyar</w:t>
      </w:r>
      <w:r w:rsidRPr="4B6D2C76" w:rsidR="5A56C50E">
        <w:rPr>
          <w:rFonts w:eastAsia="" w:eastAsiaTheme="minorEastAsia"/>
          <w:color w:val="auto"/>
          <w:sz w:val="22"/>
          <w:szCs w:val="22"/>
        </w:rPr>
        <w:t xml:space="preserve"> described as </w:t>
      </w:r>
      <w:r w:rsidRPr="4B6D2C76" w:rsidR="5A56C50E">
        <w:rPr>
          <w:rFonts w:eastAsia="" w:eastAsiaTheme="minorEastAsia"/>
          <w:color w:val="auto"/>
          <w:sz w:val="22"/>
          <w:szCs w:val="22"/>
        </w:rPr>
        <w:t>‘seed-tones,’</w:t>
      </w:r>
      <w:r w:rsidRPr="4B6D2C76" w:rsidR="5A56C50E">
        <w:rPr>
          <w:rFonts w:eastAsia="" w:eastAsiaTheme="minorEastAsia"/>
          <w:color w:val="auto"/>
          <w:sz w:val="22"/>
          <w:szCs w:val="22"/>
        </w:rPr>
        <w:t xml:space="preserve"> Michael K </w:t>
      </w:r>
      <w:proofErr w:type="spellStart"/>
      <w:r w:rsidRPr="4B6D2C76" w:rsidR="5A56C50E">
        <w:rPr>
          <w:rFonts w:eastAsia="" w:eastAsiaTheme="minorEastAsia"/>
          <w:color w:val="auto"/>
          <w:sz w:val="22"/>
          <w:szCs w:val="22"/>
        </w:rPr>
        <w:t>Trinastic</w:t>
      </w:r>
      <w:proofErr w:type="spellEnd"/>
      <w:r w:rsidRPr="4B6D2C76" w:rsidR="5A56C50E">
        <w:rPr>
          <w:rFonts w:eastAsia="" w:eastAsiaTheme="minorEastAsia"/>
          <w:color w:val="auto"/>
          <w:sz w:val="22"/>
          <w:szCs w:val="22"/>
        </w:rPr>
        <w:t xml:space="preserve"> wrote.</w:t>
      </w:r>
      <w:r w:rsidRPr="4B6D2C76">
        <w:rPr>
          <w:rStyle w:val="FootnoteReference"/>
          <w:rFonts w:eastAsia="" w:eastAsiaTheme="minorEastAsia"/>
          <w:color w:val="auto"/>
          <w:sz w:val="22"/>
          <w:szCs w:val="22"/>
        </w:rPr>
        <w:footnoteReference w:id="8"/>
      </w:r>
      <w:r w:rsidRPr="4B6D2C76" w:rsidR="5A56C50E">
        <w:rPr>
          <w:rFonts w:eastAsia="" w:eastAsiaTheme="minorEastAsia"/>
          <w:color w:val="auto"/>
          <w:sz w:val="22"/>
          <w:szCs w:val="22"/>
        </w:rPr>
        <w:t xml:space="preserve"> Interestingly, both Meyer and James R. Lewis remarked that the book was intended to be titled: </w:t>
      </w:r>
      <w:r w:rsidRPr="4B6D2C76" w:rsidR="5A56C50E">
        <w:rPr>
          <w:rFonts w:eastAsia="" w:eastAsiaTheme="minorEastAsia"/>
          <w:i w:val="1"/>
          <w:iCs w:val="1"/>
          <w:color w:val="auto"/>
          <w:sz w:val="22"/>
          <w:szCs w:val="22"/>
        </w:rPr>
        <w:t>Claude Debussy and the Cycle of Musical Civilization</w:t>
      </w:r>
      <w:r w:rsidRPr="4B6D2C76">
        <w:rPr>
          <w:rStyle w:val="FootnoteReference"/>
          <w:rFonts w:eastAsia="" w:eastAsiaTheme="minorEastAsia"/>
          <w:color w:val="auto"/>
          <w:sz w:val="22"/>
          <w:szCs w:val="22"/>
        </w:rPr>
        <w:footnoteReference w:id="9"/>
      </w:r>
      <w:r w:rsidRPr="4B6D2C76" w:rsidR="5A56C50E">
        <w:rPr>
          <w:rFonts w:eastAsia="" w:eastAsiaTheme="minorEastAsia"/>
          <w:color w:val="auto"/>
          <w:sz w:val="22"/>
          <w:szCs w:val="22"/>
        </w:rPr>
        <w:t xml:space="preserve"> which contained </w:t>
      </w:r>
      <w:r w:rsidRPr="4B6D2C76" w:rsidR="5A56C50E">
        <w:rPr>
          <w:rFonts w:eastAsia="" w:eastAsiaTheme="minorEastAsia"/>
          <w:color w:val="auto"/>
          <w:sz w:val="22"/>
          <w:szCs w:val="22"/>
        </w:rPr>
        <w:t>Rudhyar’s</w:t>
      </w:r>
      <w:r w:rsidRPr="4B6D2C76" w:rsidR="5A56C50E">
        <w:rPr>
          <w:rFonts w:eastAsia="" w:eastAsiaTheme="minorEastAsia"/>
          <w:color w:val="auto"/>
          <w:sz w:val="22"/>
          <w:szCs w:val="22"/>
        </w:rPr>
        <w:t xml:space="preserve"> ideas regarding time cycles, and the development of music.</w:t>
      </w:r>
      <w:r w:rsidRPr="4B6D2C76">
        <w:rPr>
          <w:rStyle w:val="FootnoteReference"/>
          <w:rFonts w:eastAsia="" w:eastAsiaTheme="minorEastAsia"/>
          <w:color w:val="auto"/>
          <w:sz w:val="22"/>
          <w:szCs w:val="22"/>
        </w:rPr>
        <w:footnoteReference w:id="10"/>
      </w:r>
      <w:r w:rsidRPr="4B6D2C76" w:rsidR="5A56C50E">
        <w:rPr>
          <w:rFonts w:eastAsia="" w:eastAsiaTheme="minorEastAsia"/>
          <w:color w:val="auto"/>
          <w:sz w:val="22"/>
          <w:szCs w:val="22"/>
        </w:rPr>
        <w:t xml:space="preserve"> </w:t>
      </w:r>
      <w:r w:rsidRPr="4B6D2C76" w:rsidR="5A56C50E">
        <w:rPr>
          <w:rFonts w:eastAsia="" w:eastAsiaTheme="minorEastAsia"/>
          <w:color w:val="auto"/>
          <w:sz w:val="22"/>
          <w:szCs w:val="22"/>
        </w:rPr>
        <w:t>Rudhyar’s</w:t>
      </w:r>
      <w:r w:rsidRPr="4B6D2C76" w:rsidR="5A56C50E">
        <w:rPr>
          <w:rFonts w:eastAsia="" w:eastAsiaTheme="minorEastAsia"/>
          <w:color w:val="auto"/>
          <w:sz w:val="22"/>
          <w:szCs w:val="22"/>
        </w:rPr>
        <w:t xml:space="preserve"> music is interesting, in the sense he often described it in terms of astrology, as in vibrations and chords of personality, the</w:t>
      </w:r>
      <w:r w:rsidRPr="4B6D2C76" w:rsidR="5A56C50E">
        <w:rPr>
          <w:rFonts w:eastAsia="" w:eastAsiaTheme="minorEastAsia"/>
          <w:color w:val="auto"/>
          <w:sz w:val="22"/>
          <w:szCs w:val="22"/>
        </w:rPr>
        <w:t xml:space="preserve"> ’urge to produce sounds which have a special kind of meaning,’</w:t>
      </w:r>
      <w:r w:rsidRPr="4B6D2C76">
        <w:rPr>
          <w:rStyle w:val="FootnoteReference"/>
          <w:rFonts w:eastAsia="" w:eastAsiaTheme="minorEastAsia"/>
          <w:color w:val="auto"/>
          <w:sz w:val="22"/>
          <w:szCs w:val="22"/>
        </w:rPr>
        <w:footnoteReference w:id="11"/>
      </w:r>
      <w:r w:rsidRPr="4B6D2C76" w:rsidR="5A56C50E">
        <w:rPr>
          <w:rFonts w:eastAsia="" w:eastAsiaTheme="minorEastAsia"/>
          <w:color w:val="auto"/>
          <w:sz w:val="22"/>
          <w:szCs w:val="22"/>
        </w:rPr>
        <w:t xml:space="preserve"> </w:t>
      </w:r>
      <w:r w:rsidRPr="4B6D2C76" w:rsidR="5A56C50E">
        <w:rPr>
          <w:rFonts w:eastAsia="" w:eastAsiaTheme="minorEastAsia"/>
          <w:color w:val="auto"/>
          <w:sz w:val="22"/>
          <w:szCs w:val="22"/>
        </w:rPr>
        <w:t xml:space="preserve">Rudhyar said, </w:t>
      </w:r>
      <w:r w:rsidRPr="4B6D2C76" w:rsidR="5A56C50E">
        <w:rPr>
          <w:rFonts w:eastAsia="" w:eastAsiaTheme="minorEastAsia"/>
          <w:color w:val="auto"/>
          <w:sz w:val="22"/>
          <w:szCs w:val="22"/>
        </w:rPr>
        <w:t>or as Carol J. Oja put it, ’</w:t>
      </w:r>
      <w:r w:rsidRPr="4B6D2C76" w:rsidR="5A56C50E">
        <w:rPr>
          <w:rFonts w:eastAsia="" w:eastAsiaTheme="minorEastAsia"/>
          <w:color w:val="auto"/>
          <w:sz w:val="22"/>
          <w:szCs w:val="22"/>
        </w:rPr>
        <w:t xml:space="preserve">as he sought to devise a form of musical </w:t>
      </w:r>
      <w:proofErr w:type="gramStart"/>
      <w:r w:rsidRPr="4B6D2C76" w:rsidR="5A56C50E">
        <w:rPr>
          <w:rFonts w:eastAsia="" w:eastAsiaTheme="minorEastAsia"/>
          <w:color w:val="auto"/>
          <w:sz w:val="22"/>
          <w:szCs w:val="22"/>
        </w:rPr>
        <w:t>expression.‘</w:t>
      </w:r>
      <w:proofErr w:type="gramEnd"/>
      <w:r w:rsidRPr="4B6D2C76">
        <w:rPr>
          <w:rStyle w:val="FootnoteReference"/>
          <w:rFonts w:eastAsia="" w:eastAsiaTheme="minorEastAsia"/>
          <w:color w:val="auto"/>
          <w:sz w:val="22"/>
          <w:szCs w:val="22"/>
        </w:rPr>
        <w:footnoteReference w:id="12"/>
      </w:r>
      <w:r w:rsidRPr="4B6D2C76" w:rsidR="02C68E2C">
        <w:rPr>
          <w:rFonts w:eastAsia="" w:eastAsiaTheme="minorEastAsia"/>
          <w:color w:val="auto"/>
          <w:sz w:val="22"/>
          <w:szCs w:val="22"/>
        </w:rPr>
        <w:t xml:space="preserve"> According to Meyer, </w:t>
      </w:r>
      <w:r w:rsidRPr="4B6D2C76" w:rsidR="02C68E2C">
        <w:rPr>
          <w:rFonts w:eastAsia="" w:eastAsiaTheme="minorEastAsia"/>
          <w:color w:val="auto"/>
          <w:sz w:val="22"/>
          <w:szCs w:val="22"/>
        </w:rPr>
        <w:t>Rudhyar’s</w:t>
      </w:r>
      <w:r w:rsidRPr="4B6D2C76" w:rsidR="02C68E2C">
        <w:rPr>
          <w:rFonts w:eastAsia="" w:eastAsiaTheme="minorEastAsia"/>
          <w:color w:val="auto"/>
          <w:sz w:val="22"/>
          <w:szCs w:val="22"/>
        </w:rPr>
        <w:t xml:space="preserve"> father passed away in 1911,</w:t>
      </w:r>
      <w:r w:rsidRPr="4B6D2C76">
        <w:rPr>
          <w:rStyle w:val="FootnoteReference"/>
          <w:rFonts w:eastAsia="" w:eastAsiaTheme="minorEastAsia"/>
          <w:color w:val="auto"/>
          <w:sz w:val="22"/>
          <w:szCs w:val="22"/>
        </w:rPr>
        <w:footnoteReference w:id="13"/>
      </w:r>
      <w:r w:rsidRPr="4B6D2C76" w:rsidR="32BC6E34">
        <w:rPr>
          <w:rFonts w:eastAsia="" w:eastAsiaTheme="minorEastAsia"/>
          <w:color w:val="auto"/>
          <w:sz w:val="22"/>
          <w:szCs w:val="22"/>
        </w:rPr>
        <w:t xml:space="preserve"> following this, Layla Rael pointed out that </w:t>
      </w:r>
      <w:r w:rsidRPr="4B6D2C76" w:rsidR="32BC6E34">
        <w:rPr>
          <w:rFonts w:eastAsia="" w:eastAsiaTheme="minorEastAsia"/>
          <w:color w:val="auto"/>
          <w:sz w:val="22"/>
          <w:szCs w:val="22"/>
        </w:rPr>
        <w:t>Rudhyar</w:t>
      </w:r>
      <w:r w:rsidRPr="4B6D2C76" w:rsidR="32BC6E34">
        <w:rPr>
          <w:rFonts w:eastAsia="" w:eastAsiaTheme="minorEastAsia"/>
          <w:color w:val="auto"/>
          <w:sz w:val="22"/>
          <w:szCs w:val="22"/>
        </w:rPr>
        <w:t xml:space="preserve"> experienced two spontaneous realizations which shaped his entire life’s work.</w:t>
      </w:r>
      <w:r w:rsidRPr="4B6D2C76">
        <w:rPr>
          <w:rStyle w:val="FootnoteReference"/>
          <w:rFonts w:eastAsia="" w:eastAsiaTheme="minorEastAsia"/>
          <w:color w:val="auto"/>
          <w:sz w:val="22"/>
          <w:szCs w:val="22"/>
        </w:rPr>
        <w:footnoteReference w:id="14"/>
      </w:r>
      <w:r w:rsidRPr="4B6D2C76" w:rsidR="32BC6E34">
        <w:rPr>
          <w:rFonts w:eastAsia="" w:eastAsiaTheme="minorEastAsia"/>
          <w:color w:val="auto"/>
          <w:sz w:val="22"/>
          <w:szCs w:val="22"/>
        </w:rPr>
        <w:t xml:space="preserve"> Firstly, realizing time is cyclic, and cyclicity governs civilization as well as all aspects of existence.</w:t>
      </w:r>
      <w:r w:rsidRPr="4B6D2C76">
        <w:rPr>
          <w:rStyle w:val="FootnoteReference"/>
          <w:rFonts w:eastAsia="" w:eastAsiaTheme="minorEastAsia"/>
          <w:color w:val="auto"/>
          <w:sz w:val="22"/>
          <w:szCs w:val="22"/>
        </w:rPr>
        <w:footnoteReference w:id="15"/>
      </w:r>
      <w:r w:rsidRPr="4B6D2C76" w:rsidR="32BC6E34">
        <w:rPr>
          <w:rFonts w:eastAsia="" w:eastAsiaTheme="minorEastAsia"/>
          <w:color w:val="auto"/>
          <w:sz w:val="22"/>
          <w:szCs w:val="22"/>
        </w:rPr>
        <w:t xml:space="preserve"> Secondly, he realized the Western world was moving into, or nearing its</w:t>
      </w:r>
      <w:r w:rsidRPr="4B6D2C76" w:rsidR="32BC6E34">
        <w:rPr>
          <w:rFonts w:eastAsia="" w:eastAsiaTheme="minorEastAsia"/>
          <w:color w:val="auto"/>
          <w:sz w:val="22"/>
          <w:szCs w:val="22"/>
        </w:rPr>
        <w:t xml:space="preserve"> ’autumn </w:t>
      </w:r>
      <w:proofErr w:type="gramStart"/>
      <w:r w:rsidRPr="4B6D2C76" w:rsidR="32BC6E34">
        <w:rPr>
          <w:rFonts w:eastAsia="" w:eastAsiaTheme="minorEastAsia"/>
          <w:color w:val="auto"/>
          <w:sz w:val="22"/>
          <w:szCs w:val="22"/>
        </w:rPr>
        <w:t xml:space="preserve">phase,‘</w:t>
      </w:r>
      <w:proofErr w:type="gramEnd"/>
      <w:r w:rsidRPr="4B6D2C76" w:rsidR="32BC6E34">
        <w:rPr>
          <w:rFonts w:eastAsia="" w:eastAsiaTheme="minorEastAsia"/>
          <w:color w:val="auto"/>
          <w:sz w:val="22"/>
          <w:szCs w:val="22"/>
        </w:rPr>
        <w:t xml:space="preserve"> </w:t>
      </w:r>
      <w:r w:rsidRPr="4B6D2C76" w:rsidR="32BC6E34">
        <w:rPr>
          <w:rFonts w:eastAsia="" w:eastAsiaTheme="minorEastAsia"/>
          <w:color w:val="auto"/>
          <w:sz w:val="22"/>
          <w:szCs w:val="22"/>
        </w:rPr>
        <w:t>in terms of its cyclical existence.</w:t>
      </w:r>
      <w:r w:rsidRPr="4B6D2C76">
        <w:rPr>
          <w:rStyle w:val="FootnoteReference"/>
          <w:rFonts w:eastAsia="" w:eastAsiaTheme="minorEastAsia"/>
          <w:color w:val="auto"/>
          <w:sz w:val="22"/>
          <w:szCs w:val="22"/>
        </w:rPr>
        <w:footnoteReference w:id="16"/>
      </w:r>
      <w:r w:rsidRPr="4B6D2C76" w:rsidR="32BC6E34">
        <w:rPr>
          <w:rFonts w:eastAsia="" w:eastAsiaTheme="minorEastAsia"/>
          <w:color w:val="auto"/>
          <w:sz w:val="22"/>
          <w:szCs w:val="22"/>
        </w:rPr>
        <w:t xml:space="preserve"> Such epiphanies caused a significant shift in his self-perception to that of a</w:t>
      </w:r>
      <w:r w:rsidRPr="4B6D2C76" w:rsidR="32BC6E34">
        <w:rPr>
          <w:rFonts w:eastAsia="" w:eastAsiaTheme="minorEastAsia"/>
          <w:color w:val="auto"/>
          <w:sz w:val="22"/>
          <w:szCs w:val="22"/>
        </w:rPr>
        <w:t xml:space="preserve"> ‘seed man,’</w:t>
      </w:r>
      <w:r w:rsidRPr="4B6D2C76">
        <w:rPr>
          <w:rStyle w:val="FootnoteReference"/>
          <w:rFonts w:eastAsia="" w:eastAsiaTheme="minorEastAsia"/>
          <w:color w:val="auto"/>
          <w:sz w:val="22"/>
          <w:szCs w:val="22"/>
        </w:rPr>
        <w:footnoteReference w:id="17"/>
      </w:r>
      <w:r w:rsidRPr="4B6D2C76" w:rsidR="32BC6E34">
        <w:rPr>
          <w:rFonts w:eastAsia="" w:eastAsiaTheme="minorEastAsia"/>
          <w:color w:val="auto"/>
          <w:sz w:val="22"/>
          <w:szCs w:val="22"/>
        </w:rPr>
        <w:t xml:space="preserve"> </w:t>
      </w:r>
      <w:r w:rsidRPr="4B6D2C76" w:rsidR="32BC6E34">
        <w:rPr>
          <w:rFonts w:eastAsia="" w:eastAsiaTheme="minorEastAsia"/>
          <w:color w:val="auto"/>
          <w:sz w:val="22"/>
          <w:szCs w:val="22"/>
        </w:rPr>
        <w:t xml:space="preserve">Meyer said, </w:t>
      </w:r>
      <w:r w:rsidRPr="4B6D2C76" w:rsidR="32BC6E34">
        <w:rPr>
          <w:rFonts w:eastAsia="" w:eastAsiaTheme="minorEastAsia"/>
          <w:color w:val="auto"/>
          <w:sz w:val="22"/>
          <w:szCs w:val="22"/>
        </w:rPr>
        <w:t xml:space="preserve">or a </w:t>
      </w:r>
      <w:r w:rsidRPr="4B6D2C76" w:rsidR="32BC6E34">
        <w:rPr>
          <w:rFonts w:eastAsia="" w:eastAsiaTheme="minorEastAsia"/>
          <w:color w:val="auto"/>
          <w:sz w:val="22"/>
          <w:szCs w:val="22"/>
        </w:rPr>
        <w:t>’prophet’</w:t>
      </w:r>
      <w:r w:rsidRPr="4B6D2C76" w:rsidR="32BC6E34">
        <w:rPr>
          <w:rFonts w:eastAsia="" w:eastAsiaTheme="minorEastAsia"/>
          <w:color w:val="auto"/>
          <w:sz w:val="22"/>
          <w:szCs w:val="22"/>
        </w:rPr>
        <w:t xml:space="preserve"> </w:t>
      </w:r>
      <w:r w:rsidRPr="4B6D2C76" w:rsidR="32BC6E34">
        <w:rPr>
          <w:rFonts w:eastAsia="" w:eastAsiaTheme="minorEastAsia"/>
          <w:color w:val="auto"/>
          <w:sz w:val="22"/>
          <w:szCs w:val="22"/>
        </w:rPr>
        <w:t>seeking the New World and spoke of the astrological chart as a ‘</w:t>
      </w:r>
      <w:r w:rsidRPr="4B6D2C76" w:rsidR="32BC6E34">
        <w:rPr>
          <w:rFonts w:eastAsia="" w:eastAsiaTheme="minorEastAsia"/>
          <w:color w:val="auto"/>
          <w:sz w:val="22"/>
          <w:szCs w:val="22"/>
        </w:rPr>
        <w:t xml:space="preserve">seed </w:t>
      </w:r>
      <w:proofErr w:type="gramStart"/>
      <w:r w:rsidRPr="4B6D2C76" w:rsidR="32BC6E34">
        <w:rPr>
          <w:rFonts w:eastAsia="" w:eastAsiaTheme="minorEastAsia"/>
          <w:color w:val="auto"/>
          <w:sz w:val="22"/>
          <w:szCs w:val="22"/>
        </w:rPr>
        <w:t>moment,‘</w:t>
      </w:r>
      <w:proofErr w:type="gramEnd"/>
      <w:r w:rsidRPr="4B6D2C76" w:rsidR="32BC6E34">
        <w:rPr>
          <w:rFonts w:eastAsia="" w:eastAsiaTheme="minorEastAsia"/>
          <w:color w:val="auto"/>
          <w:sz w:val="22"/>
          <w:szCs w:val="22"/>
        </w:rPr>
        <w:t xml:space="preserve"> or</w:t>
      </w:r>
      <w:r w:rsidRPr="4B6D2C76" w:rsidR="32BC6E34">
        <w:rPr>
          <w:rFonts w:eastAsia="" w:eastAsiaTheme="minorEastAsia"/>
          <w:color w:val="auto"/>
          <w:sz w:val="22"/>
          <w:szCs w:val="22"/>
        </w:rPr>
        <w:t xml:space="preserve"> ’seed pattern’</w:t>
      </w:r>
      <w:r w:rsidRPr="4B6D2C76" w:rsidR="32BC6E34">
        <w:rPr>
          <w:rFonts w:eastAsia="" w:eastAsiaTheme="minorEastAsia"/>
          <w:color w:val="auto"/>
          <w:sz w:val="22"/>
          <w:szCs w:val="22"/>
        </w:rPr>
        <w:t xml:space="preserve"> the idea of a whole </w:t>
      </w:r>
      <w:r w:rsidRPr="4B6D2C76" w:rsidR="32BC6E34">
        <w:rPr>
          <w:rFonts w:eastAsia="" w:eastAsiaTheme="minorEastAsia"/>
          <w:color w:val="auto"/>
          <w:sz w:val="22"/>
          <w:szCs w:val="22"/>
        </w:rPr>
        <w:lastRenderedPageBreak/>
        <w:t xml:space="preserve">cycle being born, </w:t>
      </w:r>
      <w:r w:rsidRPr="4B6D2C76" w:rsidR="70112AD3">
        <w:rPr>
          <w:rFonts w:eastAsia="" w:eastAsiaTheme="minorEastAsia"/>
          <w:color w:val="auto"/>
          <w:sz w:val="22"/>
          <w:szCs w:val="22"/>
        </w:rPr>
        <w:t>thus saw himself as planting the seed in the New World, or</w:t>
      </w:r>
      <w:r w:rsidRPr="4B6D2C76" w:rsidR="70112AD3">
        <w:rPr>
          <w:rFonts w:eastAsia="" w:eastAsiaTheme="minorEastAsia"/>
          <w:color w:val="auto"/>
          <w:sz w:val="22"/>
          <w:szCs w:val="22"/>
        </w:rPr>
        <w:t xml:space="preserve"> ‘as the seed man for the New Age,’ </w:t>
      </w:r>
      <w:r w:rsidRPr="4B6D2C76" w:rsidR="70112AD3">
        <w:rPr>
          <w:rFonts w:eastAsia="" w:eastAsiaTheme="minorEastAsia"/>
          <w:color w:val="auto"/>
          <w:sz w:val="22"/>
          <w:szCs w:val="22"/>
        </w:rPr>
        <w:t>Campion suggests.</w:t>
      </w:r>
      <w:r w:rsidRPr="4B6D2C76">
        <w:rPr>
          <w:rStyle w:val="FootnoteReference"/>
          <w:rFonts w:eastAsia="" w:eastAsiaTheme="minorEastAsia"/>
          <w:color w:val="auto"/>
          <w:sz w:val="22"/>
          <w:szCs w:val="22"/>
        </w:rPr>
        <w:footnoteReference w:id="18"/>
      </w:r>
      <w:r w:rsidRPr="4B6D2C76" w:rsidR="70112AD3">
        <w:rPr>
          <w:rFonts w:eastAsia="" w:eastAsiaTheme="minorEastAsia"/>
          <w:color w:val="auto"/>
          <w:sz w:val="22"/>
          <w:szCs w:val="22"/>
        </w:rPr>
        <w:t xml:space="preserve"> In addition, Campion explains that for the people that idolized </w:t>
      </w:r>
      <w:r w:rsidRPr="4B6D2C76" w:rsidR="70112AD3">
        <w:rPr>
          <w:rFonts w:eastAsia="" w:eastAsiaTheme="minorEastAsia"/>
          <w:color w:val="auto"/>
          <w:sz w:val="22"/>
          <w:szCs w:val="22"/>
        </w:rPr>
        <w:t>Rudhyar</w:t>
      </w:r>
      <w:r w:rsidRPr="4B6D2C76" w:rsidR="70112AD3">
        <w:rPr>
          <w:rFonts w:eastAsia="" w:eastAsiaTheme="minorEastAsia"/>
          <w:color w:val="auto"/>
          <w:sz w:val="22"/>
          <w:szCs w:val="22"/>
        </w:rPr>
        <w:t>, he was a guide for humanity to steer them into ’</w:t>
      </w:r>
      <w:r w:rsidRPr="4B6D2C76" w:rsidR="70112AD3">
        <w:rPr>
          <w:rFonts w:eastAsia="" w:eastAsiaTheme="minorEastAsia"/>
          <w:color w:val="auto"/>
          <w:sz w:val="22"/>
          <w:szCs w:val="22"/>
        </w:rPr>
        <w:t>its glorious future.’</w:t>
      </w:r>
      <w:r w:rsidRPr="4B6D2C76">
        <w:rPr>
          <w:rStyle w:val="FootnoteReference"/>
          <w:rFonts w:eastAsia="" w:eastAsiaTheme="minorEastAsia"/>
          <w:color w:val="auto"/>
          <w:sz w:val="22"/>
          <w:szCs w:val="22"/>
        </w:rPr>
        <w:footnoteReference w:id="19"/>
      </w:r>
      <w:r w:rsidRPr="4B6D2C76" w:rsidR="02C68E2C">
        <w:rPr>
          <w:rFonts w:eastAsia="" w:eastAsiaTheme="minorEastAsia"/>
          <w:color w:val="auto"/>
          <w:sz w:val="22"/>
          <w:szCs w:val="22"/>
        </w:rPr>
        <w:t xml:space="preserve"> According to Rael, later in </w:t>
      </w:r>
      <w:r w:rsidRPr="4B6D2C76" w:rsidR="02C68E2C">
        <w:rPr>
          <w:rFonts w:eastAsia="" w:eastAsiaTheme="minorEastAsia"/>
          <w:color w:val="auto"/>
          <w:sz w:val="22"/>
          <w:szCs w:val="22"/>
        </w:rPr>
        <w:t>Rudhyar’s</w:t>
      </w:r>
      <w:r w:rsidRPr="4B6D2C76" w:rsidR="02C68E2C">
        <w:rPr>
          <w:rFonts w:eastAsia="" w:eastAsiaTheme="minorEastAsia"/>
          <w:color w:val="auto"/>
          <w:sz w:val="22"/>
          <w:szCs w:val="22"/>
        </w:rPr>
        <w:t xml:space="preserve"> life he recalled the experience he had with astrology in the 1920s, and the principles and techniques he learned during this period, at the headquarters of the American Theosophical Society Center, in </w:t>
      </w:r>
      <w:r w:rsidRPr="4B6D2C76" w:rsidR="02C68E2C">
        <w:rPr>
          <w:rFonts w:eastAsia="" w:eastAsiaTheme="minorEastAsia"/>
          <w:color w:val="auto"/>
          <w:sz w:val="22"/>
          <w:szCs w:val="22"/>
        </w:rPr>
        <w:t>Krotona</w:t>
      </w:r>
      <w:r w:rsidRPr="4B6D2C76" w:rsidR="02C68E2C">
        <w:rPr>
          <w:rFonts w:eastAsia="" w:eastAsiaTheme="minorEastAsia"/>
          <w:color w:val="auto"/>
          <w:sz w:val="22"/>
          <w:szCs w:val="22"/>
        </w:rPr>
        <w:t>.</w:t>
      </w:r>
      <w:r w:rsidRPr="4B6D2C76">
        <w:rPr>
          <w:rStyle w:val="FootnoteReference"/>
          <w:rFonts w:eastAsia="" w:eastAsiaTheme="minorEastAsia"/>
          <w:color w:val="auto"/>
          <w:sz w:val="22"/>
          <w:szCs w:val="22"/>
        </w:rPr>
        <w:footnoteReference w:id="20"/>
      </w:r>
      <w:r w:rsidRPr="4B6D2C76" w:rsidR="02C68E2C">
        <w:rPr>
          <w:rFonts w:eastAsia="" w:eastAsiaTheme="minorEastAsia"/>
          <w:color w:val="auto"/>
          <w:sz w:val="22"/>
          <w:szCs w:val="22"/>
        </w:rPr>
        <w:t xml:space="preserve"> Accordingly, </w:t>
      </w:r>
      <w:r w:rsidRPr="4B6D2C76" w:rsidR="02C68E2C">
        <w:rPr>
          <w:rFonts w:eastAsia="" w:eastAsiaTheme="minorEastAsia"/>
          <w:color w:val="auto"/>
          <w:sz w:val="22"/>
          <w:szCs w:val="22"/>
        </w:rPr>
        <w:t>Rudhyar</w:t>
      </w:r>
      <w:r w:rsidRPr="4B6D2C76" w:rsidR="02C68E2C">
        <w:rPr>
          <w:rFonts w:eastAsia="" w:eastAsiaTheme="minorEastAsia"/>
          <w:color w:val="auto"/>
          <w:sz w:val="22"/>
          <w:szCs w:val="22"/>
        </w:rPr>
        <w:t xml:space="preserve"> himself remarked that while he was in Hollywood, he ’</w:t>
      </w:r>
      <w:r w:rsidRPr="4B6D2C76" w:rsidR="02C68E2C">
        <w:rPr>
          <w:rFonts w:eastAsia="" w:eastAsiaTheme="minorEastAsia"/>
          <w:color w:val="auto"/>
          <w:sz w:val="22"/>
          <w:szCs w:val="22"/>
        </w:rPr>
        <w:t>became interested in astrology.’</w:t>
      </w:r>
      <w:r w:rsidRPr="4B6D2C76">
        <w:rPr>
          <w:rStyle w:val="FootnoteReference"/>
          <w:rFonts w:eastAsia="" w:eastAsiaTheme="minorEastAsia"/>
          <w:color w:val="auto"/>
          <w:sz w:val="22"/>
          <w:szCs w:val="22"/>
        </w:rPr>
        <w:footnoteReference w:id="21"/>
      </w:r>
      <w:r w:rsidRPr="4B6D2C76" w:rsidR="70112AD3">
        <w:rPr>
          <w:rFonts w:eastAsia="" w:eastAsiaTheme="minorEastAsia"/>
          <w:color w:val="auto"/>
          <w:sz w:val="22"/>
          <w:szCs w:val="22"/>
        </w:rPr>
        <w:t xml:space="preserve"> </w:t>
      </w:r>
      <w:r w:rsidRPr="4B6D2C76" w:rsidR="70112AD3">
        <w:rPr>
          <w:rFonts w:eastAsia="" w:eastAsiaTheme="minorEastAsia"/>
          <w:color w:val="auto"/>
          <w:sz w:val="22"/>
          <w:szCs w:val="22"/>
        </w:rPr>
        <w:t xml:space="preserve">In the 1920s, he became friends with two </w:t>
      </w:r>
      <w:r w:rsidRPr="4B6D2C76" w:rsidR="02C68E2C">
        <w:rPr>
          <w:rFonts w:eastAsia="" w:eastAsiaTheme="minorEastAsia"/>
          <w:color w:val="auto"/>
          <w:sz w:val="22"/>
          <w:szCs w:val="22"/>
        </w:rPr>
        <w:t xml:space="preserve">inspirational theosophists, </w:t>
      </w:r>
      <w:r w:rsidRPr="4B6D2C76" w:rsidR="02C68E2C">
        <w:rPr>
          <w:rFonts w:eastAsia="" w:eastAsiaTheme="minorEastAsia"/>
          <w:color w:val="auto"/>
          <w:sz w:val="22"/>
          <w:szCs w:val="22"/>
        </w:rPr>
        <w:t xml:space="preserve">B. P. Wadia (1847-1958), and Alice Bailey (1888-1949), whom he referred to as his ‘</w:t>
      </w:r>
      <w:r w:rsidRPr="4B6D2C76" w:rsidR="02C68E2C">
        <w:rPr>
          <w:rFonts w:eastAsia="" w:eastAsiaTheme="minorEastAsia"/>
          <w:color w:val="auto"/>
          <w:sz w:val="22"/>
          <w:szCs w:val="22"/>
        </w:rPr>
        <w:t xml:space="preserve">spiritual masters,’ </w:t>
      </w:r>
      <w:r w:rsidRPr="4B6D2C76" w:rsidR="02C68E2C">
        <w:rPr>
          <w:rFonts w:eastAsia="" w:eastAsiaTheme="minorEastAsia"/>
          <w:color w:val="auto"/>
          <w:sz w:val="22"/>
          <w:szCs w:val="22"/>
        </w:rPr>
        <w:t>Meyer wrote.</w:t>
      </w:r>
      <w:r w:rsidRPr="4B6D2C76">
        <w:rPr>
          <w:rStyle w:val="FootnoteReference"/>
          <w:rFonts w:eastAsia="" w:eastAsiaTheme="minorEastAsia"/>
          <w:color w:val="auto"/>
          <w:sz w:val="22"/>
          <w:szCs w:val="22"/>
        </w:rPr>
        <w:footnoteReference w:id="22"/>
      </w:r>
      <w:r w:rsidRPr="4B6D2C76" w:rsidR="02C68E2C">
        <w:rPr>
          <w:rFonts w:eastAsia="" w:eastAsiaTheme="minorEastAsia"/>
          <w:color w:val="auto"/>
          <w:sz w:val="22"/>
          <w:szCs w:val="22"/>
        </w:rPr>
        <w:t xml:space="preserve"> Meyer adds that Wadia encouraged </w:t>
      </w:r>
      <w:r w:rsidRPr="4B6D2C76" w:rsidR="02C68E2C">
        <w:rPr>
          <w:rFonts w:eastAsia="" w:eastAsiaTheme="minorEastAsia"/>
          <w:color w:val="auto"/>
          <w:sz w:val="22"/>
          <w:szCs w:val="22"/>
        </w:rPr>
        <w:t>Rudhyar</w:t>
      </w:r>
      <w:r w:rsidRPr="4B6D2C76" w:rsidR="02C68E2C">
        <w:rPr>
          <w:rFonts w:eastAsia="" w:eastAsiaTheme="minorEastAsia"/>
          <w:color w:val="auto"/>
          <w:sz w:val="22"/>
          <w:szCs w:val="22"/>
        </w:rPr>
        <w:t xml:space="preserve"> to read Helena P. Blavatsky’s (1831-1891) book: </w:t>
      </w:r>
      <w:r w:rsidRPr="4B6D2C76" w:rsidR="02C68E2C">
        <w:rPr>
          <w:rFonts w:eastAsia="" w:eastAsiaTheme="minorEastAsia"/>
          <w:i w:val="1"/>
          <w:iCs w:val="1"/>
          <w:color w:val="auto"/>
          <w:sz w:val="22"/>
          <w:szCs w:val="22"/>
        </w:rPr>
        <w:t>The Secret Doctrine</w:t>
      </w:r>
      <w:r w:rsidRPr="4B6D2C76" w:rsidR="02C68E2C">
        <w:rPr>
          <w:rFonts w:eastAsia="" w:eastAsiaTheme="minorEastAsia"/>
          <w:color w:val="auto"/>
          <w:sz w:val="22"/>
          <w:szCs w:val="22"/>
        </w:rPr>
        <w:t>,</w:t>
      </w:r>
      <w:r w:rsidRPr="4B6D2C76" w:rsidR="02C68E2C">
        <w:rPr>
          <w:rFonts w:eastAsia="" w:eastAsiaTheme="minorEastAsia"/>
          <w:i w:val="1"/>
          <w:iCs w:val="1"/>
          <w:color w:val="auto"/>
          <w:sz w:val="22"/>
          <w:szCs w:val="22"/>
        </w:rPr>
        <w:t xml:space="preserve"> </w:t>
      </w:r>
      <w:r w:rsidRPr="4B6D2C76" w:rsidR="02C68E2C">
        <w:rPr>
          <w:rFonts w:eastAsia="" w:eastAsiaTheme="minorEastAsia"/>
          <w:color w:val="auto"/>
          <w:sz w:val="22"/>
          <w:szCs w:val="22"/>
        </w:rPr>
        <w:t>in greater detail.</w:t>
      </w:r>
      <w:r w:rsidRPr="4B6D2C76">
        <w:rPr>
          <w:rStyle w:val="FootnoteReference"/>
          <w:rFonts w:eastAsia="" w:eastAsiaTheme="minorEastAsia"/>
          <w:color w:val="auto"/>
          <w:sz w:val="22"/>
          <w:szCs w:val="22"/>
        </w:rPr>
        <w:footnoteReference w:id="23"/>
      </w:r>
      <w:r w:rsidRPr="4B6D2C76" w:rsidR="02C68E2C">
        <w:rPr>
          <w:rFonts w:eastAsia="" w:eastAsiaTheme="minorEastAsia"/>
          <w:color w:val="auto"/>
          <w:sz w:val="22"/>
          <w:szCs w:val="22"/>
        </w:rPr>
        <w:t xml:space="preserve"> This encouragement from Wadia further prompted </w:t>
      </w:r>
      <w:r w:rsidRPr="4B6D2C76" w:rsidR="02C68E2C">
        <w:rPr>
          <w:rFonts w:eastAsia="" w:eastAsiaTheme="minorEastAsia"/>
          <w:color w:val="auto"/>
          <w:sz w:val="22"/>
          <w:szCs w:val="22"/>
        </w:rPr>
        <w:t>Rudhyar</w:t>
      </w:r>
      <w:r w:rsidRPr="4B6D2C76" w:rsidR="02C68E2C">
        <w:rPr>
          <w:rFonts w:eastAsia="" w:eastAsiaTheme="minorEastAsia"/>
          <w:color w:val="auto"/>
          <w:sz w:val="22"/>
          <w:szCs w:val="22"/>
        </w:rPr>
        <w:t xml:space="preserve"> to explore Blavatsky's work even further,</w:t>
      </w:r>
      <w:r w:rsidRPr="4B6D2C76">
        <w:rPr>
          <w:rStyle w:val="FootnoteReference"/>
          <w:rFonts w:eastAsia="" w:eastAsiaTheme="minorEastAsia"/>
          <w:color w:val="auto"/>
          <w:sz w:val="22"/>
          <w:szCs w:val="22"/>
        </w:rPr>
        <w:footnoteReference w:id="24"/>
      </w:r>
      <w:r w:rsidRPr="4B6D2C76" w:rsidR="02C68E2C">
        <w:rPr>
          <w:rFonts w:eastAsia="" w:eastAsiaTheme="minorEastAsia"/>
          <w:color w:val="auto"/>
          <w:sz w:val="22"/>
          <w:szCs w:val="22"/>
        </w:rPr>
        <w:t xml:space="preserve"> - for example,</w:t>
      </w:r>
      <w:r w:rsidRPr="4B6D2C76" w:rsidR="02C68E2C">
        <w:rPr>
          <w:rFonts w:eastAsia="" w:eastAsiaTheme="minorEastAsia"/>
          <w:color w:val="auto"/>
          <w:sz w:val="22"/>
          <w:szCs w:val="22"/>
        </w:rPr>
        <w:t xml:space="preserve"> </w:t>
      </w:r>
      <w:r w:rsidRPr="4B6D2C76" w:rsidR="02C68E2C">
        <w:rPr>
          <w:rFonts w:eastAsia="" w:eastAsiaTheme="minorEastAsia"/>
          <w:color w:val="auto"/>
          <w:sz w:val="22"/>
          <w:szCs w:val="22"/>
        </w:rPr>
        <w:t xml:space="preserve">’</w:t>
      </w:r>
      <w:r w:rsidRPr="4B6D2C76" w:rsidR="02C68E2C">
        <w:rPr>
          <w:rFonts w:eastAsia="" w:eastAsiaTheme="minorEastAsia"/>
          <w:color w:val="auto"/>
          <w:sz w:val="22"/>
          <w:szCs w:val="22"/>
        </w:rPr>
        <w:t xml:space="preserve">A series of remarkable lecture gave during 1922, on </w:t>
      </w:r>
      <w:r w:rsidRPr="4B6D2C76" w:rsidR="02C68E2C">
        <w:rPr>
          <w:rFonts w:eastAsia="" w:eastAsiaTheme="minorEastAsia"/>
          <w:i w:val="1"/>
          <w:iCs w:val="1"/>
          <w:color w:val="auto"/>
          <w:sz w:val="22"/>
          <w:szCs w:val="22"/>
        </w:rPr>
        <w:t xml:space="preserve">The Secret Doctrine </w:t>
      </w:r>
      <w:r w:rsidRPr="4B6D2C76" w:rsidR="02C68E2C">
        <w:rPr>
          <w:rFonts w:eastAsia="" w:eastAsiaTheme="minorEastAsia"/>
          <w:color w:val="auto"/>
          <w:sz w:val="22"/>
          <w:szCs w:val="22"/>
        </w:rPr>
        <w:t xml:space="preserve">stimulated me to study HPB’s monumental work further,’ </w:t>
      </w:r>
      <w:r w:rsidRPr="4B6D2C76" w:rsidR="02C68E2C">
        <w:rPr>
          <w:rFonts w:eastAsia="" w:eastAsiaTheme="minorEastAsia"/>
          <w:color w:val="auto"/>
          <w:sz w:val="22"/>
          <w:szCs w:val="22"/>
        </w:rPr>
        <w:t>Meyer wrote.</w:t>
      </w:r>
      <w:r w:rsidRPr="4B6D2C76">
        <w:rPr>
          <w:rStyle w:val="FootnoteReference"/>
          <w:rFonts w:eastAsia="" w:eastAsiaTheme="minorEastAsia"/>
          <w:color w:val="auto"/>
          <w:sz w:val="22"/>
          <w:szCs w:val="22"/>
        </w:rPr>
        <w:footnoteReference w:id="25"/>
      </w:r>
      <w:r w:rsidRPr="4B6D2C76" w:rsidR="7F10F6AE">
        <w:rPr>
          <w:rFonts w:eastAsia="" w:eastAsiaTheme="minorEastAsia"/>
          <w:color w:val="auto"/>
          <w:sz w:val="22"/>
          <w:szCs w:val="22"/>
        </w:rPr>
        <w:t xml:space="preserve"> </w:t>
      </w:r>
      <w:r w:rsidRPr="4B6D2C76" w:rsidR="7F10F6AE">
        <w:rPr>
          <w:rFonts w:eastAsia="" w:eastAsiaTheme="minorEastAsia"/>
          <w:color w:val="auto"/>
          <w:sz w:val="22"/>
          <w:szCs w:val="22"/>
        </w:rPr>
        <w:t>Rudhyar</w:t>
      </w:r>
      <w:r w:rsidRPr="4B6D2C76" w:rsidR="7F10F6AE">
        <w:rPr>
          <w:rFonts w:eastAsia="" w:eastAsiaTheme="minorEastAsia"/>
          <w:color w:val="auto"/>
          <w:sz w:val="22"/>
          <w:szCs w:val="22"/>
        </w:rPr>
        <w:t xml:space="preserve"> gave a good portion of his time to the study of theosophy, remarking ’</w:t>
      </w:r>
      <w:r w:rsidRPr="4B6D2C76" w:rsidR="7F10F6AE">
        <w:rPr>
          <w:rFonts w:eastAsia="" w:eastAsiaTheme="minorEastAsia"/>
          <w:color w:val="auto"/>
          <w:sz w:val="22"/>
          <w:szCs w:val="22"/>
        </w:rPr>
        <w:t>I gave to this study a couple of hours every morning.’</w:t>
      </w:r>
      <w:r w:rsidRPr="4B6D2C76">
        <w:rPr>
          <w:rStyle w:val="FootnoteReference"/>
          <w:rFonts w:eastAsia="" w:eastAsiaTheme="minorEastAsia"/>
          <w:color w:val="auto"/>
          <w:sz w:val="22"/>
          <w:szCs w:val="22"/>
        </w:rPr>
        <w:footnoteReference w:id="26"/>
      </w:r>
      <w:r w:rsidRPr="4B6D2C76" w:rsidR="02C68E2C">
        <w:rPr>
          <w:rFonts w:eastAsia="" w:eastAsiaTheme="minorEastAsia"/>
          <w:color w:val="auto"/>
          <w:sz w:val="22"/>
          <w:szCs w:val="22"/>
        </w:rPr>
        <w:t xml:space="preserve"> Rael and Meyer also pointed out that </w:t>
      </w:r>
      <w:r w:rsidRPr="4B6D2C76" w:rsidR="02C68E2C">
        <w:rPr>
          <w:rFonts w:eastAsia="" w:eastAsiaTheme="minorEastAsia"/>
          <w:color w:val="auto"/>
          <w:sz w:val="22"/>
          <w:szCs w:val="22"/>
        </w:rPr>
        <w:t>Rudhyar</w:t>
      </w:r>
      <w:r w:rsidRPr="4B6D2C76" w:rsidR="02C68E2C">
        <w:rPr>
          <w:rFonts w:eastAsia="" w:eastAsiaTheme="minorEastAsia"/>
          <w:color w:val="auto"/>
          <w:sz w:val="22"/>
          <w:szCs w:val="22"/>
        </w:rPr>
        <w:t xml:space="preserve"> also reported meeting the astrologer Marc Edmund Jones (1888-1980) in 1930, who in turn formally introduced </w:t>
      </w:r>
      <w:r w:rsidRPr="4B6D2C76" w:rsidR="02C68E2C">
        <w:rPr>
          <w:rFonts w:eastAsia="" w:eastAsiaTheme="minorEastAsia"/>
          <w:color w:val="auto"/>
          <w:sz w:val="22"/>
          <w:szCs w:val="22"/>
        </w:rPr>
        <w:t>Rudhyar</w:t>
      </w:r>
      <w:r w:rsidRPr="4B6D2C76" w:rsidR="02C68E2C">
        <w:rPr>
          <w:rFonts w:eastAsia="" w:eastAsiaTheme="minorEastAsia"/>
          <w:color w:val="auto"/>
          <w:sz w:val="22"/>
          <w:szCs w:val="22"/>
        </w:rPr>
        <w:t xml:space="preserve"> to astrology.</w:t>
      </w:r>
      <w:r w:rsidRPr="4B6D2C76">
        <w:rPr>
          <w:rStyle w:val="FootnoteReference"/>
          <w:rFonts w:eastAsia="" w:eastAsiaTheme="minorEastAsia"/>
          <w:color w:val="auto"/>
          <w:sz w:val="22"/>
          <w:szCs w:val="22"/>
        </w:rPr>
        <w:footnoteReference w:id="27"/>
      </w:r>
      <w:r w:rsidRPr="4B6D2C76" w:rsidR="70112AD3">
        <w:rPr>
          <w:rFonts w:eastAsia="" w:eastAsiaTheme="minorEastAsia"/>
          <w:color w:val="auto"/>
          <w:sz w:val="22"/>
          <w:szCs w:val="22"/>
        </w:rPr>
        <w:t xml:space="preserve"> Jones and Elsie Wheeler produced the ’</w:t>
      </w:r>
      <w:r w:rsidRPr="4B6D2C76" w:rsidR="70112AD3">
        <w:rPr>
          <w:rFonts w:eastAsia="" w:eastAsiaTheme="minorEastAsia"/>
          <w:color w:val="auto"/>
          <w:sz w:val="22"/>
          <w:szCs w:val="22"/>
        </w:rPr>
        <w:t xml:space="preserve">Sabian Symbols’ </w:t>
      </w:r>
      <w:r w:rsidRPr="4B6D2C76" w:rsidR="70112AD3">
        <w:rPr>
          <w:rFonts w:eastAsia="" w:eastAsiaTheme="minorEastAsia"/>
          <w:color w:val="auto"/>
          <w:sz w:val="22"/>
          <w:szCs w:val="22"/>
        </w:rPr>
        <w:t>in 1925 according to Meyer,</w:t>
      </w:r>
      <w:r w:rsidRPr="4B6D2C76">
        <w:rPr>
          <w:rStyle w:val="FootnoteReference"/>
          <w:rFonts w:eastAsia="" w:eastAsiaTheme="minorEastAsia"/>
          <w:color w:val="auto"/>
          <w:sz w:val="22"/>
          <w:szCs w:val="22"/>
        </w:rPr>
        <w:footnoteReference w:id="28"/>
      </w:r>
      <w:r w:rsidRPr="4B6D2C76" w:rsidR="70112AD3">
        <w:rPr>
          <w:rFonts w:eastAsia="" w:eastAsiaTheme="minorEastAsia"/>
          <w:color w:val="auto"/>
          <w:sz w:val="22"/>
          <w:szCs w:val="22"/>
        </w:rPr>
        <w:t xml:space="preserve"> which </w:t>
      </w:r>
      <w:r w:rsidRPr="4B6D2C76" w:rsidR="70112AD3">
        <w:rPr>
          <w:rFonts w:eastAsia="" w:eastAsiaTheme="minorEastAsia"/>
          <w:color w:val="auto"/>
          <w:sz w:val="22"/>
          <w:szCs w:val="22"/>
        </w:rPr>
        <w:t>Rudhyar</w:t>
      </w:r>
      <w:r w:rsidRPr="4B6D2C76" w:rsidR="70112AD3">
        <w:rPr>
          <w:rFonts w:eastAsia="" w:eastAsiaTheme="minorEastAsia"/>
          <w:color w:val="auto"/>
          <w:sz w:val="22"/>
          <w:szCs w:val="22"/>
        </w:rPr>
        <w:t xml:space="preserve"> would later discuss in one if his seminal works on astrology, published in 1971, titled: </w:t>
      </w:r>
      <w:r w:rsidRPr="4B6D2C76" w:rsidR="70112AD3">
        <w:rPr>
          <w:rFonts w:eastAsia="" w:eastAsiaTheme="minorEastAsia"/>
          <w:i w:val="1"/>
          <w:iCs w:val="1"/>
          <w:color w:val="auto"/>
          <w:sz w:val="22"/>
          <w:szCs w:val="22"/>
        </w:rPr>
        <w:t>An Astrological Mandala – The Cycle of Transformation and Its 360 Symbolic Phases.</w:t>
      </w:r>
      <w:r w:rsidRPr="4B6D2C76">
        <w:rPr>
          <w:rStyle w:val="FootnoteReference"/>
          <w:rFonts w:eastAsia="" w:eastAsiaTheme="minorEastAsia"/>
          <w:color w:val="auto"/>
          <w:sz w:val="22"/>
          <w:szCs w:val="22"/>
        </w:rPr>
        <w:footnoteReference w:id="29"/>
      </w:r>
      <w:r w:rsidRPr="4B6D2C76" w:rsidR="70112AD3">
        <w:rPr>
          <w:rFonts w:eastAsia="" w:eastAsiaTheme="minorEastAsia"/>
          <w:i w:val="1"/>
          <w:iCs w:val="1"/>
          <w:color w:val="auto"/>
          <w:sz w:val="22"/>
          <w:szCs w:val="22"/>
        </w:rPr>
        <w:t xml:space="preserve"> </w:t>
      </w:r>
      <w:r w:rsidRPr="4B6D2C76" w:rsidR="70112AD3">
        <w:rPr>
          <w:rFonts w:eastAsia="" w:eastAsiaTheme="minorEastAsia"/>
          <w:color w:val="auto"/>
          <w:sz w:val="22"/>
          <w:szCs w:val="22"/>
        </w:rPr>
        <w:t xml:space="preserve">This signifying </w:t>
      </w:r>
      <w:r w:rsidRPr="4B6D2C76" w:rsidR="70112AD3">
        <w:rPr>
          <w:rFonts w:eastAsia="" w:eastAsiaTheme="minorEastAsia"/>
          <w:color w:val="auto"/>
          <w:sz w:val="22"/>
          <w:szCs w:val="22"/>
        </w:rPr>
        <w:lastRenderedPageBreak/>
        <w:t xml:space="preserve">cycles were fundamentally important for </w:t>
      </w:r>
      <w:r w:rsidRPr="4B6D2C76" w:rsidR="70112AD3">
        <w:rPr>
          <w:rFonts w:eastAsia="" w:eastAsiaTheme="minorEastAsia"/>
          <w:color w:val="auto"/>
          <w:sz w:val="22"/>
          <w:szCs w:val="22"/>
        </w:rPr>
        <w:t>Rudhyar</w:t>
      </w:r>
      <w:r w:rsidRPr="4B6D2C76" w:rsidR="70112AD3">
        <w:rPr>
          <w:rFonts w:eastAsia="" w:eastAsiaTheme="minorEastAsia"/>
          <w:color w:val="auto"/>
          <w:sz w:val="22"/>
          <w:szCs w:val="22"/>
        </w:rPr>
        <w:t xml:space="preserve"> into the later stages of life. </w:t>
      </w:r>
      <w:r w:rsidRPr="4B6D2C76" w:rsidR="70112AD3">
        <w:rPr>
          <w:rFonts w:eastAsia="" w:eastAsiaTheme="minorEastAsia"/>
          <w:color w:val="auto"/>
          <w:sz w:val="22"/>
          <w:szCs w:val="22"/>
        </w:rPr>
        <w:t>Rudhyar</w:t>
      </w:r>
      <w:r w:rsidRPr="4B6D2C76" w:rsidR="70112AD3">
        <w:rPr>
          <w:rFonts w:eastAsia="" w:eastAsiaTheme="minorEastAsia"/>
          <w:color w:val="auto"/>
          <w:sz w:val="22"/>
          <w:szCs w:val="22"/>
        </w:rPr>
        <w:t xml:space="preserve"> was influence by Jones’ teachings, and studied from his mimeographed courses, that the members of </w:t>
      </w:r>
      <w:r w:rsidRPr="4B6D2C76" w:rsidR="70112AD3">
        <w:rPr>
          <w:rFonts w:eastAsia="" w:eastAsiaTheme="minorEastAsia"/>
          <w:color w:val="auto"/>
          <w:sz w:val="22"/>
          <w:szCs w:val="22"/>
        </w:rPr>
        <w:t xml:space="preserve">’Sabian Assembly’ </w:t>
      </w:r>
      <w:r w:rsidRPr="4B6D2C76" w:rsidR="70112AD3">
        <w:rPr>
          <w:rFonts w:eastAsia="" w:eastAsiaTheme="minorEastAsia"/>
          <w:color w:val="auto"/>
          <w:sz w:val="22"/>
          <w:szCs w:val="22"/>
        </w:rPr>
        <w:t>(students of ’esoteric astrology’), acquired from Jones.</w:t>
      </w:r>
      <w:r w:rsidRPr="4B6D2C76">
        <w:rPr>
          <w:rStyle w:val="FootnoteReference"/>
          <w:rFonts w:eastAsia="" w:eastAsiaTheme="minorEastAsia"/>
          <w:color w:val="auto"/>
          <w:sz w:val="22"/>
          <w:szCs w:val="22"/>
        </w:rPr>
        <w:footnoteReference w:id="30"/>
      </w:r>
      <w:r w:rsidRPr="4B6D2C76" w:rsidR="70112AD3">
        <w:rPr>
          <w:rFonts w:eastAsia="" w:eastAsiaTheme="minorEastAsia"/>
          <w:color w:val="auto"/>
          <w:sz w:val="22"/>
          <w:szCs w:val="22"/>
        </w:rPr>
        <w:t xml:space="preserve"> According to Meyer, </w:t>
      </w:r>
      <w:r w:rsidRPr="4B6D2C76" w:rsidR="70112AD3">
        <w:rPr>
          <w:rFonts w:eastAsia="" w:eastAsiaTheme="minorEastAsia"/>
          <w:color w:val="auto"/>
          <w:sz w:val="22"/>
          <w:szCs w:val="22"/>
        </w:rPr>
        <w:t>Rudhyar</w:t>
      </w:r>
      <w:r w:rsidRPr="4B6D2C76" w:rsidR="70112AD3">
        <w:rPr>
          <w:rFonts w:eastAsia="" w:eastAsiaTheme="minorEastAsia"/>
          <w:color w:val="auto"/>
          <w:sz w:val="22"/>
          <w:szCs w:val="22"/>
        </w:rPr>
        <w:t xml:space="preserve"> had kept his interest in astrology from the </w:t>
      </w:r>
      <w:r w:rsidRPr="4B6D2C76" w:rsidR="70112AD3">
        <w:rPr>
          <w:rFonts w:eastAsia="" w:eastAsiaTheme="minorEastAsia"/>
          <w:color w:val="auto"/>
          <w:sz w:val="22"/>
          <w:szCs w:val="22"/>
        </w:rPr>
        <w:t xml:space="preserve">1920s and</w:t>
      </w:r>
      <w:r w:rsidRPr="4B6D2C76" w:rsidR="70112AD3">
        <w:rPr>
          <w:rFonts w:eastAsia="" w:eastAsiaTheme="minorEastAsia"/>
          <w:color w:val="auto"/>
          <w:sz w:val="22"/>
          <w:szCs w:val="22"/>
        </w:rPr>
        <w:t xml:space="preserve"> would at times delineate astrological charts for interested friends; although it was Jones’ </w:t>
      </w:r>
      <w:r w:rsidRPr="4B6D2C76" w:rsidR="70112AD3">
        <w:rPr>
          <w:rFonts w:eastAsia="" w:eastAsiaTheme="minorEastAsia"/>
          <w:color w:val="auto"/>
          <w:sz w:val="22"/>
          <w:szCs w:val="22"/>
        </w:rPr>
        <w:t xml:space="preserve">course that</w:t>
      </w:r>
      <w:r w:rsidRPr="4B6D2C76" w:rsidR="70112AD3">
        <w:rPr>
          <w:rFonts w:eastAsia="" w:eastAsiaTheme="minorEastAsia"/>
          <w:color w:val="auto"/>
          <w:sz w:val="22"/>
          <w:szCs w:val="22"/>
        </w:rPr>
        <w:t xml:space="preserve"> revealed to </w:t>
      </w:r>
      <w:r w:rsidRPr="4B6D2C76" w:rsidR="70112AD3">
        <w:rPr>
          <w:rFonts w:eastAsia="" w:eastAsiaTheme="minorEastAsia"/>
          <w:color w:val="auto"/>
          <w:sz w:val="22"/>
          <w:szCs w:val="22"/>
        </w:rPr>
        <w:t>Rudhyar</w:t>
      </w:r>
      <w:r w:rsidRPr="4B6D2C76" w:rsidR="70112AD3">
        <w:rPr>
          <w:rFonts w:eastAsia="" w:eastAsiaTheme="minorEastAsia"/>
          <w:color w:val="auto"/>
          <w:sz w:val="22"/>
          <w:szCs w:val="22"/>
        </w:rPr>
        <w:t xml:space="preserve"> the wider scope from which astrology could become.</w:t>
      </w:r>
      <w:r w:rsidRPr="4B6D2C76">
        <w:rPr>
          <w:rStyle w:val="FootnoteReference"/>
          <w:rFonts w:eastAsia="" w:eastAsiaTheme="minorEastAsia"/>
          <w:color w:val="auto"/>
          <w:sz w:val="22"/>
          <w:szCs w:val="22"/>
        </w:rPr>
        <w:footnoteReference w:id="31"/>
      </w:r>
      <w:r w:rsidRPr="4B6D2C76" w:rsidR="70112AD3">
        <w:rPr>
          <w:rFonts w:eastAsia="" w:eastAsiaTheme="minorEastAsia"/>
          <w:color w:val="auto"/>
          <w:sz w:val="22"/>
          <w:szCs w:val="22"/>
        </w:rPr>
        <w:t xml:space="preserve"> Accordingly, Jones was also influenced by </w:t>
      </w:r>
      <w:r w:rsidRPr="4B6D2C76" w:rsidR="70112AD3">
        <w:rPr>
          <w:rFonts w:eastAsia="" w:eastAsiaTheme="minorEastAsia"/>
          <w:color w:val="auto"/>
          <w:sz w:val="22"/>
          <w:szCs w:val="22"/>
        </w:rPr>
        <w:t>Rudhyar</w:t>
      </w:r>
      <w:r w:rsidRPr="4B6D2C76" w:rsidR="70112AD3">
        <w:rPr>
          <w:rFonts w:eastAsia="" w:eastAsiaTheme="minorEastAsia"/>
          <w:color w:val="auto"/>
          <w:sz w:val="22"/>
          <w:szCs w:val="22"/>
        </w:rPr>
        <w:t xml:space="preserve">, describing him as the </w:t>
      </w:r>
      <w:r w:rsidRPr="4B6D2C76" w:rsidR="70112AD3">
        <w:rPr>
          <w:rFonts w:eastAsia="" w:eastAsiaTheme="minorEastAsia"/>
          <w:color w:val="auto"/>
          <w:sz w:val="22"/>
          <w:szCs w:val="22"/>
        </w:rPr>
        <w:t>’gallant knight of contemporary astrology,’</w:t>
      </w:r>
      <w:r w:rsidRPr="4B6D2C76">
        <w:rPr>
          <w:rStyle w:val="FootnoteReference"/>
          <w:rFonts w:eastAsia="" w:eastAsiaTheme="minorEastAsia"/>
          <w:color w:val="auto"/>
          <w:sz w:val="22"/>
          <w:szCs w:val="22"/>
        </w:rPr>
        <w:footnoteReference w:id="32"/>
      </w:r>
      <w:r w:rsidRPr="4B6D2C76" w:rsidR="70112AD3">
        <w:rPr>
          <w:rFonts w:eastAsia="" w:eastAsiaTheme="minorEastAsia"/>
          <w:color w:val="auto"/>
          <w:sz w:val="22"/>
          <w:szCs w:val="22"/>
        </w:rPr>
        <w:t xml:space="preserve"> </w:t>
      </w:r>
      <w:r w:rsidRPr="4B6D2C76" w:rsidR="70112AD3">
        <w:rPr>
          <w:rFonts w:eastAsia="" w:eastAsiaTheme="minorEastAsia"/>
          <w:color w:val="auto"/>
          <w:sz w:val="22"/>
          <w:szCs w:val="22"/>
        </w:rPr>
        <w:t xml:space="preserve">and for this, </w:t>
      </w:r>
      <w:r w:rsidRPr="4B6D2C76" w:rsidR="70112AD3">
        <w:rPr>
          <w:rFonts w:eastAsia="" w:eastAsiaTheme="minorEastAsia"/>
          <w:color w:val="auto"/>
          <w:sz w:val="22"/>
          <w:szCs w:val="22"/>
        </w:rPr>
        <w:t>Rudhyar</w:t>
      </w:r>
      <w:r w:rsidRPr="4B6D2C76" w:rsidR="70112AD3">
        <w:rPr>
          <w:rFonts w:eastAsia="" w:eastAsiaTheme="minorEastAsia"/>
          <w:color w:val="auto"/>
          <w:sz w:val="22"/>
          <w:szCs w:val="22"/>
        </w:rPr>
        <w:t xml:space="preserve"> dedicated a book to Jones: </w:t>
      </w:r>
      <w:r w:rsidRPr="4B6D2C76" w:rsidR="70112AD3">
        <w:rPr>
          <w:rFonts w:eastAsia="" w:eastAsiaTheme="minorEastAsia"/>
          <w:i w:val="1"/>
          <w:iCs w:val="1"/>
          <w:color w:val="auto"/>
          <w:sz w:val="22"/>
          <w:szCs w:val="22"/>
        </w:rPr>
        <w:t xml:space="preserve">The Pulse of Life - </w:t>
      </w:r>
      <w:r w:rsidRPr="4B6D2C76" w:rsidR="70112AD3">
        <w:rPr>
          <w:rFonts w:eastAsia="" w:eastAsiaTheme="minorEastAsia"/>
          <w:color w:val="auto"/>
          <w:sz w:val="22"/>
          <w:szCs w:val="22"/>
        </w:rPr>
        <w:t>originally published in 1943.</w:t>
      </w:r>
      <w:r w:rsidRPr="4B6D2C76">
        <w:rPr>
          <w:rStyle w:val="FootnoteReference"/>
          <w:rFonts w:eastAsia="" w:eastAsiaTheme="minorEastAsia"/>
          <w:color w:val="auto"/>
          <w:sz w:val="22"/>
          <w:szCs w:val="22"/>
        </w:rPr>
        <w:footnoteReference w:id="33"/>
      </w:r>
      <w:r w:rsidRPr="4B6D2C76" w:rsidR="70112AD3">
        <w:rPr>
          <w:rFonts w:eastAsia="" w:eastAsiaTheme="minorEastAsia"/>
          <w:color w:val="auto"/>
          <w:sz w:val="22"/>
          <w:szCs w:val="22"/>
        </w:rPr>
        <w:t xml:space="preserve"> The expression </w:t>
      </w:r>
      <w:r w:rsidRPr="4B6D2C76" w:rsidR="70112AD3">
        <w:rPr>
          <w:rFonts w:eastAsia="" w:eastAsiaTheme="minorEastAsia"/>
          <w:color w:val="auto"/>
          <w:sz w:val="22"/>
          <w:szCs w:val="22"/>
        </w:rPr>
        <w:t>’esoteric astrology’</w:t>
      </w:r>
      <w:r w:rsidRPr="4B6D2C76" w:rsidR="70112AD3">
        <w:rPr>
          <w:rFonts w:eastAsia="" w:eastAsiaTheme="minorEastAsia"/>
          <w:color w:val="auto"/>
          <w:sz w:val="22"/>
          <w:szCs w:val="22"/>
        </w:rPr>
        <w:t xml:space="preserve"> was described by Alan Leo (1860-1917), as an amalgamation of ’</w:t>
      </w:r>
      <w:r w:rsidRPr="4B6D2C76" w:rsidR="70112AD3">
        <w:rPr>
          <w:rFonts w:eastAsia="" w:eastAsiaTheme="minorEastAsia"/>
          <w:color w:val="auto"/>
          <w:sz w:val="22"/>
          <w:szCs w:val="22"/>
        </w:rPr>
        <w:t>eastern teachings concerning karma and reincarnation.’</w:t>
      </w:r>
      <w:r w:rsidRPr="4B6D2C76">
        <w:rPr>
          <w:rStyle w:val="FootnoteReference"/>
          <w:rFonts w:eastAsia="" w:eastAsiaTheme="minorEastAsia"/>
          <w:color w:val="auto"/>
          <w:sz w:val="22"/>
          <w:szCs w:val="22"/>
        </w:rPr>
        <w:footnoteReference w:id="34"/>
      </w:r>
      <w:r w:rsidRPr="4B6D2C76" w:rsidR="70112AD3">
        <w:rPr>
          <w:rFonts w:eastAsia="" w:eastAsiaTheme="minorEastAsia"/>
          <w:color w:val="auto"/>
          <w:sz w:val="22"/>
          <w:szCs w:val="22"/>
        </w:rPr>
        <w:t xml:space="preserve"> According to Raymond Head, Leo was a devout theosophist and he worked many of its religious ideas including karma and reincarnation into astrology.</w:t>
      </w:r>
      <w:r w:rsidRPr="4B6D2C76">
        <w:rPr>
          <w:rStyle w:val="FootnoteReference"/>
          <w:rFonts w:eastAsia="" w:eastAsiaTheme="minorEastAsia"/>
          <w:color w:val="auto"/>
          <w:sz w:val="22"/>
          <w:szCs w:val="22"/>
        </w:rPr>
        <w:footnoteReference w:id="35"/>
      </w:r>
      <w:r w:rsidRPr="4B6D2C76" w:rsidR="02C68E2C">
        <w:rPr>
          <w:rFonts w:eastAsia="" w:eastAsiaTheme="minorEastAsia"/>
          <w:color w:val="auto"/>
          <w:sz w:val="22"/>
          <w:szCs w:val="22"/>
        </w:rPr>
        <w:t xml:space="preserve"> For example, </w:t>
      </w:r>
      <w:r w:rsidRPr="4B6D2C76" w:rsidR="70112AD3">
        <w:rPr>
          <w:rFonts w:eastAsia="" w:eastAsiaTheme="minorEastAsia"/>
          <w:color w:val="auto"/>
          <w:sz w:val="22"/>
          <w:szCs w:val="22"/>
        </w:rPr>
        <w:t>Leo, drawn from his theosophical beliefs and a visionary experience at age 22, believed he had been an astrologer in several former lives.</w:t>
      </w:r>
      <w:r w:rsidRPr="4B6D2C76">
        <w:rPr>
          <w:rStyle w:val="FootnoteReference"/>
          <w:rFonts w:eastAsia="" w:eastAsiaTheme="minorEastAsia"/>
          <w:color w:val="auto"/>
          <w:sz w:val="22"/>
          <w:szCs w:val="22"/>
        </w:rPr>
        <w:footnoteReference w:id="36"/>
      </w:r>
      <w:r w:rsidRPr="4B6D2C76" w:rsidR="70112AD3">
        <w:rPr>
          <w:rFonts w:eastAsia="" w:eastAsiaTheme="minorEastAsia"/>
          <w:color w:val="auto"/>
          <w:sz w:val="22"/>
          <w:szCs w:val="22"/>
        </w:rPr>
        <w:t xml:space="preserve"> Similarly, in 2014 Campion’s PhD research found a high level of belief in karma and reincarnation among astrologers.</w:t>
      </w:r>
      <w:r w:rsidRPr="4B6D2C76">
        <w:rPr>
          <w:rStyle w:val="FootnoteReference"/>
          <w:rFonts w:eastAsia="" w:eastAsiaTheme="minorEastAsia"/>
          <w:color w:val="auto"/>
          <w:sz w:val="22"/>
          <w:szCs w:val="22"/>
        </w:rPr>
        <w:footnoteReference w:id="37"/>
      </w:r>
      <w:r w:rsidRPr="4B6D2C76" w:rsidR="70112AD3">
        <w:rPr>
          <w:rFonts w:eastAsia="" w:eastAsiaTheme="minorEastAsia"/>
          <w:color w:val="auto"/>
          <w:sz w:val="22"/>
          <w:szCs w:val="22"/>
        </w:rPr>
        <w:t xml:space="preserve"> Both karma and reincarnation are also closely link to </w:t>
      </w:r>
      <w:r w:rsidRPr="4B6D2C76" w:rsidR="70112AD3">
        <w:rPr>
          <w:rFonts w:eastAsia="" w:eastAsiaTheme="minorEastAsia"/>
          <w:color w:val="auto"/>
          <w:sz w:val="22"/>
          <w:szCs w:val="22"/>
        </w:rPr>
        <w:t>Rudhyar</w:t>
      </w:r>
      <w:r w:rsidRPr="4B6D2C76" w:rsidR="70112AD3">
        <w:rPr>
          <w:rFonts w:eastAsia="" w:eastAsiaTheme="minorEastAsia"/>
          <w:color w:val="auto"/>
          <w:sz w:val="22"/>
          <w:szCs w:val="22"/>
        </w:rPr>
        <w:t xml:space="preserve"> and the evolution of astrology or </w:t>
      </w:r>
      <w:r w:rsidRPr="4B6D2C76" w:rsidR="70112AD3">
        <w:rPr>
          <w:rFonts w:eastAsia="" w:eastAsiaTheme="minorEastAsia"/>
          <w:color w:val="auto"/>
          <w:sz w:val="22"/>
          <w:szCs w:val="22"/>
        </w:rPr>
        <w:t xml:space="preserve">’evolutionary astrology,’ </w:t>
      </w:r>
      <w:r w:rsidRPr="4B6D2C76" w:rsidR="70112AD3">
        <w:rPr>
          <w:rFonts w:eastAsia="" w:eastAsiaTheme="minorEastAsia"/>
          <w:color w:val="auto"/>
          <w:sz w:val="22"/>
          <w:szCs w:val="22"/>
        </w:rPr>
        <w:t>a term Steven Forrester helped coin.</w:t>
      </w:r>
      <w:r w:rsidRPr="4B6D2C76">
        <w:rPr>
          <w:rStyle w:val="FootnoteReference"/>
          <w:rFonts w:eastAsia="" w:eastAsiaTheme="minorEastAsia"/>
          <w:color w:val="auto"/>
          <w:sz w:val="22"/>
          <w:szCs w:val="22"/>
        </w:rPr>
        <w:footnoteReference w:id="38"/>
      </w:r>
      <w:r w:rsidRPr="4B6D2C76" w:rsidR="70112AD3">
        <w:rPr>
          <w:rFonts w:eastAsia="" w:eastAsiaTheme="minorEastAsia"/>
          <w:color w:val="auto"/>
          <w:sz w:val="22"/>
          <w:szCs w:val="22"/>
        </w:rPr>
        <w:t xml:space="preserve"> Evolutionary astrology is completely based on karma and reincarnation in contemporary times, and long after </w:t>
      </w:r>
      <w:r w:rsidRPr="4B6D2C76" w:rsidR="70112AD3">
        <w:rPr>
          <w:rFonts w:eastAsia="" w:eastAsiaTheme="minorEastAsia"/>
          <w:color w:val="auto"/>
          <w:sz w:val="22"/>
          <w:szCs w:val="22"/>
        </w:rPr>
        <w:t>Rudhyar’s</w:t>
      </w:r>
      <w:r w:rsidRPr="4B6D2C76" w:rsidR="70112AD3">
        <w:rPr>
          <w:rFonts w:eastAsia="" w:eastAsiaTheme="minorEastAsia"/>
          <w:color w:val="auto"/>
          <w:sz w:val="22"/>
          <w:szCs w:val="22"/>
        </w:rPr>
        <w:t xml:space="preserve"> death in 1985, he still has a pervasive influence on much of contemporary astrology, especially in the psychological and evolutionary sense.</w:t>
      </w:r>
      <w:r w:rsidRPr="4B6D2C76">
        <w:rPr>
          <w:rStyle w:val="FootnoteReference"/>
          <w:rFonts w:eastAsia="" w:eastAsiaTheme="minorEastAsia"/>
          <w:color w:val="auto"/>
          <w:sz w:val="22"/>
          <w:szCs w:val="22"/>
        </w:rPr>
        <w:footnoteReference w:id="39"/>
      </w:r>
      <w:r w:rsidRPr="4B6D2C76" w:rsidR="70112AD3">
        <w:rPr>
          <w:rFonts w:eastAsia="" w:eastAsiaTheme="minorEastAsia"/>
          <w:color w:val="auto"/>
          <w:sz w:val="22"/>
          <w:szCs w:val="22"/>
        </w:rPr>
        <w:t xml:space="preserve"> </w:t>
      </w:r>
      <w:r w:rsidRPr="4B6D2C76" w:rsidR="70112AD3">
        <w:rPr>
          <w:rFonts w:eastAsia="" w:eastAsiaTheme="minorEastAsia"/>
          <w:color w:val="auto"/>
          <w:sz w:val="22"/>
          <w:szCs w:val="22"/>
        </w:rPr>
        <w:t>Rudhyar</w:t>
      </w:r>
      <w:r w:rsidRPr="4B6D2C76" w:rsidR="70112AD3">
        <w:rPr>
          <w:rFonts w:eastAsia="" w:eastAsiaTheme="minorEastAsia"/>
          <w:color w:val="auto"/>
          <w:sz w:val="22"/>
          <w:szCs w:val="22"/>
        </w:rPr>
        <w:t xml:space="preserve"> was well known for his idea of karma and reincarnation,</w:t>
      </w:r>
      <w:r w:rsidRPr="4B6D2C76">
        <w:rPr>
          <w:rStyle w:val="FootnoteReference"/>
          <w:rFonts w:eastAsia="" w:eastAsiaTheme="minorEastAsia"/>
          <w:color w:val="auto"/>
          <w:sz w:val="22"/>
          <w:szCs w:val="22"/>
        </w:rPr>
        <w:footnoteReference w:id="40"/>
      </w:r>
      <w:r w:rsidRPr="4B6D2C76" w:rsidR="70112AD3">
        <w:rPr>
          <w:rFonts w:eastAsia="" w:eastAsiaTheme="minorEastAsia"/>
          <w:color w:val="auto"/>
          <w:sz w:val="22"/>
          <w:szCs w:val="22"/>
        </w:rPr>
        <w:t xml:space="preserve">  which can be explored in greater </w:t>
      </w:r>
      <w:r w:rsidRPr="4B6D2C76" w:rsidR="70112AD3">
        <w:rPr>
          <w:rFonts w:eastAsia="" w:eastAsiaTheme="minorEastAsia"/>
          <w:color w:val="auto"/>
          <w:sz w:val="22"/>
          <w:szCs w:val="22"/>
        </w:rPr>
        <w:lastRenderedPageBreak/>
        <w:t xml:space="preserve">depth in: </w:t>
      </w:r>
      <w:r w:rsidRPr="4B6D2C76" w:rsidR="70112AD3">
        <w:rPr>
          <w:rFonts w:eastAsia="" w:eastAsiaTheme="minorEastAsia"/>
          <w:i w:val="1"/>
          <w:iCs w:val="1"/>
          <w:color w:val="auto"/>
          <w:sz w:val="22"/>
          <w:szCs w:val="22"/>
        </w:rPr>
        <w:t xml:space="preserve">A Philosophy of </w:t>
      </w:r>
      <w:r w:rsidRPr="4B6D2C76" w:rsidR="70112AD3">
        <w:rPr>
          <w:rFonts w:eastAsia="" w:eastAsiaTheme="minorEastAsia"/>
          <w:i w:val="1"/>
          <w:iCs w:val="1"/>
          <w:color w:val="auto"/>
          <w:sz w:val="22"/>
          <w:szCs w:val="22"/>
        </w:rPr>
        <w:t>Opertaive</w:t>
      </w:r>
      <w:r w:rsidRPr="4B6D2C76" w:rsidR="70112AD3">
        <w:rPr>
          <w:rFonts w:eastAsia="" w:eastAsiaTheme="minorEastAsia"/>
          <w:i w:val="1"/>
          <w:iCs w:val="1"/>
          <w:color w:val="auto"/>
          <w:sz w:val="22"/>
          <w:szCs w:val="22"/>
        </w:rPr>
        <w:t xml:space="preserve"> Wholeness </w:t>
      </w:r>
      <w:r w:rsidRPr="4B6D2C76" w:rsidR="70112AD3">
        <w:rPr>
          <w:rFonts w:eastAsia="" w:eastAsiaTheme="minorEastAsia"/>
          <w:color w:val="auto"/>
          <w:sz w:val="22"/>
          <w:szCs w:val="22"/>
        </w:rPr>
        <w:t xml:space="preserve">and </w:t>
      </w:r>
      <w:r w:rsidRPr="4B6D2C76" w:rsidR="70112AD3">
        <w:rPr>
          <w:rFonts w:eastAsia="" w:eastAsiaTheme="minorEastAsia"/>
          <w:i w:val="1"/>
          <w:iCs w:val="1"/>
          <w:color w:val="auto"/>
          <w:sz w:val="22"/>
          <w:szCs w:val="22"/>
        </w:rPr>
        <w:t xml:space="preserve">In the Fullness of Human Experience, </w:t>
      </w:r>
      <w:r w:rsidRPr="4B6D2C76" w:rsidR="70112AD3">
        <w:rPr>
          <w:rFonts w:eastAsia="" w:eastAsiaTheme="minorEastAsia"/>
          <w:color w:val="auto"/>
          <w:sz w:val="22"/>
          <w:szCs w:val="22"/>
        </w:rPr>
        <w:t xml:space="preserve">both found in the </w:t>
      </w:r>
      <w:r w:rsidRPr="4B6D2C76" w:rsidR="70112AD3">
        <w:rPr>
          <w:rFonts w:eastAsia="" w:eastAsiaTheme="minorEastAsia"/>
          <w:i w:val="1"/>
          <w:iCs w:val="1"/>
          <w:color w:val="auto"/>
          <w:sz w:val="22"/>
          <w:szCs w:val="22"/>
        </w:rPr>
        <w:t>Rudhyar</w:t>
      </w:r>
      <w:r w:rsidRPr="4B6D2C76" w:rsidR="70112AD3">
        <w:rPr>
          <w:rFonts w:eastAsia="" w:eastAsiaTheme="minorEastAsia"/>
          <w:i w:val="1"/>
          <w:iCs w:val="1"/>
          <w:color w:val="auto"/>
          <w:sz w:val="22"/>
          <w:szCs w:val="22"/>
        </w:rPr>
        <w:t xml:space="preserve"> Archival Project.</w:t>
      </w:r>
      <w:r w:rsidRPr="4B6D2C76">
        <w:rPr>
          <w:rStyle w:val="FootnoteReference"/>
          <w:rFonts w:eastAsia="" w:eastAsiaTheme="minorEastAsia"/>
          <w:color w:val="auto"/>
          <w:sz w:val="22"/>
          <w:szCs w:val="22"/>
        </w:rPr>
        <w:footnoteReference w:id="41"/>
      </w:r>
      <w:r w:rsidRPr="4B6D2C76" w:rsidR="70112AD3">
        <w:rPr>
          <w:rFonts w:eastAsia="" w:eastAsiaTheme="minorEastAsia"/>
          <w:color w:val="auto"/>
          <w:sz w:val="22"/>
          <w:szCs w:val="22"/>
        </w:rPr>
        <w:t xml:space="preserve"> </w:t>
      </w:r>
      <w:r w:rsidRPr="4B6D2C76" w:rsidR="70112AD3">
        <w:rPr>
          <w:rFonts w:eastAsia="" w:eastAsiaTheme="minorEastAsia"/>
          <w:color w:val="auto"/>
          <w:sz w:val="22"/>
          <w:szCs w:val="22"/>
        </w:rPr>
        <w:t xml:space="preserve">Fundamentally, the astrologers who proposed </w:t>
      </w:r>
      <w:r w:rsidRPr="4B6D2C76" w:rsidR="70112AD3">
        <w:rPr>
          <w:rFonts w:eastAsia="" w:eastAsiaTheme="minorEastAsia"/>
          <w:color w:val="auto"/>
          <w:sz w:val="22"/>
          <w:szCs w:val="22"/>
        </w:rPr>
        <w:t>evolutionary astrology such as Jeff Green, Steven Forrest</w:t>
      </w:r>
      <w:r w:rsidRPr="4B6D2C76">
        <w:rPr>
          <w:rStyle w:val="FootnoteReference"/>
          <w:rFonts w:eastAsia="" w:eastAsiaTheme="minorEastAsia"/>
          <w:color w:val="auto"/>
          <w:sz w:val="22"/>
          <w:szCs w:val="22"/>
        </w:rPr>
        <w:footnoteReference w:id="42"/>
      </w:r>
      <w:r w:rsidRPr="4B6D2C76" w:rsidR="70112AD3">
        <w:rPr>
          <w:rFonts w:eastAsia="" w:eastAsiaTheme="minorEastAsia"/>
          <w:color w:val="auto"/>
          <w:sz w:val="22"/>
          <w:szCs w:val="22"/>
        </w:rPr>
        <w:t xml:space="preserve"> and Jeffrey Green Wolf</w:t>
      </w:r>
      <w:r w:rsidRPr="4B6D2C76">
        <w:rPr>
          <w:rStyle w:val="FootnoteReference"/>
          <w:rFonts w:eastAsia="" w:eastAsiaTheme="minorEastAsia"/>
          <w:color w:val="auto"/>
          <w:sz w:val="22"/>
          <w:szCs w:val="22"/>
        </w:rPr>
        <w:footnoteReference w:id="43"/>
      </w:r>
      <w:r w:rsidRPr="4B6D2C76" w:rsidR="70112AD3">
        <w:rPr>
          <w:rFonts w:eastAsia="" w:eastAsiaTheme="minorEastAsia"/>
          <w:color w:val="auto"/>
          <w:sz w:val="22"/>
          <w:szCs w:val="22"/>
        </w:rPr>
        <w:t xml:space="preserve"> had read </w:t>
      </w:r>
      <w:r w:rsidRPr="4B6D2C76" w:rsidR="70112AD3">
        <w:rPr>
          <w:rFonts w:eastAsia="" w:eastAsiaTheme="minorEastAsia"/>
          <w:color w:val="auto"/>
          <w:sz w:val="22"/>
          <w:szCs w:val="22"/>
        </w:rPr>
        <w:t>Rudhyar</w:t>
      </w:r>
      <w:r w:rsidRPr="4B6D2C76" w:rsidR="70112AD3">
        <w:rPr>
          <w:rFonts w:eastAsia="" w:eastAsiaTheme="minorEastAsia"/>
          <w:color w:val="auto"/>
          <w:sz w:val="22"/>
          <w:szCs w:val="22"/>
        </w:rPr>
        <w:t xml:space="preserve"> quite </w:t>
      </w:r>
      <w:r w:rsidRPr="4B6D2C76" w:rsidR="70112AD3">
        <w:rPr>
          <w:rFonts w:eastAsia="" w:eastAsiaTheme="minorEastAsia"/>
          <w:color w:val="auto"/>
          <w:sz w:val="22"/>
          <w:szCs w:val="22"/>
        </w:rPr>
        <w:t xml:space="preserve">thoroughly and were</w:t>
      </w:r>
      <w:r w:rsidRPr="4B6D2C76" w:rsidR="70112AD3">
        <w:rPr>
          <w:rFonts w:eastAsia="" w:eastAsiaTheme="minorEastAsia"/>
          <w:color w:val="auto"/>
          <w:sz w:val="22"/>
          <w:szCs w:val="22"/>
        </w:rPr>
        <w:t xml:space="preserve"> well stepped in </w:t>
      </w:r>
      <w:r w:rsidRPr="4B6D2C76" w:rsidR="70112AD3">
        <w:rPr>
          <w:rFonts w:eastAsia="" w:eastAsiaTheme="minorEastAsia"/>
          <w:color w:val="auto"/>
          <w:sz w:val="22"/>
          <w:szCs w:val="22"/>
        </w:rPr>
        <w:t>Rudhyar’s</w:t>
      </w:r>
      <w:r w:rsidRPr="4B6D2C76" w:rsidR="70112AD3">
        <w:rPr>
          <w:rFonts w:eastAsia="" w:eastAsiaTheme="minorEastAsia"/>
          <w:color w:val="auto"/>
          <w:sz w:val="22"/>
          <w:szCs w:val="22"/>
        </w:rPr>
        <w:t xml:space="preserve"> writings. For example, an indirect connection can be made to </w:t>
      </w:r>
      <w:r w:rsidRPr="4B6D2C76" w:rsidR="70112AD3">
        <w:rPr>
          <w:rFonts w:eastAsia="" w:eastAsiaTheme="minorEastAsia"/>
          <w:color w:val="auto"/>
          <w:sz w:val="22"/>
          <w:szCs w:val="22"/>
        </w:rPr>
        <w:t>Rudhyar</w:t>
      </w:r>
      <w:r w:rsidRPr="4B6D2C76" w:rsidR="70112AD3">
        <w:rPr>
          <w:rFonts w:eastAsia="" w:eastAsiaTheme="minorEastAsia"/>
          <w:color w:val="auto"/>
          <w:sz w:val="22"/>
          <w:szCs w:val="22"/>
        </w:rPr>
        <w:t xml:space="preserve"> through Green Wolf’s book: </w:t>
      </w:r>
      <w:r w:rsidRPr="4B6D2C76" w:rsidR="70112AD3">
        <w:rPr>
          <w:rFonts w:eastAsia="" w:eastAsiaTheme="minorEastAsia"/>
          <w:i w:val="1"/>
          <w:iCs w:val="1"/>
          <w:color w:val="auto"/>
          <w:sz w:val="22"/>
          <w:szCs w:val="22"/>
        </w:rPr>
        <w:t xml:space="preserve">Uranus: freedom from the Known</w:t>
      </w:r>
      <w:r w:rsidRPr="4B6D2C76" w:rsidR="70112AD3">
        <w:rPr>
          <w:rFonts w:eastAsia="" w:eastAsiaTheme="minorEastAsia"/>
          <w:color w:val="auto"/>
          <w:sz w:val="22"/>
          <w:szCs w:val="22"/>
        </w:rPr>
        <w:t xml:space="preserve">, originally published in 1988,</w:t>
      </w:r>
      <w:r w:rsidRPr="4B6D2C76">
        <w:rPr>
          <w:rStyle w:val="FootnoteReference"/>
          <w:rFonts w:eastAsia="" w:eastAsiaTheme="minorEastAsia"/>
          <w:color w:val="auto"/>
          <w:sz w:val="22"/>
          <w:szCs w:val="22"/>
        </w:rPr>
        <w:footnoteReference w:id="44"/>
      </w:r>
      <w:r w:rsidRPr="4B6D2C76" w:rsidR="70112AD3">
        <w:rPr>
          <w:rFonts w:eastAsia="" w:eastAsiaTheme="minorEastAsia"/>
          <w:color w:val="auto"/>
          <w:sz w:val="22"/>
          <w:szCs w:val="22"/>
        </w:rPr>
        <w:t xml:space="preserve"> in the sense that the contributing author was Layla Rael, </w:t>
      </w:r>
      <w:r w:rsidRPr="4B6D2C76" w:rsidR="70112AD3">
        <w:rPr>
          <w:rFonts w:eastAsia="" w:eastAsiaTheme="minorEastAsia"/>
          <w:color w:val="auto"/>
          <w:sz w:val="22"/>
          <w:szCs w:val="22"/>
        </w:rPr>
        <w:t>Rudhyar’s</w:t>
      </w:r>
      <w:r w:rsidRPr="4B6D2C76" w:rsidR="70112AD3">
        <w:rPr>
          <w:rFonts w:eastAsia="" w:eastAsiaTheme="minorEastAsia"/>
          <w:color w:val="auto"/>
          <w:sz w:val="22"/>
          <w:szCs w:val="22"/>
        </w:rPr>
        <w:t xml:space="preserve"> late wife, who contributed hugely to his work in the last ten years of </w:t>
      </w:r>
      <w:r w:rsidRPr="4B6D2C76" w:rsidR="70112AD3">
        <w:rPr>
          <w:rFonts w:eastAsia="" w:eastAsiaTheme="minorEastAsia"/>
          <w:color w:val="auto"/>
          <w:sz w:val="22"/>
          <w:szCs w:val="22"/>
        </w:rPr>
        <w:t>Rudhyar’s</w:t>
      </w:r>
      <w:r w:rsidRPr="4B6D2C76" w:rsidR="70112AD3">
        <w:rPr>
          <w:rFonts w:eastAsia="" w:eastAsiaTheme="minorEastAsia"/>
          <w:color w:val="auto"/>
          <w:sz w:val="22"/>
          <w:szCs w:val="22"/>
        </w:rPr>
        <w:t xml:space="preserve"> life, Rael and Meyer suggested.</w:t>
      </w:r>
      <w:r w:rsidRPr="4B6D2C76">
        <w:rPr>
          <w:rStyle w:val="FootnoteReference"/>
          <w:rFonts w:eastAsia="" w:eastAsiaTheme="minorEastAsia"/>
          <w:color w:val="auto"/>
          <w:sz w:val="22"/>
          <w:szCs w:val="22"/>
        </w:rPr>
        <w:footnoteReference w:id="45"/>
      </w:r>
    </w:p>
    <w:p w:rsidR="40CEF302" w:rsidP="4B6D2C76" w:rsidRDefault="168F63EA" w14:paraId="10DE27FE" w14:textId="725ABC9B">
      <w:pPr>
        <w:pStyle w:val="FootnoteText"/>
        <w:spacing w:after="160" w:line="480" w:lineRule="auto"/>
        <w:jc w:val="both"/>
        <w:rPr>
          <w:rFonts w:eastAsia="" w:eastAsiaTheme="minorEastAsia"/>
          <w:color w:val="auto"/>
          <w:sz w:val="22"/>
          <w:szCs w:val="22"/>
        </w:rPr>
      </w:pPr>
      <w:r w:rsidRPr="4B6D2C76" w:rsidR="70112AD3">
        <w:rPr>
          <w:rFonts w:eastAsia="" w:eastAsiaTheme="minorEastAsia"/>
          <w:color w:val="auto"/>
          <w:sz w:val="22"/>
          <w:szCs w:val="22"/>
        </w:rPr>
        <w:t xml:space="preserve">In </w:t>
      </w:r>
      <w:r w:rsidRPr="4B6D2C76" w:rsidR="70112AD3">
        <w:rPr>
          <w:rFonts w:eastAsia="" w:eastAsiaTheme="minorEastAsia"/>
          <w:color w:val="auto"/>
          <w:sz w:val="22"/>
          <w:szCs w:val="22"/>
        </w:rPr>
        <w:t xml:space="preserve">1930, within a few years following the discovery of Pluto, </w:t>
      </w:r>
      <w:r w:rsidRPr="4B6D2C76" w:rsidR="70112AD3">
        <w:rPr>
          <w:rFonts w:eastAsia="" w:eastAsiaTheme="minorEastAsia"/>
          <w:color w:val="auto"/>
          <w:sz w:val="22"/>
          <w:szCs w:val="22"/>
        </w:rPr>
        <w:t>Rudhyar</w:t>
      </w:r>
      <w:r w:rsidRPr="4B6D2C76" w:rsidR="70112AD3">
        <w:rPr>
          <w:rFonts w:eastAsia="" w:eastAsiaTheme="minorEastAsia"/>
          <w:color w:val="auto"/>
          <w:sz w:val="22"/>
          <w:szCs w:val="22"/>
        </w:rPr>
        <w:t xml:space="preserve"> would later describe it in ways that correspond to the way certain people are doing now, especially in evolutionary astrology circles. For example, in his book: </w:t>
      </w:r>
      <w:r w:rsidRPr="4B6D2C76" w:rsidR="70112AD3">
        <w:rPr>
          <w:rFonts w:eastAsia="" w:eastAsiaTheme="minorEastAsia"/>
          <w:i w:val="1"/>
          <w:iCs w:val="1"/>
          <w:color w:val="auto"/>
          <w:sz w:val="22"/>
          <w:szCs w:val="22"/>
        </w:rPr>
        <w:t xml:space="preserve">The Lunation Cycle </w:t>
      </w:r>
      <w:r w:rsidRPr="4B6D2C76" w:rsidR="70112AD3">
        <w:rPr>
          <w:rFonts w:eastAsia="" w:eastAsiaTheme="minorEastAsia"/>
          <w:color w:val="auto"/>
          <w:sz w:val="22"/>
          <w:szCs w:val="22"/>
        </w:rPr>
        <w:t>– published in 1967,</w:t>
      </w:r>
      <w:r w:rsidRPr="4B6D2C76" w:rsidR="40CEF302">
        <w:rPr>
          <w:rStyle w:val="FootnoteReference"/>
          <w:rFonts w:eastAsia="" w:eastAsiaTheme="minorEastAsia"/>
          <w:color w:val="auto"/>
          <w:sz w:val="22"/>
          <w:szCs w:val="22"/>
        </w:rPr>
        <w:footnoteReference w:id="46"/>
      </w:r>
      <w:r w:rsidRPr="4B6D2C76" w:rsidR="70112AD3">
        <w:rPr>
          <w:rFonts w:eastAsia="" w:eastAsiaTheme="minorEastAsia"/>
          <w:color w:val="auto"/>
          <w:sz w:val="22"/>
          <w:szCs w:val="22"/>
        </w:rPr>
        <w:t xml:space="preserve"> and then with Demetra </w:t>
      </w:r>
      <w:r w:rsidRPr="4B6D2C76" w:rsidR="70112AD3">
        <w:rPr>
          <w:rFonts w:eastAsia="" w:eastAsiaTheme="minorEastAsia"/>
          <w:color w:val="auto"/>
          <w:sz w:val="22"/>
          <w:szCs w:val="22"/>
        </w:rPr>
        <w:t>Geoge</w:t>
      </w:r>
      <w:r w:rsidRPr="4B6D2C76" w:rsidR="70112AD3">
        <w:rPr>
          <w:rFonts w:eastAsia="" w:eastAsiaTheme="minorEastAsia"/>
          <w:color w:val="auto"/>
          <w:sz w:val="22"/>
          <w:szCs w:val="22"/>
        </w:rPr>
        <w:t xml:space="preserve"> who has done some work of the lunation cycle, that she originally learned studying </w:t>
      </w:r>
      <w:r w:rsidRPr="4B6D2C76" w:rsidR="70112AD3">
        <w:rPr>
          <w:rFonts w:eastAsia="" w:eastAsiaTheme="minorEastAsia"/>
          <w:color w:val="auto"/>
          <w:sz w:val="22"/>
          <w:szCs w:val="22"/>
        </w:rPr>
        <w:t>Rudhyar’s</w:t>
      </w:r>
      <w:r w:rsidRPr="4B6D2C76" w:rsidR="70112AD3">
        <w:rPr>
          <w:rFonts w:eastAsia="" w:eastAsiaTheme="minorEastAsia"/>
          <w:color w:val="auto"/>
          <w:sz w:val="22"/>
          <w:szCs w:val="22"/>
        </w:rPr>
        <w:t xml:space="preserve"> writings, which she covers in her own book: </w:t>
      </w:r>
      <w:r w:rsidRPr="4B6D2C76" w:rsidR="70112AD3">
        <w:rPr>
          <w:rFonts w:eastAsia="" w:eastAsiaTheme="minorEastAsia"/>
          <w:i w:val="1"/>
          <w:iCs w:val="1"/>
          <w:color w:val="auto"/>
          <w:sz w:val="22"/>
          <w:szCs w:val="22"/>
        </w:rPr>
        <w:t>Finding Our Way Through the Dark</w:t>
      </w:r>
      <w:r w:rsidRPr="4B6D2C76" w:rsidR="70112AD3">
        <w:rPr>
          <w:rFonts w:eastAsia="" w:eastAsiaTheme="minorEastAsia"/>
          <w:color w:val="auto"/>
          <w:sz w:val="22"/>
          <w:szCs w:val="22"/>
        </w:rPr>
        <w:t xml:space="preserve"> - published in 2008.</w:t>
      </w:r>
      <w:r w:rsidRPr="4B6D2C76" w:rsidR="40CEF302">
        <w:rPr>
          <w:rStyle w:val="FootnoteReference"/>
          <w:rFonts w:eastAsia="" w:eastAsiaTheme="minorEastAsia"/>
          <w:color w:val="auto"/>
          <w:sz w:val="22"/>
          <w:szCs w:val="22"/>
        </w:rPr>
        <w:footnoteReference w:id="47"/>
      </w:r>
      <w:r w:rsidRPr="4B6D2C76" w:rsidR="70112AD3">
        <w:rPr>
          <w:rFonts w:eastAsia="" w:eastAsiaTheme="minorEastAsia"/>
          <w:color w:val="auto"/>
          <w:sz w:val="22"/>
          <w:szCs w:val="22"/>
        </w:rPr>
        <w:t xml:space="preserve"> In contrast to </w:t>
      </w:r>
      <w:r w:rsidRPr="4B6D2C76" w:rsidR="70112AD3">
        <w:rPr>
          <w:rFonts w:eastAsia="" w:eastAsiaTheme="minorEastAsia"/>
          <w:color w:val="auto"/>
          <w:sz w:val="22"/>
          <w:szCs w:val="22"/>
        </w:rPr>
        <w:t>Geoge</w:t>
      </w:r>
      <w:r w:rsidRPr="4B6D2C76" w:rsidR="70112AD3">
        <w:rPr>
          <w:rFonts w:eastAsia="" w:eastAsiaTheme="minorEastAsia"/>
          <w:color w:val="auto"/>
          <w:sz w:val="22"/>
          <w:szCs w:val="22"/>
        </w:rPr>
        <w:t xml:space="preserve">, is Liz Greene, who does not entirely agree with evolutionary astrology – she dips her toe into the spiritual side of it, but she is very clinical for the most part. An example of this is in her book: </w:t>
      </w:r>
      <w:r w:rsidRPr="4B6D2C76" w:rsidR="70112AD3">
        <w:rPr>
          <w:rFonts w:eastAsia="" w:eastAsiaTheme="minorEastAsia"/>
          <w:i w:val="1"/>
          <w:iCs w:val="1"/>
          <w:color w:val="auto"/>
          <w:sz w:val="22"/>
          <w:szCs w:val="22"/>
        </w:rPr>
        <w:t xml:space="preserve">Saturn - </w:t>
      </w:r>
      <w:r w:rsidRPr="4B6D2C76" w:rsidR="70112AD3">
        <w:rPr>
          <w:rFonts w:eastAsia="" w:eastAsiaTheme="minorEastAsia"/>
          <w:color w:val="auto"/>
          <w:sz w:val="22"/>
          <w:szCs w:val="22"/>
        </w:rPr>
        <w:t>published in 1976, where she gives out the impression that she is not sympathetic towards the subject.</w:t>
      </w:r>
      <w:r w:rsidRPr="4B6D2C76" w:rsidR="40CEF302">
        <w:rPr>
          <w:rStyle w:val="FootnoteReference"/>
          <w:rFonts w:eastAsia="" w:eastAsiaTheme="minorEastAsia"/>
          <w:color w:val="auto"/>
          <w:sz w:val="22"/>
          <w:szCs w:val="22"/>
        </w:rPr>
        <w:footnoteReference w:id="48"/>
      </w:r>
      <w:r w:rsidRPr="4B6D2C76" w:rsidR="70112AD3">
        <w:rPr>
          <w:rFonts w:eastAsia="" w:eastAsiaTheme="minorEastAsia"/>
          <w:color w:val="auto"/>
          <w:sz w:val="22"/>
          <w:szCs w:val="22"/>
        </w:rPr>
        <w:t xml:space="preserve"> A further example is in a later book by Greene: </w:t>
      </w:r>
      <w:r w:rsidRPr="4B6D2C76" w:rsidR="70112AD3">
        <w:rPr>
          <w:rFonts w:eastAsia="" w:eastAsiaTheme="minorEastAsia"/>
          <w:i w:val="1"/>
          <w:iCs w:val="1"/>
          <w:color w:val="auto"/>
          <w:sz w:val="22"/>
          <w:szCs w:val="22"/>
        </w:rPr>
        <w:t xml:space="preserve">The Astrology of Fate - </w:t>
      </w:r>
      <w:r w:rsidRPr="4B6D2C76" w:rsidR="70112AD3">
        <w:rPr>
          <w:rFonts w:eastAsia="" w:eastAsiaTheme="minorEastAsia"/>
          <w:color w:val="auto"/>
          <w:sz w:val="22"/>
          <w:szCs w:val="22"/>
        </w:rPr>
        <w:t>published in 1984.</w:t>
      </w:r>
      <w:r w:rsidRPr="4B6D2C76" w:rsidR="40CEF302">
        <w:rPr>
          <w:rStyle w:val="FootnoteReference"/>
          <w:rFonts w:eastAsia="" w:eastAsiaTheme="minorEastAsia"/>
          <w:color w:val="auto"/>
          <w:sz w:val="22"/>
          <w:szCs w:val="22"/>
        </w:rPr>
        <w:footnoteReference w:id="49"/>
      </w:r>
      <w:r w:rsidRPr="4B6D2C76" w:rsidR="70112AD3">
        <w:rPr>
          <w:rFonts w:eastAsia="" w:eastAsiaTheme="minorEastAsia"/>
          <w:color w:val="auto"/>
          <w:sz w:val="22"/>
          <w:szCs w:val="22"/>
        </w:rPr>
        <w:t xml:space="preserve"> In this book she makes it quite clear her thoughts on evolutionary astrology – that there is a distinguishable split between psychological, evolutionary and astrology.</w:t>
      </w:r>
      <w:r w:rsidRPr="4B6D2C76" w:rsidR="40CEF302">
        <w:rPr>
          <w:rStyle w:val="FootnoteReference"/>
          <w:rFonts w:eastAsia="" w:eastAsiaTheme="minorEastAsia"/>
          <w:color w:val="auto"/>
          <w:sz w:val="22"/>
          <w:szCs w:val="22"/>
        </w:rPr>
        <w:footnoteReference w:id="50"/>
      </w:r>
      <w:r w:rsidRPr="4B6D2C76" w:rsidR="70112AD3">
        <w:rPr>
          <w:rFonts w:eastAsia="" w:eastAsiaTheme="minorEastAsia"/>
          <w:color w:val="auto"/>
          <w:sz w:val="22"/>
          <w:szCs w:val="22"/>
        </w:rPr>
        <w:t xml:space="preserve">  Regardless of this, Rael offered an insight into her </w:t>
      </w:r>
      <w:r w:rsidRPr="4B6D2C76" w:rsidR="70112AD3">
        <w:rPr>
          <w:rFonts w:eastAsia="" w:eastAsiaTheme="minorEastAsia"/>
          <w:color w:val="auto"/>
          <w:sz w:val="22"/>
          <w:szCs w:val="22"/>
        </w:rPr>
        <w:lastRenderedPageBreak/>
        <w:t xml:space="preserve">thoughts on </w:t>
      </w:r>
      <w:r w:rsidRPr="4B6D2C76" w:rsidR="70112AD3">
        <w:rPr>
          <w:rFonts w:eastAsia="" w:eastAsiaTheme="minorEastAsia"/>
          <w:color w:val="auto"/>
          <w:sz w:val="22"/>
          <w:szCs w:val="22"/>
        </w:rPr>
        <w:t>Rudhyar’s</w:t>
      </w:r>
      <w:r w:rsidRPr="4B6D2C76" w:rsidR="70112AD3">
        <w:rPr>
          <w:rFonts w:eastAsia="" w:eastAsiaTheme="minorEastAsia"/>
          <w:color w:val="auto"/>
          <w:sz w:val="22"/>
          <w:szCs w:val="22"/>
        </w:rPr>
        <w:t xml:space="preserve"> astrological ideas, which she said continued to grow around the world, along with the acknowledgment of </w:t>
      </w:r>
      <w:r w:rsidRPr="4B6D2C76" w:rsidR="70112AD3">
        <w:rPr>
          <w:rFonts w:eastAsia="" w:eastAsiaTheme="minorEastAsia"/>
          <w:color w:val="auto"/>
          <w:sz w:val="22"/>
          <w:szCs w:val="22"/>
        </w:rPr>
        <w:t>Rudhyar</w:t>
      </w:r>
      <w:r w:rsidRPr="4B6D2C76" w:rsidR="70112AD3">
        <w:rPr>
          <w:rFonts w:eastAsia="" w:eastAsiaTheme="minorEastAsia"/>
          <w:color w:val="auto"/>
          <w:sz w:val="22"/>
          <w:szCs w:val="22"/>
        </w:rPr>
        <w:t xml:space="preserve"> ’</w:t>
      </w:r>
      <w:r w:rsidRPr="4B6D2C76" w:rsidR="70112AD3">
        <w:rPr>
          <w:rFonts w:eastAsia="" w:eastAsiaTheme="minorEastAsia"/>
          <w:color w:val="auto"/>
          <w:sz w:val="22"/>
          <w:szCs w:val="22"/>
        </w:rPr>
        <w:t>as a philosopher with a new cosmic as well as psychological vision.’</w:t>
      </w:r>
      <w:r w:rsidRPr="4B6D2C76" w:rsidR="40CEF302">
        <w:rPr>
          <w:rStyle w:val="FootnoteReference"/>
          <w:rFonts w:eastAsia="" w:eastAsiaTheme="minorEastAsia"/>
          <w:color w:val="auto"/>
          <w:sz w:val="22"/>
          <w:szCs w:val="22"/>
        </w:rPr>
        <w:footnoteReference w:id="51"/>
      </w:r>
      <w:r w:rsidRPr="4B6D2C76" w:rsidR="70112AD3">
        <w:rPr>
          <w:rFonts w:eastAsia="" w:eastAsiaTheme="minorEastAsia"/>
          <w:color w:val="auto"/>
          <w:sz w:val="22"/>
          <w:szCs w:val="22"/>
        </w:rPr>
        <w:t xml:space="preserve"> According to Meyer, in 1927 </w:t>
      </w:r>
      <w:r w:rsidRPr="4B6D2C76" w:rsidR="70112AD3">
        <w:rPr>
          <w:rFonts w:eastAsia="" w:eastAsiaTheme="minorEastAsia"/>
          <w:color w:val="auto"/>
          <w:sz w:val="22"/>
          <w:szCs w:val="22"/>
        </w:rPr>
        <w:t>Rudhyar</w:t>
      </w:r>
      <w:r w:rsidRPr="4B6D2C76" w:rsidR="70112AD3">
        <w:rPr>
          <w:rFonts w:eastAsia="" w:eastAsiaTheme="minorEastAsia"/>
          <w:color w:val="auto"/>
          <w:sz w:val="22"/>
          <w:szCs w:val="22"/>
        </w:rPr>
        <w:t xml:space="preserve"> started a new beginning in his work, giving numerous </w:t>
      </w:r>
      <w:r w:rsidRPr="4B6D2C76" w:rsidR="70112AD3">
        <w:rPr>
          <w:rFonts w:eastAsia="" w:eastAsiaTheme="minorEastAsia"/>
          <w:color w:val="auto"/>
          <w:sz w:val="22"/>
          <w:szCs w:val="22"/>
        </w:rPr>
        <w:t xml:space="preserve">’lecture-recitals’ </w:t>
      </w:r>
      <w:r w:rsidRPr="4B6D2C76" w:rsidR="70112AD3">
        <w:rPr>
          <w:rFonts w:eastAsia="" w:eastAsiaTheme="minorEastAsia"/>
          <w:color w:val="auto"/>
          <w:sz w:val="22"/>
          <w:szCs w:val="22"/>
        </w:rPr>
        <w:t>on contemporary music, along with a secession of discussions on Oriental philosophy and religion.</w:t>
      </w:r>
      <w:r w:rsidRPr="4B6D2C76" w:rsidR="40CEF302">
        <w:rPr>
          <w:rStyle w:val="FootnoteReference"/>
          <w:rFonts w:eastAsia="" w:eastAsiaTheme="minorEastAsia"/>
          <w:color w:val="auto"/>
          <w:sz w:val="22"/>
          <w:szCs w:val="22"/>
        </w:rPr>
        <w:footnoteReference w:id="52"/>
      </w:r>
      <w:r w:rsidRPr="4B6D2C76" w:rsidR="70112AD3">
        <w:rPr>
          <w:rFonts w:eastAsia="" w:eastAsiaTheme="minorEastAsia"/>
          <w:color w:val="auto"/>
          <w:sz w:val="22"/>
          <w:szCs w:val="22"/>
        </w:rPr>
        <w:t xml:space="preserve"> However, Rael pointed out that in 1929 during the Great Depression, that was a point in which </w:t>
      </w:r>
      <w:r w:rsidRPr="4B6D2C76" w:rsidR="70112AD3">
        <w:rPr>
          <w:rFonts w:eastAsia="" w:eastAsiaTheme="minorEastAsia"/>
          <w:color w:val="auto"/>
          <w:sz w:val="22"/>
          <w:szCs w:val="22"/>
        </w:rPr>
        <w:t>Rudhyar</w:t>
      </w:r>
      <w:r w:rsidRPr="4B6D2C76" w:rsidR="70112AD3">
        <w:rPr>
          <w:rFonts w:eastAsia="" w:eastAsiaTheme="minorEastAsia"/>
          <w:color w:val="auto"/>
          <w:sz w:val="22"/>
          <w:szCs w:val="22"/>
        </w:rPr>
        <w:t xml:space="preserve"> found it increasing difficult or near enough impossible to continue teaching his ’</w:t>
      </w:r>
      <w:r w:rsidRPr="4B6D2C76" w:rsidR="70112AD3">
        <w:rPr>
          <w:rFonts w:eastAsia="" w:eastAsiaTheme="minorEastAsia"/>
          <w:color w:val="auto"/>
          <w:sz w:val="22"/>
          <w:szCs w:val="22"/>
        </w:rPr>
        <w:t xml:space="preserve">lecture-recitals at the homes of patrons of the arts,’ </w:t>
      </w:r>
      <w:r w:rsidRPr="4B6D2C76" w:rsidR="70112AD3">
        <w:rPr>
          <w:rFonts w:eastAsia="" w:eastAsiaTheme="minorEastAsia"/>
          <w:color w:val="auto"/>
          <w:sz w:val="22"/>
          <w:szCs w:val="22"/>
        </w:rPr>
        <w:t xml:space="preserve">this, coupled with the pragmatic commitments of </w:t>
      </w:r>
      <w:r w:rsidRPr="4B6D2C76" w:rsidR="70112AD3">
        <w:rPr>
          <w:rFonts w:eastAsia="" w:eastAsiaTheme="minorEastAsia"/>
          <w:color w:val="auto"/>
          <w:sz w:val="22"/>
          <w:szCs w:val="22"/>
        </w:rPr>
        <w:t>Rudhyar’s</w:t>
      </w:r>
      <w:r w:rsidRPr="4B6D2C76" w:rsidR="70112AD3">
        <w:rPr>
          <w:rFonts w:eastAsia="" w:eastAsiaTheme="minorEastAsia"/>
          <w:color w:val="auto"/>
          <w:sz w:val="22"/>
          <w:szCs w:val="22"/>
        </w:rPr>
        <w:t xml:space="preserve"> marriage in 1930, had made Paul Clancy’s proposal to </w:t>
      </w:r>
      <w:r w:rsidRPr="4B6D2C76" w:rsidR="70112AD3">
        <w:rPr>
          <w:rFonts w:eastAsia="" w:eastAsiaTheme="minorEastAsia"/>
          <w:color w:val="auto"/>
          <w:sz w:val="22"/>
          <w:szCs w:val="22"/>
        </w:rPr>
        <w:t>Rudhyar</w:t>
      </w:r>
      <w:r w:rsidRPr="4B6D2C76" w:rsidR="70112AD3">
        <w:rPr>
          <w:rFonts w:eastAsia="" w:eastAsiaTheme="minorEastAsia"/>
          <w:color w:val="auto"/>
          <w:sz w:val="22"/>
          <w:szCs w:val="22"/>
        </w:rPr>
        <w:t xml:space="preserve"> to periodically publish continuous articles in his magazine: </w:t>
      </w:r>
      <w:r w:rsidRPr="4B6D2C76" w:rsidR="70112AD3">
        <w:rPr>
          <w:rFonts w:eastAsia="" w:eastAsiaTheme="minorEastAsia"/>
          <w:i w:val="1"/>
          <w:iCs w:val="1"/>
          <w:color w:val="auto"/>
          <w:sz w:val="22"/>
          <w:szCs w:val="22"/>
        </w:rPr>
        <w:t xml:space="preserve">American Astrology </w:t>
      </w:r>
      <w:r w:rsidRPr="4B6D2C76" w:rsidR="70112AD3">
        <w:rPr>
          <w:rFonts w:eastAsia="" w:eastAsiaTheme="minorEastAsia"/>
          <w:color w:val="auto"/>
          <w:sz w:val="22"/>
          <w:szCs w:val="22"/>
        </w:rPr>
        <w:t>even more crucial.</w:t>
      </w:r>
      <w:r w:rsidRPr="4B6D2C76" w:rsidR="40CEF302">
        <w:rPr>
          <w:rStyle w:val="FootnoteReference"/>
          <w:rFonts w:eastAsia="" w:eastAsiaTheme="minorEastAsia"/>
          <w:color w:val="auto"/>
          <w:sz w:val="22"/>
          <w:szCs w:val="22"/>
        </w:rPr>
        <w:footnoteReference w:id="53"/>
      </w:r>
      <w:r w:rsidRPr="4B6D2C76" w:rsidR="70112AD3">
        <w:rPr>
          <w:rFonts w:eastAsia="" w:eastAsiaTheme="minorEastAsia"/>
          <w:color w:val="auto"/>
          <w:sz w:val="22"/>
          <w:szCs w:val="22"/>
        </w:rPr>
        <w:t xml:space="preserve"> This, along with Baily’s later offer to publish his first seminal book on astrology: </w:t>
      </w:r>
      <w:r w:rsidRPr="4B6D2C76" w:rsidR="70112AD3">
        <w:rPr>
          <w:rFonts w:eastAsia="" w:eastAsiaTheme="minorEastAsia"/>
          <w:i w:val="1"/>
          <w:iCs w:val="1"/>
          <w:color w:val="auto"/>
          <w:sz w:val="22"/>
          <w:szCs w:val="22"/>
        </w:rPr>
        <w:t xml:space="preserve">The Astrology of Personality, </w:t>
      </w:r>
      <w:r w:rsidRPr="4B6D2C76" w:rsidR="70112AD3">
        <w:rPr>
          <w:rFonts w:eastAsia="" w:eastAsiaTheme="minorEastAsia"/>
          <w:color w:val="auto"/>
          <w:sz w:val="22"/>
          <w:szCs w:val="22"/>
        </w:rPr>
        <w:t>originally published in 1936</w:t>
      </w:r>
      <w:r w:rsidRPr="4B6D2C76" w:rsidR="40CEF302">
        <w:rPr>
          <w:rStyle w:val="FootnoteReference"/>
          <w:rFonts w:eastAsia="" w:eastAsiaTheme="minorEastAsia"/>
          <w:color w:val="auto"/>
          <w:sz w:val="22"/>
          <w:szCs w:val="22"/>
        </w:rPr>
        <w:footnoteReference w:id="54"/>
      </w:r>
      <w:r w:rsidRPr="4B6D2C76" w:rsidR="70112AD3">
        <w:rPr>
          <w:rFonts w:eastAsia="" w:eastAsiaTheme="minorEastAsia"/>
          <w:color w:val="auto"/>
          <w:sz w:val="22"/>
          <w:szCs w:val="22"/>
        </w:rPr>
        <w:t xml:space="preserve"> (re-published in 1970, due to </w:t>
      </w:r>
      <w:r w:rsidRPr="4B6D2C76" w:rsidR="70112AD3">
        <w:rPr>
          <w:rFonts w:eastAsia="" w:eastAsiaTheme="minorEastAsia"/>
          <w:color w:val="auto"/>
          <w:sz w:val="22"/>
          <w:szCs w:val="22"/>
        </w:rPr>
        <w:t>Rudhyar’s</w:t>
      </w:r>
      <w:r w:rsidRPr="4B6D2C76" w:rsidR="70112AD3">
        <w:rPr>
          <w:rFonts w:eastAsia="" w:eastAsiaTheme="minorEastAsia"/>
          <w:color w:val="auto"/>
          <w:sz w:val="22"/>
          <w:szCs w:val="22"/>
        </w:rPr>
        <w:t xml:space="preserve"> increased popularity, according to Meyer)</w:t>
      </w:r>
      <w:r w:rsidRPr="4B6D2C76" w:rsidR="40CEF302">
        <w:rPr>
          <w:rStyle w:val="FootnoteReference"/>
          <w:rFonts w:eastAsia="" w:eastAsiaTheme="minorEastAsia"/>
          <w:color w:val="auto"/>
          <w:sz w:val="22"/>
          <w:szCs w:val="22"/>
        </w:rPr>
        <w:footnoteReference w:id="55"/>
      </w:r>
      <w:r w:rsidRPr="4B6D2C76" w:rsidR="70112AD3">
        <w:rPr>
          <w:rFonts w:eastAsia="" w:eastAsiaTheme="minorEastAsia"/>
          <w:color w:val="auto"/>
          <w:sz w:val="22"/>
          <w:szCs w:val="22"/>
        </w:rPr>
        <w:t xml:space="preserve"> and </w:t>
      </w:r>
      <w:r w:rsidRPr="4B6D2C76" w:rsidR="70112AD3">
        <w:rPr>
          <w:rFonts w:eastAsia="" w:eastAsiaTheme="minorEastAsia"/>
          <w:i w:val="1"/>
          <w:iCs w:val="1"/>
          <w:color w:val="auto"/>
          <w:sz w:val="22"/>
          <w:szCs w:val="22"/>
        </w:rPr>
        <w:t xml:space="preserve">New Mansions for New Men, </w:t>
      </w:r>
      <w:r w:rsidRPr="4B6D2C76" w:rsidR="70112AD3">
        <w:rPr>
          <w:rFonts w:eastAsia="" w:eastAsiaTheme="minorEastAsia"/>
          <w:color w:val="auto"/>
          <w:sz w:val="22"/>
          <w:szCs w:val="22"/>
        </w:rPr>
        <w:t>published in 1938,</w:t>
      </w:r>
      <w:r w:rsidRPr="4B6D2C76" w:rsidR="40CEF302">
        <w:rPr>
          <w:rStyle w:val="FootnoteReference"/>
          <w:rFonts w:eastAsia="" w:eastAsiaTheme="minorEastAsia"/>
          <w:color w:val="auto"/>
          <w:sz w:val="22"/>
          <w:szCs w:val="22"/>
        </w:rPr>
        <w:footnoteReference w:id="56"/>
      </w:r>
      <w:r w:rsidRPr="4B6D2C76" w:rsidR="70112AD3">
        <w:rPr>
          <w:rFonts w:eastAsia="" w:eastAsiaTheme="minorEastAsia"/>
          <w:color w:val="auto"/>
          <w:sz w:val="22"/>
          <w:szCs w:val="22"/>
        </w:rPr>
        <w:t xml:space="preserve"> added even more pressure to </w:t>
      </w:r>
      <w:r w:rsidRPr="4B6D2C76" w:rsidR="70112AD3">
        <w:rPr>
          <w:rFonts w:eastAsia="" w:eastAsiaTheme="minorEastAsia"/>
          <w:color w:val="auto"/>
          <w:sz w:val="22"/>
          <w:szCs w:val="22"/>
        </w:rPr>
        <w:t>Rudhyar’s</w:t>
      </w:r>
      <w:r w:rsidRPr="4B6D2C76" w:rsidR="70112AD3">
        <w:rPr>
          <w:rFonts w:eastAsia="" w:eastAsiaTheme="minorEastAsia"/>
          <w:color w:val="auto"/>
          <w:sz w:val="22"/>
          <w:szCs w:val="22"/>
        </w:rPr>
        <w:t xml:space="preserve"> heightening enterprise and responsibilities, Rael wrote.</w:t>
      </w:r>
      <w:r w:rsidRPr="4B6D2C76" w:rsidR="40CEF302">
        <w:rPr>
          <w:rStyle w:val="FootnoteReference"/>
          <w:rFonts w:eastAsia="" w:eastAsiaTheme="minorEastAsia"/>
          <w:color w:val="auto"/>
          <w:sz w:val="22"/>
          <w:szCs w:val="22"/>
        </w:rPr>
        <w:footnoteReference w:id="57"/>
      </w:r>
      <w:r w:rsidRPr="4B6D2C76" w:rsidR="70112AD3">
        <w:rPr>
          <w:rFonts w:eastAsia="" w:eastAsiaTheme="minorEastAsia"/>
          <w:color w:val="auto"/>
          <w:sz w:val="22"/>
          <w:szCs w:val="22"/>
        </w:rPr>
        <w:t xml:space="preserve"> Considering this, more recently, in terms of </w:t>
      </w:r>
      <w:r w:rsidRPr="4B6D2C76" w:rsidR="70112AD3">
        <w:rPr>
          <w:rFonts w:eastAsia="" w:eastAsiaTheme="minorEastAsia"/>
          <w:color w:val="auto"/>
          <w:sz w:val="22"/>
          <w:szCs w:val="22"/>
        </w:rPr>
        <w:t>Rudhyar’s</w:t>
      </w:r>
      <w:r w:rsidRPr="4B6D2C76" w:rsidR="70112AD3">
        <w:rPr>
          <w:rFonts w:eastAsia="" w:eastAsiaTheme="minorEastAsia"/>
          <w:color w:val="auto"/>
          <w:sz w:val="22"/>
          <w:szCs w:val="22"/>
        </w:rPr>
        <w:t xml:space="preserve"> astrological work, Bernadette Brady notes that his works were formed between 1936 and 1980, with his books still being readily available.</w:t>
      </w:r>
      <w:r w:rsidRPr="4B6D2C76" w:rsidR="40CEF302">
        <w:rPr>
          <w:rStyle w:val="FootnoteReference"/>
          <w:rFonts w:eastAsia="" w:eastAsiaTheme="minorEastAsia"/>
          <w:color w:val="auto"/>
          <w:sz w:val="22"/>
          <w:szCs w:val="22"/>
        </w:rPr>
        <w:footnoteReference w:id="58"/>
      </w:r>
      <w:r w:rsidRPr="4B6D2C76" w:rsidR="70112AD3">
        <w:rPr>
          <w:rFonts w:eastAsia="" w:eastAsiaTheme="minorEastAsia"/>
          <w:color w:val="auto"/>
          <w:sz w:val="22"/>
          <w:szCs w:val="22"/>
        </w:rPr>
        <w:t xml:space="preserve">  For example, </w:t>
      </w:r>
      <w:r w:rsidRPr="4B6D2C76" w:rsidR="70112AD3">
        <w:rPr>
          <w:rFonts w:eastAsia="" w:eastAsiaTheme="minorEastAsia"/>
          <w:color w:val="auto"/>
          <w:sz w:val="22"/>
          <w:szCs w:val="22"/>
        </w:rPr>
        <w:t>Rudhyar’s</w:t>
      </w:r>
      <w:r w:rsidRPr="4B6D2C76" w:rsidR="70112AD3">
        <w:rPr>
          <w:rFonts w:eastAsia="" w:eastAsiaTheme="minorEastAsia"/>
          <w:color w:val="auto"/>
          <w:sz w:val="22"/>
          <w:szCs w:val="22"/>
        </w:rPr>
        <w:t xml:space="preserve"> first astrological treatise (mentioned above), which was originally published by bailey’s Theosophical </w:t>
      </w:r>
      <w:r w:rsidRPr="4B6D2C76" w:rsidR="70112AD3">
        <w:rPr>
          <w:rFonts w:eastAsia="" w:eastAsiaTheme="minorEastAsia"/>
          <w:color w:val="auto"/>
          <w:sz w:val="22"/>
          <w:szCs w:val="22"/>
        </w:rPr>
        <w:t>Lucis</w:t>
      </w:r>
      <w:r w:rsidRPr="4B6D2C76" w:rsidR="70112AD3">
        <w:rPr>
          <w:rFonts w:eastAsia="" w:eastAsiaTheme="minorEastAsia"/>
          <w:color w:val="auto"/>
          <w:sz w:val="22"/>
          <w:szCs w:val="22"/>
        </w:rPr>
        <w:t xml:space="preserve"> Press.</w:t>
      </w:r>
      <w:r w:rsidRPr="4B6D2C76" w:rsidR="40CEF302">
        <w:rPr>
          <w:rStyle w:val="FootnoteReference"/>
          <w:rFonts w:eastAsia="" w:eastAsiaTheme="minorEastAsia"/>
          <w:color w:val="auto"/>
          <w:sz w:val="22"/>
          <w:szCs w:val="22"/>
        </w:rPr>
        <w:footnoteReference w:id="59"/>
      </w:r>
      <w:r w:rsidRPr="4B6D2C76" w:rsidR="70112AD3">
        <w:rPr>
          <w:rFonts w:eastAsia="" w:eastAsiaTheme="minorEastAsia"/>
          <w:color w:val="auto"/>
          <w:sz w:val="22"/>
          <w:szCs w:val="22"/>
        </w:rPr>
        <w:t xml:space="preserve"> Accordingly, </w:t>
      </w:r>
      <w:r w:rsidRPr="4B6D2C76" w:rsidR="70112AD3">
        <w:rPr>
          <w:rFonts w:eastAsia="" w:eastAsiaTheme="minorEastAsia"/>
          <w:color w:val="auto"/>
          <w:sz w:val="22"/>
          <w:szCs w:val="22"/>
        </w:rPr>
        <w:t>Rudhyar</w:t>
      </w:r>
      <w:r w:rsidRPr="4B6D2C76" w:rsidR="70112AD3">
        <w:rPr>
          <w:rFonts w:eastAsia="" w:eastAsiaTheme="minorEastAsia"/>
          <w:color w:val="auto"/>
          <w:sz w:val="22"/>
          <w:szCs w:val="22"/>
        </w:rPr>
        <w:t xml:space="preserve"> dedicated this book to Baily, and recognized the impact on </w:t>
      </w:r>
      <w:r w:rsidRPr="4B6D2C76" w:rsidR="70112AD3">
        <w:rPr>
          <w:rFonts w:eastAsia="" w:eastAsiaTheme="minorEastAsia"/>
          <w:color w:val="auto"/>
          <w:sz w:val="22"/>
          <w:szCs w:val="22"/>
        </w:rPr>
        <w:t>Rudhyar’s</w:t>
      </w:r>
      <w:r w:rsidRPr="4B6D2C76" w:rsidR="70112AD3">
        <w:rPr>
          <w:rFonts w:eastAsia="" w:eastAsiaTheme="minorEastAsia"/>
          <w:color w:val="auto"/>
          <w:sz w:val="22"/>
          <w:szCs w:val="22"/>
        </w:rPr>
        <w:t xml:space="preserve"> study of </w:t>
      </w:r>
      <w:r w:rsidRPr="4B6D2C76" w:rsidR="70112AD3">
        <w:rPr>
          <w:rFonts w:eastAsia="" w:eastAsiaTheme="minorEastAsia"/>
          <w:i w:val="1"/>
          <w:iCs w:val="1"/>
          <w:color w:val="auto"/>
          <w:sz w:val="22"/>
          <w:szCs w:val="22"/>
        </w:rPr>
        <w:t>The Secret Doctrine,</w:t>
      </w:r>
      <w:r w:rsidRPr="4B6D2C76" w:rsidR="40CEF302">
        <w:rPr>
          <w:rStyle w:val="FootnoteReference"/>
          <w:rFonts w:eastAsia="" w:eastAsiaTheme="minorEastAsia"/>
          <w:color w:val="auto"/>
          <w:sz w:val="22"/>
          <w:szCs w:val="22"/>
        </w:rPr>
        <w:footnoteReference w:id="60"/>
      </w:r>
      <w:r w:rsidRPr="4B6D2C76" w:rsidR="70112AD3">
        <w:rPr>
          <w:rFonts w:eastAsia="" w:eastAsiaTheme="minorEastAsia"/>
          <w:color w:val="auto"/>
          <w:sz w:val="22"/>
          <w:szCs w:val="22"/>
        </w:rPr>
        <w:t xml:space="preserve">  or to quote </w:t>
      </w:r>
      <w:r w:rsidRPr="4B6D2C76" w:rsidR="70112AD3">
        <w:rPr>
          <w:rFonts w:eastAsia="" w:eastAsiaTheme="minorEastAsia"/>
          <w:color w:val="auto"/>
          <w:sz w:val="22"/>
          <w:szCs w:val="22"/>
        </w:rPr>
        <w:t>Rudhyar</w:t>
      </w:r>
      <w:r w:rsidRPr="4B6D2C76" w:rsidR="70112AD3">
        <w:rPr>
          <w:rFonts w:eastAsia="" w:eastAsiaTheme="minorEastAsia"/>
          <w:color w:val="auto"/>
          <w:sz w:val="22"/>
          <w:szCs w:val="22"/>
        </w:rPr>
        <w:t xml:space="preserve"> ’</w:t>
      </w:r>
      <w:r w:rsidRPr="4B6D2C76" w:rsidR="70112AD3">
        <w:rPr>
          <w:rFonts w:eastAsia="" w:eastAsiaTheme="minorEastAsia"/>
          <w:color w:val="auto"/>
          <w:sz w:val="22"/>
          <w:szCs w:val="22"/>
        </w:rPr>
        <w:t xml:space="preserve">which had meant so much to </w:t>
      </w:r>
      <w:r w:rsidRPr="4B6D2C76" w:rsidR="70112AD3">
        <w:rPr>
          <w:rFonts w:eastAsia="" w:eastAsiaTheme="minorEastAsia"/>
          <w:color w:val="auto"/>
          <w:sz w:val="22"/>
          <w:szCs w:val="22"/>
        </w:rPr>
        <w:lastRenderedPageBreak/>
        <w:t>the development of my historical sense and my deeper mind.’</w:t>
      </w:r>
      <w:r w:rsidRPr="4B6D2C76" w:rsidR="40CEF302">
        <w:rPr>
          <w:rStyle w:val="FootnoteReference"/>
          <w:rFonts w:eastAsia="" w:eastAsiaTheme="minorEastAsia"/>
          <w:color w:val="auto"/>
          <w:sz w:val="22"/>
          <w:szCs w:val="22"/>
        </w:rPr>
        <w:footnoteReference w:id="61"/>
      </w:r>
      <w:r w:rsidRPr="4B6D2C76" w:rsidR="70112AD3">
        <w:rPr>
          <w:rFonts w:eastAsia="" w:eastAsiaTheme="minorEastAsia"/>
          <w:color w:val="auto"/>
          <w:sz w:val="22"/>
          <w:szCs w:val="22"/>
        </w:rPr>
        <w:t xml:space="preserve"> </w:t>
      </w:r>
      <w:r w:rsidRPr="4B6D2C76" w:rsidR="70112AD3">
        <w:rPr>
          <w:rFonts w:eastAsia="" w:eastAsiaTheme="minorEastAsia"/>
          <w:color w:val="auto"/>
          <w:sz w:val="22"/>
          <w:szCs w:val="22"/>
        </w:rPr>
        <w:t xml:space="preserve">Following this, throughout the next 3-4 decades of </w:t>
      </w:r>
      <w:r w:rsidRPr="4B6D2C76" w:rsidR="70112AD3">
        <w:rPr>
          <w:rFonts w:eastAsia="" w:eastAsiaTheme="minorEastAsia"/>
          <w:color w:val="auto"/>
          <w:sz w:val="22"/>
          <w:szCs w:val="22"/>
        </w:rPr>
        <w:t>Rudhyar’s</w:t>
      </w:r>
      <w:r w:rsidRPr="4B6D2C76" w:rsidR="70112AD3">
        <w:rPr>
          <w:rFonts w:eastAsia="" w:eastAsiaTheme="minorEastAsia"/>
          <w:color w:val="auto"/>
          <w:sz w:val="22"/>
          <w:szCs w:val="22"/>
        </w:rPr>
        <w:t xml:space="preserve"> career, he had numerous works published periodically, not just in the </w:t>
      </w:r>
      <w:r w:rsidRPr="4B6D2C76" w:rsidR="70112AD3">
        <w:rPr>
          <w:rFonts w:eastAsia="" w:eastAsiaTheme="minorEastAsia"/>
          <w:i w:val="1"/>
          <w:iCs w:val="1"/>
          <w:color w:val="auto"/>
          <w:sz w:val="22"/>
          <w:szCs w:val="22"/>
        </w:rPr>
        <w:t xml:space="preserve">American Astrologer, </w:t>
      </w:r>
      <w:r w:rsidRPr="4B6D2C76" w:rsidR="70112AD3">
        <w:rPr>
          <w:rFonts w:eastAsia="" w:eastAsiaTheme="minorEastAsia"/>
          <w:color w:val="auto"/>
          <w:sz w:val="22"/>
          <w:szCs w:val="22"/>
        </w:rPr>
        <w:t xml:space="preserve">in which </w:t>
      </w:r>
      <w:r w:rsidRPr="4B6D2C76" w:rsidR="70112AD3">
        <w:rPr>
          <w:rFonts w:eastAsia="" w:eastAsiaTheme="minorEastAsia"/>
          <w:color w:val="auto"/>
          <w:sz w:val="22"/>
          <w:szCs w:val="22"/>
        </w:rPr>
        <w:t>Rudhyar</w:t>
      </w:r>
      <w:r w:rsidRPr="4B6D2C76" w:rsidR="70112AD3">
        <w:rPr>
          <w:rFonts w:eastAsia="" w:eastAsiaTheme="minorEastAsia"/>
          <w:color w:val="auto"/>
          <w:sz w:val="22"/>
          <w:szCs w:val="22"/>
        </w:rPr>
        <w:t xml:space="preserve"> filled a section of the magazine, titled </w:t>
      </w:r>
      <w:r w:rsidRPr="4B6D2C76" w:rsidR="70112AD3">
        <w:rPr>
          <w:rFonts w:eastAsia="" w:eastAsiaTheme="minorEastAsia"/>
          <w:color w:val="auto"/>
          <w:sz w:val="22"/>
          <w:szCs w:val="22"/>
        </w:rPr>
        <w:t xml:space="preserve">‘psychological astrology,’ </w:t>
      </w:r>
      <w:r w:rsidRPr="4B6D2C76" w:rsidR="70112AD3">
        <w:rPr>
          <w:rFonts w:eastAsia="" w:eastAsiaTheme="minorEastAsia"/>
          <w:color w:val="auto"/>
          <w:sz w:val="22"/>
          <w:szCs w:val="22"/>
        </w:rPr>
        <w:t xml:space="preserve">furthermore, in the late 1930s, in </w:t>
      </w:r>
      <w:r w:rsidRPr="4B6D2C76" w:rsidR="70112AD3">
        <w:rPr>
          <w:rFonts w:eastAsia="" w:eastAsiaTheme="minorEastAsia"/>
          <w:i w:val="1"/>
          <w:iCs w:val="1"/>
          <w:color w:val="auto"/>
          <w:sz w:val="22"/>
          <w:szCs w:val="22"/>
        </w:rPr>
        <w:t xml:space="preserve">Current Astrologer, The Astrologer, Horoscope and World Astrology, </w:t>
      </w:r>
      <w:r w:rsidRPr="4B6D2C76" w:rsidR="70112AD3">
        <w:rPr>
          <w:rFonts w:eastAsia="" w:eastAsiaTheme="minorEastAsia"/>
          <w:color w:val="auto"/>
          <w:sz w:val="22"/>
          <w:szCs w:val="22"/>
        </w:rPr>
        <w:t>Rael suggested.</w:t>
      </w:r>
      <w:r w:rsidRPr="4B6D2C76" w:rsidR="40CEF302">
        <w:rPr>
          <w:rStyle w:val="FootnoteReference"/>
          <w:rFonts w:eastAsia="" w:eastAsiaTheme="minorEastAsia"/>
          <w:color w:val="auto"/>
          <w:sz w:val="22"/>
          <w:szCs w:val="22"/>
        </w:rPr>
        <w:footnoteReference w:id="62"/>
      </w:r>
      <w:r w:rsidRPr="4B6D2C76" w:rsidR="70112AD3">
        <w:rPr>
          <w:rFonts w:eastAsia="" w:eastAsiaTheme="minorEastAsia"/>
          <w:color w:val="auto"/>
          <w:sz w:val="22"/>
          <w:szCs w:val="22"/>
        </w:rPr>
        <w:t xml:space="preserve">  Interestingly, Rael goes on to suggest that the fundamental concepts that </w:t>
      </w:r>
      <w:r w:rsidRPr="4B6D2C76" w:rsidR="70112AD3">
        <w:rPr>
          <w:rFonts w:eastAsia="" w:eastAsiaTheme="minorEastAsia"/>
          <w:color w:val="auto"/>
          <w:sz w:val="22"/>
          <w:szCs w:val="22"/>
        </w:rPr>
        <w:t>Rudhyar</w:t>
      </w:r>
      <w:r w:rsidRPr="4B6D2C76" w:rsidR="70112AD3">
        <w:rPr>
          <w:rFonts w:eastAsia="" w:eastAsiaTheme="minorEastAsia"/>
          <w:color w:val="auto"/>
          <w:sz w:val="22"/>
          <w:szCs w:val="22"/>
        </w:rPr>
        <w:t xml:space="preserve"> himself outlined or coined in his articles, ended up being included into twenty astrological books.</w:t>
      </w:r>
      <w:r w:rsidRPr="4B6D2C76" w:rsidR="40CEF302">
        <w:rPr>
          <w:rStyle w:val="FootnoteReference"/>
          <w:rFonts w:eastAsia="" w:eastAsiaTheme="minorEastAsia"/>
          <w:color w:val="auto"/>
          <w:sz w:val="22"/>
          <w:szCs w:val="22"/>
        </w:rPr>
        <w:footnoteReference w:id="63"/>
      </w:r>
      <w:r w:rsidRPr="4B6D2C76" w:rsidR="70112AD3">
        <w:rPr>
          <w:rFonts w:eastAsia="" w:eastAsiaTheme="minorEastAsia"/>
          <w:color w:val="auto"/>
          <w:sz w:val="22"/>
          <w:szCs w:val="22"/>
        </w:rPr>
        <w:t xml:space="preserve"> In this instance, due to </w:t>
      </w:r>
      <w:r w:rsidRPr="4B6D2C76" w:rsidR="70112AD3">
        <w:rPr>
          <w:rFonts w:eastAsia="" w:eastAsiaTheme="minorEastAsia"/>
          <w:color w:val="auto"/>
          <w:sz w:val="22"/>
          <w:szCs w:val="22"/>
        </w:rPr>
        <w:t>Rudhyar</w:t>
      </w:r>
      <w:r w:rsidRPr="4B6D2C76" w:rsidR="70112AD3">
        <w:rPr>
          <w:rFonts w:eastAsia="" w:eastAsiaTheme="minorEastAsia"/>
          <w:color w:val="auto"/>
          <w:sz w:val="22"/>
          <w:szCs w:val="22"/>
        </w:rPr>
        <w:t xml:space="preserve"> publicizing so many astrological books (roughly 40 in total) and actively writing in the area of astrology for man many years, it can be argued that he was the prime mover in terms of shifting astrology into its contemporary form. In some sense, this confirmed by Rael who boldly claimed that ’</w:t>
      </w:r>
      <w:r w:rsidRPr="4B6D2C76" w:rsidR="70112AD3">
        <w:rPr>
          <w:rFonts w:eastAsia="" w:eastAsiaTheme="minorEastAsia"/>
          <w:color w:val="auto"/>
          <w:sz w:val="22"/>
          <w:szCs w:val="22"/>
        </w:rPr>
        <w:t>almost single-handedly,’</w:t>
      </w:r>
      <w:r w:rsidRPr="4B6D2C76" w:rsidR="70112AD3">
        <w:rPr>
          <w:rFonts w:eastAsia="" w:eastAsiaTheme="minorEastAsia"/>
          <w:color w:val="auto"/>
          <w:sz w:val="22"/>
          <w:szCs w:val="22"/>
        </w:rPr>
        <w:t xml:space="preserve"> </w:t>
      </w:r>
      <w:r w:rsidRPr="4B6D2C76" w:rsidR="70112AD3">
        <w:rPr>
          <w:rFonts w:eastAsia="" w:eastAsiaTheme="minorEastAsia"/>
          <w:color w:val="auto"/>
          <w:sz w:val="22"/>
          <w:szCs w:val="22"/>
        </w:rPr>
        <w:t>Rudhyar</w:t>
      </w:r>
      <w:r w:rsidRPr="4B6D2C76" w:rsidR="70112AD3">
        <w:rPr>
          <w:rFonts w:eastAsia="" w:eastAsiaTheme="minorEastAsia"/>
          <w:color w:val="auto"/>
          <w:sz w:val="22"/>
          <w:szCs w:val="22"/>
        </w:rPr>
        <w:t xml:space="preserve"> ’</w:t>
      </w:r>
      <w:r w:rsidRPr="4B6D2C76" w:rsidR="70112AD3">
        <w:rPr>
          <w:rFonts w:eastAsia="" w:eastAsiaTheme="minorEastAsia"/>
          <w:color w:val="auto"/>
          <w:sz w:val="22"/>
          <w:szCs w:val="22"/>
        </w:rPr>
        <w:t xml:space="preserve">has reformulated astrology in the twentieth </w:t>
      </w:r>
      <w:proofErr w:type="gramStart"/>
      <w:r w:rsidRPr="4B6D2C76" w:rsidR="70112AD3">
        <w:rPr>
          <w:rFonts w:eastAsia="" w:eastAsiaTheme="minorEastAsia"/>
          <w:color w:val="auto"/>
          <w:sz w:val="22"/>
          <w:szCs w:val="22"/>
        </w:rPr>
        <w:t>century.‘</w:t>
      </w:r>
      <w:proofErr w:type="gramEnd"/>
      <w:r w:rsidRPr="4B6D2C76" w:rsidR="40CEF302">
        <w:rPr>
          <w:rStyle w:val="FootnoteReference"/>
          <w:rFonts w:eastAsia="" w:eastAsiaTheme="minorEastAsia"/>
          <w:color w:val="auto"/>
          <w:sz w:val="22"/>
          <w:szCs w:val="22"/>
        </w:rPr>
        <w:footnoteReference w:id="64"/>
      </w:r>
      <w:r w:rsidRPr="4B6D2C76" w:rsidR="70112AD3">
        <w:rPr>
          <w:rFonts w:eastAsia="" w:eastAsiaTheme="minorEastAsia"/>
          <w:color w:val="auto"/>
          <w:sz w:val="22"/>
          <w:szCs w:val="22"/>
        </w:rPr>
        <w:t xml:space="preserve"> The </w:t>
      </w:r>
      <w:r w:rsidRPr="4B6D2C76" w:rsidR="364A8AE4">
        <w:rPr>
          <w:rFonts w:eastAsia="" w:eastAsiaTheme="minorEastAsia"/>
          <w:color w:val="auto"/>
          <w:sz w:val="22"/>
          <w:szCs w:val="22"/>
        </w:rPr>
        <w:t xml:space="preserve">chapter below explores theosophical beliefs.</w:t>
      </w:r>
    </w:p>
    <w:p w:rsidR="168F63EA" w:rsidP="4B6D2C76" w:rsidRDefault="168F63EA" w14:paraId="4089802C" w14:textId="197BDBDA">
      <w:pPr>
        <w:spacing w:line="480" w:lineRule="auto"/>
        <w:jc w:val="both"/>
        <w:rPr>
          <w:rFonts w:eastAsia="" w:eastAsiaTheme="minorEastAsia"/>
          <w:color w:val="auto"/>
        </w:rPr>
      </w:pPr>
    </w:p>
    <w:p w:rsidR="7C222AEB" w:rsidP="4B6D2C76" w:rsidRDefault="168F63EA" w14:paraId="35995D0F" w14:textId="55D99DC7">
      <w:pPr>
        <w:spacing w:line="480" w:lineRule="auto"/>
        <w:jc w:val="both"/>
        <w:rPr>
          <w:rFonts w:eastAsia="" w:eastAsiaTheme="minorEastAsia"/>
          <w:color w:val="auto"/>
        </w:rPr>
      </w:pPr>
      <w:r w:rsidRPr="4B6D2C76" w:rsidR="70112AD3">
        <w:rPr>
          <w:rFonts w:eastAsia="" w:eastAsiaTheme="minorEastAsia"/>
          <w:b w:val="1"/>
          <w:bCs w:val="1"/>
          <w:color w:val="auto"/>
        </w:rPr>
        <w:t>Theosophical Beliefs</w:t>
      </w:r>
    </w:p>
    <w:p w:rsidR="7C222AEB" w:rsidP="4B6D2C76" w:rsidRDefault="168F63EA" w14:paraId="49C214C6" w14:textId="16764038">
      <w:pPr>
        <w:spacing w:line="480" w:lineRule="auto"/>
        <w:jc w:val="both"/>
        <w:rPr>
          <w:rFonts w:eastAsia="" w:eastAsiaTheme="minorEastAsia"/>
          <w:color w:val="auto"/>
        </w:rPr>
      </w:pPr>
      <w:r w:rsidRPr="4B6D2C76" w:rsidR="70112AD3">
        <w:rPr>
          <w:rFonts w:eastAsia="" w:eastAsiaTheme="minorEastAsia"/>
          <w:color w:val="auto"/>
        </w:rPr>
        <w:t>According to Rajbir Singh Judge, in 1875 the Theosophical Society was established in New York by Blavatsky and Henry S. Olcott (1832-1907).</w:t>
      </w:r>
      <w:r w:rsidRPr="4B6D2C76" w:rsidR="7C222AEB">
        <w:rPr>
          <w:rStyle w:val="FootnoteReference"/>
          <w:rFonts w:eastAsia="" w:eastAsiaTheme="minorEastAsia"/>
          <w:color w:val="auto"/>
        </w:rPr>
        <w:footnoteReference w:id="65"/>
      </w:r>
      <w:r w:rsidRPr="4B6D2C76" w:rsidR="70112AD3">
        <w:rPr>
          <w:rFonts w:eastAsia="" w:eastAsiaTheme="minorEastAsia"/>
          <w:color w:val="auto"/>
        </w:rPr>
        <w:t xml:space="preserve"> Theosophy is described as a religious movement that has influenced many works.</w:t>
      </w:r>
      <w:r w:rsidRPr="4B6D2C76" w:rsidR="7C222AEB">
        <w:rPr>
          <w:rStyle w:val="FootnoteReference"/>
          <w:rFonts w:eastAsia="" w:eastAsiaTheme="minorEastAsia"/>
          <w:color w:val="auto"/>
        </w:rPr>
        <w:footnoteReference w:id="66"/>
      </w:r>
      <w:r w:rsidRPr="4B6D2C76" w:rsidR="70112AD3">
        <w:rPr>
          <w:rFonts w:eastAsia="" w:eastAsiaTheme="minorEastAsia"/>
          <w:color w:val="auto"/>
        </w:rPr>
        <w:t xml:space="preserve"> For example, Olav Hammer and Mikael Rothstein both insisted that Blavatsky and the Theosophical Society were prime movers which represent </w:t>
      </w:r>
      <w:r w:rsidRPr="4B6D2C76" w:rsidR="70112AD3">
        <w:rPr>
          <w:rFonts w:eastAsia="" w:eastAsiaTheme="minorEastAsia"/>
          <w:color w:val="auto"/>
        </w:rPr>
        <w:t xml:space="preserve">’one of the few pivotal moments in religious history alongside the moments of impact caused by Emperor Constantine </w:t>
      </w:r>
      <w:r w:rsidRPr="4B6D2C76" w:rsidR="70112AD3">
        <w:rPr>
          <w:rFonts w:eastAsia="" w:eastAsiaTheme="minorEastAsia"/>
          <w:color w:val="auto"/>
        </w:rPr>
        <w:t>(Naissus-337 AD),</w:t>
      </w:r>
      <w:r w:rsidRPr="4B6D2C76" w:rsidR="70112AD3">
        <w:rPr>
          <w:rFonts w:eastAsia="" w:eastAsiaTheme="minorEastAsia"/>
          <w:color w:val="auto"/>
        </w:rPr>
        <w:t xml:space="preserve"> Martin Luther </w:t>
      </w:r>
      <w:r w:rsidRPr="4B6D2C76" w:rsidR="70112AD3">
        <w:rPr>
          <w:rFonts w:eastAsia="" w:eastAsiaTheme="minorEastAsia"/>
          <w:color w:val="auto"/>
        </w:rPr>
        <w:t>(1483-15460, and that of the crucial ’</w:t>
      </w:r>
      <w:r w:rsidRPr="4B6D2C76" w:rsidR="70112AD3">
        <w:rPr>
          <w:rFonts w:eastAsia="" w:eastAsiaTheme="minorEastAsia"/>
          <w:color w:val="auto"/>
        </w:rPr>
        <w:t>voices of the Enlightenment.’</w:t>
      </w:r>
      <w:r w:rsidRPr="4B6D2C76" w:rsidR="7C222AEB">
        <w:rPr>
          <w:rStyle w:val="FootnoteReference"/>
          <w:rFonts w:eastAsia="" w:eastAsiaTheme="minorEastAsia"/>
          <w:color w:val="auto"/>
        </w:rPr>
        <w:footnoteReference w:id="67"/>
      </w:r>
      <w:r w:rsidRPr="4B6D2C76" w:rsidR="70112AD3">
        <w:rPr>
          <w:rFonts w:eastAsia="" w:eastAsiaTheme="minorEastAsia"/>
          <w:color w:val="auto"/>
        </w:rPr>
        <w:t xml:space="preserve"> Accordingly, in an </w:t>
      </w:r>
      <w:r w:rsidRPr="4B6D2C76" w:rsidR="70112AD3">
        <w:rPr>
          <w:rFonts w:eastAsia="" w:eastAsiaTheme="minorEastAsia"/>
          <w:color w:val="auto"/>
        </w:rPr>
        <w:lastRenderedPageBreak/>
        <w:t>interview with William Quinn Judge,</w:t>
      </w:r>
      <w:r w:rsidRPr="4B6D2C76" w:rsidR="70112AD3">
        <w:rPr>
          <w:rFonts w:eastAsia="" w:eastAsiaTheme="minorEastAsia"/>
          <w:color w:val="auto" w:themeColor="text1"/>
        </w:rPr>
        <w:t xml:space="preserve"> (one of theosophy’s founding fathers),</w:t>
      </w:r>
      <w:r w:rsidRPr="4B6D2C76" w:rsidR="7C222AEB">
        <w:rPr>
          <w:rStyle w:val="FootnoteReference"/>
          <w:rFonts w:eastAsia="" w:eastAsiaTheme="minorEastAsia"/>
          <w:color w:val="auto" w:themeColor="text1"/>
        </w:rPr>
        <w:footnoteReference w:id="68"/>
      </w:r>
      <w:r w:rsidRPr="4B6D2C76" w:rsidR="70112AD3">
        <w:rPr>
          <w:rFonts w:eastAsia="" w:eastAsiaTheme="minorEastAsia"/>
          <w:color w:val="auto" w:themeColor="text1"/>
        </w:rPr>
        <w:t xml:space="preserve"> </w:t>
      </w:r>
      <w:r w:rsidRPr="4B6D2C76" w:rsidR="70112AD3">
        <w:rPr>
          <w:rFonts w:eastAsia="" w:eastAsiaTheme="minorEastAsia"/>
          <w:color w:val="auto"/>
        </w:rPr>
        <w:t>Rudhyar</w:t>
      </w:r>
      <w:r w:rsidRPr="4B6D2C76" w:rsidR="70112AD3">
        <w:rPr>
          <w:rFonts w:eastAsia="" w:eastAsiaTheme="minorEastAsia"/>
          <w:color w:val="auto"/>
        </w:rPr>
        <w:t xml:space="preserve"> recognized the term theosophy as it is understood today, as representing the teachings and movement brought to Western civilization by Blavatsky.</w:t>
      </w:r>
      <w:r w:rsidRPr="4B6D2C76" w:rsidR="7C222AEB">
        <w:rPr>
          <w:rStyle w:val="FootnoteReference"/>
          <w:rFonts w:eastAsia="" w:eastAsiaTheme="minorEastAsia"/>
          <w:color w:val="auto"/>
        </w:rPr>
        <w:footnoteReference w:id="69"/>
      </w:r>
      <w:r w:rsidRPr="4B6D2C76" w:rsidR="70112AD3">
        <w:rPr>
          <w:rFonts w:eastAsia="" w:eastAsiaTheme="minorEastAsia"/>
          <w:color w:val="auto"/>
        </w:rPr>
        <w:t xml:space="preserve"> Accordingly, Campion notes that the theosophical movement is </w:t>
      </w:r>
      <w:r w:rsidRPr="4B6D2C76" w:rsidR="70112AD3">
        <w:rPr>
          <w:rFonts w:eastAsia="" w:eastAsiaTheme="minorEastAsia"/>
          <w:color w:val="auto"/>
        </w:rPr>
        <w:t>‘one of the defining cultural movements of the late nineteenth century.’</w:t>
      </w:r>
      <w:r w:rsidRPr="4B6D2C76" w:rsidR="7C222AEB">
        <w:rPr>
          <w:rStyle w:val="FootnoteReference"/>
          <w:rFonts w:eastAsia="" w:eastAsiaTheme="minorEastAsia"/>
          <w:color w:val="auto"/>
        </w:rPr>
        <w:footnoteReference w:id="70"/>
      </w:r>
      <w:r w:rsidRPr="4B6D2C76" w:rsidR="70112AD3">
        <w:rPr>
          <w:rFonts w:eastAsia="" w:eastAsiaTheme="minorEastAsia"/>
          <w:color w:val="auto"/>
        </w:rPr>
        <w:t xml:space="preserve"> In terms of </w:t>
      </w:r>
      <w:r w:rsidRPr="4B6D2C76" w:rsidR="70112AD3">
        <w:rPr>
          <w:rFonts w:eastAsia="" w:eastAsiaTheme="minorEastAsia"/>
          <w:color w:val="auto"/>
        </w:rPr>
        <w:t>Rudhyar</w:t>
      </w:r>
      <w:r w:rsidRPr="4B6D2C76" w:rsidR="70112AD3">
        <w:rPr>
          <w:rFonts w:eastAsia="" w:eastAsiaTheme="minorEastAsia"/>
          <w:color w:val="auto"/>
        </w:rPr>
        <w:t xml:space="preserve">, his music and theosophy, he was drawn by this </w:t>
      </w:r>
      <w:r w:rsidRPr="4B6D2C76" w:rsidR="02C68E2C">
        <w:rPr>
          <w:rFonts w:eastAsia="" w:eastAsiaTheme="minorEastAsia"/>
          <w:color w:val="auto"/>
        </w:rPr>
        <w:t xml:space="preserve">connection to the theosophical movement when he</w:t>
      </w:r>
      <w:r w:rsidRPr="4B6D2C76" w:rsidR="02C68E2C">
        <w:rPr>
          <w:rFonts w:eastAsia="" w:eastAsiaTheme="minorEastAsia"/>
          <w:color w:val="auto"/>
        </w:rPr>
        <w:t xml:space="preserve"> </w:t>
      </w:r>
      <w:r w:rsidRPr="4B6D2C76" w:rsidR="02C68E2C">
        <w:rPr>
          <w:rFonts w:eastAsia="" w:eastAsiaTheme="minorEastAsia"/>
          <w:color w:val="auto"/>
        </w:rPr>
        <w:t xml:space="preserve">was requested to perform some of his music for a production at the theosophical headquarters, </w:t>
      </w:r>
      <w:r w:rsidRPr="4B6D2C76" w:rsidR="02C68E2C">
        <w:rPr>
          <w:rFonts w:eastAsia="" w:eastAsiaTheme="minorEastAsia"/>
          <w:color w:val="auto"/>
        </w:rPr>
        <w:t xml:space="preserve">Meyer suggested.</w:t>
      </w:r>
      <w:r w:rsidRPr="4B6D2C76" w:rsidR="7C222AEB">
        <w:rPr>
          <w:rStyle w:val="FootnoteReference"/>
          <w:rFonts w:eastAsia="" w:eastAsiaTheme="minorEastAsia"/>
          <w:color w:val="auto"/>
        </w:rPr>
        <w:footnoteReference w:id="71"/>
      </w:r>
      <w:r w:rsidRPr="4B6D2C76" w:rsidR="02C68E2C">
        <w:rPr>
          <w:rFonts w:eastAsia="" w:eastAsiaTheme="minorEastAsia"/>
          <w:color w:val="auto"/>
        </w:rPr>
        <w:t xml:space="preserve"> It was there, Rael pointed out, that </w:t>
      </w:r>
      <w:r w:rsidRPr="4B6D2C76" w:rsidR="02C68E2C">
        <w:rPr>
          <w:rFonts w:eastAsia="" w:eastAsiaTheme="minorEastAsia"/>
          <w:color w:val="auto"/>
        </w:rPr>
        <w:t>Rudhyar</w:t>
      </w:r>
      <w:r w:rsidRPr="4B6D2C76" w:rsidR="02C68E2C">
        <w:rPr>
          <w:rFonts w:eastAsia="" w:eastAsiaTheme="minorEastAsia"/>
          <w:color w:val="auto"/>
        </w:rPr>
        <w:t xml:space="preserve"> initially encountered theosophical and occult doctrines.</w:t>
      </w:r>
      <w:r w:rsidRPr="4B6D2C76" w:rsidR="7C222AEB">
        <w:rPr>
          <w:rStyle w:val="FootnoteReference"/>
          <w:rFonts w:eastAsia="" w:eastAsiaTheme="minorEastAsia"/>
          <w:color w:val="auto"/>
        </w:rPr>
        <w:footnoteReference w:id="72"/>
      </w:r>
      <w:r w:rsidRPr="4B6D2C76" w:rsidR="02C68E2C">
        <w:rPr>
          <w:rFonts w:eastAsia="" w:eastAsiaTheme="minorEastAsia"/>
          <w:color w:val="auto"/>
        </w:rPr>
        <w:t xml:space="preserve"> Accordingly, </w:t>
      </w:r>
      <w:r w:rsidRPr="4B6D2C76" w:rsidR="02C68E2C">
        <w:rPr>
          <w:rFonts w:eastAsia="" w:eastAsiaTheme="minorEastAsia"/>
          <w:color w:val="auto"/>
        </w:rPr>
        <w:t>Ertan</w:t>
      </w:r>
      <w:r w:rsidRPr="4B6D2C76" w:rsidR="02C68E2C">
        <w:rPr>
          <w:rFonts w:eastAsia="" w:eastAsiaTheme="minorEastAsia"/>
          <w:color w:val="auto"/>
        </w:rPr>
        <w:t xml:space="preserve"> also recognized </w:t>
      </w:r>
      <w:r w:rsidRPr="4B6D2C76" w:rsidR="02C68E2C">
        <w:rPr>
          <w:rFonts w:eastAsia="" w:eastAsiaTheme="minorEastAsia"/>
          <w:color w:val="auto"/>
        </w:rPr>
        <w:t>Rudhyar’s</w:t>
      </w:r>
      <w:r w:rsidRPr="4B6D2C76" w:rsidR="02C68E2C">
        <w:rPr>
          <w:rFonts w:eastAsia="" w:eastAsiaTheme="minorEastAsia"/>
          <w:color w:val="auto"/>
        </w:rPr>
        <w:t xml:space="preserve"> interest in theosophy in his </w:t>
      </w:r>
      <w:r w:rsidRPr="4B6D2C76" w:rsidR="02C68E2C">
        <w:rPr>
          <w:rFonts w:eastAsia="" w:eastAsiaTheme="minorEastAsia"/>
          <w:color w:val="auto"/>
        </w:rPr>
        <w:t>early years in America.</w:t>
      </w:r>
      <w:r w:rsidRPr="4B6D2C76" w:rsidR="7C222AEB">
        <w:rPr>
          <w:rStyle w:val="FootnoteReference"/>
          <w:rFonts w:eastAsia="" w:eastAsiaTheme="minorEastAsia"/>
          <w:color w:val="auto"/>
        </w:rPr>
        <w:footnoteReference w:id="73"/>
      </w:r>
    </w:p>
    <w:p w:rsidR="7C222AEB" w:rsidP="4B6D2C76" w:rsidRDefault="5B31D241" w14:paraId="5211883C" w14:textId="695B391A">
      <w:pPr>
        <w:spacing w:line="480" w:lineRule="auto"/>
        <w:jc w:val="both"/>
        <w:rPr>
          <w:rFonts w:eastAsia="" w:eastAsiaTheme="minorEastAsia"/>
          <w:color w:val="auto"/>
        </w:rPr>
      </w:pPr>
      <w:r w:rsidRPr="4B6D2C76" w:rsidR="02C68E2C">
        <w:rPr>
          <w:rFonts w:eastAsia="" w:eastAsiaTheme="minorEastAsia"/>
          <w:color w:val="auto"/>
        </w:rPr>
        <w:t xml:space="preserve">Plato's (427-347 BCE) explorations are one of the few whose works are still extensively studied today. For example, </w:t>
      </w:r>
      <w:r w:rsidRPr="4B6D2C76" w:rsidR="70112AD3">
        <w:rPr>
          <w:rFonts w:eastAsia="" w:eastAsiaTheme="minorEastAsia"/>
          <w:color w:val="auto"/>
        </w:rPr>
        <w:t xml:space="preserve">Brady notes that </w:t>
      </w:r>
      <w:r w:rsidRPr="4B6D2C76" w:rsidR="70112AD3">
        <w:rPr>
          <w:rFonts w:eastAsia="" w:eastAsiaTheme="minorEastAsia"/>
          <w:color w:val="auto"/>
        </w:rPr>
        <w:t>Rudhyar</w:t>
      </w:r>
      <w:r w:rsidRPr="4B6D2C76" w:rsidR="70112AD3">
        <w:rPr>
          <w:rFonts w:eastAsia="" w:eastAsiaTheme="minorEastAsia"/>
          <w:color w:val="auto"/>
        </w:rPr>
        <w:t xml:space="preserve"> studied Plato’s works, and that his </w:t>
      </w:r>
      <w:r w:rsidRPr="4B6D2C76" w:rsidR="70112AD3">
        <w:rPr>
          <w:rFonts w:eastAsia="" w:eastAsiaTheme="minorEastAsia"/>
          <w:color w:val="auto"/>
        </w:rPr>
        <w:t>’Platonist’</w:t>
      </w:r>
      <w:r w:rsidRPr="4B6D2C76" w:rsidR="70112AD3">
        <w:rPr>
          <w:rFonts w:eastAsia="" w:eastAsiaTheme="minorEastAsia"/>
          <w:color w:val="auto"/>
        </w:rPr>
        <w:t xml:space="preserve"> beginnings were divulged in </w:t>
      </w:r>
      <w:r w:rsidRPr="4B6D2C76" w:rsidR="70112AD3">
        <w:rPr>
          <w:rFonts w:eastAsia="" w:eastAsiaTheme="minorEastAsia"/>
          <w:color w:val="auto"/>
        </w:rPr>
        <w:t>Rudhyar’s</w:t>
      </w:r>
      <w:r w:rsidRPr="4B6D2C76" w:rsidR="70112AD3">
        <w:rPr>
          <w:rFonts w:eastAsia="" w:eastAsiaTheme="minorEastAsia"/>
          <w:color w:val="auto"/>
        </w:rPr>
        <w:t xml:space="preserve"> thoughts ’</w:t>
      </w:r>
      <w:r w:rsidRPr="4B6D2C76" w:rsidR="70112AD3">
        <w:rPr>
          <w:rFonts w:eastAsia="" w:eastAsiaTheme="minorEastAsia"/>
          <w:color w:val="auto"/>
        </w:rPr>
        <w:t>on the purpose of astrology.’</w:t>
      </w:r>
      <w:r w:rsidRPr="4B6D2C76" w:rsidR="7C222AEB">
        <w:rPr>
          <w:rStyle w:val="FootnoteReference"/>
          <w:rFonts w:eastAsia="" w:eastAsiaTheme="minorEastAsia"/>
          <w:color w:val="auto"/>
        </w:rPr>
        <w:footnoteReference w:id="74"/>
      </w:r>
      <w:r w:rsidRPr="4B6D2C76" w:rsidR="70112AD3">
        <w:rPr>
          <w:rFonts w:eastAsia="" w:eastAsiaTheme="minorEastAsia"/>
          <w:color w:val="auto"/>
        </w:rPr>
        <w:t xml:space="preserve"> Brady also adding that </w:t>
      </w:r>
      <w:r w:rsidRPr="4B6D2C76" w:rsidR="70112AD3">
        <w:rPr>
          <w:rFonts w:eastAsia="" w:eastAsiaTheme="minorEastAsia"/>
          <w:color w:val="auto"/>
        </w:rPr>
        <w:t>Rudhyar</w:t>
      </w:r>
      <w:r w:rsidRPr="4B6D2C76" w:rsidR="70112AD3">
        <w:rPr>
          <w:rFonts w:eastAsia="" w:eastAsiaTheme="minorEastAsia"/>
          <w:color w:val="auto"/>
        </w:rPr>
        <w:t xml:space="preserve"> </w:t>
      </w:r>
      <w:r w:rsidRPr="4B6D2C76" w:rsidR="70112AD3">
        <w:rPr>
          <w:rFonts w:eastAsia="" w:eastAsiaTheme="minorEastAsia"/>
          <w:color w:val="auto"/>
        </w:rPr>
        <w:t>’considers astrology to be a tool or map to help guide one’s I-center (soul) towards a galactic (divine) level.’</w:t>
      </w:r>
      <w:r w:rsidRPr="4B6D2C76" w:rsidR="7C222AEB">
        <w:rPr>
          <w:rStyle w:val="FootnoteReference"/>
          <w:rFonts w:eastAsia="" w:eastAsiaTheme="minorEastAsia"/>
          <w:color w:val="auto"/>
        </w:rPr>
        <w:footnoteReference w:id="75"/>
      </w:r>
      <w:r w:rsidRPr="4B6D2C76" w:rsidR="02C68E2C">
        <w:rPr>
          <w:rFonts w:eastAsia="" w:eastAsiaTheme="minorEastAsia"/>
          <w:color w:val="auto"/>
        </w:rPr>
        <w:t xml:space="preserve"> </w:t>
      </w:r>
      <w:r w:rsidRPr="4B6D2C76" w:rsidR="7F10F6AE">
        <w:rPr>
          <w:rFonts w:eastAsia="" w:eastAsiaTheme="minorEastAsia"/>
          <w:color w:val="auto"/>
        </w:rPr>
        <w:t xml:space="preserve">Plato is referred to more </w:t>
      </w:r>
      <w:r w:rsidRPr="4B6D2C76" w:rsidR="7F10F6AE">
        <w:rPr>
          <w:rFonts w:eastAsia="" w:eastAsiaTheme="minorEastAsia"/>
          <w:color w:val="auto"/>
        </w:rPr>
        <w:t xml:space="preserve">frequently</w:t>
      </w:r>
      <w:r w:rsidRPr="4B6D2C76" w:rsidR="7F10F6AE">
        <w:rPr>
          <w:rFonts w:eastAsia="" w:eastAsiaTheme="minorEastAsia"/>
          <w:color w:val="auto"/>
        </w:rPr>
        <w:t xml:space="preserve"> in Blavatsky’s work than any other philosopher. For example, in Blavatsky's work a century ago, specifically, </w:t>
      </w:r>
      <w:r w:rsidRPr="4B6D2C76" w:rsidR="7F10F6AE">
        <w:rPr>
          <w:rFonts w:eastAsia="" w:eastAsiaTheme="minorEastAsia"/>
          <w:i w:val="1"/>
          <w:iCs w:val="1"/>
          <w:color w:val="auto"/>
        </w:rPr>
        <w:t xml:space="preserve">The Secret Doctrine, </w:t>
      </w:r>
      <w:r w:rsidRPr="4B6D2C76" w:rsidR="7F10F6AE">
        <w:rPr>
          <w:rFonts w:eastAsia="" w:eastAsiaTheme="minorEastAsia"/>
          <w:i w:val="0"/>
          <w:iCs w:val="0"/>
          <w:color w:val="auto"/>
        </w:rPr>
        <w:t xml:space="preserve">which </w:t>
      </w:r>
      <w:r w:rsidRPr="4B6D2C76" w:rsidR="7F10F6AE">
        <w:rPr>
          <w:rFonts w:eastAsia="" w:eastAsiaTheme="minorEastAsia"/>
          <w:color w:val="auto"/>
        </w:rPr>
        <w:t>is harbored in an amalgamation of eastern teachings with Neo-Platonic, Hermetic, and Western esoteric traditions – in the sense that history of existence in ’</w:t>
      </w:r>
      <w:r w:rsidRPr="4B6D2C76" w:rsidR="7F10F6AE">
        <w:rPr>
          <w:rFonts w:eastAsia="" w:eastAsiaTheme="minorEastAsia"/>
          <w:color w:val="auto"/>
        </w:rPr>
        <w:t xml:space="preserve">written in the stars,’ </w:t>
      </w:r>
      <w:r w:rsidRPr="4B6D2C76" w:rsidR="7F10F6AE">
        <w:rPr>
          <w:rFonts w:eastAsia="" w:eastAsiaTheme="minorEastAsia"/>
          <w:color w:val="auto"/>
        </w:rPr>
        <w:t>humankind is based on the law of reincarnation and karma, and that the universe has soul.</w:t>
      </w:r>
      <w:r w:rsidRPr="4B6D2C76" w:rsidR="7C222AEB">
        <w:rPr>
          <w:rStyle w:val="FootnoteReference"/>
          <w:rFonts w:eastAsia="" w:eastAsiaTheme="minorEastAsia"/>
          <w:color w:val="auto"/>
        </w:rPr>
        <w:footnoteReference w:id="76"/>
      </w:r>
      <w:r w:rsidRPr="4B6D2C76" w:rsidR="02C68E2C">
        <w:rPr>
          <w:rFonts w:eastAsia="" w:eastAsiaTheme="minorEastAsia"/>
          <w:color w:val="auto"/>
        </w:rPr>
        <w:t xml:space="preserve"> Furthermore, Meyer suggested that Blavatsky spoke of Uranus and Neptune which reside </w:t>
      </w:r>
      <w:r w:rsidRPr="4B6D2C76" w:rsidR="02C68E2C">
        <w:rPr>
          <w:rFonts w:eastAsia="" w:eastAsiaTheme="minorEastAsia"/>
          <w:i w:val="1"/>
          <w:iCs w:val="1"/>
          <w:color w:val="auto"/>
        </w:rPr>
        <w:t xml:space="preserve">in </w:t>
      </w:r>
      <w:r w:rsidRPr="4B6D2C76" w:rsidR="02C68E2C">
        <w:rPr>
          <w:rFonts w:eastAsia="" w:eastAsiaTheme="minorEastAsia"/>
          <w:color w:val="auto"/>
        </w:rPr>
        <w:lastRenderedPageBreak/>
        <w:t xml:space="preserve">however not </w:t>
      </w:r>
      <w:r w:rsidRPr="4B6D2C76" w:rsidR="02C68E2C">
        <w:rPr>
          <w:rFonts w:eastAsia="" w:eastAsiaTheme="minorEastAsia"/>
          <w:i w:val="1"/>
          <w:iCs w:val="1"/>
          <w:color w:val="auto"/>
        </w:rPr>
        <w:t xml:space="preserve">of the </w:t>
      </w:r>
      <w:r w:rsidRPr="4B6D2C76" w:rsidR="02C68E2C">
        <w:rPr>
          <w:rFonts w:eastAsia="" w:eastAsiaTheme="minorEastAsia"/>
          <w:color w:val="auto"/>
        </w:rPr>
        <w:t>planetary system.</w:t>
      </w:r>
      <w:r w:rsidRPr="4B6D2C76" w:rsidR="7C222AEB">
        <w:rPr>
          <w:rStyle w:val="FootnoteReference"/>
          <w:rFonts w:eastAsia="" w:eastAsiaTheme="minorEastAsia"/>
          <w:color w:val="auto"/>
        </w:rPr>
        <w:footnoteReference w:id="77"/>
      </w:r>
      <w:r w:rsidRPr="4B6D2C76" w:rsidR="7F10F6AE">
        <w:rPr>
          <w:rFonts w:eastAsia="" w:eastAsiaTheme="minorEastAsia"/>
          <w:color w:val="auto"/>
        </w:rPr>
        <w:t xml:space="preserve"> In comparison to Brady’s comment, Meyer adds that </w:t>
      </w:r>
      <w:r w:rsidRPr="4B6D2C76" w:rsidR="7F10F6AE">
        <w:rPr>
          <w:rFonts w:eastAsia="" w:eastAsiaTheme="minorEastAsia"/>
          <w:color w:val="auto"/>
        </w:rPr>
        <w:t>Rudhyar</w:t>
      </w:r>
      <w:r w:rsidRPr="4B6D2C76" w:rsidR="7F10F6AE">
        <w:rPr>
          <w:rFonts w:eastAsia="" w:eastAsiaTheme="minorEastAsia"/>
          <w:color w:val="auto"/>
        </w:rPr>
        <w:t xml:space="preserve"> emphasized that the outer planets of the solar system, that </w:t>
      </w:r>
      <w:r w:rsidRPr="4B6D2C76" w:rsidR="7F10F6AE">
        <w:rPr>
          <w:rFonts w:eastAsia="" w:eastAsiaTheme="minorEastAsia"/>
          <w:color w:val="auto"/>
        </w:rPr>
        <w:t>Rudhyar</w:t>
      </w:r>
      <w:r w:rsidRPr="4B6D2C76" w:rsidR="7F10F6AE">
        <w:rPr>
          <w:rFonts w:eastAsia="" w:eastAsiaTheme="minorEastAsia"/>
          <w:color w:val="auto"/>
        </w:rPr>
        <w:t xml:space="preserve"> called ’</w:t>
      </w:r>
      <w:r w:rsidRPr="4B6D2C76" w:rsidR="7F10F6AE">
        <w:rPr>
          <w:rFonts w:eastAsia="" w:eastAsiaTheme="minorEastAsia"/>
          <w:color w:val="auto"/>
        </w:rPr>
        <w:t xml:space="preserve">Galactic Ambassadors,’ </w:t>
      </w:r>
      <w:r w:rsidRPr="4B6D2C76" w:rsidR="7F10F6AE">
        <w:rPr>
          <w:rFonts w:eastAsia="" w:eastAsiaTheme="minorEastAsia"/>
          <w:color w:val="auto"/>
        </w:rPr>
        <w:t>are exposed to the ’</w:t>
      </w:r>
      <w:r w:rsidRPr="4B6D2C76" w:rsidR="7F10F6AE">
        <w:rPr>
          <w:rFonts w:eastAsia="" w:eastAsiaTheme="minorEastAsia"/>
          <w:color w:val="auto"/>
        </w:rPr>
        <w:t>pull of the galactic center.’</w:t>
      </w:r>
      <w:r w:rsidRPr="4B6D2C76" w:rsidR="7C222AEB">
        <w:rPr>
          <w:rStyle w:val="FootnoteReference"/>
          <w:rFonts w:eastAsia="" w:eastAsiaTheme="minorEastAsia"/>
          <w:color w:val="auto"/>
        </w:rPr>
        <w:footnoteReference w:id="78"/>
      </w:r>
      <w:r w:rsidRPr="4B6D2C76" w:rsidR="02C68E2C">
        <w:rPr>
          <w:rFonts w:eastAsia="" w:eastAsiaTheme="minorEastAsia"/>
          <w:color w:val="auto"/>
        </w:rPr>
        <w:t xml:space="preserve"> Considering this, </w:t>
      </w:r>
      <w:r w:rsidRPr="4B6D2C76" w:rsidR="02C68E2C">
        <w:rPr>
          <w:rFonts w:eastAsia="" w:eastAsiaTheme="minorEastAsia"/>
          <w:color w:val="auto"/>
        </w:rPr>
        <w:t xml:space="preserve">Rael pointed out that </w:t>
      </w:r>
      <w:r w:rsidRPr="4B6D2C76" w:rsidR="02C68E2C">
        <w:rPr>
          <w:rFonts w:eastAsia="" w:eastAsiaTheme="minorEastAsia"/>
          <w:color w:val="auto"/>
        </w:rPr>
        <w:t>Rudhyar’s</w:t>
      </w:r>
      <w:r w:rsidRPr="4B6D2C76" w:rsidR="02C68E2C">
        <w:rPr>
          <w:rFonts w:eastAsia="" w:eastAsiaTheme="minorEastAsia"/>
          <w:color w:val="auto"/>
        </w:rPr>
        <w:t xml:space="preserve"> study of Blavatsky's </w:t>
      </w:r>
      <w:r w:rsidRPr="4B6D2C76" w:rsidR="02C68E2C">
        <w:rPr>
          <w:rFonts w:eastAsia="" w:eastAsiaTheme="minorEastAsia"/>
          <w:i w:val="1"/>
          <w:iCs w:val="1"/>
          <w:color w:val="auto"/>
        </w:rPr>
        <w:t xml:space="preserve">Doctrine, </w:t>
      </w:r>
      <w:r w:rsidRPr="4B6D2C76" w:rsidR="02C68E2C">
        <w:rPr>
          <w:rFonts w:eastAsia="" w:eastAsiaTheme="minorEastAsia"/>
          <w:color w:val="auto"/>
        </w:rPr>
        <w:t xml:space="preserve">along with eastern philosophy, particularly Hinduism’s ideas of wholeness, cemented </w:t>
      </w:r>
      <w:r w:rsidRPr="4B6D2C76" w:rsidR="02C68E2C">
        <w:rPr>
          <w:rFonts w:eastAsia="" w:eastAsiaTheme="minorEastAsia"/>
          <w:color w:val="auto"/>
        </w:rPr>
        <w:t>Rudhyar’s</w:t>
      </w:r>
      <w:r w:rsidRPr="4B6D2C76" w:rsidR="02C68E2C">
        <w:rPr>
          <w:rFonts w:eastAsia="" w:eastAsiaTheme="minorEastAsia"/>
          <w:color w:val="auto"/>
        </w:rPr>
        <w:t xml:space="preserve"> instinctive belief regarding the ‘</w:t>
      </w:r>
      <w:r w:rsidRPr="4B6D2C76" w:rsidR="02C68E2C">
        <w:rPr>
          <w:rFonts w:eastAsia="" w:eastAsiaTheme="minorEastAsia"/>
          <w:color w:val="auto"/>
        </w:rPr>
        <w:t>importance and universality of cycles.</w:t>
      </w:r>
      <w:r w:rsidRPr="4B6D2C76" w:rsidR="02C68E2C">
        <w:rPr>
          <w:rFonts w:eastAsia="" w:eastAsiaTheme="minorEastAsia"/>
          <w:color w:val="auto"/>
        </w:rPr>
        <w:t>’</w:t>
      </w:r>
      <w:r w:rsidRPr="4B6D2C76" w:rsidR="7C222AEB">
        <w:rPr>
          <w:rStyle w:val="FootnoteReference"/>
          <w:rFonts w:eastAsia="" w:eastAsiaTheme="minorEastAsia"/>
          <w:color w:val="auto"/>
        </w:rPr>
        <w:footnoteReference w:id="79"/>
      </w:r>
      <w:r w:rsidRPr="4B6D2C76" w:rsidR="02C68E2C">
        <w:rPr>
          <w:rFonts w:eastAsia="" w:eastAsiaTheme="minorEastAsia"/>
          <w:color w:val="auto"/>
        </w:rPr>
        <w:t xml:space="preserve"> It was </w:t>
      </w:r>
      <w:r w:rsidRPr="4B6D2C76" w:rsidR="02C68E2C">
        <w:rPr>
          <w:rFonts w:eastAsia="" w:eastAsiaTheme="minorEastAsia"/>
          <w:color w:val="auto"/>
        </w:rPr>
        <w:t>Rudhyar’s</w:t>
      </w:r>
      <w:r w:rsidRPr="4B6D2C76" w:rsidR="02C68E2C">
        <w:rPr>
          <w:rFonts w:eastAsia="" w:eastAsiaTheme="minorEastAsia"/>
          <w:color w:val="auto"/>
        </w:rPr>
        <w:t xml:space="preserve"> cyclical theory that held one of his most significant contributions to </w:t>
      </w:r>
      <w:r w:rsidRPr="4B6D2C76" w:rsidR="02C68E2C">
        <w:rPr>
          <w:rFonts w:eastAsia="" w:eastAsiaTheme="minorEastAsia"/>
          <w:color w:val="auto"/>
        </w:rPr>
        <w:t>Rudhyar’s</w:t>
      </w:r>
      <w:r w:rsidRPr="4B6D2C76" w:rsidR="02C68E2C">
        <w:rPr>
          <w:rFonts w:eastAsia="" w:eastAsiaTheme="minorEastAsia"/>
          <w:color w:val="auto"/>
        </w:rPr>
        <w:t xml:space="preserve"> renewal of astrology, along with his worldview, which was deeply inspired, especially in terms of theosophy, that was essentially cyclical in its nature.</w:t>
      </w:r>
      <w:r w:rsidRPr="4B6D2C76" w:rsidR="7C222AEB">
        <w:rPr>
          <w:rStyle w:val="FootnoteReference"/>
          <w:rFonts w:eastAsia="" w:eastAsiaTheme="minorEastAsia"/>
          <w:color w:val="auto"/>
        </w:rPr>
        <w:footnoteReference w:id="80"/>
      </w:r>
      <w:r w:rsidRPr="4B6D2C76" w:rsidR="02C68E2C">
        <w:rPr>
          <w:rFonts w:eastAsia="" w:eastAsiaTheme="minorEastAsia"/>
          <w:color w:val="auto"/>
        </w:rPr>
        <w:t xml:space="preserve"> For example, Blavatsky’s work</w:t>
      </w:r>
      <w:r w:rsidRPr="4B6D2C76" w:rsidR="02C68E2C">
        <w:rPr>
          <w:rFonts w:eastAsia="" w:eastAsiaTheme="minorEastAsia"/>
          <w:i w:val="1"/>
          <w:iCs w:val="1"/>
          <w:color w:val="auto"/>
        </w:rPr>
        <w:t xml:space="preserve"> </w:t>
      </w:r>
      <w:r w:rsidRPr="4B6D2C76" w:rsidR="02C68E2C">
        <w:rPr>
          <w:rFonts w:eastAsia="" w:eastAsiaTheme="minorEastAsia"/>
          <w:color w:val="auto"/>
        </w:rPr>
        <w:t>demonstrates a highly intricate cyclical theory of evolution, in which ’</w:t>
      </w:r>
      <w:r w:rsidRPr="4B6D2C76" w:rsidR="02C68E2C">
        <w:rPr>
          <w:rFonts w:eastAsia="" w:eastAsiaTheme="minorEastAsia"/>
          <w:color w:val="auto"/>
        </w:rPr>
        <w:t xml:space="preserve">cycles of matter’ </w:t>
      </w:r>
      <w:r w:rsidRPr="4B6D2C76" w:rsidR="02C68E2C">
        <w:rPr>
          <w:rFonts w:eastAsia="" w:eastAsiaTheme="minorEastAsia"/>
          <w:color w:val="auto"/>
        </w:rPr>
        <w:t>and ’</w:t>
      </w:r>
      <w:r w:rsidRPr="4B6D2C76" w:rsidR="02C68E2C">
        <w:rPr>
          <w:rFonts w:eastAsia="" w:eastAsiaTheme="minorEastAsia"/>
          <w:color w:val="auto"/>
        </w:rPr>
        <w:t xml:space="preserve">cycles of spirit’ </w:t>
      </w:r>
      <w:r w:rsidRPr="4B6D2C76" w:rsidR="02C68E2C">
        <w:rPr>
          <w:rFonts w:eastAsia="" w:eastAsiaTheme="minorEastAsia"/>
          <w:color w:val="auto"/>
        </w:rPr>
        <w:t>correlate in terms of time, which gauge personal, national, racial and that of universal densities.</w:t>
      </w:r>
      <w:r w:rsidRPr="4B6D2C76" w:rsidR="7C222AEB">
        <w:rPr>
          <w:rStyle w:val="FootnoteReference"/>
          <w:rFonts w:eastAsia="" w:eastAsiaTheme="minorEastAsia"/>
          <w:color w:val="auto"/>
        </w:rPr>
        <w:footnoteReference w:id="81"/>
      </w:r>
      <w:r w:rsidRPr="4B6D2C76" w:rsidR="02C68E2C">
        <w:rPr>
          <w:rFonts w:eastAsia="" w:eastAsiaTheme="minorEastAsia"/>
          <w:color w:val="auto"/>
        </w:rPr>
        <w:t xml:space="preserve"> Furthermore, these cycles in time were defined by Blavatsky as the ’</w:t>
      </w:r>
      <w:r w:rsidRPr="4B6D2C76" w:rsidR="02C68E2C">
        <w:rPr>
          <w:rFonts w:eastAsia="" w:eastAsiaTheme="minorEastAsia"/>
          <w:color w:val="auto"/>
        </w:rPr>
        <w:t xml:space="preserve">wheels within wheels,’ </w:t>
      </w:r>
      <w:r w:rsidRPr="4B6D2C76" w:rsidR="02C68E2C">
        <w:rPr>
          <w:rFonts w:eastAsia="" w:eastAsiaTheme="minorEastAsia"/>
          <w:color w:val="auto"/>
        </w:rPr>
        <w:t xml:space="preserve">through which </w:t>
      </w:r>
      <w:r w:rsidRPr="4B6D2C76" w:rsidR="02C68E2C">
        <w:rPr>
          <w:rFonts w:eastAsia="" w:eastAsiaTheme="minorEastAsia"/>
          <w:color w:val="auto"/>
        </w:rPr>
        <w:t>Rudhyar</w:t>
      </w:r>
      <w:r w:rsidRPr="4B6D2C76" w:rsidR="02C68E2C">
        <w:rPr>
          <w:rFonts w:eastAsia="" w:eastAsiaTheme="minorEastAsia"/>
          <w:color w:val="auto"/>
        </w:rPr>
        <w:t xml:space="preserve"> observed her continual references regarding cyclical matters, that sparked an impulsive realization for </w:t>
      </w:r>
      <w:r w:rsidRPr="4B6D2C76" w:rsidR="02C68E2C">
        <w:rPr>
          <w:rFonts w:eastAsia="" w:eastAsiaTheme="minorEastAsia"/>
          <w:color w:val="auto"/>
        </w:rPr>
        <w:t>Rudhyar</w:t>
      </w:r>
      <w:r w:rsidRPr="4B6D2C76" w:rsidR="02C68E2C">
        <w:rPr>
          <w:rFonts w:eastAsia="" w:eastAsiaTheme="minorEastAsia"/>
          <w:color w:val="auto"/>
        </w:rPr>
        <w:t xml:space="preserve"> that he experienced as a young man, in which all processes in life are essentially the very essence of cyclical time or cyclical in nature, according to Meyer.</w:t>
      </w:r>
      <w:r w:rsidRPr="4B6D2C76" w:rsidR="7C222AEB">
        <w:rPr>
          <w:rStyle w:val="FootnoteReference"/>
          <w:rFonts w:eastAsia="" w:eastAsiaTheme="minorEastAsia"/>
          <w:color w:val="auto"/>
        </w:rPr>
        <w:footnoteReference w:id="82"/>
      </w:r>
      <w:r w:rsidRPr="4B6D2C76" w:rsidR="02C68E2C">
        <w:rPr>
          <w:rFonts w:eastAsia="" w:eastAsiaTheme="minorEastAsia"/>
          <w:color w:val="auto"/>
        </w:rPr>
        <w:t xml:space="preserve"> </w:t>
      </w:r>
      <w:r w:rsidRPr="4B6D2C76" w:rsidR="02C68E2C">
        <w:rPr>
          <w:rFonts w:eastAsia="" w:eastAsiaTheme="minorEastAsia"/>
          <w:color w:val="auto"/>
        </w:rPr>
        <w:t xml:space="preserve">In 1926, </w:t>
      </w:r>
      <w:r w:rsidRPr="4B6D2C76" w:rsidR="02C68E2C">
        <w:rPr>
          <w:rFonts w:eastAsia="" w:eastAsiaTheme="minorEastAsia"/>
          <w:color w:val="auto"/>
        </w:rPr>
        <w:t>Rudhyar</w:t>
      </w:r>
      <w:r w:rsidRPr="4B6D2C76" w:rsidR="02C68E2C">
        <w:rPr>
          <w:rFonts w:eastAsia="" w:eastAsiaTheme="minorEastAsia"/>
          <w:color w:val="auto"/>
        </w:rPr>
        <w:t xml:space="preserve"> described a cycle as a </w:t>
      </w:r>
      <w:r w:rsidRPr="4B6D2C76" w:rsidR="02C68E2C">
        <w:rPr>
          <w:rFonts w:eastAsia="" w:eastAsiaTheme="minorEastAsia"/>
          <w:color w:val="auto"/>
        </w:rPr>
        <w:t>‘unit of organized time’</w:t>
      </w:r>
      <w:r w:rsidRPr="4B6D2C76" w:rsidR="7C222AEB">
        <w:rPr>
          <w:rStyle w:val="FootnoteReference"/>
          <w:rFonts w:eastAsia="" w:eastAsiaTheme="minorEastAsia"/>
          <w:color w:val="auto"/>
        </w:rPr>
        <w:footnoteReference w:id="83"/>
      </w:r>
      <w:r w:rsidRPr="4B6D2C76" w:rsidR="02C68E2C">
        <w:rPr>
          <w:rFonts w:eastAsia="" w:eastAsiaTheme="minorEastAsia"/>
          <w:color w:val="auto"/>
        </w:rPr>
        <w:t xml:space="preserve"> </w:t>
      </w:r>
      <w:r w:rsidRPr="4B6D2C76" w:rsidR="02C68E2C">
        <w:rPr>
          <w:rFonts w:eastAsia="" w:eastAsiaTheme="minorEastAsia"/>
          <w:color w:val="auto"/>
        </w:rPr>
        <w:t>by way of a soul that ‘</w:t>
      </w:r>
      <w:r w:rsidRPr="4B6D2C76" w:rsidR="02C68E2C">
        <w:rPr>
          <w:rFonts w:eastAsia="" w:eastAsiaTheme="minorEastAsia"/>
          <w:color w:val="auto"/>
        </w:rPr>
        <w:t>differentiates from the bosom of cosmic substance, grows, matures, and reabsorbed into the One.’</w:t>
      </w:r>
      <w:r w:rsidRPr="4B6D2C76" w:rsidR="7C222AEB">
        <w:rPr>
          <w:rStyle w:val="FootnoteReference"/>
          <w:rFonts w:eastAsia="" w:eastAsiaTheme="minorEastAsia"/>
          <w:color w:val="auto"/>
        </w:rPr>
        <w:footnoteReference w:id="84"/>
      </w:r>
      <w:r w:rsidRPr="4B6D2C76" w:rsidR="70112AD3">
        <w:rPr>
          <w:rFonts w:eastAsia="" w:eastAsiaTheme="minorEastAsia"/>
          <w:color w:val="auto"/>
        </w:rPr>
        <w:t xml:space="preserve"> </w:t>
      </w:r>
      <w:r w:rsidRPr="4B6D2C76" w:rsidR="70112AD3">
        <w:rPr>
          <w:rFonts w:eastAsia="" w:eastAsiaTheme="minorEastAsia"/>
          <w:color w:val="auto"/>
        </w:rPr>
        <w:t xml:space="preserve">Additionally, in 1936, </w:t>
      </w:r>
      <w:r w:rsidRPr="4B6D2C76" w:rsidR="70112AD3">
        <w:rPr>
          <w:rFonts w:eastAsia="" w:eastAsiaTheme="minorEastAsia"/>
          <w:color w:val="auto"/>
        </w:rPr>
        <w:t>Rudhyar</w:t>
      </w:r>
      <w:r w:rsidRPr="4B6D2C76" w:rsidR="70112AD3">
        <w:rPr>
          <w:rFonts w:eastAsia="" w:eastAsiaTheme="minorEastAsia"/>
          <w:color w:val="auto"/>
        </w:rPr>
        <w:t xml:space="preserve"> suggested astrology was </w:t>
      </w:r>
      <w:r w:rsidRPr="4B6D2C76" w:rsidR="70112AD3">
        <w:rPr>
          <w:rFonts w:eastAsia="" w:eastAsiaTheme="minorEastAsia"/>
          <w:color w:val="auto"/>
        </w:rPr>
        <w:t xml:space="preserve">’philosophically meaningless’ </w:t>
      </w:r>
      <w:r w:rsidRPr="4B6D2C76" w:rsidR="02C68E2C">
        <w:rPr>
          <w:rFonts w:eastAsia="" w:eastAsiaTheme="minorEastAsia"/>
          <w:color w:val="auto"/>
        </w:rPr>
        <w:t>unless firmly established on significant cyclical awareness and not for the ’</w:t>
      </w:r>
      <w:r w:rsidRPr="4B6D2C76" w:rsidR="02C68E2C">
        <w:rPr>
          <w:rFonts w:eastAsia="" w:eastAsiaTheme="minorEastAsia"/>
          <w:color w:val="auto"/>
        </w:rPr>
        <w:t xml:space="preserve">creative potency’ </w:t>
      </w:r>
      <w:r w:rsidRPr="4B6D2C76" w:rsidR="02C68E2C">
        <w:rPr>
          <w:rFonts w:eastAsia="" w:eastAsiaTheme="minorEastAsia"/>
          <w:color w:val="auto"/>
        </w:rPr>
        <w:t>in terms of each single period or moment in time.</w:t>
      </w:r>
      <w:r w:rsidRPr="4B6D2C76" w:rsidR="7C222AEB">
        <w:rPr>
          <w:rStyle w:val="FootnoteReference"/>
          <w:rFonts w:eastAsia="" w:eastAsiaTheme="minorEastAsia"/>
          <w:color w:val="auto"/>
        </w:rPr>
        <w:footnoteReference w:id="85"/>
      </w:r>
      <w:r w:rsidRPr="4B6D2C76" w:rsidR="02C68E2C">
        <w:rPr>
          <w:rFonts w:eastAsia="" w:eastAsiaTheme="minorEastAsia"/>
          <w:color w:val="auto"/>
        </w:rPr>
        <w:t xml:space="preserve"> Considering this, in Campion’s view, the previous idea is fundamental for entirety of </w:t>
      </w:r>
      <w:r w:rsidRPr="4B6D2C76" w:rsidR="02C68E2C">
        <w:rPr>
          <w:rFonts w:eastAsia="" w:eastAsiaTheme="minorEastAsia"/>
          <w:color w:val="auto"/>
        </w:rPr>
        <w:t>Rudhyar’s</w:t>
      </w:r>
      <w:r w:rsidRPr="4B6D2C76" w:rsidR="02C68E2C">
        <w:rPr>
          <w:rFonts w:eastAsia="" w:eastAsiaTheme="minorEastAsia"/>
          <w:color w:val="auto"/>
        </w:rPr>
        <w:t xml:space="preserve"> work.</w:t>
      </w:r>
      <w:r w:rsidRPr="4B6D2C76" w:rsidR="7C222AEB">
        <w:rPr>
          <w:rStyle w:val="FootnoteReference"/>
          <w:rFonts w:eastAsia="" w:eastAsiaTheme="minorEastAsia"/>
          <w:color w:val="auto"/>
        </w:rPr>
        <w:footnoteReference w:id="86"/>
      </w:r>
      <w:r w:rsidRPr="4B6D2C76" w:rsidR="02C68E2C">
        <w:rPr>
          <w:rFonts w:eastAsia="" w:eastAsiaTheme="minorEastAsia"/>
          <w:color w:val="auto"/>
        </w:rPr>
        <w:t xml:space="preserve"> Considering this </w:t>
      </w:r>
      <w:r w:rsidRPr="4B6D2C76" w:rsidR="02C68E2C">
        <w:rPr>
          <w:rFonts w:eastAsia="" w:eastAsiaTheme="minorEastAsia"/>
          <w:color w:val="auto"/>
        </w:rPr>
        <w:lastRenderedPageBreak/>
        <w:t xml:space="preserve">and in accordance, the singular most esoterically consistent subject matter of </w:t>
      </w:r>
      <w:r w:rsidRPr="4B6D2C76" w:rsidR="02C68E2C">
        <w:rPr>
          <w:rFonts w:eastAsia="" w:eastAsiaTheme="minorEastAsia"/>
          <w:color w:val="auto"/>
        </w:rPr>
        <w:t>Rudhyar’s</w:t>
      </w:r>
      <w:r w:rsidRPr="4B6D2C76" w:rsidR="02C68E2C">
        <w:rPr>
          <w:rFonts w:eastAsia="" w:eastAsiaTheme="minorEastAsia"/>
          <w:color w:val="auto"/>
        </w:rPr>
        <w:t xml:space="preserve"> writings was his 1975 publication, titled: </w:t>
      </w:r>
      <w:r w:rsidRPr="4B6D2C76" w:rsidR="02C68E2C">
        <w:rPr>
          <w:rFonts w:eastAsia="" w:eastAsiaTheme="minorEastAsia"/>
          <w:i w:val="1"/>
          <w:iCs w:val="1"/>
          <w:color w:val="auto"/>
        </w:rPr>
        <w:t>Occult Preparations for a New Age</w:t>
      </w:r>
      <w:r w:rsidRPr="4B6D2C76" w:rsidR="7C222AEB">
        <w:rPr>
          <w:rStyle w:val="FootnoteReference"/>
          <w:rFonts w:eastAsia="" w:eastAsiaTheme="minorEastAsia"/>
          <w:color w:val="auto"/>
        </w:rPr>
        <w:footnoteReference w:id="87"/>
      </w:r>
      <w:r w:rsidRPr="4B6D2C76" w:rsidR="02C68E2C">
        <w:rPr>
          <w:rFonts w:eastAsia="" w:eastAsiaTheme="minorEastAsia"/>
          <w:color w:val="auto"/>
        </w:rPr>
        <w:t xml:space="preserve"> that was dedicated to the legacy of Blavatsky, </w:t>
      </w:r>
      <w:r w:rsidRPr="4B6D2C76" w:rsidR="02C68E2C">
        <w:rPr>
          <w:rFonts w:eastAsia="" w:eastAsiaTheme="minorEastAsia"/>
          <w:color w:val="auto"/>
        </w:rPr>
        <w:t>Jindrich</w:t>
      </w:r>
      <w:r w:rsidRPr="4B6D2C76" w:rsidR="02C68E2C">
        <w:rPr>
          <w:rFonts w:eastAsia="" w:eastAsiaTheme="minorEastAsia"/>
          <w:color w:val="auto"/>
        </w:rPr>
        <w:t xml:space="preserve"> Vesely writes.</w:t>
      </w:r>
      <w:r w:rsidRPr="4B6D2C76" w:rsidR="7C222AEB">
        <w:rPr>
          <w:rStyle w:val="FootnoteReference"/>
          <w:rFonts w:eastAsia="" w:eastAsiaTheme="minorEastAsia"/>
          <w:color w:val="auto"/>
        </w:rPr>
        <w:footnoteReference w:id="88"/>
      </w:r>
      <w:r w:rsidRPr="4B6D2C76" w:rsidR="70112AD3">
        <w:rPr>
          <w:rFonts w:eastAsia="" w:eastAsiaTheme="minorEastAsia"/>
          <w:color w:val="auto"/>
        </w:rPr>
        <w:t xml:space="preserve"> Despite Rudhyar obvious interest in astrology, he</w:t>
      </w:r>
      <w:r w:rsidRPr="4B6D2C76" w:rsidR="70112AD3">
        <w:rPr>
          <w:rFonts w:eastAsia="" w:eastAsiaTheme="minorEastAsia"/>
          <w:color w:val="auto"/>
        </w:rPr>
        <w:t xml:space="preserve"> </w:t>
      </w:r>
      <w:r w:rsidRPr="4B6D2C76" w:rsidR="364A8AE4">
        <w:rPr>
          <w:rFonts w:eastAsia="" w:eastAsiaTheme="minorEastAsia"/>
          <w:color w:val="auto"/>
        </w:rPr>
        <w:t xml:space="preserve">did not consider himself a theosophist.</w:t>
      </w:r>
      <w:r w:rsidRPr="4B6D2C76" w:rsidR="02C68E2C">
        <w:rPr>
          <w:rFonts w:eastAsia="" w:eastAsiaTheme="minorEastAsia"/>
          <w:color w:val="auto"/>
        </w:rPr>
        <w:t xml:space="preserve"> It is in fact better to suggest that </w:t>
      </w:r>
      <w:r w:rsidRPr="4B6D2C76" w:rsidR="02C68E2C">
        <w:rPr>
          <w:rFonts w:eastAsia="" w:eastAsiaTheme="minorEastAsia"/>
          <w:color w:val="auto"/>
        </w:rPr>
        <w:t>Rudhyar</w:t>
      </w:r>
      <w:r w:rsidRPr="4B6D2C76" w:rsidR="02C68E2C">
        <w:rPr>
          <w:rFonts w:eastAsia="" w:eastAsiaTheme="minorEastAsia"/>
          <w:color w:val="auto"/>
        </w:rPr>
        <w:t xml:space="preserve"> processed a degree of theosophical understanding but without the feeling of responsibility for the </w:t>
      </w:r>
      <w:r w:rsidRPr="4B6D2C76" w:rsidR="02C68E2C">
        <w:rPr>
          <w:rFonts w:eastAsia="" w:eastAsiaTheme="minorEastAsia"/>
          <w:color w:val="auto"/>
        </w:rPr>
        <w:t xml:space="preserve">’theosophical movement,’ </w:t>
      </w:r>
      <w:r w:rsidRPr="4B6D2C76" w:rsidR="02C68E2C">
        <w:rPr>
          <w:rFonts w:eastAsia="" w:eastAsiaTheme="minorEastAsia"/>
          <w:color w:val="auto"/>
        </w:rPr>
        <w:t>Ertan</w:t>
      </w:r>
      <w:r w:rsidRPr="4B6D2C76" w:rsidR="02C68E2C">
        <w:rPr>
          <w:rFonts w:eastAsia="" w:eastAsiaTheme="minorEastAsia"/>
          <w:color w:val="auto"/>
        </w:rPr>
        <w:t xml:space="preserve"> suggested.</w:t>
      </w:r>
      <w:r w:rsidRPr="4B6D2C76" w:rsidR="7C222AEB">
        <w:rPr>
          <w:rStyle w:val="FootnoteReference"/>
          <w:rFonts w:eastAsia="" w:eastAsiaTheme="minorEastAsia"/>
          <w:color w:val="auto"/>
        </w:rPr>
        <w:footnoteReference w:id="89"/>
      </w:r>
      <w:r w:rsidRPr="4B6D2C76" w:rsidR="364A8AE4">
        <w:rPr>
          <w:rFonts w:eastAsia="" w:eastAsiaTheme="minorEastAsia"/>
          <w:color w:val="auto"/>
        </w:rPr>
        <w:t xml:space="preserve"> </w:t>
      </w:r>
      <w:r w:rsidRPr="4B6D2C76" w:rsidR="364A8AE4">
        <w:rPr>
          <w:rFonts w:eastAsia="" w:eastAsiaTheme="minorEastAsia"/>
          <w:color w:val="auto"/>
        </w:rPr>
        <w:t>Ertan</w:t>
      </w:r>
      <w:r w:rsidRPr="4B6D2C76" w:rsidR="364A8AE4">
        <w:rPr>
          <w:rFonts w:eastAsia="" w:eastAsiaTheme="minorEastAsia"/>
          <w:color w:val="auto"/>
        </w:rPr>
        <w:t xml:space="preserve"> explains that the reason for this was because when </w:t>
      </w:r>
      <w:r w:rsidRPr="4B6D2C76" w:rsidR="364A8AE4">
        <w:rPr>
          <w:rFonts w:eastAsia="" w:eastAsiaTheme="minorEastAsia"/>
          <w:color w:val="auto"/>
        </w:rPr>
        <w:t>Rudhyar</w:t>
      </w:r>
      <w:r w:rsidRPr="4B6D2C76" w:rsidR="364A8AE4">
        <w:rPr>
          <w:rFonts w:eastAsia="" w:eastAsiaTheme="minorEastAsia"/>
          <w:color w:val="auto"/>
        </w:rPr>
        <w:t xml:space="preserve"> </w:t>
      </w:r>
      <w:r w:rsidRPr="4B6D2C76" w:rsidR="0790DCF4">
        <w:rPr>
          <w:rFonts w:eastAsia="" w:eastAsiaTheme="minorEastAsia"/>
          <w:color w:val="auto"/>
        </w:rPr>
        <w:t>studied Blavatsky's work ’</w:t>
      </w:r>
      <w:r w:rsidRPr="4B6D2C76" w:rsidR="0790DCF4">
        <w:rPr>
          <w:rFonts w:eastAsia="" w:eastAsiaTheme="minorEastAsia"/>
          <w:color w:val="auto"/>
        </w:rPr>
        <w:t xml:space="preserve">was displeased with theosophies increasing alienation from Western philosophy, and its failure to produce any major </w:t>
      </w:r>
      <w:proofErr w:type="gramStart"/>
      <w:r w:rsidRPr="4B6D2C76" w:rsidR="0790DCF4">
        <w:rPr>
          <w:rFonts w:eastAsia="" w:eastAsiaTheme="minorEastAsia"/>
          <w:color w:val="auto"/>
        </w:rPr>
        <w:t>thinkers</w:t>
      </w:r>
      <w:r w:rsidRPr="4B6D2C76" w:rsidR="0790DCF4">
        <w:rPr>
          <w:rFonts w:eastAsia="" w:eastAsiaTheme="minorEastAsia"/>
          <w:color w:val="auto"/>
        </w:rPr>
        <w:t>.‘</w:t>
      </w:r>
      <w:proofErr w:type="gramEnd"/>
      <w:r w:rsidRPr="4B6D2C76" w:rsidR="7C222AEB">
        <w:rPr>
          <w:rStyle w:val="FootnoteReference"/>
          <w:rFonts w:eastAsia="" w:eastAsiaTheme="minorEastAsia"/>
          <w:color w:val="auto"/>
        </w:rPr>
        <w:footnoteReference w:id="90"/>
      </w:r>
      <w:r w:rsidRPr="4B6D2C76" w:rsidR="0790DCF4">
        <w:rPr>
          <w:rFonts w:eastAsia="" w:eastAsiaTheme="minorEastAsia"/>
          <w:color w:val="auto"/>
        </w:rPr>
        <w:t xml:space="preserve"> </w:t>
      </w:r>
      <w:r w:rsidRPr="4B6D2C76" w:rsidR="0790DCF4">
        <w:rPr>
          <w:rFonts w:eastAsia="" w:eastAsiaTheme="minorEastAsia"/>
          <w:color w:val="auto"/>
        </w:rPr>
        <w:t>However</w:t>
      </w:r>
      <w:r w:rsidRPr="4B6D2C76" w:rsidR="0790DCF4">
        <w:rPr>
          <w:rFonts w:eastAsia="" w:eastAsiaTheme="minorEastAsia"/>
          <w:color w:val="auto"/>
        </w:rPr>
        <w:t>, Campion reminds us in terms of Blavatsky's ’</w:t>
      </w:r>
      <w:r w:rsidRPr="4B6D2C76" w:rsidR="0790DCF4">
        <w:rPr>
          <w:rFonts w:eastAsia="" w:eastAsiaTheme="minorEastAsia"/>
          <w:color w:val="auto"/>
        </w:rPr>
        <w:t>evolutionary, teleological, spiritual universe,’</w:t>
      </w:r>
      <w:r w:rsidRPr="4B6D2C76" w:rsidR="0790DCF4">
        <w:rPr>
          <w:rFonts w:eastAsia="" w:eastAsiaTheme="minorEastAsia"/>
          <w:color w:val="auto"/>
        </w:rPr>
        <w:t xml:space="preserve"> was in fact entirely accepted by </w:t>
      </w:r>
      <w:r w:rsidRPr="4B6D2C76" w:rsidR="0790DCF4">
        <w:rPr>
          <w:rFonts w:eastAsia="" w:eastAsiaTheme="minorEastAsia"/>
          <w:color w:val="auto"/>
        </w:rPr>
        <w:t>Rudhyar</w:t>
      </w:r>
      <w:r w:rsidRPr="4B6D2C76" w:rsidR="0790DCF4">
        <w:rPr>
          <w:rFonts w:eastAsia="" w:eastAsiaTheme="minorEastAsia"/>
          <w:color w:val="auto"/>
        </w:rPr>
        <w:t xml:space="preserve"> and both </w:t>
      </w:r>
      <w:r w:rsidRPr="4B6D2C76" w:rsidR="0790DCF4">
        <w:rPr>
          <w:rFonts w:eastAsia="" w:eastAsiaTheme="minorEastAsia"/>
          <w:color w:val="auto"/>
        </w:rPr>
        <w:t>Ertan</w:t>
      </w:r>
      <w:r w:rsidRPr="4B6D2C76" w:rsidR="0790DCF4">
        <w:rPr>
          <w:rFonts w:eastAsia="" w:eastAsiaTheme="minorEastAsia"/>
          <w:color w:val="auto"/>
        </w:rPr>
        <w:t xml:space="preserve"> and Campion wrote of </w:t>
      </w:r>
      <w:r w:rsidRPr="4B6D2C76" w:rsidR="0790DCF4">
        <w:rPr>
          <w:rFonts w:eastAsia="" w:eastAsiaTheme="minorEastAsia"/>
          <w:color w:val="auto"/>
        </w:rPr>
        <w:t>Rudhyar’s</w:t>
      </w:r>
      <w:r w:rsidRPr="4B6D2C76" w:rsidR="0790DCF4">
        <w:rPr>
          <w:rFonts w:eastAsia="" w:eastAsiaTheme="minorEastAsia"/>
          <w:color w:val="auto"/>
        </w:rPr>
        <w:t xml:space="preserve"> passion for theosophy, which they suggest, at no time did it decline throughout his life.</w:t>
      </w:r>
      <w:r w:rsidRPr="4B6D2C76" w:rsidR="7C222AEB">
        <w:rPr>
          <w:rStyle w:val="FootnoteReference"/>
          <w:rFonts w:eastAsia="" w:eastAsiaTheme="minorEastAsia"/>
          <w:color w:val="auto"/>
        </w:rPr>
        <w:footnoteReference w:id="91"/>
      </w:r>
      <w:r w:rsidRPr="4B6D2C76" w:rsidR="0790DCF4">
        <w:rPr>
          <w:rFonts w:eastAsia="" w:eastAsiaTheme="minorEastAsia"/>
          <w:color w:val="auto"/>
        </w:rPr>
        <w:t xml:space="preserve"> According to Meyer, this was because </w:t>
      </w:r>
      <w:r w:rsidRPr="4B6D2C76" w:rsidR="0790DCF4">
        <w:rPr>
          <w:rFonts w:eastAsia="" w:eastAsiaTheme="minorEastAsia"/>
          <w:color w:val="auto"/>
        </w:rPr>
        <w:t>Rudhayr</w:t>
      </w:r>
      <w:r w:rsidRPr="4B6D2C76" w:rsidR="0790DCF4">
        <w:rPr>
          <w:rFonts w:eastAsia="" w:eastAsiaTheme="minorEastAsia"/>
          <w:color w:val="auto"/>
        </w:rPr>
        <w:t xml:space="preserve"> possessed a particular fascination by the ’</w:t>
      </w:r>
      <w:r w:rsidRPr="4B6D2C76" w:rsidR="0790DCF4">
        <w:rPr>
          <w:rFonts w:eastAsia="" w:eastAsiaTheme="minorEastAsia"/>
          <w:color w:val="auto"/>
        </w:rPr>
        <w:t>constant references to cycles.’</w:t>
      </w:r>
      <w:r w:rsidRPr="4B6D2C76" w:rsidR="7C222AEB">
        <w:rPr>
          <w:rStyle w:val="FootnoteReference"/>
          <w:rFonts w:eastAsia="" w:eastAsiaTheme="minorEastAsia"/>
          <w:color w:val="auto"/>
        </w:rPr>
        <w:footnoteReference w:id="92"/>
      </w:r>
      <w:r w:rsidRPr="4B6D2C76" w:rsidR="7F10F6AE">
        <w:rPr>
          <w:rFonts w:eastAsia="" w:eastAsiaTheme="minorEastAsia"/>
          <w:color w:val="auto"/>
        </w:rPr>
        <w:t xml:space="preserve"> </w:t>
      </w:r>
      <w:r w:rsidRPr="4B6D2C76" w:rsidR="7F10F6AE">
        <w:rPr>
          <w:rFonts w:eastAsia="" w:eastAsiaTheme="minorEastAsia"/>
          <w:color w:val="auto"/>
        </w:rPr>
        <w:t xml:space="preserve">This is also confirmed by </w:t>
      </w:r>
      <w:r w:rsidRPr="4B6D2C76" w:rsidR="7F10F6AE">
        <w:rPr>
          <w:rFonts w:eastAsia="" w:eastAsiaTheme="minorEastAsia"/>
          <w:color w:val="auto"/>
        </w:rPr>
        <w:t>Ertan</w:t>
      </w:r>
      <w:r w:rsidRPr="4B6D2C76" w:rsidR="7F10F6AE">
        <w:rPr>
          <w:rFonts w:eastAsia="" w:eastAsiaTheme="minorEastAsia"/>
          <w:color w:val="auto"/>
        </w:rPr>
        <w:t xml:space="preserve"> and Campion, who suggested similar thoughts on the matter, for example, </w:t>
      </w:r>
      <w:r w:rsidRPr="4B6D2C76" w:rsidR="0790DCF4">
        <w:rPr>
          <w:rFonts w:eastAsia="" w:eastAsiaTheme="minorEastAsia"/>
          <w:color w:val="auto"/>
        </w:rPr>
        <w:t>Rudhyar</w:t>
      </w:r>
      <w:r w:rsidRPr="4B6D2C76" w:rsidR="0790DCF4">
        <w:rPr>
          <w:rFonts w:eastAsia="" w:eastAsiaTheme="minorEastAsia"/>
          <w:color w:val="auto"/>
        </w:rPr>
        <w:t xml:space="preserve"> was attracted to theosophies views on cycles and the strong cyclical nature of theosophical belief.</w:t>
      </w:r>
      <w:r w:rsidRPr="4B6D2C76" w:rsidR="7C222AEB">
        <w:rPr>
          <w:rStyle w:val="FootnoteReference"/>
          <w:rFonts w:eastAsia="" w:eastAsiaTheme="minorEastAsia"/>
          <w:color w:val="auto"/>
        </w:rPr>
        <w:footnoteReference w:id="93"/>
      </w:r>
      <w:r w:rsidRPr="4B6D2C76" w:rsidR="02C68E2C">
        <w:rPr>
          <w:rFonts w:eastAsia="" w:eastAsiaTheme="minorEastAsia"/>
          <w:color w:val="auto"/>
        </w:rPr>
        <w:t xml:space="preserve"> </w:t>
      </w:r>
      <w:r w:rsidRPr="4B6D2C76" w:rsidR="70112AD3">
        <w:rPr>
          <w:rFonts w:eastAsia="" w:eastAsiaTheme="minorEastAsia"/>
          <w:color w:val="auto"/>
        </w:rPr>
        <w:t xml:space="preserve">Thus, the most obvious finding to emerge from this part of the essay, is the relationship between </w:t>
      </w:r>
      <w:r w:rsidRPr="4B6D2C76" w:rsidR="70112AD3">
        <w:rPr>
          <w:rFonts w:eastAsia="" w:eastAsiaTheme="minorEastAsia"/>
          <w:color w:val="auto"/>
        </w:rPr>
        <w:t>Rudhyar’s</w:t>
      </w:r>
      <w:r w:rsidRPr="4B6D2C76" w:rsidR="70112AD3">
        <w:rPr>
          <w:rFonts w:eastAsia="" w:eastAsiaTheme="minorEastAsia"/>
          <w:color w:val="auto"/>
        </w:rPr>
        <w:t xml:space="preserve"> legacy and theosophy, with its influence being undeniable. </w:t>
      </w:r>
      <w:r w:rsidRPr="4B6D2C76" w:rsidR="02C68E2C">
        <w:rPr>
          <w:rFonts w:eastAsia="" w:eastAsiaTheme="minorEastAsia"/>
          <w:color w:val="auto"/>
        </w:rPr>
        <w:t xml:space="preserve">The </w:t>
      </w:r>
      <w:r w:rsidRPr="4B6D2C76" w:rsidR="02C68E2C">
        <w:rPr>
          <w:rFonts w:eastAsia="" w:eastAsiaTheme="minorEastAsia"/>
          <w:color w:val="auto"/>
        </w:rPr>
        <w:t>chapter below</w:t>
      </w:r>
      <w:r w:rsidRPr="4B6D2C76" w:rsidR="02C68E2C">
        <w:rPr>
          <w:rFonts w:eastAsia="" w:eastAsiaTheme="minorEastAsia"/>
          <w:color w:val="auto"/>
        </w:rPr>
        <w:t xml:space="preserve"> explores Jungian beliefs.</w:t>
      </w:r>
    </w:p>
    <w:p w:rsidR="168F63EA" w:rsidP="4B6D2C76" w:rsidRDefault="168F63EA" w14:paraId="1E05E2DD" w14:textId="05DF5F17">
      <w:pPr>
        <w:spacing w:line="480" w:lineRule="auto"/>
        <w:jc w:val="both"/>
        <w:rPr>
          <w:rFonts w:eastAsia="" w:eastAsiaTheme="minorEastAsia"/>
          <w:color w:val="auto"/>
        </w:rPr>
      </w:pPr>
    </w:p>
    <w:p w:rsidR="4B6D2C76" w:rsidP="4B6D2C76" w:rsidRDefault="4B6D2C76" w14:paraId="1727E249" w14:textId="0FE69D7C">
      <w:pPr>
        <w:pStyle w:val="Normal"/>
        <w:spacing w:line="480" w:lineRule="auto"/>
        <w:jc w:val="both"/>
        <w:rPr>
          <w:rFonts w:eastAsia="" w:eastAsiaTheme="minorEastAsia"/>
          <w:color w:val="auto"/>
        </w:rPr>
      </w:pPr>
    </w:p>
    <w:p w:rsidR="4B6D2C76" w:rsidP="4B6D2C76" w:rsidRDefault="4B6D2C76" w14:paraId="624B2F86" w14:textId="230BF71E">
      <w:pPr>
        <w:pStyle w:val="Normal"/>
        <w:spacing w:line="480" w:lineRule="auto"/>
        <w:jc w:val="both"/>
        <w:rPr>
          <w:rFonts w:eastAsia="" w:eastAsiaTheme="minorEastAsia"/>
          <w:color w:val="auto"/>
        </w:rPr>
      </w:pPr>
    </w:p>
    <w:p w:rsidR="7C222AEB" w:rsidP="4B6D2C76" w:rsidRDefault="168F63EA" w14:paraId="3C4B81D9" w14:textId="246FA3C9">
      <w:pPr>
        <w:spacing w:line="480" w:lineRule="auto"/>
        <w:jc w:val="both"/>
        <w:rPr>
          <w:rFonts w:eastAsia="" w:eastAsiaTheme="minorEastAsia"/>
          <w:color w:val="auto"/>
        </w:rPr>
      </w:pPr>
      <w:r w:rsidRPr="4B6D2C76" w:rsidR="70112AD3">
        <w:rPr>
          <w:rFonts w:eastAsia="" w:eastAsiaTheme="minorEastAsia"/>
          <w:b w:val="1"/>
          <w:bCs w:val="1"/>
          <w:color w:val="auto"/>
        </w:rPr>
        <w:t>Jungian Beliefs</w:t>
      </w:r>
    </w:p>
    <w:p w:rsidR="7C222AEB" w:rsidP="4B6D2C76" w:rsidRDefault="40CEF302" w14:paraId="6C5D485D" w14:textId="4346F434">
      <w:pPr>
        <w:spacing w:line="480" w:lineRule="auto"/>
        <w:jc w:val="both"/>
        <w:rPr>
          <w:rFonts w:eastAsia="" w:eastAsiaTheme="minorEastAsia"/>
          <w:color w:val="auto"/>
        </w:rPr>
      </w:pPr>
      <w:r w:rsidRPr="4B6D2C76" w:rsidR="32BC6E34">
        <w:rPr>
          <w:rFonts w:eastAsia="" w:eastAsiaTheme="minorEastAsia"/>
          <w:color w:val="auto"/>
        </w:rPr>
        <w:t xml:space="preserve">According to Meyer, in 1932 </w:t>
      </w:r>
      <w:r w:rsidRPr="4B6D2C76" w:rsidR="32BC6E34">
        <w:rPr>
          <w:rFonts w:eastAsia="" w:eastAsiaTheme="minorEastAsia"/>
          <w:color w:val="auto"/>
        </w:rPr>
        <w:t>Rudhyar</w:t>
      </w:r>
      <w:r w:rsidRPr="4B6D2C76" w:rsidR="32BC6E34">
        <w:rPr>
          <w:rFonts w:eastAsia="" w:eastAsiaTheme="minorEastAsia"/>
          <w:color w:val="auto"/>
        </w:rPr>
        <w:t xml:space="preserve"> </w:t>
      </w:r>
      <w:r w:rsidRPr="4B6D2C76" w:rsidR="32BC6E34">
        <w:rPr>
          <w:rFonts w:eastAsia="" w:eastAsiaTheme="minorEastAsia"/>
          <w:color w:val="auto"/>
        </w:rPr>
        <w:t>‘became attracted,’</w:t>
      </w:r>
      <w:r w:rsidRPr="4B6D2C76" w:rsidR="32BC6E34">
        <w:rPr>
          <w:rFonts w:eastAsia="" w:eastAsiaTheme="minorEastAsia"/>
          <w:color w:val="auto"/>
        </w:rPr>
        <w:t xml:space="preserve"> got </w:t>
      </w:r>
      <w:r w:rsidRPr="4B6D2C76" w:rsidR="32BC6E34">
        <w:rPr>
          <w:rFonts w:eastAsia="" w:eastAsiaTheme="minorEastAsia"/>
          <w:color w:val="auto"/>
        </w:rPr>
        <w:t xml:space="preserve">‘fully acquainted’ </w:t>
      </w:r>
      <w:r w:rsidRPr="4B6D2C76" w:rsidR="32BC6E34">
        <w:rPr>
          <w:rFonts w:eastAsia="" w:eastAsiaTheme="minorEastAsia"/>
          <w:color w:val="auto"/>
        </w:rPr>
        <w:t xml:space="preserve">and internalized Jung’s work, reading all Jung’s translated books; immediately noting </w:t>
      </w:r>
      <w:r w:rsidRPr="4B6D2C76" w:rsidR="32BC6E34">
        <w:rPr>
          <w:rFonts w:eastAsia="" w:eastAsiaTheme="minorEastAsia"/>
          <w:color w:val="auto"/>
        </w:rPr>
        <w:t xml:space="preserve">‘the idea that I </w:t>
      </w:r>
      <w:r w:rsidRPr="4B6D2C76" w:rsidR="32BC6E34">
        <w:rPr>
          <w:rFonts w:eastAsia="" w:eastAsiaTheme="minorEastAsia"/>
          <w:color w:val="auto"/>
        </w:rPr>
        <w:lastRenderedPageBreak/>
        <w:t>could develop a series of connections between Jung’s concepts and a reformulated type of astrology came to me.’</w:t>
      </w:r>
      <w:r w:rsidRPr="4B6D2C76" w:rsidR="7C222AEB">
        <w:rPr>
          <w:rStyle w:val="FootnoteReference"/>
          <w:rFonts w:eastAsia="" w:eastAsiaTheme="minorEastAsia"/>
          <w:color w:val="auto"/>
        </w:rPr>
        <w:footnoteReference w:id="94"/>
      </w:r>
      <w:r w:rsidRPr="4B6D2C76" w:rsidR="70112AD3">
        <w:rPr>
          <w:rFonts w:eastAsia="" w:eastAsiaTheme="minorEastAsia"/>
          <w:color w:val="auto"/>
        </w:rPr>
        <w:t xml:space="preserve"> According to Greene, Jung knew of </w:t>
      </w:r>
      <w:r w:rsidRPr="4B6D2C76" w:rsidR="70112AD3">
        <w:rPr>
          <w:rFonts w:eastAsia="" w:eastAsiaTheme="minorEastAsia"/>
          <w:color w:val="auto"/>
        </w:rPr>
        <w:t>Rudhyar</w:t>
      </w:r>
      <w:r w:rsidRPr="4B6D2C76" w:rsidR="70112AD3">
        <w:rPr>
          <w:rFonts w:eastAsia="" w:eastAsiaTheme="minorEastAsia"/>
          <w:color w:val="auto"/>
        </w:rPr>
        <w:t xml:space="preserve">, and came into possession of </w:t>
      </w:r>
      <w:r w:rsidRPr="4B6D2C76" w:rsidR="70112AD3">
        <w:rPr>
          <w:rFonts w:eastAsia="" w:eastAsiaTheme="minorEastAsia"/>
          <w:color w:val="auto"/>
        </w:rPr>
        <w:t>Rudhyar’s</w:t>
      </w:r>
      <w:r w:rsidRPr="4B6D2C76" w:rsidR="70112AD3">
        <w:rPr>
          <w:rFonts w:eastAsia="" w:eastAsiaTheme="minorEastAsia"/>
          <w:color w:val="auto"/>
        </w:rPr>
        <w:t xml:space="preserve"> first book on astrology, and one of his earlier books on music.</w:t>
      </w:r>
      <w:r w:rsidRPr="4B6D2C76" w:rsidR="7C222AEB">
        <w:rPr>
          <w:rStyle w:val="FootnoteReference"/>
          <w:rFonts w:eastAsia="" w:eastAsiaTheme="minorEastAsia"/>
          <w:color w:val="auto"/>
        </w:rPr>
        <w:footnoteReference w:id="95"/>
      </w:r>
      <w:r w:rsidRPr="4B6D2C76" w:rsidR="70112AD3">
        <w:rPr>
          <w:rFonts w:eastAsia="" w:eastAsiaTheme="minorEastAsia"/>
          <w:color w:val="auto"/>
        </w:rPr>
        <w:t xml:space="preserve"> However, Greene notes that Jung never spoke of </w:t>
      </w:r>
      <w:r w:rsidRPr="4B6D2C76" w:rsidR="70112AD3">
        <w:rPr>
          <w:rFonts w:eastAsia="" w:eastAsiaTheme="minorEastAsia"/>
          <w:color w:val="auto"/>
        </w:rPr>
        <w:t>Rudhyar</w:t>
      </w:r>
      <w:r w:rsidRPr="4B6D2C76" w:rsidR="70112AD3">
        <w:rPr>
          <w:rFonts w:eastAsia="" w:eastAsiaTheme="minorEastAsia"/>
          <w:color w:val="auto"/>
        </w:rPr>
        <w:t xml:space="preserve"> in any format.</w:t>
      </w:r>
      <w:r w:rsidRPr="4B6D2C76" w:rsidR="7C222AEB">
        <w:rPr>
          <w:rStyle w:val="FootnoteReference"/>
          <w:rFonts w:eastAsia="" w:eastAsiaTheme="minorEastAsia"/>
          <w:color w:val="auto"/>
        </w:rPr>
        <w:footnoteReference w:id="96"/>
      </w:r>
      <w:r w:rsidRPr="4B6D2C76" w:rsidR="70112AD3">
        <w:rPr>
          <w:rFonts w:eastAsia="" w:eastAsiaTheme="minorEastAsia"/>
          <w:color w:val="auto"/>
        </w:rPr>
        <w:t xml:space="preserve"> Nevertheless, </w:t>
      </w:r>
      <w:r w:rsidRPr="4B6D2C76" w:rsidR="32BC6E34">
        <w:rPr>
          <w:rFonts w:eastAsia="" w:eastAsiaTheme="minorEastAsia"/>
          <w:color w:val="auto"/>
        </w:rPr>
        <w:t>Rudhyar</w:t>
      </w:r>
      <w:r w:rsidRPr="4B6D2C76" w:rsidR="32BC6E34">
        <w:rPr>
          <w:rFonts w:eastAsia="" w:eastAsiaTheme="minorEastAsia"/>
          <w:color w:val="auto"/>
        </w:rPr>
        <w:t xml:space="preserve"> was still heavily influenced by Jung, this is confirmed by </w:t>
      </w:r>
      <w:r w:rsidRPr="4B6D2C76" w:rsidR="32BC6E34">
        <w:rPr>
          <w:rFonts w:eastAsia="" w:eastAsiaTheme="minorEastAsia"/>
          <w:color w:val="auto"/>
        </w:rPr>
        <w:t>Ertan</w:t>
      </w:r>
      <w:r w:rsidRPr="4B6D2C76" w:rsidR="32BC6E34">
        <w:rPr>
          <w:rFonts w:eastAsia="" w:eastAsiaTheme="minorEastAsia"/>
          <w:color w:val="auto"/>
        </w:rPr>
        <w:t xml:space="preserve"> who also recognized that within astrology, </w:t>
      </w:r>
      <w:r w:rsidRPr="4B6D2C76" w:rsidR="32BC6E34">
        <w:rPr>
          <w:rFonts w:eastAsia="" w:eastAsiaTheme="minorEastAsia"/>
          <w:color w:val="auto"/>
        </w:rPr>
        <w:t>Rudhyar</w:t>
      </w:r>
      <w:r w:rsidRPr="4B6D2C76" w:rsidR="32BC6E34">
        <w:rPr>
          <w:rFonts w:eastAsia="" w:eastAsiaTheme="minorEastAsia"/>
          <w:color w:val="auto"/>
        </w:rPr>
        <w:t xml:space="preserve"> is specifically known for his integration of Jung’s astrological thoughts.</w:t>
      </w:r>
      <w:r w:rsidRPr="4B6D2C76" w:rsidR="7C222AEB">
        <w:rPr>
          <w:rStyle w:val="FootnoteReference"/>
          <w:rFonts w:eastAsia="" w:eastAsiaTheme="minorEastAsia"/>
          <w:color w:val="auto"/>
        </w:rPr>
        <w:footnoteReference w:id="97"/>
      </w:r>
      <w:r w:rsidRPr="4B6D2C76" w:rsidR="32BC6E34">
        <w:rPr>
          <w:rFonts w:eastAsia="" w:eastAsiaTheme="minorEastAsia"/>
          <w:color w:val="auto"/>
        </w:rPr>
        <w:t xml:space="preserve"> A simple example of this, is </w:t>
      </w:r>
      <w:r w:rsidRPr="4B6D2C76" w:rsidR="32BC6E34">
        <w:rPr>
          <w:rFonts w:eastAsia="" w:eastAsiaTheme="minorEastAsia"/>
          <w:color w:val="auto"/>
        </w:rPr>
        <w:t>Rudhyar</w:t>
      </w:r>
      <w:r w:rsidRPr="4B6D2C76" w:rsidR="32BC6E34">
        <w:rPr>
          <w:rFonts w:eastAsia="" w:eastAsiaTheme="minorEastAsia"/>
          <w:color w:val="auto"/>
        </w:rPr>
        <w:t xml:space="preserve"> often paid tribute to Jung’s work, or to quote </w:t>
      </w:r>
      <w:r w:rsidRPr="4B6D2C76" w:rsidR="32BC6E34">
        <w:rPr>
          <w:rFonts w:eastAsia="" w:eastAsiaTheme="minorEastAsia"/>
          <w:color w:val="auto"/>
        </w:rPr>
        <w:t>Rudhyar</w:t>
      </w:r>
      <w:r w:rsidRPr="4B6D2C76" w:rsidR="32BC6E34">
        <w:rPr>
          <w:rFonts w:eastAsia="" w:eastAsiaTheme="minorEastAsia"/>
          <w:color w:val="auto"/>
        </w:rPr>
        <w:t xml:space="preserve"> himself, </w:t>
      </w:r>
      <w:r w:rsidRPr="4B6D2C76" w:rsidR="70112AD3">
        <w:rPr>
          <w:rFonts w:eastAsia="" w:eastAsiaTheme="minorEastAsia"/>
          <w:color w:val="auto"/>
        </w:rPr>
        <w:t>’</w:t>
      </w:r>
      <w:r w:rsidRPr="4B6D2C76" w:rsidR="70112AD3">
        <w:rPr>
          <w:rFonts w:eastAsia="" w:eastAsiaTheme="minorEastAsia"/>
          <w:color w:val="auto"/>
        </w:rPr>
        <w:t>Jung’s psychology goes to the roots of the problem of human life and heralds a new era of psychological and philosophical understanding.’</w:t>
      </w:r>
      <w:r w:rsidRPr="4B6D2C76" w:rsidR="7C222AEB">
        <w:rPr>
          <w:rStyle w:val="FootnoteReference"/>
          <w:rFonts w:eastAsia="" w:eastAsiaTheme="minorEastAsia"/>
          <w:color w:val="auto"/>
        </w:rPr>
        <w:footnoteReference w:id="98"/>
      </w:r>
      <w:r w:rsidRPr="4B6D2C76" w:rsidR="7F10F6AE">
        <w:rPr>
          <w:rFonts w:eastAsia="" w:eastAsiaTheme="minorEastAsia"/>
          <w:color w:val="auto"/>
        </w:rPr>
        <w:t xml:space="preserve"> </w:t>
      </w:r>
      <w:r w:rsidRPr="4B6D2C76" w:rsidR="7F10F6AE">
        <w:rPr>
          <w:rFonts w:eastAsia="" w:eastAsiaTheme="minorEastAsia"/>
          <w:color w:val="auto"/>
        </w:rPr>
        <w:t xml:space="preserve">Accordingly, </w:t>
      </w:r>
      <w:r w:rsidRPr="4B6D2C76" w:rsidR="7F10F6AE">
        <w:rPr>
          <w:rFonts w:eastAsia="" w:eastAsiaTheme="minorEastAsia"/>
          <w:color w:val="auto"/>
        </w:rPr>
        <w:t>Rudhyar</w:t>
      </w:r>
      <w:r w:rsidRPr="4B6D2C76" w:rsidR="7F10F6AE">
        <w:rPr>
          <w:rFonts w:eastAsia="" w:eastAsiaTheme="minorEastAsia"/>
          <w:color w:val="auto"/>
        </w:rPr>
        <w:t xml:space="preserve"> </w:t>
      </w:r>
      <w:r w:rsidRPr="4B6D2C76" w:rsidR="70112AD3">
        <w:rPr>
          <w:rFonts w:eastAsia="" w:eastAsiaTheme="minorEastAsia"/>
          <w:color w:val="auto"/>
        </w:rPr>
        <w:t xml:space="preserve">continually praised Jung as the </w:t>
      </w:r>
      <w:r w:rsidRPr="4B6D2C76" w:rsidR="70112AD3">
        <w:rPr>
          <w:rFonts w:eastAsia="" w:eastAsiaTheme="minorEastAsia"/>
          <w:color w:val="auto"/>
        </w:rPr>
        <w:t>‘greatest psychologist of all time.’</w:t>
      </w:r>
      <w:r w:rsidRPr="4B6D2C76" w:rsidR="7C222AEB">
        <w:rPr>
          <w:rStyle w:val="FootnoteReference"/>
          <w:rFonts w:eastAsia="" w:eastAsiaTheme="minorEastAsia"/>
          <w:color w:val="auto"/>
        </w:rPr>
        <w:footnoteReference w:id="99"/>
      </w:r>
      <w:r w:rsidRPr="4B6D2C76" w:rsidR="70112AD3">
        <w:rPr>
          <w:rFonts w:eastAsia="" w:eastAsiaTheme="minorEastAsia"/>
          <w:color w:val="auto"/>
        </w:rPr>
        <w:t xml:space="preserve"> </w:t>
      </w:r>
      <w:r w:rsidRPr="4B6D2C76" w:rsidR="32BC6E34">
        <w:rPr>
          <w:rFonts w:eastAsia="" w:eastAsiaTheme="minorEastAsia"/>
          <w:color w:val="auto"/>
        </w:rPr>
        <w:t xml:space="preserve">According to Campion, </w:t>
      </w:r>
      <w:r w:rsidRPr="4B6D2C76" w:rsidR="32BC6E34">
        <w:rPr>
          <w:rFonts w:eastAsia="" w:eastAsiaTheme="minorEastAsia"/>
          <w:color w:val="auto"/>
        </w:rPr>
        <w:t>Rudhyar</w:t>
      </w:r>
      <w:r w:rsidRPr="4B6D2C76" w:rsidR="32BC6E34">
        <w:rPr>
          <w:rFonts w:eastAsia="" w:eastAsiaTheme="minorEastAsia"/>
          <w:color w:val="auto"/>
        </w:rPr>
        <w:t xml:space="preserve"> began his writing career in the 1930s, when European works on ‘</w:t>
      </w:r>
      <w:r w:rsidRPr="4B6D2C76" w:rsidR="32BC6E34">
        <w:rPr>
          <w:rFonts w:eastAsia="" w:eastAsiaTheme="minorEastAsia"/>
          <w:color w:val="auto"/>
        </w:rPr>
        <w:t>depth psychology’</w:t>
      </w:r>
      <w:r w:rsidRPr="4B6D2C76" w:rsidR="7F10F6AE">
        <w:rPr>
          <w:rFonts w:eastAsia="" w:eastAsiaTheme="minorEastAsia"/>
          <w:color w:val="auto"/>
        </w:rPr>
        <w:t xml:space="preserve"> where making their presence felt in the throughout America.</w:t>
      </w:r>
      <w:r w:rsidRPr="4B6D2C76" w:rsidR="7C222AEB">
        <w:rPr>
          <w:rStyle w:val="FootnoteReference"/>
          <w:rFonts w:eastAsia="" w:eastAsiaTheme="minorEastAsia"/>
          <w:color w:val="auto"/>
        </w:rPr>
        <w:footnoteReference w:id="100"/>
      </w:r>
      <w:r w:rsidRPr="4B6D2C76" w:rsidR="7F10F6AE">
        <w:rPr>
          <w:rFonts w:eastAsia="" w:eastAsiaTheme="minorEastAsia"/>
          <w:color w:val="auto"/>
        </w:rPr>
        <w:t xml:space="preserve"> Accordingly, Gerald Weiner suggested that </w:t>
      </w:r>
      <w:r w:rsidRPr="4B6D2C76" w:rsidR="70112AD3">
        <w:rPr>
          <w:rFonts w:eastAsia="" w:eastAsiaTheme="minorEastAsia"/>
          <w:color w:val="auto"/>
        </w:rPr>
        <w:t xml:space="preserve">Jung </w:t>
      </w:r>
      <w:r w:rsidRPr="4B6D2C76" w:rsidR="70112AD3">
        <w:rPr>
          <w:rFonts w:eastAsia="" w:eastAsiaTheme="minorEastAsia"/>
          <w:color w:val="auto" w:themeColor="text1"/>
        </w:rPr>
        <w:t>was one of the founding fathers of contemporary depth psychology,</w:t>
      </w:r>
      <w:r w:rsidRPr="4B6D2C76" w:rsidR="70112AD3">
        <w:rPr>
          <w:rFonts w:eastAsia="" w:eastAsiaTheme="minorEastAsia"/>
          <w:color w:val="auto"/>
        </w:rPr>
        <w:t xml:space="preserve"> </w:t>
      </w:r>
      <w:r w:rsidRPr="4B6D2C76" w:rsidR="70112AD3">
        <w:rPr>
          <w:rFonts w:eastAsia="" w:eastAsiaTheme="minorEastAsia"/>
          <w:color w:val="auto"/>
        </w:rPr>
        <w:t>which is described as the</w:t>
      </w:r>
      <w:r w:rsidRPr="4B6D2C76" w:rsidR="70112AD3">
        <w:rPr>
          <w:rFonts w:eastAsia="" w:eastAsiaTheme="minorEastAsia"/>
          <w:color w:val="auto" w:themeColor="text1"/>
        </w:rPr>
        <w:t xml:space="preserve"> practice and research into the unconscious mind.</w:t>
      </w:r>
      <w:r w:rsidRPr="4B6D2C76" w:rsidR="7C222AEB">
        <w:rPr>
          <w:rStyle w:val="FootnoteReference"/>
          <w:rFonts w:eastAsia="" w:eastAsiaTheme="minorEastAsia"/>
          <w:color w:val="auto" w:themeColor="text1"/>
        </w:rPr>
        <w:footnoteReference w:id="101"/>
      </w:r>
      <w:r w:rsidRPr="4B6D2C76" w:rsidR="70112AD3">
        <w:rPr>
          <w:rFonts w:eastAsia="" w:eastAsiaTheme="minorEastAsia"/>
          <w:color w:val="auto"/>
        </w:rPr>
        <w:t xml:space="preserve"> This also confirmed by Rael, by writings form 1932 and 1933, which </w:t>
      </w:r>
      <w:r w:rsidRPr="4B6D2C76" w:rsidR="70112AD3">
        <w:rPr>
          <w:rFonts w:eastAsia="" w:eastAsiaTheme="minorEastAsia"/>
          <w:color w:val="auto"/>
        </w:rPr>
        <w:t>Rudhyar</w:t>
      </w:r>
      <w:r w:rsidRPr="4B6D2C76" w:rsidR="70112AD3">
        <w:rPr>
          <w:rFonts w:eastAsia="" w:eastAsiaTheme="minorEastAsia"/>
          <w:color w:val="auto"/>
        </w:rPr>
        <w:t xml:space="preserve">  began studying initial from the translated works of Jung, and of </w:t>
      </w:r>
      <w:r w:rsidRPr="4B6D2C76" w:rsidR="70112AD3">
        <w:rPr>
          <w:rFonts w:eastAsia="" w:eastAsiaTheme="minorEastAsia"/>
          <w:i w:val="1"/>
          <w:iCs w:val="1"/>
          <w:color w:val="auto"/>
        </w:rPr>
        <w:t xml:space="preserve">Holism and Evolution </w:t>
      </w:r>
      <w:r w:rsidRPr="4B6D2C76" w:rsidR="70112AD3">
        <w:rPr>
          <w:rFonts w:eastAsia="" w:eastAsiaTheme="minorEastAsia"/>
          <w:color w:val="auto"/>
        </w:rPr>
        <w:t>by Jan C. Smuts (1870-1950).</w:t>
      </w:r>
      <w:r w:rsidRPr="4B6D2C76" w:rsidR="7C222AEB">
        <w:rPr>
          <w:rStyle w:val="FootnoteReference"/>
          <w:rFonts w:eastAsia="" w:eastAsiaTheme="minorEastAsia"/>
          <w:color w:val="auto"/>
        </w:rPr>
        <w:footnoteReference w:id="102"/>
      </w:r>
      <w:r w:rsidRPr="4B6D2C76" w:rsidR="7F10F6AE">
        <w:rPr>
          <w:rFonts w:eastAsia="" w:eastAsiaTheme="minorEastAsia"/>
          <w:color w:val="auto"/>
        </w:rPr>
        <w:t xml:space="preserve"> This, along with </w:t>
      </w:r>
      <w:r w:rsidRPr="4B6D2C76" w:rsidR="70112AD3">
        <w:rPr>
          <w:rFonts w:eastAsia="" w:eastAsiaTheme="minorEastAsia"/>
          <w:color w:val="auto"/>
        </w:rPr>
        <w:t>the writings on ’</w:t>
      </w:r>
      <w:r w:rsidRPr="4B6D2C76" w:rsidR="70112AD3">
        <w:rPr>
          <w:rFonts w:eastAsia="" w:eastAsiaTheme="minorEastAsia"/>
          <w:color w:val="auto"/>
        </w:rPr>
        <w:t>new Einsteinian physics,’</w:t>
      </w:r>
      <w:r w:rsidRPr="4B6D2C76" w:rsidR="70112AD3">
        <w:rPr>
          <w:rFonts w:eastAsia="" w:eastAsiaTheme="minorEastAsia"/>
          <w:color w:val="auto"/>
        </w:rPr>
        <w:t xml:space="preserve"> in turn stimulated </w:t>
      </w:r>
      <w:r w:rsidRPr="4B6D2C76" w:rsidR="70112AD3">
        <w:rPr>
          <w:rFonts w:eastAsia="" w:eastAsiaTheme="minorEastAsia"/>
          <w:color w:val="auto"/>
        </w:rPr>
        <w:t>Rudhyar’s</w:t>
      </w:r>
      <w:r w:rsidRPr="4B6D2C76" w:rsidR="70112AD3">
        <w:rPr>
          <w:rFonts w:eastAsia="" w:eastAsiaTheme="minorEastAsia"/>
          <w:color w:val="auto"/>
        </w:rPr>
        <w:t xml:space="preserve"> mind the concept of combining ‘</w:t>
      </w:r>
      <w:r w:rsidRPr="4B6D2C76" w:rsidR="70112AD3">
        <w:rPr>
          <w:rFonts w:eastAsia="" w:eastAsiaTheme="minorEastAsia"/>
          <w:color w:val="auto"/>
        </w:rPr>
        <w:t xml:space="preserve">astrology and depth </w:t>
      </w:r>
      <w:proofErr w:type="gramStart"/>
      <w:r w:rsidRPr="4B6D2C76" w:rsidR="70112AD3">
        <w:rPr>
          <w:rFonts w:eastAsia="" w:eastAsiaTheme="minorEastAsia"/>
          <w:color w:val="auto"/>
        </w:rPr>
        <w:t xml:space="preserve">psychology,‘</w:t>
      </w:r>
      <w:proofErr w:type="gramEnd"/>
      <w:r w:rsidRPr="4B6D2C76" w:rsidR="70112AD3">
        <w:rPr>
          <w:rFonts w:eastAsia="" w:eastAsiaTheme="minorEastAsia"/>
          <w:color w:val="auto"/>
        </w:rPr>
        <w:t xml:space="preserve"> </w:t>
      </w:r>
      <w:r w:rsidRPr="4B6D2C76" w:rsidR="70112AD3">
        <w:rPr>
          <w:rFonts w:eastAsia="" w:eastAsiaTheme="minorEastAsia"/>
          <w:color w:val="auto"/>
        </w:rPr>
        <w:t>with regards to a holistic approach.</w:t>
      </w:r>
      <w:r w:rsidRPr="4B6D2C76" w:rsidR="7C222AEB">
        <w:rPr>
          <w:rStyle w:val="FootnoteReference"/>
          <w:rFonts w:eastAsia="" w:eastAsiaTheme="minorEastAsia"/>
          <w:color w:val="auto"/>
        </w:rPr>
        <w:footnoteReference w:id="103"/>
      </w:r>
      <w:r w:rsidRPr="4B6D2C76" w:rsidR="70112AD3">
        <w:rPr>
          <w:rFonts w:eastAsia="" w:eastAsiaTheme="minorEastAsia"/>
          <w:color w:val="auto"/>
        </w:rPr>
        <w:t xml:space="preserve"> Similarly, Campion also observed that </w:t>
      </w:r>
      <w:r w:rsidRPr="4B6D2C76" w:rsidR="70112AD3">
        <w:rPr>
          <w:rFonts w:eastAsia="" w:eastAsiaTheme="minorEastAsia"/>
          <w:color w:val="auto"/>
        </w:rPr>
        <w:t>Rudhyar</w:t>
      </w:r>
      <w:r w:rsidRPr="4B6D2C76" w:rsidR="70112AD3">
        <w:rPr>
          <w:rFonts w:eastAsia="" w:eastAsiaTheme="minorEastAsia"/>
          <w:color w:val="auto"/>
        </w:rPr>
        <w:t xml:space="preserve"> amalgamated </w:t>
      </w:r>
      <w:r w:rsidRPr="4B6D2C76" w:rsidR="70112AD3">
        <w:rPr>
          <w:rFonts w:eastAsia="" w:eastAsiaTheme="minorEastAsia"/>
          <w:color w:val="auto"/>
        </w:rPr>
        <w:t xml:space="preserve">’twentieth century psychology’ </w:t>
      </w:r>
      <w:r w:rsidRPr="4B6D2C76" w:rsidR="70112AD3">
        <w:rPr>
          <w:rFonts w:eastAsia="" w:eastAsiaTheme="minorEastAsia"/>
          <w:color w:val="auto"/>
        </w:rPr>
        <w:t xml:space="preserve">with that of </w:t>
      </w:r>
      <w:r w:rsidRPr="4B6D2C76" w:rsidR="70112AD3">
        <w:rPr>
          <w:rFonts w:eastAsia="" w:eastAsiaTheme="minorEastAsia"/>
          <w:color w:val="auto"/>
        </w:rPr>
        <w:t xml:space="preserve">’nineteenth century theosophy,’ </w:t>
      </w:r>
      <w:r w:rsidRPr="4B6D2C76" w:rsidR="70112AD3">
        <w:rPr>
          <w:rFonts w:eastAsia="" w:eastAsiaTheme="minorEastAsia"/>
          <w:color w:val="auto"/>
        </w:rPr>
        <w:t xml:space="preserve">and thereby contrived for the first time, in an English </w:t>
      </w:r>
      <w:r w:rsidRPr="4B6D2C76" w:rsidR="70112AD3">
        <w:rPr>
          <w:rFonts w:eastAsia="" w:eastAsiaTheme="minorEastAsia"/>
          <w:color w:val="auto"/>
        </w:rPr>
        <w:lastRenderedPageBreak/>
        <w:t xml:space="preserve">readership, </w:t>
      </w:r>
      <w:r w:rsidRPr="4B6D2C76" w:rsidR="70112AD3">
        <w:rPr>
          <w:rFonts w:eastAsia="" w:eastAsiaTheme="minorEastAsia"/>
          <w:color w:val="auto"/>
        </w:rPr>
        <w:t>successfully</w:t>
      </w:r>
      <w:r w:rsidRPr="4B6D2C76" w:rsidR="70112AD3">
        <w:rPr>
          <w:rFonts w:eastAsia="" w:eastAsiaTheme="minorEastAsia"/>
          <w:color w:val="auto"/>
        </w:rPr>
        <w:t xml:space="preserve"> applying both astrology and depth psychology.</w:t>
      </w:r>
      <w:r w:rsidRPr="4B6D2C76" w:rsidR="7C222AEB">
        <w:rPr>
          <w:rStyle w:val="FootnoteReference"/>
          <w:rFonts w:eastAsia="" w:eastAsiaTheme="minorEastAsia"/>
          <w:color w:val="auto"/>
        </w:rPr>
        <w:footnoteReference w:id="104"/>
      </w:r>
      <w:r w:rsidRPr="4B6D2C76" w:rsidR="70112AD3">
        <w:rPr>
          <w:rFonts w:eastAsia="" w:eastAsiaTheme="minorEastAsia"/>
          <w:color w:val="auto"/>
        </w:rPr>
        <w:t xml:space="preserve"> </w:t>
      </w:r>
    </w:p>
    <w:p w:rsidR="7C222AEB" w:rsidP="4B6D2C76" w:rsidRDefault="40CEF302" w14:paraId="3A09BFF4" w14:textId="11B10F22">
      <w:pPr>
        <w:spacing w:line="480" w:lineRule="auto"/>
        <w:jc w:val="both"/>
        <w:rPr>
          <w:rFonts w:eastAsia="" w:eastAsiaTheme="minorEastAsia"/>
          <w:color w:val="auto"/>
        </w:rPr>
      </w:pPr>
      <w:r w:rsidRPr="4B6D2C76" w:rsidR="32BC6E34">
        <w:rPr>
          <w:rFonts w:eastAsia="" w:eastAsiaTheme="minorEastAsia"/>
          <w:color w:val="auto"/>
        </w:rPr>
        <w:t xml:space="preserve">Sigmund Fraud (1856-1939) was also a crucial influence for </w:t>
      </w:r>
      <w:r w:rsidRPr="4B6D2C76" w:rsidR="32BC6E34">
        <w:rPr>
          <w:rFonts w:eastAsia="" w:eastAsiaTheme="minorEastAsia"/>
          <w:color w:val="auto"/>
        </w:rPr>
        <w:t>Rudhyar’s</w:t>
      </w:r>
      <w:r w:rsidRPr="4B6D2C76" w:rsidR="32BC6E34">
        <w:rPr>
          <w:rFonts w:eastAsia="" w:eastAsiaTheme="minorEastAsia"/>
          <w:color w:val="auto"/>
        </w:rPr>
        <w:t xml:space="preserve"> work, taking special interest in his psychoanalytical work, however, </w:t>
      </w:r>
      <w:r w:rsidRPr="4B6D2C76" w:rsidR="32BC6E34">
        <w:rPr>
          <w:rFonts w:eastAsia="" w:eastAsiaTheme="minorEastAsia"/>
          <w:color w:val="auto"/>
        </w:rPr>
        <w:t>Rudhyar</w:t>
      </w:r>
      <w:r w:rsidRPr="4B6D2C76" w:rsidR="32BC6E34">
        <w:rPr>
          <w:rFonts w:eastAsia="" w:eastAsiaTheme="minorEastAsia"/>
          <w:color w:val="auto"/>
        </w:rPr>
        <w:t xml:space="preserve"> recognized that Freud’s total ignorance towards spirituality was somewhat dissatisfying, and it opposed Plato’s notions of a spiritual world, existing before matter.</w:t>
      </w:r>
      <w:r w:rsidRPr="4B6D2C76" w:rsidR="7C222AEB">
        <w:rPr>
          <w:rStyle w:val="FootnoteReference"/>
          <w:rFonts w:eastAsia="" w:eastAsiaTheme="minorEastAsia"/>
          <w:color w:val="auto"/>
        </w:rPr>
        <w:footnoteReference w:id="105"/>
      </w:r>
      <w:r w:rsidRPr="4B6D2C76" w:rsidR="02C68E2C">
        <w:rPr>
          <w:rFonts w:eastAsia="" w:eastAsiaTheme="minorEastAsia"/>
          <w:color w:val="auto"/>
        </w:rPr>
        <w:t xml:space="preserve"> Despite </w:t>
      </w:r>
      <w:r w:rsidRPr="4B6D2C76" w:rsidR="02C68E2C">
        <w:rPr>
          <w:rFonts w:eastAsia="" w:eastAsiaTheme="minorEastAsia"/>
          <w:color w:val="auto"/>
        </w:rPr>
        <w:t>Rudhyar’s</w:t>
      </w:r>
      <w:r w:rsidRPr="4B6D2C76" w:rsidR="02C68E2C">
        <w:rPr>
          <w:rFonts w:eastAsia="" w:eastAsiaTheme="minorEastAsia"/>
          <w:color w:val="auto"/>
        </w:rPr>
        <w:t xml:space="preserve"> option of Freud, </w:t>
      </w:r>
      <w:r w:rsidRPr="4B6D2C76" w:rsidR="02C68E2C">
        <w:rPr>
          <w:rFonts w:eastAsia="" w:eastAsiaTheme="minorEastAsia"/>
          <w:color w:val="auto"/>
        </w:rPr>
        <w:t>Rudhyar</w:t>
      </w:r>
      <w:r w:rsidRPr="4B6D2C76" w:rsidR="02C68E2C">
        <w:rPr>
          <w:rFonts w:eastAsia="" w:eastAsiaTheme="minorEastAsia"/>
          <w:color w:val="auto"/>
        </w:rPr>
        <w:t xml:space="preserve"> did remark however, that he considered Jung (who was a closer associate of Freud and who was initially spirited by Freud’s work) to be a contemporary ’</w:t>
      </w:r>
      <w:r w:rsidRPr="4B6D2C76" w:rsidR="02C68E2C">
        <w:rPr>
          <w:rFonts w:eastAsia="" w:eastAsiaTheme="minorEastAsia"/>
          <w:color w:val="auto"/>
        </w:rPr>
        <w:t>spiritual guide,’</w:t>
      </w:r>
      <w:r w:rsidRPr="4B6D2C76" w:rsidR="7C222AEB">
        <w:rPr>
          <w:rStyle w:val="FootnoteReference"/>
          <w:rFonts w:eastAsia="" w:eastAsiaTheme="minorEastAsia"/>
          <w:color w:val="auto"/>
        </w:rPr>
        <w:footnoteReference w:id="106"/>
      </w:r>
      <w:r w:rsidRPr="4B6D2C76" w:rsidR="02C68E2C">
        <w:rPr>
          <w:rFonts w:eastAsia="" w:eastAsiaTheme="minorEastAsia"/>
          <w:color w:val="auto"/>
        </w:rPr>
        <w:t xml:space="preserve"> </w:t>
      </w:r>
      <w:r w:rsidRPr="4B6D2C76" w:rsidR="02C68E2C">
        <w:rPr>
          <w:rFonts w:eastAsia="" w:eastAsiaTheme="minorEastAsia"/>
          <w:color w:val="auto"/>
        </w:rPr>
        <w:t>and was very much drawn to Jung idea of ’</w:t>
      </w:r>
      <w:r w:rsidRPr="4B6D2C76" w:rsidR="02C68E2C">
        <w:rPr>
          <w:rFonts w:eastAsia="" w:eastAsiaTheme="minorEastAsia"/>
          <w:color w:val="auto"/>
        </w:rPr>
        <w:t>individuation.’</w:t>
      </w:r>
      <w:r w:rsidRPr="4B6D2C76" w:rsidR="7C222AEB">
        <w:rPr>
          <w:rStyle w:val="FootnoteReference"/>
          <w:rFonts w:eastAsia="" w:eastAsiaTheme="minorEastAsia"/>
          <w:color w:val="auto"/>
        </w:rPr>
        <w:footnoteReference w:id="107"/>
      </w:r>
      <w:r w:rsidRPr="4B6D2C76" w:rsidR="02C68E2C">
        <w:rPr>
          <w:rFonts w:eastAsia="" w:eastAsiaTheme="minorEastAsia"/>
          <w:color w:val="auto"/>
        </w:rPr>
        <w:t xml:space="preserve"> Jung described</w:t>
      </w:r>
      <w:r w:rsidRPr="4B6D2C76" w:rsidR="02C68E2C">
        <w:rPr>
          <w:rFonts w:eastAsia="" w:eastAsiaTheme="minorEastAsia"/>
          <w:i w:val="1"/>
          <w:iCs w:val="1"/>
          <w:color w:val="auto"/>
        </w:rPr>
        <w:t xml:space="preserve"> Individuation </w:t>
      </w:r>
      <w:r w:rsidRPr="4B6D2C76" w:rsidR="02C68E2C">
        <w:rPr>
          <w:rFonts w:eastAsia="" w:eastAsiaTheme="minorEastAsia"/>
          <w:color w:val="auto"/>
        </w:rPr>
        <w:t>as an unconscious, relatively rare spontaneous but natural process, in terms of something one experiences or by individuals that have gone through a ’</w:t>
      </w:r>
      <w:r w:rsidRPr="4B6D2C76" w:rsidR="02C68E2C">
        <w:rPr>
          <w:rFonts w:eastAsia="" w:eastAsiaTheme="minorEastAsia"/>
          <w:color w:val="auto"/>
        </w:rPr>
        <w:t>wearisome but indispensable business of coming to terms with the unconscious components of the personality.’</w:t>
      </w:r>
      <w:r w:rsidRPr="4B6D2C76" w:rsidR="7C222AEB">
        <w:rPr>
          <w:rStyle w:val="FootnoteReference"/>
          <w:rFonts w:eastAsia="" w:eastAsiaTheme="minorEastAsia"/>
          <w:color w:val="auto"/>
        </w:rPr>
        <w:footnoteReference w:id="108"/>
      </w:r>
      <w:r w:rsidRPr="4B6D2C76" w:rsidR="70112AD3">
        <w:rPr>
          <w:rFonts w:eastAsia="" w:eastAsiaTheme="minorEastAsia"/>
          <w:color w:val="auto"/>
        </w:rPr>
        <w:t xml:space="preserve"> </w:t>
      </w:r>
      <w:r w:rsidRPr="4B6D2C76" w:rsidR="70112AD3">
        <w:rPr>
          <w:rFonts w:eastAsia="" w:eastAsiaTheme="minorEastAsia"/>
          <w:color w:val="auto"/>
        </w:rPr>
        <w:t>Rudhyar</w:t>
      </w:r>
      <w:r w:rsidRPr="4B6D2C76" w:rsidR="70112AD3">
        <w:rPr>
          <w:rFonts w:eastAsia="" w:eastAsiaTheme="minorEastAsia"/>
          <w:color w:val="auto"/>
        </w:rPr>
        <w:t xml:space="preserve"> felt that a newborn baby’s first breath must be viewed as the one great symbolism of </w:t>
      </w:r>
      <w:r w:rsidRPr="4B6D2C76" w:rsidR="70112AD3">
        <w:rPr>
          <w:rFonts w:eastAsia="" w:eastAsiaTheme="minorEastAsia"/>
          <w:i w:val="1"/>
          <w:iCs w:val="1"/>
          <w:color w:val="auto"/>
        </w:rPr>
        <w:t xml:space="preserve">individuation </w:t>
      </w:r>
      <w:r w:rsidRPr="4B6D2C76" w:rsidR="70112AD3">
        <w:rPr>
          <w:rFonts w:eastAsia="" w:eastAsiaTheme="minorEastAsia"/>
          <w:color w:val="auto"/>
        </w:rPr>
        <w:t>and that a period of birth was a specific moment, attained because of numerous connecting causes, and as a result, making every moment and individual unique.</w:t>
      </w:r>
      <w:r w:rsidRPr="4B6D2C76" w:rsidR="7C222AEB">
        <w:rPr>
          <w:rStyle w:val="FootnoteReference"/>
          <w:rFonts w:eastAsia="" w:eastAsiaTheme="minorEastAsia"/>
          <w:color w:val="auto"/>
        </w:rPr>
        <w:footnoteReference w:id="109"/>
      </w:r>
      <w:r w:rsidRPr="4B6D2C76" w:rsidR="70112AD3">
        <w:rPr>
          <w:rFonts w:eastAsia="" w:eastAsiaTheme="minorEastAsia"/>
          <w:color w:val="auto"/>
        </w:rPr>
        <w:t xml:space="preserve"> </w:t>
      </w:r>
      <w:r w:rsidRPr="4B6D2C76" w:rsidR="70112AD3">
        <w:rPr>
          <w:rFonts w:eastAsia="" w:eastAsiaTheme="minorEastAsia"/>
          <w:color w:val="auto"/>
        </w:rPr>
        <w:t>Rudhyar</w:t>
      </w:r>
      <w:r w:rsidRPr="4B6D2C76" w:rsidR="70112AD3">
        <w:rPr>
          <w:rFonts w:eastAsia="" w:eastAsiaTheme="minorEastAsia"/>
          <w:color w:val="auto"/>
        </w:rPr>
        <w:t xml:space="preserve"> thought that Jung’s symbolic attitude was an inspirational touchstone for </w:t>
      </w:r>
      <w:r w:rsidRPr="4B6D2C76" w:rsidR="70112AD3">
        <w:rPr>
          <w:rFonts w:eastAsia="" w:eastAsiaTheme="minorEastAsia"/>
          <w:color w:val="auto"/>
        </w:rPr>
        <w:t>Rudhyar’s</w:t>
      </w:r>
      <w:r w:rsidRPr="4B6D2C76" w:rsidR="70112AD3">
        <w:rPr>
          <w:rFonts w:eastAsia="" w:eastAsiaTheme="minorEastAsia"/>
          <w:color w:val="auto"/>
        </w:rPr>
        <w:t xml:space="preserve"> astrological imagination, and his articulation of the</w:t>
      </w:r>
      <w:r w:rsidRPr="4B6D2C76" w:rsidR="70112AD3">
        <w:rPr>
          <w:rFonts w:eastAsia="" w:eastAsiaTheme="minorEastAsia"/>
          <w:i w:val="1"/>
          <w:iCs w:val="1"/>
          <w:color w:val="auto"/>
        </w:rPr>
        <w:t xml:space="preserve"> individuation</w:t>
      </w:r>
      <w:r w:rsidRPr="4B6D2C76" w:rsidR="70112AD3">
        <w:rPr>
          <w:rFonts w:eastAsia="" w:eastAsiaTheme="minorEastAsia"/>
          <w:color w:val="auto"/>
        </w:rPr>
        <w:t xml:space="preserve"> process was metaphoric of </w:t>
      </w:r>
      <w:r w:rsidRPr="4B6D2C76" w:rsidR="70112AD3">
        <w:rPr>
          <w:rFonts w:eastAsia="" w:eastAsiaTheme="minorEastAsia"/>
          <w:color w:val="auto"/>
        </w:rPr>
        <w:t>Rudhyar’s</w:t>
      </w:r>
      <w:r w:rsidRPr="4B6D2C76" w:rsidR="70112AD3">
        <w:rPr>
          <w:rFonts w:eastAsia="" w:eastAsiaTheme="minorEastAsia"/>
          <w:color w:val="auto"/>
        </w:rPr>
        <w:t xml:space="preserve"> lifelong work with planetary cycles.</w:t>
      </w:r>
      <w:r w:rsidRPr="4B6D2C76" w:rsidR="7C222AEB">
        <w:rPr>
          <w:rStyle w:val="FootnoteReference"/>
          <w:rFonts w:eastAsia="" w:eastAsiaTheme="minorEastAsia"/>
          <w:color w:val="auto"/>
        </w:rPr>
        <w:footnoteReference w:id="110"/>
      </w:r>
      <w:r w:rsidRPr="4B6D2C76" w:rsidR="70112AD3">
        <w:rPr>
          <w:rFonts w:eastAsia="" w:eastAsiaTheme="minorEastAsia"/>
          <w:color w:val="auto"/>
        </w:rPr>
        <w:t xml:space="preserve"> Furthermore, and in relation to Jung’s influence on </w:t>
      </w:r>
      <w:r w:rsidRPr="4B6D2C76" w:rsidR="70112AD3">
        <w:rPr>
          <w:rFonts w:eastAsia="" w:eastAsiaTheme="minorEastAsia"/>
          <w:color w:val="auto"/>
        </w:rPr>
        <w:t>Rudhyar’s</w:t>
      </w:r>
      <w:r w:rsidRPr="4B6D2C76" w:rsidR="70112AD3">
        <w:rPr>
          <w:rFonts w:eastAsia="" w:eastAsiaTheme="minorEastAsia"/>
          <w:color w:val="auto"/>
        </w:rPr>
        <w:t xml:space="preserve"> work, </w:t>
      </w:r>
      <w:r w:rsidRPr="4B6D2C76" w:rsidR="70112AD3">
        <w:rPr>
          <w:rFonts w:eastAsia="" w:eastAsiaTheme="minorEastAsia"/>
          <w:color w:val="auto"/>
        </w:rPr>
        <w:t>Rudhyar</w:t>
      </w:r>
      <w:r w:rsidRPr="4B6D2C76" w:rsidR="70112AD3">
        <w:rPr>
          <w:rFonts w:eastAsia="" w:eastAsiaTheme="minorEastAsia"/>
          <w:color w:val="auto"/>
        </w:rPr>
        <w:t xml:space="preserve"> also envisioned the birth chart itself as being a Jungian </w:t>
      </w:r>
      <w:r w:rsidRPr="4B6D2C76" w:rsidR="70112AD3">
        <w:rPr>
          <w:rFonts w:eastAsia="" w:eastAsiaTheme="minorEastAsia"/>
          <w:color w:val="auto"/>
        </w:rPr>
        <w:t>’archetype.’</w:t>
      </w:r>
      <w:r w:rsidRPr="4B6D2C76" w:rsidR="7C222AEB">
        <w:rPr>
          <w:rStyle w:val="FootnoteReference"/>
          <w:rFonts w:eastAsia="" w:eastAsiaTheme="minorEastAsia"/>
          <w:color w:val="auto"/>
        </w:rPr>
        <w:footnoteReference w:id="111"/>
      </w:r>
      <w:r w:rsidRPr="4B6D2C76" w:rsidR="70112AD3">
        <w:rPr>
          <w:rFonts w:eastAsia="" w:eastAsiaTheme="minorEastAsia"/>
          <w:color w:val="auto"/>
        </w:rPr>
        <w:t xml:space="preserve"> According to </w:t>
      </w:r>
      <w:r w:rsidRPr="4B6D2C76" w:rsidR="70112AD3">
        <w:rPr>
          <w:rFonts w:eastAsia="" w:eastAsiaTheme="minorEastAsia"/>
          <w:color w:val="auto"/>
        </w:rPr>
        <w:t>Sonu</w:t>
      </w:r>
      <w:r w:rsidRPr="4B6D2C76" w:rsidR="70112AD3">
        <w:rPr>
          <w:rFonts w:eastAsia="" w:eastAsiaTheme="minorEastAsia"/>
          <w:color w:val="auto"/>
        </w:rPr>
        <w:t xml:space="preserve"> Shamdasani, </w:t>
      </w:r>
      <w:r w:rsidRPr="4B6D2C76" w:rsidR="70112AD3">
        <w:rPr>
          <w:rFonts w:eastAsia="" w:eastAsiaTheme="minorEastAsia"/>
          <w:color w:val="auto"/>
        </w:rPr>
        <w:t>‘archetypes’</w:t>
      </w:r>
      <w:r w:rsidRPr="4B6D2C76" w:rsidR="70112AD3">
        <w:rPr>
          <w:rFonts w:eastAsia="" w:eastAsiaTheme="minorEastAsia"/>
          <w:color w:val="auto"/>
        </w:rPr>
        <w:t xml:space="preserve"> are images and themes, which comprise the </w:t>
      </w:r>
      <w:r w:rsidRPr="4B6D2C76" w:rsidR="70112AD3">
        <w:rPr>
          <w:rFonts w:eastAsia="" w:eastAsiaTheme="minorEastAsia"/>
          <w:color w:val="auto"/>
        </w:rPr>
        <w:t xml:space="preserve">’collective </w:t>
      </w:r>
      <w:proofErr w:type="gramStart"/>
      <w:r w:rsidRPr="4B6D2C76" w:rsidR="70112AD3">
        <w:rPr>
          <w:rFonts w:eastAsia="" w:eastAsiaTheme="minorEastAsia"/>
          <w:color w:val="auto"/>
        </w:rPr>
        <w:t>unconscious.‘</w:t>
      </w:r>
      <w:proofErr w:type="gramEnd"/>
      <w:r w:rsidRPr="4B6D2C76" w:rsidR="7C222AEB">
        <w:rPr>
          <w:rStyle w:val="FootnoteReference"/>
          <w:rFonts w:eastAsia="" w:eastAsiaTheme="minorEastAsia"/>
          <w:color w:val="auto"/>
        </w:rPr>
        <w:footnoteReference w:id="112"/>
      </w:r>
      <w:r w:rsidRPr="4B6D2C76" w:rsidR="70112AD3">
        <w:rPr>
          <w:rFonts w:eastAsia="" w:eastAsiaTheme="minorEastAsia"/>
          <w:color w:val="auto"/>
        </w:rPr>
        <w:t xml:space="preserve"> It is important to note that </w:t>
      </w:r>
      <w:r w:rsidRPr="4B6D2C76" w:rsidR="70112AD3">
        <w:rPr>
          <w:rFonts w:eastAsia="" w:eastAsiaTheme="minorEastAsia"/>
          <w:color w:val="auto"/>
        </w:rPr>
        <w:t>Rudhyar</w:t>
      </w:r>
      <w:r w:rsidRPr="4B6D2C76" w:rsidR="70112AD3">
        <w:rPr>
          <w:rFonts w:eastAsia="" w:eastAsiaTheme="minorEastAsia"/>
          <w:color w:val="auto"/>
        </w:rPr>
        <w:t xml:space="preserve"> included </w:t>
      </w:r>
      <w:r w:rsidRPr="4B6D2C76" w:rsidR="70112AD3">
        <w:rPr>
          <w:rFonts w:eastAsia="" w:eastAsiaTheme="minorEastAsia"/>
          <w:color w:val="auto" w:themeColor="text1"/>
        </w:rPr>
        <w:t xml:space="preserve">the concepts of Jungian psychology and Eastern mysticism into his thought and in turn would coin the </w:t>
      </w:r>
      <w:r w:rsidRPr="4B6D2C76" w:rsidR="70112AD3">
        <w:rPr>
          <w:rFonts w:eastAsia="" w:eastAsiaTheme="minorEastAsia"/>
          <w:color w:val="auto" w:themeColor="text1"/>
        </w:rPr>
        <w:lastRenderedPageBreak/>
        <w:t>term ’</w:t>
      </w:r>
      <w:r w:rsidRPr="4B6D2C76" w:rsidR="70112AD3">
        <w:rPr>
          <w:rFonts w:eastAsia="" w:eastAsiaTheme="minorEastAsia"/>
          <w:color w:val="auto"/>
        </w:rPr>
        <w:t>humanistic astrology.’</w:t>
      </w:r>
      <w:r w:rsidRPr="4B6D2C76" w:rsidR="7C222AEB">
        <w:rPr>
          <w:rStyle w:val="FootnoteReference"/>
          <w:rFonts w:eastAsia="" w:eastAsiaTheme="minorEastAsia"/>
          <w:color w:val="auto"/>
        </w:rPr>
        <w:footnoteReference w:id="113"/>
      </w:r>
      <w:r w:rsidRPr="4B6D2C76" w:rsidR="70112AD3">
        <w:rPr>
          <w:rFonts w:eastAsia="" w:eastAsiaTheme="minorEastAsia"/>
          <w:color w:val="auto"/>
        </w:rPr>
        <w:t xml:space="preserve"> </w:t>
      </w:r>
      <w:r w:rsidRPr="4B6D2C76" w:rsidR="70112AD3">
        <w:rPr>
          <w:rFonts w:eastAsia="" w:eastAsiaTheme="minorEastAsia"/>
          <w:color w:val="auto"/>
        </w:rPr>
        <w:t xml:space="preserve">According to Rael, humanistic astrology was a term coined and used by </w:t>
      </w:r>
      <w:r w:rsidRPr="4B6D2C76" w:rsidR="70112AD3">
        <w:rPr>
          <w:rFonts w:eastAsia="" w:eastAsiaTheme="minorEastAsia"/>
          <w:color w:val="auto"/>
        </w:rPr>
        <w:t>Rudhyar</w:t>
      </w:r>
      <w:r w:rsidRPr="4B6D2C76" w:rsidR="70112AD3">
        <w:rPr>
          <w:rFonts w:eastAsia="" w:eastAsiaTheme="minorEastAsia"/>
          <w:color w:val="auto"/>
        </w:rPr>
        <w:t xml:space="preserve"> in 1969 to indicate that he was aware of his approach regarding astrology was comparative with regards to area of astrology as </w:t>
      </w:r>
      <w:r w:rsidRPr="4B6D2C76" w:rsidR="70112AD3">
        <w:rPr>
          <w:rFonts w:eastAsia="" w:eastAsiaTheme="minorEastAsia"/>
          <w:color w:val="auto"/>
        </w:rPr>
        <w:t xml:space="preserve">’humanistic psychology, was to the field of </w:t>
      </w:r>
      <w:proofErr w:type="gramStart"/>
      <w:r w:rsidRPr="4B6D2C76" w:rsidR="70112AD3">
        <w:rPr>
          <w:rFonts w:eastAsia="" w:eastAsiaTheme="minorEastAsia"/>
          <w:color w:val="auto"/>
        </w:rPr>
        <w:t>psychology.‘</w:t>
      </w:r>
      <w:proofErr w:type="gramEnd"/>
      <w:r w:rsidRPr="4B6D2C76" w:rsidR="7C222AEB">
        <w:rPr>
          <w:rStyle w:val="FootnoteReference"/>
          <w:rFonts w:eastAsia="" w:eastAsiaTheme="minorEastAsia"/>
          <w:color w:val="auto"/>
        </w:rPr>
        <w:footnoteReference w:id="114"/>
      </w:r>
      <w:r w:rsidRPr="4B6D2C76" w:rsidR="70112AD3">
        <w:rPr>
          <w:rFonts w:eastAsia="" w:eastAsiaTheme="minorEastAsia"/>
          <w:color w:val="auto"/>
        </w:rPr>
        <w:t xml:space="preserve"> However, </w:t>
      </w:r>
      <w:r w:rsidRPr="4B6D2C76" w:rsidR="70112AD3">
        <w:rPr>
          <w:rFonts w:eastAsia="" w:eastAsiaTheme="minorEastAsia"/>
          <w:color w:val="auto"/>
        </w:rPr>
        <w:t>Rudhyar</w:t>
      </w:r>
      <w:r w:rsidRPr="4B6D2C76" w:rsidR="70112AD3">
        <w:rPr>
          <w:rFonts w:eastAsia="" w:eastAsiaTheme="minorEastAsia"/>
          <w:color w:val="auto"/>
        </w:rPr>
        <w:t xml:space="preserve"> was not the first person to mention the term </w:t>
      </w:r>
      <w:r w:rsidRPr="4B6D2C76" w:rsidR="70112AD3">
        <w:rPr>
          <w:rFonts w:eastAsia="" w:eastAsiaTheme="minorEastAsia"/>
          <w:color w:val="auto"/>
        </w:rPr>
        <w:t xml:space="preserve">’humanistic astrology,’ </w:t>
      </w:r>
      <w:r w:rsidRPr="4B6D2C76" w:rsidR="70112AD3">
        <w:rPr>
          <w:rFonts w:eastAsia="" w:eastAsiaTheme="minorEastAsia"/>
          <w:color w:val="auto"/>
        </w:rPr>
        <w:t xml:space="preserve">that goes to Marc Edmund Jones, which was then continued by </w:t>
      </w:r>
      <w:r w:rsidRPr="4B6D2C76" w:rsidR="70112AD3">
        <w:rPr>
          <w:rFonts w:eastAsia="" w:eastAsiaTheme="minorEastAsia"/>
          <w:color w:val="auto"/>
        </w:rPr>
        <w:t>Rudhyar</w:t>
      </w:r>
      <w:r w:rsidRPr="4B6D2C76" w:rsidR="70112AD3">
        <w:rPr>
          <w:rFonts w:eastAsia="" w:eastAsiaTheme="minorEastAsia"/>
          <w:color w:val="auto"/>
        </w:rPr>
        <w:t xml:space="preserve"> from the 1930s onwards, Ivan W. Kelly and R. W. </w:t>
      </w:r>
      <w:r w:rsidRPr="4B6D2C76" w:rsidR="70112AD3">
        <w:rPr>
          <w:rFonts w:eastAsia="" w:eastAsiaTheme="minorEastAsia"/>
          <w:color w:val="auto"/>
        </w:rPr>
        <w:t>Krutzen suggested</w:t>
      </w:r>
      <w:r w:rsidRPr="4B6D2C76" w:rsidR="70112AD3">
        <w:rPr>
          <w:rFonts w:eastAsia="" w:eastAsiaTheme="minorEastAsia"/>
          <w:color w:val="auto"/>
        </w:rPr>
        <w:t xml:space="preserve">.</w:t>
      </w:r>
      <w:r w:rsidRPr="4B6D2C76" w:rsidR="7C222AEB">
        <w:rPr>
          <w:rStyle w:val="FootnoteReference"/>
          <w:rFonts w:eastAsia="" w:eastAsiaTheme="minorEastAsia"/>
          <w:color w:val="auto" w:themeColor="text1"/>
        </w:rPr>
        <w:footnoteReference w:id="115"/>
      </w:r>
      <w:r w:rsidRPr="4B6D2C76" w:rsidR="70112AD3">
        <w:rPr>
          <w:rFonts w:eastAsia="" w:eastAsiaTheme="minorEastAsia"/>
          <w:color w:val="auto"/>
        </w:rPr>
        <w:t xml:space="preserve">Furthermore, in 1936 </w:t>
      </w:r>
      <w:proofErr w:type="spellStart"/>
      <w:r w:rsidRPr="4B6D2C76" w:rsidR="70112AD3">
        <w:rPr>
          <w:rFonts w:eastAsia="" w:eastAsiaTheme="minorEastAsia"/>
          <w:color w:val="auto"/>
        </w:rPr>
        <w:t>Rudhyar</w:t>
      </w:r>
      <w:proofErr w:type="spellEnd"/>
      <w:r w:rsidRPr="4B6D2C76" w:rsidR="70112AD3">
        <w:rPr>
          <w:rFonts w:eastAsia="" w:eastAsiaTheme="minorEastAsia"/>
          <w:color w:val="auto"/>
        </w:rPr>
        <w:t xml:space="preserve"> acknowledged the writing of Abraham A. Maslow (1908-1970).</w:t>
      </w:r>
      <w:r w:rsidRPr="4B6D2C76" w:rsidR="7C222AEB">
        <w:rPr>
          <w:rStyle w:val="FootnoteReference"/>
          <w:rFonts w:eastAsia="" w:eastAsiaTheme="minorEastAsia"/>
          <w:color w:val="auto"/>
        </w:rPr>
        <w:footnoteReference w:id="116"/>
      </w:r>
      <w:r w:rsidRPr="4B6D2C76" w:rsidR="70112AD3">
        <w:rPr>
          <w:rFonts w:eastAsia="" w:eastAsiaTheme="minorEastAsia"/>
          <w:color w:val="auto"/>
        </w:rPr>
        <w:t xml:space="preserve"> Maslow was the originator of ’</w:t>
      </w:r>
      <w:r w:rsidRPr="4B6D2C76" w:rsidR="70112AD3">
        <w:rPr>
          <w:rFonts w:eastAsia="" w:eastAsiaTheme="minorEastAsia"/>
          <w:color w:val="auto"/>
        </w:rPr>
        <w:t xml:space="preserve">Humanistic psychology,’ </w:t>
      </w:r>
      <w:r w:rsidRPr="4B6D2C76" w:rsidR="70112AD3">
        <w:rPr>
          <w:rFonts w:eastAsia="" w:eastAsiaTheme="minorEastAsia"/>
          <w:color w:val="auto"/>
        </w:rPr>
        <w:t xml:space="preserve">who, according to </w:t>
      </w:r>
      <w:proofErr w:type="spellStart"/>
      <w:r w:rsidRPr="4B6D2C76" w:rsidR="70112AD3">
        <w:rPr>
          <w:rFonts w:eastAsia="" w:eastAsiaTheme="minorEastAsia"/>
          <w:color w:val="auto"/>
        </w:rPr>
        <w:t>Rudhyar</w:t>
      </w:r>
      <w:proofErr w:type="spellEnd"/>
      <w:r w:rsidRPr="4B6D2C76" w:rsidR="70112AD3">
        <w:rPr>
          <w:rFonts w:eastAsia="" w:eastAsiaTheme="minorEastAsia"/>
          <w:color w:val="auto"/>
        </w:rPr>
        <w:t xml:space="preserve"> had a notable influence on his thinking.</w:t>
      </w:r>
      <w:r w:rsidRPr="4B6D2C76" w:rsidR="7C222AEB">
        <w:rPr>
          <w:rStyle w:val="FootnoteReference"/>
          <w:rFonts w:eastAsia="" w:eastAsiaTheme="minorEastAsia"/>
          <w:color w:val="auto"/>
        </w:rPr>
        <w:footnoteReference w:id="117"/>
      </w:r>
      <w:r w:rsidRPr="4B6D2C76" w:rsidR="70112AD3">
        <w:rPr>
          <w:rFonts w:eastAsia="" w:eastAsiaTheme="minorEastAsia"/>
          <w:color w:val="auto"/>
        </w:rPr>
        <w:t xml:space="preserve"> According to Arnold M. Penuel and Lewis, humanistic psychology, </w:t>
      </w:r>
      <w:r w:rsidRPr="4B6D2C76" w:rsidR="02C68E2C">
        <w:rPr>
          <w:rFonts w:eastAsia="" w:eastAsiaTheme="minorEastAsia"/>
          <w:color w:val="auto"/>
        </w:rPr>
        <w:t xml:space="preserve">came to light in </w:t>
      </w:r>
      <w:r w:rsidRPr="4B6D2C76" w:rsidR="02C68E2C">
        <w:rPr>
          <w:rFonts w:eastAsia="" w:eastAsiaTheme="minorEastAsia"/>
          <w:color w:val="auto"/>
        </w:rPr>
        <w:t>‘in response to the bleak pessimism inherent in the Freudian’</w:t>
      </w:r>
      <w:r w:rsidRPr="4B6D2C76" w:rsidR="02C68E2C">
        <w:rPr>
          <w:rFonts w:eastAsia="" w:eastAsiaTheme="minorEastAsia"/>
          <w:color w:val="auto"/>
        </w:rPr>
        <w:t xml:space="preserve"> psychoanalytical perspective and the robot ideology of human potential implied in behaviorism.</w:t>
      </w:r>
      <w:r w:rsidRPr="4B6D2C76" w:rsidR="7C222AEB">
        <w:rPr>
          <w:rStyle w:val="FootnoteReference"/>
          <w:rFonts w:eastAsia="" w:eastAsiaTheme="minorEastAsia"/>
          <w:color w:val="auto"/>
        </w:rPr>
        <w:footnoteReference w:id="118"/>
      </w:r>
      <w:r w:rsidRPr="4B6D2C76" w:rsidR="02C68E2C">
        <w:rPr>
          <w:rFonts w:eastAsia="" w:eastAsiaTheme="minorEastAsia"/>
          <w:color w:val="auto"/>
        </w:rPr>
        <w:t xml:space="preserve"> Consequently, off the back of humanistic psychology and humanistic astrology, </w:t>
      </w:r>
      <w:proofErr w:type="spellStart"/>
      <w:r w:rsidRPr="4B6D2C76" w:rsidR="02C68E2C">
        <w:rPr>
          <w:rFonts w:eastAsia="" w:eastAsiaTheme="minorEastAsia"/>
          <w:color w:val="auto"/>
        </w:rPr>
        <w:t>Rudhyar</w:t>
      </w:r>
      <w:proofErr w:type="spellEnd"/>
      <w:r w:rsidRPr="4B6D2C76" w:rsidR="02C68E2C">
        <w:rPr>
          <w:rFonts w:eastAsia="" w:eastAsiaTheme="minorEastAsia"/>
          <w:color w:val="auto"/>
        </w:rPr>
        <w:t xml:space="preserve"> began to his exploration into the field of ’</w:t>
      </w:r>
      <w:r w:rsidRPr="4B6D2C76" w:rsidR="02C68E2C">
        <w:rPr>
          <w:rFonts w:eastAsia="" w:eastAsiaTheme="minorEastAsia"/>
          <w:color w:val="auto"/>
        </w:rPr>
        <w:t xml:space="preserve">transpersonal psychology,’ </w:t>
      </w:r>
      <w:r w:rsidRPr="4B6D2C76" w:rsidR="02C68E2C">
        <w:rPr>
          <w:rFonts w:eastAsia="" w:eastAsiaTheme="minorEastAsia"/>
          <w:color w:val="auto"/>
        </w:rPr>
        <w:t>Gordon J. Melton et al suggested.</w:t>
      </w:r>
      <w:r w:rsidRPr="4B6D2C76" w:rsidR="7C222AEB">
        <w:rPr>
          <w:rStyle w:val="FootnoteReference"/>
          <w:rFonts w:eastAsia="" w:eastAsiaTheme="minorEastAsia"/>
          <w:color w:val="auto"/>
        </w:rPr>
        <w:footnoteReference w:id="119"/>
      </w:r>
      <w:r w:rsidRPr="4B6D2C76" w:rsidR="02C68E2C">
        <w:rPr>
          <w:rFonts w:eastAsia="" w:eastAsiaTheme="minorEastAsia"/>
          <w:color w:val="auto"/>
        </w:rPr>
        <w:t xml:space="preserve"> Transpersonal psychology is related to the practice of combining spiritual and transcendent aspects of humankind's experience within the framework of contemporary psychology, according to T. A. Carney and T.F Carney.</w:t>
      </w:r>
      <w:r w:rsidRPr="4B6D2C76" w:rsidR="7C222AEB">
        <w:rPr>
          <w:rStyle w:val="FootnoteReference"/>
          <w:rFonts w:eastAsia="" w:eastAsiaTheme="minorEastAsia"/>
          <w:color w:val="auto"/>
        </w:rPr>
        <w:footnoteReference w:id="120"/>
      </w:r>
      <w:r w:rsidRPr="4B6D2C76" w:rsidR="7F10F6AE">
        <w:rPr>
          <w:rFonts w:eastAsia="" w:eastAsiaTheme="minorEastAsia"/>
          <w:color w:val="auto"/>
        </w:rPr>
        <w:t xml:space="preserve"> Considering this, </w:t>
      </w:r>
      <w:proofErr w:type="spellStart"/>
      <w:r w:rsidRPr="4B6D2C76" w:rsidR="02C68E2C">
        <w:rPr>
          <w:rFonts w:eastAsia="" w:eastAsiaTheme="minorEastAsia"/>
          <w:color w:val="auto"/>
        </w:rPr>
        <w:t>Rudhyar</w:t>
      </w:r>
      <w:proofErr w:type="spellEnd"/>
      <w:r w:rsidRPr="4B6D2C76" w:rsidR="02C68E2C">
        <w:rPr>
          <w:rFonts w:eastAsia="" w:eastAsiaTheme="minorEastAsia"/>
          <w:color w:val="auto"/>
        </w:rPr>
        <w:t xml:space="preserve"> took in the insights of the discipline above, </w:t>
      </w:r>
      <w:r w:rsidRPr="4B6D2C76" w:rsidR="70112AD3">
        <w:rPr>
          <w:rFonts w:eastAsia="" w:eastAsiaTheme="minorEastAsia"/>
          <w:color w:val="auto"/>
        </w:rPr>
        <w:t xml:space="preserve">then, by 1975, </w:t>
      </w:r>
      <w:proofErr w:type="spellStart"/>
      <w:r w:rsidRPr="4B6D2C76" w:rsidR="02C68E2C">
        <w:rPr>
          <w:rFonts w:eastAsia="" w:eastAsiaTheme="minorEastAsia"/>
          <w:color w:val="auto"/>
        </w:rPr>
        <w:t>Rudhyar</w:t>
      </w:r>
      <w:proofErr w:type="spellEnd"/>
      <w:r w:rsidRPr="4B6D2C76" w:rsidR="02C68E2C">
        <w:rPr>
          <w:rFonts w:eastAsia="" w:eastAsiaTheme="minorEastAsia"/>
          <w:color w:val="auto"/>
        </w:rPr>
        <w:t xml:space="preserve"> shifted past humanistic astrology, eventually coining the expression ’</w:t>
      </w:r>
      <w:r w:rsidRPr="4B6D2C76" w:rsidR="02C68E2C">
        <w:rPr>
          <w:rFonts w:eastAsia="" w:eastAsiaTheme="minorEastAsia"/>
          <w:color w:val="auto"/>
        </w:rPr>
        <w:t xml:space="preserve">Transpersonal astrology,’ </w:t>
      </w:r>
      <w:r w:rsidRPr="4B6D2C76" w:rsidR="02C68E2C">
        <w:rPr>
          <w:rFonts w:eastAsia="" w:eastAsiaTheme="minorEastAsia"/>
          <w:color w:val="auto"/>
        </w:rPr>
        <w:t xml:space="preserve">which describes the concepts that are still relevant today as </w:t>
      </w:r>
      <w:r w:rsidRPr="4B6D2C76" w:rsidR="02C68E2C">
        <w:rPr>
          <w:rFonts w:eastAsia="" w:eastAsiaTheme="minorEastAsia"/>
          <w:color w:val="auto"/>
        </w:rPr>
        <w:lastRenderedPageBreak/>
        <w:t xml:space="preserve">they hold deep truths and perceptions of the </w:t>
      </w:r>
      <w:r w:rsidRPr="4B6D2C76" w:rsidR="02C68E2C">
        <w:rPr>
          <w:rFonts w:eastAsia="" w:eastAsiaTheme="minorEastAsia"/>
          <w:color w:val="auto"/>
        </w:rPr>
        <w:t xml:space="preserve">’cycles within </w:t>
      </w:r>
      <w:proofErr w:type="gramStart"/>
      <w:r w:rsidRPr="4B6D2C76" w:rsidR="02C68E2C">
        <w:rPr>
          <w:rFonts w:eastAsia="" w:eastAsiaTheme="minorEastAsia"/>
          <w:color w:val="auto"/>
        </w:rPr>
        <w:t>cycles,‘</w:t>
      </w:r>
      <w:proofErr w:type="gramEnd"/>
      <w:r w:rsidRPr="4B6D2C76" w:rsidR="02C68E2C">
        <w:rPr>
          <w:rFonts w:eastAsia="" w:eastAsiaTheme="minorEastAsia"/>
          <w:color w:val="auto"/>
        </w:rPr>
        <w:t xml:space="preserve"> ’wholes within wholes,’</w:t>
      </w:r>
      <w:r w:rsidRPr="4B6D2C76" w:rsidR="02C68E2C">
        <w:rPr>
          <w:rFonts w:eastAsia="" w:eastAsiaTheme="minorEastAsia"/>
          <w:color w:val="auto"/>
        </w:rPr>
        <w:t xml:space="preserve"> as Rael put</w:t>
      </w:r>
      <w:r w:rsidRPr="4B6D2C76" w:rsidR="7C222AEB">
        <w:rPr>
          <w:rStyle w:val="FootnoteReference"/>
          <w:rFonts w:eastAsia="" w:eastAsiaTheme="minorEastAsia"/>
          <w:color w:val="auto"/>
        </w:rPr>
        <w:footnoteReference w:id="121"/>
      </w:r>
      <w:r w:rsidRPr="4B6D2C76" w:rsidR="70112AD3">
        <w:rPr>
          <w:rFonts w:eastAsia="" w:eastAsiaTheme="minorEastAsia"/>
          <w:color w:val="auto"/>
        </w:rPr>
        <w:t xml:space="preserve"> or simpler terms, everyone is interconnected. The chapter below explores the development of psychological astrology.</w:t>
      </w:r>
    </w:p>
    <w:p w:rsidR="7C222AEB" w:rsidP="4B6D2C76" w:rsidRDefault="7C222AEB" w14:paraId="31F57B84" w14:textId="28B9F25C">
      <w:pPr>
        <w:spacing w:line="480" w:lineRule="auto"/>
        <w:jc w:val="both"/>
        <w:rPr>
          <w:rFonts w:eastAsia="" w:eastAsiaTheme="minorEastAsia"/>
          <w:color w:val="auto"/>
        </w:rPr>
      </w:pPr>
    </w:p>
    <w:p w:rsidR="7C222AEB" w:rsidP="4B6D2C76" w:rsidRDefault="168F63EA" w14:paraId="427FF19F" w14:textId="55F5BB00">
      <w:pPr>
        <w:spacing w:line="480" w:lineRule="auto"/>
        <w:jc w:val="both"/>
        <w:rPr>
          <w:rFonts w:eastAsia="" w:eastAsiaTheme="minorEastAsia"/>
          <w:color w:val="auto"/>
        </w:rPr>
      </w:pPr>
      <w:r w:rsidRPr="4B6D2C76" w:rsidR="70112AD3">
        <w:rPr>
          <w:rFonts w:eastAsia="" w:eastAsiaTheme="minorEastAsia"/>
          <w:b w:val="1"/>
          <w:bCs w:val="1"/>
          <w:color w:val="auto"/>
        </w:rPr>
        <w:t>The Development of Psychological Astrology</w:t>
      </w:r>
    </w:p>
    <w:p w:rsidR="7C222AEB" w:rsidP="4B6D2C76" w:rsidRDefault="5B31D241" w14:paraId="7B9AF00C" w14:textId="604E4490">
      <w:pPr>
        <w:spacing w:line="480" w:lineRule="auto"/>
        <w:jc w:val="both"/>
        <w:rPr>
          <w:rFonts w:eastAsia="" w:eastAsiaTheme="minorEastAsia"/>
          <w:color w:val="auto"/>
        </w:rPr>
      </w:pPr>
      <w:r w:rsidRPr="4B6D2C76" w:rsidR="02C68E2C">
        <w:rPr>
          <w:rFonts w:eastAsia="" w:eastAsiaTheme="minorEastAsia"/>
          <w:color w:val="auto"/>
        </w:rPr>
        <w:t xml:space="preserve">It is important to understand </w:t>
      </w:r>
      <w:r w:rsidRPr="4B6D2C76" w:rsidR="02C68E2C">
        <w:rPr>
          <w:rFonts w:eastAsia="" w:eastAsiaTheme="minorEastAsia"/>
          <w:color w:val="auto"/>
        </w:rPr>
        <w:t>Rudhyar’s</w:t>
      </w:r>
      <w:r w:rsidRPr="4B6D2C76" w:rsidR="02C68E2C">
        <w:rPr>
          <w:rFonts w:eastAsia="" w:eastAsiaTheme="minorEastAsia"/>
          <w:color w:val="auto"/>
        </w:rPr>
        <w:t xml:space="preserve"> place historically in terms of Western astrology, to do this one must contextualize where in fact astrology is coming from. Simply put, f</w:t>
      </w:r>
      <w:r w:rsidRPr="4B6D2C76" w:rsidR="70112AD3">
        <w:rPr>
          <w:rFonts w:eastAsia="" w:eastAsiaTheme="minorEastAsia"/>
          <w:color w:val="auto"/>
        </w:rPr>
        <w:t xml:space="preserve">ollowing a time of repression by the </w:t>
      </w:r>
      <w:r w:rsidRPr="4B6D2C76" w:rsidR="70112AD3">
        <w:rPr>
          <w:rFonts w:eastAsia="" w:eastAsiaTheme="minorEastAsia"/>
          <w:color w:val="auto"/>
        </w:rPr>
        <w:t>Chruch</w:t>
      </w:r>
      <w:r w:rsidRPr="4B6D2C76" w:rsidR="70112AD3">
        <w:rPr>
          <w:rFonts w:eastAsia="" w:eastAsiaTheme="minorEastAsia"/>
          <w:color w:val="auto"/>
        </w:rPr>
        <w:t>, astrology then underwent a revival throughout the Middle Ages, Campion remarked,</w:t>
      </w:r>
      <w:r w:rsidRPr="4B6D2C76" w:rsidR="7C222AEB">
        <w:rPr>
          <w:rStyle w:val="FootnoteReference"/>
          <w:rFonts w:eastAsia="" w:eastAsiaTheme="minorEastAsia"/>
          <w:color w:val="auto"/>
        </w:rPr>
        <w:footnoteReference w:id="122"/>
      </w:r>
      <w:r w:rsidRPr="4B6D2C76" w:rsidR="70112AD3">
        <w:rPr>
          <w:rFonts w:eastAsia="" w:eastAsiaTheme="minorEastAsia"/>
          <w:color w:val="auto"/>
        </w:rPr>
        <w:t xml:space="preserve"> and flourished again throughout the Renaissance period, an example of which is </w:t>
      </w:r>
      <w:r w:rsidRPr="4B6D2C76" w:rsidR="70112AD3">
        <w:rPr>
          <w:rFonts w:eastAsia="" w:eastAsiaTheme="minorEastAsia"/>
          <w:color w:val="auto"/>
        </w:rPr>
        <w:t>Marsilio</w:t>
      </w:r>
      <w:r w:rsidRPr="4B6D2C76" w:rsidR="70112AD3">
        <w:rPr>
          <w:rFonts w:eastAsia="" w:eastAsiaTheme="minorEastAsia"/>
          <w:color w:val="auto"/>
        </w:rPr>
        <w:t xml:space="preserve"> Ficino’s (1433-1499)</w:t>
      </w:r>
      <w:r w:rsidRPr="4B6D2C76" w:rsidR="7C222AEB">
        <w:rPr>
          <w:rStyle w:val="FootnoteReference"/>
          <w:rFonts w:eastAsia="" w:eastAsiaTheme="minorEastAsia"/>
          <w:color w:val="auto"/>
        </w:rPr>
        <w:footnoteReference w:id="123"/>
      </w:r>
      <w:r w:rsidRPr="4B6D2C76" w:rsidR="70112AD3">
        <w:rPr>
          <w:rFonts w:eastAsia="" w:eastAsiaTheme="minorEastAsia"/>
          <w:color w:val="auto"/>
        </w:rPr>
        <w:t xml:space="preserve"> </w:t>
      </w:r>
      <w:r w:rsidRPr="4B6D2C76" w:rsidR="70112AD3">
        <w:rPr>
          <w:rFonts w:eastAsia="" w:eastAsiaTheme="minorEastAsia"/>
          <w:i w:val="1"/>
          <w:iCs w:val="1"/>
          <w:color w:val="auto"/>
        </w:rPr>
        <w:t>Astrological and Renaissance Magic</w:t>
      </w:r>
      <w:r w:rsidRPr="4B6D2C76" w:rsidR="70112AD3">
        <w:rPr>
          <w:rFonts w:eastAsia="" w:eastAsiaTheme="minorEastAsia"/>
          <w:color w:val="auto"/>
        </w:rPr>
        <w:t>.</w:t>
      </w:r>
      <w:r w:rsidRPr="4B6D2C76" w:rsidR="7C222AEB">
        <w:rPr>
          <w:rStyle w:val="FootnoteReference"/>
          <w:rFonts w:eastAsia="" w:eastAsiaTheme="minorEastAsia"/>
          <w:color w:val="auto"/>
        </w:rPr>
        <w:footnoteReference w:id="124"/>
      </w:r>
      <w:r w:rsidRPr="4B6D2C76" w:rsidR="70112AD3">
        <w:rPr>
          <w:rFonts w:eastAsia="" w:eastAsiaTheme="minorEastAsia"/>
          <w:color w:val="auto"/>
        </w:rPr>
        <w:t xml:space="preserve"> Thus, before being essentially eradicated in Western society from conceptual ideologies following the rise of science, </w:t>
      </w:r>
      <w:r w:rsidRPr="4B6D2C76" w:rsidR="70112AD3">
        <w:rPr>
          <w:rFonts w:eastAsia="" w:eastAsiaTheme="minorEastAsia"/>
          <w:color w:val="auto"/>
        </w:rPr>
        <w:t>Safron</w:t>
      </w:r>
      <w:r w:rsidRPr="4B6D2C76" w:rsidR="70112AD3">
        <w:rPr>
          <w:rFonts w:eastAsia="" w:eastAsiaTheme="minorEastAsia"/>
          <w:color w:val="auto"/>
        </w:rPr>
        <w:t xml:space="preserve"> Rossi and Le Grice remark.</w:t>
      </w:r>
      <w:r w:rsidRPr="4B6D2C76" w:rsidR="7C222AEB">
        <w:rPr>
          <w:rStyle w:val="FootnoteReference"/>
          <w:rFonts w:eastAsia="" w:eastAsiaTheme="minorEastAsia"/>
          <w:color w:val="auto"/>
          <w:lang w:val="en-GB"/>
        </w:rPr>
        <w:footnoteReference w:id="125"/>
      </w:r>
      <w:r w:rsidRPr="4B6D2C76" w:rsidR="70112AD3">
        <w:rPr>
          <w:rFonts w:eastAsia="" w:eastAsiaTheme="minorEastAsia"/>
          <w:color w:val="auto"/>
          <w:vertAlign w:val="superscript"/>
          <w:lang w:val="en-GB"/>
        </w:rPr>
        <w:t xml:space="preserve">  </w:t>
      </w:r>
      <w:r w:rsidRPr="4B6D2C76" w:rsidR="02C68E2C">
        <w:rPr>
          <w:rFonts w:eastAsia="" w:eastAsiaTheme="minorEastAsia"/>
          <w:color w:val="auto"/>
        </w:rPr>
        <w:t xml:space="preserve">Following this was William Lilly (1602-1681), the English astrologer who wrote the first major textbook on astrology in English in 1647: </w:t>
      </w:r>
      <w:r w:rsidRPr="4B6D2C76" w:rsidR="02C68E2C">
        <w:rPr>
          <w:rFonts w:eastAsia="" w:eastAsiaTheme="minorEastAsia"/>
          <w:i w:val="1"/>
          <w:iCs w:val="1"/>
          <w:color w:val="auto"/>
        </w:rPr>
        <w:t xml:space="preserve">Christian Astrology, </w:t>
      </w:r>
      <w:r w:rsidRPr="4B6D2C76" w:rsidR="02C68E2C">
        <w:rPr>
          <w:rFonts w:eastAsia="" w:eastAsiaTheme="minorEastAsia"/>
          <w:color w:val="auto"/>
        </w:rPr>
        <w:t>according to Jane Ridder-Patrick.</w:t>
      </w:r>
      <w:r w:rsidRPr="4B6D2C76" w:rsidR="7C222AEB">
        <w:rPr>
          <w:rStyle w:val="FootnoteReference"/>
          <w:rFonts w:eastAsia="" w:eastAsiaTheme="minorEastAsia"/>
          <w:color w:val="auto"/>
          <w:lang w:val="en-GB"/>
        </w:rPr>
        <w:footnoteReference w:id="126"/>
      </w:r>
      <w:r w:rsidRPr="4B6D2C76" w:rsidR="70112AD3">
        <w:rPr>
          <w:rFonts w:eastAsia="" w:eastAsiaTheme="minorEastAsia"/>
          <w:color w:val="auto"/>
          <w:lang w:val="en-GB"/>
        </w:rPr>
        <w:t xml:space="preserve"> Accordingly, Raymond Head noted the origins of contemporary </w:t>
      </w:r>
      <w:r w:rsidRPr="4B6D2C76" w:rsidR="70112AD3">
        <w:rPr>
          <w:rFonts w:eastAsia="" w:eastAsiaTheme="minorEastAsia"/>
          <w:color w:val="auto"/>
        </w:rPr>
        <w:t>Western astrology of being traced back to Leo’s work at the beginning of the twentieth century.</w:t>
      </w:r>
      <w:r w:rsidRPr="4B6D2C76" w:rsidR="7C222AEB">
        <w:rPr>
          <w:rStyle w:val="FootnoteReference"/>
          <w:rFonts w:eastAsia="" w:eastAsiaTheme="minorEastAsia"/>
          <w:color w:val="auto"/>
        </w:rPr>
        <w:footnoteReference w:id="127"/>
      </w:r>
      <w:r w:rsidRPr="4B6D2C76" w:rsidR="70112AD3">
        <w:rPr>
          <w:rFonts w:eastAsia="" w:eastAsiaTheme="minorEastAsia"/>
          <w:color w:val="auto"/>
        </w:rPr>
        <w:t xml:space="preserve"> Thus, its revival began, especially through the Theosophical Society and the growing New Age movement (indeed Jung recognized the relationship between astrology and theosophy around this period), Rossi and Le Grice suggest.</w:t>
      </w:r>
      <w:r w:rsidRPr="4B6D2C76" w:rsidR="7C222AEB">
        <w:rPr>
          <w:rStyle w:val="FootnoteReference"/>
          <w:rFonts w:eastAsia="" w:eastAsiaTheme="minorEastAsia"/>
          <w:color w:val="auto" w:themeColor="text1"/>
        </w:rPr>
        <w:footnoteReference w:id="128"/>
      </w:r>
      <w:r w:rsidRPr="4B6D2C76" w:rsidR="70112AD3">
        <w:rPr>
          <w:rFonts w:eastAsia="" w:eastAsiaTheme="minorEastAsia"/>
          <w:color w:val="auto"/>
        </w:rPr>
        <w:t xml:space="preserve"> Interestingly, in Campion’s considerable examination of astrological history, he credits the revival of astrology in the </w:t>
      </w:r>
      <w:r w:rsidRPr="4B6D2C76" w:rsidR="70112AD3">
        <w:rPr>
          <w:rFonts w:eastAsia="" w:eastAsiaTheme="minorEastAsia"/>
          <w:color w:val="auto"/>
        </w:rPr>
        <w:lastRenderedPageBreak/>
        <w:t xml:space="preserve">twentieth – century too </w:t>
      </w:r>
      <w:r w:rsidRPr="4B6D2C76" w:rsidR="70112AD3">
        <w:rPr>
          <w:rFonts w:eastAsia="" w:eastAsiaTheme="minorEastAsia"/>
          <w:color w:val="auto"/>
        </w:rPr>
        <w:t>Rudhyar</w:t>
      </w:r>
      <w:r w:rsidRPr="4B6D2C76" w:rsidR="70112AD3">
        <w:rPr>
          <w:rFonts w:eastAsia="" w:eastAsiaTheme="minorEastAsia"/>
          <w:color w:val="auto"/>
        </w:rPr>
        <w:t xml:space="preserve"> and Leo.</w:t>
      </w:r>
      <w:r w:rsidRPr="4B6D2C76" w:rsidR="7C222AEB">
        <w:rPr>
          <w:rStyle w:val="FootnoteReference"/>
          <w:rFonts w:eastAsia="" w:eastAsiaTheme="minorEastAsia"/>
          <w:color w:val="auto"/>
        </w:rPr>
        <w:footnoteReference w:id="129"/>
      </w:r>
      <w:r w:rsidRPr="4B6D2C76" w:rsidR="02C68E2C">
        <w:rPr>
          <w:rFonts w:eastAsia="" w:eastAsiaTheme="minorEastAsia"/>
          <w:color w:val="auto"/>
        </w:rPr>
        <w:t xml:space="preserve"> Thus, the theosophical and astrological influence from Leo toward contemporary astrology carried on through Marc Edmund Jones’ astrological study, Jung’s writings on the subject and lastly </w:t>
      </w:r>
      <w:r w:rsidRPr="4B6D2C76" w:rsidR="02C68E2C">
        <w:rPr>
          <w:rFonts w:eastAsia="" w:eastAsiaTheme="minorEastAsia"/>
          <w:color w:val="auto"/>
        </w:rPr>
        <w:t>Rudhyar’s</w:t>
      </w:r>
      <w:r w:rsidRPr="4B6D2C76" w:rsidR="02C68E2C">
        <w:rPr>
          <w:rFonts w:eastAsia="" w:eastAsiaTheme="minorEastAsia"/>
          <w:color w:val="auto"/>
        </w:rPr>
        <w:t xml:space="preserve"> work.</w:t>
      </w:r>
    </w:p>
    <w:p w:rsidR="7C222AEB" w:rsidP="4B6D2C76" w:rsidRDefault="63CAA2F6" w14:paraId="54F21192" w14:textId="0C291E83">
      <w:pPr>
        <w:spacing w:line="480" w:lineRule="auto"/>
        <w:jc w:val="both"/>
        <w:rPr>
          <w:rFonts w:eastAsia="" w:eastAsiaTheme="minorEastAsia"/>
          <w:color w:val="auto"/>
        </w:rPr>
      </w:pPr>
      <w:r w:rsidRPr="4B6D2C76" w:rsidR="46B2A640">
        <w:rPr>
          <w:rFonts w:eastAsia="" w:eastAsiaTheme="minorEastAsia"/>
          <w:color w:val="auto"/>
        </w:rPr>
        <w:t xml:space="preserve">According to Meyer, in 1965 </w:t>
      </w:r>
      <w:r w:rsidRPr="4B6D2C76" w:rsidR="0790DCF4">
        <w:rPr>
          <w:rFonts w:eastAsia="" w:eastAsiaTheme="minorEastAsia"/>
          <w:color w:val="auto"/>
        </w:rPr>
        <w:t xml:space="preserve">many interesting things began to take place for </w:t>
      </w:r>
      <w:r w:rsidRPr="4B6D2C76" w:rsidR="0790DCF4">
        <w:rPr>
          <w:rFonts w:eastAsia="" w:eastAsiaTheme="minorEastAsia"/>
          <w:color w:val="auto"/>
        </w:rPr>
        <w:t>Rudhyar</w:t>
      </w:r>
      <w:r w:rsidRPr="4B6D2C76" w:rsidR="0790DCF4">
        <w:rPr>
          <w:rFonts w:eastAsia="" w:eastAsiaTheme="minorEastAsia"/>
          <w:color w:val="auto"/>
        </w:rPr>
        <w:t>, specifically his astrological work became increasing popular, with a younger generation beginning to ‘</w:t>
      </w:r>
      <w:r w:rsidRPr="4B6D2C76" w:rsidR="0790DCF4">
        <w:rPr>
          <w:rFonts w:eastAsia="" w:eastAsiaTheme="minorEastAsia"/>
          <w:color w:val="auto"/>
        </w:rPr>
        <w:t>seek’</w:t>
      </w:r>
      <w:r w:rsidRPr="4B6D2C76" w:rsidR="0790DCF4">
        <w:rPr>
          <w:rFonts w:eastAsia="" w:eastAsiaTheme="minorEastAsia"/>
          <w:color w:val="auto"/>
        </w:rPr>
        <w:t xml:space="preserve"> him out, prior to which a mostly elderly demographic was associated with astrology.</w:t>
      </w:r>
      <w:r w:rsidRPr="4B6D2C76" w:rsidR="7C222AEB">
        <w:rPr>
          <w:rStyle w:val="FootnoteReference"/>
          <w:rFonts w:eastAsia="" w:eastAsiaTheme="minorEastAsia"/>
          <w:color w:val="auto"/>
        </w:rPr>
        <w:footnoteReference w:id="130"/>
      </w:r>
      <w:r w:rsidRPr="4B6D2C76" w:rsidR="0790DCF4">
        <w:rPr>
          <w:rFonts w:eastAsia="" w:eastAsiaTheme="minorEastAsia"/>
          <w:color w:val="auto"/>
        </w:rPr>
        <w:t xml:space="preserve"> Following </w:t>
      </w:r>
      <w:r w:rsidRPr="4B6D2C76" w:rsidR="0790DCF4">
        <w:rPr>
          <w:rFonts w:eastAsia="" w:eastAsiaTheme="minorEastAsia"/>
          <w:color w:val="auto"/>
        </w:rPr>
        <w:t>Rudhyar’s</w:t>
      </w:r>
      <w:r w:rsidRPr="4B6D2C76" w:rsidR="0790DCF4">
        <w:rPr>
          <w:rFonts w:eastAsia="" w:eastAsiaTheme="minorEastAsia"/>
          <w:color w:val="auto"/>
        </w:rPr>
        <w:t xml:space="preserve"> death in 1985, and considering this, is </w:t>
      </w:r>
      <w:r w:rsidRPr="4B6D2C76" w:rsidR="70112AD3">
        <w:rPr>
          <w:rFonts w:eastAsia="" w:eastAsiaTheme="minorEastAsia"/>
          <w:color w:val="auto"/>
        </w:rPr>
        <w:t xml:space="preserve">writing from Liz Greene and Howard </w:t>
      </w:r>
      <w:r w:rsidRPr="4B6D2C76" w:rsidR="70112AD3">
        <w:rPr>
          <w:rFonts w:eastAsia="" w:eastAsiaTheme="minorEastAsia"/>
          <w:color w:val="auto"/>
        </w:rPr>
        <w:t>Sasportas</w:t>
      </w:r>
      <w:r w:rsidRPr="4B6D2C76" w:rsidR="70112AD3">
        <w:rPr>
          <w:rFonts w:eastAsia="" w:eastAsiaTheme="minorEastAsia"/>
          <w:color w:val="auto"/>
        </w:rPr>
        <w:t xml:space="preserve"> (1948-1922) from 1987 reminding us that there was a ‘</w:t>
      </w:r>
      <w:r w:rsidRPr="4B6D2C76" w:rsidR="70112AD3">
        <w:rPr>
          <w:rFonts w:eastAsia="" w:eastAsiaTheme="minorEastAsia"/>
          <w:color w:val="auto"/>
        </w:rPr>
        <w:t xml:space="preserve">gradual change’ </w:t>
      </w:r>
      <w:r w:rsidRPr="4B6D2C76" w:rsidR="70112AD3">
        <w:rPr>
          <w:rFonts w:eastAsia="" w:eastAsiaTheme="minorEastAsia"/>
          <w:color w:val="auto"/>
        </w:rPr>
        <w:t xml:space="preserve">taking place in the sense that there were more people </w:t>
      </w:r>
      <w:r w:rsidRPr="4B6D2C76" w:rsidR="70112AD3">
        <w:rPr>
          <w:rFonts w:eastAsia="" w:eastAsiaTheme="minorEastAsia"/>
          <w:color w:val="auto"/>
        </w:rPr>
        <w:t>’seeking out’</w:t>
      </w:r>
      <w:r w:rsidRPr="4B6D2C76" w:rsidR="70112AD3">
        <w:rPr>
          <w:rFonts w:eastAsia="" w:eastAsiaTheme="minorEastAsia"/>
          <w:color w:val="auto"/>
        </w:rPr>
        <w:t xml:space="preserve"> psychological astrologers for their astrological expertise.</w:t>
      </w:r>
      <w:r w:rsidRPr="4B6D2C76" w:rsidR="7C222AEB">
        <w:rPr>
          <w:rStyle w:val="FootnoteReference"/>
          <w:rFonts w:eastAsia="" w:eastAsiaTheme="minorEastAsia"/>
          <w:color w:val="auto"/>
        </w:rPr>
        <w:footnoteReference w:id="131"/>
      </w:r>
      <w:r w:rsidRPr="4B6D2C76" w:rsidR="70112AD3">
        <w:rPr>
          <w:rFonts w:eastAsia="" w:eastAsiaTheme="minorEastAsia"/>
          <w:color w:val="auto"/>
        </w:rPr>
        <w:t xml:space="preserve">  </w:t>
      </w:r>
      <w:r w:rsidRPr="4B6D2C76" w:rsidR="70112AD3">
        <w:rPr>
          <w:rFonts w:eastAsia="" w:eastAsiaTheme="minorEastAsia"/>
          <w:color w:val="auto" w:themeColor="text1"/>
        </w:rPr>
        <w:t>To elaborate on this point, Campion is of the opinion that it is ’</w:t>
      </w:r>
      <w:r w:rsidRPr="4B6D2C76" w:rsidR="70112AD3">
        <w:rPr>
          <w:rFonts w:eastAsia="" w:eastAsiaTheme="minorEastAsia"/>
          <w:color w:val="auto"/>
        </w:rPr>
        <w:t xml:space="preserve">widely assumed that beliefs in </w:t>
      </w:r>
      <w:r w:rsidRPr="4B6D2C76" w:rsidR="70112AD3">
        <w:rPr>
          <w:rFonts w:eastAsia="" w:eastAsiaTheme="minorEastAsia"/>
          <w:color w:val="auto"/>
        </w:rPr>
        <w:t xml:space="preserve">astrology’ </w:t>
      </w:r>
      <w:r w:rsidRPr="4B6D2C76" w:rsidR="70112AD3">
        <w:rPr>
          <w:rFonts w:eastAsia="" w:eastAsiaTheme="minorEastAsia"/>
          <w:color w:val="auto"/>
        </w:rPr>
        <w:t xml:space="preserve">were</w:t>
      </w:r>
      <w:r w:rsidRPr="4B6D2C76" w:rsidR="70112AD3">
        <w:rPr>
          <w:rFonts w:eastAsia="" w:eastAsiaTheme="minorEastAsia"/>
          <w:color w:val="auto"/>
        </w:rPr>
        <w:t xml:space="preserve"> </w:t>
      </w:r>
      <w:r w:rsidRPr="4B6D2C76" w:rsidR="70112AD3">
        <w:rPr>
          <w:rFonts w:eastAsia="" w:eastAsiaTheme="minorEastAsia"/>
          <w:color w:val="auto"/>
        </w:rPr>
        <w:t xml:space="preserve">‘not just widespread,’ </w:t>
      </w:r>
      <w:r w:rsidRPr="4B6D2C76" w:rsidR="70112AD3">
        <w:rPr>
          <w:rFonts w:eastAsia="" w:eastAsiaTheme="minorEastAsia"/>
          <w:color w:val="auto"/>
        </w:rPr>
        <w:t xml:space="preserve">but were increasing</w:t>
      </w:r>
      <w:r w:rsidRPr="4B6D2C76" w:rsidR="70112AD3">
        <w:rPr>
          <w:rFonts w:eastAsia="" w:eastAsiaTheme="minorEastAsia"/>
          <w:color w:val="auto"/>
        </w:rPr>
        <w:t>.’</w:t>
      </w:r>
      <w:r w:rsidRPr="4B6D2C76" w:rsidR="7C222AEB">
        <w:rPr>
          <w:rStyle w:val="FootnoteReference"/>
          <w:rFonts w:eastAsia="" w:eastAsiaTheme="minorEastAsia"/>
          <w:color w:val="auto"/>
        </w:rPr>
        <w:footnoteReference w:id="132"/>
      </w:r>
      <w:r w:rsidRPr="4B6D2C76" w:rsidR="70112AD3">
        <w:rPr>
          <w:rFonts w:eastAsia="" w:eastAsiaTheme="minorEastAsia"/>
          <w:color w:val="auto"/>
        </w:rPr>
        <w:t xml:space="preserve"> </w:t>
      </w:r>
      <w:r w:rsidRPr="4B6D2C76" w:rsidR="70112AD3">
        <w:rPr>
          <w:rFonts w:eastAsia="" w:eastAsiaTheme="minorEastAsia"/>
          <w:color w:val="auto"/>
        </w:rPr>
        <w:t xml:space="preserve">Campion goes on to suggest that this assumption was very much acknowledged by astrologers in the 1980s and 1990s. An example of which was </w:t>
      </w:r>
      <w:r w:rsidRPr="4B6D2C76" w:rsidR="70112AD3">
        <w:rPr>
          <w:rFonts w:eastAsia="" w:eastAsiaTheme="minorEastAsia"/>
          <w:color w:val="auto"/>
        </w:rPr>
        <w:t>Rudhyar</w:t>
      </w:r>
      <w:r w:rsidRPr="4B6D2C76" w:rsidR="70112AD3">
        <w:rPr>
          <w:rFonts w:eastAsia="" w:eastAsiaTheme="minorEastAsia"/>
          <w:color w:val="auto"/>
        </w:rPr>
        <w:t xml:space="preserve">, who simply remarked that </w:t>
      </w:r>
      <w:r w:rsidRPr="4B6D2C76" w:rsidR="70112AD3">
        <w:rPr>
          <w:rFonts w:eastAsia="" w:eastAsiaTheme="minorEastAsia"/>
          <w:color w:val="auto"/>
        </w:rPr>
        <w:t>’astrology is becoming widely accepted.</w:t>
      </w:r>
      <w:r w:rsidRPr="4B6D2C76" w:rsidR="7C222AEB">
        <w:rPr>
          <w:rStyle w:val="FootnoteReference"/>
          <w:rFonts w:eastAsia="" w:eastAsiaTheme="minorEastAsia"/>
          <w:color w:val="auto"/>
        </w:rPr>
        <w:footnoteReference w:id="133"/>
      </w:r>
      <w:r w:rsidRPr="4B6D2C76" w:rsidR="70112AD3">
        <w:rPr>
          <w:rFonts w:eastAsia="" w:eastAsiaTheme="minorEastAsia"/>
          <w:color w:val="auto"/>
        </w:rPr>
        <w:t xml:space="preserve"> Confirming this, is Carole Taylor who offers her option in the sense that </w:t>
      </w:r>
      <w:r w:rsidRPr="4B6D2C76" w:rsidR="70112AD3">
        <w:rPr>
          <w:rFonts w:eastAsia="" w:eastAsiaTheme="minorEastAsia"/>
          <w:color w:val="auto"/>
        </w:rPr>
        <w:t>Rudhyar</w:t>
      </w:r>
      <w:r w:rsidRPr="4B6D2C76" w:rsidR="70112AD3">
        <w:rPr>
          <w:rFonts w:eastAsia="" w:eastAsiaTheme="minorEastAsia"/>
          <w:color w:val="auto"/>
        </w:rPr>
        <w:t xml:space="preserve"> was amongst a group of people leading the way in the development of astrology,</w:t>
      </w:r>
      <w:r w:rsidRPr="4B6D2C76" w:rsidR="7C222AEB">
        <w:rPr>
          <w:rStyle w:val="FootnoteReference"/>
          <w:rFonts w:eastAsia="" w:eastAsiaTheme="minorEastAsia"/>
          <w:color w:val="auto"/>
        </w:rPr>
        <w:footnoteReference w:id="134"/>
      </w:r>
      <w:r w:rsidRPr="4B6D2C76" w:rsidR="70112AD3">
        <w:rPr>
          <w:rFonts w:eastAsia="" w:eastAsiaTheme="minorEastAsia"/>
          <w:color w:val="auto"/>
        </w:rPr>
        <w:t xml:space="preserve"> </w:t>
      </w:r>
      <w:r w:rsidRPr="4B6D2C76" w:rsidR="70112AD3">
        <w:rPr>
          <w:rFonts w:eastAsia="" w:eastAsiaTheme="minorEastAsia"/>
          <w:color w:val="auto"/>
        </w:rPr>
        <w:t xml:space="preserve">‘</w:t>
      </w:r>
      <w:proofErr w:type="gramStart"/>
      <w:r w:rsidRPr="4B6D2C76" w:rsidR="70112AD3">
        <w:rPr>
          <w:rFonts w:eastAsia="" w:eastAsiaTheme="minorEastAsia"/>
          <w:color w:val="auto"/>
        </w:rPr>
        <w:t xml:space="preserve">even</w:t>
      </w:r>
      <w:proofErr w:type="gramEnd"/>
      <w:r w:rsidRPr="4B6D2C76" w:rsidR="70112AD3">
        <w:rPr>
          <w:rFonts w:eastAsia="" w:eastAsiaTheme="minorEastAsia"/>
          <w:color w:val="auto"/>
        </w:rPr>
        <w:t xml:space="preserve"> if,’ </w:t>
      </w:r>
      <w:r w:rsidRPr="4B6D2C76" w:rsidR="70112AD3">
        <w:rPr>
          <w:rFonts w:eastAsia="" w:eastAsiaTheme="minorEastAsia"/>
          <w:color w:val="auto"/>
        </w:rPr>
        <w:t>Campion suggested, ’</w:t>
      </w:r>
      <w:r w:rsidRPr="4B6D2C76" w:rsidR="70112AD3">
        <w:rPr>
          <w:rFonts w:eastAsia="" w:eastAsiaTheme="minorEastAsia"/>
          <w:color w:val="auto"/>
        </w:rPr>
        <w:t xml:space="preserve">such confidence took a knock in the 2000s, when an apparently ageing demographic at astrology conferences caused concern, especially in </w:t>
      </w:r>
      <w:r w:rsidRPr="4B6D2C76" w:rsidR="70112AD3">
        <w:rPr>
          <w:rFonts w:eastAsia="" w:eastAsiaTheme="minorEastAsia"/>
          <w:color w:val="auto"/>
        </w:rPr>
        <w:t>America, that ‘</w:t>
      </w:r>
      <w:r w:rsidRPr="4B6D2C76" w:rsidR="70112AD3">
        <w:rPr>
          <w:rFonts w:eastAsia="" w:eastAsiaTheme="minorEastAsia"/>
          <w:color w:val="auto"/>
        </w:rPr>
        <w:t xml:space="preserve">astrology’ </w:t>
      </w:r>
      <w:r w:rsidRPr="4B6D2C76" w:rsidR="70112AD3">
        <w:rPr>
          <w:rFonts w:eastAsia="" w:eastAsiaTheme="minorEastAsia"/>
          <w:color w:val="auto"/>
        </w:rPr>
        <w:t>was essentially, hitting a low point.</w:t>
      </w:r>
      <w:r w:rsidRPr="4B6D2C76" w:rsidR="7C222AEB">
        <w:rPr>
          <w:rStyle w:val="FootnoteReference"/>
          <w:rFonts w:eastAsia="" w:eastAsiaTheme="minorEastAsia"/>
          <w:color w:val="auto"/>
        </w:rPr>
        <w:footnoteReference w:id="135"/>
      </w:r>
      <w:r w:rsidRPr="4B6D2C76" w:rsidR="70112AD3">
        <w:rPr>
          <w:rFonts w:eastAsia="" w:eastAsiaTheme="minorEastAsia"/>
          <w:color w:val="auto"/>
        </w:rPr>
        <w:t xml:space="preserve"> However, there was a report in 2011 that indicated some light in terms of astrology becoming more accepted. For example, Campion found that 31 per cent of adult Americans (67 million people) believed in astrology and slightly over 1.25 million Americans who said they </w:t>
      </w:r>
      <w:r w:rsidRPr="4B6D2C76" w:rsidR="70112AD3">
        <w:rPr>
          <w:rFonts w:eastAsia="" w:eastAsiaTheme="minorEastAsia"/>
          <w:color w:val="auto"/>
        </w:rPr>
        <w:t>’like’</w:t>
      </w:r>
      <w:r w:rsidRPr="4B6D2C76" w:rsidR="70112AD3">
        <w:rPr>
          <w:rFonts w:eastAsia="" w:eastAsiaTheme="minorEastAsia"/>
          <w:color w:val="auto"/>
        </w:rPr>
        <w:t xml:space="preserve"> </w:t>
      </w:r>
      <w:r w:rsidRPr="4B6D2C76" w:rsidR="70112AD3">
        <w:rPr>
          <w:rFonts w:eastAsia="" w:eastAsiaTheme="minorEastAsia"/>
          <w:color w:val="auto"/>
        </w:rPr>
        <w:lastRenderedPageBreak/>
        <w:t>astrology on social media - (Facebook).</w:t>
      </w:r>
      <w:r w:rsidRPr="4B6D2C76" w:rsidR="7C222AEB">
        <w:rPr>
          <w:rStyle w:val="FootnoteReference"/>
          <w:rFonts w:eastAsia="" w:eastAsiaTheme="minorEastAsia"/>
          <w:color w:val="auto"/>
        </w:rPr>
        <w:footnoteReference w:id="136"/>
      </w:r>
      <w:r w:rsidRPr="4B6D2C76" w:rsidR="70112AD3">
        <w:rPr>
          <w:rFonts w:eastAsia="" w:eastAsiaTheme="minorEastAsia"/>
          <w:color w:val="auto"/>
        </w:rPr>
        <w:t xml:space="preserve"> To add to this, in </w:t>
      </w:r>
      <w:r w:rsidRPr="4B6D2C76" w:rsidR="0790DCF4">
        <w:rPr>
          <w:rFonts w:eastAsia="" w:eastAsiaTheme="minorEastAsia"/>
          <w:color w:val="auto"/>
        </w:rPr>
        <w:t xml:space="preserve">2015 Frances </w:t>
      </w:r>
      <w:r w:rsidRPr="4B6D2C76" w:rsidR="0790DCF4">
        <w:rPr>
          <w:rFonts w:eastAsia="" w:eastAsiaTheme="minorEastAsia"/>
          <w:color w:val="auto"/>
        </w:rPr>
        <w:t>Clynes</w:t>
      </w:r>
      <w:r w:rsidRPr="4B6D2C76" w:rsidR="0790DCF4">
        <w:rPr>
          <w:rFonts w:eastAsia="" w:eastAsiaTheme="minorEastAsia"/>
          <w:color w:val="auto"/>
        </w:rPr>
        <w:t xml:space="preserve"> suggested that </w:t>
      </w:r>
      <w:r w:rsidRPr="4B6D2C76" w:rsidR="7428D379">
        <w:rPr>
          <w:rFonts w:eastAsia="" w:eastAsiaTheme="minorEastAsia"/>
          <w:color w:val="auto"/>
        </w:rPr>
        <w:t>twenty-first century astrology was beginning to witness an increase.</w:t>
      </w:r>
      <w:r w:rsidRPr="4B6D2C76" w:rsidR="7C222AEB">
        <w:rPr>
          <w:rStyle w:val="FootnoteReference"/>
          <w:rFonts w:eastAsia="" w:eastAsiaTheme="minorEastAsia"/>
          <w:color w:val="auto"/>
        </w:rPr>
        <w:footnoteReference w:id="137"/>
      </w:r>
      <w:r w:rsidRPr="4B6D2C76" w:rsidR="70112AD3">
        <w:rPr>
          <w:rFonts w:eastAsia="" w:eastAsiaTheme="minorEastAsia"/>
          <w:color w:val="auto"/>
        </w:rPr>
        <w:t xml:space="preserve"> Again in 2015, it was also widely recognized that </w:t>
      </w:r>
      <w:r w:rsidRPr="4B6D2C76" w:rsidR="70112AD3">
        <w:rPr>
          <w:rFonts w:eastAsia="" w:eastAsiaTheme="minorEastAsia"/>
          <w:color w:val="auto"/>
        </w:rPr>
        <w:t>Rudhyar</w:t>
      </w:r>
      <w:r w:rsidRPr="4B6D2C76" w:rsidR="70112AD3">
        <w:rPr>
          <w:rFonts w:eastAsia="" w:eastAsiaTheme="minorEastAsia"/>
          <w:color w:val="auto"/>
        </w:rPr>
        <w:t xml:space="preserve"> helped cement a profound interest in terms of modern astrology </w:t>
      </w:r>
      <w:r w:rsidRPr="4B6D2C76" w:rsidR="70112AD3">
        <w:rPr>
          <w:rFonts w:eastAsia="" w:eastAsiaTheme="minorEastAsia"/>
          <w:color w:val="auto"/>
        </w:rPr>
        <w:t xml:space="preserve">and its development, with </w:t>
      </w:r>
      <w:r w:rsidRPr="4B6D2C76" w:rsidR="70112AD3">
        <w:rPr>
          <w:rFonts w:eastAsia="" w:eastAsiaTheme="minorEastAsia"/>
          <w:color w:val="auto"/>
        </w:rPr>
        <w:t xml:space="preserve">writer Erik Davis simply pointing out that </w:t>
      </w:r>
      <w:r w:rsidRPr="4B6D2C76" w:rsidR="70112AD3">
        <w:rPr>
          <w:rFonts w:eastAsia="" w:eastAsiaTheme="minorEastAsia"/>
          <w:color w:val="auto"/>
        </w:rPr>
        <w:t>Rudhyar ’</w:t>
      </w:r>
      <w:r w:rsidRPr="4B6D2C76" w:rsidR="70112AD3">
        <w:rPr>
          <w:rFonts w:eastAsia="" w:eastAsiaTheme="minorEastAsia"/>
          <w:color w:val="auto"/>
        </w:rPr>
        <w:t>decisively shaped mod</w:t>
      </w:r>
      <w:r w:rsidRPr="4B6D2C76" w:rsidR="2731FAD0">
        <w:rPr>
          <w:rFonts w:eastAsia="" w:eastAsiaTheme="minorEastAsia"/>
          <w:color w:val="auto"/>
        </w:rPr>
        <w:t>ern astrology.’</w:t>
      </w:r>
      <w:r w:rsidRPr="4B6D2C76" w:rsidR="7C222AEB">
        <w:rPr>
          <w:rStyle w:val="FootnoteReference"/>
          <w:rFonts w:eastAsia="" w:eastAsiaTheme="minorEastAsia"/>
          <w:color w:val="auto"/>
        </w:rPr>
        <w:footnoteReference w:id="138"/>
      </w:r>
      <w:r w:rsidRPr="4B6D2C76" w:rsidR="70112AD3">
        <w:rPr>
          <w:rFonts w:eastAsia="" w:eastAsiaTheme="minorEastAsia"/>
          <w:color w:val="auto"/>
        </w:rPr>
        <w:t xml:space="preserve"> </w:t>
      </w:r>
      <w:r w:rsidRPr="4B6D2C76" w:rsidR="70112AD3">
        <w:rPr>
          <w:rFonts w:eastAsia="" w:eastAsiaTheme="minorEastAsia"/>
          <w:color w:val="auto"/>
        </w:rPr>
        <w:t xml:space="preserve">Considering</w:t>
      </w:r>
      <w:r w:rsidRPr="4B6D2C76" w:rsidR="70112AD3">
        <w:rPr>
          <w:rFonts w:eastAsia="" w:eastAsiaTheme="minorEastAsia"/>
          <w:color w:val="auto"/>
        </w:rPr>
        <w:t xml:space="preserve"> this and supporting </w:t>
      </w:r>
      <w:r w:rsidRPr="4B6D2C76" w:rsidR="70112AD3">
        <w:rPr>
          <w:rFonts w:eastAsia="" w:eastAsiaTheme="minorEastAsia"/>
          <w:color w:val="auto"/>
        </w:rPr>
        <w:t>Clynes</w:t>
      </w:r>
      <w:r w:rsidRPr="4B6D2C76" w:rsidR="70112AD3">
        <w:rPr>
          <w:rFonts w:eastAsia="" w:eastAsiaTheme="minorEastAsia"/>
          <w:color w:val="auto"/>
        </w:rPr>
        <w:t>’ suggestion, are</w:t>
      </w:r>
      <w:r w:rsidRPr="4B6D2C76" w:rsidR="7428D379">
        <w:rPr>
          <w:rFonts w:eastAsia="" w:eastAsiaTheme="minorEastAsia"/>
          <w:color w:val="auto"/>
        </w:rPr>
        <w:t xml:space="preserve"> </w:t>
      </w:r>
      <w:r w:rsidRPr="4B6D2C76" w:rsidR="46B2A640">
        <w:rPr>
          <w:rFonts w:eastAsia="" w:eastAsiaTheme="minorEastAsia"/>
          <w:color w:val="auto"/>
        </w:rPr>
        <w:t xml:space="preserve">Brady’s previous pilot studies from 2008, which she conducted with astrologers, and discovered nearly 15 per cent of the 115 astrologers said </w:t>
      </w:r>
      <w:r w:rsidRPr="4B6D2C76" w:rsidR="46B2A640">
        <w:rPr>
          <w:rFonts w:eastAsia="" w:eastAsiaTheme="minorEastAsia"/>
          <w:color w:val="auto"/>
        </w:rPr>
        <w:t>Rudhyar</w:t>
      </w:r>
      <w:r w:rsidRPr="4B6D2C76" w:rsidR="46B2A640">
        <w:rPr>
          <w:rFonts w:eastAsia="" w:eastAsiaTheme="minorEastAsia"/>
          <w:color w:val="auto"/>
        </w:rPr>
        <w:t xml:space="preserve"> made a considerable impact on their astrology, with an estimation of over 65 per cent ’</w:t>
      </w:r>
      <w:r w:rsidRPr="4B6D2C76" w:rsidR="46B2A640">
        <w:rPr>
          <w:rFonts w:eastAsia="" w:eastAsiaTheme="minorEastAsia"/>
          <w:color w:val="auto"/>
        </w:rPr>
        <w:t>listing other astrological authors who have themselves been’</w:t>
      </w:r>
      <w:r w:rsidRPr="4B6D2C76" w:rsidR="46B2A640">
        <w:rPr>
          <w:rFonts w:eastAsia="" w:eastAsiaTheme="minorEastAsia"/>
          <w:color w:val="auto"/>
        </w:rPr>
        <w:t xml:space="preserve"> heavily inspired by </w:t>
      </w:r>
      <w:r w:rsidRPr="4B6D2C76" w:rsidR="46B2A640">
        <w:rPr>
          <w:rFonts w:eastAsia="" w:eastAsiaTheme="minorEastAsia"/>
          <w:color w:val="auto"/>
        </w:rPr>
        <w:t>Rudhyar’s</w:t>
      </w:r>
      <w:r w:rsidRPr="4B6D2C76" w:rsidR="46B2A640">
        <w:rPr>
          <w:rFonts w:eastAsia="" w:eastAsiaTheme="minorEastAsia"/>
          <w:color w:val="auto"/>
        </w:rPr>
        <w:t xml:space="preserve"> work.</w:t>
      </w:r>
      <w:r w:rsidRPr="4B6D2C76" w:rsidR="7C222AEB">
        <w:rPr>
          <w:rStyle w:val="FootnoteReference"/>
          <w:rFonts w:eastAsia="" w:eastAsiaTheme="minorEastAsia"/>
          <w:color w:val="auto"/>
        </w:rPr>
        <w:footnoteReference w:id="139"/>
      </w:r>
      <w:r w:rsidRPr="4B6D2C76" w:rsidR="46B2A640">
        <w:rPr>
          <w:rFonts w:eastAsia="" w:eastAsiaTheme="minorEastAsia"/>
          <w:color w:val="auto"/>
        </w:rPr>
        <w:t xml:space="preserve"> To further elaborate on this, in Rael’s opinion, </w:t>
      </w:r>
      <w:r w:rsidRPr="4B6D2C76" w:rsidR="46B2A640">
        <w:rPr>
          <w:rFonts w:eastAsia="" w:eastAsiaTheme="minorEastAsia"/>
          <w:color w:val="auto"/>
        </w:rPr>
        <w:t>Rudhyar</w:t>
      </w:r>
      <w:r w:rsidRPr="4B6D2C76" w:rsidR="46B2A640">
        <w:rPr>
          <w:rFonts w:eastAsia="" w:eastAsiaTheme="minorEastAsia"/>
          <w:color w:val="auto"/>
        </w:rPr>
        <w:t xml:space="preserve">, cited in Campion, has had a significant impact on the increased up take of astrology over that past several years, and in Rael’s view, there is no contemporary practicing astrologer that is uninfluenced by the writings of </w:t>
      </w:r>
      <w:r w:rsidRPr="4B6D2C76" w:rsidR="46B2A640">
        <w:rPr>
          <w:rFonts w:eastAsia="" w:eastAsiaTheme="minorEastAsia"/>
          <w:color w:val="auto"/>
        </w:rPr>
        <w:t>Rudhyar.</w:t>
      </w:r>
      <w:r w:rsidRPr="4B6D2C76" w:rsidR="7C222AEB">
        <w:rPr>
          <w:rStyle w:val="FootnoteReference"/>
          <w:rFonts w:eastAsia="" w:eastAsiaTheme="minorEastAsia"/>
          <w:color w:val="auto"/>
        </w:rPr>
        <w:footnoteReference w:id="140"/>
      </w:r>
      <w:r w:rsidRPr="4B6D2C76" w:rsidR="7F10F6AE">
        <w:rPr>
          <w:rFonts w:eastAsia="" w:eastAsiaTheme="minorEastAsia"/>
          <w:color w:val="auto"/>
        </w:rPr>
        <w:t xml:space="preserve"> Campion also adding that </w:t>
      </w:r>
      <w:r w:rsidRPr="4B6D2C76" w:rsidR="7428D379">
        <w:rPr>
          <w:rFonts w:eastAsia="" w:eastAsiaTheme="minorEastAsia"/>
          <w:color w:val="auto"/>
        </w:rPr>
        <w:t>Rudhyar</w:t>
      </w:r>
      <w:r w:rsidRPr="4B6D2C76" w:rsidR="7428D379">
        <w:rPr>
          <w:rFonts w:eastAsia="" w:eastAsiaTheme="minorEastAsia"/>
          <w:color w:val="auto"/>
        </w:rPr>
        <w:t xml:space="preserve"> </w:t>
      </w:r>
      <w:r w:rsidRPr="4B6D2C76" w:rsidR="02C68E2C">
        <w:rPr>
          <w:rFonts w:eastAsia="" w:eastAsiaTheme="minorEastAsia"/>
          <w:color w:val="auto"/>
        </w:rPr>
        <w:t>was so successful that by 1980 he was revered by astrologers throughout the Western World.</w:t>
      </w:r>
      <w:r w:rsidRPr="4B6D2C76" w:rsidR="7C222AEB">
        <w:rPr>
          <w:rStyle w:val="FootnoteReference"/>
          <w:rFonts w:eastAsia="" w:eastAsiaTheme="minorEastAsia"/>
          <w:color w:val="auto"/>
        </w:rPr>
        <w:footnoteReference w:id="141"/>
      </w:r>
      <w:r w:rsidRPr="4B6D2C76" w:rsidR="7428D379">
        <w:rPr>
          <w:rFonts w:eastAsia="" w:eastAsiaTheme="minorEastAsia"/>
          <w:color w:val="auto"/>
        </w:rPr>
        <w:t xml:space="preserve"> These are </w:t>
      </w:r>
      <w:r w:rsidRPr="4B6D2C76" w:rsidR="70112AD3">
        <w:rPr>
          <w:rFonts w:eastAsia="" w:eastAsiaTheme="minorEastAsia"/>
          <w:color w:val="auto"/>
        </w:rPr>
        <w:t xml:space="preserve">bold claims by Rael and Campion, however, they are fair-minded, as the evidence above supports what they have suggested. </w:t>
      </w:r>
    </w:p>
    <w:p w:rsidR="7C222AEB" w:rsidP="4B6D2C76" w:rsidRDefault="63CAA2F6" w14:paraId="5130D4AF" w14:textId="5B91CF20">
      <w:pPr>
        <w:spacing w:line="480" w:lineRule="auto"/>
        <w:jc w:val="both"/>
        <w:rPr>
          <w:rFonts w:eastAsia="" w:eastAsiaTheme="minorEastAsia"/>
          <w:color w:val="auto"/>
        </w:rPr>
      </w:pPr>
      <w:r w:rsidRPr="4B6D2C76" w:rsidR="70112AD3">
        <w:rPr>
          <w:rFonts w:eastAsia="" w:eastAsiaTheme="minorEastAsia"/>
          <w:color w:val="auto"/>
        </w:rPr>
        <w:t xml:space="preserve">Despite what has been discussed, </w:t>
      </w:r>
      <w:r w:rsidRPr="4B6D2C76" w:rsidR="70112AD3">
        <w:rPr>
          <w:rFonts w:eastAsia="" w:eastAsiaTheme="minorEastAsia"/>
          <w:color w:val="auto"/>
        </w:rPr>
        <w:t>Rudhyar’s</w:t>
      </w:r>
      <w:r w:rsidRPr="4B6D2C76" w:rsidR="70112AD3">
        <w:rPr>
          <w:rFonts w:eastAsia="" w:eastAsiaTheme="minorEastAsia"/>
          <w:color w:val="auto"/>
        </w:rPr>
        <w:t xml:space="preserve"> work did not really </w:t>
      </w:r>
      <w:r w:rsidRPr="4B6D2C76" w:rsidR="70112AD3">
        <w:rPr>
          <w:rFonts w:eastAsia="" w:eastAsiaTheme="minorEastAsia"/>
          <w:color w:val="auto"/>
        </w:rPr>
        <w:t xml:space="preserve">come to light</w:t>
      </w:r>
      <w:r w:rsidRPr="4B6D2C76" w:rsidR="70112AD3">
        <w:rPr>
          <w:rFonts w:eastAsia="" w:eastAsiaTheme="minorEastAsia"/>
          <w:color w:val="auto"/>
        </w:rPr>
        <w:t xml:space="preserve"> until Liz Greene and Stephen Arroyo, respectfully brining </w:t>
      </w:r>
      <w:r w:rsidRPr="4B6D2C76" w:rsidR="70112AD3">
        <w:rPr>
          <w:rFonts w:eastAsia="" w:eastAsiaTheme="minorEastAsia"/>
          <w:color w:val="auto"/>
        </w:rPr>
        <w:t xml:space="preserve">psychological astrology to light, where it has taken </w:t>
      </w:r>
      <w:r w:rsidRPr="4B6D2C76" w:rsidR="70112AD3">
        <w:rPr>
          <w:rFonts w:eastAsia="" w:eastAsiaTheme="minorEastAsia"/>
          <w:color w:val="auto"/>
        </w:rPr>
        <w:t xml:space="preserve">a strong hold.</w:t>
      </w:r>
      <w:r w:rsidRPr="4B6D2C76" w:rsidR="7C222AEB">
        <w:rPr>
          <w:rStyle w:val="FootnoteReference"/>
          <w:rFonts w:eastAsia="" w:eastAsiaTheme="minorEastAsia"/>
          <w:color w:val="auto"/>
        </w:rPr>
        <w:footnoteReference w:id="142"/>
      </w:r>
      <w:r w:rsidRPr="4B6D2C76" w:rsidR="7185C993">
        <w:rPr>
          <w:rFonts w:eastAsia="" w:eastAsiaTheme="minorEastAsia"/>
          <w:color w:val="auto"/>
        </w:rPr>
        <w:t xml:space="preserve"> Greene is a contemporary astrological Jungian psychologist but is also heavily influenced by </w:t>
      </w:r>
      <w:r w:rsidRPr="4B6D2C76" w:rsidR="7185C993">
        <w:rPr>
          <w:rFonts w:eastAsia="" w:eastAsiaTheme="minorEastAsia"/>
          <w:color w:val="auto"/>
        </w:rPr>
        <w:t>Rudhyar’s</w:t>
      </w:r>
      <w:r w:rsidRPr="4B6D2C76" w:rsidR="7185C993">
        <w:rPr>
          <w:rFonts w:eastAsia="" w:eastAsiaTheme="minorEastAsia"/>
          <w:color w:val="auto"/>
        </w:rPr>
        <w:t xml:space="preserve"> work, </w:t>
      </w:r>
      <w:r w:rsidRPr="4B6D2C76" w:rsidR="0790DCF4">
        <w:rPr>
          <w:rFonts w:eastAsia="" w:eastAsiaTheme="minorEastAsia"/>
          <w:color w:val="auto"/>
        </w:rPr>
        <w:t xml:space="preserve">evident</w:t>
      </w:r>
      <w:r w:rsidRPr="4B6D2C76" w:rsidR="0790DCF4">
        <w:rPr>
          <w:rFonts w:eastAsia="" w:eastAsiaTheme="minorEastAsia"/>
          <w:color w:val="auto"/>
        </w:rPr>
        <w:t xml:space="preserve"> in her book: </w:t>
      </w:r>
      <w:r w:rsidRPr="4B6D2C76" w:rsidR="0790DCF4">
        <w:rPr>
          <w:rFonts w:eastAsia="" w:eastAsiaTheme="minorEastAsia"/>
          <w:i w:val="1"/>
          <w:iCs w:val="1"/>
          <w:color w:val="auto"/>
        </w:rPr>
        <w:t xml:space="preserve">Jung’s Studies in Astrology, </w:t>
      </w:r>
      <w:r w:rsidRPr="4B6D2C76" w:rsidR="0790DCF4">
        <w:rPr>
          <w:rFonts w:eastAsia="" w:eastAsiaTheme="minorEastAsia"/>
          <w:color w:val="auto"/>
        </w:rPr>
        <w:t xml:space="preserve">in which she </w:t>
      </w:r>
      <w:r w:rsidRPr="4B6D2C76" w:rsidR="0790DCF4">
        <w:rPr>
          <w:rFonts w:eastAsia="" w:eastAsiaTheme="minorEastAsia"/>
          <w:color w:val="auto"/>
        </w:rPr>
        <w:t xml:space="preserve">frequently</w:t>
      </w:r>
      <w:r w:rsidRPr="4B6D2C76" w:rsidR="0790DCF4">
        <w:rPr>
          <w:rFonts w:eastAsia="" w:eastAsiaTheme="minorEastAsia"/>
          <w:color w:val="auto"/>
        </w:rPr>
        <w:t xml:space="preserve"> referrers to </w:t>
      </w:r>
      <w:r w:rsidRPr="4B6D2C76" w:rsidR="0790DCF4">
        <w:rPr>
          <w:rFonts w:eastAsia="" w:eastAsiaTheme="minorEastAsia"/>
          <w:color w:val="auto"/>
        </w:rPr>
        <w:t>Rudhyar. F</w:t>
      </w:r>
      <w:r w:rsidRPr="4B6D2C76" w:rsidR="0790DCF4">
        <w:rPr>
          <w:rFonts w:eastAsia="" w:eastAsiaTheme="minorEastAsia"/>
          <w:color w:val="auto"/>
        </w:rPr>
        <w:t xml:space="preserve">or example, suggesting that </w:t>
      </w:r>
      <w:r w:rsidRPr="4B6D2C76" w:rsidR="0790DCF4">
        <w:rPr>
          <w:rFonts w:eastAsia="" w:eastAsiaTheme="minorEastAsia"/>
          <w:color w:val="auto"/>
        </w:rPr>
        <w:t>Rudhyar’s</w:t>
      </w:r>
      <w:r w:rsidRPr="4B6D2C76" w:rsidR="0790DCF4">
        <w:rPr>
          <w:rFonts w:eastAsia="" w:eastAsiaTheme="minorEastAsia"/>
          <w:color w:val="auto"/>
        </w:rPr>
        <w:t xml:space="preserve"> writings are still relevant in ’</w:t>
      </w:r>
      <w:r w:rsidRPr="4B6D2C76" w:rsidR="02C68E2C">
        <w:rPr>
          <w:rFonts w:eastAsia="" w:eastAsiaTheme="minorEastAsia"/>
          <w:color w:val="auto"/>
        </w:rPr>
        <w:t>astrological circles.’</w:t>
      </w:r>
      <w:r w:rsidRPr="4B6D2C76" w:rsidR="7C222AEB">
        <w:rPr>
          <w:rStyle w:val="FootnoteReference"/>
          <w:rFonts w:eastAsia="" w:eastAsiaTheme="minorEastAsia"/>
          <w:color w:val="auto"/>
        </w:rPr>
        <w:footnoteReference w:id="143"/>
      </w:r>
      <w:r w:rsidRPr="4B6D2C76" w:rsidR="7185C993">
        <w:rPr>
          <w:rFonts w:eastAsia="" w:eastAsiaTheme="minorEastAsia"/>
          <w:color w:val="auto"/>
        </w:rPr>
        <w:t xml:space="preserve"> </w:t>
      </w:r>
      <w:r w:rsidRPr="4B6D2C76" w:rsidR="70112AD3">
        <w:rPr>
          <w:rFonts w:eastAsia="" w:eastAsiaTheme="minorEastAsia"/>
          <w:color w:val="auto"/>
        </w:rPr>
        <w:lastRenderedPageBreak/>
        <w:t xml:space="preserve">The second contemporary psychological astrologer influenced by </w:t>
      </w:r>
      <w:proofErr w:type="spellStart"/>
      <w:r w:rsidRPr="4B6D2C76" w:rsidR="70112AD3">
        <w:rPr>
          <w:rFonts w:eastAsia="" w:eastAsiaTheme="minorEastAsia"/>
          <w:color w:val="auto"/>
        </w:rPr>
        <w:t>Rudhyar’s</w:t>
      </w:r>
      <w:proofErr w:type="spellEnd"/>
      <w:r w:rsidRPr="4B6D2C76" w:rsidR="70112AD3">
        <w:rPr>
          <w:rFonts w:eastAsia="" w:eastAsiaTheme="minorEastAsia"/>
          <w:color w:val="auto"/>
        </w:rPr>
        <w:t xml:space="preserve"> work, is Arroyo. </w:t>
      </w:r>
      <w:r w:rsidRPr="4B6D2C76" w:rsidR="7428D379">
        <w:rPr>
          <w:rFonts w:eastAsia="" w:eastAsiaTheme="minorEastAsia"/>
          <w:color w:val="auto"/>
        </w:rPr>
        <w:t xml:space="preserve">In 1975, Arroyo published </w:t>
      </w:r>
      <w:r w:rsidRPr="4B6D2C76" w:rsidR="46B2A640">
        <w:rPr>
          <w:rFonts w:eastAsia="" w:eastAsiaTheme="minorEastAsia"/>
          <w:i w:val="1"/>
          <w:iCs w:val="1"/>
          <w:color w:val="auto"/>
        </w:rPr>
        <w:t>Astrology, Psychology and the Four Elements,</w:t>
      </w:r>
      <w:r w:rsidRPr="4B6D2C76" w:rsidR="46B2A640">
        <w:rPr>
          <w:rFonts w:eastAsia="" w:eastAsiaTheme="minorEastAsia"/>
          <w:color w:val="auto"/>
        </w:rPr>
        <w:t xml:space="preserve"> in this book he talks about </w:t>
      </w:r>
      <w:proofErr w:type="spellStart"/>
      <w:r w:rsidRPr="4B6D2C76" w:rsidR="46B2A640">
        <w:rPr>
          <w:rFonts w:eastAsia="" w:eastAsiaTheme="minorEastAsia"/>
          <w:color w:val="auto"/>
        </w:rPr>
        <w:t>Rudhyar</w:t>
      </w:r>
      <w:proofErr w:type="spellEnd"/>
      <w:r w:rsidRPr="4B6D2C76" w:rsidR="46B2A640">
        <w:rPr>
          <w:rFonts w:eastAsia="" w:eastAsiaTheme="minorEastAsia"/>
          <w:color w:val="auto"/>
        </w:rPr>
        <w:t xml:space="preserve"> and Jung, and describes how he initially came across astrology through studying Jung, then going on to study and build on the work of </w:t>
      </w:r>
      <w:proofErr w:type="spellStart"/>
      <w:r w:rsidRPr="4B6D2C76" w:rsidR="46B2A640">
        <w:rPr>
          <w:rFonts w:eastAsia="" w:eastAsiaTheme="minorEastAsia"/>
          <w:color w:val="auto"/>
        </w:rPr>
        <w:t>Rudhyar</w:t>
      </w:r>
      <w:proofErr w:type="spellEnd"/>
      <w:r w:rsidRPr="4B6D2C76" w:rsidR="46B2A640">
        <w:rPr>
          <w:rFonts w:eastAsia="" w:eastAsiaTheme="minorEastAsia"/>
          <w:color w:val="auto"/>
        </w:rPr>
        <w:t>.</w:t>
      </w:r>
      <w:r w:rsidRPr="4B6D2C76" w:rsidR="7C222AEB">
        <w:rPr>
          <w:rStyle w:val="FootnoteReference"/>
          <w:rFonts w:eastAsia="" w:eastAsiaTheme="minorEastAsia"/>
          <w:color w:val="auto"/>
        </w:rPr>
        <w:footnoteReference w:id="144"/>
      </w:r>
      <w:r w:rsidRPr="4B6D2C76" w:rsidR="7428D379">
        <w:rPr>
          <w:rFonts w:eastAsia="" w:eastAsiaTheme="minorEastAsia"/>
          <w:color w:val="auto"/>
        </w:rPr>
        <w:t xml:space="preserve"> He was so influenced by </w:t>
      </w:r>
      <w:proofErr w:type="spellStart"/>
      <w:r w:rsidRPr="4B6D2C76" w:rsidR="7428D379">
        <w:rPr>
          <w:rFonts w:eastAsia="" w:eastAsiaTheme="minorEastAsia"/>
          <w:color w:val="auto"/>
        </w:rPr>
        <w:t>Rudhyar’s</w:t>
      </w:r>
      <w:proofErr w:type="spellEnd"/>
      <w:r w:rsidRPr="4B6D2C76" w:rsidR="7428D379">
        <w:rPr>
          <w:rFonts w:eastAsia="" w:eastAsiaTheme="minorEastAsia"/>
          <w:color w:val="auto"/>
        </w:rPr>
        <w:t xml:space="preserve"> work that Arroyo </w:t>
      </w:r>
      <w:r w:rsidRPr="4B6D2C76" w:rsidR="0790DCF4">
        <w:rPr>
          <w:rFonts w:eastAsia="" w:eastAsiaTheme="minorEastAsia"/>
          <w:color w:val="auto"/>
        </w:rPr>
        <w:t>considered him as being ’</w:t>
      </w:r>
      <w:r w:rsidRPr="4B6D2C76" w:rsidR="0790DCF4">
        <w:rPr>
          <w:rFonts w:eastAsia="" w:eastAsiaTheme="minorEastAsia"/>
          <w:color w:val="auto"/>
        </w:rPr>
        <w:t>One of the twentieth century’s greatest astrologers.’</w:t>
      </w:r>
      <w:r w:rsidRPr="4B6D2C76" w:rsidR="7C222AEB">
        <w:rPr>
          <w:rStyle w:val="FootnoteReference"/>
          <w:rFonts w:eastAsia="" w:eastAsiaTheme="minorEastAsia"/>
          <w:color w:val="auto"/>
        </w:rPr>
        <w:footnoteReference w:id="145"/>
      </w:r>
      <w:r w:rsidRPr="4B6D2C76" w:rsidR="0790DCF4">
        <w:rPr>
          <w:rFonts w:eastAsia="" w:eastAsiaTheme="minorEastAsia"/>
          <w:color w:val="auto"/>
        </w:rPr>
        <w:t xml:space="preserve"> Considering this, Arroyo would later produce some of his own insightful perspectives in terms of the </w:t>
      </w:r>
      <w:r w:rsidRPr="4B6D2C76" w:rsidR="0790DCF4">
        <w:rPr>
          <w:rFonts w:eastAsia="" w:eastAsiaTheme="minorEastAsia"/>
          <w:color w:val="auto"/>
        </w:rPr>
        <w:t xml:space="preserve">’nature and phenomenology of the astrological </w:t>
      </w:r>
      <w:proofErr w:type="gramStart"/>
      <w:r w:rsidRPr="4B6D2C76" w:rsidR="0790DCF4">
        <w:rPr>
          <w:rFonts w:eastAsia="" w:eastAsiaTheme="minorEastAsia"/>
          <w:color w:val="auto"/>
        </w:rPr>
        <w:t>factors,‘</w:t>
      </w:r>
      <w:proofErr w:type="gramEnd"/>
      <w:r w:rsidRPr="4B6D2C76" w:rsidR="0790DCF4">
        <w:rPr>
          <w:rFonts w:eastAsia="" w:eastAsiaTheme="minorEastAsia"/>
          <w:color w:val="auto"/>
        </w:rPr>
        <w:t xml:space="preserve"> largely through his 1992 publication, </w:t>
      </w:r>
      <w:r w:rsidRPr="4B6D2C76" w:rsidR="0790DCF4">
        <w:rPr>
          <w:rFonts w:eastAsia="" w:eastAsiaTheme="minorEastAsia"/>
          <w:i w:val="1"/>
          <w:iCs w:val="1"/>
          <w:color w:val="auto"/>
        </w:rPr>
        <w:t>Astrology</w:t>
      </w:r>
      <w:r w:rsidRPr="4B6D2C76" w:rsidR="0790DCF4">
        <w:rPr>
          <w:rFonts w:eastAsia="" w:eastAsiaTheme="minorEastAsia"/>
          <w:color w:val="auto"/>
        </w:rPr>
        <w:t xml:space="preserve">, </w:t>
      </w:r>
      <w:r w:rsidRPr="4B6D2C76" w:rsidR="0790DCF4">
        <w:rPr>
          <w:rFonts w:eastAsia="" w:eastAsiaTheme="minorEastAsia"/>
          <w:i w:val="1"/>
          <w:iCs w:val="1"/>
          <w:color w:val="auto"/>
        </w:rPr>
        <w:t>Karma, and Transformations.</w:t>
      </w:r>
      <w:r w:rsidRPr="4B6D2C76" w:rsidR="7C222AEB">
        <w:rPr>
          <w:rStyle w:val="FootnoteReference"/>
          <w:rFonts w:eastAsia="" w:eastAsiaTheme="minorEastAsia"/>
          <w:color w:val="auto"/>
        </w:rPr>
        <w:footnoteReference w:id="146"/>
      </w:r>
      <w:proofErr w:type="spellStart"/>
      <w:r w:rsidRPr="4B6D2C76" w:rsidR="70112AD3">
        <w:rPr>
          <w:rFonts w:eastAsia="" w:eastAsiaTheme="minorEastAsia"/>
          <w:color w:val="auto"/>
        </w:rPr>
        <w:t>Rudhyar</w:t>
      </w:r>
      <w:proofErr w:type="spellEnd"/>
      <w:r w:rsidRPr="4B6D2C76" w:rsidR="70112AD3">
        <w:rPr>
          <w:rFonts w:eastAsia="" w:eastAsiaTheme="minorEastAsia"/>
          <w:color w:val="auto"/>
        </w:rPr>
        <w:t xml:space="preserve"> has written a significant number of books, and articles over the course of 50 or so years, with Arroyo noting that </w:t>
      </w:r>
      <w:proofErr w:type="spellStart"/>
      <w:r w:rsidRPr="4B6D2C76" w:rsidR="70112AD3">
        <w:rPr>
          <w:rFonts w:eastAsia="" w:eastAsiaTheme="minorEastAsia"/>
          <w:color w:val="auto"/>
        </w:rPr>
        <w:t>Rudhyar’s</w:t>
      </w:r>
      <w:proofErr w:type="spellEnd"/>
      <w:r w:rsidRPr="4B6D2C76" w:rsidR="70112AD3">
        <w:rPr>
          <w:rFonts w:eastAsia="" w:eastAsiaTheme="minorEastAsia"/>
          <w:color w:val="auto"/>
        </w:rPr>
        <w:t xml:space="preserve"> work dealt with all manner of subjects including, </w:t>
      </w:r>
      <w:r w:rsidRPr="4B6D2C76" w:rsidR="70112AD3">
        <w:rPr>
          <w:rFonts w:eastAsia="" w:eastAsiaTheme="minorEastAsia"/>
          <w:color w:val="auto"/>
        </w:rPr>
        <w:t xml:space="preserve">‘astrological, psychological, cultural and philosophical’ </w:t>
      </w:r>
      <w:r w:rsidRPr="4B6D2C76" w:rsidR="70112AD3">
        <w:rPr>
          <w:rFonts w:eastAsia="" w:eastAsiaTheme="minorEastAsia"/>
          <w:color w:val="auto"/>
        </w:rPr>
        <w:t>topics, the most prominent being his first book on astrology:</w:t>
      </w:r>
      <w:r w:rsidRPr="4B6D2C76" w:rsidR="7C222AEB">
        <w:rPr>
          <w:rStyle w:val="FootnoteReference"/>
          <w:rFonts w:eastAsia="" w:eastAsiaTheme="minorEastAsia"/>
          <w:color w:val="auto"/>
        </w:rPr>
        <w:footnoteReference w:id="147"/>
      </w:r>
      <w:r w:rsidRPr="4B6D2C76" w:rsidR="7F10F6AE">
        <w:rPr>
          <w:rFonts w:eastAsia="" w:eastAsiaTheme="minorEastAsia"/>
          <w:i w:val="1"/>
          <w:iCs w:val="1"/>
          <w:color w:val="auto"/>
        </w:rPr>
        <w:t>The Astrology of Personality,</w:t>
      </w:r>
      <w:r w:rsidRPr="4B6D2C76" w:rsidR="7F10F6AE">
        <w:rPr>
          <w:rFonts w:eastAsia="" w:eastAsiaTheme="minorEastAsia"/>
          <w:color w:val="auto"/>
        </w:rPr>
        <w:t xml:space="preserve"> published again later in </w:t>
      </w:r>
      <w:proofErr w:type="spellStart"/>
      <w:r w:rsidRPr="4B6D2C76" w:rsidR="7F10F6AE">
        <w:rPr>
          <w:rFonts w:eastAsia="" w:eastAsiaTheme="minorEastAsia"/>
          <w:color w:val="auto"/>
        </w:rPr>
        <w:t>Rudhyar’s</w:t>
      </w:r>
      <w:proofErr w:type="spellEnd"/>
      <w:r w:rsidRPr="4B6D2C76" w:rsidR="7F10F6AE">
        <w:rPr>
          <w:rFonts w:eastAsia="" w:eastAsiaTheme="minorEastAsia"/>
          <w:color w:val="auto"/>
        </w:rPr>
        <w:t xml:space="preserve"> life, in a paperback edition, according to Meyer.</w:t>
      </w:r>
      <w:r w:rsidRPr="4B6D2C76" w:rsidR="7C222AEB">
        <w:rPr>
          <w:rStyle w:val="FootnoteReference"/>
          <w:rFonts w:eastAsia="" w:eastAsiaTheme="minorEastAsia"/>
          <w:color w:val="auto"/>
        </w:rPr>
        <w:footnoteReference w:id="148"/>
      </w:r>
      <w:r w:rsidRPr="4B6D2C76" w:rsidR="7F10F6AE">
        <w:rPr>
          <w:rFonts w:eastAsia="" w:eastAsiaTheme="minorEastAsia"/>
          <w:color w:val="auto"/>
        </w:rPr>
        <w:t xml:space="preserve"> Meyer adds that the demand for this book ’</w:t>
      </w:r>
      <w:r w:rsidRPr="4B6D2C76" w:rsidR="7F10F6AE">
        <w:rPr>
          <w:rFonts w:eastAsia="" w:eastAsiaTheme="minorEastAsia"/>
          <w:color w:val="auto"/>
        </w:rPr>
        <w:t xml:space="preserve">exceeded all expectations’ </w:t>
      </w:r>
      <w:r w:rsidRPr="4B6D2C76" w:rsidR="7F10F6AE">
        <w:rPr>
          <w:rFonts w:eastAsia="" w:eastAsiaTheme="minorEastAsia"/>
          <w:color w:val="auto"/>
        </w:rPr>
        <w:t>and that it revolutionized ’</w:t>
      </w:r>
      <w:r w:rsidRPr="4B6D2C76" w:rsidR="7F10F6AE">
        <w:rPr>
          <w:rFonts w:eastAsia="" w:eastAsiaTheme="minorEastAsia"/>
          <w:color w:val="auto"/>
        </w:rPr>
        <w:t xml:space="preserve">the astrological world,’ </w:t>
      </w:r>
      <w:r w:rsidRPr="4B6D2C76" w:rsidR="7F10F6AE">
        <w:rPr>
          <w:rFonts w:eastAsia="" w:eastAsiaTheme="minorEastAsia"/>
          <w:color w:val="auto"/>
        </w:rPr>
        <w:t>as Meyer put it, by means of brining a lot of younger people into the area of astrology.</w:t>
      </w:r>
      <w:r w:rsidRPr="4B6D2C76" w:rsidR="7C222AEB">
        <w:rPr>
          <w:rStyle w:val="FootnoteReference"/>
          <w:rFonts w:eastAsia="" w:eastAsiaTheme="minorEastAsia"/>
          <w:color w:val="auto"/>
        </w:rPr>
        <w:footnoteReference w:id="149"/>
      </w:r>
      <w:r w:rsidRPr="4B6D2C76" w:rsidR="7F10F6AE">
        <w:rPr>
          <w:rFonts w:eastAsia="" w:eastAsiaTheme="minorEastAsia"/>
          <w:color w:val="auto"/>
        </w:rPr>
        <w:t xml:space="preserve"> Meyer adds that there has been no other situation in the twentieth century which has had such a significant impact on the astrological world and thus how it is perceived and therefore practiced.</w:t>
      </w:r>
      <w:r w:rsidRPr="4B6D2C76" w:rsidR="7C222AEB">
        <w:rPr>
          <w:rStyle w:val="FootnoteReference"/>
          <w:rFonts w:eastAsia="" w:eastAsiaTheme="minorEastAsia"/>
          <w:color w:val="auto"/>
        </w:rPr>
        <w:footnoteReference w:id="150"/>
      </w:r>
      <w:r w:rsidRPr="4B6D2C76" w:rsidR="7F10F6AE">
        <w:rPr>
          <w:rFonts w:eastAsia="" w:eastAsiaTheme="minorEastAsia"/>
          <w:color w:val="auto"/>
        </w:rPr>
        <w:t xml:space="preserve"> </w:t>
      </w:r>
      <w:r w:rsidRPr="4B6D2C76" w:rsidR="70112AD3">
        <w:rPr>
          <w:rFonts w:eastAsia="" w:eastAsiaTheme="minorEastAsia"/>
          <w:color w:val="auto"/>
        </w:rPr>
        <w:t xml:space="preserve">Adding to this, </w:t>
      </w:r>
      <w:proofErr w:type="spellStart"/>
      <w:r w:rsidRPr="4B6D2C76" w:rsidR="70112AD3">
        <w:rPr>
          <w:rFonts w:eastAsia="" w:eastAsiaTheme="minorEastAsia"/>
          <w:color w:val="auto"/>
        </w:rPr>
        <w:t>Rudhyar</w:t>
      </w:r>
      <w:proofErr w:type="spellEnd"/>
      <w:r w:rsidRPr="4B6D2C76" w:rsidR="70112AD3">
        <w:rPr>
          <w:rFonts w:eastAsia="" w:eastAsiaTheme="minorEastAsia"/>
          <w:color w:val="auto"/>
        </w:rPr>
        <w:t xml:space="preserve"> developed humanistic astrology, which, back then was a new form or contemporary take on astrology. In Arroyo’s opinion humanistic astrology is well-steeped or matched with contemporary </w:t>
      </w:r>
      <w:r w:rsidRPr="4B6D2C76" w:rsidR="70112AD3">
        <w:rPr>
          <w:rFonts w:eastAsia="" w:eastAsiaTheme="minorEastAsia"/>
          <w:color w:val="auto"/>
        </w:rPr>
        <w:t>’psychological techniques</w:t>
      </w:r>
      <w:r w:rsidRPr="4B6D2C76" w:rsidR="70112AD3">
        <w:rPr>
          <w:rFonts w:eastAsia="" w:eastAsiaTheme="minorEastAsia"/>
          <w:color w:val="auto"/>
        </w:rPr>
        <w:t>.’</w:t>
      </w:r>
      <w:r w:rsidRPr="4B6D2C76" w:rsidR="7C222AEB">
        <w:rPr>
          <w:rStyle w:val="FootnoteReference"/>
          <w:rFonts w:eastAsia="" w:eastAsiaTheme="minorEastAsia"/>
          <w:color w:val="auto"/>
        </w:rPr>
        <w:footnoteReference w:id="151"/>
      </w:r>
      <w:r w:rsidRPr="4B6D2C76" w:rsidR="7F10F6AE">
        <w:rPr>
          <w:rFonts w:eastAsia="" w:eastAsiaTheme="minorEastAsia"/>
          <w:color w:val="auto"/>
        </w:rPr>
        <w:t xml:space="preserve"> This can be taken at face value from Arroyo, as he is one of the most leading experts in this field of psychological astrology and in terms of </w:t>
      </w:r>
      <w:proofErr w:type="spellStart"/>
      <w:r w:rsidRPr="4B6D2C76" w:rsidR="7F10F6AE">
        <w:rPr>
          <w:rFonts w:eastAsia="" w:eastAsiaTheme="minorEastAsia"/>
          <w:color w:val="auto"/>
        </w:rPr>
        <w:t>Rudhyar’s</w:t>
      </w:r>
      <w:proofErr w:type="spellEnd"/>
      <w:r w:rsidRPr="4B6D2C76" w:rsidR="7F10F6AE">
        <w:rPr>
          <w:rFonts w:eastAsia="" w:eastAsiaTheme="minorEastAsia"/>
          <w:color w:val="auto"/>
        </w:rPr>
        <w:t xml:space="preserve"> work. As this essay drawn to a close, one can argue that </w:t>
      </w:r>
      <w:proofErr w:type="spellStart"/>
      <w:r w:rsidRPr="4B6D2C76" w:rsidR="7F10F6AE">
        <w:rPr>
          <w:rFonts w:eastAsia="" w:eastAsiaTheme="minorEastAsia"/>
          <w:color w:val="auto"/>
        </w:rPr>
        <w:t>Rudhyar</w:t>
      </w:r>
      <w:proofErr w:type="spellEnd"/>
      <w:r w:rsidRPr="4B6D2C76" w:rsidR="7F10F6AE">
        <w:rPr>
          <w:rFonts w:eastAsia="" w:eastAsiaTheme="minorEastAsia"/>
          <w:color w:val="auto"/>
        </w:rPr>
        <w:t xml:space="preserve">, more than </w:t>
      </w:r>
      <w:r w:rsidRPr="4B6D2C76" w:rsidR="7F10F6AE">
        <w:rPr>
          <w:rFonts w:eastAsia="" w:eastAsiaTheme="minorEastAsia"/>
          <w:color w:val="auto"/>
        </w:rPr>
        <w:lastRenderedPageBreak/>
        <w:t xml:space="preserve">any other psychological astrologer, has </w:t>
      </w:r>
      <w:r w:rsidRPr="4B6D2C76" w:rsidR="70112AD3">
        <w:rPr>
          <w:rFonts w:eastAsia="" w:eastAsiaTheme="minorEastAsia"/>
          <w:color w:val="auto"/>
        </w:rPr>
        <w:t xml:space="preserve">shown astrology in a more philosophical light or to be </w:t>
      </w:r>
      <w:r w:rsidRPr="4B6D2C76" w:rsidR="70112AD3">
        <w:rPr>
          <w:rFonts w:eastAsia="" w:eastAsiaTheme="minorEastAsia"/>
          <w:color w:val="auto"/>
        </w:rPr>
        <w:t xml:space="preserve">’thoughtful and sophisticated’ </w:t>
      </w:r>
      <w:r w:rsidRPr="4B6D2C76" w:rsidR="70112AD3">
        <w:rPr>
          <w:rFonts w:eastAsia="" w:eastAsiaTheme="minorEastAsia"/>
          <w:color w:val="auto"/>
        </w:rPr>
        <w:t>in Arroyo’s relevant opinion.</w:t>
      </w:r>
      <w:r w:rsidRPr="4B6D2C76" w:rsidR="7C222AEB">
        <w:rPr>
          <w:rStyle w:val="FootnoteReference"/>
          <w:rFonts w:eastAsia="" w:eastAsiaTheme="minorEastAsia"/>
          <w:color w:val="auto"/>
        </w:rPr>
        <w:footnoteReference w:id="152"/>
      </w:r>
      <w:r w:rsidRPr="4B6D2C76" w:rsidR="70112AD3">
        <w:rPr>
          <w:rFonts w:eastAsia="" w:eastAsiaTheme="minorEastAsia"/>
          <w:color w:val="auto"/>
        </w:rPr>
        <w:t xml:space="preserve"> Finally, s</w:t>
      </w:r>
      <w:r w:rsidRPr="4B6D2C76" w:rsidR="70112AD3">
        <w:rPr>
          <w:rFonts w:eastAsia="" w:eastAsiaTheme="minorEastAsia"/>
          <w:color w:val="auto"/>
        </w:rPr>
        <w:t xml:space="preserve">till relevant today in many ways, </w:t>
      </w:r>
      <w:proofErr w:type="spellStart"/>
      <w:r w:rsidRPr="4B6D2C76" w:rsidR="70112AD3">
        <w:rPr>
          <w:rFonts w:eastAsia="" w:eastAsiaTheme="minorEastAsia"/>
          <w:color w:val="auto"/>
        </w:rPr>
        <w:t xml:space="preserve">Rudhyar </w:t>
      </w:r>
      <w:proofErr w:type="spellEnd"/>
      <w:r w:rsidRPr="4B6D2C76" w:rsidR="70112AD3">
        <w:rPr>
          <w:rFonts w:eastAsia="" w:eastAsiaTheme="minorEastAsia"/>
          <w:color w:val="auto"/>
        </w:rPr>
        <w:t xml:space="preserve">has undoubtedly helped astrology change from its obscurity into a practical application in contemporary, and the psychological world and taken it to the next step in it to the next stage of its evolution. </w:t>
      </w:r>
      <w:r w:rsidRPr="4B6D2C76" w:rsidR="70112AD3">
        <w:rPr>
          <w:rFonts w:eastAsia="" w:eastAsiaTheme="minorEastAsia"/>
          <w:color w:val="auto"/>
        </w:rPr>
        <w:t xml:space="preserve">Thus,</w:t>
      </w:r>
      <w:r w:rsidRPr="4B6D2C76" w:rsidR="70112AD3">
        <w:rPr>
          <w:rFonts w:eastAsia="" w:eastAsiaTheme="minorEastAsia"/>
          <w:color w:val="auto"/>
        </w:rPr>
        <w:t xml:space="preserve"> in turn, have kept </w:t>
      </w:r>
      <w:proofErr w:type="spellStart"/>
      <w:r w:rsidRPr="4B6D2C76" w:rsidR="70112AD3">
        <w:rPr>
          <w:rFonts w:eastAsia="" w:eastAsiaTheme="minorEastAsia"/>
          <w:color w:val="auto"/>
        </w:rPr>
        <w:t>Rudhyar’s</w:t>
      </w:r>
      <w:proofErr w:type="spellEnd"/>
      <w:r w:rsidRPr="4B6D2C76" w:rsidR="70112AD3">
        <w:rPr>
          <w:rFonts w:eastAsia="" w:eastAsiaTheme="minorEastAsia"/>
          <w:color w:val="auto"/>
        </w:rPr>
        <w:t xml:space="preserve"> work from being trapped in the era of his life – namely, in the past. The chapter below concludes this essay.</w:t>
      </w:r>
    </w:p>
    <w:p w:rsidR="7C222AEB" w:rsidP="4B6D2C76" w:rsidRDefault="7C222AEB" w14:paraId="5D1D5481" w14:textId="39DBDD20">
      <w:pPr>
        <w:spacing w:line="480" w:lineRule="auto"/>
        <w:ind w:right="567"/>
        <w:jc w:val="both"/>
        <w:rPr>
          <w:rFonts w:eastAsia="" w:eastAsiaTheme="minorEastAsia"/>
          <w:color w:val="auto"/>
        </w:rPr>
      </w:pPr>
    </w:p>
    <w:p w:rsidR="7C222AEB" w:rsidP="4B6D2C76" w:rsidRDefault="168F63EA" w14:paraId="24ED31CF" w14:textId="22A06583">
      <w:pPr>
        <w:spacing w:line="480" w:lineRule="auto"/>
        <w:ind w:right="567"/>
        <w:jc w:val="both"/>
        <w:rPr>
          <w:rFonts w:eastAsia="" w:eastAsiaTheme="minorEastAsia"/>
          <w:color w:val="auto"/>
        </w:rPr>
      </w:pPr>
      <w:r w:rsidRPr="4B6D2C76" w:rsidR="70112AD3">
        <w:rPr>
          <w:rFonts w:eastAsia="" w:eastAsiaTheme="minorEastAsia"/>
          <w:b w:val="1"/>
          <w:bCs w:val="1"/>
          <w:color w:val="auto"/>
        </w:rPr>
        <w:t>Conclusion</w:t>
      </w:r>
    </w:p>
    <w:p w:rsidR="7C222AEB" w:rsidP="4B6D2C76" w:rsidRDefault="09E16AC5" w14:paraId="25A035F5" w14:textId="2017EA40">
      <w:pPr>
        <w:spacing w:line="480" w:lineRule="auto"/>
        <w:jc w:val="both"/>
        <w:rPr>
          <w:rFonts w:eastAsia="" w:eastAsiaTheme="minorEastAsia"/>
          <w:color w:val="auto"/>
        </w:rPr>
      </w:pPr>
      <w:r w:rsidRPr="4B6D2C76" w:rsidR="7F10F6AE">
        <w:rPr>
          <w:rFonts w:eastAsia="" w:eastAsiaTheme="minorEastAsia"/>
          <w:color w:val="auto"/>
        </w:rPr>
        <w:t xml:space="preserve">The purpose of this present essay was to use </w:t>
      </w:r>
      <w:r w:rsidRPr="4B6D2C76" w:rsidR="7F10F6AE">
        <w:rPr>
          <w:rFonts w:eastAsia="" w:eastAsiaTheme="minorEastAsia"/>
          <w:color w:val="auto"/>
        </w:rPr>
        <w:t>Rudhyar’s</w:t>
      </w:r>
      <w:r w:rsidRPr="4B6D2C76" w:rsidR="7F10F6AE">
        <w:rPr>
          <w:rFonts w:eastAsia="" w:eastAsiaTheme="minorEastAsia"/>
          <w:color w:val="auto"/>
        </w:rPr>
        <w:t xml:space="preserve"> work to evaluate the impact on the development of psychological astrology, to explore </w:t>
      </w:r>
      <w:r w:rsidRPr="4B6D2C76" w:rsidR="7F10F6AE">
        <w:rPr>
          <w:rFonts w:eastAsia="" w:eastAsiaTheme="minorEastAsia"/>
          <w:color w:val="auto"/>
        </w:rPr>
        <w:t>Rudhyar</w:t>
      </w:r>
      <w:r w:rsidRPr="4B6D2C76" w:rsidR="7F10F6AE">
        <w:rPr>
          <w:rFonts w:eastAsia="" w:eastAsiaTheme="minorEastAsia"/>
          <w:color w:val="auto"/>
        </w:rPr>
        <w:t xml:space="preserve"> as a seed-man and to investigate his theosophical and Jungian beliefs, as a means of placing his work historically. The need to define both psychological astrology and astrology was important, as they are complex meanings and were both frequently used in the context of this essay. </w:t>
      </w:r>
      <w:r w:rsidRPr="4B6D2C76" w:rsidR="7F10F6AE">
        <w:rPr>
          <w:rFonts w:eastAsia="" w:eastAsiaTheme="minorEastAsia"/>
          <w:color w:val="auto"/>
        </w:rPr>
        <w:t>Rudhyar</w:t>
      </w:r>
      <w:r w:rsidRPr="4B6D2C76" w:rsidR="7F10F6AE">
        <w:rPr>
          <w:rFonts w:eastAsia="" w:eastAsiaTheme="minorEastAsia"/>
          <w:color w:val="auto"/>
        </w:rPr>
        <w:t xml:space="preserve"> saw himself as a seed-man bringing forth the new seed to the</w:t>
      </w:r>
      <w:r w:rsidRPr="4B6D2C76" w:rsidR="7F10F6AE">
        <w:rPr>
          <w:rFonts w:eastAsia="" w:eastAsiaTheme="minorEastAsia"/>
          <w:i w:val="1"/>
          <w:iCs w:val="1"/>
          <w:color w:val="auto"/>
        </w:rPr>
        <w:t xml:space="preserve"> New World</w:t>
      </w:r>
      <w:r w:rsidRPr="4B6D2C76" w:rsidR="7F10F6AE">
        <w:rPr>
          <w:rFonts w:eastAsia="" w:eastAsiaTheme="minorEastAsia"/>
          <w:color w:val="auto"/>
        </w:rPr>
        <w:t xml:space="preserve">, from the </w:t>
      </w:r>
      <w:r w:rsidRPr="4B6D2C76" w:rsidR="7F10F6AE">
        <w:rPr>
          <w:rFonts w:eastAsia="" w:eastAsiaTheme="minorEastAsia"/>
          <w:i w:val="1"/>
          <w:iCs w:val="1"/>
          <w:color w:val="auto"/>
        </w:rPr>
        <w:t>Old World</w:t>
      </w:r>
      <w:r w:rsidRPr="4B6D2C76" w:rsidR="7F10F6AE">
        <w:rPr>
          <w:rFonts w:eastAsia="" w:eastAsiaTheme="minorEastAsia"/>
          <w:color w:val="auto"/>
        </w:rPr>
        <w:t>, through his strong belief in cycles, which propelled him on his astrological journey. Theosophy’s</w:t>
      </w:r>
      <w:r w:rsidRPr="4B6D2C76" w:rsidR="7F10F6AE">
        <w:rPr>
          <w:rFonts w:eastAsia="" w:eastAsiaTheme="minorEastAsia"/>
          <w:color w:val="auto"/>
        </w:rPr>
        <w:t xml:space="preserve"> </w:t>
      </w:r>
      <w:r w:rsidRPr="4B6D2C76" w:rsidR="7F10F6AE">
        <w:rPr>
          <w:rFonts w:eastAsia="" w:eastAsiaTheme="minorEastAsia"/>
          <w:color w:val="auto"/>
        </w:rPr>
        <w:t xml:space="preserve">impact on his astrological explorations is evident. </w:t>
      </w:r>
      <w:r w:rsidRPr="4B6D2C76" w:rsidR="7F10F6AE">
        <w:rPr>
          <w:rFonts w:eastAsia="" w:eastAsiaTheme="minorEastAsia"/>
          <w:color w:val="auto"/>
        </w:rPr>
        <w:t>Rudhyar</w:t>
      </w:r>
      <w:r w:rsidRPr="4B6D2C76" w:rsidR="7F10F6AE">
        <w:rPr>
          <w:rFonts w:eastAsia="" w:eastAsiaTheme="minorEastAsia"/>
          <w:color w:val="auto"/>
        </w:rPr>
        <w:t xml:space="preserve"> was primarily influenced by the fundamental tenants of theosophy as revealed in Blavatsky’s </w:t>
      </w:r>
      <w:r w:rsidRPr="4B6D2C76" w:rsidR="7F10F6AE">
        <w:rPr>
          <w:rFonts w:eastAsia="" w:eastAsiaTheme="minorEastAsia"/>
          <w:i w:val="1"/>
          <w:iCs w:val="1"/>
          <w:color w:val="auto"/>
        </w:rPr>
        <w:t xml:space="preserve">Secret Doctrine, </w:t>
      </w:r>
      <w:r w:rsidRPr="4B6D2C76" w:rsidR="7F10F6AE">
        <w:rPr>
          <w:rFonts w:eastAsia="" w:eastAsiaTheme="minorEastAsia"/>
          <w:color w:val="auto"/>
        </w:rPr>
        <w:t>Rudhyar</w:t>
      </w:r>
      <w:r w:rsidRPr="4B6D2C76" w:rsidR="7F10F6AE">
        <w:rPr>
          <w:rFonts w:eastAsia="" w:eastAsiaTheme="minorEastAsia"/>
          <w:color w:val="auto"/>
        </w:rPr>
        <w:t xml:space="preserve"> elaborated on, and refined the concept of </w:t>
      </w:r>
      <w:r w:rsidRPr="4B6D2C76" w:rsidR="7F10F6AE">
        <w:rPr>
          <w:rFonts w:eastAsia="" w:eastAsiaTheme="minorEastAsia"/>
          <w:color w:val="auto"/>
        </w:rPr>
        <w:t xml:space="preserve">‘wheels within wheels,’ </w:t>
      </w:r>
      <w:r w:rsidRPr="4B6D2C76" w:rsidR="7F10F6AE">
        <w:rPr>
          <w:rFonts w:eastAsia="" w:eastAsiaTheme="minorEastAsia"/>
          <w:color w:val="auto"/>
        </w:rPr>
        <w:t xml:space="preserve">evolutionary cycles, and the consequence predisposition of a </w:t>
      </w:r>
      <w:r w:rsidRPr="4B6D2C76" w:rsidR="7F10F6AE">
        <w:rPr>
          <w:rFonts w:eastAsia="" w:eastAsiaTheme="minorEastAsia"/>
          <w:i w:val="1"/>
          <w:iCs w:val="1"/>
          <w:color w:val="auto"/>
        </w:rPr>
        <w:t xml:space="preserve">New Age movement, </w:t>
      </w:r>
      <w:r w:rsidRPr="4B6D2C76" w:rsidR="7F10F6AE">
        <w:rPr>
          <w:rFonts w:eastAsia="" w:eastAsiaTheme="minorEastAsia"/>
          <w:color w:val="auto"/>
        </w:rPr>
        <w:t xml:space="preserve">through a broad teleological astrology constructed in terms of cyclical nature. </w:t>
      </w:r>
      <w:r w:rsidRPr="4B6D2C76" w:rsidR="7F10F6AE">
        <w:rPr>
          <w:rFonts w:eastAsia="" w:eastAsiaTheme="minorEastAsia"/>
          <w:color w:val="auto"/>
        </w:rPr>
        <w:t>Rudhyar</w:t>
      </w:r>
      <w:r w:rsidRPr="4B6D2C76" w:rsidR="7F10F6AE">
        <w:rPr>
          <w:rFonts w:eastAsia="" w:eastAsiaTheme="minorEastAsia"/>
          <w:color w:val="auto"/>
        </w:rPr>
        <w:t xml:space="preserve"> was also heavily influenced by Leo and Jones’ theosophical and astrological work, and Jungian thought and incorporated many of their ideas into his own work. In fact, if one was to look at the three main </w:t>
      </w:r>
      <w:r w:rsidRPr="4B6D2C76" w:rsidR="7F10F6AE">
        <w:rPr>
          <w:rFonts w:eastAsia="" w:eastAsiaTheme="minorEastAsia"/>
          <w:color w:val="auto"/>
        </w:rPr>
        <w:t xml:space="preserve">components of </w:t>
      </w:r>
      <w:r w:rsidRPr="4B6D2C76" w:rsidR="7F10F6AE">
        <w:rPr>
          <w:rFonts w:eastAsia="" w:eastAsiaTheme="minorEastAsia"/>
          <w:color w:val="auto"/>
        </w:rPr>
        <w:t>Rudhyar’s</w:t>
      </w:r>
      <w:r w:rsidRPr="4B6D2C76" w:rsidR="7F10F6AE">
        <w:rPr>
          <w:rFonts w:eastAsia="" w:eastAsiaTheme="minorEastAsia"/>
          <w:color w:val="auto"/>
        </w:rPr>
        <w:t xml:space="preserve"> astrology, it would be theosophy or theosophical teleology, Jung, but most important his own beliefs in cycles - which </w:t>
      </w:r>
      <w:r w:rsidRPr="4B6D2C76" w:rsidR="7F10F6AE">
        <w:rPr>
          <w:rFonts w:eastAsia="" w:eastAsiaTheme="minorEastAsia"/>
          <w:color w:val="auto"/>
        </w:rPr>
        <w:t xml:space="preserve">becomes the crucial and conclusive influence </w:t>
      </w:r>
      <w:r w:rsidRPr="4B6D2C76" w:rsidR="7F10F6AE">
        <w:rPr>
          <w:rFonts w:eastAsia="" w:eastAsiaTheme="minorEastAsia"/>
          <w:color w:val="auto"/>
        </w:rPr>
        <w:t xml:space="preserve">in terms of </w:t>
      </w:r>
      <w:r w:rsidRPr="4B6D2C76" w:rsidR="7F10F6AE">
        <w:rPr>
          <w:rFonts w:eastAsia="" w:eastAsiaTheme="minorEastAsia"/>
          <w:color w:val="auto"/>
        </w:rPr>
        <w:t>Rudhyar’s</w:t>
      </w:r>
      <w:r w:rsidRPr="4B6D2C76" w:rsidR="7F10F6AE">
        <w:rPr>
          <w:rFonts w:eastAsia="" w:eastAsiaTheme="minorEastAsia"/>
          <w:color w:val="auto"/>
        </w:rPr>
        <w:t xml:space="preserve"> astrology. </w:t>
      </w:r>
      <w:r w:rsidRPr="4B6D2C76" w:rsidR="7F10F6AE">
        <w:rPr>
          <w:rFonts w:eastAsia="" w:eastAsiaTheme="minorEastAsia"/>
          <w:color w:val="auto"/>
        </w:rPr>
        <w:t>Rudhyar</w:t>
      </w:r>
      <w:r w:rsidRPr="4B6D2C76" w:rsidR="7F10F6AE">
        <w:rPr>
          <w:rFonts w:eastAsia="" w:eastAsiaTheme="minorEastAsia"/>
          <w:color w:val="auto"/>
        </w:rPr>
        <w:t xml:space="preserve"> was also influence by Freud and Maslow’s work and off the back of it formed humanistic astrology, which led </w:t>
      </w:r>
      <w:r w:rsidRPr="4B6D2C76" w:rsidR="7F10F6AE">
        <w:rPr>
          <w:rFonts w:eastAsia="" w:eastAsiaTheme="minorEastAsia"/>
          <w:color w:val="auto"/>
        </w:rPr>
        <w:t>Rudhyar</w:t>
      </w:r>
      <w:r w:rsidRPr="4B6D2C76" w:rsidR="7F10F6AE">
        <w:rPr>
          <w:rFonts w:eastAsia="" w:eastAsiaTheme="minorEastAsia"/>
          <w:color w:val="auto"/>
        </w:rPr>
        <w:t xml:space="preserve"> to explore the field of transpersonal psychology, and in turn led him to coin the term transpersonal astrology. Furthermore, running through this text is a thread of Plato’s cosmology, that has an underlying influence not only on Blavatsky's work but </w:t>
      </w:r>
      <w:r w:rsidRPr="4B6D2C76" w:rsidR="7F10F6AE">
        <w:rPr>
          <w:rFonts w:eastAsia="" w:eastAsiaTheme="minorEastAsia"/>
          <w:color w:val="auto"/>
        </w:rPr>
        <w:t>Rudhyar’s</w:t>
      </w:r>
      <w:r w:rsidRPr="4B6D2C76" w:rsidR="7F10F6AE">
        <w:rPr>
          <w:rFonts w:eastAsia="" w:eastAsiaTheme="minorEastAsia"/>
          <w:color w:val="auto"/>
        </w:rPr>
        <w:t xml:space="preserve"> also. </w:t>
      </w:r>
      <w:r w:rsidRPr="4B6D2C76" w:rsidR="7F10F6AE">
        <w:rPr>
          <w:rFonts w:eastAsia="" w:eastAsiaTheme="minorEastAsia"/>
          <w:color w:val="auto"/>
        </w:rPr>
        <w:t>Rudhyar</w:t>
      </w:r>
      <w:r w:rsidRPr="4B6D2C76" w:rsidR="7F10F6AE">
        <w:rPr>
          <w:rFonts w:eastAsia="" w:eastAsiaTheme="minorEastAsia"/>
          <w:color w:val="auto"/>
        </w:rPr>
        <w:t xml:space="preserve"> was hugely influential in the development of psychological astrology. For example, it is quite clear that the work presented here indicates </w:t>
      </w:r>
      <w:r w:rsidRPr="4B6D2C76" w:rsidR="7F10F6AE">
        <w:rPr>
          <w:rFonts w:eastAsia="" w:eastAsiaTheme="minorEastAsia"/>
          <w:color w:val="auto"/>
        </w:rPr>
        <w:t>Rudhyar as</w:t>
      </w:r>
      <w:r w:rsidRPr="4B6D2C76" w:rsidR="7F10F6AE">
        <w:rPr>
          <w:rFonts w:eastAsia="" w:eastAsiaTheme="minorEastAsia"/>
          <w:color w:val="auto"/>
        </w:rPr>
        <w:t xml:space="preserve"> having an influence on numerous subsequent generations of psychological astrologers, such as Liz Greene and Stephen Arroyo being the most prominent figures, by adding texture with their contemporary works in this field.</w:t>
      </w:r>
    </w:p>
    <w:p w:rsidR="7C222AEB" w:rsidP="7E6AB1B9" w:rsidRDefault="7C222AEB" w14:paraId="78AB0F42" w14:textId="5A439DC1" w14:noSpellErr="1">
      <w:pPr>
        <w:spacing w:line="480" w:lineRule="auto"/>
        <w:jc w:val="both"/>
        <w:rPr>
          <w:rFonts w:eastAsia="" w:eastAsiaTheme="minorEastAsia"/>
        </w:rPr>
      </w:pPr>
    </w:p>
    <w:p w:rsidR="7E6AB1B9" w:rsidP="7E6AB1B9" w:rsidRDefault="7E6AB1B9" w14:paraId="5218DCCC" w14:textId="46F44314">
      <w:pPr>
        <w:pStyle w:val="Normal"/>
        <w:spacing w:line="480" w:lineRule="auto"/>
        <w:jc w:val="both"/>
        <w:rPr>
          <w:rFonts w:eastAsia="" w:eastAsiaTheme="minorEastAsia"/>
        </w:rPr>
      </w:pPr>
    </w:p>
    <w:p w:rsidR="7E6AB1B9" w:rsidP="7E6AB1B9" w:rsidRDefault="7E6AB1B9" w14:paraId="3E4E76A5" w14:textId="4436967C">
      <w:pPr>
        <w:pStyle w:val="Normal"/>
        <w:spacing w:line="480" w:lineRule="auto"/>
        <w:jc w:val="both"/>
        <w:rPr>
          <w:rFonts w:eastAsia="" w:eastAsiaTheme="minorEastAsia"/>
        </w:rPr>
      </w:pPr>
    </w:p>
    <w:p w:rsidR="7E6AB1B9" w:rsidP="7E6AB1B9" w:rsidRDefault="7E6AB1B9" w14:paraId="0127A1FD" w14:textId="79B07314">
      <w:pPr>
        <w:pStyle w:val="Normal"/>
        <w:spacing w:line="480" w:lineRule="auto"/>
        <w:jc w:val="both"/>
        <w:rPr>
          <w:rFonts w:eastAsia="" w:eastAsiaTheme="minorEastAsia"/>
        </w:rPr>
      </w:pPr>
    </w:p>
    <w:p w:rsidR="7E6AB1B9" w:rsidP="7E6AB1B9" w:rsidRDefault="7E6AB1B9" w14:paraId="03126FB7" w14:textId="577C2916">
      <w:pPr>
        <w:pStyle w:val="Normal"/>
        <w:spacing w:line="480" w:lineRule="auto"/>
        <w:jc w:val="both"/>
        <w:rPr>
          <w:rFonts w:eastAsia="" w:eastAsiaTheme="minorEastAsia"/>
        </w:rPr>
      </w:pPr>
    </w:p>
    <w:p w:rsidR="7E6AB1B9" w:rsidP="7E6AB1B9" w:rsidRDefault="7E6AB1B9" w14:paraId="35487372" w14:textId="51BB22A4">
      <w:pPr>
        <w:pStyle w:val="Normal"/>
        <w:spacing w:line="480" w:lineRule="auto"/>
        <w:jc w:val="both"/>
        <w:rPr>
          <w:rFonts w:eastAsia="" w:eastAsiaTheme="minorEastAsia"/>
        </w:rPr>
      </w:pPr>
    </w:p>
    <w:p w:rsidR="7E6AB1B9" w:rsidP="7E6AB1B9" w:rsidRDefault="7E6AB1B9" w14:paraId="68EAA77B" w14:textId="63F57271">
      <w:pPr>
        <w:pStyle w:val="Normal"/>
        <w:spacing w:line="480" w:lineRule="auto"/>
        <w:jc w:val="both"/>
        <w:rPr>
          <w:rFonts w:eastAsia="" w:eastAsiaTheme="minorEastAsia"/>
        </w:rPr>
      </w:pPr>
    </w:p>
    <w:p w:rsidR="7E6AB1B9" w:rsidP="7E6AB1B9" w:rsidRDefault="7E6AB1B9" w14:paraId="4A9EC359" w14:textId="07EAD9C9">
      <w:pPr>
        <w:pStyle w:val="Normal"/>
        <w:spacing w:line="480" w:lineRule="auto"/>
        <w:jc w:val="both"/>
        <w:rPr>
          <w:rFonts w:eastAsia="" w:eastAsiaTheme="minorEastAsia"/>
        </w:rPr>
      </w:pPr>
    </w:p>
    <w:p w:rsidR="7E6AB1B9" w:rsidP="7E6AB1B9" w:rsidRDefault="7E6AB1B9" w14:paraId="5F3542C8" w14:textId="55E95FF5">
      <w:pPr>
        <w:pStyle w:val="Normal"/>
        <w:spacing w:line="480" w:lineRule="auto"/>
        <w:jc w:val="both"/>
        <w:rPr>
          <w:rFonts w:eastAsia="" w:eastAsiaTheme="minorEastAsia"/>
        </w:rPr>
      </w:pPr>
    </w:p>
    <w:p w:rsidR="7E6AB1B9" w:rsidP="7E6AB1B9" w:rsidRDefault="7E6AB1B9" w14:paraId="1D67F6CD" w14:textId="5B234FBB">
      <w:pPr>
        <w:pStyle w:val="Normal"/>
        <w:spacing w:line="480" w:lineRule="auto"/>
        <w:jc w:val="both"/>
        <w:rPr>
          <w:rFonts w:eastAsia="" w:eastAsiaTheme="minorEastAsia"/>
        </w:rPr>
      </w:pPr>
    </w:p>
    <w:p w:rsidR="7E6AB1B9" w:rsidP="7E6AB1B9" w:rsidRDefault="7E6AB1B9" w14:paraId="28FF3FBA" w14:textId="522340DA">
      <w:pPr>
        <w:pStyle w:val="Normal"/>
        <w:spacing w:line="480" w:lineRule="auto"/>
        <w:jc w:val="both"/>
        <w:rPr>
          <w:rFonts w:eastAsia="" w:eastAsiaTheme="minorEastAsia"/>
        </w:rPr>
      </w:pPr>
    </w:p>
    <w:p w:rsidR="00066310" w:rsidP="4B6D2C76" w:rsidRDefault="09E16AC5" w14:paraId="4EDD67EF" w14:textId="25917B6F">
      <w:pPr>
        <w:pStyle w:val="Normal"/>
        <w:spacing w:line="480" w:lineRule="auto"/>
        <w:jc w:val="both"/>
        <w:rPr>
          <w:rFonts w:eastAsia="" w:eastAsiaTheme="minorEastAsia"/>
        </w:rPr>
      </w:pPr>
    </w:p>
    <w:p w:rsidR="00066310" w:rsidP="4B6D2C76" w:rsidRDefault="09E16AC5" w14:paraId="7E698388" w14:textId="0E9ACAD6">
      <w:pPr>
        <w:pStyle w:val="Normal"/>
        <w:spacing w:line="480" w:lineRule="auto"/>
        <w:jc w:val="both"/>
        <w:rPr>
          <w:rFonts w:eastAsia="" w:eastAsiaTheme="minorEastAsia"/>
        </w:rPr>
      </w:pPr>
    </w:p>
    <w:p w:rsidR="00066310" w:rsidP="4B6D2C76" w:rsidRDefault="09E16AC5" w14:paraId="24DF0F12" w14:textId="54FA6F86">
      <w:pPr>
        <w:pStyle w:val="Normal"/>
        <w:spacing w:line="480" w:lineRule="auto"/>
        <w:jc w:val="both"/>
        <w:rPr>
          <w:rFonts w:ascii="Calibri" w:hAnsi="Calibri" w:eastAsia="Calibri" w:cs="Calibri"/>
        </w:rPr>
      </w:pPr>
      <w:r w:rsidRPr="4B6D2C76" w:rsidR="7F10F6AE">
        <w:rPr>
          <w:rFonts w:ascii="Calibri" w:hAnsi="Calibri" w:eastAsia="Calibri" w:cs="Calibri"/>
          <w:b w:val="1"/>
          <w:bCs w:val="1"/>
        </w:rPr>
        <w:t>Bibliography</w:t>
      </w:r>
    </w:p>
    <w:p w:rsidR="00066310" w:rsidP="09E16AC5" w:rsidRDefault="00066310" w14:paraId="1C51DB31" w14:textId="77777777">
      <w:pPr>
        <w:spacing w:line="257" w:lineRule="auto"/>
        <w:jc w:val="both"/>
        <w:rPr>
          <w:rFonts w:ascii="Calibri" w:hAnsi="Calibri" w:eastAsia="Calibri" w:cs="Calibri"/>
        </w:rPr>
      </w:pPr>
      <w:r w:rsidRPr="1CEAF288">
        <w:rPr>
          <w:rFonts w:ascii="Calibri" w:hAnsi="Calibri" w:eastAsia="Calibri" w:cs="Calibri"/>
        </w:rPr>
        <w:t xml:space="preserve">Arroyo, Stephen. </w:t>
      </w:r>
      <w:r w:rsidRPr="1CEAF288">
        <w:rPr>
          <w:rFonts w:ascii="Calibri" w:hAnsi="Calibri" w:eastAsia="Calibri" w:cs="Calibri"/>
          <w:i/>
          <w:iCs/>
        </w:rPr>
        <w:t>Astrology, Karma &amp; Transformation: The Inner Dimensions of the Birth Chart</w:t>
      </w:r>
      <w:r w:rsidRPr="1CEAF288">
        <w:rPr>
          <w:rFonts w:ascii="Calibri" w:hAnsi="Calibri" w:eastAsia="Calibri" w:cs="Calibri"/>
        </w:rPr>
        <w:t xml:space="preserve"> (Reno: CRCS Publications, 1978), p. 7.</w:t>
      </w:r>
    </w:p>
    <w:p w:rsidR="00066310" w:rsidP="09E16AC5" w:rsidRDefault="00066310" w14:paraId="0B529C61" w14:textId="77777777">
      <w:pPr>
        <w:spacing w:line="257" w:lineRule="auto"/>
        <w:jc w:val="both"/>
        <w:rPr>
          <w:rFonts w:ascii="Calibri" w:hAnsi="Calibri" w:eastAsia="Calibri" w:cs="Calibri"/>
        </w:rPr>
      </w:pPr>
      <w:r w:rsidRPr="446D39DB">
        <w:rPr>
          <w:rFonts w:ascii="Calibri" w:hAnsi="Calibri" w:eastAsia="Calibri" w:cs="Calibri"/>
        </w:rPr>
        <w:t xml:space="preserve">Arroyo, Stephen. </w:t>
      </w:r>
      <w:r w:rsidRPr="446D39DB">
        <w:rPr>
          <w:rFonts w:ascii="Calibri" w:hAnsi="Calibri" w:eastAsia="Calibri" w:cs="Calibri"/>
          <w:i/>
          <w:iCs/>
        </w:rPr>
        <w:t>Astrology, Karma &amp; Transformation: The Inner Dimensions of the Birth Chart.</w:t>
      </w:r>
      <w:r w:rsidRPr="446D39DB">
        <w:rPr>
          <w:rFonts w:ascii="Calibri" w:hAnsi="Calibri" w:eastAsia="Calibri" w:cs="Calibri"/>
        </w:rPr>
        <w:t xml:space="preserve"> (United States: CRCS Publications, 2011).</w:t>
      </w:r>
    </w:p>
    <w:p w:rsidR="00066310" w:rsidP="09E16AC5" w:rsidRDefault="00066310" w14:paraId="7B45E3D7" w14:textId="77777777">
      <w:pPr>
        <w:spacing w:line="257" w:lineRule="auto"/>
        <w:jc w:val="both"/>
        <w:rPr>
          <w:rFonts w:ascii="Calibri" w:hAnsi="Calibri" w:eastAsia="Calibri" w:cs="Calibri"/>
        </w:rPr>
      </w:pPr>
      <w:r w:rsidRPr="1CEAF288">
        <w:rPr>
          <w:rFonts w:ascii="Calibri" w:hAnsi="Calibri" w:eastAsia="Calibri" w:cs="Calibri"/>
        </w:rPr>
        <w:t xml:space="preserve">Arroyo, Stephen. </w:t>
      </w:r>
      <w:r w:rsidRPr="1CEAF288">
        <w:rPr>
          <w:rFonts w:ascii="Calibri" w:hAnsi="Calibri" w:eastAsia="Calibri" w:cs="Calibri"/>
          <w:i/>
          <w:iCs/>
        </w:rPr>
        <w:t>Astrology, Psychology and the Four Elements: An Energy Approach to Astrology and Its Use in the Counselling Arts,</w:t>
      </w:r>
      <w:r w:rsidRPr="1CEAF288">
        <w:rPr>
          <w:rFonts w:ascii="Calibri" w:hAnsi="Calibri" w:eastAsia="Calibri" w:cs="Calibri"/>
        </w:rPr>
        <w:t xml:space="preserve"> (Davis CA: CRCS Publications, 1975), chapter 1, chapter 3.</w:t>
      </w:r>
    </w:p>
    <w:p w:rsidR="00066310" w:rsidP="09E16AC5" w:rsidRDefault="00066310" w14:paraId="4342AE8F" w14:textId="77777777">
      <w:pPr>
        <w:spacing w:line="257" w:lineRule="auto"/>
        <w:jc w:val="both"/>
      </w:pPr>
      <w:r w:rsidRPr="1CEAF288">
        <w:rPr>
          <w:rFonts w:ascii="Calibri" w:hAnsi="Calibri" w:eastAsia="Calibri" w:cs="Calibri"/>
          <w:color w:val="000000" w:themeColor="text1"/>
        </w:rPr>
        <w:t xml:space="preserve">Brady Bernadette, ’Some Philosophical Roots of Determinism in Astrology.’ </w:t>
      </w:r>
      <w:r w:rsidRPr="1CEAF288">
        <w:rPr>
          <w:rFonts w:ascii="Calibri" w:hAnsi="Calibri" w:eastAsia="Calibri" w:cs="Calibri"/>
          <w:i/>
          <w:iCs/>
          <w:color w:val="000000" w:themeColor="text1"/>
        </w:rPr>
        <w:t>Jupiter, Astronomy, Mathematics and Anthroposophy</w:t>
      </w:r>
      <w:r w:rsidRPr="1CEAF288">
        <w:rPr>
          <w:rFonts w:ascii="Calibri" w:hAnsi="Calibri" w:eastAsia="Calibri" w:cs="Calibri"/>
          <w:color w:val="000000" w:themeColor="text1"/>
        </w:rPr>
        <w:t xml:space="preserve"> 4, no. 1 (2009): 27-40 (p. 7). Available at: </w:t>
      </w:r>
      <w:hyperlink r:id="rId7">
        <w:r w:rsidRPr="1CEAF288">
          <w:rPr>
            <w:rStyle w:val="Hyperlink"/>
            <w:rFonts w:ascii="Calibri" w:hAnsi="Calibri" w:eastAsia="Calibri" w:cs="Calibri"/>
          </w:rPr>
          <w:t>https://www.academia.edu/2068087/Some_Philosophical_Roots_of_Determinism_in_Astrology.</w:t>
        </w:r>
      </w:hyperlink>
    </w:p>
    <w:p w:rsidR="00066310" w:rsidP="09E16AC5" w:rsidRDefault="00066310" w14:paraId="702F7CBD" w14:textId="77777777">
      <w:pPr>
        <w:spacing w:line="257" w:lineRule="auto"/>
        <w:jc w:val="both"/>
        <w:rPr>
          <w:rFonts w:ascii="Calibri" w:hAnsi="Calibri" w:eastAsia="Calibri" w:cs="Calibri"/>
        </w:rPr>
      </w:pPr>
      <w:r w:rsidRPr="1CEAF288">
        <w:rPr>
          <w:rFonts w:ascii="Calibri" w:hAnsi="Calibri" w:eastAsia="Calibri" w:cs="Calibri"/>
          <w:color w:val="000000" w:themeColor="text1"/>
        </w:rPr>
        <w:t xml:space="preserve">Campion, Nicholas. </w:t>
      </w:r>
      <w:r w:rsidRPr="1CEAF288">
        <w:rPr>
          <w:rFonts w:ascii="Calibri" w:hAnsi="Calibri" w:eastAsia="Calibri" w:cs="Calibri"/>
          <w:i/>
          <w:iCs/>
          <w:color w:val="000000" w:themeColor="text1"/>
        </w:rPr>
        <w:t xml:space="preserve">A History of Western Astrology: The Medieval and Modern Worlds. </w:t>
      </w:r>
      <w:r w:rsidRPr="1CEAF288">
        <w:rPr>
          <w:rFonts w:ascii="Calibri" w:hAnsi="Calibri" w:eastAsia="Calibri" w:cs="Calibri"/>
          <w:color w:val="000000" w:themeColor="text1"/>
        </w:rPr>
        <w:t>History of Western Astrology, Volume 2 (London Continuum, 2009), p. 229.</w:t>
      </w:r>
    </w:p>
    <w:p w:rsidR="00066310" w:rsidP="09E16AC5" w:rsidRDefault="00066310" w14:paraId="68D141DD" w14:textId="77777777">
      <w:pPr>
        <w:spacing w:line="257" w:lineRule="auto"/>
        <w:jc w:val="both"/>
        <w:rPr>
          <w:rFonts w:ascii="Calibri" w:hAnsi="Calibri" w:eastAsia="Calibri" w:cs="Calibri"/>
        </w:rPr>
      </w:pPr>
      <w:r w:rsidRPr="09E16AC5">
        <w:rPr>
          <w:rFonts w:ascii="Calibri" w:hAnsi="Calibri" w:eastAsia="Calibri" w:cs="Calibri"/>
        </w:rPr>
        <w:t xml:space="preserve">Campion, Nicholas. </w:t>
      </w:r>
      <w:r w:rsidRPr="09E16AC5">
        <w:rPr>
          <w:rFonts w:ascii="Calibri" w:hAnsi="Calibri" w:eastAsia="Calibri" w:cs="Calibri"/>
          <w:i/>
          <w:iCs/>
        </w:rPr>
        <w:t>Astrology and Cosmology in the World’s Religions</w:t>
      </w:r>
      <w:r w:rsidRPr="09E16AC5">
        <w:rPr>
          <w:rFonts w:ascii="Calibri" w:hAnsi="Calibri" w:eastAsia="Calibri" w:cs="Calibri"/>
        </w:rPr>
        <w:t>. (United Kingdom: NYU Press, 2012) p. 197.</w:t>
      </w:r>
    </w:p>
    <w:p w:rsidR="00066310" w:rsidP="1CEAF288" w:rsidRDefault="00066310" w14:paraId="3ED8A802" w14:textId="77777777">
      <w:pPr>
        <w:spacing w:line="257" w:lineRule="auto"/>
        <w:jc w:val="both"/>
        <w:rPr>
          <w:rFonts w:ascii="Calibri" w:hAnsi="Calibri" w:eastAsia="Calibri" w:cs="Calibri"/>
        </w:rPr>
      </w:pPr>
      <w:r w:rsidRPr="1CEAF288">
        <w:rPr>
          <w:rFonts w:ascii="Calibri" w:hAnsi="Calibri" w:eastAsia="Calibri" w:cs="Calibri"/>
        </w:rPr>
        <w:t xml:space="preserve">Campion, Nicholas. </w:t>
      </w:r>
      <w:r w:rsidRPr="1CEAF288">
        <w:rPr>
          <w:rFonts w:ascii="Calibri" w:hAnsi="Calibri" w:eastAsia="Calibri" w:cs="Calibri"/>
          <w:i/>
          <w:iCs/>
        </w:rPr>
        <w:t xml:space="preserve">Astrology and Popular Religion in the Modern West: Prophecy, Cosmology and the New Age Movement: The Extent and Nature of Contemporary Belief in Astrology. </w:t>
      </w:r>
      <w:r w:rsidRPr="1CEAF288">
        <w:rPr>
          <w:rFonts w:ascii="Calibri" w:hAnsi="Calibri" w:eastAsia="Calibri" w:cs="Calibri"/>
        </w:rPr>
        <w:t xml:space="preserve">(United </w:t>
      </w:r>
      <w:proofErr w:type="spellStart"/>
      <w:r w:rsidRPr="1CEAF288">
        <w:rPr>
          <w:rFonts w:ascii="Calibri" w:hAnsi="Calibri" w:eastAsia="Calibri" w:cs="Calibri"/>
        </w:rPr>
        <w:t>Kingdon</w:t>
      </w:r>
      <w:proofErr w:type="spellEnd"/>
      <w:r w:rsidRPr="1CEAF288">
        <w:rPr>
          <w:rFonts w:ascii="Calibri" w:hAnsi="Calibri" w:eastAsia="Calibri" w:cs="Calibri"/>
        </w:rPr>
        <w:t>: Taylor &amp; Francis, 2016),</w:t>
      </w:r>
      <w:r w:rsidRPr="1CEAF288">
        <w:rPr>
          <w:rFonts w:ascii="Calibri" w:hAnsi="Calibri" w:eastAsia="Calibri" w:cs="Calibri"/>
          <w:i/>
          <w:iCs/>
        </w:rPr>
        <w:t xml:space="preserve"> </w:t>
      </w:r>
      <w:r w:rsidRPr="1CEAF288">
        <w:rPr>
          <w:rFonts w:ascii="Calibri" w:hAnsi="Calibri" w:eastAsia="Calibri" w:cs="Calibri"/>
        </w:rPr>
        <w:t>p. 62.</w:t>
      </w:r>
    </w:p>
    <w:p w:rsidR="00066310" w:rsidP="09E16AC5" w:rsidRDefault="00066310" w14:paraId="18B21DB6" w14:textId="77777777">
      <w:pPr>
        <w:spacing w:line="257" w:lineRule="auto"/>
        <w:jc w:val="both"/>
        <w:rPr>
          <w:rFonts w:ascii="Calibri" w:hAnsi="Calibri" w:eastAsia="Calibri" w:cs="Calibri"/>
        </w:rPr>
      </w:pPr>
      <w:r w:rsidRPr="1CEAF288">
        <w:rPr>
          <w:rFonts w:ascii="Calibri" w:hAnsi="Calibri" w:eastAsia="Calibri" w:cs="Calibri"/>
        </w:rPr>
        <w:lastRenderedPageBreak/>
        <w:t xml:space="preserve">Carney, T. A and T. F. Carney, ’Transpersonal Psychology: Its Implication for the Study of Antiquity,’ </w:t>
      </w:r>
      <w:r w:rsidRPr="1CEAF288">
        <w:rPr>
          <w:rFonts w:ascii="Calibri" w:hAnsi="Calibri" w:eastAsia="Calibri" w:cs="Calibri"/>
          <w:i/>
          <w:iCs/>
        </w:rPr>
        <w:t xml:space="preserve">Acta Classica </w:t>
      </w:r>
      <w:r w:rsidRPr="1CEAF288">
        <w:rPr>
          <w:rFonts w:ascii="Calibri" w:hAnsi="Calibri" w:eastAsia="Calibri" w:cs="Calibri"/>
        </w:rPr>
        <w:t>22 (1979), pp. 157-62.</w:t>
      </w:r>
      <w:hyperlink r:id="rId8">
        <w:r w:rsidRPr="1CEAF288">
          <w:rPr>
            <w:rStyle w:val="Hyperlink"/>
            <w:rFonts w:ascii="Calibri" w:hAnsi="Calibri" w:eastAsia="Calibri" w:cs="Calibri"/>
          </w:rPr>
          <w:t>http://www.jstor.org/stable/24591576</w:t>
        </w:r>
      </w:hyperlink>
      <w:r w:rsidRPr="1CEAF288">
        <w:rPr>
          <w:rFonts w:ascii="Calibri" w:hAnsi="Calibri" w:eastAsia="Calibri" w:cs="Calibri"/>
        </w:rPr>
        <w:t>.</w:t>
      </w:r>
    </w:p>
    <w:p w:rsidR="00066310" w:rsidP="1CEAF288" w:rsidRDefault="00066310" w14:paraId="042A7F73" w14:textId="77777777">
      <w:pPr>
        <w:jc w:val="both"/>
      </w:pPr>
      <w:proofErr w:type="spellStart"/>
      <w:r w:rsidRPr="1CEAF288">
        <w:rPr>
          <w:rFonts w:ascii="Calibri" w:hAnsi="Calibri" w:eastAsia="Calibri" w:cs="Calibri"/>
          <w:color w:val="000000" w:themeColor="text1"/>
        </w:rPr>
        <w:t>Celenza</w:t>
      </w:r>
      <w:proofErr w:type="spellEnd"/>
      <w:r w:rsidRPr="1CEAF288">
        <w:rPr>
          <w:rFonts w:ascii="Calibri" w:hAnsi="Calibri" w:eastAsia="Calibri" w:cs="Calibri"/>
          <w:color w:val="000000" w:themeColor="text1"/>
        </w:rPr>
        <w:t xml:space="preserve">, S. Christopher, ‘Pythagoras in the Renaissance: The Case of </w:t>
      </w:r>
      <w:proofErr w:type="spellStart"/>
      <w:r w:rsidRPr="1CEAF288">
        <w:rPr>
          <w:rFonts w:ascii="Calibri" w:hAnsi="Calibri" w:eastAsia="Calibri" w:cs="Calibri"/>
          <w:color w:val="000000" w:themeColor="text1"/>
        </w:rPr>
        <w:t>Marsilio</w:t>
      </w:r>
      <w:proofErr w:type="spellEnd"/>
      <w:r w:rsidRPr="1CEAF288">
        <w:rPr>
          <w:rFonts w:ascii="Calibri" w:hAnsi="Calibri" w:eastAsia="Calibri" w:cs="Calibri"/>
          <w:color w:val="000000" w:themeColor="text1"/>
        </w:rPr>
        <w:t xml:space="preserve"> Ficino,’ </w:t>
      </w:r>
      <w:r w:rsidRPr="1CEAF288">
        <w:rPr>
          <w:rFonts w:ascii="Calibri" w:hAnsi="Calibri" w:eastAsia="Calibri" w:cs="Calibri"/>
          <w:i/>
          <w:iCs/>
          <w:color w:val="000000" w:themeColor="text1"/>
        </w:rPr>
        <w:t xml:space="preserve">Renaissance Quarterly 52, </w:t>
      </w:r>
      <w:r w:rsidRPr="1CEAF288">
        <w:rPr>
          <w:rFonts w:ascii="Calibri" w:hAnsi="Calibri" w:eastAsia="Calibri" w:cs="Calibri"/>
          <w:color w:val="000000" w:themeColor="text1"/>
        </w:rPr>
        <w:t xml:space="preserve">no. 3 (1999), pp 667-711. </w:t>
      </w:r>
      <w:hyperlink r:id="rId9">
        <w:r w:rsidRPr="1CEAF288">
          <w:rPr>
            <w:rStyle w:val="Hyperlink"/>
            <w:rFonts w:ascii="Calibri" w:hAnsi="Calibri" w:eastAsia="Calibri" w:cs="Calibri"/>
          </w:rPr>
          <w:t>https://doi.org/10.2307/2901915.</w:t>
        </w:r>
      </w:hyperlink>
    </w:p>
    <w:p w:rsidR="00066310" w:rsidP="1CEAF288" w:rsidRDefault="00066310" w14:paraId="6D681852" w14:textId="77777777">
      <w:pPr>
        <w:spacing w:line="257" w:lineRule="auto"/>
        <w:jc w:val="both"/>
        <w:rPr>
          <w:rFonts w:ascii="Calibri" w:hAnsi="Calibri" w:eastAsia="Calibri" w:cs="Calibri"/>
        </w:rPr>
      </w:pPr>
      <w:proofErr w:type="spellStart"/>
      <w:r w:rsidRPr="1CEAF288">
        <w:rPr>
          <w:rFonts w:ascii="Calibri" w:hAnsi="Calibri" w:eastAsia="Calibri" w:cs="Calibri"/>
        </w:rPr>
        <w:t>Clynes</w:t>
      </w:r>
      <w:proofErr w:type="spellEnd"/>
      <w:r w:rsidRPr="1CEAF288">
        <w:rPr>
          <w:rFonts w:ascii="Calibri" w:hAnsi="Calibri" w:eastAsia="Calibri" w:cs="Calibri"/>
        </w:rPr>
        <w:t xml:space="preserve">, Frances. </w:t>
      </w:r>
      <w:r w:rsidRPr="1CEAF288">
        <w:rPr>
          <w:rFonts w:ascii="Calibri" w:hAnsi="Calibri" w:eastAsia="Calibri" w:cs="Calibri"/>
          <w:i/>
          <w:iCs/>
        </w:rPr>
        <w:t xml:space="preserve">An Examination of the Impact of the Internet on Modern Western Astrology. </w:t>
      </w:r>
      <w:r w:rsidRPr="1CEAF288">
        <w:rPr>
          <w:rFonts w:ascii="Calibri" w:hAnsi="Calibri" w:eastAsia="Calibri" w:cs="Calibri"/>
        </w:rPr>
        <w:t xml:space="preserve">Doctoral thesis, (University of Wales Trinity Saint David, (2015) p. 124. Available at: </w:t>
      </w:r>
      <w:hyperlink r:id="rId10">
        <w:r w:rsidRPr="1CEAF288">
          <w:rPr>
            <w:rStyle w:val="Hyperlink"/>
            <w:rFonts w:ascii="Calibri" w:hAnsi="Calibri" w:eastAsia="Calibri" w:cs="Calibri"/>
          </w:rPr>
          <w:t>https://repository.uwtsd.ac.uk/586/1/Clynes%2C%20Frances%20%20An%20examination%20of%20the%20impact%20of%20the%20internet%20on%20modern%20western%20astrology.pdf.pdf</w:t>
        </w:r>
      </w:hyperlink>
      <w:r w:rsidRPr="1CEAF288">
        <w:rPr>
          <w:rFonts w:ascii="Calibri" w:hAnsi="Calibri" w:eastAsia="Calibri" w:cs="Calibri"/>
        </w:rPr>
        <w:t xml:space="preserve">. </w:t>
      </w:r>
    </w:p>
    <w:p w:rsidR="00066310" w:rsidP="09E16AC5" w:rsidRDefault="00066310" w14:paraId="4D79EECF" w14:textId="77777777">
      <w:pPr>
        <w:spacing w:line="257" w:lineRule="auto"/>
        <w:jc w:val="both"/>
        <w:rPr>
          <w:rFonts w:ascii="Calibri" w:hAnsi="Calibri" w:eastAsia="Calibri" w:cs="Calibri"/>
        </w:rPr>
      </w:pPr>
      <w:r w:rsidRPr="09E16AC5">
        <w:rPr>
          <w:rFonts w:ascii="Calibri" w:hAnsi="Calibri" w:eastAsia="Calibri" w:cs="Calibri"/>
        </w:rPr>
        <w:t xml:space="preserve">Curry, Patrick and R. Willis. </w:t>
      </w:r>
      <w:r w:rsidRPr="09E16AC5">
        <w:rPr>
          <w:rFonts w:ascii="Calibri" w:hAnsi="Calibri" w:eastAsia="Calibri" w:cs="Calibri"/>
          <w:i/>
          <w:iCs/>
        </w:rPr>
        <w:t xml:space="preserve">Astrology, Science and Culture: Pulling Down the Moon </w:t>
      </w:r>
      <w:r w:rsidRPr="09E16AC5">
        <w:rPr>
          <w:rFonts w:ascii="Calibri" w:hAnsi="Calibri" w:eastAsia="Calibri" w:cs="Calibri"/>
        </w:rPr>
        <w:t>(Oxford and New York: Berg, 2004), p. 73.</w:t>
      </w:r>
    </w:p>
    <w:p w:rsidR="00066310" w:rsidP="1CEAF288" w:rsidRDefault="00066310" w14:paraId="59CB6020" w14:textId="77777777">
      <w:pPr>
        <w:spacing w:line="257" w:lineRule="auto"/>
        <w:jc w:val="both"/>
        <w:rPr>
          <w:rFonts w:ascii="Calibri" w:hAnsi="Calibri" w:eastAsia="Calibri" w:cs="Calibri"/>
        </w:rPr>
      </w:pPr>
      <w:r w:rsidRPr="1CEAF288">
        <w:rPr>
          <w:rFonts w:ascii="Calibri" w:hAnsi="Calibri" w:eastAsia="Calibri" w:cs="Calibri"/>
        </w:rPr>
        <w:t>Curry, Patrick. Astrology</w:t>
      </w:r>
      <w:r w:rsidRPr="1CEAF288">
        <w:rPr>
          <w:rFonts w:ascii="Calibri" w:hAnsi="Calibri" w:eastAsia="Calibri" w:cs="Calibri"/>
          <w:i/>
          <w:iCs/>
        </w:rPr>
        <w:t>,</w:t>
      </w:r>
      <w:r w:rsidRPr="1CEAF288">
        <w:rPr>
          <w:rFonts w:ascii="Calibri" w:hAnsi="Calibri" w:eastAsia="Calibri" w:cs="Calibri"/>
        </w:rPr>
        <w:t xml:space="preserve"> in Kelly Boyd (ed,), </w:t>
      </w:r>
      <w:r w:rsidRPr="1CEAF288">
        <w:rPr>
          <w:rFonts w:ascii="Calibri" w:hAnsi="Calibri" w:eastAsia="Calibri" w:cs="Calibri"/>
          <w:i/>
          <w:iCs/>
        </w:rPr>
        <w:t xml:space="preserve">Encyclopedia of Historians and Historical Writing, </w:t>
      </w:r>
      <w:r w:rsidRPr="1CEAF288">
        <w:rPr>
          <w:rFonts w:ascii="Calibri" w:hAnsi="Calibri" w:eastAsia="Calibri" w:cs="Calibri"/>
        </w:rPr>
        <w:t>Vol 1 (London: Fitzroy Dearborn, 1999), p. 55.</w:t>
      </w:r>
    </w:p>
    <w:p w:rsidR="00066310" w:rsidP="09E16AC5" w:rsidRDefault="00066310" w14:paraId="6A339F2A" w14:textId="77777777">
      <w:pPr>
        <w:spacing w:line="257" w:lineRule="auto"/>
        <w:jc w:val="both"/>
        <w:rPr>
          <w:rFonts w:ascii="Calibri" w:hAnsi="Calibri" w:eastAsia="Calibri" w:cs="Calibri"/>
        </w:rPr>
      </w:pPr>
      <w:r w:rsidRPr="1CEAF288">
        <w:rPr>
          <w:rFonts w:ascii="Calibri" w:hAnsi="Calibri" w:eastAsia="Calibri" w:cs="Calibri"/>
        </w:rPr>
        <w:t xml:space="preserve">Davis, Erik. </w:t>
      </w:r>
      <w:r w:rsidRPr="1CEAF288">
        <w:rPr>
          <w:rFonts w:ascii="Calibri" w:hAnsi="Calibri" w:eastAsia="Calibri" w:cs="Calibri"/>
          <w:i/>
          <w:iCs/>
        </w:rPr>
        <w:t>The Counterculture and the Occult’</w:t>
      </w:r>
      <w:r w:rsidRPr="1CEAF288">
        <w:rPr>
          <w:rFonts w:ascii="Calibri" w:hAnsi="Calibri" w:eastAsia="Calibri" w:cs="Calibri"/>
        </w:rPr>
        <w:t xml:space="preserve"> in Christopher Partridge (ed.), The Occult World (Oxford: Routledge, 2015) p. 640.</w:t>
      </w:r>
    </w:p>
    <w:p w:rsidR="00066310" w:rsidP="09E16AC5" w:rsidRDefault="00066310" w14:paraId="596DEB8B" w14:textId="77777777">
      <w:pPr>
        <w:spacing w:line="257" w:lineRule="auto"/>
        <w:jc w:val="both"/>
        <w:rPr>
          <w:rFonts w:ascii="Helvetica" w:hAnsi="Helvetica" w:eastAsia="Helvetica" w:cs="Helvetica"/>
          <w:color w:val="333333"/>
        </w:rPr>
      </w:pPr>
      <w:r w:rsidRPr="09E16AC5">
        <w:rPr>
          <w:rFonts w:ascii="Calibri" w:hAnsi="Calibri" w:eastAsia="Calibri" w:cs="Calibri"/>
        </w:rPr>
        <w:t xml:space="preserve">Ellwood, S. Robert, ‘Dane </w:t>
      </w:r>
      <w:proofErr w:type="spellStart"/>
      <w:r w:rsidRPr="09E16AC5">
        <w:rPr>
          <w:rFonts w:ascii="Calibri" w:hAnsi="Calibri" w:eastAsia="Calibri" w:cs="Calibri"/>
        </w:rPr>
        <w:t>Rudhyar</w:t>
      </w:r>
      <w:proofErr w:type="spellEnd"/>
      <w:r w:rsidRPr="09E16AC5">
        <w:rPr>
          <w:rFonts w:ascii="Calibri" w:hAnsi="Calibri" w:eastAsia="Calibri" w:cs="Calibri"/>
        </w:rPr>
        <w:t xml:space="preserve">: His Music, Thought, and Art,’ </w:t>
      </w:r>
      <w:r w:rsidRPr="09E16AC5">
        <w:rPr>
          <w:rFonts w:ascii="Calibri" w:hAnsi="Calibri" w:eastAsia="Calibri" w:cs="Calibri"/>
          <w:i/>
          <w:iCs/>
        </w:rPr>
        <w:t xml:space="preserve">Nova </w:t>
      </w:r>
      <w:proofErr w:type="spellStart"/>
      <w:r w:rsidRPr="09E16AC5">
        <w:rPr>
          <w:rFonts w:ascii="Calibri" w:hAnsi="Calibri" w:eastAsia="Calibri" w:cs="Calibri"/>
          <w:i/>
          <w:iCs/>
        </w:rPr>
        <w:t>Religio</w:t>
      </w:r>
      <w:proofErr w:type="spellEnd"/>
      <w:r w:rsidRPr="09E16AC5">
        <w:rPr>
          <w:rFonts w:ascii="Calibri" w:hAnsi="Calibri" w:eastAsia="Calibri" w:cs="Calibri"/>
          <w:i/>
          <w:iCs/>
        </w:rPr>
        <w:t xml:space="preserve"> </w:t>
      </w:r>
      <w:r w:rsidRPr="09E16AC5">
        <w:rPr>
          <w:rFonts w:ascii="Calibri" w:hAnsi="Calibri" w:eastAsia="Calibri" w:cs="Calibri"/>
        </w:rPr>
        <w:t xml:space="preserve">14 (3), p 140. </w:t>
      </w:r>
      <w:hyperlink r:id="rId11">
        <w:r w:rsidRPr="09E16AC5">
          <w:rPr>
            <w:rStyle w:val="Hyperlink"/>
            <w:rFonts w:ascii="Helvetica" w:hAnsi="Helvetica" w:eastAsia="Helvetica" w:cs="Helvetica"/>
          </w:rPr>
          <w:t>https://search-ebscohost-com.ezproxy.uwtsd.ac.uk/login.aspx?direct=true&amp;db=rfh&amp;AN=ATLA0001824750&amp;site=ehost-live</w:t>
        </w:r>
      </w:hyperlink>
      <w:r w:rsidRPr="09E16AC5">
        <w:rPr>
          <w:rFonts w:ascii="Helvetica" w:hAnsi="Helvetica" w:eastAsia="Helvetica" w:cs="Helvetica"/>
          <w:color w:val="333333"/>
        </w:rPr>
        <w:t xml:space="preserve">. </w:t>
      </w:r>
    </w:p>
    <w:p w:rsidR="00066310" w:rsidP="09E16AC5" w:rsidRDefault="00066310" w14:paraId="68F212CD" w14:textId="77777777">
      <w:pPr>
        <w:spacing w:line="257" w:lineRule="auto"/>
        <w:jc w:val="both"/>
        <w:rPr>
          <w:rFonts w:ascii="Calibri" w:hAnsi="Calibri" w:eastAsia="Calibri" w:cs="Calibri"/>
        </w:rPr>
      </w:pPr>
      <w:proofErr w:type="spellStart"/>
      <w:r w:rsidRPr="09E16AC5">
        <w:rPr>
          <w:rFonts w:ascii="Calibri" w:hAnsi="Calibri" w:eastAsia="Calibri" w:cs="Calibri"/>
        </w:rPr>
        <w:t>Ertan</w:t>
      </w:r>
      <w:proofErr w:type="spellEnd"/>
      <w:r w:rsidRPr="09E16AC5">
        <w:rPr>
          <w:rFonts w:ascii="Calibri" w:hAnsi="Calibri" w:eastAsia="Calibri" w:cs="Calibri"/>
        </w:rPr>
        <w:t xml:space="preserve">, Denis. </w:t>
      </w:r>
      <w:r w:rsidRPr="09E16AC5">
        <w:rPr>
          <w:rFonts w:ascii="Calibri" w:hAnsi="Calibri" w:eastAsia="Calibri" w:cs="Calibri"/>
          <w:i/>
          <w:iCs/>
        </w:rPr>
        <w:t xml:space="preserve">Dane </w:t>
      </w:r>
      <w:proofErr w:type="spellStart"/>
      <w:r w:rsidRPr="09E16AC5">
        <w:rPr>
          <w:rFonts w:ascii="Calibri" w:hAnsi="Calibri" w:eastAsia="Calibri" w:cs="Calibri"/>
          <w:i/>
          <w:iCs/>
        </w:rPr>
        <w:t>Rudhyar</w:t>
      </w:r>
      <w:proofErr w:type="spellEnd"/>
      <w:r w:rsidRPr="09E16AC5">
        <w:rPr>
          <w:rFonts w:ascii="Calibri" w:hAnsi="Calibri" w:eastAsia="Calibri" w:cs="Calibri"/>
          <w:i/>
          <w:iCs/>
        </w:rPr>
        <w:t xml:space="preserve">: His Music, Thought, and Art. </w:t>
      </w:r>
      <w:r w:rsidRPr="09E16AC5">
        <w:rPr>
          <w:rFonts w:ascii="Calibri" w:hAnsi="Calibri" w:eastAsia="Calibri" w:cs="Calibri"/>
        </w:rPr>
        <w:t>(United Kingdom: University of Rochester Press, 2009), p. 3.</w:t>
      </w:r>
    </w:p>
    <w:p w:rsidR="00066310" w:rsidP="09E16AC5" w:rsidRDefault="00066310" w14:paraId="29C8447A" w14:textId="77777777">
      <w:pPr>
        <w:spacing w:line="257" w:lineRule="auto"/>
        <w:jc w:val="both"/>
        <w:rPr>
          <w:rFonts w:ascii="Calibri" w:hAnsi="Calibri" w:eastAsia="Calibri" w:cs="Calibri"/>
        </w:rPr>
      </w:pPr>
      <w:r w:rsidRPr="1CEAF288">
        <w:rPr>
          <w:rFonts w:ascii="Calibri" w:hAnsi="Calibri" w:eastAsia="Calibri" w:cs="Calibri"/>
        </w:rPr>
        <w:t xml:space="preserve">Forrest, Steven. </w:t>
      </w:r>
      <w:r w:rsidRPr="1CEAF288">
        <w:rPr>
          <w:rFonts w:ascii="Calibri" w:hAnsi="Calibri" w:eastAsia="Calibri" w:cs="Calibri"/>
          <w:i/>
          <w:iCs/>
        </w:rPr>
        <w:t>Yesterday's Sky: Astrology and Reincarnation</w:t>
      </w:r>
      <w:r w:rsidRPr="1CEAF288">
        <w:rPr>
          <w:rFonts w:ascii="Calibri" w:hAnsi="Calibri" w:eastAsia="Calibri" w:cs="Calibri"/>
        </w:rPr>
        <w:t>. (United States: Seven Paws Press, 2012).</w:t>
      </w:r>
    </w:p>
    <w:p w:rsidR="00066310" w:rsidP="09E16AC5" w:rsidRDefault="00066310" w14:paraId="02F7B56B" w14:textId="77777777">
      <w:pPr>
        <w:spacing w:line="257" w:lineRule="auto"/>
        <w:jc w:val="both"/>
        <w:rPr>
          <w:rFonts w:ascii="Calibri" w:hAnsi="Calibri" w:eastAsia="Calibri" w:cs="Calibri"/>
        </w:rPr>
      </w:pPr>
      <w:r w:rsidRPr="1CEAF288">
        <w:rPr>
          <w:rFonts w:ascii="Calibri" w:hAnsi="Calibri" w:eastAsia="Calibri" w:cs="Calibri"/>
        </w:rPr>
        <w:t xml:space="preserve">Games, Michael. </w:t>
      </w:r>
      <w:r w:rsidRPr="1CEAF288">
        <w:rPr>
          <w:rFonts w:ascii="Calibri" w:hAnsi="Calibri" w:eastAsia="Calibri" w:cs="Calibri"/>
          <w:i/>
          <w:iCs/>
        </w:rPr>
        <w:t>Blavatsky, H.P. The Secret Doctrine: The Classic Work, Abridged and Annotated.</w:t>
      </w:r>
      <w:r w:rsidRPr="1CEAF288">
        <w:rPr>
          <w:rFonts w:ascii="Calibri" w:hAnsi="Calibri" w:eastAsia="Calibri" w:cs="Calibri"/>
        </w:rPr>
        <w:t xml:space="preserve"> (United States: Penguin Publishing Group, 2009).</w:t>
      </w:r>
    </w:p>
    <w:p w:rsidR="00066310" w:rsidP="09E16AC5" w:rsidRDefault="00066310" w14:paraId="73F78D14" w14:textId="77777777">
      <w:pPr>
        <w:spacing w:line="257" w:lineRule="auto"/>
        <w:jc w:val="both"/>
        <w:rPr>
          <w:rFonts w:ascii="Calibri" w:hAnsi="Calibri" w:eastAsia="Calibri" w:cs="Calibri"/>
        </w:rPr>
      </w:pPr>
      <w:r w:rsidRPr="1CEAF288">
        <w:rPr>
          <w:rFonts w:ascii="Calibri" w:hAnsi="Calibri" w:eastAsia="Calibri" w:cs="Calibri"/>
        </w:rPr>
        <w:t xml:space="preserve">George, Demetra. </w:t>
      </w:r>
      <w:r w:rsidRPr="1CEAF288">
        <w:rPr>
          <w:rFonts w:ascii="Calibri" w:hAnsi="Calibri" w:eastAsia="Calibri" w:cs="Calibri"/>
          <w:i/>
          <w:iCs/>
        </w:rPr>
        <w:t>Finding Our Way Through the Dark</w:t>
      </w:r>
      <w:r w:rsidRPr="1CEAF288">
        <w:rPr>
          <w:rFonts w:ascii="Calibri" w:hAnsi="Calibri" w:eastAsia="Calibri" w:cs="Calibri"/>
        </w:rPr>
        <w:t>. (United States: American Federation of Astrologers, 2008).</w:t>
      </w:r>
    </w:p>
    <w:p w:rsidR="00066310" w:rsidP="09E16AC5" w:rsidRDefault="00066310" w14:paraId="7AEC35D8" w14:textId="77777777">
      <w:pPr>
        <w:spacing w:line="257" w:lineRule="auto"/>
        <w:jc w:val="both"/>
        <w:rPr>
          <w:rFonts w:ascii="Calibri" w:hAnsi="Calibri" w:eastAsia="Calibri" w:cs="Calibri"/>
        </w:rPr>
      </w:pPr>
      <w:r w:rsidRPr="1CEAF288">
        <w:rPr>
          <w:rFonts w:ascii="Calibri" w:hAnsi="Calibri" w:eastAsia="Calibri" w:cs="Calibri"/>
        </w:rPr>
        <w:t>Green, Jeff Green, Steven Forrest.</w:t>
      </w:r>
      <w:r w:rsidRPr="1CEAF288">
        <w:rPr>
          <w:rFonts w:ascii="Calibri" w:hAnsi="Calibri" w:eastAsia="Calibri" w:cs="Calibri"/>
          <w:i/>
          <w:iCs/>
        </w:rPr>
        <w:t xml:space="preserve"> Measuring the Night: Evolutionary Astrology and the Keys to the Soul</w:t>
      </w:r>
      <w:r w:rsidRPr="1CEAF288">
        <w:rPr>
          <w:rFonts w:ascii="Calibri" w:hAnsi="Calibri" w:eastAsia="Calibri" w:cs="Calibri"/>
        </w:rPr>
        <w:t>. (United States: Seven Paws Press, 2000).</w:t>
      </w:r>
    </w:p>
    <w:p w:rsidR="00066310" w:rsidP="1CEAF288" w:rsidRDefault="00066310" w14:paraId="52DAA0DE" w14:textId="77777777">
      <w:pPr>
        <w:spacing w:line="257" w:lineRule="auto"/>
        <w:jc w:val="both"/>
        <w:rPr>
          <w:rFonts w:ascii="Calibri" w:hAnsi="Calibri" w:eastAsia="Calibri" w:cs="Calibri"/>
        </w:rPr>
      </w:pPr>
      <w:r w:rsidRPr="1CEAF288">
        <w:rPr>
          <w:rFonts w:ascii="Calibri" w:hAnsi="Calibri" w:eastAsia="Calibri" w:cs="Calibri"/>
        </w:rPr>
        <w:t xml:space="preserve">Greene, Liz and Howard </w:t>
      </w:r>
      <w:proofErr w:type="spellStart"/>
      <w:r w:rsidRPr="1CEAF288">
        <w:rPr>
          <w:rFonts w:ascii="Calibri" w:hAnsi="Calibri" w:eastAsia="Calibri" w:cs="Calibri"/>
        </w:rPr>
        <w:t>Sasportas</w:t>
      </w:r>
      <w:proofErr w:type="spellEnd"/>
      <w:r w:rsidRPr="1CEAF288">
        <w:rPr>
          <w:rFonts w:ascii="Calibri" w:hAnsi="Calibri" w:eastAsia="Calibri" w:cs="Calibri"/>
        </w:rPr>
        <w:t>,</w:t>
      </w:r>
      <w:r w:rsidRPr="1CEAF288">
        <w:rPr>
          <w:rFonts w:ascii="Calibri" w:hAnsi="Calibri" w:eastAsia="Calibri" w:cs="Calibri"/>
          <w:i/>
          <w:iCs/>
        </w:rPr>
        <w:t xml:space="preserve"> The Development of the Personality</w:t>
      </w:r>
      <w:r w:rsidRPr="1CEAF288">
        <w:rPr>
          <w:rFonts w:ascii="Calibri" w:hAnsi="Calibri" w:eastAsia="Calibri" w:cs="Calibri"/>
        </w:rPr>
        <w:t xml:space="preserve"> (London: Routledge and Kegan Paul Ltd., 1987), p. xi.</w:t>
      </w:r>
    </w:p>
    <w:p w:rsidR="00066310" w:rsidP="09E16AC5" w:rsidRDefault="00066310" w14:paraId="285A592A" w14:textId="77777777">
      <w:pPr>
        <w:spacing w:line="257" w:lineRule="auto"/>
        <w:jc w:val="both"/>
        <w:rPr>
          <w:rFonts w:ascii="Calibri" w:hAnsi="Calibri" w:eastAsia="Calibri" w:cs="Calibri"/>
        </w:rPr>
      </w:pPr>
      <w:r w:rsidRPr="1CEAF288">
        <w:rPr>
          <w:rFonts w:ascii="Calibri" w:hAnsi="Calibri" w:eastAsia="Calibri" w:cs="Calibri"/>
        </w:rPr>
        <w:t xml:space="preserve">Greene, Liz. </w:t>
      </w:r>
      <w:r w:rsidRPr="1CEAF288">
        <w:rPr>
          <w:rFonts w:ascii="Calibri" w:hAnsi="Calibri" w:eastAsia="Calibri" w:cs="Calibri"/>
          <w:i/>
          <w:iCs/>
        </w:rPr>
        <w:t xml:space="preserve">Jung’s Studies in Astrology: Prophecy, magic, and the Qualities of Time. </w:t>
      </w:r>
      <w:r w:rsidRPr="1CEAF288">
        <w:rPr>
          <w:rFonts w:ascii="Calibri" w:hAnsi="Calibri" w:eastAsia="Calibri" w:cs="Calibri"/>
        </w:rPr>
        <w:t xml:space="preserve">(New York: Routledge, 2018), p 66. </w:t>
      </w:r>
      <w:hyperlink r:id="rId12">
        <w:r w:rsidRPr="1CEAF288">
          <w:rPr>
            <w:rStyle w:val="Hyperlink"/>
            <w:rFonts w:ascii="Calibri" w:hAnsi="Calibri" w:eastAsia="Calibri" w:cs="Calibri"/>
          </w:rPr>
          <w:t>https://search-ebscohost-com.ezproxy.uwtsd.ac.uk/login.aspx?direct=true&amp;db=nlebk&amp;AN=1864093&amp;site=ehost-live</w:t>
        </w:r>
      </w:hyperlink>
      <w:r w:rsidRPr="1CEAF288">
        <w:rPr>
          <w:rFonts w:ascii="Calibri" w:hAnsi="Calibri" w:eastAsia="Calibri" w:cs="Calibri"/>
        </w:rPr>
        <w:t>.</w:t>
      </w:r>
    </w:p>
    <w:p w:rsidR="00066310" w:rsidP="09E16AC5" w:rsidRDefault="00066310" w14:paraId="2D1B650B" w14:textId="77777777">
      <w:pPr>
        <w:spacing w:line="257" w:lineRule="auto"/>
        <w:jc w:val="both"/>
        <w:rPr>
          <w:rFonts w:ascii="Calibri" w:hAnsi="Calibri" w:eastAsia="Calibri" w:cs="Calibri"/>
        </w:rPr>
      </w:pPr>
      <w:r w:rsidRPr="1CEAF288">
        <w:rPr>
          <w:rFonts w:ascii="Calibri" w:hAnsi="Calibri" w:eastAsia="Calibri" w:cs="Calibri"/>
        </w:rPr>
        <w:t xml:space="preserve">Greene, Liz. </w:t>
      </w:r>
      <w:r w:rsidRPr="1CEAF288">
        <w:rPr>
          <w:rFonts w:ascii="Calibri" w:hAnsi="Calibri" w:eastAsia="Calibri" w:cs="Calibri"/>
          <w:i/>
          <w:iCs/>
        </w:rPr>
        <w:t xml:space="preserve">Saturn: A New Look at an Old Devil </w:t>
      </w:r>
      <w:r w:rsidRPr="1CEAF288">
        <w:rPr>
          <w:rFonts w:ascii="Calibri" w:hAnsi="Calibri" w:eastAsia="Calibri" w:cs="Calibri"/>
        </w:rPr>
        <w:t>(Boston: Weiser Books, 1976), p. 17.</w:t>
      </w:r>
    </w:p>
    <w:p w:rsidR="00066310" w:rsidP="09E16AC5" w:rsidRDefault="00066310" w14:paraId="0F002719" w14:textId="77777777">
      <w:pPr>
        <w:spacing w:line="257" w:lineRule="auto"/>
        <w:jc w:val="both"/>
        <w:rPr>
          <w:rFonts w:ascii="Calibri" w:hAnsi="Calibri" w:eastAsia="Calibri" w:cs="Calibri"/>
        </w:rPr>
      </w:pPr>
      <w:r w:rsidRPr="1CEAF288">
        <w:rPr>
          <w:rFonts w:ascii="Calibri" w:hAnsi="Calibri" w:eastAsia="Calibri" w:cs="Calibri"/>
        </w:rPr>
        <w:t xml:space="preserve">Greene, Liz. </w:t>
      </w:r>
      <w:r w:rsidRPr="1CEAF288">
        <w:rPr>
          <w:rFonts w:ascii="Calibri" w:hAnsi="Calibri" w:eastAsia="Calibri" w:cs="Calibri"/>
          <w:i/>
          <w:iCs/>
        </w:rPr>
        <w:t>The Astrology of Fate</w:t>
      </w:r>
      <w:r w:rsidRPr="1CEAF288">
        <w:rPr>
          <w:rFonts w:ascii="Calibri" w:hAnsi="Calibri" w:eastAsia="Calibri" w:cs="Calibri"/>
        </w:rPr>
        <w:t xml:space="preserve"> (London: </w:t>
      </w:r>
      <w:proofErr w:type="spellStart"/>
      <w:r w:rsidRPr="1CEAF288">
        <w:rPr>
          <w:rFonts w:ascii="Calibri" w:hAnsi="Calibri" w:eastAsia="Calibri" w:cs="Calibri"/>
        </w:rPr>
        <w:t>Thorsens</w:t>
      </w:r>
      <w:proofErr w:type="spellEnd"/>
      <w:r w:rsidRPr="1CEAF288">
        <w:rPr>
          <w:rFonts w:ascii="Calibri" w:hAnsi="Calibri" w:eastAsia="Calibri" w:cs="Calibri"/>
        </w:rPr>
        <w:t>, 1984), p. 10.</w:t>
      </w:r>
    </w:p>
    <w:p w:rsidR="00066310" w:rsidP="1CEAF288" w:rsidRDefault="00066310" w14:paraId="13E8A43B" w14:textId="77777777">
      <w:pPr>
        <w:spacing w:line="257" w:lineRule="auto"/>
        <w:jc w:val="both"/>
        <w:rPr>
          <w:rFonts w:ascii="Calibri" w:hAnsi="Calibri" w:eastAsia="Calibri" w:cs="Calibri"/>
        </w:rPr>
      </w:pPr>
      <w:r w:rsidRPr="1CEAF288">
        <w:rPr>
          <w:rFonts w:ascii="Calibri" w:hAnsi="Calibri" w:eastAsia="Calibri" w:cs="Calibri"/>
        </w:rPr>
        <w:t xml:space="preserve">Gustav, Jung, Carl. </w:t>
      </w:r>
      <w:r w:rsidRPr="1CEAF288">
        <w:rPr>
          <w:rFonts w:ascii="Calibri" w:hAnsi="Calibri" w:eastAsia="Calibri" w:cs="Calibri"/>
          <w:i/>
          <w:iCs/>
        </w:rPr>
        <w:t>The Structure and Dynamics of the Psyche</w:t>
      </w:r>
      <w:r w:rsidRPr="1CEAF288">
        <w:rPr>
          <w:rFonts w:ascii="Calibri" w:hAnsi="Calibri" w:eastAsia="Calibri" w:cs="Calibri"/>
        </w:rPr>
        <w:t>, 2nd edition. (United Kingdom: Taylor &amp; Francis, 2014), p. 223.</w:t>
      </w:r>
    </w:p>
    <w:p w:rsidR="00066310" w:rsidP="09E16AC5" w:rsidRDefault="00066310" w14:paraId="5EF11D1C" w14:textId="77777777">
      <w:pPr>
        <w:spacing w:line="257" w:lineRule="auto"/>
        <w:jc w:val="both"/>
        <w:rPr>
          <w:rFonts w:ascii="Calibri" w:hAnsi="Calibri" w:eastAsia="Calibri" w:cs="Calibri"/>
        </w:rPr>
      </w:pPr>
      <w:r w:rsidRPr="1CEAF288">
        <w:rPr>
          <w:rFonts w:ascii="Calibri" w:hAnsi="Calibri" w:eastAsia="Calibri" w:cs="Calibri"/>
        </w:rPr>
        <w:lastRenderedPageBreak/>
        <w:t>Hammer, Olav and Mikael Rothstein. ’Introduction,’ in Handbook of Theosophical Current, ed. Olav Hammer and Mikael Rothstein. (Leiden, The Netherlands: Brill, 2013), p. 1.</w:t>
      </w:r>
    </w:p>
    <w:p w:rsidR="00066310" w:rsidP="1CEAF288" w:rsidRDefault="00066310" w14:paraId="62F6A56B" w14:textId="77777777">
      <w:pPr>
        <w:spacing w:line="257" w:lineRule="auto"/>
        <w:jc w:val="both"/>
        <w:rPr>
          <w:rFonts w:ascii="Calibri" w:hAnsi="Calibri" w:eastAsia="Calibri" w:cs="Calibri"/>
        </w:rPr>
      </w:pPr>
      <w:r w:rsidRPr="1CEAF288">
        <w:rPr>
          <w:rFonts w:ascii="Calibri" w:hAnsi="Calibri" w:eastAsia="Calibri" w:cs="Calibri"/>
        </w:rPr>
        <w:t xml:space="preserve">Head, Raymond, ’Holst - Astrology and Modernism in ‘The </w:t>
      </w:r>
      <w:proofErr w:type="gramStart"/>
      <w:r w:rsidRPr="1CEAF288">
        <w:rPr>
          <w:rFonts w:ascii="Calibri" w:hAnsi="Calibri" w:eastAsia="Calibri" w:cs="Calibri"/>
        </w:rPr>
        <w:t>Planets.‘</w:t>
      </w:r>
      <w:proofErr w:type="gramEnd"/>
      <w:r w:rsidRPr="1CEAF288">
        <w:rPr>
          <w:rFonts w:ascii="Calibri" w:hAnsi="Calibri" w:eastAsia="Calibri" w:cs="Calibri"/>
        </w:rPr>
        <w:t xml:space="preserve"> </w:t>
      </w:r>
      <w:r w:rsidRPr="1CEAF288">
        <w:rPr>
          <w:rFonts w:ascii="Calibri" w:hAnsi="Calibri" w:eastAsia="Calibri" w:cs="Calibri"/>
          <w:i/>
          <w:iCs/>
        </w:rPr>
        <w:t>Tempo</w:t>
      </w:r>
      <w:r w:rsidRPr="1CEAF288">
        <w:rPr>
          <w:rFonts w:ascii="Calibri" w:hAnsi="Calibri" w:eastAsia="Calibri" w:cs="Calibri"/>
        </w:rPr>
        <w:t>, no. 187 (1993), 15–22.</w:t>
      </w:r>
    </w:p>
    <w:p w:rsidR="00066310" w:rsidP="09E16AC5" w:rsidRDefault="00066310" w14:paraId="2B34E971" w14:textId="77777777">
      <w:pPr>
        <w:spacing w:line="257" w:lineRule="auto"/>
        <w:jc w:val="both"/>
        <w:rPr>
          <w:rFonts w:ascii="Calibri" w:hAnsi="Calibri" w:eastAsia="Calibri" w:cs="Calibri"/>
          <w:color w:val="000000" w:themeColor="text1"/>
        </w:rPr>
      </w:pPr>
      <w:r w:rsidRPr="1CEAF288">
        <w:rPr>
          <w:rFonts w:ascii="Calibri" w:hAnsi="Calibri" w:eastAsia="Calibri" w:cs="Calibri"/>
          <w:color w:val="000000" w:themeColor="text1"/>
        </w:rPr>
        <w:t xml:space="preserve">Head, Raymond, ’Holst - Astrology and Modernism in ’The Planets,’ </w:t>
      </w:r>
      <w:r w:rsidRPr="1CEAF288">
        <w:rPr>
          <w:rFonts w:ascii="Calibri" w:hAnsi="Calibri" w:eastAsia="Calibri" w:cs="Calibri"/>
          <w:i/>
          <w:iCs/>
          <w:color w:val="000000" w:themeColor="text1"/>
        </w:rPr>
        <w:t xml:space="preserve">Tempo, </w:t>
      </w:r>
      <w:r w:rsidRPr="1CEAF288">
        <w:rPr>
          <w:rFonts w:ascii="Calibri" w:hAnsi="Calibri" w:eastAsia="Calibri" w:cs="Calibri"/>
          <w:color w:val="000000" w:themeColor="text1"/>
        </w:rPr>
        <w:t>no. 187 (1993), pp. 17-21.</w:t>
      </w:r>
    </w:p>
    <w:p w:rsidR="00066310" w:rsidP="09E16AC5" w:rsidRDefault="00066310" w14:paraId="27EC5949" w14:textId="77777777">
      <w:pPr>
        <w:spacing w:line="257" w:lineRule="auto"/>
        <w:jc w:val="both"/>
        <w:rPr>
          <w:rFonts w:ascii="Calibri" w:hAnsi="Calibri" w:eastAsia="Calibri" w:cs="Calibri"/>
        </w:rPr>
      </w:pPr>
      <w:r w:rsidRPr="1CEAF288">
        <w:rPr>
          <w:rFonts w:ascii="Calibri" w:hAnsi="Calibri" w:eastAsia="Calibri" w:cs="Calibri"/>
        </w:rPr>
        <w:t xml:space="preserve">Helena P. Blavatsky. </w:t>
      </w:r>
      <w:r w:rsidRPr="1CEAF288">
        <w:rPr>
          <w:rFonts w:ascii="Calibri" w:hAnsi="Calibri" w:eastAsia="Calibri" w:cs="Calibri"/>
          <w:i/>
          <w:iCs/>
        </w:rPr>
        <w:t xml:space="preserve">The Secret Doctrine: The Synthesis of Science, Religion and Philosophy. </w:t>
      </w:r>
      <w:r w:rsidRPr="1CEAF288">
        <w:rPr>
          <w:rFonts w:ascii="Calibri" w:hAnsi="Calibri" w:eastAsia="Calibri" w:cs="Calibri"/>
        </w:rPr>
        <w:t>(</w:t>
      </w:r>
      <w:proofErr w:type="spellStart"/>
      <w:r w:rsidRPr="1CEAF288">
        <w:rPr>
          <w:rFonts w:ascii="Calibri" w:hAnsi="Calibri" w:eastAsia="Calibri" w:cs="Calibri"/>
        </w:rPr>
        <w:t>N.p</w:t>
      </w:r>
      <w:proofErr w:type="spellEnd"/>
      <w:r w:rsidRPr="1CEAF288">
        <w:rPr>
          <w:rFonts w:ascii="Calibri" w:hAnsi="Calibri" w:eastAsia="Calibri" w:cs="Calibri"/>
        </w:rPr>
        <w:t>: Creative Media Partners, LLC, 2018).</w:t>
      </w:r>
    </w:p>
    <w:p w:rsidR="00066310" w:rsidP="1CEAF288" w:rsidRDefault="00066310" w14:paraId="312A1911" w14:textId="77777777">
      <w:pPr>
        <w:spacing w:line="257" w:lineRule="auto"/>
        <w:jc w:val="both"/>
        <w:rPr>
          <w:rFonts w:ascii="Calibri" w:hAnsi="Calibri" w:eastAsia="Calibri" w:cs="Calibri"/>
        </w:rPr>
      </w:pPr>
      <w:r w:rsidRPr="1CEAF288">
        <w:rPr>
          <w:rFonts w:ascii="Calibri" w:hAnsi="Calibri" w:eastAsia="Calibri" w:cs="Calibri"/>
        </w:rPr>
        <w:t xml:space="preserve">Holden, James. </w:t>
      </w:r>
      <w:r w:rsidRPr="1CEAF288">
        <w:rPr>
          <w:rFonts w:ascii="Calibri" w:hAnsi="Calibri" w:eastAsia="Calibri" w:cs="Calibri"/>
          <w:i/>
          <w:iCs/>
        </w:rPr>
        <w:t xml:space="preserve">A History of Horoscopic Astrology: From the Babylonian Period to the Modern Age. </w:t>
      </w:r>
      <w:r w:rsidRPr="1CEAF288">
        <w:rPr>
          <w:rFonts w:ascii="Calibri" w:hAnsi="Calibri" w:eastAsia="Calibri" w:cs="Calibri"/>
        </w:rPr>
        <w:t>(AFA, 1996), p 202.</w:t>
      </w:r>
    </w:p>
    <w:p w:rsidR="00066310" w:rsidP="09E16AC5" w:rsidRDefault="00066310" w14:paraId="371068F5" w14:textId="77777777">
      <w:pPr>
        <w:spacing w:line="257" w:lineRule="auto"/>
        <w:jc w:val="both"/>
        <w:rPr>
          <w:rFonts w:ascii="Calibri" w:hAnsi="Calibri" w:eastAsia="Calibri" w:cs="Calibri"/>
        </w:rPr>
      </w:pPr>
      <w:r w:rsidRPr="1CEAF288">
        <w:rPr>
          <w:rFonts w:ascii="Calibri" w:hAnsi="Calibri" w:eastAsia="Calibri" w:cs="Calibri"/>
        </w:rPr>
        <w:t xml:space="preserve">Jane Ridder-Patrick, Jane, ’The Marginalization of Astrology in Seventeenth-Century Scotland.’ </w:t>
      </w:r>
      <w:r w:rsidRPr="1CEAF288">
        <w:rPr>
          <w:rFonts w:ascii="Calibri" w:hAnsi="Calibri" w:eastAsia="Calibri" w:cs="Calibri"/>
          <w:i/>
          <w:iCs/>
        </w:rPr>
        <w:t xml:space="preserve">Early Science and Medicine </w:t>
      </w:r>
      <w:r w:rsidRPr="1CEAF288">
        <w:rPr>
          <w:rFonts w:ascii="Calibri" w:hAnsi="Calibri" w:eastAsia="Calibri" w:cs="Calibri"/>
        </w:rPr>
        <w:t>22, no. 5/6 (2017). PP.464–86. P. 478.</w:t>
      </w:r>
    </w:p>
    <w:p w:rsidR="00066310" w:rsidP="1CEAF288" w:rsidRDefault="00066310" w14:paraId="0B97594C" w14:textId="77777777">
      <w:pPr>
        <w:spacing w:line="257" w:lineRule="auto"/>
        <w:jc w:val="both"/>
        <w:rPr>
          <w:rFonts w:ascii="Calibri" w:hAnsi="Calibri" w:eastAsia="Calibri" w:cs="Calibri"/>
        </w:rPr>
      </w:pPr>
      <w:r w:rsidRPr="1CEAF288">
        <w:rPr>
          <w:rFonts w:ascii="Calibri" w:hAnsi="Calibri" w:eastAsia="Calibri" w:cs="Calibri"/>
        </w:rPr>
        <w:t xml:space="preserve">Judge, Quinn, William, </w:t>
      </w:r>
      <w:r w:rsidRPr="1CEAF288">
        <w:rPr>
          <w:rFonts w:ascii="Calibri" w:hAnsi="Calibri" w:eastAsia="Calibri" w:cs="Calibri"/>
          <w:i/>
          <w:iCs/>
        </w:rPr>
        <w:t xml:space="preserve">An Interview with Dane </w:t>
      </w:r>
      <w:proofErr w:type="spellStart"/>
      <w:r w:rsidRPr="1CEAF288">
        <w:rPr>
          <w:rFonts w:ascii="Calibri" w:hAnsi="Calibri" w:eastAsia="Calibri" w:cs="Calibri"/>
          <w:i/>
          <w:iCs/>
        </w:rPr>
        <w:t>Rudhyar</w:t>
      </w:r>
      <w:proofErr w:type="spellEnd"/>
      <w:r w:rsidRPr="1CEAF288">
        <w:rPr>
          <w:rFonts w:ascii="Calibri" w:hAnsi="Calibri" w:eastAsia="Calibri" w:cs="Calibri"/>
          <w:i/>
          <w:iCs/>
        </w:rPr>
        <w:t xml:space="preserve"> </w:t>
      </w:r>
      <w:r w:rsidRPr="1CEAF288">
        <w:rPr>
          <w:rFonts w:ascii="Calibri" w:hAnsi="Calibri" w:eastAsia="Calibri" w:cs="Calibri"/>
        </w:rPr>
        <w:t xml:space="preserve">(1977). Part 1. </w:t>
      </w:r>
      <w:hyperlink r:id="rId13">
        <w:r w:rsidRPr="1CEAF288">
          <w:rPr>
            <w:rStyle w:val="Hyperlink"/>
            <w:rFonts w:ascii="Calibri" w:hAnsi="Calibri" w:eastAsia="Calibri" w:cs="Calibri"/>
          </w:rPr>
          <w:t>http://www.khaldea.com/rudhyar/at_interview2.shtml</w:t>
        </w:r>
      </w:hyperlink>
      <w:r w:rsidRPr="1CEAF288">
        <w:rPr>
          <w:rFonts w:ascii="Calibri" w:hAnsi="Calibri" w:eastAsia="Calibri" w:cs="Calibri"/>
        </w:rPr>
        <w:t>.  [accessed 21 December 2021].</w:t>
      </w:r>
    </w:p>
    <w:p w:rsidR="00066310" w:rsidP="1CEAF288" w:rsidRDefault="00066310" w14:paraId="4849675D" w14:textId="77777777">
      <w:pPr>
        <w:spacing w:line="257" w:lineRule="auto"/>
        <w:jc w:val="both"/>
        <w:rPr>
          <w:rFonts w:ascii="Helvetica" w:hAnsi="Helvetica" w:eastAsia="Helvetica" w:cs="Helvetica"/>
          <w:color w:val="333333"/>
        </w:rPr>
      </w:pPr>
      <w:r w:rsidRPr="1CEAF288">
        <w:rPr>
          <w:rFonts w:ascii="Calibri" w:hAnsi="Calibri" w:eastAsia="Calibri" w:cs="Calibri"/>
        </w:rPr>
        <w:t xml:space="preserve">Judge, Singh, Rajbir Singh, ’Dusky Countenances: Ambivalent Bodies and Desires in the Theosophical Society.’ </w:t>
      </w:r>
      <w:r w:rsidRPr="1CEAF288">
        <w:rPr>
          <w:rFonts w:ascii="Calibri" w:hAnsi="Calibri" w:eastAsia="Calibri" w:cs="Calibri"/>
          <w:i/>
          <w:iCs/>
        </w:rPr>
        <w:t>Journal of the History of Sexuality,</w:t>
      </w:r>
      <w:r w:rsidRPr="1CEAF288">
        <w:rPr>
          <w:rFonts w:ascii="Calibri" w:hAnsi="Calibri" w:eastAsia="Calibri" w:cs="Calibri"/>
        </w:rPr>
        <w:t>27 (2) (2018), 264-93 (p.264).</w:t>
      </w:r>
      <w:r w:rsidRPr="1CEAF288">
        <w:rPr>
          <w:rFonts w:ascii="Helvetica" w:hAnsi="Helvetica" w:eastAsia="Helvetica" w:cs="Helvetica"/>
          <w:color w:val="333333"/>
        </w:rPr>
        <w:t xml:space="preserve"> </w:t>
      </w:r>
    </w:p>
    <w:p w:rsidR="00066310" w:rsidP="09E16AC5" w:rsidRDefault="00066310" w14:paraId="430F41D0" w14:textId="77777777">
      <w:pPr>
        <w:spacing w:line="257" w:lineRule="auto"/>
        <w:jc w:val="both"/>
        <w:rPr>
          <w:rFonts w:ascii="Calibri" w:hAnsi="Calibri" w:eastAsia="Calibri" w:cs="Calibri"/>
        </w:rPr>
      </w:pPr>
      <w:r w:rsidRPr="1CEAF288">
        <w:rPr>
          <w:rFonts w:ascii="Calibri" w:hAnsi="Calibri" w:eastAsia="Calibri" w:cs="Calibri"/>
          <w:color w:val="000000" w:themeColor="text1"/>
        </w:rPr>
        <w:t xml:space="preserve">Kelly, W. Ivan and R. W. </w:t>
      </w:r>
      <w:proofErr w:type="spellStart"/>
      <w:r w:rsidRPr="1CEAF288">
        <w:rPr>
          <w:rFonts w:ascii="Calibri" w:hAnsi="Calibri" w:eastAsia="Calibri" w:cs="Calibri"/>
          <w:color w:val="000000" w:themeColor="text1"/>
        </w:rPr>
        <w:t>Krutzen</w:t>
      </w:r>
      <w:proofErr w:type="spellEnd"/>
      <w:r w:rsidRPr="1CEAF288">
        <w:rPr>
          <w:rFonts w:ascii="Calibri" w:hAnsi="Calibri" w:eastAsia="Calibri" w:cs="Calibri"/>
          <w:color w:val="000000" w:themeColor="text1"/>
        </w:rPr>
        <w:t xml:space="preserve">. Humanistic Astrology: A Critique. </w:t>
      </w:r>
      <w:r w:rsidRPr="1CEAF288">
        <w:rPr>
          <w:rFonts w:ascii="Calibri" w:hAnsi="Calibri" w:eastAsia="Calibri" w:cs="Calibri"/>
          <w:i/>
          <w:iCs/>
          <w:color w:val="000000" w:themeColor="text1"/>
        </w:rPr>
        <w:t xml:space="preserve">The Skeptical Insider, </w:t>
      </w:r>
      <w:r w:rsidRPr="1CEAF288">
        <w:rPr>
          <w:rFonts w:ascii="Calibri" w:hAnsi="Calibri" w:eastAsia="Calibri" w:cs="Calibri"/>
          <w:color w:val="000000" w:themeColor="text1"/>
        </w:rPr>
        <w:t xml:space="preserve">Vol 8 (1983), p. 63. Available at: </w:t>
      </w:r>
      <w:hyperlink r:id="rId14">
        <w:r w:rsidRPr="1CEAF288">
          <w:rPr>
            <w:rStyle w:val="Hyperlink"/>
            <w:rFonts w:ascii="Calibri" w:hAnsi="Calibri" w:eastAsia="Calibri" w:cs="Calibri"/>
          </w:rPr>
          <w:t>https://cdn.centerforinquiry.org/wp-content/uploads/sites/29/1983/10/22165359/p64.pdf</w:t>
        </w:r>
      </w:hyperlink>
      <w:r w:rsidRPr="1CEAF288">
        <w:rPr>
          <w:rFonts w:ascii="Calibri" w:hAnsi="Calibri" w:eastAsia="Calibri" w:cs="Calibri"/>
        </w:rPr>
        <w:t>.</w:t>
      </w:r>
    </w:p>
    <w:p w:rsidR="00066310" w:rsidP="09E16AC5" w:rsidRDefault="00066310" w14:paraId="3B5C9909" w14:textId="77777777">
      <w:pPr>
        <w:spacing w:line="257" w:lineRule="auto"/>
        <w:jc w:val="both"/>
        <w:rPr>
          <w:rFonts w:ascii="Calibri" w:hAnsi="Calibri" w:eastAsia="Calibri" w:cs="Calibri"/>
        </w:rPr>
      </w:pPr>
      <w:r w:rsidRPr="1CEAF288">
        <w:rPr>
          <w:rFonts w:ascii="Calibri" w:hAnsi="Calibri" w:eastAsia="Calibri" w:cs="Calibri"/>
        </w:rPr>
        <w:t xml:space="preserve">Leo, Alan. </w:t>
      </w:r>
      <w:r w:rsidRPr="1CEAF288">
        <w:rPr>
          <w:rFonts w:ascii="Calibri" w:hAnsi="Calibri" w:eastAsia="Calibri" w:cs="Calibri"/>
          <w:i/>
          <w:iCs/>
        </w:rPr>
        <w:t xml:space="preserve">Astrology: A Study in Human Nature. </w:t>
      </w:r>
      <w:r w:rsidRPr="1CEAF288">
        <w:rPr>
          <w:rFonts w:ascii="Calibri" w:hAnsi="Calibri" w:eastAsia="Calibri" w:cs="Calibri"/>
        </w:rPr>
        <w:t>(London, 1925), p. vii.</w:t>
      </w:r>
    </w:p>
    <w:p w:rsidR="00066310" w:rsidP="09E16AC5" w:rsidRDefault="00066310" w14:paraId="6A67CB41" w14:textId="77777777">
      <w:pPr>
        <w:spacing w:line="257" w:lineRule="auto"/>
        <w:jc w:val="both"/>
        <w:rPr>
          <w:rFonts w:ascii="Calibri" w:hAnsi="Calibri" w:eastAsia="Calibri" w:cs="Calibri"/>
        </w:rPr>
      </w:pPr>
      <w:r w:rsidRPr="1CEAF288">
        <w:rPr>
          <w:rFonts w:ascii="Calibri" w:hAnsi="Calibri" w:eastAsia="Calibri" w:cs="Calibri"/>
        </w:rPr>
        <w:t xml:space="preserve">Lewis, R. James R.  </w:t>
      </w:r>
      <w:r w:rsidRPr="1CEAF288">
        <w:rPr>
          <w:rFonts w:ascii="Calibri" w:hAnsi="Calibri" w:eastAsia="Calibri" w:cs="Calibri"/>
          <w:i/>
          <w:iCs/>
        </w:rPr>
        <w:t>The Astrology Book: The Encyclopedia of Heavenly Influences.</w:t>
      </w:r>
      <w:r w:rsidRPr="1CEAF288">
        <w:rPr>
          <w:rFonts w:ascii="Calibri" w:hAnsi="Calibri" w:eastAsia="Calibri" w:cs="Calibri"/>
        </w:rPr>
        <w:t xml:space="preserve"> (United Kingdom: Visible Ink Press, 2003), p. 579.</w:t>
      </w:r>
    </w:p>
    <w:p w:rsidR="00066310" w:rsidP="09E16AC5" w:rsidRDefault="00066310" w14:paraId="2AED666A" w14:textId="77777777">
      <w:pPr>
        <w:spacing w:line="257" w:lineRule="auto"/>
        <w:jc w:val="both"/>
        <w:rPr>
          <w:rFonts w:ascii="Calibri" w:hAnsi="Calibri" w:eastAsia="Calibri" w:cs="Calibri"/>
        </w:rPr>
      </w:pPr>
      <w:r w:rsidRPr="1CEAF288">
        <w:rPr>
          <w:rFonts w:ascii="Calibri" w:hAnsi="Calibri" w:eastAsia="Calibri" w:cs="Calibri"/>
        </w:rPr>
        <w:t>Maslow, A. Abraham, ‘</w:t>
      </w:r>
      <w:r w:rsidRPr="1CEAF288">
        <w:rPr>
          <w:rFonts w:ascii="Calibri" w:hAnsi="Calibri" w:eastAsia="Calibri" w:cs="Calibri"/>
          <w:i/>
          <w:iCs/>
        </w:rPr>
        <w:t>A Theory of Human Evolution.</w:t>
      </w:r>
      <w:r w:rsidRPr="1CEAF288">
        <w:rPr>
          <w:rFonts w:ascii="Calibri" w:hAnsi="Calibri" w:eastAsia="Calibri" w:cs="Calibri"/>
        </w:rPr>
        <w:t xml:space="preserve"> </w:t>
      </w:r>
      <w:r w:rsidRPr="1CEAF288">
        <w:rPr>
          <w:rFonts w:ascii="Calibri" w:hAnsi="Calibri" w:eastAsia="Calibri" w:cs="Calibri"/>
          <w:i/>
          <w:iCs/>
        </w:rPr>
        <w:t xml:space="preserve">Psychological Review </w:t>
      </w:r>
      <w:r w:rsidRPr="1CEAF288">
        <w:rPr>
          <w:rFonts w:ascii="Calibri" w:hAnsi="Calibri" w:eastAsia="Calibri" w:cs="Calibri"/>
        </w:rPr>
        <w:t>50,’ no. 4</w:t>
      </w:r>
      <w:r w:rsidRPr="1CEAF288">
        <w:rPr>
          <w:rFonts w:ascii="Calibri" w:hAnsi="Calibri" w:eastAsia="Calibri" w:cs="Calibri"/>
          <w:i/>
          <w:iCs/>
        </w:rPr>
        <w:t xml:space="preserve"> </w:t>
      </w:r>
      <w:r w:rsidRPr="1CEAF288">
        <w:rPr>
          <w:rFonts w:ascii="Calibri" w:hAnsi="Calibri" w:eastAsia="Calibri" w:cs="Calibri"/>
        </w:rPr>
        <w:t>(1943), 370, p. 382.</w:t>
      </w:r>
    </w:p>
    <w:p w:rsidR="00066310" w:rsidP="09E16AC5" w:rsidRDefault="00066310" w14:paraId="707EB643" w14:textId="77777777">
      <w:pPr>
        <w:spacing w:line="257" w:lineRule="auto"/>
        <w:jc w:val="both"/>
        <w:rPr>
          <w:rFonts w:ascii="Calibri" w:hAnsi="Calibri" w:eastAsia="Calibri" w:cs="Calibri"/>
        </w:rPr>
      </w:pPr>
      <w:r w:rsidRPr="1CEAF288">
        <w:rPr>
          <w:rFonts w:ascii="Calibri" w:hAnsi="Calibri" w:eastAsia="Calibri" w:cs="Calibri"/>
        </w:rPr>
        <w:t xml:space="preserve">Melton, J. Gordon and others. New Age Encyclopedia: </w:t>
      </w:r>
      <w:proofErr w:type="gramStart"/>
      <w:r w:rsidRPr="1CEAF288">
        <w:rPr>
          <w:rFonts w:ascii="Calibri" w:hAnsi="Calibri" w:eastAsia="Calibri" w:cs="Calibri"/>
        </w:rPr>
        <w:t>a</w:t>
      </w:r>
      <w:proofErr w:type="gramEnd"/>
      <w:r w:rsidRPr="1CEAF288">
        <w:rPr>
          <w:rFonts w:ascii="Calibri" w:hAnsi="Calibri" w:eastAsia="Calibri" w:cs="Calibri"/>
        </w:rPr>
        <w:t xml:space="preserve"> Guide to the Beliefs, Concepts, Terms, People, and Organization that Make up The New Global Movement Toward Spiritual Development, Health and Healing, Higher Consciousness, and related Subjects/ J, Gordon Melton, </w:t>
      </w:r>
      <w:proofErr w:type="spellStart"/>
      <w:r w:rsidRPr="1CEAF288">
        <w:rPr>
          <w:rFonts w:ascii="Calibri" w:hAnsi="Calibri" w:eastAsia="Calibri" w:cs="Calibri"/>
        </w:rPr>
        <w:t>Jermone</w:t>
      </w:r>
      <w:proofErr w:type="spellEnd"/>
      <w:r w:rsidRPr="1CEAF288">
        <w:rPr>
          <w:rFonts w:ascii="Calibri" w:hAnsi="Calibri" w:eastAsia="Calibri" w:cs="Calibri"/>
        </w:rPr>
        <w:t xml:space="preserve"> Clarke and Aiden A. Kelly. </w:t>
      </w:r>
      <w:r w:rsidRPr="1CEAF288">
        <w:rPr>
          <w:rFonts w:ascii="Calibri" w:hAnsi="Calibri" w:eastAsia="Calibri" w:cs="Calibri"/>
          <w:i/>
          <w:iCs/>
        </w:rPr>
        <w:t xml:space="preserve">Detroit: Gale Research, </w:t>
      </w:r>
      <w:r w:rsidRPr="1CEAF288">
        <w:rPr>
          <w:rFonts w:ascii="Calibri" w:hAnsi="Calibri" w:eastAsia="Calibri" w:cs="Calibri"/>
        </w:rPr>
        <w:t xml:space="preserve">Chicago /Turabian 16th edition (1990). Print. </w:t>
      </w:r>
    </w:p>
    <w:p w:rsidR="00066310" w:rsidP="09E16AC5" w:rsidRDefault="00066310" w14:paraId="48232CAA" w14:textId="77777777">
      <w:pPr>
        <w:spacing w:line="257" w:lineRule="auto"/>
        <w:jc w:val="both"/>
        <w:rPr>
          <w:rFonts w:ascii="Calibri" w:hAnsi="Calibri" w:eastAsia="Calibri" w:cs="Calibri"/>
        </w:rPr>
      </w:pPr>
      <w:r w:rsidRPr="1CEAF288">
        <w:rPr>
          <w:rFonts w:ascii="Calibri" w:hAnsi="Calibri" w:eastAsia="Calibri" w:cs="Calibri"/>
        </w:rPr>
        <w:t xml:space="preserve">Meyer, R. Michael, </w:t>
      </w:r>
      <w:proofErr w:type="spellStart"/>
      <w:r w:rsidRPr="1CEAF288">
        <w:rPr>
          <w:rFonts w:ascii="Calibri" w:hAnsi="Calibri" w:eastAsia="Calibri" w:cs="Calibri"/>
          <w:i/>
          <w:iCs/>
        </w:rPr>
        <w:t>Rudhyar</w:t>
      </w:r>
      <w:proofErr w:type="spellEnd"/>
      <w:r w:rsidRPr="1CEAF288">
        <w:rPr>
          <w:rFonts w:ascii="Calibri" w:hAnsi="Calibri" w:eastAsia="Calibri" w:cs="Calibri"/>
          <w:i/>
          <w:iCs/>
        </w:rPr>
        <w:t xml:space="preserve">: Friend, Exemplar &amp; Sage </w:t>
      </w:r>
      <w:r w:rsidRPr="1CEAF288">
        <w:rPr>
          <w:rFonts w:ascii="Calibri" w:hAnsi="Calibri" w:eastAsia="Calibri" w:cs="Calibri"/>
        </w:rPr>
        <w:t xml:space="preserve">(1995). Part 1. </w:t>
      </w:r>
      <w:hyperlink r:id="rId15">
        <w:r w:rsidRPr="1CEAF288">
          <w:rPr>
            <w:rStyle w:val="Hyperlink"/>
            <w:rFonts w:ascii="Calibri" w:hAnsi="Calibri" w:eastAsia="Calibri" w:cs="Calibri"/>
          </w:rPr>
          <w:t>https://www.khaldea.com/articles/har1.shtml</w:t>
        </w:r>
      </w:hyperlink>
      <w:r w:rsidRPr="1CEAF288">
        <w:rPr>
          <w:rFonts w:ascii="Calibri" w:hAnsi="Calibri" w:eastAsia="Calibri" w:cs="Calibri"/>
        </w:rPr>
        <w:t>. [accessed 9 May 2022].</w:t>
      </w:r>
    </w:p>
    <w:p w:rsidR="00066310" w:rsidP="1CEAF288" w:rsidRDefault="00066310" w14:paraId="08754735" w14:textId="77777777">
      <w:pPr>
        <w:spacing w:line="257" w:lineRule="auto"/>
        <w:jc w:val="both"/>
        <w:rPr>
          <w:rFonts w:ascii="Calibri" w:hAnsi="Calibri" w:eastAsia="Calibri" w:cs="Calibri"/>
        </w:rPr>
      </w:pPr>
      <w:r w:rsidRPr="1CEAF288">
        <w:rPr>
          <w:rFonts w:ascii="Calibri" w:hAnsi="Calibri" w:eastAsia="Calibri" w:cs="Calibri"/>
        </w:rPr>
        <w:t xml:space="preserve">Meyer, R. Michael. </w:t>
      </w:r>
      <w:proofErr w:type="spellStart"/>
      <w:r w:rsidRPr="1CEAF288">
        <w:rPr>
          <w:rFonts w:ascii="Calibri" w:hAnsi="Calibri" w:eastAsia="Calibri" w:cs="Calibri"/>
          <w:i/>
          <w:iCs/>
        </w:rPr>
        <w:t>Rudhayr</w:t>
      </w:r>
      <w:proofErr w:type="spellEnd"/>
      <w:r w:rsidRPr="1CEAF288">
        <w:rPr>
          <w:rFonts w:ascii="Calibri" w:hAnsi="Calibri" w:eastAsia="Calibri" w:cs="Calibri"/>
          <w:i/>
          <w:iCs/>
        </w:rPr>
        <w:t xml:space="preserve">, Friend, Exemplar &amp; Sage. </w:t>
      </w:r>
      <w:r w:rsidRPr="1CEAF288">
        <w:rPr>
          <w:rFonts w:ascii="Calibri" w:hAnsi="Calibri" w:eastAsia="Calibri" w:cs="Calibri"/>
        </w:rPr>
        <w:t xml:space="preserve">(1995). </w:t>
      </w:r>
      <w:hyperlink r:id="rId16">
        <w:r w:rsidRPr="1CEAF288">
          <w:rPr>
            <w:rStyle w:val="Hyperlink"/>
            <w:rFonts w:ascii="Calibri" w:hAnsi="Calibri" w:eastAsia="Calibri" w:cs="Calibri"/>
          </w:rPr>
          <w:t>https://www.khaldea.com/articles/dr_fes.shtml</w:t>
        </w:r>
      </w:hyperlink>
      <w:r w:rsidRPr="1CEAF288">
        <w:rPr>
          <w:rFonts w:ascii="Calibri" w:hAnsi="Calibri" w:eastAsia="Calibri" w:cs="Calibri"/>
        </w:rPr>
        <w:t>. [accessed 9 May 2022].</w:t>
      </w:r>
    </w:p>
    <w:p w:rsidR="00066310" w:rsidP="09E16AC5" w:rsidRDefault="00066310" w14:paraId="163980BE" w14:textId="77777777">
      <w:pPr>
        <w:spacing w:line="257" w:lineRule="auto"/>
        <w:jc w:val="both"/>
        <w:rPr>
          <w:rFonts w:ascii="Calibri" w:hAnsi="Calibri" w:eastAsia="Calibri" w:cs="Calibri"/>
        </w:rPr>
      </w:pPr>
      <w:proofErr w:type="spellStart"/>
      <w:r w:rsidRPr="09E16AC5">
        <w:rPr>
          <w:rFonts w:ascii="Calibri" w:hAnsi="Calibri" w:eastAsia="Calibri" w:cs="Calibri"/>
        </w:rPr>
        <w:t>Oja</w:t>
      </w:r>
      <w:proofErr w:type="spellEnd"/>
      <w:r w:rsidRPr="09E16AC5">
        <w:rPr>
          <w:rFonts w:ascii="Calibri" w:hAnsi="Calibri" w:eastAsia="Calibri" w:cs="Calibri"/>
        </w:rPr>
        <w:t xml:space="preserve">, J. Carol </w:t>
      </w:r>
      <w:r w:rsidRPr="09E16AC5">
        <w:rPr>
          <w:rFonts w:ascii="Calibri" w:hAnsi="Calibri" w:eastAsia="Calibri" w:cs="Calibri"/>
          <w:i/>
          <w:iCs/>
        </w:rPr>
        <w:t xml:space="preserve">Making Music Modern: New York in the 1920s. </w:t>
      </w:r>
      <w:r w:rsidRPr="09E16AC5">
        <w:rPr>
          <w:rFonts w:ascii="Calibri" w:hAnsi="Calibri" w:eastAsia="Calibri" w:cs="Calibri"/>
        </w:rPr>
        <w:t>(United Kingdom: Oxford University Press, 2000), p. 106.</w:t>
      </w:r>
    </w:p>
    <w:p w:rsidR="00066310" w:rsidP="1CEAF288" w:rsidRDefault="00066310" w14:paraId="370CAD40" w14:textId="77777777">
      <w:pPr>
        <w:spacing w:line="257" w:lineRule="auto"/>
        <w:jc w:val="both"/>
        <w:rPr>
          <w:rFonts w:ascii="Calibri" w:hAnsi="Calibri" w:eastAsia="Calibri" w:cs="Calibri"/>
        </w:rPr>
      </w:pPr>
      <w:r w:rsidRPr="1CEAF288">
        <w:rPr>
          <w:rFonts w:ascii="Calibri" w:hAnsi="Calibri" w:eastAsia="Calibri" w:cs="Calibri"/>
        </w:rPr>
        <w:t>Penuel, M. Arnold, ’</w:t>
      </w:r>
      <w:proofErr w:type="spellStart"/>
      <w:r w:rsidRPr="1CEAF288">
        <w:rPr>
          <w:rFonts w:ascii="Calibri" w:hAnsi="Calibri" w:eastAsia="Calibri" w:cs="Calibri"/>
        </w:rPr>
        <w:t>Galdós</w:t>
      </w:r>
      <w:proofErr w:type="spellEnd"/>
      <w:r w:rsidRPr="1CEAF288">
        <w:rPr>
          <w:rFonts w:ascii="Calibri" w:hAnsi="Calibri" w:eastAsia="Calibri" w:cs="Calibri"/>
        </w:rPr>
        <w:t>, Freud, and Humanistic Psychology,’</w:t>
      </w:r>
      <w:r w:rsidRPr="1CEAF288">
        <w:rPr>
          <w:rFonts w:ascii="Calibri" w:hAnsi="Calibri" w:eastAsia="Calibri" w:cs="Calibri"/>
          <w:i/>
          <w:iCs/>
        </w:rPr>
        <w:t xml:space="preserve"> Hispania </w:t>
      </w:r>
      <w:r w:rsidRPr="1CEAF288">
        <w:rPr>
          <w:rFonts w:ascii="Calibri" w:hAnsi="Calibri" w:eastAsia="Calibri" w:cs="Calibri"/>
        </w:rPr>
        <w:t xml:space="preserve">55, no. 1 (1972). PP. 66–75; also see Lewis, </w:t>
      </w:r>
      <w:r w:rsidRPr="1CEAF288">
        <w:rPr>
          <w:rFonts w:ascii="Calibri" w:hAnsi="Calibri" w:eastAsia="Calibri" w:cs="Calibri"/>
          <w:i/>
          <w:iCs/>
        </w:rPr>
        <w:t xml:space="preserve">The Astrological Handbook, </w:t>
      </w:r>
      <w:r w:rsidRPr="1CEAF288">
        <w:rPr>
          <w:rFonts w:ascii="Calibri" w:hAnsi="Calibri" w:eastAsia="Calibri" w:cs="Calibri"/>
        </w:rPr>
        <w:t>p. 555.</w:t>
      </w:r>
    </w:p>
    <w:p w:rsidR="00066310" w:rsidP="09E16AC5" w:rsidRDefault="00066310" w14:paraId="7C5F3AE0" w14:textId="77777777">
      <w:pPr>
        <w:spacing w:line="257" w:lineRule="auto"/>
        <w:jc w:val="both"/>
        <w:rPr>
          <w:rFonts w:ascii="Calibri" w:hAnsi="Calibri" w:eastAsia="Calibri" w:cs="Calibri"/>
          <w:color w:val="000000" w:themeColor="text1"/>
        </w:rPr>
      </w:pPr>
      <w:r w:rsidRPr="1CEAF288">
        <w:rPr>
          <w:rFonts w:ascii="Calibri" w:hAnsi="Calibri" w:eastAsia="Calibri" w:cs="Calibri"/>
          <w:color w:val="000000" w:themeColor="text1"/>
        </w:rPr>
        <w:t xml:space="preserve">Rossi, </w:t>
      </w:r>
      <w:proofErr w:type="spellStart"/>
      <w:r w:rsidRPr="1CEAF288">
        <w:rPr>
          <w:rFonts w:ascii="Calibri" w:hAnsi="Calibri" w:eastAsia="Calibri" w:cs="Calibri"/>
          <w:color w:val="000000" w:themeColor="text1"/>
        </w:rPr>
        <w:t>Safron</w:t>
      </w:r>
      <w:proofErr w:type="spellEnd"/>
      <w:r w:rsidRPr="1CEAF288">
        <w:rPr>
          <w:rFonts w:ascii="Calibri" w:hAnsi="Calibri" w:eastAsia="Calibri" w:cs="Calibri"/>
          <w:color w:val="000000" w:themeColor="text1"/>
        </w:rPr>
        <w:t xml:space="preserve"> Rossi and Le Grice, Keiron. </w:t>
      </w:r>
      <w:r w:rsidRPr="1CEAF288">
        <w:rPr>
          <w:rFonts w:ascii="Calibri" w:hAnsi="Calibri" w:eastAsia="Calibri" w:cs="Calibri"/>
          <w:i/>
          <w:iCs/>
          <w:color w:val="000000" w:themeColor="text1"/>
        </w:rPr>
        <w:t xml:space="preserve">Jung on Astrology. </w:t>
      </w:r>
      <w:r w:rsidRPr="1CEAF288">
        <w:rPr>
          <w:rFonts w:ascii="Calibri" w:hAnsi="Calibri" w:eastAsia="Calibri" w:cs="Calibri"/>
          <w:color w:val="222222"/>
        </w:rPr>
        <w:t>(Routledge, 2017), p</w:t>
      </w:r>
      <w:r w:rsidRPr="1CEAF288">
        <w:rPr>
          <w:rFonts w:ascii="Calibri" w:hAnsi="Calibri" w:eastAsia="Calibri" w:cs="Calibri"/>
          <w:color w:val="000000" w:themeColor="text1"/>
        </w:rPr>
        <w:t>. 4</w:t>
      </w:r>
    </w:p>
    <w:p w:rsidR="00066310" w:rsidP="09E16AC5" w:rsidRDefault="00066310" w14:paraId="6C62A047" w14:textId="77777777">
      <w:pPr>
        <w:spacing w:line="257" w:lineRule="auto"/>
        <w:jc w:val="both"/>
        <w:rPr>
          <w:rFonts w:ascii="Calibri" w:hAnsi="Calibri" w:eastAsia="Calibri" w:cs="Calibri"/>
        </w:rPr>
      </w:pPr>
      <w:proofErr w:type="spellStart"/>
      <w:r w:rsidRPr="1CEAF288">
        <w:rPr>
          <w:rFonts w:ascii="Calibri" w:hAnsi="Calibri" w:eastAsia="Calibri" w:cs="Calibri"/>
        </w:rPr>
        <w:lastRenderedPageBreak/>
        <w:t>Rudhyar</w:t>
      </w:r>
      <w:proofErr w:type="spellEnd"/>
      <w:r w:rsidRPr="1CEAF288">
        <w:rPr>
          <w:rFonts w:ascii="Calibri" w:hAnsi="Calibri" w:eastAsia="Calibri" w:cs="Calibri"/>
        </w:rPr>
        <w:t xml:space="preserve">, Dane, </w:t>
      </w:r>
      <w:r w:rsidRPr="1CEAF288">
        <w:rPr>
          <w:rFonts w:ascii="Calibri" w:hAnsi="Calibri" w:eastAsia="Calibri" w:cs="Calibri"/>
          <w:i/>
          <w:iCs/>
        </w:rPr>
        <w:t>A Call to Transformation: The Astrology of the late-20</w:t>
      </w:r>
      <w:r w:rsidRPr="1CEAF288">
        <w:rPr>
          <w:rFonts w:ascii="Calibri" w:hAnsi="Calibri" w:eastAsia="Calibri" w:cs="Calibri"/>
          <w:i/>
          <w:iCs/>
          <w:vertAlign w:val="superscript"/>
        </w:rPr>
        <w:t>th</w:t>
      </w:r>
      <w:r w:rsidRPr="1CEAF288">
        <w:rPr>
          <w:rFonts w:ascii="Calibri" w:hAnsi="Calibri" w:eastAsia="Calibri" w:cs="Calibri"/>
          <w:i/>
          <w:iCs/>
        </w:rPr>
        <w:t xml:space="preserve"> and early-21</w:t>
      </w:r>
      <w:r w:rsidRPr="1CEAF288">
        <w:rPr>
          <w:rFonts w:ascii="Calibri" w:hAnsi="Calibri" w:eastAsia="Calibri" w:cs="Calibri"/>
          <w:i/>
          <w:iCs/>
          <w:vertAlign w:val="superscript"/>
        </w:rPr>
        <w:t>st</w:t>
      </w:r>
      <w:r w:rsidRPr="1CEAF288">
        <w:rPr>
          <w:rFonts w:ascii="Calibri" w:hAnsi="Calibri" w:eastAsia="Calibri" w:cs="Calibri"/>
          <w:i/>
          <w:iCs/>
        </w:rPr>
        <w:t xml:space="preserve"> centuries by Michael R. Mayer. </w:t>
      </w:r>
      <w:r w:rsidRPr="1CEAF288">
        <w:rPr>
          <w:rFonts w:ascii="Calibri" w:hAnsi="Calibri" w:eastAsia="Calibri" w:cs="Calibri"/>
        </w:rPr>
        <w:t xml:space="preserve">(1995), part 1. </w:t>
      </w:r>
      <w:hyperlink r:id="rId17">
        <w:r w:rsidRPr="1CEAF288">
          <w:rPr>
            <w:rStyle w:val="Hyperlink"/>
            <w:rFonts w:ascii="Calibri" w:hAnsi="Calibri" w:eastAsia="Calibri" w:cs="Calibri"/>
          </w:rPr>
          <w:t>https://khaldea.com/articles/ct1.shtml</w:t>
        </w:r>
      </w:hyperlink>
      <w:r w:rsidRPr="1CEAF288">
        <w:rPr>
          <w:rFonts w:ascii="Calibri" w:hAnsi="Calibri" w:eastAsia="Calibri" w:cs="Calibri"/>
        </w:rPr>
        <w:t>. [accessed 10 May 2022].</w:t>
      </w:r>
    </w:p>
    <w:p w:rsidR="00066310" w:rsidP="09E16AC5" w:rsidRDefault="00066310" w14:paraId="1EABBC35" w14:textId="77777777">
      <w:pPr>
        <w:spacing w:line="257" w:lineRule="auto"/>
        <w:jc w:val="both"/>
        <w:rPr>
          <w:rFonts w:ascii="Calibri" w:hAnsi="Calibri" w:eastAsia="Calibri" w:cs="Calibri"/>
        </w:rPr>
      </w:pPr>
      <w:proofErr w:type="spellStart"/>
      <w:r w:rsidRPr="1CEAF288">
        <w:rPr>
          <w:rFonts w:ascii="Calibri" w:hAnsi="Calibri" w:eastAsia="Calibri" w:cs="Calibri"/>
        </w:rPr>
        <w:t>Rudhyar</w:t>
      </w:r>
      <w:proofErr w:type="spellEnd"/>
      <w:r w:rsidRPr="1CEAF288">
        <w:rPr>
          <w:rFonts w:ascii="Calibri" w:hAnsi="Calibri" w:eastAsia="Calibri" w:cs="Calibri"/>
        </w:rPr>
        <w:t xml:space="preserve">, Dane, </w:t>
      </w:r>
      <w:r w:rsidRPr="1CEAF288">
        <w:rPr>
          <w:rFonts w:ascii="Calibri" w:hAnsi="Calibri" w:eastAsia="Calibri" w:cs="Calibri"/>
          <w:i/>
          <w:iCs/>
        </w:rPr>
        <w:t xml:space="preserve">A </w:t>
      </w:r>
      <w:proofErr w:type="spellStart"/>
      <w:r w:rsidRPr="1CEAF288">
        <w:rPr>
          <w:rFonts w:ascii="Calibri" w:hAnsi="Calibri" w:eastAsia="Calibri" w:cs="Calibri"/>
          <w:i/>
          <w:iCs/>
        </w:rPr>
        <w:t>Philospoy</w:t>
      </w:r>
      <w:proofErr w:type="spellEnd"/>
      <w:r w:rsidRPr="1CEAF288">
        <w:rPr>
          <w:rFonts w:ascii="Calibri" w:hAnsi="Calibri" w:eastAsia="Calibri" w:cs="Calibri"/>
          <w:i/>
          <w:iCs/>
        </w:rPr>
        <w:t xml:space="preserve"> of </w:t>
      </w:r>
      <w:proofErr w:type="spellStart"/>
      <w:r w:rsidRPr="1CEAF288">
        <w:rPr>
          <w:rFonts w:ascii="Calibri" w:hAnsi="Calibri" w:eastAsia="Calibri" w:cs="Calibri"/>
          <w:i/>
          <w:iCs/>
        </w:rPr>
        <w:t>Opertaive</w:t>
      </w:r>
      <w:proofErr w:type="spellEnd"/>
      <w:r w:rsidRPr="1CEAF288">
        <w:rPr>
          <w:rFonts w:ascii="Calibri" w:hAnsi="Calibri" w:eastAsia="Calibri" w:cs="Calibri"/>
          <w:i/>
          <w:iCs/>
        </w:rPr>
        <w:t xml:space="preserve"> Wholeness.</w:t>
      </w:r>
      <w:r w:rsidRPr="1CEAF288">
        <w:rPr>
          <w:rFonts w:ascii="Calibri" w:hAnsi="Calibri" w:eastAsia="Calibri" w:cs="Calibri"/>
        </w:rPr>
        <w:t xml:space="preserve"> (1983). Chapter Eleven, page 1. </w:t>
      </w:r>
      <w:hyperlink r:id="rId18">
        <w:r w:rsidRPr="1CEAF288">
          <w:rPr>
            <w:rStyle w:val="Hyperlink"/>
            <w:rFonts w:ascii="Calibri" w:hAnsi="Calibri" w:eastAsia="Calibri" w:cs="Calibri"/>
          </w:rPr>
          <w:t>https://www.khaldea.com/rudhyar/pow_7.shtml</w:t>
        </w:r>
      </w:hyperlink>
      <w:r w:rsidRPr="1CEAF288">
        <w:rPr>
          <w:rFonts w:ascii="Calibri" w:hAnsi="Calibri" w:eastAsia="Calibri" w:cs="Calibri"/>
        </w:rPr>
        <w:t>. [accessed 28 April 2022].</w:t>
      </w:r>
    </w:p>
    <w:p w:rsidR="00066310" w:rsidP="09E16AC5" w:rsidRDefault="00066310" w14:paraId="3D5FECD5" w14:textId="77777777">
      <w:pPr>
        <w:spacing w:line="257" w:lineRule="auto"/>
        <w:jc w:val="both"/>
        <w:rPr>
          <w:rFonts w:ascii="Calibri" w:hAnsi="Calibri" w:eastAsia="Calibri" w:cs="Calibri"/>
        </w:rPr>
      </w:pPr>
      <w:proofErr w:type="spellStart"/>
      <w:r w:rsidRPr="09E16AC5">
        <w:rPr>
          <w:rFonts w:ascii="Calibri" w:hAnsi="Calibri" w:eastAsia="Calibri" w:cs="Calibri"/>
        </w:rPr>
        <w:t>Rudhyar</w:t>
      </w:r>
      <w:proofErr w:type="spellEnd"/>
      <w:r w:rsidRPr="09E16AC5">
        <w:rPr>
          <w:rFonts w:ascii="Calibri" w:hAnsi="Calibri" w:eastAsia="Calibri" w:cs="Calibri"/>
        </w:rPr>
        <w:t xml:space="preserve">, Dane, </w:t>
      </w:r>
      <w:r w:rsidRPr="09E16AC5">
        <w:rPr>
          <w:rFonts w:ascii="Calibri" w:hAnsi="Calibri" w:eastAsia="Calibri" w:cs="Calibri"/>
          <w:i/>
          <w:iCs/>
        </w:rPr>
        <w:t xml:space="preserve">An Illustrated Biographical Sketch. The Parisian Years: 1895-1916 </w:t>
      </w:r>
      <w:r w:rsidRPr="09E16AC5">
        <w:rPr>
          <w:rFonts w:ascii="Calibri" w:hAnsi="Calibri" w:eastAsia="Calibri" w:cs="Calibri"/>
        </w:rPr>
        <w:t xml:space="preserve">by Michael R. Meyer. Part 1. </w:t>
      </w:r>
      <w:hyperlink>
        <w:r w:rsidRPr="09E16AC5">
          <w:rPr>
            <w:rStyle w:val="Hyperlink"/>
            <w:rFonts w:ascii="Calibri" w:hAnsi="Calibri" w:eastAsia="Calibri" w:cs="Calibri"/>
          </w:rPr>
          <w:t>http://</w:t>
        </w:r>
      </w:hyperlink>
      <w:r w:rsidRPr="09E16AC5">
        <w:rPr>
          <w:rFonts w:ascii="Calibri" w:hAnsi="Calibri" w:eastAsia="Calibri" w:cs="Calibri"/>
        </w:rPr>
        <w:t xml:space="preserve"> </w:t>
      </w:r>
      <w:hyperlink r:id="rId19">
        <w:r w:rsidRPr="09E16AC5">
          <w:rPr>
            <w:rStyle w:val="Hyperlink"/>
            <w:rFonts w:ascii="Calibri" w:hAnsi="Calibri" w:eastAsia="Calibri" w:cs="Calibri"/>
          </w:rPr>
          <w:t>www.khaldea.com/rudhyar/bio1.shtmlpart</w:t>
        </w:r>
      </w:hyperlink>
      <w:r w:rsidRPr="09E16AC5">
        <w:rPr>
          <w:rFonts w:ascii="Calibri" w:hAnsi="Calibri" w:eastAsia="Calibri" w:cs="Calibri"/>
        </w:rPr>
        <w:t>. [accessed 28 2022].</w:t>
      </w:r>
    </w:p>
    <w:p w:rsidR="00066310" w:rsidP="09E16AC5" w:rsidRDefault="00066310" w14:paraId="240D8E55" w14:textId="77777777">
      <w:pPr>
        <w:spacing w:line="257" w:lineRule="auto"/>
        <w:jc w:val="both"/>
        <w:rPr>
          <w:rFonts w:ascii="Calibri" w:hAnsi="Calibri" w:eastAsia="Calibri" w:cs="Calibri"/>
        </w:rPr>
      </w:pPr>
      <w:proofErr w:type="spellStart"/>
      <w:r w:rsidRPr="1CEAF288">
        <w:rPr>
          <w:rFonts w:ascii="Calibri" w:hAnsi="Calibri" w:eastAsia="Calibri" w:cs="Calibri"/>
        </w:rPr>
        <w:t>Rudhyar</w:t>
      </w:r>
      <w:proofErr w:type="spellEnd"/>
      <w:r w:rsidRPr="1CEAF288">
        <w:rPr>
          <w:rFonts w:ascii="Calibri" w:hAnsi="Calibri" w:eastAsia="Calibri" w:cs="Calibri"/>
        </w:rPr>
        <w:t xml:space="preserve">, Dane, </w:t>
      </w:r>
      <w:r w:rsidRPr="1CEAF288">
        <w:rPr>
          <w:rFonts w:ascii="Calibri" w:hAnsi="Calibri" w:eastAsia="Calibri" w:cs="Calibri"/>
          <w:i/>
          <w:iCs/>
        </w:rPr>
        <w:t xml:space="preserve">Astrological Works </w:t>
      </w:r>
      <w:r w:rsidRPr="1CEAF288">
        <w:rPr>
          <w:rFonts w:ascii="Calibri" w:hAnsi="Calibri" w:eastAsia="Calibri" w:cs="Calibri"/>
        </w:rPr>
        <w:t xml:space="preserve">(2011). </w:t>
      </w:r>
      <w:hyperlink r:id="rId20">
        <w:r w:rsidRPr="1CEAF288">
          <w:rPr>
            <w:rStyle w:val="Hyperlink"/>
            <w:rFonts w:ascii="Calibri" w:hAnsi="Calibri" w:eastAsia="Calibri" w:cs="Calibri"/>
          </w:rPr>
          <w:t>https://khaldea.com/rudhyar/astrology.shtml</w:t>
        </w:r>
      </w:hyperlink>
      <w:r w:rsidRPr="1CEAF288">
        <w:rPr>
          <w:rFonts w:ascii="Calibri" w:hAnsi="Calibri" w:eastAsia="Calibri" w:cs="Calibri"/>
        </w:rPr>
        <w:t>. [accessed 28 April 2022].</w:t>
      </w:r>
    </w:p>
    <w:p w:rsidR="00066310" w:rsidP="09E16AC5" w:rsidRDefault="00066310" w14:paraId="371A1C62" w14:textId="77777777">
      <w:pPr>
        <w:spacing w:line="257" w:lineRule="auto"/>
        <w:jc w:val="both"/>
        <w:rPr>
          <w:rFonts w:ascii="Calibri" w:hAnsi="Calibri" w:eastAsia="Calibri" w:cs="Calibri"/>
        </w:rPr>
      </w:pPr>
      <w:proofErr w:type="spellStart"/>
      <w:r w:rsidRPr="1CEAF288">
        <w:rPr>
          <w:rFonts w:ascii="Calibri" w:hAnsi="Calibri" w:eastAsia="Calibri" w:cs="Calibri"/>
        </w:rPr>
        <w:t>Rudhyar</w:t>
      </w:r>
      <w:proofErr w:type="spellEnd"/>
      <w:r w:rsidRPr="1CEAF288">
        <w:rPr>
          <w:rFonts w:ascii="Calibri" w:hAnsi="Calibri" w:eastAsia="Calibri" w:cs="Calibri"/>
        </w:rPr>
        <w:t>, Dane, Astrology and the Modern Psyche: An astrologer at Depth Psychology. (California: CRCS, 1976). P. 4.</w:t>
      </w:r>
    </w:p>
    <w:p w:rsidR="00066310" w:rsidP="09E16AC5" w:rsidRDefault="00066310" w14:paraId="7FBFBCB4" w14:textId="77777777">
      <w:pPr>
        <w:spacing w:line="257" w:lineRule="auto"/>
        <w:jc w:val="both"/>
        <w:rPr>
          <w:rFonts w:ascii="Calibri" w:hAnsi="Calibri" w:eastAsia="Calibri" w:cs="Calibri"/>
        </w:rPr>
      </w:pPr>
      <w:proofErr w:type="spellStart"/>
      <w:r w:rsidRPr="1CEAF288">
        <w:rPr>
          <w:rFonts w:ascii="Calibri" w:hAnsi="Calibri" w:eastAsia="Calibri" w:cs="Calibri"/>
        </w:rPr>
        <w:t>Rudhyar</w:t>
      </w:r>
      <w:proofErr w:type="spellEnd"/>
      <w:r w:rsidRPr="1CEAF288">
        <w:rPr>
          <w:rFonts w:ascii="Calibri" w:hAnsi="Calibri" w:eastAsia="Calibri" w:cs="Calibri"/>
        </w:rPr>
        <w:t xml:space="preserve">, Dane, </w:t>
      </w:r>
      <w:r w:rsidRPr="1CEAF288">
        <w:rPr>
          <w:rFonts w:ascii="Calibri" w:hAnsi="Calibri" w:eastAsia="Calibri" w:cs="Calibri"/>
          <w:i/>
          <w:iCs/>
        </w:rPr>
        <w:t xml:space="preserve">From Humanistic to Transpersonal Astrology </w:t>
      </w:r>
      <w:r w:rsidRPr="1CEAF288">
        <w:rPr>
          <w:rFonts w:ascii="Calibri" w:hAnsi="Calibri" w:eastAsia="Calibri" w:cs="Calibri"/>
        </w:rPr>
        <w:t>(1975)</w:t>
      </w:r>
      <w:r w:rsidRPr="1CEAF288">
        <w:rPr>
          <w:rFonts w:ascii="Calibri" w:hAnsi="Calibri" w:eastAsia="Calibri" w:cs="Calibri"/>
          <w:i/>
          <w:iCs/>
        </w:rPr>
        <w:t xml:space="preserve">. </w:t>
      </w:r>
      <w:r w:rsidRPr="1CEAF288">
        <w:rPr>
          <w:rFonts w:ascii="Calibri" w:hAnsi="Calibri" w:eastAsia="Calibri" w:cs="Calibri"/>
        </w:rPr>
        <w:t xml:space="preserve">Part 1. </w:t>
      </w:r>
      <w:hyperlink r:id="rId21">
        <w:r w:rsidRPr="1CEAF288">
          <w:rPr>
            <w:rStyle w:val="Hyperlink"/>
            <w:rFonts w:ascii="Calibri" w:hAnsi="Calibri" w:eastAsia="Calibri" w:cs="Calibri"/>
          </w:rPr>
          <w:t>https://www.khaldea.com/rudhyar/fromhtot_1.shtml</w:t>
        </w:r>
      </w:hyperlink>
      <w:r w:rsidRPr="1CEAF288">
        <w:rPr>
          <w:rFonts w:ascii="Calibri" w:hAnsi="Calibri" w:eastAsia="Calibri" w:cs="Calibri"/>
        </w:rPr>
        <w:t>. [accessed 16</w:t>
      </w:r>
      <w:r w:rsidRPr="1CEAF288">
        <w:rPr>
          <w:rFonts w:ascii="Calibri" w:hAnsi="Calibri" w:eastAsia="Calibri" w:cs="Calibri"/>
          <w:vertAlign w:val="superscript"/>
        </w:rPr>
        <w:t>th</w:t>
      </w:r>
      <w:r w:rsidRPr="1CEAF288">
        <w:rPr>
          <w:rFonts w:ascii="Calibri" w:hAnsi="Calibri" w:eastAsia="Calibri" w:cs="Calibri"/>
        </w:rPr>
        <w:t xml:space="preserve"> February, 2022].</w:t>
      </w:r>
    </w:p>
    <w:p w:rsidR="00066310" w:rsidP="09E16AC5" w:rsidRDefault="00066310" w14:paraId="79B7552D" w14:textId="77777777">
      <w:pPr>
        <w:spacing w:line="257" w:lineRule="auto"/>
        <w:jc w:val="both"/>
        <w:rPr>
          <w:rFonts w:ascii="Calibri" w:hAnsi="Calibri" w:eastAsia="Calibri" w:cs="Calibri"/>
        </w:rPr>
      </w:pPr>
      <w:proofErr w:type="spellStart"/>
      <w:r w:rsidRPr="1CEAF288">
        <w:rPr>
          <w:rFonts w:ascii="Calibri" w:hAnsi="Calibri" w:eastAsia="Calibri" w:cs="Calibri"/>
        </w:rPr>
        <w:t>Rudhyar</w:t>
      </w:r>
      <w:proofErr w:type="spellEnd"/>
      <w:r w:rsidRPr="1CEAF288">
        <w:rPr>
          <w:rFonts w:ascii="Calibri" w:hAnsi="Calibri" w:eastAsia="Calibri" w:cs="Calibri"/>
        </w:rPr>
        <w:t xml:space="preserve">, Dane, </w:t>
      </w:r>
      <w:r w:rsidRPr="1CEAF288">
        <w:rPr>
          <w:rFonts w:ascii="Calibri" w:hAnsi="Calibri" w:eastAsia="Calibri" w:cs="Calibri"/>
          <w:i/>
          <w:iCs/>
        </w:rPr>
        <w:t xml:space="preserve">Marc Edmund Jones &amp; the Sabian Symbols. </w:t>
      </w:r>
      <w:r w:rsidRPr="1CEAF288">
        <w:rPr>
          <w:rFonts w:ascii="Calibri" w:hAnsi="Calibri" w:eastAsia="Calibri" w:cs="Calibri"/>
        </w:rPr>
        <w:t xml:space="preserve">Part 1. </w:t>
      </w:r>
      <w:hyperlink r:id="rId22">
        <w:r w:rsidRPr="1CEAF288">
          <w:rPr>
            <w:rStyle w:val="Hyperlink"/>
            <w:rFonts w:ascii="Calibri" w:hAnsi="Calibri" w:eastAsia="Calibri" w:cs="Calibri"/>
          </w:rPr>
          <w:t>https://www.khaldea.com/articles/dr_mej.shtml</w:t>
        </w:r>
      </w:hyperlink>
      <w:r w:rsidRPr="1CEAF288">
        <w:rPr>
          <w:rFonts w:ascii="Calibri" w:hAnsi="Calibri" w:eastAsia="Calibri" w:cs="Calibri"/>
        </w:rPr>
        <w:t>. [accessed 8 April, 2022].</w:t>
      </w:r>
    </w:p>
    <w:p w:rsidR="00066310" w:rsidP="1CEAF288" w:rsidRDefault="00066310" w14:paraId="094B8F12" w14:textId="77777777">
      <w:pPr>
        <w:spacing w:line="257" w:lineRule="auto"/>
        <w:jc w:val="both"/>
        <w:rPr>
          <w:rFonts w:ascii="Calibri" w:hAnsi="Calibri" w:eastAsia="Calibri" w:cs="Calibri"/>
        </w:rPr>
      </w:pPr>
      <w:proofErr w:type="spellStart"/>
      <w:r w:rsidRPr="1CEAF288">
        <w:rPr>
          <w:rFonts w:ascii="Calibri" w:hAnsi="Calibri" w:eastAsia="Calibri" w:cs="Calibri"/>
        </w:rPr>
        <w:t>Rudhyar</w:t>
      </w:r>
      <w:proofErr w:type="spellEnd"/>
      <w:r w:rsidRPr="1CEAF288">
        <w:rPr>
          <w:rFonts w:ascii="Calibri" w:hAnsi="Calibri" w:eastAsia="Calibri" w:cs="Calibri"/>
        </w:rPr>
        <w:t xml:space="preserve">, Dane, </w:t>
      </w:r>
      <w:r w:rsidRPr="1CEAF288">
        <w:rPr>
          <w:rFonts w:ascii="Calibri" w:hAnsi="Calibri" w:eastAsia="Calibri" w:cs="Calibri"/>
          <w:i/>
          <w:iCs/>
        </w:rPr>
        <w:t xml:space="preserve">New Mansions for New Men </w:t>
      </w:r>
      <w:r w:rsidRPr="1CEAF288">
        <w:rPr>
          <w:rFonts w:ascii="Calibri" w:hAnsi="Calibri" w:eastAsia="Calibri" w:cs="Calibri"/>
        </w:rPr>
        <w:t xml:space="preserve">(1938), part 1. </w:t>
      </w:r>
      <w:hyperlink r:id="rId23">
        <w:r w:rsidRPr="1CEAF288">
          <w:rPr>
            <w:rStyle w:val="Hyperlink"/>
            <w:rFonts w:ascii="Calibri" w:hAnsi="Calibri" w:eastAsia="Calibri" w:cs="Calibri"/>
          </w:rPr>
          <w:t>http://khaldea.com/rudhyar/nmnm/</w:t>
        </w:r>
      </w:hyperlink>
      <w:r w:rsidRPr="1CEAF288">
        <w:rPr>
          <w:rFonts w:ascii="Calibri" w:hAnsi="Calibri" w:eastAsia="Calibri" w:cs="Calibri"/>
        </w:rPr>
        <w:t>. [accessed 10 May 2022].</w:t>
      </w:r>
    </w:p>
    <w:p w:rsidR="00066310" w:rsidP="1CEAF288" w:rsidRDefault="00066310" w14:paraId="32BC526C" w14:textId="77777777">
      <w:pPr>
        <w:spacing w:line="257" w:lineRule="auto"/>
        <w:jc w:val="both"/>
        <w:rPr>
          <w:rFonts w:ascii="Calibri" w:hAnsi="Calibri" w:eastAsia="Calibri" w:cs="Calibri"/>
          <w:color w:val="000000" w:themeColor="text1"/>
        </w:rPr>
      </w:pPr>
      <w:proofErr w:type="spellStart"/>
      <w:r w:rsidRPr="1CEAF288">
        <w:rPr>
          <w:rFonts w:ascii="Calibri" w:hAnsi="Calibri" w:eastAsia="Calibri" w:cs="Calibri"/>
        </w:rPr>
        <w:t>Rudhyar</w:t>
      </w:r>
      <w:proofErr w:type="spellEnd"/>
      <w:r w:rsidRPr="1CEAF288">
        <w:rPr>
          <w:rFonts w:ascii="Calibri" w:hAnsi="Calibri" w:eastAsia="Calibri" w:cs="Calibri"/>
        </w:rPr>
        <w:t xml:space="preserve">, Dane, </w:t>
      </w:r>
      <w:r w:rsidRPr="1CEAF288">
        <w:rPr>
          <w:rFonts w:ascii="Calibri" w:hAnsi="Calibri" w:eastAsia="Calibri" w:cs="Calibri"/>
          <w:i/>
          <w:iCs/>
        </w:rPr>
        <w:t>Star Melodies. The Music of Venus and Neptune.</w:t>
      </w:r>
      <w:r w:rsidRPr="1CEAF288">
        <w:rPr>
          <w:rFonts w:ascii="Calibri" w:hAnsi="Calibri" w:eastAsia="Calibri" w:cs="Calibri"/>
        </w:rPr>
        <w:t xml:space="preserve"> (2004). </w:t>
      </w:r>
      <w:hyperlink r:id="rId24">
        <w:r w:rsidRPr="1CEAF288">
          <w:rPr>
            <w:rStyle w:val="Hyperlink"/>
            <w:rFonts w:ascii="Calibri" w:hAnsi="Calibri" w:eastAsia="Calibri" w:cs="Calibri"/>
          </w:rPr>
          <w:t>http://www.khaldea.com/rudhyar/astroarticles/starmelodies.php</w:t>
        </w:r>
      </w:hyperlink>
      <w:r w:rsidRPr="1CEAF288">
        <w:rPr>
          <w:rFonts w:ascii="Calibri" w:hAnsi="Calibri" w:eastAsia="Calibri" w:cs="Calibri"/>
          <w:color w:val="000000" w:themeColor="text1"/>
        </w:rPr>
        <w:t>. [accessed 28th April 2022].</w:t>
      </w:r>
    </w:p>
    <w:p w:rsidR="00066310" w:rsidP="09E16AC5" w:rsidRDefault="00066310" w14:paraId="7DB2CB81" w14:textId="77777777">
      <w:pPr>
        <w:spacing w:line="257" w:lineRule="auto"/>
        <w:jc w:val="both"/>
        <w:rPr>
          <w:rFonts w:ascii="Calibri" w:hAnsi="Calibri" w:eastAsia="Calibri" w:cs="Calibri"/>
        </w:rPr>
      </w:pPr>
      <w:proofErr w:type="spellStart"/>
      <w:r w:rsidRPr="1CEAF288">
        <w:rPr>
          <w:rFonts w:ascii="Calibri" w:hAnsi="Calibri" w:eastAsia="Calibri" w:cs="Calibri"/>
        </w:rPr>
        <w:t>Rudhyar</w:t>
      </w:r>
      <w:proofErr w:type="spellEnd"/>
      <w:r w:rsidRPr="1CEAF288">
        <w:rPr>
          <w:rFonts w:ascii="Calibri" w:hAnsi="Calibri" w:eastAsia="Calibri" w:cs="Calibri"/>
        </w:rPr>
        <w:t xml:space="preserve">, Dane, </w:t>
      </w:r>
      <w:r w:rsidRPr="1CEAF288">
        <w:rPr>
          <w:rFonts w:ascii="Calibri" w:hAnsi="Calibri" w:eastAsia="Calibri" w:cs="Calibri"/>
          <w:i/>
          <w:iCs/>
        </w:rPr>
        <w:t xml:space="preserve">The Astrology of Americas Density. A Birth Chart for the USA </w:t>
      </w:r>
      <w:r w:rsidRPr="1CEAF288">
        <w:rPr>
          <w:rFonts w:ascii="Calibri" w:hAnsi="Calibri" w:eastAsia="Calibri" w:cs="Calibri"/>
        </w:rPr>
        <w:t xml:space="preserve">(1974). Chapter four, page 3. </w:t>
      </w:r>
      <w:hyperlink r:id="rId25">
        <w:r w:rsidRPr="1CEAF288">
          <w:rPr>
            <w:rStyle w:val="Hyperlink"/>
            <w:rFonts w:ascii="Calibri" w:hAnsi="Calibri" w:eastAsia="Calibri" w:cs="Calibri"/>
          </w:rPr>
          <w:t>https://www.khaldea.com/rudhyar/aad/aad_c4p3.shtml</w:t>
        </w:r>
      </w:hyperlink>
      <w:r w:rsidRPr="1CEAF288">
        <w:rPr>
          <w:rFonts w:ascii="Calibri" w:hAnsi="Calibri" w:eastAsia="Calibri" w:cs="Calibri"/>
        </w:rPr>
        <w:t>. [accessed 6 May 2022].</w:t>
      </w:r>
    </w:p>
    <w:p w:rsidR="00066310" w:rsidP="09E16AC5" w:rsidRDefault="00066310" w14:paraId="4F35FEA3" w14:textId="77777777">
      <w:pPr>
        <w:spacing w:line="257" w:lineRule="auto"/>
        <w:jc w:val="both"/>
        <w:rPr>
          <w:rFonts w:ascii="Calibri" w:hAnsi="Calibri" w:eastAsia="Calibri" w:cs="Calibri"/>
        </w:rPr>
      </w:pPr>
      <w:proofErr w:type="spellStart"/>
      <w:r w:rsidRPr="1CEAF288">
        <w:rPr>
          <w:rFonts w:ascii="Calibri" w:hAnsi="Calibri" w:eastAsia="Calibri" w:cs="Calibri"/>
        </w:rPr>
        <w:t>Rudhyar</w:t>
      </w:r>
      <w:proofErr w:type="spellEnd"/>
      <w:r w:rsidRPr="1CEAF288">
        <w:rPr>
          <w:rFonts w:ascii="Calibri" w:hAnsi="Calibri" w:eastAsia="Calibri" w:cs="Calibri"/>
        </w:rPr>
        <w:t xml:space="preserve">, Dane, </w:t>
      </w:r>
      <w:r w:rsidRPr="1CEAF288">
        <w:rPr>
          <w:rFonts w:ascii="Calibri" w:hAnsi="Calibri" w:eastAsia="Calibri" w:cs="Calibri"/>
          <w:i/>
          <w:iCs/>
        </w:rPr>
        <w:t xml:space="preserve">The Astrology of Transformation: A Multilevel Approach. </w:t>
      </w:r>
      <w:r w:rsidRPr="1CEAF288">
        <w:rPr>
          <w:rFonts w:ascii="Calibri" w:hAnsi="Calibri" w:eastAsia="Calibri" w:cs="Calibri"/>
        </w:rPr>
        <w:t>(United States: Aurora Press, 2000).</w:t>
      </w:r>
    </w:p>
    <w:p w:rsidR="00066310" w:rsidP="09E16AC5" w:rsidRDefault="00066310" w14:paraId="657686E8" w14:textId="77777777">
      <w:pPr>
        <w:spacing w:line="257" w:lineRule="auto"/>
        <w:jc w:val="both"/>
        <w:rPr>
          <w:rFonts w:ascii="Calibri" w:hAnsi="Calibri" w:eastAsia="Calibri" w:cs="Calibri"/>
        </w:rPr>
      </w:pPr>
      <w:proofErr w:type="spellStart"/>
      <w:r w:rsidRPr="09E16AC5">
        <w:rPr>
          <w:rFonts w:ascii="Calibri" w:hAnsi="Calibri" w:eastAsia="Calibri" w:cs="Calibri"/>
        </w:rPr>
        <w:t>Rudhyar</w:t>
      </w:r>
      <w:proofErr w:type="spellEnd"/>
      <w:r w:rsidRPr="09E16AC5">
        <w:rPr>
          <w:rFonts w:ascii="Calibri" w:hAnsi="Calibri" w:eastAsia="Calibri" w:cs="Calibri"/>
        </w:rPr>
        <w:t xml:space="preserve">, Dane, </w:t>
      </w:r>
      <w:r w:rsidRPr="09E16AC5">
        <w:rPr>
          <w:rFonts w:ascii="Calibri" w:hAnsi="Calibri" w:eastAsia="Calibri" w:cs="Calibri"/>
          <w:i/>
          <w:iCs/>
        </w:rPr>
        <w:t xml:space="preserve">The Essential </w:t>
      </w:r>
      <w:proofErr w:type="spellStart"/>
      <w:r w:rsidRPr="09E16AC5">
        <w:rPr>
          <w:rFonts w:ascii="Calibri" w:hAnsi="Calibri" w:eastAsia="Calibri" w:cs="Calibri"/>
          <w:i/>
          <w:iCs/>
        </w:rPr>
        <w:t>Rudhyar</w:t>
      </w:r>
      <w:proofErr w:type="spellEnd"/>
      <w:r w:rsidRPr="09E16AC5">
        <w:rPr>
          <w:rFonts w:ascii="Calibri" w:hAnsi="Calibri" w:eastAsia="Calibri" w:cs="Calibri"/>
          <w:i/>
          <w:iCs/>
        </w:rPr>
        <w:t xml:space="preserve">: An outline and an evocation by Leyla Rael. Experiential: The Cycle/The Seed </w:t>
      </w:r>
      <w:r w:rsidRPr="09E16AC5">
        <w:rPr>
          <w:rFonts w:ascii="Calibri" w:hAnsi="Calibri" w:eastAsia="Calibri" w:cs="Calibri"/>
        </w:rPr>
        <w:t xml:space="preserve">(1983). Page 1. </w:t>
      </w:r>
      <w:hyperlink r:id="rId26">
        <w:r w:rsidRPr="09E16AC5">
          <w:rPr>
            <w:rStyle w:val="Hyperlink"/>
            <w:rFonts w:ascii="Calibri" w:hAnsi="Calibri" w:eastAsia="Calibri" w:cs="Calibri"/>
          </w:rPr>
          <w:t>https://www.khaldea.com/rudhyar/ess/ess_1.shtml</w:t>
        </w:r>
      </w:hyperlink>
      <w:r w:rsidRPr="09E16AC5">
        <w:rPr>
          <w:rFonts w:ascii="Calibri" w:hAnsi="Calibri" w:eastAsia="Calibri" w:cs="Calibri"/>
        </w:rPr>
        <w:t>. [accessed 28 April 2022].</w:t>
      </w:r>
    </w:p>
    <w:p w:rsidR="00066310" w:rsidP="09E16AC5" w:rsidRDefault="00066310" w14:paraId="0F226E5E" w14:textId="77777777">
      <w:pPr>
        <w:spacing w:line="257" w:lineRule="auto"/>
        <w:jc w:val="both"/>
        <w:rPr>
          <w:rFonts w:ascii="Calibri" w:hAnsi="Calibri" w:eastAsia="Calibri" w:cs="Calibri"/>
        </w:rPr>
      </w:pPr>
      <w:proofErr w:type="spellStart"/>
      <w:r w:rsidRPr="1CEAF288">
        <w:rPr>
          <w:rFonts w:ascii="Calibri" w:hAnsi="Calibri" w:eastAsia="Calibri" w:cs="Calibri"/>
        </w:rPr>
        <w:t>Rudhyar</w:t>
      </w:r>
      <w:proofErr w:type="spellEnd"/>
      <w:r w:rsidRPr="1CEAF288">
        <w:rPr>
          <w:rFonts w:ascii="Calibri" w:hAnsi="Calibri" w:eastAsia="Calibri" w:cs="Calibri"/>
        </w:rPr>
        <w:t xml:space="preserve">, Dane, </w:t>
      </w:r>
      <w:r w:rsidRPr="1CEAF288">
        <w:rPr>
          <w:rFonts w:ascii="Calibri" w:hAnsi="Calibri" w:eastAsia="Calibri" w:cs="Calibri"/>
          <w:i/>
          <w:iCs/>
        </w:rPr>
        <w:t xml:space="preserve">The Fullness of Human Experience by Michael R, Meyer </w:t>
      </w:r>
      <w:r w:rsidRPr="1CEAF288">
        <w:rPr>
          <w:rFonts w:ascii="Calibri" w:hAnsi="Calibri" w:eastAsia="Calibri" w:cs="Calibri"/>
        </w:rPr>
        <w:t xml:space="preserve">(1985). Chapter 3, page 4. (1985). </w:t>
      </w:r>
      <w:hyperlink r:id="rId27">
        <w:r w:rsidRPr="1CEAF288">
          <w:rPr>
            <w:rStyle w:val="Hyperlink"/>
            <w:rFonts w:ascii="Calibri" w:hAnsi="Calibri" w:eastAsia="Calibri" w:cs="Calibri"/>
          </w:rPr>
          <w:t>https://www.khaldea.com/rudhyar/fhe/fhe_c3_p4.shtml</w:t>
        </w:r>
      </w:hyperlink>
      <w:r w:rsidRPr="1CEAF288">
        <w:rPr>
          <w:rFonts w:ascii="Calibri" w:hAnsi="Calibri" w:eastAsia="Calibri" w:cs="Calibri"/>
        </w:rPr>
        <w:t>. [accessed 6 May 2022].</w:t>
      </w:r>
    </w:p>
    <w:p w:rsidR="00066310" w:rsidP="09E16AC5" w:rsidRDefault="00066310" w14:paraId="36F0B7D5" w14:textId="77777777">
      <w:pPr>
        <w:spacing w:line="257" w:lineRule="auto"/>
        <w:jc w:val="both"/>
        <w:rPr>
          <w:rFonts w:ascii="Calibri" w:hAnsi="Calibri" w:eastAsia="Calibri" w:cs="Calibri"/>
        </w:rPr>
      </w:pPr>
      <w:proofErr w:type="spellStart"/>
      <w:r w:rsidRPr="1CEAF288">
        <w:rPr>
          <w:rFonts w:ascii="Calibri" w:hAnsi="Calibri" w:eastAsia="Calibri" w:cs="Calibri"/>
        </w:rPr>
        <w:t>Rudhyar</w:t>
      </w:r>
      <w:proofErr w:type="spellEnd"/>
      <w:r w:rsidRPr="1CEAF288">
        <w:rPr>
          <w:rFonts w:ascii="Calibri" w:hAnsi="Calibri" w:eastAsia="Calibri" w:cs="Calibri"/>
        </w:rPr>
        <w:t xml:space="preserve">, Dane, </w:t>
      </w:r>
      <w:r w:rsidRPr="1CEAF288">
        <w:rPr>
          <w:rFonts w:ascii="Calibri" w:hAnsi="Calibri" w:eastAsia="Calibri" w:cs="Calibri"/>
          <w:i/>
          <w:iCs/>
        </w:rPr>
        <w:t xml:space="preserve">The Magic of Tone and the Art of Music. Music in Transformation: Avent -Grande Music and the Deconditioning Process </w:t>
      </w:r>
      <w:r w:rsidRPr="1CEAF288">
        <w:rPr>
          <w:rFonts w:ascii="Calibri" w:hAnsi="Calibri" w:eastAsia="Calibri" w:cs="Calibri"/>
        </w:rPr>
        <w:t xml:space="preserve">(1982). Chapter 10, part 1. </w:t>
      </w:r>
      <w:hyperlink r:id="rId28">
        <w:r w:rsidRPr="1CEAF288">
          <w:rPr>
            <w:rStyle w:val="Hyperlink"/>
            <w:rFonts w:ascii="Calibri" w:hAnsi="Calibri" w:eastAsia="Calibri" w:cs="Calibri"/>
          </w:rPr>
          <w:t>https://www.khaldea.com/rudhyar/mt/</w:t>
        </w:r>
      </w:hyperlink>
      <w:r w:rsidRPr="1CEAF288">
        <w:rPr>
          <w:rFonts w:ascii="Calibri" w:hAnsi="Calibri" w:eastAsia="Calibri" w:cs="Calibri"/>
        </w:rPr>
        <w:t>. [accessed 10 May 2022].</w:t>
      </w:r>
    </w:p>
    <w:p w:rsidR="00066310" w:rsidP="09E16AC5" w:rsidRDefault="00066310" w14:paraId="4BC93C3F" w14:textId="77777777">
      <w:pPr>
        <w:spacing w:line="257" w:lineRule="auto"/>
        <w:jc w:val="both"/>
        <w:rPr>
          <w:rFonts w:ascii="Calibri" w:hAnsi="Calibri" w:eastAsia="Calibri" w:cs="Calibri"/>
        </w:rPr>
      </w:pPr>
      <w:proofErr w:type="spellStart"/>
      <w:r w:rsidRPr="1CEAF288">
        <w:rPr>
          <w:rFonts w:ascii="Calibri" w:hAnsi="Calibri" w:eastAsia="Calibri" w:cs="Calibri"/>
        </w:rPr>
        <w:t>Rudhyar</w:t>
      </w:r>
      <w:proofErr w:type="spellEnd"/>
      <w:r w:rsidRPr="1CEAF288">
        <w:rPr>
          <w:rFonts w:ascii="Calibri" w:hAnsi="Calibri" w:eastAsia="Calibri" w:cs="Calibri"/>
        </w:rPr>
        <w:t xml:space="preserve">, Dane, Theosophy – Triune Soul of the Cycles by </w:t>
      </w:r>
      <w:proofErr w:type="spellStart"/>
      <w:r w:rsidRPr="1CEAF288">
        <w:rPr>
          <w:rFonts w:ascii="Calibri" w:hAnsi="Calibri" w:eastAsia="Calibri" w:cs="Calibri"/>
        </w:rPr>
        <w:t>Zahaz</w:t>
      </w:r>
      <w:proofErr w:type="spellEnd"/>
      <w:r w:rsidRPr="1CEAF288">
        <w:rPr>
          <w:rFonts w:ascii="Calibri" w:hAnsi="Calibri" w:eastAsia="Calibri" w:cs="Calibri"/>
        </w:rPr>
        <w:t xml:space="preserve"> D. </w:t>
      </w:r>
      <w:proofErr w:type="spellStart"/>
      <w:r w:rsidRPr="1CEAF288">
        <w:rPr>
          <w:rFonts w:ascii="Calibri" w:hAnsi="Calibri" w:eastAsia="Calibri" w:cs="Calibri"/>
        </w:rPr>
        <w:t>Rudhyar</w:t>
      </w:r>
      <w:proofErr w:type="spellEnd"/>
      <w:r w:rsidRPr="1CEAF288">
        <w:rPr>
          <w:rFonts w:ascii="Calibri" w:hAnsi="Calibri" w:eastAsia="Calibri" w:cs="Calibri"/>
        </w:rPr>
        <w:t xml:space="preserve"> (1926). Page 1. </w:t>
      </w:r>
      <w:hyperlink r:id="rId29">
        <w:r w:rsidRPr="1CEAF288">
          <w:rPr>
            <w:rStyle w:val="Hyperlink"/>
            <w:rFonts w:ascii="Calibri" w:hAnsi="Calibri" w:eastAsia="Calibri" w:cs="Calibri"/>
          </w:rPr>
          <w:t>https://www.khaldea.com/rudhyar/triunesoul.shtml</w:t>
        </w:r>
      </w:hyperlink>
      <w:r w:rsidRPr="1CEAF288">
        <w:rPr>
          <w:rFonts w:ascii="Calibri" w:hAnsi="Calibri" w:eastAsia="Calibri" w:cs="Calibri"/>
        </w:rPr>
        <w:t>. [accessed May 9 2022].</w:t>
      </w:r>
    </w:p>
    <w:p w:rsidR="00066310" w:rsidP="09E16AC5" w:rsidRDefault="00066310" w14:paraId="02191CE0" w14:textId="77777777">
      <w:pPr>
        <w:spacing w:line="257" w:lineRule="auto"/>
        <w:jc w:val="both"/>
        <w:rPr>
          <w:rFonts w:ascii="Calibri" w:hAnsi="Calibri" w:eastAsia="Calibri" w:cs="Calibri"/>
        </w:rPr>
      </w:pPr>
      <w:proofErr w:type="spellStart"/>
      <w:r w:rsidRPr="1CEAF288">
        <w:rPr>
          <w:rFonts w:ascii="Calibri" w:hAnsi="Calibri" w:eastAsia="Calibri" w:cs="Calibri"/>
        </w:rPr>
        <w:t>Rudhyar</w:t>
      </w:r>
      <w:proofErr w:type="spellEnd"/>
      <w:r w:rsidRPr="1CEAF288">
        <w:rPr>
          <w:rFonts w:ascii="Calibri" w:hAnsi="Calibri" w:eastAsia="Calibri" w:cs="Calibri"/>
        </w:rPr>
        <w:t xml:space="preserve">, Dane. </w:t>
      </w:r>
      <w:r w:rsidRPr="1CEAF288">
        <w:rPr>
          <w:rFonts w:ascii="Calibri" w:hAnsi="Calibri" w:eastAsia="Calibri" w:cs="Calibri"/>
          <w:i/>
          <w:iCs/>
        </w:rPr>
        <w:t xml:space="preserve">An Astrological Mandala: The Cycle of Transformation and Its 360 Symbolic Phases. </w:t>
      </w:r>
      <w:r w:rsidRPr="1CEAF288">
        <w:rPr>
          <w:rFonts w:ascii="Calibri" w:hAnsi="Calibri" w:eastAsia="Calibri" w:cs="Calibri"/>
        </w:rPr>
        <w:t>(United States: Random House, 1973).</w:t>
      </w:r>
    </w:p>
    <w:p w:rsidR="00066310" w:rsidP="09E16AC5" w:rsidRDefault="00066310" w14:paraId="187564A4" w14:textId="77777777">
      <w:pPr>
        <w:spacing w:line="257" w:lineRule="auto"/>
        <w:jc w:val="both"/>
        <w:rPr>
          <w:rFonts w:ascii="Calibri" w:hAnsi="Calibri" w:eastAsia="Calibri" w:cs="Calibri"/>
        </w:rPr>
      </w:pPr>
      <w:proofErr w:type="spellStart"/>
      <w:r w:rsidRPr="1CEAF288">
        <w:rPr>
          <w:rFonts w:ascii="Calibri" w:hAnsi="Calibri" w:eastAsia="Calibri" w:cs="Calibri"/>
        </w:rPr>
        <w:t>Rudhyar</w:t>
      </w:r>
      <w:proofErr w:type="spellEnd"/>
      <w:r w:rsidRPr="1CEAF288">
        <w:rPr>
          <w:rFonts w:ascii="Calibri" w:hAnsi="Calibri" w:eastAsia="Calibri" w:cs="Calibri"/>
        </w:rPr>
        <w:t xml:space="preserve">, Dane. </w:t>
      </w:r>
      <w:r w:rsidRPr="1CEAF288">
        <w:rPr>
          <w:rFonts w:ascii="Calibri" w:hAnsi="Calibri" w:eastAsia="Calibri" w:cs="Calibri"/>
          <w:i/>
          <w:iCs/>
        </w:rPr>
        <w:t>Astrology and the Modern Psyche: An Astrologer Looks at Depth Psychology.</w:t>
      </w:r>
      <w:r w:rsidRPr="1CEAF288">
        <w:rPr>
          <w:rFonts w:ascii="Calibri" w:hAnsi="Calibri" w:eastAsia="Calibri" w:cs="Calibri"/>
        </w:rPr>
        <w:t xml:space="preserve"> (CRCS Publications Vancouver, WA: 1976), p. 20.</w:t>
      </w:r>
    </w:p>
    <w:p w:rsidR="00066310" w:rsidP="09E16AC5" w:rsidRDefault="00066310" w14:paraId="6AA2A1F3" w14:textId="77777777">
      <w:pPr>
        <w:spacing w:line="257" w:lineRule="auto"/>
        <w:jc w:val="both"/>
        <w:rPr>
          <w:rFonts w:ascii="Calibri" w:hAnsi="Calibri" w:eastAsia="Calibri" w:cs="Calibri"/>
        </w:rPr>
      </w:pPr>
      <w:proofErr w:type="spellStart"/>
      <w:r w:rsidRPr="1CEAF288">
        <w:rPr>
          <w:rFonts w:ascii="Calibri" w:hAnsi="Calibri" w:eastAsia="Calibri" w:cs="Calibri"/>
        </w:rPr>
        <w:lastRenderedPageBreak/>
        <w:t>Rudhyar</w:t>
      </w:r>
      <w:proofErr w:type="spellEnd"/>
      <w:r w:rsidRPr="1CEAF288">
        <w:rPr>
          <w:rFonts w:ascii="Calibri" w:hAnsi="Calibri" w:eastAsia="Calibri" w:cs="Calibri"/>
        </w:rPr>
        <w:t xml:space="preserve">, Dane. </w:t>
      </w:r>
      <w:r w:rsidRPr="1CEAF288">
        <w:rPr>
          <w:rFonts w:ascii="Calibri" w:hAnsi="Calibri" w:eastAsia="Calibri" w:cs="Calibri"/>
          <w:i/>
          <w:iCs/>
        </w:rPr>
        <w:t xml:space="preserve">Astrology of Personality. </w:t>
      </w:r>
      <w:r w:rsidRPr="1CEAF288">
        <w:rPr>
          <w:rFonts w:ascii="Calibri" w:hAnsi="Calibri" w:eastAsia="Calibri" w:cs="Calibri"/>
        </w:rPr>
        <w:t xml:space="preserve">(New York: Publishing Company, </w:t>
      </w:r>
      <w:proofErr w:type="spellStart"/>
      <w:r w:rsidRPr="1CEAF288">
        <w:rPr>
          <w:rFonts w:ascii="Calibri" w:hAnsi="Calibri" w:eastAsia="Calibri" w:cs="Calibri"/>
        </w:rPr>
        <w:t>Lucis</w:t>
      </w:r>
      <w:proofErr w:type="spellEnd"/>
      <w:r w:rsidRPr="1CEAF288">
        <w:rPr>
          <w:rFonts w:ascii="Calibri" w:hAnsi="Calibri" w:eastAsia="Calibri" w:cs="Calibri"/>
        </w:rPr>
        <w:t xml:space="preserve"> Trust, 1936), p. 123.</w:t>
      </w:r>
    </w:p>
    <w:p w:rsidR="00066310" w:rsidP="09E16AC5" w:rsidRDefault="00066310" w14:paraId="7C2BC4DC" w14:textId="77777777">
      <w:pPr>
        <w:spacing w:line="257" w:lineRule="auto"/>
        <w:jc w:val="both"/>
        <w:rPr>
          <w:rFonts w:ascii="Calibri" w:hAnsi="Calibri" w:eastAsia="Calibri" w:cs="Calibri"/>
        </w:rPr>
      </w:pPr>
      <w:proofErr w:type="spellStart"/>
      <w:r w:rsidRPr="1CEAF288">
        <w:rPr>
          <w:rFonts w:ascii="Calibri" w:hAnsi="Calibri" w:eastAsia="Calibri" w:cs="Calibri"/>
        </w:rPr>
        <w:t>Rudhyar</w:t>
      </w:r>
      <w:proofErr w:type="spellEnd"/>
      <w:r w:rsidRPr="1CEAF288">
        <w:rPr>
          <w:rFonts w:ascii="Calibri" w:hAnsi="Calibri" w:eastAsia="Calibri" w:cs="Calibri"/>
        </w:rPr>
        <w:t xml:space="preserve">, Dane. </w:t>
      </w:r>
      <w:r w:rsidRPr="1CEAF288">
        <w:rPr>
          <w:rFonts w:ascii="Calibri" w:hAnsi="Calibri" w:eastAsia="Calibri" w:cs="Calibri"/>
          <w:i/>
          <w:iCs/>
        </w:rPr>
        <w:t xml:space="preserve">New Mansion for New men. </w:t>
      </w:r>
      <w:r w:rsidRPr="1CEAF288">
        <w:rPr>
          <w:rFonts w:ascii="Calibri" w:hAnsi="Calibri" w:eastAsia="Calibri" w:cs="Calibri"/>
        </w:rPr>
        <w:t>(</w:t>
      </w:r>
      <w:proofErr w:type="spellStart"/>
      <w:r w:rsidRPr="1CEAF288">
        <w:rPr>
          <w:rFonts w:ascii="Calibri" w:hAnsi="Calibri" w:eastAsia="Calibri" w:cs="Calibri"/>
        </w:rPr>
        <w:t>N.p.</w:t>
      </w:r>
      <w:proofErr w:type="spellEnd"/>
      <w:r w:rsidRPr="1CEAF288">
        <w:rPr>
          <w:rFonts w:ascii="Calibri" w:hAnsi="Calibri" w:eastAsia="Calibri" w:cs="Calibri"/>
        </w:rPr>
        <w:t>: Borodino Books, 2017).</w:t>
      </w:r>
    </w:p>
    <w:p w:rsidR="00066310" w:rsidP="1CEAF288" w:rsidRDefault="00066310" w14:paraId="362C271B" w14:textId="77777777">
      <w:pPr>
        <w:spacing w:line="257" w:lineRule="auto"/>
        <w:jc w:val="both"/>
        <w:rPr>
          <w:rFonts w:ascii="Calibri" w:hAnsi="Calibri" w:eastAsia="Calibri" w:cs="Calibri"/>
          <w:i/>
          <w:iCs/>
        </w:rPr>
      </w:pPr>
      <w:proofErr w:type="spellStart"/>
      <w:r w:rsidRPr="1CEAF288">
        <w:rPr>
          <w:rFonts w:ascii="Calibri" w:hAnsi="Calibri" w:eastAsia="Calibri" w:cs="Calibri"/>
        </w:rPr>
        <w:t>Rudhyar</w:t>
      </w:r>
      <w:proofErr w:type="spellEnd"/>
      <w:r w:rsidRPr="1CEAF288">
        <w:rPr>
          <w:rFonts w:ascii="Calibri" w:hAnsi="Calibri" w:eastAsia="Calibri" w:cs="Calibri"/>
        </w:rPr>
        <w:t xml:space="preserve">, Dane. </w:t>
      </w:r>
      <w:r w:rsidRPr="1CEAF288">
        <w:rPr>
          <w:rFonts w:ascii="Calibri" w:hAnsi="Calibri" w:eastAsia="Calibri" w:cs="Calibri"/>
          <w:i/>
          <w:iCs/>
        </w:rPr>
        <w:t xml:space="preserve">Occult Preparations for a New Age. </w:t>
      </w:r>
      <w:r w:rsidRPr="1CEAF288">
        <w:rPr>
          <w:rFonts w:ascii="Calibri" w:hAnsi="Calibri" w:eastAsia="Calibri" w:cs="Calibri"/>
        </w:rPr>
        <w:t xml:space="preserve">(Theosophical Publishing House, division of </w:t>
      </w:r>
      <w:proofErr w:type="spellStart"/>
      <w:r w:rsidRPr="1CEAF288">
        <w:rPr>
          <w:rFonts w:ascii="Calibri" w:hAnsi="Calibri" w:eastAsia="Calibri" w:cs="Calibri"/>
        </w:rPr>
        <w:t>Theosop</w:t>
      </w:r>
      <w:proofErr w:type="spellEnd"/>
      <w:r w:rsidRPr="1CEAF288">
        <w:rPr>
          <w:rFonts w:ascii="Calibri" w:hAnsi="Calibri" w:eastAsia="Calibri" w:cs="Calibri"/>
        </w:rPr>
        <w:t>, 1</w:t>
      </w:r>
      <w:r w:rsidRPr="1CEAF288">
        <w:rPr>
          <w:rFonts w:ascii="Calibri" w:hAnsi="Calibri" w:eastAsia="Calibri" w:cs="Calibri"/>
          <w:vertAlign w:val="superscript"/>
        </w:rPr>
        <w:t>st</w:t>
      </w:r>
      <w:r w:rsidRPr="1CEAF288">
        <w:rPr>
          <w:rFonts w:ascii="Calibri" w:hAnsi="Calibri" w:eastAsia="Calibri" w:cs="Calibri"/>
        </w:rPr>
        <w:t xml:space="preserve"> Edition, 1975).</w:t>
      </w:r>
    </w:p>
    <w:p w:rsidR="00066310" w:rsidP="09E16AC5" w:rsidRDefault="00066310" w14:paraId="56E501F6" w14:textId="77777777">
      <w:pPr>
        <w:spacing w:line="257" w:lineRule="auto"/>
        <w:jc w:val="both"/>
        <w:rPr>
          <w:rFonts w:ascii="Calibri" w:hAnsi="Calibri" w:eastAsia="Calibri" w:cs="Calibri"/>
        </w:rPr>
      </w:pPr>
      <w:proofErr w:type="spellStart"/>
      <w:r w:rsidRPr="1CEAF288">
        <w:rPr>
          <w:rFonts w:ascii="Calibri" w:hAnsi="Calibri" w:eastAsia="Calibri" w:cs="Calibri"/>
        </w:rPr>
        <w:t>Rudhyar</w:t>
      </w:r>
      <w:proofErr w:type="spellEnd"/>
      <w:r w:rsidRPr="1CEAF288">
        <w:rPr>
          <w:rFonts w:ascii="Calibri" w:hAnsi="Calibri" w:eastAsia="Calibri" w:cs="Calibri"/>
        </w:rPr>
        <w:t xml:space="preserve">, Dane. </w:t>
      </w:r>
      <w:r w:rsidRPr="1CEAF288">
        <w:rPr>
          <w:rFonts w:ascii="Calibri" w:hAnsi="Calibri" w:eastAsia="Calibri" w:cs="Calibri"/>
          <w:i/>
          <w:iCs/>
        </w:rPr>
        <w:t xml:space="preserve">Person centered Astrology. </w:t>
      </w:r>
      <w:r w:rsidRPr="1CEAF288">
        <w:rPr>
          <w:rFonts w:ascii="Calibri" w:hAnsi="Calibri" w:eastAsia="Calibri" w:cs="Calibri"/>
        </w:rPr>
        <w:t>(New York: 1980), p. 67; also see Stephen Arroyo. Astrology, Karma &amp; Transformation: The Inner Dimensions of the Birth Chart (Davis CA, 1979), p. xv.</w:t>
      </w:r>
    </w:p>
    <w:p w:rsidR="00066310" w:rsidP="1CEAF288" w:rsidRDefault="00066310" w14:paraId="2A891B53" w14:textId="77777777">
      <w:pPr>
        <w:pStyle w:val="FootnoteText"/>
        <w:rPr>
          <w:sz w:val="22"/>
          <w:szCs w:val="22"/>
        </w:rPr>
      </w:pPr>
      <w:proofErr w:type="spellStart"/>
      <w:r w:rsidRPr="1CEAF288">
        <w:rPr>
          <w:sz w:val="22"/>
          <w:szCs w:val="22"/>
        </w:rPr>
        <w:t>Rudhyar</w:t>
      </w:r>
      <w:proofErr w:type="spellEnd"/>
      <w:r w:rsidRPr="1CEAF288">
        <w:rPr>
          <w:sz w:val="22"/>
          <w:szCs w:val="22"/>
        </w:rPr>
        <w:t xml:space="preserve">, Dane. </w:t>
      </w:r>
      <w:r w:rsidRPr="1CEAF288">
        <w:rPr>
          <w:i/>
          <w:iCs/>
          <w:sz w:val="22"/>
          <w:szCs w:val="22"/>
        </w:rPr>
        <w:t>The Astrology of Personality.</w:t>
      </w:r>
      <w:r w:rsidRPr="1CEAF288">
        <w:rPr>
          <w:sz w:val="22"/>
          <w:szCs w:val="22"/>
        </w:rPr>
        <w:t xml:space="preserve"> (Garden City, New York: Doubleday, 1970).</w:t>
      </w:r>
    </w:p>
    <w:p w:rsidR="00066310" w:rsidP="09E16AC5" w:rsidRDefault="00066310" w14:paraId="68EA1AA3" w14:textId="77777777">
      <w:pPr>
        <w:spacing w:line="257" w:lineRule="auto"/>
        <w:jc w:val="both"/>
        <w:rPr>
          <w:rFonts w:ascii="Calibri" w:hAnsi="Calibri" w:eastAsia="Calibri" w:cs="Calibri"/>
        </w:rPr>
      </w:pPr>
      <w:proofErr w:type="spellStart"/>
      <w:r w:rsidRPr="1CEAF288">
        <w:rPr>
          <w:rFonts w:ascii="Calibri" w:hAnsi="Calibri" w:eastAsia="Calibri" w:cs="Calibri"/>
        </w:rPr>
        <w:t>Rudhyar</w:t>
      </w:r>
      <w:proofErr w:type="spellEnd"/>
      <w:r w:rsidRPr="1CEAF288">
        <w:rPr>
          <w:rFonts w:ascii="Calibri" w:hAnsi="Calibri" w:eastAsia="Calibri" w:cs="Calibri"/>
        </w:rPr>
        <w:t xml:space="preserve">, Dane. </w:t>
      </w:r>
      <w:r w:rsidRPr="1CEAF288">
        <w:rPr>
          <w:rFonts w:ascii="Calibri" w:hAnsi="Calibri" w:eastAsia="Calibri" w:cs="Calibri"/>
          <w:i/>
          <w:iCs/>
        </w:rPr>
        <w:t xml:space="preserve">The Astrology of Personality. </w:t>
      </w:r>
      <w:r w:rsidRPr="1CEAF288">
        <w:rPr>
          <w:rFonts w:ascii="Calibri" w:hAnsi="Calibri" w:eastAsia="Calibri" w:cs="Calibri"/>
        </w:rPr>
        <w:t>(Garden City, New York: Doubleday, 1970).</w:t>
      </w:r>
    </w:p>
    <w:p w:rsidR="00066310" w:rsidP="09E16AC5" w:rsidRDefault="00066310" w14:paraId="780CD719" w14:textId="77777777">
      <w:pPr>
        <w:spacing w:line="257" w:lineRule="auto"/>
        <w:jc w:val="both"/>
        <w:rPr>
          <w:rFonts w:ascii="Calibri" w:hAnsi="Calibri" w:eastAsia="Calibri" w:cs="Calibri"/>
        </w:rPr>
      </w:pPr>
      <w:proofErr w:type="spellStart"/>
      <w:r w:rsidRPr="1CEAF288">
        <w:rPr>
          <w:rFonts w:ascii="Calibri" w:hAnsi="Calibri" w:eastAsia="Calibri" w:cs="Calibri"/>
        </w:rPr>
        <w:t>Rudhyar</w:t>
      </w:r>
      <w:proofErr w:type="spellEnd"/>
      <w:r w:rsidRPr="1CEAF288">
        <w:rPr>
          <w:rFonts w:ascii="Calibri" w:hAnsi="Calibri" w:eastAsia="Calibri" w:cs="Calibri"/>
        </w:rPr>
        <w:t xml:space="preserve">, Dane. </w:t>
      </w:r>
      <w:r w:rsidRPr="1CEAF288">
        <w:rPr>
          <w:rFonts w:ascii="Calibri" w:hAnsi="Calibri" w:eastAsia="Calibri" w:cs="Calibri"/>
          <w:i/>
          <w:iCs/>
        </w:rPr>
        <w:t xml:space="preserve">The Astrology of Transformation: A Multiverse Approach. </w:t>
      </w:r>
      <w:r w:rsidRPr="1CEAF288">
        <w:rPr>
          <w:rFonts w:ascii="Calibri" w:hAnsi="Calibri" w:eastAsia="Calibri" w:cs="Calibri"/>
        </w:rPr>
        <w:t>(Wheaton: Theosophical Publishing House, 1980), p. 129.</w:t>
      </w:r>
    </w:p>
    <w:p w:rsidR="00066310" w:rsidP="09E16AC5" w:rsidRDefault="00066310" w14:paraId="1FA4CBE7" w14:textId="77777777">
      <w:pPr>
        <w:spacing w:line="257" w:lineRule="auto"/>
        <w:jc w:val="both"/>
        <w:rPr>
          <w:rFonts w:ascii="Calibri" w:hAnsi="Calibri" w:eastAsia="Calibri" w:cs="Calibri"/>
        </w:rPr>
      </w:pPr>
      <w:proofErr w:type="spellStart"/>
      <w:r w:rsidRPr="1CEAF288">
        <w:rPr>
          <w:rFonts w:ascii="Calibri" w:hAnsi="Calibri" w:eastAsia="Calibri" w:cs="Calibri"/>
        </w:rPr>
        <w:t>Rudhyar</w:t>
      </w:r>
      <w:proofErr w:type="spellEnd"/>
      <w:r w:rsidRPr="1CEAF288">
        <w:rPr>
          <w:rFonts w:ascii="Calibri" w:hAnsi="Calibri" w:eastAsia="Calibri" w:cs="Calibri"/>
        </w:rPr>
        <w:t xml:space="preserve">, Dane. </w:t>
      </w:r>
      <w:r w:rsidRPr="1CEAF288">
        <w:rPr>
          <w:rFonts w:ascii="Calibri" w:hAnsi="Calibri" w:eastAsia="Calibri" w:cs="Calibri"/>
          <w:i/>
          <w:iCs/>
        </w:rPr>
        <w:t>The Lunation Cycle: A Key to the Understanding of Personality</w:t>
      </w:r>
      <w:r w:rsidRPr="1CEAF288">
        <w:rPr>
          <w:rFonts w:ascii="Calibri" w:hAnsi="Calibri" w:eastAsia="Calibri" w:cs="Calibri"/>
        </w:rPr>
        <w:t>. (United Kingdom: Aurora Press, 1986).</w:t>
      </w:r>
    </w:p>
    <w:p w:rsidR="00066310" w:rsidP="09E16AC5" w:rsidRDefault="00066310" w14:paraId="102F0D1A" w14:textId="77777777">
      <w:pPr>
        <w:spacing w:line="257" w:lineRule="auto"/>
        <w:jc w:val="both"/>
        <w:rPr>
          <w:rFonts w:ascii="Calibri" w:hAnsi="Calibri" w:eastAsia="Calibri" w:cs="Calibri"/>
        </w:rPr>
      </w:pPr>
      <w:proofErr w:type="spellStart"/>
      <w:r w:rsidRPr="1CEAF288">
        <w:rPr>
          <w:rFonts w:ascii="Calibri" w:hAnsi="Calibri" w:eastAsia="Calibri" w:cs="Calibri"/>
        </w:rPr>
        <w:t>Rudhyar</w:t>
      </w:r>
      <w:proofErr w:type="spellEnd"/>
      <w:r w:rsidRPr="1CEAF288">
        <w:rPr>
          <w:rFonts w:ascii="Calibri" w:hAnsi="Calibri" w:eastAsia="Calibri" w:cs="Calibri"/>
        </w:rPr>
        <w:t xml:space="preserve">, Dane. </w:t>
      </w:r>
      <w:r w:rsidRPr="1CEAF288">
        <w:rPr>
          <w:rFonts w:ascii="Calibri" w:hAnsi="Calibri" w:eastAsia="Calibri" w:cs="Calibri"/>
          <w:i/>
          <w:iCs/>
        </w:rPr>
        <w:t xml:space="preserve">The Pulse of Life: New Dynamics in Astrology. </w:t>
      </w:r>
      <w:r w:rsidRPr="1CEAF288">
        <w:rPr>
          <w:rFonts w:ascii="Calibri" w:hAnsi="Calibri" w:eastAsia="Calibri" w:cs="Calibri"/>
        </w:rPr>
        <w:t xml:space="preserve">(United States: Shambala Publications, 1970); also see </w:t>
      </w:r>
      <w:proofErr w:type="spellStart"/>
      <w:r w:rsidRPr="1CEAF288">
        <w:rPr>
          <w:rFonts w:ascii="Calibri" w:hAnsi="Calibri" w:eastAsia="Calibri" w:cs="Calibri"/>
        </w:rPr>
        <w:t>Rudhyar</w:t>
      </w:r>
      <w:proofErr w:type="spellEnd"/>
      <w:r w:rsidRPr="1CEAF288">
        <w:rPr>
          <w:rFonts w:ascii="Calibri" w:hAnsi="Calibri" w:eastAsia="Calibri" w:cs="Calibri"/>
        </w:rPr>
        <w:t>, ’</w:t>
      </w:r>
      <w:r w:rsidRPr="1CEAF288">
        <w:rPr>
          <w:rFonts w:ascii="Calibri" w:hAnsi="Calibri" w:eastAsia="Calibri" w:cs="Calibri"/>
          <w:i/>
          <w:iCs/>
        </w:rPr>
        <w:t xml:space="preserve">Marc Edmund </w:t>
      </w:r>
      <w:proofErr w:type="gramStart"/>
      <w:r w:rsidRPr="1CEAF288">
        <w:rPr>
          <w:rFonts w:ascii="Calibri" w:hAnsi="Calibri" w:eastAsia="Calibri" w:cs="Calibri"/>
          <w:i/>
          <w:iCs/>
        </w:rPr>
        <w:t>Jones,‘</w:t>
      </w:r>
      <w:proofErr w:type="gramEnd"/>
      <w:r w:rsidRPr="1CEAF288">
        <w:rPr>
          <w:rFonts w:ascii="Calibri" w:hAnsi="Calibri" w:eastAsia="Calibri" w:cs="Calibri"/>
          <w:i/>
          <w:iCs/>
        </w:rPr>
        <w:t xml:space="preserve"> </w:t>
      </w:r>
      <w:r w:rsidRPr="1CEAF288">
        <w:rPr>
          <w:rFonts w:ascii="Calibri" w:hAnsi="Calibri" w:eastAsia="Calibri" w:cs="Calibri"/>
        </w:rPr>
        <w:t>part 1.</w:t>
      </w:r>
    </w:p>
    <w:p w:rsidR="00066310" w:rsidP="1CEAF288" w:rsidRDefault="00066310" w14:paraId="78164A0D" w14:textId="77777777">
      <w:pPr>
        <w:spacing w:line="257" w:lineRule="auto"/>
        <w:jc w:val="both"/>
        <w:rPr>
          <w:rFonts w:ascii="Calibri" w:hAnsi="Calibri" w:eastAsia="Calibri" w:cs="Calibri"/>
        </w:rPr>
      </w:pPr>
      <w:proofErr w:type="spellStart"/>
      <w:r w:rsidRPr="1CEAF288">
        <w:rPr>
          <w:rFonts w:ascii="Calibri" w:hAnsi="Calibri" w:eastAsia="Calibri" w:cs="Calibri"/>
        </w:rPr>
        <w:t>Rudhyar</w:t>
      </w:r>
      <w:proofErr w:type="spellEnd"/>
      <w:r w:rsidRPr="1CEAF288">
        <w:rPr>
          <w:rFonts w:ascii="Calibri" w:hAnsi="Calibri" w:eastAsia="Calibri" w:cs="Calibri"/>
        </w:rPr>
        <w:t xml:space="preserve">, Dane. </w:t>
      </w:r>
      <w:r w:rsidRPr="1CEAF288">
        <w:rPr>
          <w:rFonts w:ascii="Calibri" w:hAnsi="Calibri" w:eastAsia="Calibri" w:cs="Calibri"/>
          <w:i/>
          <w:iCs/>
        </w:rPr>
        <w:t xml:space="preserve">The Rebirth of Hindu Music. </w:t>
      </w:r>
      <w:r w:rsidRPr="1CEAF288">
        <w:rPr>
          <w:rFonts w:ascii="Calibri" w:hAnsi="Calibri" w:eastAsia="Calibri" w:cs="Calibri"/>
        </w:rPr>
        <w:t>(Adyar: Theosophical Publishing House, 1928).</w:t>
      </w:r>
    </w:p>
    <w:p w:rsidR="00066310" w:rsidP="09E16AC5" w:rsidRDefault="00066310" w14:paraId="0A23C9FD" w14:textId="77777777">
      <w:pPr>
        <w:spacing w:line="257" w:lineRule="auto"/>
        <w:jc w:val="both"/>
        <w:rPr>
          <w:rFonts w:ascii="Calibri" w:hAnsi="Calibri" w:eastAsia="Calibri" w:cs="Calibri"/>
          <w:color w:val="000000" w:themeColor="text1"/>
        </w:rPr>
      </w:pPr>
      <w:r w:rsidRPr="1CEAF288">
        <w:rPr>
          <w:rFonts w:ascii="Calibri" w:hAnsi="Calibri" w:eastAsia="Calibri" w:cs="Calibri"/>
          <w:color w:val="000000" w:themeColor="text1"/>
        </w:rPr>
        <w:t xml:space="preserve">Shamdasani, </w:t>
      </w:r>
      <w:proofErr w:type="spellStart"/>
      <w:r w:rsidRPr="1CEAF288">
        <w:rPr>
          <w:rFonts w:ascii="Calibri" w:hAnsi="Calibri" w:eastAsia="Calibri" w:cs="Calibri"/>
          <w:color w:val="000000" w:themeColor="text1"/>
        </w:rPr>
        <w:t>Sonu</w:t>
      </w:r>
      <w:proofErr w:type="spellEnd"/>
      <w:r w:rsidRPr="1CEAF288">
        <w:rPr>
          <w:rFonts w:ascii="Calibri" w:hAnsi="Calibri" w:eastAsia="Calibri" w:cs="Calibri"/>
          <w:color w:val="000000" w:themeColor="text1"/>
        </w:rPr>
        <w:t xml:space="preserve"> and others. </w:t>
      </w:r>
      <w:r w:rsidRPr="1CEAF288">
        <w:rPr>
          <w:rFonts w:ascii="Calibri" w:hAnsi="Calibri" w:eastAsia="Calibri" w:cs="Calibri"/>
          <w:i/>
          <w:iCs/>
          <w:color w:val="000000" w:themeColor="text1"/>
        </w:rPr>
        <w:t xml:space="preserve">The Red Book = Liber Novus: </w:t>
      </w:r>
      <w:r w:rsidRPr="1CEAF288">
        <w:rPr>
          <w:rFonts w:ascii="Calibri" w:hAnsi="Calibri" w:eastAsia="Calibri" w:cs="Calibri"/>
          <w:color w:val="000000" w:themeColor="text1"/>
        </w:rPr>
        <w:t>a reader’s edition (Reader’s edition. W. W. Norton, 2009), pp- 60-64.</w:t>
      </w:r>
    </w:p>
    <w:p w:rsidR="00066310" w:rsidP="09E16AC5" w:rsidRDefault="00066310" w14:paraId="1A08ACBB" w14:textId="77777777">
      <w:pPr>
        <w:spacing w:line="257" w:lineRule="auto"/>
        <w:jc w:val="both"/>
        <w:rPr>
          <w:rFonts w:ascii="Calibri" w:hAnsi="Calibri" w:eastAsia="Calibri" w:cs="Calibri"/>
        </w:rPr>
      </w:pPr>
      <w:r w:rsidRPr="1CEAF288">
        <w:rPr>
          <w:rFonts w:ascii="Calibri" w:hAnsi="Calibri" w:eastAsia="Calibri" w:cs="Calibri"/>
        </w:rPr>
        <w:t xml:space="preserve">Smuts, C. Jan. </w:t>
      </w:r>
      <w:r w:rsidRPr="1CEAF288">
        <w:rPr>
          <w:rFonts w:ascii="Calibri" w:hAnsi="Calibri" w:eastAsia="Calibri" w:cs="Calibri"/>
          <w:i/>
          <w:iCs/>
        </w:rPr>
        <w:t xml:space="preserve">Holism and Evolution. </w:t>
      </w:r>
      <w:r w:rsidRPr="1CEAF288">
        <w:rPr>
          <w:rFonts w:ascii="Calibri" w:hAnsi="Calibri" w:eastAsia="Calibri" w:cs="Calibri"/>
        </w:rPr>
        <w:t>(</w:t>
      </w:r>
      <w:proofErr w:type="spellStart"/>
      <w:r w:rsidRPr="1CEAF288">
        <w:rPr>
          <w:rFonts w:ascii="Calibri" w:hAnsi="Calibri" w:eastAsia="Calibri" w:cs="Calibri"/>
        </w:rPr>
        <w:t>N.p.</w:t>
      </w:r>
      <w:proofErr w:type="spellEnd"/>
      <w:r w:rsidRPr="1CEAF288">
        <w:rPr>
          <w:rFonts w:ascii="Calibri" w:hAnsi="Calibri" w:eastAsia="Calibri" w:cs="Calibri"/>
        </w:rPr>
        <w:t>: Franklin Classics Trade Press, 2018).</w:t>
      </w:r>
    </w:p>
    <w:p w:rsidR="00066310" w:rsidP="09E16AC5" w:rsidRDefault="00066310" w14:paraId="59D72FCA" w14:textId="77777777">
      <w:pPr>
        <w:spacing w:line="257" w:lineRule="auto"/>
        <w:jc w:val="both"/>
        <w:rPr>
          <w:rFonts w:ascii="Calibri" w:hAnsi="Calibri" w:eastAsia="Calibri" w:cs="Calibri"/>
        </w:rPr>
      </w:pPr>
      <w:r w:rsidRPr="1CEAF288">
        <w:rPr>
          <w:rFonts w:ascii="Calibri" w:hAnsi="Calibri" w:eastAsia="Calibri" w:cs="Calibri"/>
        </w:rPr>
        <w:t xml:space="preserve">Taylor, Carole. </w:t>
      </w:r>
      <w:r w:rsidRPr="1CEAF288">
        <w:rPr>
          <w:rFonts w:ascii="Calibri" w:hAnsi="Calibri" w:eastAsia="Calibri" w:cs="Calibri"/>
          <w:i/>
          <w:iCs/>
        </w:rPr>
        <w:t xml:space="preserve">Introducing Astrology. </w:t>
      </w:r>
      <w:r w:rsidRPr="1CEAF288">
        <w:rPr>
          <w:rFonts w:ascii="Calibri" w:hAnsi="Calibri" w:eastAsia="Calibri" w:cs="Calibri"/>
        </w:rPr>
        <w:t xml:space="preserve">Faculty of Astrological Studies. (2013). P. 1. Available at:  </w:t>
      </w:r>
      <w:hyperlink r:id="rId30">
        <w:r w:rsidRPr="1CEAF288">
          <w:rPr>
            <w:rStyle w:val="Hyperlink"/>
            <w:rFonts w:ascii="Calibri" w:hAnsi="Calibri" w:eastAsia="Calibri" w:cs="Calibri"/>
          </w:rPr>
          <w:t>https://astrology.org.uk/wordpress/wp-content/uploads/IntroducingAstrology.pdf</w:t>
        </w:r>
      </w:hyperlink>
      <w:r w:rsidRPr="1CEAF288">
        <w:rPr>
          <w:rFonts w:ascii="Calibri" w:hAnsi="Calibri" w:eastAsia="Calibri" w:cs="Calibri"/>
        </w:rPr>
        <w:t>.</w:t>
      </w:r>
    </w:p>
    <w:p w:rsidR="00066310" w:rsidP="09E16AC5" w:rsidRDefault="00066310" w14:paraId="2F513884" w14:textId="77777777">
      <w:pPr>
        <w:spacing w:line="257" w:lineRule="auto"/>
        <w:jc w:val="both"/>
        <w:rPr>
          <w:rFonts w:ascii="Calibri" w:hAnsi="Calibri" w:eastAsia="Calibri" w:cs="Calibri"/>
        </w:rPr>
      </w:pPr>
      <w:proofErr w:type="spellStart"/>
      <w:r w:rsidRPr="09E16AC5">
        <w:rPr>
          <w:rFonts w:ascii="Calibri" w:hAnsi="Calibri" w:eastAsia="Calibri" w:cs="Calibri"/>
        </w:rPr>
        <w:t>Trinastic</w:t>
      </w:r>
      <w:proofErr w:type="spellEnd"/>
      <w:r w:rsidRPr="09E16AC5">
        <w:rPr>
          <w:rFonts w:ascii="Calibri" w:hAnsi="Calibri" w:eastAsia="Calibri" w:cs="Calibri"/>
        </w:rPr>
        <w:t xml:space="preserve">, K. Michael, ‘Dissonant Harmony and ‘’Seed-Tones’’: Organicism in the Piano Music of Dane </w:t>
      </w:r>
      <w:proofErr w:type="spellStart"/>
      <w:r w:rsidRPr="09E16AC5">
        <w:rPr>
          <w:rFonts w:ascii="Calibri" w:hAnsi="Calibri" w:eastAsia="Calibri" w:cs="Calibri"/>
        </w:rPr>
        <w:t>Rudhyar</w:t>
      </w:r>
      <w:proofErr w:type="spellEnd"/>
      <w:r w:rsidRPr="09E16AC5">
        <w:rPr>
          <w:rFonts w:ascii="Calibri" w:hAnsi="Calibri" w:eastAsia="Calibri" w:cs="Calibri"/>
        </w:rPr>
        <w:t xml:space="preserve">, </w:t>
      </w:r>
      <w:r w:rsidRPr="09E16AC5">
        <w:rPr>
          <w:rFonts w:ascii="Calibri" w:hAnsi="Calibri" w:eastAsia="Calibri" w:cs="Calibri"/>
          <w:i/>
          <w:iCs/>
        </w:rPr>
        <w:t xml:space="preserve">Music Theory Online; </w:t>
      </w:r>
      <w:r w:rsidRPr="09E16AC5">
        <w:rPr>
          <w:rFonts w:ascii="Calibri" w:hAnsi="Calibri" w:eastAsia="Calibri" w:cs="Calibri"/>
        </w:rPr>
        <w:t xml:space="preserve">Chicago Vol 20, </w:t>
      </w:r>
      <w:proofErr w:type="spellStart"/>
      <w:r w:rsidRPr="09E16AC5">
        <w:rPr>
          <w:rFonts w:ascii="Calibri" w:hAnsi="Calibri" w:eastAsia="Calibri" w:cs="Calibri"/>
        </w:rPr>
        <w:t>lss</w:t>
      </w:r>
      <w:proofErr w:type="spellEnd"/>
      <w:r w:rsidRPr="09E16AC5">
        <w:rPr>
          <w:rFonts w:ascii="Calibri" w:hAnsi="Calibri" w:eastAsia="Calibri" w:cs="Calibri"/>
        </w:rPr>
        <w:t>. 2 (2014), pp. 1-15.</w:t>
      </w:r>
    </w:p>
    <w:p w:rsidR="00066310" w:rsidP="09E16AC5" w:rsidRDefault="00066310" w14:paraId="59F1FB84" w14:textId="77777777">
      <w:pPr>
        <w:spacing w:line="257" w:lineRule="auto"/>
        <w:jc w:val="both"/>
        <w:rPr>
          <w:rFonts w:ascii="Calibri" w:hAnsi="Calibri" w:eastAsia="Calibri" w:cs="Calibri"/>
        </w:rPr>
      </w:pPr>
      <w:r w:rsidRPr="1CEAF288">
        <w:rPr>
          <w:rFonts w:ascii="Calibri" w:hAnsi="Calibri" w:eastAsia="Calibri" w:cs="Calibri"/>
        </w:rPr>
        <w:t xml:space="preserve">Vesely, </w:t>
      </w:r>
      <w:proofErr w:type="spellStart"/>
      <w:r w:rsidRPr="1CEAF288">
        <w:rPr>
          <w:rFonts w:ascii="Calibri" w:hAnsi="Calibri" w:eastAsia="Calibri" w:cs="Calibri"/>
        </w:rPr>
        <w:t>Jindrich</w:t>
      </w:r>
      <w:proofErr w:type="spellEnd"/>
      <w:r w:rsidRPr="1CEAF288">
        <w:rPr>
          <w:rFonts w:ascii="Calibri" w:hAnsi="Calibri" w:eastAsia="Calibri" w:cs="Calibri"/>
        </w:rPr>
        <w:t xml:space="preserve">, ‘Dane </w:t>
      </w:r>
      <w:proofErr w:type="spellStart"/>
      <w:r w:rsidRPr="1CEAF288">
        <w:rPr>
          <w:rFonts w:ascii="Calibri" w:hAnsi="Calibri" w:eastAsia="Calibri" w:cs="Calibri"/>
        </w:rPr>
        <w:t>Rudhyar’s</w:t>
      </w:r>
      <w:proofErr w:type="spellEnd"/>
      <w:r w:rsidRPr="1CEAF288">
        <w:rPr>
          <w:rFonts w:ascii="Calibri" w:hAnsi="Calibri" w:eastAsia="Calibri" w:cs="Calibri"/>
        </w:rPr>
        <w:t xml:space="preserve"> concept of transpersonal life.’ </w:t>
      </w:r>
      <w:r w:rsidRPr="1CEAF288">
        <w:rPr>
          <w:rFonts w:ascii="Calibri" w:hAnsi="Calibri" w:eastAsia="Calibri" w:cs="Calibri"/>
          <w:i/>
          <w:iCs/>
        </w:rPr>
        <w:t xml:space="preserve">Central European Journal for Contemporary Religion </w:t>
      </w:r>
      <w:r w:rsidRPr="1CEAF288">
        <w:rPr>
          <w:rFonts w:ascii="Calibri" w:hAnsi="Calibri" w:eastAsia="Calibri" w:cs="Calibri"/>
        </w:rPr>
        <w:t>1, no (2017), 17-41 (p. 20).</w:t>
      </w:r>
    </w:p>
    <w:p w:rsidR="00066310" w:rsidP="09E16AC5" w:rsidRDefault="00066310" w14:paraId="334ACF72" w14:textId="77777777">
      <w:pPr>
        <w:spacing w:line="257" w:lineRule="auto"/>
        <w:jc w:val="both"/>
        <w:rPr>
          <w:rFonts w:ascii="Calibri" w:hAnsi="Calibri" w:eastAsia="Calibri" w:cs="Calibri"/>
          <w:color w:val="000000" w:themeColor="text1"/>
        </w:rPr>
      </w:pPr>
      <w:proofErr w:type="spellStart"/>
      <w:r w:rsidRPr="1CEAF288">
        <w:rPr>
          <w:rFonts w:ascii="Calibri" w:hAnsi="Calibri" w:eastAsia="Calibri" w:cs="Calibri"/>
          <w:color w:val="000000" w:themeColor="text1"/>
        </w:rPr>
        <w:t>Vose</w:t>
      </w:r>
      <w:proofErr w:type="spellEnd"/>
      <w:r w:rsidRPr="1CEAF288">
        <w:rPr>
          <w:rFonts w:ascii="Calibri" w:hAnsi="Calibri" w:eastAsia="Calibri" w:cs="Calibri"/>
          <w:color w:val="000000" w:themeColor="text1"/>
        </w:rPr>
        <w:t xml:space="preserve">, Angela. </w:t>
      </w:r>
      <w:r w:rsidRPr="1CEAF288">
        <w:rPr>
          <w:rFonts w:ascii="Calibri" w:hAnsi="Calibri" w:eastAsia="Calibri" w:cs="Calibri"/>
          <w:i/>
          <w:iCs/>
          <w:color w:val="000000" w:themeColor="text1"/>
        </w:rPr>
        <w:t xml:space="preserve">The Natural Magic of </w:t>
      </w:r>
      <w:proofErr w:type="spellStart"/>
      <w:r w:rsidRPr="1CEAF288">
        <w:rPr>
          <w:rFonts w:ascii="Calibri" w:hAnsi="Calibri" w:eastAsia="Calibri" w:cs="Calibri"/>
          <w:i/>
          <w:iCs/>
          <w:color w:val="000000" w:themeColor="text1"/>
        </w:rPr>
        <w:t>Marsilio</w:t>
      </w:r>
      <w:proofErr w:type="spellEnd"/>
      <w:r w:rsidRPr="1CEAF288">
        <w:rPr>
          <w:rFonts w:ascii="Calibri" w:hAnsi="Calibri" w:eastAsia="Calibri" w:cs="Calibri"/>
          <w:i/>
          <w:iCs/>
          <w:color w:val="000000" w:themeColor="text1"/>
        </w:rPr>
        <w:t xml:space="preserve"> Ficino. Historical Dance, </w:t>
      </w:r>
      <w:r w:rsidRPr="1CEAF288">
        <w:rPr>
          <w:rFonts w:ascii="Calibri" w:hAnsi="Calibri" w:eastAsia="Calibri" w:cs="Calibri"/>
          <w:color w:val="000000" w:themeColor="text1"/>
        </w:rPr>
        <w:t xml:space="preserve">Volume 3, Number 1 (1992), pp. 25-30. Available at: </w:t>
      </w:r>
      <w:hyperlink r:id="rId31">
        <w:r w:rsidRPr="1CEAF288">
          <w:rPr>
            <w:rStyle w:val="Hyperlink"/>
            <w:rFonts w:ascii="Calibri" w:hAnsi="Calibri" w:eastAsia="Calibri" w:cs="Calibri"/>
          </w:rPr>
          <w:t>https://historicaldance.org.uk/wp-content/uploads/2020/09/hd3n1p25.pdf;</w:t>
        </w:r>
      </w:hyperlink>
      <w:r w:rsidRPr="1CEAF288">
        <w:rPr>
          <w:rFonts w:ascii="Calibri" w:hAnsi="Calibri" w:eastAsia="Calibri" w:cs="Calibri"/>
          <w:color w:val="000000" w:themeColor="text1"/>
        </w:rPr>
        <w:t xml:space="preserve"> </w:t>
      </w:r>
    </w:p>
    <w:p w:rsidR="00066310" w:rsidP="09E16AC5" w:rsidRDefault="00066310" w14:paraId="58050FBF" w14:textId="77777777">
      <w:pPr>
        <w:spacing w:line="257" w:lineRule="auto"/>
        <w:jc w:val="both"/>
        <w:rPr>
          <w:rFonts w:ascii="Calibri" w:hAnsi="Calibri" w:eastAsia="Calibri" w:cs="Calibri"/>
          <w:color w:val="000000" w:themeColor="text1"/>
        </w:rPr>
      </w:pPr>
      <w:r w:rsidRPr="1CEAF288">
        <w:rPr>
          <w:rFonts w:ascii="Calibri" w:hAnsi="Calibri" w:eastAsia="Calibri" w:cs="Calibri"/>
          <w:color w:val="000000" w:themeColor="text1"/>
        </w:rPr>
        <w:t xml:space="preserve">Voss, Angela. The Music of Spheres: </w:t>
      </w:r>
      <w:proofErr w:type="spellStart"/>
      <w:r w:rsidRPr="1CEAF288">
        <w:rPr>
          <w:rFonts w:ascii="Calibri" w:hAnsi="Calibri" w:eastAsia="Calibri" w:cs="Calibri"/>
          <w:color w:val="000000" w:themeColor="text1"/>
        </w:rPr>
        <w:t>Marsilio</w:t>
      </w:r>
      <w:proofErr w:type="spellEnd"/>
      <w:r w:rsidRPr="1CEAF288">
        <w:rPr>
          <w:rFonts w:ascii="Calibri" w:hAnsi="Calibri" w:eastAsia="Calibri" w:cs="Calibri"/>
          <w:color w:val="000000" w:themeColor="text1"/>
        </w:rPr>
        <w:t xml:space="preserve"> Ficino and Renaissances </w:t>
      </w:r>
      <w:proofErr w:type="spellStart"/>
      <w:r w:rsidRPr="1CEAF288">
        <w:rPr>
          <w:rFonts w:ascii="Calibri" w:hAnsi="Calibri" w:eastAsia="Calibri" w:cs="Calibri"/>
          <w:i/>
          <w:iCs/>
          <w:color w:val="000000" w:themeColor="text1"/>
        </w:rPr>
        <w:t>harmonia</w:t>
      </w:r>
      <w:proofErr w:type="spellEnd"/>
      <w:r w:rsidRPr="1CEAF288">
        <w:rPr>
          <w:rFonts w:ascii="Calibri" w:hAnsi="Calibri" w:eastAsia="Calibri" w:cs="Calibri"/>
          <w:i/>
          <w:iCs/>
          <w:color w:val="000000" w:themeColor="text1"/>
        </w:rPr>
        <w:t xml:space="preserve">,’ Culture and Cosmos, </w:t>
      </w:r>
      <w:r w:rsidRPr="1CEAF288">
        <w:rPr>
          <w:rFonts w:ascii="Calibri" w:hAnsi="Calibri" w:eastAsia="Calibri" w:cs="Calibri"/>
          <w:color w:val="000000" w:themeColor="text1"/>
        </w:rPr>
        <w:t xml:space="preserve">Volume 2, No 2. (1998) pp. 16-38. Available at: </w:t>
      </w:r>
      <w:hyperlink r:id="rId32">
        <w:r w:rsidRPr="1CEAF288">
          <w:rPr>
            <w:rStyle w:val="Hyperlink"/>
            <w:rFonts w:ascii="Calibri" w:hAnsi="Calibri" w:eastAsia="Calibri" w:cs="Calibri"/>
          </w:rPr>
          <w:t>http://www.cultureandcosmos.org/pdfs/2-2/Voss_Music_Spheres.pdf</w:t>
        </w:r>
      </w:hyperlink>
      <w:r w:rsidRPr="1CEAF288">
        <w:rPr>
          <w:rFonts w:ascii="Calibri" w:hAnsi="Calibri" w:eastAsia="Calibri" w:cs="Calibri"/>
          <w:color w:val="000000" w:themeColor="text1"/>
        </w:rPr>
        <w:t>.</w:t>
      </w:r>
    </w:p>
    <w:p w:rsidR="00066310" w:rsidP="09E16AC5" w:rsidRDefault="00066310" w14:paraId="5539E93A" w14:textId="77777777">
      <w:pPr>
        <w:spacing w:line="257" w:lineRule="auto"/>
        <w:jc w:val="both"/>
      </w:pPr>
      <w:r w:rsidRPr="1CEAF288">
        <w:rPr>
          <w:rFonts w:ascii="Calibri" w:hAnsi="Calibri" w:eastAsia="Calibri" w:cs="Calibri"/>
          <w:color w:val="333333"/>
        </w:rPr>
        <w:t xml:space="preserve">Weiner, A. Gerald A. (2020). Dark Religion: Fundamentalism from the Perspective of Jungian Psychology. (2018). By Vladislav </w:t>
      </w:r>
      <w:proofErr w:type="spellStart"/>
      <w:r w:rsidRPr="1CEAF288">
        <w:rPr>
          <w:rFonts w:ascii="Calibri" w:hAnsi="Calibri" w:eastAsia="Calibri" w:cs="Calibri"/>
          <w:color w:val="333333"/>
        </w:rPr>
        <w:t>Solc</w:t>
      </w:r>
      <w:proofErr w:type="spellEnd"/>
      <w:r w:rsidRPr="1CEAF288">
        <w:rPr>
          <w:rFonts w:ascii="Calibri" w:hAnsi="Calibri" w:eastAsia="Calibri" w:cs="Calibri"/>
          <w:color w:val="333333"/>
        </w:rPr>
        <w:t xml:space="preserve"> and George J. Didier. </w:t>
      </w:r>
      <w:r w:rsidRPr="1CEAF288">
        <w:rPr>
          <w:rFonts w:ascii="Calibri" w:hAnsi="Calibri" w:eastAsia="Calibri" w:cs="Calibri"/>
          <w:i/>
          <w:iCs/>
          <w:color w:val="333333"/>
        </w:rPr>
        <w:t xml:space="preserve">Chiron Publications, Psychological Perspectives, A Quarterly Journal of Jungian Thought, </w:t>
      </w:r>
      <w:r w:rsidRPr="1CEAF288">
        <w:rPr>
          <w:rFonts w:ascii="Calibri" w:hAnsi="Calibri" w:eastAsia="Calibri" w:cs="Calibri"/>
          <w:color w:val="333333"/>
        </w:rPr>
        <w:t xml:space="preserve">63:2, pp. 304-306 DOI: </w:t>
      </w:r>
      <w:hyperlink r:id="rId33">
        <w:r w:rsidRPr="1CEAF288">
          <w:rPr>
            <w:rStyle w:val="Hyperlink"/>
            <w:rFonts w:ascii="Calibri" w:hAnsi="Calibri" w:eastAsia="Calibri" w:cs="Calibri"/>
          </w:rPr>
          <w:t>10.1080/00332925.2020.1773169.</w:t>
        </w:r>
      </w:hyperlink>
    </w:p>
    <w:p w:rsidR="00066310" w:rsidP="1CEAF288" w:rsidRDefault="00066310" w14:paraId="29B543EB" w14:textId="77777777">
      <w:pPr>
        <w:spacing w:line="257" w:lineRule="auto"/>
        <w:jc w:val="both"/>
        <w:rPr>
          <w:rFonts w:ascii="Calibri" w:hAnsi="Calibri" w:eastAsia="Calibri" w:cs="Calibri"/>
        </w:rPr>
      </w:pPr>
      <w:r w:rsidRPr="1CEAF288">
        <w:rPr>
          <w:rFonts w:ascii="Calibri" w:hAnsi="Calibri" w:eastAsia="Calibri" w:cs="Calibri"/>
        </w:rPr>
        <w:t xml:space="preserve">Wolf, Green, Jeffrey Green. </w:t>
      </w:r>
      <w:r w:rsidRPr="1CEAF288">
        <w:rPr>
          <w:rFonts w:ascii="Calibri" w:hAnsi="Calibri" w:eastAsia="Calibri" w:cs="Calibri"/>
          <w:i/>
          <w:iCs/>
        </w:rPr>
        <w:t xml:space="preserve">Pluto: The Evolutionary Journey of the Soul. </w:t>
      </w:r>
      <w:r w:rsidRPr="1CEAF288">
        <w:rPr>
          <w:rFonts w:ascii="Calibri" w:hAnsi="Calibri" w:eastAsia="Calibri" w:cs="Calibri"/>
        </w:rPr>
        <w:t>Volume 1. (N. P.: Wessex Astrologer, 2011).</w:t>
      </w:r>
    </w:p>
    <w:p w:rsidR="00066310" w:rsidP="09E16AC5" w:rsidRDefault="00066310" w14:paraId="29FB4CCA" w14:textId="77777777">
      <w:pPr>
        <w:spacing w:line="257" w:lineRule="auto"/>
        <w:jc w:val="both"/>
        <w:rPr>
          <w:rFonts w:ascii="Calibri" w:hAnsi="Calibri" w:eastAsia="Calibri" w:cs="Calibri"/>
        </w:rPr>
      </w:pPr>
      <w:r w:rsidRPr="1CEAF288">
        <w:rPr>
          <w:rFonts w:ascii="Calibri" w:hAnsi="Calibri" w:eastAsia="Calibri" w:cs="Calibri"/>
        </w:rPr>
        <w:lastRenderedPageBreak/>
        <w:t xml:space="preserve">Wolf, Green, Jeffrey. </w:t>
      </w:r>
      <w:r w:rsidRPr="1CEAF288">
        <w:rPr>
          <w:rFonts w:ascii="Calibri" w:hAnsi="Calibri" w:eastAsia="Calibri" w:cs="Calibri"/>
          <w:i/>
          <w:iCs/>
        </w:rPr>
        <w:t xml:space="preserve">Uranus: Freedom from the Known. </w:t>
      </w:r>
      <w:r w:rsidRPr="1CEAF288">
        <w:rPr>
          <w:rFonts w:ascii="Calibri" w:hAnsi="Calibri" w:eastAsia="Calibri" w:cs="Calibri"/>
        </w:rPr>
        <w:t>(</w:t>
      </w:r>
      <w:proofErr w:type="spellStart"/>
      <w:r w:rsidRPr="1CEAF288">
        <w:rPr>
          <w:rFonts w:ascii="Calibri" w:hAnsi="Calibri" w:eastAsia="Calibri" w:cs="Calibri"/>
        </w:rPr>
        <w:t>N.p.</w:t>
      </w:r>
      <w:proofErr w:type="spellEnd"/>
      <w:r w:rsidRPr="1CEAF288">
        <w:rPr>
          <w:rFonts w:ascii="Calibri" w:hAnsi="Calibri" w:eastAsia="Calibri" w:cs="Calibri"/>
        </w:rPr>
        <w:t>: CreateSpace Independent Publishing Platform, 2016).</w:t>
      </w:r>
    </w:p>
    <w:p w:rsidR="00066310" w:rsidP="09E16AC5" w:rsidRDefault="00066310" w14:paraId="28BDA0A0" w14:textId="77777777">
      <w:pPr>
        <w:spacing w:line="257" w:lineRule="auto"/>
        <w:jc w:val="both"/>
        <w:rPr>
          <w:rFonts w:ascii="Calibri" w:hAnsi="Calibri" w:eastAsia="Calibri" w:cs="Calibri"/>
        </w:rPr>
      </w:pPr>
      <w:proofErr w:type="spellStart"/>
      <w:r w:rsidRPr="1CEAF288">
        <w:rPr>
          <w:rFonts w:ascii="Calibri" w:hAnsi="Calibri" w:eastAsia="Calibri" w:cs="Calibri"/>
        </w:rPr>
        <w:t>Woodburne</w:t>
      </w:r>
      <w:proofErr w:type="spellEnd"/>
      <w:r w:rsidRPr="1CEAF288">
        <w:rPr>
          <w:rFonts w:ascii="Calibri" w:hAnsi="Calibri" w:eastAsia="Calibri" w:cs="Calibri"/>
        </w:rPr>
        <w:t xml:space="preserve">, A. S, ‘Review of A Study in Theosophy, by Alvin Boyd Kuhn,’ </w:t>
      </w:r>
      <w:r w:rsidRPr="1CEAF288">
        <w:rPr>
          <w:rFonts w:ascii="Calibri" w:hAnsi="Calibri" w:eastAsia="Calibri" w:cs="Calibri"/>
          <w:i/>
          <w:iCs/>
        </w:rPr>
        <w:t xml:space="preserve">The Journal of Religion, </w:t>
      </w:r>
      <w:r w:rsidRPr="1CEAF288">
        <w:rPr>
          <w:rFonts w:ascii="Calibri" w:hAnsi="Calibri" w:eastAsia="Calibri" w:cs="Calibri"/>
        </w:rPr>
        <w:t xml:space="preserve">vol 11, no 4 (1931), pp. 637-40. </w:t>
      </w:r>
      <w:hyperlink r:id="rId34">
        <w:r w:rsidRPr="1CEAF288">
          <w:rPr>
            <w:rStyle w:val="Hyperlink"/>
            <w:rFonts w:ascii="Calibri" w:hAnsi="Calibri" w:eastAsia="Calibri" w:cs="Calibri"/>
          </w:rPr>
          <w:t>http://www.jstor.org/stable/1195950</w:t>
        </w:r>
      </w:hyperlink>
      <w:r w:rsidRPr="1CEAF288">
        <w:rPr>
          <w:rFonts w:ascii="Calibri" w:hAnsi="Calibri" w:eastAsia="Calibri" w:cs="Calibri"/>
        </w:rPr>
        <w:t>.</w:t>
      </w:r>
    </w:p>
    <w:p w:rsidR="22A70821" w:rsidP="52729459" w:rsidRDefault="22A70821" w14:paraId="3CAAEC8B" w14:textId="65168BC4">
      <w:pPr>
        <w:spacing w:line="480" w:lineRule="auto"/>
        <w:jc w:val="both"/>
        <w:rPr>
          <w:rFonts w:ascii="Calibri" w:hAnsi="Calibri" w:eastAsia="Calibri" w:cs="Calibri"/>
        </w:rPr>
      </w:pPr>
    </w:p>
    <w:sectPr w:rsidR="22A70821">
      <w:headerReference w:type="default" r:id="rId35"/>
      <w:footerReference w:type="default" r:id="rId36"/>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8D1BB5" w:rsidRDefault="00066310" w14:paraId="13A589D1" w14:textId="77777777">
      <w:pPr>
        <w:spacing w:after="0" w:line="240" w:lineRule="auto"/>
      </w:pPr>
      <w:r>
        <w:separator/>
      </w:r>
    </w:p>
  </w:endnote>
  <w:endnote w:type="continuationSeparator" w:id="0">
    <w:p w:rsidR="008D1BB5" w:rsidRDefault="00066310" w14:paraId="4B66240D"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 w:name="Helvetica">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Work Sans">
    <w:charset w:val="00"/>
    <w:family w:val="auto"/>
    <w:pitch w:val="variable"/>
    <w:sig w:usb0="A00000FF" w:usb1="5000E07B" w:usb2="00000000" w:usb3="00000000" w:csb0="00000193" w:csb1="00000000"/>
  </w:font>
  <w:font w:name="Open Sans">
    <w:altName w:val="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60912154"/>
      <w:docPartObj>
        <w:docPartGallery w:val="Page Numbers (Bottom of Page)"/>
        <w:docPartUnique/>
      </w:docPartObj>
    </w:sdtPr>
    <w:sdtEndPr>
      <w:rPr>
        <w:noProof/>
      </w:rPr>
    </w:sdtEndPr>
    <w:sdtContent>
      <w:p w:rsidR="00066310" w:rsidRDefault="00066310" w14:paraId="2221CDBF" w14:textId="544D34C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3FBADBE1" w:rsidP="3FBADBE1" w:rsidRDefault="3FBADBE1" w14:paraId="3DC37957" w14:textId="3FDF8C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19D4B2CC" w:rsidRDefault="19D4B2CC" w14:paraId="4AC5530E" w14:textId="7AF8006B">
      <w:pPr>
        <w:spacing w:after="0" w:line="240" w:lineRule="auto"/>
      </w:pPr>
      <w:r>
        <w:separator/>
      </w:r>
    </w:p>
  </w:footnote>
  <w:footnote w:type="continuationSeparator" w:id="0">
    <w:p w:rsidR="19D4B2CC" w:rsidRDefault="19D4B2CC" w14:paraId="4639B9C3" w14:textId="20B1EB7D">
      <w:pPr>
        <w:spacing w:after="0" w:line="240" w:lineRule="auto"/>
      </w:pPr>
      <w:r>
        <w:continuationSeparator/>
      </w:r>
    </w:p>
  </w:footnote>
  <w:footnote w:id="1">
    <w:p w:rsidR="2C4BA69F" w:rsidP="2C4BA69F" w:rsidRDefault="2C4BA69F" w14:paraId="513A79CF" w14:textId="2D469F00">
      <w:pPr>
        <w:pStyle w:val="FootnoteText"/>
        <w:rPr>
          <w:sz w:val="16"/>
          <w:szCs w:val="16"/>
        </w:rPr>
      </w:pPr>
      <w:r w:rsidRPr="2C4BA69F">
        <w:rPr>
          <w:rStyle w:val="FootnoteReference"/>
          <w:sz w:val="16"/>
          <w:szCs w:val="16"/>
        </w:rPr>
        <w:footnoteRef/>
      </w:r>
      <w:r w:rsidRPr="1E601D25" w:rsidR="1E601D25">
        <w:rPr>
          <w:sz w:val="16"/>
          <w:szCs w:val="16"/>
        </w:rPr>
        <w:t xml:space="preserve"> Nicholas Campion. </w:t>
      </w:r>
      <w:r w:rsidRPr="1CEAF288" w:rsidR="1E601D25">
        <w:rPr>
          <w:i/>
          <w:iCs/>
          <w:sz w:val="16"/>
          <w:szCs w:val="16"/>
        </w:rPr>
        <w:t>Astrology and Cosmology in the World’s Religions</w:t>
      </w:r>
      <w:r w:rsidRPr="1E601D25" w:rsidR="1E601D25">
        <w:rPr>
          <w:sz w:val="16"/>
          <w:szCs w:val="16"/>
        </w:rPr>
        <w:t>. (United Kingdom: NYU Press, 2012), p. 197.</w:t>
      </w:r>
    </w:p>
  </w:footnote>
  <w:footnote w:id="2">
    <w:p w:rsidR="168F63EA" w:rsidP="1CEAF288" w:rsidRDefault="168F63EA" w14:paraId="47385CB0" w14:textId="6A76F4BD">
      <w:pPr>
        <w:pStyle w:val="FootnoteText"/>
        <w:rPr>
          <w:sz w:val="16"/>
          <w:szCs w:val="16"/>
        </w:rPr>
      </w:pPr>
      <w:r w:rsidRPr="168F63EA">
        <w:rPr>
          <w:rStyle w:val="FootnoteReference"/>
          <w:sz w:val="16"/>
          <w:szCs w:val="16"/>
        </w:rPr>
        <w:footnoteRef/>
      </w:r>
      <w:r w:rsidRPr="168F63EA">
        <w:rPr>
          <w:sz w:val="16"/>
          <w:szCs w:val="16"/>
        </w:rPr>
        <w:t xml:space="preserve"> Patrick Curry and R. Willis. </w:t>
      </w:r>
      <w:r w:rsidRPr="1CEAF288">
        <w:rPr>
          <w:i/>
          <w:iCs/>
          <w:sz w:val="16"/>
          <w:szCs w:val="16"/>
        </w:rPr>
        <w:t xml:space="preserve">Astrology, Science and Culture: Pulling Down the Moon. </w:t>
      </w:r>
      <w:r w:rsidRPr="1CEAF288">
        <w:rPr>
          <w:sz w:val="16"/>
          <w:szCs w:val="16"/>
        </w:rPr>
        <w:t>(Oxford and New York: Berg, 2004), p. 73.</w:t>
      </w:r>
    </w:p>
  </w:footnote>
  <w:footnote w:id="3">
    <w:p w:rsidR="32105C85" w:rsidP="1CEAF288" w:rsidRDefault="32105C85" w14:paraId="1F696DE8" w14:textId="598BFFA5">
      <w:pPr>
        <w:pStyle w:val="FootnoteText"/>
        <w:rPr>
          <w:sz w:val="16"/>
          <w:szCs w:val="16"/>
        </w:rPr>
      </w:pPr>
      <w:r w:rsidRPr="32105C85">
        <w:rPr>
          <w:rStyle w:val="FootnoteReference"/>
          <w:sz w:val="16"/>
          <w:szCs w:val="16"/>
        </w:rPr>
        <w:footnoteRef/>
      </w:r>
      <w:r w:rsidRPr="32105C85">
        <w:rPr>
          <w:sz w:val="16"/>
          <w:szCs w:val="16"/>
        </w:rPr>
        <w:t xml:space="preserve"> Patrick Curry. </w:t>
      </w:r>
      <w:r w:rsidRPr="1CEAF288">
        <w:rPr>
          <w:i/>
          <w:iCs/>
          <w:sz w:val="16"/>
          <w:szCs w:val="16"/>
        </w:rPr>
        <w:t xml:space="preserve">Astrology, in Kelly Boyd (ed,), Encyclopedia of Historians and Historical Writing, </w:t>
      </w:r>
      <w:r w:rsidRPr="1CEAF288">
        <w:rPr>
          <w:sz w:val="16"/>
          <w:szCs w:val="16"/>
        </w:rPr>
        <w:t>Vol 1. (London: Fitzroy Dearborn, 1999), p. 55.</w:t>
      </w:r>
    </w:p>
  </w:footnote>
  <w:footnote w:id="4">
    <w:p w:rsidR="40CEF302" w:rsidP="1CEAF288" w:rsidRDefault="40CEF302" w14:paraId="34A6A561" w14:textId="7F338C89">
      <w:pPr>
        <w:pStyle w:val="FootnoteText"/>
        <w:rPr>
          <w:rFonts w:ascii="Helvetica" w:hAnsi="Helvetica" w:eastAsia="Helvetica" w:cs="Helvetica"/>
          <w:color w:val="333333"/>
          <w:sz w:val="16"/>
          <w:szCs w:val="16"/>
        </w:rPr>
      </w:pPr>
      <w:r w:rsidRPr="168F63EA">
        <w:rPr>
          <w:rStyle w:val="FootnoteReference"/>
          <w:sz w:val="16"/>
          <w:szCs w:val="16"/>
        </w:rPr>
        <w:footnoteRef/>
      </w:r>
      <w:r w:rsidRPr="168F63EA">
        <w:rPr>
          <w:sz w:val="16"/>
          <w:szCs w:val="16"/>
        </w:rPr>
        <w:t xml:space="preserve"> Dane </w:t>
      </w:r>
      <w:proofErr w:type="spellStart"/>
      <w:r w:rsidRPr="168F63EA">
        <w:rPr>
          <w:sz w:val="16"/>
          <w:szCs w:val="16"/>
        </w:rPr>
        <w:t>Rudhyar</w:t>
      </w:r>
      <w:proofErr w:type="spellEnd"/>
      <w:r w:rsidRPr="168F63EA">
        <w:rPr>
          <w:sz w:val="16"/>
          <w:szCs w:val="16"/>
        </w:rPr>
        <w:t xml:space="preserve">, </w:t>
      </w:r>
      <w:r w:rsidRPr="1CEAF288">
        <w:rPr>
          <w:i/>
          <w:iCs/>
          <w:sz w:val="16"/>
          <w:szCs w:val="16"/>
        </w:rPr>
        <w:t xml:space="preserve">An Illustrated Biographical Sketch. The Parisian Years: </w:t>
      </w:r>
      <w:r w:rsidRPr="1CEAF288" w:rsidR="5B31D241">
        <w:rPr>
          <w:i/>
          <w:iCs/>
          <w:sz w:val="16"/>
          <w:szCs w:val="16"/>
        </w:rPr>
        <w:t xml:space="preserve">1895-1916 </w:t>
      </w:r>
      <w:r w:rsidRPr="1CEAF288" w:rsidR="5B31D241">
        <w:rPr>
          <w:sz w:val="16"/>
          <w:szCs w:val="16"/>
        </w:rPr>
        <w:t xml:space="preserve">by Michael R. Meyer. </w:t>
      </w:r>
      <w:r w:rsidRPr="1CEAF288">
        <w:rPr>
          <w:sz w:val="16"/>
          <w:szCs w:val="16"/>
        </w:rPr>
        <w:t xml:space="preserve">Part 1. http:// </w:t>
      </w:r>
      <w:hyperlink r:id="rId1">
        <w:r w:rsidRPr="1CEAF288" w:rsidR="5B31D241">
          <w:rPr>
            <w:rStyle w:val="Hyperlink"/>
            <w:sz w:val="16"/>
            <w:szCs w:val="16"/>
          </w:rPr>
          <w:t>www.khaldea.com/rudhyar/bio1.shtmlpart</w:t>
        </w:r>
      </w:hyperlink>
      <w:r w:rsidRPr="1CEAF288">
        <w:rPr>
          <w:sz w:val="16"/>
          <w:szCs w:val="16"/>
        </w:rPr>
        <w:t xml:space="preserve">. [accessed 28 2022]; also see Robert S. Ellwood, ‘Dane </w:t>
      </w:r>
      <w:proofErr w:type="spellStart"/>
      <w:r w:rsidRPr="1CEAF288">
        <w:rPr>
          <w:sz w:val="16"/>
          <w:szCs w:val="16"/>
        </w:rPr>
        <w:t>Rudhyar</w:t>
      </w:r>
      <w:proofErr w:type="spellEnd"/>
      <w:r w:rsidRPr="1CEAF288">
        <w:rPr>
          <w:sz w:val="16"/>
          <w:szCs w:val="16"/>
        </w:rPr>
        <w:t xml:space="preserve">: His Music, Thought, and Art,’ </w:t>
      </w:r>
      <w:r w:rsidRPr="1CEAF288">
        <w:rPr>
          <w:i/>
          <w:iCs/>
          <w:sz w:val="16"/>
          <w:szCs w:val="16"/>
        </w:rPr>
        <w:t xml:space="preserve">Nova </w:t>
      </w:r>
      <w:proofErr w:type="spellStart"/>
      <w:r w:rsidRPr="1CEAF288">
        <w:rPr>
          <w:i/>
          <w:iCs/>
          <w:sz w:val="16"/>
          <w:szCs w:val="16"/>
        </w:rPr>
        <w:t>Religio</w:t>
      </w:r>
      <w:proofErr w:type="spellEnd"/>
      <w:r w:rsidRPr="1CEAF288">
        <w:rPr>
          <w:i/>
          <w:iCs/>
          <w:sz w:val="16"/>
          <w:szCs w:val="16"/>
        </w:rPr>
        <w:t xml:space="preserve"> </w:t>
      </w:r>
      <w:r w:rsidRPr="1CEAF288">
        <w:rPr>
          <w:sz w:val="16"/>
          <w:szCs w:val="16"/>
        </w:rPr>
        <w:t xml:space="preserve">14 (3), p 140. </w:t>
      </w:r>
      <w:hyperlink r:id="rId2">
        <w:r w:rsidRPr="1CEAF288" w:rsidR="09E16AC5">
          <w:rPr>
            <w:rStyle w:val="Hyperlink"/>
            <w:rFonts w:ascii="Helvetica" w:hAnsi="Helvetica" w:eastAsia="Helvetica" w:cs="Helvetica"/>
            <w:sz w:val="16"/>
            <w:szCs w:val="16"/>
          </w:rPr>
          <w:t>https://search-ebscohost-com.ezproxy.uwtsd.ac.uk/login.aspx?direct=true&amp;db=rfh&amp;AN=ATLA0001824750&amp;site=ehost-live</w:t>
        </w:r>
      </w:hyperlink>
      <w:r w:rsidRPr="1CEAF288" w:rsidR="09E16AC5">
        <w:rPr>
          <w:rFonts w:ascii="Helvetica" w:hAnsi="Helvetica" w:eastAsia="Helvetica" w:cs="Helvetica"/>
          <w:color w:val="333333"/>
          <w:sz w:val="16"/>
          <w:szCs w:val="16"/>
        </w:rPr>
        <w:t xml:space="preserve">. </w:t>
      </w:r>
    </w:p>
  </w:footnote>
  <w:footnote w:id="5">
    <w:p w:rsidR="40CEF302" w:rsidP="168F63EA" w:rsidRDefault="40CEF302" w14:paraId="2C1419C5" w14:textId="41C4EE8B">
      <w:pPr>
        <w:pStyle w:val="FootnoteText"/>
        <w:rPr>
          <w:sz w:val="16"/>
          <w:szCs w:val="16"/>
        </w:rPr>
      </w:pPr>
      <w:r w:rsidRPr="168F63EA">
        <w:rPr>
          <w:rStyle w:val="FootnoteReference"/>
          <w:sz w:val="16"/>
          <w:szCs w:val="16"/>
        </w:rPr>
        <w:footnoteRef/>
      </w:r>
      <w:r w:rsidRPr="168F63EA">
        <w:rPr>
          <w:sz w:val="16"/>
          <w:szCs w:val="16"/>
        </w:rPr>
        <w:t xml:space="preserve"> Meyer,</w:t>
      </w:r>
      <w:r w:rsidRPr="168F63EA">
        <w:rPr>
          <w:i/>
          <w:iCs/>
          <w:sz w:val="16"/>
          <w:szCs w:val="16"/>
        </w:rPr>
        <w:t xml:space="preserve"> ‘An Illustrated Biographical Sketch,’</w:t>
      </w:r>
      <w:r w:rsidRPr="168F63EA">
        <w:rPr>
          <w:sz w:val="16"/>
          <w:szCs w:val="16"/>
        </w:rPr>
        <w:t xml:space="preserve"> part 1.</w:t>
      </w:r>
    </w:p>
  </w:footnote>
  <w:footnote w:id="6">
    <w:p w:rsidR="40CEF302" w:rsidP="168F63EA" w:rsidRDefault="40CEF302" w14:paraId="71315F4D" w14:textId="20273682">
      <w:pPr>
        <w:pStyle w:val="FootnoteText"/>
        <w:rPr>
          <w:sz w:val="16"/>
          <w:szCs w:val="16"/>
        </w:rPr>
      </w:pPr>
      <w:r w:rsidRPr="168F63EA">
        <w:rPr>
          <w:rStyle w:val="FootnoteReference"/>
          <w:sz w:val="16"/>
          <w:szCs w:val="16"/>
        </w:rPr>
        <w:footnoteRef/>
      </w:r>
      <w:r w:rsidRPr="168F63EA">
        <w:rPr>
          <w:sz w:val="16"/>
          <w:szCs w:val="16"/>
        </w:rPr>
        <w:t xml:space="preserve"> Denis </w:t>
      </w:r>
      <w:proofErr w:type="spellStart"/>
      <w:r w:rsidRPr="168F63EA">
        <w:rPr>
          <w:sz w:val="16"/>
          <w:szCs w:val="16"/>
        </w:rPr>
        <w:t>Ertan</w:t>
      </w:r>
      <w:proofErr w:type="spellEnd"/>
      <w:r w:rsidRPr="168F63EA">
        <w:rPr>
          <w:sz w:val="16"/>
          <w:szCs w:val="16"/>
        </w:rPr>
        <w:t xml:space="preserve">. </w:t>
      </w:r>
      <w:r w:rsidRPr="168F63EA">
        <w:rPr>
          <w:i/>
          <w:iCs/>
          <w:sz w:val="16"/>
          <w:szCs w:val="16"/>
        </w:rPr>
        <w:t xml:space="preserve">Dane </w:t>
      </w:r>
      <w:proofErr w:type="spellStart"/>
      <w:r w:rsidRPr="168F63EA">
        <w:rPr>
          <w:i/>
          <w:iCs/>
          <w:sz w:val="16"/>
          <w:szCs w:val="16"/>
        </w:rPr>
        <w:t>Rudhyar</w:t>
      </w:r>
      <w:proofErr w:type="spellEnd"/>
      <w:r w:rsidRPr="168F63EA">
        <w:rPr>
          <w:i/>
          <w:iCs/>
          <w:sz w:val="16"/>
          <w:szCs w:val="16"/>
        </w:rPr>
        <w:t xml:space="preserve">: His Music, Thought, and Art. </w:t>
      </w:r>
      <w:r w:rsidRPr="168F63EA">
        <w:rPr>
          <w:sz w:val="16"/>
          <w:szCs w:val="16"/>
        </w:rPr>
        <w:t>(United Kingdom: University of Rochester Press, 2009), p. 3.</w:t>
      </w:r>
    </w:p>
  </w:footnote>
  <w:footnote w:id="7">
    <w:p w:rsidR="40CEF302" w:rsidP="168F63EA" w:rsidRDefault="40CEF302" w14:paraId="3D23F06D" w14:textId="3CBB505B">
      <w:pPr>
        <w:pStyle w:val="FootnoteText"/>
        <w:rPr>
          <w:sz w:val="16"/>
          <w:szCs w:val="16"/>
        </w:rPr>
      </w:pPr>
      <w:r w:rsidRPr="168F63EA">
        <w:rPr>
          <w:rStyle w:val="FootnoteReference"/>
          <w:sz w:val="16"/>
          <w:szCs w:val="16"/>
        </w:rPr>
        <w:footnoteRef/>
      </w:r>
      <w:r w:rsidRPr="168F63EA">
        <w:rPr>
          <w:sz w:val="16"/>
          <w:szCs w:val="16"/>
        </w:rPr>
        <w:t xml:space="preserve"> Meyer, ‘</w:t>
      </w:r>
      <w:r w:rsidRPr="168F63EA">
        <w:rPr>
          <w:i/>
          <w:iCs/>
          <w:sz w:val="16"/>
          <w:szCs w:val="16"/>
        </w:rPr>
        <w:t>An Illustrated Biographical Sketch,’</w:t>
      </w:r>
      <w:r w:rsidRPr="168F63EA">
        <w:rPr>
          <w:sz w:val="16"/>
          <w:szCs w:val="16"/>
        </w:rPr>
        <w:t xml:space="preserve"> part 1.</w:t>
      </w:r>
    </w:p>
  </w:footnote>
  <w:footnote w:id="8">
    <w:p w:rsidR="2F1E8EAD" w:rsidP="09E16AC5" w:rsidRDefault="2F1E8EAD" w14:paraId="64C989B9" w14:textId="3015536E">
      <w:pPr>
        <w:pStyle w:val="FootnoteText"/>
      </w:pPr>
      <w:r w:rsidRPr="168F63EA">
        <w:rPr>
          <w:rStyle w:val="FootnoteReference"/>
          <w:sz w:val="16"/>
          <w:szCs w:val="16"/>
        </w:rPr>
        <w:footnoteRef/>
      </w:r>
      <w:r w:rsidRPr="168F63EA">
        <w:rPr>
          <w:sz w:val="16"/>
          <w:szCs w:val="16"/>
        </w:rPr>
        <w:t xml:space="preserve"> Meyer, ‘</w:t>
      </w:r>
      <w:r w:rsidRPr="09E16AC5">
        <w:rPr>
          <w:i/>
          <w:iCs/>
          <w:sz w:val="16"/>
          <w:szCs w:val="16"/>
        </w:rPr>
        <w:t>An Illustrated Biographical Sketch,’</w:t>
      </w:r>
      <w:r w:rsidRPr="168F63EA">
        <w:rPr>
          <w:sz w:val="16"/>
          <w:szCs w:val="16"/>
        </w:rPr>
        <w:t xml:space="preserve"> part 1; also see </w:t>
      </w:r>
      <w:r w:rsidRPr="09E16AC5" w:rsidR="09E16AC5">
        <w:rPr>
          <w:sz w:val="16"/>
          <w:szCs w:val="16"/>
        </w:rPr>
        <w:t xml:space="preserve">Michael K. </w:t>
      </w:r>
      <w:proofErr w:type="spellStart"/>
      <w:r w:rsidRPr="09E16AC5" w:rsidR="09E16AC5">
        <w:rPr>
          <w:sz w:val="16"/>
          <w:szCs w:val="16"/>
        </w:rPr>
        <w:t>Trinastic</w:t>
      </w:r>
      <w:proofErr w:type="spellEnd"/>
      <w:r w:rsidRPr="09E16AC5" w:rsidR="09E16AC5">
        <w:rPr>
          <w:sz w:val="16"/>
          <w:szCs w:val="16"/>
        </w:rPr>
        <w:t xml:space="preserve">, ‘Dissonant Harmony and ‘’Seed-Tones’’: Organicism in the Piano Music of Dane </w:t>
      </w:r>
      <w:proofErr w:type="spellStart"/>
      <w:r w:rsidRPr="09E16AC5" w:rsidR="09E16AC5">
        <w:rPr>
          <w:sz w:val="16"/>
          <w:szCs w:val="16"/>
        </w:rPr>
        <w:t>Rudhyar</w:t>
      </w:r>
      <w:proofErr w:type="spellEnd"/>
      <w:r w:rsidRPr="09E16AC5" w:rsidR="09E16AC5">
        <w:rPr>
          <w:sz w:val="16"/>
          <w:szCs w:val="16"/>
        </w:rPr>
        <w:t xml:space="preserve">, </w:t>
      </w:r>
      <w:r w:rsidRPr="09E16AC5" w:rsidR="09E16AC5">
        <w:rPr>
          <w:i/>
          <w:iCs/>
          <w:sz w:val="16"/>
          <w:szCs w:val="16"/>
        </w:rPr>
        <w:t xml:space="preserve">Music Theory Online; </w:t>
      </w:r>
      <w:r w:rsidRPr="09E16AC5" w:rsidR="09E16AC5">
        <w:rPr>
          <w:sz w:val="16"/>
          <w:szCs w:val="16"/>
        </w:rPr>
        <w:t xml:space="preserve">Chicago Vol 20, </w:t>
      </w:r>
      <w:proofErr w:type="spellStart"/>
      <w:r w:rsidRPr="09E16AC5" w:rsidR="09E16AC5">
        <w:rPr>
          <w:sz w:val="16"/>
          <w:szCs w:val="16"/>
        </w:rPr>
        <w:t>lss</w:t>
      </w:r>
      <w:proofErr w:type="spellEnd"/>
      <w:r w:rsidRPr="09E16AC5" w:rsidR="09E16AC5">
        <w:rPr>
          <w:sz w:val="16"/>
          <w:szCs w:val="16"/>
        </w:rPr>
        <w:t>. 2 (2014), pp. 1-15.</w:t>
      </w:r>
    </w:p>
  </w:footnote>
  <w:footnote w:id="9">
    <w:p w:rsidR="168F63EA" w:rsidP="168F63EA" w:rsidRDefault="168F63EA" w14:paraId="4D737B73" w14:textId="0B8E21D4">
      <w:pPr>
        <w:pStyle w:val="FootnoteText"/>
        <w:rPr>
          <w:sz w:val="16"/>
          <w:szCs w:val="16"/>
        </w:rPr>
      </w:pPr>
      <w:r w:rsidRPr="168F63EA">
        <w:rPr>
          <w:rStyle w:val="FootnoteReference"/>
          <w:sz w:val="16"/>
          <w:szCs w:val="16"/>
        </w:rPr>
        <w:footnoteRef/>
      </w:r>
      <w:r w:rsidRPr="168F63EA">
        <w:rPr>
          <w:sz w:val="16"/>
          <w:szCs w:val="16"/>
        </w:rPr>
        <w:t xml:space="preserve"> Meyer, ‘</w:t>
      </w:r>
      <w:r w:rsidRPr="168F63EA">
        <w:rPr>
          <w:i/>
          <w:iCs/>
          <w:sz w:val="16"/>
          <w:szCs w:val="16"/>
        </w:rPr>
        <w:t xml:space="preserve">An Illustrated Biographical Sketch,’ </w:t>
      </w:r>
      <w:r w:rsidRPr="168F63EA">
        <w:rPr>
          <w:sz w:val="16"/>
          <w:szCs w:val="16"/>
        </w:rPr>
        <w:t xml:space="preserve">part 1; also see James R. Lewis.  </w:t>
      </w:r>
      <w:r w:rsidRPr="168F63EA">
        <w:rPr>
          <w:i/>
          <w:iCs/>
          <w:sz w:val="16"/>
          <w:szCs w:val="16"/>
        </w:rPr>
        <w:t>The Astrology Book: The Encyclopedia of Heavenly Influences.</w:t>
      </w:r>
      <w:r w:rsidRPr="168F63EA">
        <w:rPr>
          <w:sz w:val="16"/>
          <w:szCs w:val="16"/>
        </w:rPr>
        <w:t xml:space="preserve"> (United Kingdom: Visible Ink Press, 2003), p. 579.</w:t>
      </w:r>
    </w:p>
  </w:footnote>
  <w:footnote w:id="10">
    <w:p w:rsidR="2F1E8EAD" w:rsidP="168F63EA" w:rsidRDefault="2F1E8EAD" w14:paraId="05E2F70A" w14:textId="5642E7F3">
      <w:pPr>
        <w:pStyle w:val="FootnoteText"/>
        <w:rPr>
          <w:sz w:val="16"/>
          <w:szCs w:val="16"/>
        </w:rPr>
      </w:pPr>
      <w:r w:rsidRPr="168F63EA">
        <w:rPr>
          <w:rStyle w:val="FootnoteReference"/>
          <w:sz w:val="16"/>
          <w:szCs w:val="16"/>
        </w:rPr>
        <w:footnoteRef/>
      </w:r>
      <w:r w:rsidRPr="168F63EA">
        <w:rPr>
          <w:sz w:val="16"/>
          <w:szCs w:val="16"/>
        </w:rPr>
        <w:t xml:space="preserve"> Lewis, </w:t>
      </w:r>
      <w:r w:rsidRPr="168F63EA" w:rsidR="168F63EA">
        <w:rPr>
          <w:i/>
          <w:iCs/>
          <w:sz w:val="16"/>
          <w:szCs w:val="16"/>
        </w:rPr>
        <w:t xml:space="preserve">The Astrology Book, </w:t>
      </w:r>
      <w:r w:rsidRPr="168F63EA" w:rsidR="168F63EA">
        <w:rPr>
          <w:sz w:val="16"/>
          <w:szCs w:val="16"/>
        </w:rPr>
        <w:t>p. 579.</w:t>
      </w:r>
    </w:p>
  </w:footnote>
  <w:footnote w:id="11">
    <w:p w:rsidR="5B31D241" w:rsidP="168F63EA" w:rsidRDefault="5B31D241" w14:paraId="3029A964" w14:textId="14DBE15C">
      <w:pPr>
        <w:pStyle w:val="FootnoteText"/>
        <w:rPr>
          <w:rFonts w:ascii="Verdana" w:hAnsi="Verdana" w:eastAsia="Verdana" w:cs="Verdana"/>
          <w:color w:val="000000" w:themeColor="text1"/>
          <w:sz w:val="16"/>
          <w:szCs w:val="16"/>
        </w:rPr>
      </w:pPr>
      <w:r w:rsidRPr="168F63EA">
        <w:rPr>
          <w:rStyle w:val="FootnoteReference"/>
          <w:sz w:val="16"/>
          <w:szCs w:val="16"/>
        </w:rPr>
        <w:footnoteRef/>
      </w:r>
      <w:r w:rsidRPr="5B31D241">
        <w:rPr>
          <w:rFonts w:eastAsiaTheme="minorEastAsia"/>
          <w:sz w:val="16"/>
          <w:szCs w:val="16"/>
        </w:rPr>
        <w:t xml:space="preserve"> Dane </w:t>
      </w:r>
      <w:proofErr w:type="spellStart"/>
      <w:r w:rsidRPr="5B31D241">
        <w:rPr>
          <w:rFonts w:eastAsiaTheme="minorEastAsia"/>
          <w:sz w:val="16"/>
          <w:szCs w:val="16"/>
        </w:rPr>
        <w:t>Rudhyar</w:t>
      </w:r>
      <w:proofErr w:type="spellEnd"/>
      <w:r w:rsidRPr="5B31D241">
        <w:rPr>
          <w:rFonts w:eastAsiaTheme="minorEastAsia"/>
          <w:sz w:val="16"/>
          <w:szCs w:val="16"/>
        </w:rPr>
        <w:t xml:space="preserve">, </w:t>
      </w:r>
      <w:r w:rsidRPr="168F63EA">
        <w:rPr>
          <w:rFonts w:eastAsiaTheme="minorEastAsia"/>
          <w:i/>
          <w:iCs/>
          <w:sz w:val="16"/>
          <w:szCs w:val="16"/>
        </w:rPr>
        <w:t>Star Melodies. The Music of Venus and Neptune.</w:t>
      </w:r>
      <w:r w:rsidRPr="5B31D241">
        <w:rPr>
          <w:rFonts w:eastAsiaTheme="minorEastAsia"/>
          <w:sz w:val="16"/>
          <w:szCs w:val="16"/>
        </w:rPr>
        <w:t xml:space="preserve"> (2004). </w:t>
      </w:r>
      <w:hyperlink r:id="rId3">
        <w:r w:rsidRPr="168F63EA">
          <w:rPr>
            <w:rStyle w:val="Hyperlink"/>
            <w:rFonts w:eastAsiaTheme="minorEastAsia"/>
            <w:sz w:val="16"/>
            <w:szCs w:val="16"/>
          </w:rPr>
          <w:t>http://www.khaldea.com/rudhyar/astroarticles/starmelodies.php</w:t>
        </w:r>
      </w:hyperlink>
      <w:r w:rsidRPr="168F63EA">
        <w:rPr>
          <w:rFonts w:eastAsiaTheme="minorEastAsia"/>
          <w:color w:val="000000" w:themeColor="text1"/>
          <w:sz w:val="16"/>
          <w:szCs w:val="16"/>
        </w:rPr>
        <w:t>. [accessed 28th April 2022].</w:t>
      </w:r>
    </w:p>
  </w:footnote>
  <w:footnote w:id="12">
    <w:p w:rsidR="2F1E8EAD" w:rsidP="168F63EA" w:rsidRDefault="2F1E8EAD" w14:paraId="1925B0DC" w14:textId="6E585293">
      <w:pPr>
        <w:pStyle w:val="FootnoteText"/>
      </w:pPr>
      <w:r w:rsidRPr="2F1E8EAD">
        <w:rPr>
          <w:rStyle w:val="FootnoteReference"/>
          <w:sz w:val="16"/>
          <w:szCs w:val="16"/>
        </w:rPr>
        <w:footnoteRef/>
      </w:r>
      <w:r w:rsidRPr="2F1E8EAD">
        <w:rPr>
          <w:sz w:val="16"/>
          <w:szCs w:val="16"/>
        </w:rPr>
        <w:t xml:space="preserve"> </w:t>
      </w:r>
      <w:r w:rsidRPr="168F63EA" w:rsidR="168F63EA">
        <w:rPr>
          <w:sz w:val="16"/>
          <w:szCs w:val="16"/>
        </w:rPr>
        <w:t xml:space="preserve">Carol J. </w:t>
      </w:r>
      <w:proofErr w:type="spellStart"/>
      <w:r w:rsidRPr="168F63EA" w:rsidR="168F63EA">
        <w:rPr>
          <w:sz w:val="16"/>
          <w:szCs w:val="16"/>
        </w:rPr>
        <w:t>Oja</w:t>
      </w:r>
      <w:proofErr w:type="spellEnd"/>
      <w:r w:rsidRPr="168F63EA" w:rsidR="168F63EA">
        <w:rPr>
          <w:sz w:val="16"/>
          <w:szCs w:val="16"/>
        </w:rPr>
        <w:t xml:space="preserve">. </w:t>
      </w:r>
      <w:r w:rsidRPr="168F63EA" w:rsidR="168F63EA">
        <w:rPr>
          <w:i/>
          <w:iCs/>
          <w:sz w:val="16"/>
          <w:szCs w:val="16"/>
        </w:rPr>
        <w:t xml:space="preserve">Making Music Modern: New York in the 1920s. </w:t>
      </w:r>
      <w:r w:rsidRPr="168F63EA" w:rsidR="168F63EA">
        <w:rPr>
          <w:sz w:val="16"/>
          <w:szCs w:val="16"/>
        </w:rPr>
        <w:t>(United Kingdom: Oxford University Press, 2000), p. 106.</w:t>
      </w:r>
    </w:p>
  </w:footnote>
  <w:footnote w:id="13">
    <w:p w:rsidR="5B31D241" w:rsidP="168F63EA" w:rsidRDefault="5B31D241" w14:paraId="613B3D2D" w14:textId="7C801D49">
      <w:pPr>
        <w:pStyle w:val="FootnoteText"/>
        <w:rPr>
          <w:sz w:val="16"/>
          <w:szCs w:val="16"/>
        </w:rPr>
      </w:pPr>
      <w:r w:rsidRPr="168F63EA">
        <w:rPr>
          <w:rStyle w:val="FootnoteReference"/>
          <w:sz w:val="16"/>
          <w:szCs w:val="16"/>
        </w:rPr>
        <w:footnoteRef/>
      </w:r>
      <w:r w:rsidRPr="168F63EA">
        <w:rPr>
          <w:sz w:val="16"/>
          <w:szCs w:val="16"/>
        </w:rPr>
        <w:t xml:space="preserve"> Meyer, ’</w:t>
      </w:r>
      <w:r w:rsidRPr="168F63EA">
        <w:rPr>
          <w:i/>
          <w:iCs/>
          <w:sz w:val="16"/>
          <w:szCs w:val="16"/>
        </w:rPr>
        <w:t xml:space="preserve">An Illustrated Biographical </w:t>
      </w:r>
      <w:proofErr w:type="gramStart"/>
      <w:r w:rsidRPr="168F63EA">
        <w:rPr>
          <w:i/>
          <w:iCs/>
          <w:sz w:val="16"/>
          <w:szCs w:val="16"/>
        </w:rPr>
        <w:t>Sketch,‘</w:t>
      </w:r>
      <w:proofErr w:type="gramEnd"/>
      <w:r w:rsidRPr="168F63EA">
        <w:rPr>
          <w:sz w:val="16"/>
          <w:szCs w:val="16"/>
        </w:rPr>
        <w:t xml:space="preserve"> part 1.</w:t>
      </w:r>
    </w:p>
  </w:footnote>
  <w:footnote w:id="14">
    <w:p w:rsidR="40CEF302" w:rsidP="168F63EA" w:rsidRDefault="40CEF302" w14:paraId="7B033A48" w14:textId="65C6382B">
      <w:pPr>
        <w:pStyle w:val="FootnoteText"/>
        <w:rPr>
          <w:sz w:val="16"/>
          <w:szCs w:val="16"/>
        </w:rPr>
      </w:pPr>
      <w:r w:rsidRPr="168F63EA">
        <w:rPr>
          <w:rStyle w:val="FootnoteReference"/>
          <w:sz w:val="16"/>
          <w:szCs w:val="16"/>
        </w:rPr>
        <w:footnoteRef/>
      </w:r>
      <w:r w:rsidRPr="168F63EA">
        <w:rPr>
          <w:sz w:val="16"/>
          <w:szCs w:val="16"/>
        </w:rPr>
        <w:t xml:space="preserve"> </w:t>
      </w:r>
      <w:r w:rsidRPr="168F63EA" w:rsidR="7B144D93">
        <w:rPr>
          <w:sz w:val="16"/>
          <w:szCs w:val="16"/>
        </w:rPr>
        <w:t xml:space="preserve">Dane </w:t>
      </w:r>
      <w:proofErr w:type="spellStart"/>
      <w:r w:rsidRPr="168F63EA" w:rsidR="7B144D93">
        <w:rPr>
          <w:sz w:val="16"/>
          <w:szCs w:val="16"/>
        </w:rPr>
        <w:t>Rudhyar</w:t>
      </w:r>
      <w:proofErr w:type="spellEnd"/>
      <w:r w:rsidRPr="168F63EA" w:rsidR="7B144D93">
        <w:rPr>
          <w:sz w:val="16"/>
          <w:szCs w:val="16"/>
        </w:rPr>
        <w:t xml:space="preserve">, </w:t>
      </w:r>
      <w:r w:rsidRPr="168F63EA" w:rsidR="7B144D93">
        <w:rPr>
          <w:i/>
          <w:iCs/>
          <w:sz w:val="16"/>
          <w:szCs w:val="16"/>
        </w:rPr>
        <w:t xml:space="preserve">The Essential </w:t>
      </w:r>
      <w:proofErr w:type="spellStart"/>
      <w:r w:rsidRPr="168F63EA" w:rsidR="7B144D93">
        <w:rPr>
          <w:i/>
          <w:iCs/>
          <w:sz w:val="16"/>
          <w:szCs w:val="16"/>
        </w:rPr>
        <w:t>Rudhyar</w:t>
      </w:r>
      <w:proofErr w:type="spellEnd"/>
      <w:r w:rsidRPr="168F63EA" w:rsidR="7B144D93">
        <w:rPr>
          <w:i/>
          <w:iCs/>
          <w:sz w:val="16"/>
          <w:szCs w:val="16"/>
        </w:rPr>
        <w:t xml:space="preserve">: An outline and an evocation by Leyla Rael. Experiential: The Cycle/The Seed </w:t>
      </w:r>
      <w:r w:rsidRPr="168F63EA" w:rsidR="7B144D93">
        <w:rPr>
          <w:sz w:val="16"/>
          <w:szCs w:val="16"/>
        </w:rPr>
        <w:t xml:space="preserve">(1983). Page 1. </w:t>
      </w:r>
      <w:hyperlink r:id="rId4">
        <w:r w:rsidRPr="168F63EA" w:rsidR="7B144D93">
          <w:rPr>
            <w:rStyle w:val="Hyperlink"/>
            <w:sz w:val="16"/>
            <w:szCs w:val="16"/>
          </w:rPr>
          <w:t>https://www.khaldea.com/rudhyar/ess/ess_1.shtml</w:t>
        </w:r>
      </w:hyperlink>
      <w:r w:rsidRPr="168F63EA" w:rsidR="7B144D93">
        <w:rPr>
          <w:sz w:val="16"/>
          <w:szCs w:val="16"/>
        </w:rPr>
        <w:t>. [accessed 28 April 2022].</w:t>
      </w:r>
    </w:p>
  </w:footnote>
  <w:footnote w:id="15">
    <w:p w:rsidR="40CEF302" w:rsidP="168F63EA" w:rsidRDefault="40CEF302" w14:paraId="352909E7" w14:textId="2A77BEE9">
      <w:pPr>
        <w:pStyle w:val="FootnoteText"/>
        <w:rPr>
          <w:sz w:val="16"/>
          <w:szCs w:val="16"/>
        </w:rPr>
      </w:pPr>
      <w:r w:rsidRPr="168F63EA">
        <w:rPr>
          <w:rStyle w:val="FootnoteReference"/>
          <w:sz w:val="16"/>
          <w:szCs w:val="16"/>
        </w:rPr>
        <w:footnoteRef/>
      </w:r>
      <w:r w:rsidRPr="168F63EA">
        <w:rPr>
          <w:sz w:val="16"/>
          <w:szCs w:val="16"/>
        </w:rPr>
        <w:t xml:space="preserve"> Rael, ’</w:t>
      </w:r>
      <w:r w:rsidRPr="168F63EA">
        <w:rPr>
          <w:i/>
          <w:iCs/>
          <w:sz w:val="16"/>
          <w:szCs w:val="16"/>
        </w:rPr>
        <w:t xml:space="preserve">The Essential </w:t>
      </w:r>
      <w:proofErr w:type="spellStart"/>
      <w:proofErr w:type="gramStart"/>
      <w:r w:rsidRPr="168F63EA">
        <w:rPr>
          <w:i/>
          <w:iCs/>
          <w:sz w:val="16"/>
          <w:szCs w:val="16"/>
        </w:rPr>
        <w:t>Rudhyar</w:t>
      </w:r>
      <w:proofErr w:type="spellEnd"/>
      <w:r w:rsidRPr="168F63EA">
        <w:rPr>
          <w:i/>
          <w:iCs/>
          <w:sz w:val="16"/>
          <w:szCs w:val="16"/>
        </w:rPr>
        <w:t>,‘</w:t>
      </w:r>
      <w:proofErr w:type="gramEnd"/>
      <w:r w:rsidRPr="168F63EA">
        <w:rPr>
          <w:i/>
          <w:iCs/>
          <w:sz w:val="16"/>
          <w:szCs w:val="16"/>
        </w:rPr>
        <w:t xml:space="preserve"> </w:t>
      </w:r>
      <w:r w:rsidRPr="168F63EA">
        <w:rPr>
          <w:sz w:val="16"/>
          <w:szCs w:val="16"/>
        </w:rPr>
        <w:t>page 1.</w:t>
      </w:r>
    </w:p>
  </w:footnote>
  <w:footnote w:id="16">
    <w:p w:rsidR="40CEF302" w:rsidP="168F63EA" w:rsidRDefault="40CEF302" w14:paraId="24E5F24E" w14:textId="1E4C13CA">
      <w:pPr>
        <w:pStyle w:val="FootnoteText"/>
        <w:rPr>
          <w:sz w:val="16"/>
          <w:szCs w:val="16"/>
        </w:rPr>
      </w:pPr>
      <w:r w:rsidRPr="168F63EA">
        <w:rPr>
          <w:rStyle w:val="FootnoteReference"/>
          <w:sz w:val="16"/>
          <w:szCs w:val="16"/>
        </w:rPr>
        <w:footnoteRef/>
      </w:r>
      <w:r w:rsidRPr="168F63EA">
        <w:rPr>
          <w:sz w:val="16"/>
          <w:szCs w:val="16"/>
        </w:rPr>
        <w:t xml:space="preserve"> Rael, ’</w:t>
      </w:r>
      <w:r w:rsidRPr="1CEAF288">
        <w:rPr>
          <w:i/>
          <w:iCs/>
          <w:sz w:val="16"/>
          <w:szCs w:val="16"/>
        </w:rPr>
        <w:t xml:space="preserve">The Essential </w:t>
      </w:r>
      <w:proofErr w:type="spellStart"/>
      <w:r w:rsidRPr="1CEAF288">
        <w:rPr>
          <w:i/>
          <w:iCs/>
          <w:sz w:val="16"/>
          <w:szCs w:val="16"/>
        </w:rPr>
        <w:t>Rudhyar</w:t>
      </w:r>
      <w:proofErr w:type="spellEnd"/>
      <w:r w:rsidRPr="1CEAF288">
        <w:rPr>
          <w:i/>
          <w:iCs/>
          <w:sz w:val="16"/>
          <w:szCs w:val="16"/>
        </w:rPr>
        <w:t xml:space="preserve">,‘ </w:t>
      </w:r>
      <w:r w:rsidRPr="168F63EA">
        <w:rPr>
          <w:sz w:val="16"/>
          <w:szCs w:val="16"/>
        </w:rPr>
        <w:t xml:space="preserve">page 1; </w:t>
      </w:r>
      <w:hyperlink r:id="rId5">
        <w:r w:rsidRPr="168F63EA">
          <w:rPr>
            <w:sz w:val="16"/>
            <w:szCs w:val="16"/>
          </w:rPr>
          <w:t>also see</w:t>
        </w:r>
      </w:hyperlink>
      <w:r w:rsidRPr="168F63EA" w:rsidR="2F1E8EAD">
        <w:rPr>
          <w:sz w:val="16"/>
          <w:szCs w:val="16"/>
        </w:rPr>
        <w:t xml:space="preserve"> Meyer, ’</w:t>
      </w:r>
      <w:r w:rsidRPr="1CEAF288" w:rsidR="2F1E8EAD">
        <w:rPr>
          <w:i/>
          <w:iCs/>
          <w:sz w:val="16"/>
          <w:szCs w:val="16"/>
        </w:rPr>
        <w:t>An Illustrated Biographical Sketch,‘</w:t>
      </w:r>
      <w:r w:rsidRPr="168F63EA" w:rsidR="2F1E8EAD">
        <w:rPr>
          <w:sz w:val="16"/>
          <w:szCs w:val="16"/>
        </w:rPr>
        <w:t xml:space="preserve"> part 1; also see Dane </w:t>
      </w:r>
      <w:proofErr w:type="spellStart"/>
      <w:r w:rsidRPr="168F63EA" w:rsidR="2F1E8EAD">
        <w:rPr>
          <w:sz w:val="16"/>
          <w:szCs w:val="16"/>
        </w:rPr>
        <w:t>Rudhyar</w:t>
      </w:r>
      <w:proofErr w:type="spellEnd"/>
      <w:r w:rsidRPr="168F63EA" w:rsidR="2F1E8EAD">
        <w:rPr>
          <w:sz w:val="16"/>
          <w:szCs w:val="16"/>
        </w:rPr>
        <w:t xml:space="preserve">, </w:t>
      </w:r>
      <w:r w:rsidRPr="1CEAF288" w:rsidR="2F1E8EAD">
        <w:rPr>
          <w:i/>
          <w:iCs/>
          <w:sz w:val="16"/>
          <w:szCs w:val="16"/>
        </w:rPr>
        <w:t xml:space="preserve">The Magic of Tone and the Art of Music. Music in Transformation: Avent -Grande Music and the Deconditioning Process </w:t>
      </w:r>
      <w:r w:rsidRPr="1CEAF288" w:rsidR="2F1E8EAD">
        <w:rPr>
          <w:sz w:val="16"/>
          <w:szCs w:val="16"/>
        </w:rPr>
        <w:t xml:space="preserve">(1982). Chapter 10, part 1. </w:t>
      </w:r>
      <w:hyperlink r:id="rId6">
        <w:r w:rsidRPr="1CEAF288" w:rsidR="09E16AC5">
          <w:rPr>
            <w:rStyle w:val="Hyperlink"/>
            <w:sz w:val="16"/>
            <w:szCs w:val="16"/>
          </w:rPr>
          <w:t>https://www.khaldea.com/rudhyar/mt/</w:t>
        </w:r>
      </w:hyperlink>
      <w:r w:rsidRPr="1CEAF288" w:rsidR="09E16AC5">
        <w:rPr>
          <w:sz w:val="16"/>
          <w:szCs w:val="16"/>
        </w:rPr>
        <w:t>. [accessed 10 May 2022].</w:t>
      </w:r>
    </w:p>
  </w:footnote>
  <w:footnote w:id="17">
    <w:p w:rsidR="168F63EA" w:rsidP="168F63EA" w:rsidRDefault="168F63EA" w14:paraId="2D6F6A51" w14:textId="605AB75D">
      <w:pPr>
        <w:pStyle w:val="FootnoteText"/>
        <w:rPr>
          <w:sz w:val="16"/>
          <w:szCs w:val="16"/>
        </w:rPr>
      </w:pPr>
      <w:r w:rsidRPr="168F63EA">
        <w:rPr>
          <w:rStyle w:val="FootnoteReference"/>
          <w:sz w:val="16"/>
          <w:szCs w:val="16"/>
        </w:rPr>
        <w:footnoteRef/>
      </w:r>
      <w:r w:rsidRPr="168F63EA">
        <w:rPr>
          <w:sz w:val="16"/>
          <w:szCs w:val="16"/>
        </w:rPr>
        <w:t xml:space="preserve"> Meyer, ’</w:t>
      </w:r>
      <w:r w:rsidRPr="1CEAF288">
        <w:rPr>
          <w:i/>
          <w:iCs/>
          <w:sz w:val="16"/>
          <w:szCs w:val="16"/>
        </w:rPr>
        <w:t>An Illustrated Biographical Sketch, ’</w:t>
      </w:r>
      <w:r w:rsidRPr="168F63EA">
        <w:rPr>
          <w:sz w:val="16"/>
          <w:szCs w:val="16"/>
        </w:rPr>
        <w:t>part two.</w:t>
      </w:r>
    </w:p>
  </w:footnote>
  <w:footnote w:id="18">
    <w:p w:rsidR="168F63EA" w:rsidP="168F63EA" w:rsidRDefault="168F63EA" w14:paraId="097D824E" w14:textId="53E989C3">
      <w:pPr>
        <w:pStyle w:val="FootnoteText"/>
        <w:rPr>
          <w:sz w:val="16"/>
          <w:szCs w:val="16"/>
        </w:rPr>
      </w:pPr>
      <w:r w:rsidRPr="168F63EA">
        <w:rPr>
          <w:rStyle w:val="FootnoteReference"/>
          <w:sz w:val="16"/>
          <w:szCs w:val="16"/>
        </w:rPr>
        <w:footnoteRef/>
      </w:r>
      <w:r w:rsidRPr="168F63EA">
        <w:rPr>
          <w:sz w:val="16"/>
          <w:szCs w:val="16"/>
        </w:rPr>
        <w:t xml:space="preserve"> Nicholas Campion. </w:t>
      </w:r>
      <w:r w:rsidRPr="168F63EA">
        <w:rPr>
          <w:i/>
          <w:iCs/>
          <w:sz w:val="16"/>
          <w:szCs w:val="16"/>
        </w:rPr>
        <w:t xml:space="preserve">Astrology and Popular Religion in the Modern West: Prophecy, Cosmology and the New Age Movement: The Extent and Nature of Contemporary Belief in Astrology. </w:t>
      </w:r>
      <w:r w:rsidRPr="168F63EA">
        <w:rPr>
          <w:sz w:val="16"/>
          <w:szCs w:val="16"/>
        </w:rPr>
        <w:t xml:space="preserve">(United </w:t>
      </w:r>
      <w:proofErr w:type="spellStart"/>
      <w:r w:rsidRPr="168F63EA">
        <w:rPr>
          <w:sz w:val="16"/>
          <w:szCs w:val="16"/>
        </w:rPr>
        <w:t>Kingdon</w:t>
      </w:r>
      <w:proofErr w:type="spellEnd"/>
      <w:r w:rsidRPr="168F63EA">
        <w:rPr>
          <w:sz w:val="16"/>
          <w:szCs w:val="16"/>
        </w:rPr>
        <w:t>: Taylor &amp; Francis, 2016),</w:t>
      </w:r>
      <w:r w:rsidRPr="168F63EA">
        <w:rPr>
          <w:i/>
          <w:iCs/>
          <w:sz w:val="16"/>
          <w:szCs w:val="16"/>
        </w:rPr>
        <w:t xml:space="preserve"> </w:t>
      </w:r>
      <w:r w:rsidRPr="168F63EA">
        <w:rPr>
          <w:sz w:val="16"/>
          <w:szCs w:val="16"/>
        </w:rPr>
        <w:t>p. 62</w:t>
      </w:r>
    </w:p>
  </w:footnote>
  <w:footnote w:id="19">
    <w:p w:rsidR="168F63EA" w:rsidP="168F63EA" w:rsidRDefault="168F63EA" w14:paraId="6D84A306" w14:textId="4B73C472">
      <w:pPr>
        <w:pStyle w:val="FootnoteText"/>
        <w:rPr>
          <w:sz w:val="16"/>
          <w:szCs w:val="16"/>
        </w:rPr>
      </w:pPr>
      <w:r w:rsidRPr="168F63EA">
        <w:rPr>
          <w:rStyle w:val="FootnoteReference"/>
          <w:sz w:val="16"/>
          <w:szCs w:val="16"/>
        </w:rPr>
        <w:footnoteRef/>
      </w:r>
      <w:r w:rsidRPr="168F63EA">
        <w:rPr>
          <w:sz w:val="16"/>
          <w:szCs w:val="16"/>
        </w:rPr>
        <w:t xml:space="preserve"> Campion, </w:t>
      </w:r>
      <w:r w:rsidRPr="168F63EA">
        <w:rPr>
          <w:i/>
          <w:iCs/>
          <w:sz w:val="16"/>
          <w:szCs w:val="16"/>
        </w:rPr>
        <w:t xml:space="preserve">Astrology and Popular Religion in the Modern West,’ </w:t>
      </w:r>
      <w:r w:rsidRPr="168F63EA">
        <w:rPr>
          <w:sz w:val="16"/>
          <w:szCs w:val="16"/>
        </w:rPr>
        <w:t>p. 62</w:t>
      </w:r>
    </w:p>
  </w:footnote>
  <w:footnote w:id="20">
    <w:p w:rsidR="5B31D241" w:rsidP="168F63EA" w:rsidRDefault="5B31D241" w14:paraId="1F18A4EC" w14:textId="43E63F9D">
      <w:pPr>
        <w:pStyle w:val="FootnoteText"/>
        <w:rPr>
          <w:sz w:val="16"/>
          <w:szCs w:val="16"/>
        </w:rPr>
      </w:pPr>
      <w:r w:rsidRPr="168F63EA">
        <w:rPr>
          <w:rStyle w:val="FootnoteReference"/>
          <w:sz w:val="16"/>
          <w:szCs w:val="16"/>
        </w:rPr>
        <w:footnoteRef/>
      </w:r>
      <w:r w:rsidRPr="168F63EA">
        <w:rPr>
          <w:sz w:val="16"/>
          <w:szCs w:val="16"/>
        </w:rPr>
        <w:t xml:space="preserve"> Rael, ’</w:t>
      </w:r>
      <w:r w:rsidRPr="168F63EA">
        <w:rPr>
          <w:i/>
          <w:iCs/>
          <w:sz w:val="16"/>
          <w:szCs w:val="16"/>
        </w:rPr>
        <w:t xml:space="preserve">The Essential </w:t>
      </w:r>
      <w:proofErr w:type="spellStart"/>
      <w:proofErr w:type="gramStart"/>
      <w:r w:rsidRPr="168F63EA">
        <w:rPr>
          <w:i/>
          <w:iCs/>
          <w:sz w:val="16"/>
          <w:szCs w:val="16"/>
        </w:rPr>
        <w:t>Rudhyar</w:t>
      </w:r>
      <w:proofErr w:type="spellEnd"/>
      <w:r w:rsidRPr="168F63EA">
        <w:rPr>
          <w:i/>
          <w:iCs/>
          <w:sz w:val="16"/>
          <w:szCs w:val="16"/>
        </w:rPr>
        <w:t>,‘</w:t>
      </w:r>
      <w:proofErr w:type="gramEnd"/>
      <w:r w:rsidRPr="168F63EA">
        <w:rPr>
          <w:sz w:val="16"/>
          <w:szCs w:val="16"/>
        </w:rPr>
        <w:t xml:space="preserve"> part 3.</w:t>
      </w:r>
    </w:p>
  </w:footnote>
  <w:footnote w:id="21">
    <w:p w:rsidR="5B31D241" w:rsidP="1CEAF288" w:rsidRDefault="5B31D241" w14:paraId="4EB51F07" w14:textId="12B62396">
      <w:pPr>
        <w:pStyle w:val="FootnoteText"/>
        <w:rPr>
          <w:sz w:val="16"/>
          <w:szCs w:val="16"/>
        </w:rPr>
      </w:pPr>
      <w:r w:rsidRPr="5B31D241">
        <w:rPr>
          <w:rStyle w:val="FootnoteReference"/>
          <w:sz w:val="16"/>
          <w:szCs w:val="16"/>
        </w:rPr>
        <w:footnoteRef/>
      </w:r>
      <w:r w:rsidRPr="168F63EA">
        <w:rPr>
          <w:sz w:val="16"/>
          <w:szCs w:val="16"/>
        </w:rPr>
        <w:t xml:space="preserve"> Dane </w:t>
      </w:r>
      <w:proofErr w:type="spellStart"/>
      <w:r w:rsidRPr="168F63EA">
        <w:rPr>
          <w:sz w:val="16"/>
          <w:szCs w:val="16"/>
        </w:rPr>
        <w:t>Rudhyar</w:t>
      </w:r>
      <w:proofErr w:type="spellEnd"/>
      <w:r w:rsidRPr="168F63EA">
        <w:rPr>
          <w:sz w:val="16"/>
          <w:szCs w:val="16"/>
        </w:rPr>
        <w:t xml:space="preserve">, </w:t>
      </w:r>
      <w:r w:rsidRPr="1CEAF288">
        <w:rPr>
          <w:i/>
          <w:iCs/>
          <w:sz w:val="16"/>
          <w:szCs w:val="16"/>
        </w:rPr>
        <w:t xml:space="preserve">From Humanistic to Transpersonal Astrology </w:t>
      </w:r>
      <w:r w:rsidRPr="1CEAF288">
        <w:rPr>
          <w:sz w:val="16"/>
          <w:szCs w:val="16"/>
        </w:rPr>
        <w:t>(1975)</w:t>
      </w:r>
      <w:r w:rsidRPr="1CEAF288">
        <w:rPr>
          <w:i/>
          <w:iCs/>
          <w:sz w:val="16"/>
          <w:szCs w:val="16"/>
        </w:rPr>
        <w:t xml:space="preserve">. </w:t>
      </w:r>
      <w:r w:rsidRPr="1CEAF288">
        <w:rPr>
          <w:sz w:val="16"/>
          <w:szCs w:val="16"/>
        </w:rPr>
        <w:t xml:space="preserve">Part 1. </w:t>
      </w:r>
      <w:hyperlink r:id="rId7">
        <w:r w:rsidRPr="1CEAF288">
          <w:rPr>
            <w:rStyle w:val="Hyperlink"/>
            <w:sz w:val="16"/>
            <w:szCs w:val="16"/>
          </w:rPr>
          <w:t>https://www.khaldea.com/rudhyar/fromhtot_1.shtml</w:t>
        </w:r>
      </w:hyperlink>
      <w:r w:rsidRPr="1CEAF288">
        <w:rPr>
          <w:sz w:val="16"/>
          <w:szCs w:val="16"/>
        </w:rPr>
        <w:t>. [accessed 16</w:t>
      </w:r>
      <w:r w:rsidRPr="1CEAF288">
        <w:rPr>
          <w:sz w:val="16"/>
          <w:szCs w:val="16"/>
          <w:vertAlign w:val="superscript"/>
        </w:rPr>
        <w:t>th</w:t>
      </w:r>
      <w:r w:rsidRPr="1CEAF288">
        <w:rPr>
          <w:sz w:val="16"/>
          <w:szCs w:val="16"/>
        </w:rPr>
        <w:t xml:space="preserve"> February, 2022].</w:t>
      </w:r>
    </w:p>
  </w:footnote>
  <w:footnote w:id="22">
    <w:p w:rsidR="5B31D241" w:rsidP="168F63EA" w:rsidRDefault="5B31D241" w14:paraId="68362E9D" w14:textId="0D30CCE0">
      <w:pPr>
        <w:pStyle w:val="FootnoteText"/>
        <w:rPr>
          <w:sz w:val="16"/>
          <w:szCs w:val="16"/>
        </w:rPr>
      </w:pPr>
      <w:r w:rsidRPr="168F63EA">
        <w:rPr>
          <w:rStyle w:val="FootnoteReference"/>
          <w:sz w:val="16"/>
          <w:szCs w:val="16"/>
        </w:rPr>
        <w:footnoteRef/>
      </w:r>
      <w:r w:rsidRPr="168F63EA" w:rsidR="168F63EA">
        <w:rPr>
          <w:sz w:val="16"/>
          <w:szCs w:val="16"/>
        </w:rPr>
        <w:t xml:space="preserve"> Michael R. Meyer, </w:t>
      </w:r>
      <w:proofErr w:type="spellStart"/>
      <w:r w:rsidRPr="168F63EA" w:rsidR="168F63EA">
        <w:rPr>
          <w:i/>
          <w:iCs/>
          <w:sz w:val="16"/>
          <w:szCs w:val="16"/>
        </w:rPr>
        <w:t>Rudhyar</w:t>
      </w:r>
      <w:proofErr w:type="spellEnd"/>
      <w:r w:rsidRPr="168F63EA" w:rsidR="168F63EA">
        <w:rPr>
          <w:i/>
          <w:iCs/>
          <w:sz w:val="16"/>
          <w:szCs w:val="16"/>
        </w:rPr>
        <w:t xml:space="preserve">: Friend, Exemplar &amp; Sage </w:t>
      </w:r>
      <w:r w:rsidRPr="168F63EA" w:rsidR="168F63EA">
        <w:rPr>
          <w:sz w:val="16"/>
          <w:szCs w:val="16"/>
        </w:rPr>
        <w:t xml:space="preserve">(1995). Part 1. </w:t>
      </w:r>
      <w:hyperlink r:id="rId8">
        <w:r w:rsidRPr="168F63EA" w:rsidR="168F63EA">
          <w:rPr>
            <w:rStyle w:val="Hyperlink"/>
            <w:sz w:val="16"/>
            <w:szCs w:val="16"/>
          </w:rPr>
          <w:t>https://www.khaldea.com/articles/har1.shtml</w:t>
        </w:r>
      </w:hyperlink>
      <w:r w:rsidRPr="168F63EA" w:rsidR="168F63EA">
        <w:rPr>
          <w:sz w:val="16"/>
          <w:szCs w:val="16"/>
        </w:rPr>
        <w:t>. [accessed 9 May 2022].</w:t>
      </w:r>
    </w:p>
  </w:footnote>
  <w:footnote w:id="23">
    <w:p w:rsidR="5B31D241" w:rsidP="168F63EA" w:rsidRDefault="5B31D241" w14:paraId="13A21F43" w14:textId="506BACBB">
      <w:pPr>
        <w:pStyle w:val="FootnoteText"/>
        <w:rPr>
          <w:sz w:val="16"/>
          <w:szCs w:val="16"/>
        </w:rPr>
      </w:pPr>
      <w:r w:rsidRPr="168F63EA">
        <w:rPr>
          <w:rStyle w:val="FootnoteReference"/>
          <w:sz w:val="16"/>
          <w:szCs w:val="16"/>
        </w:rPr>
        <w:footnoteRef/>
      </w:r>
      <w:r w:rsidRPr="168F63EA">
        <w:rPr>
          <w:sz w:val="16"/>
          <w:szCs w:val="16"/>
        </w:rPr>
        <w:t xml:space="preserve"> Michael R. Meyer. </w:t>
      </w:r>
      <w:proofErr w:type="spellStart"/>
      <w:r w:rsidRPr="168F63EA">
        <w:rPr>
          <w:i/>
          <w:iCs/>
          <w:sz w:val="16"/>
          <w:szCs w:val="16"/>
        </w:rPr>
        <w:t>Rudhayr</w:t>
      </w:r>
      <w:proofErr w:type="spellEnd"/>
      <w:r w:rsidRPr="168F63EA">
        <w:rPr>
          <w:i/>
          <w:iCs/>
          <w:sz w:val="16"/>
          <w:szCs w:val="16"/>
        </w:rPr>
        <w:t xml:space="preserve">, Friend, Exemplar &amp; Sage. </w:t>
      </w:r>
      <w:r w:rsidRPr="168F63EA">
        <w:rPr>
          <w:sz w:val="16"/>
          <w:szCs w:val="16"/>
        </w:rPr>
        <w:t xml:space="preserve">(1995). </w:t>
      </w:r>
      <w:hyperlink r:id="rId9">
        <w:r w:rsidRPr="168F63EA" w:rsidR="168F63EA">
          <w:rPr>
            <w:rStyle w:val="Hyperlink"/>
            <w:sz w:val="16"/>
            <w:szCs w:val="16"/>
          </w:rPr>
          <w:t>https://www.khaldea.com/articles/dr_fes.shtml</w:t>
        </w:r>
      </w:hyperlink>
      <w:r w:rsidRPr="168F63EA" w:rsidR="168F63EA">
        <w:rPr>
          <w:sz w:val="16"/>
          <w:szCs w:val="16"/>
        </w:rPr>
        <w:t>. [accessed 9 May 2022].</w:t>
      </w:r>
    </w:p>
  </w:footnote>
  <w:footnote w:id="24">
    <w:p w:rsidR="5B31D241" w:rsidP="1CEAF288" w:rsidRDefault="5B31D241" w14:paraId="107D1A8B" w14:textId="40EA0469">
      <w:pPr>
        <w:pStyle w:val="FootnoteText"/>
        <w:rPr>
          <w:sz w:val="16"/>
          <w:szCs w:val="16"/>
        </w:rPr>
      </w:pPr>
      <w:r w:rsidRPr="168F63EA">
        <w:rPr>
          <w:rStyle w:val="FootnoteReference"/>
          <w:sz w:val="16"/>
          <w:szCs w:val="16"/>
        </w:rPr>
        <w:footnoteRef/>
      </w:r>
      <w:r w:rsidRPr="168F63EA">
        <w:rPr>
          <w:sz w:val="16"/>
          <w:szCs w:val="16"/>
        </w:rPr>
        <w:t xml:space="preserve"> Meyer, ’</w:t>
      </w:r>
      <w:r w:rsidRPr="1CEAF288">
        <w:rPr>
          <w:i/>
          <w:iCs/>
          <w:sz w:val="16"/>
          <w:szCs w:val="16"/>
        </w:rPr>
        <w:t xml:space="preserve">An Illustrated Biographical Sketch,’ </w:t>
      </w:r>
      <w:r w:rsidRPr="1CEAF288">
        <w:rPr>
          <w:sz w:val="16"/>
          <w:szCs w:val="16"/>
        </w:rPr>
        <w:t>part 3.</w:t>
      </w:r>
    </w:p>
  </w:footnote>
  <w:footnote w:id="25">
    <w:p w:rsidR="09E16AC5" w:rsidP="09E16AC5" w:rsidRDefault="09E16AC5" w14:paraId="071DB108" w14:textId="1694F9A0">
      <w:pPr>
        <w:pStyle w:val="FootnoteText"/>
        <w:rPr>
          <w:sz w:val="16"/>
          <w:szCs w:val="16"/>
        </w:rPr>
      </w:pPr>
      <w:r w:rsidRPr="09E16AC5">
        <w:rPr>
          <w:rStyle w:val="FootnoteReference"/>
          <w:sz w:val="16"/>
          <w:szCs w:val="16"/>
        </w:rPr>
        <w:footnoteRef/>
      </w:r>
      <w:r w:rsidRPr="09E16AC5">
        <w:rPr>
          <w:sz w:val="16"/>
          <w:szCs w:val="16"/>
        </w:rPr>
        <w:t xml:space="preserve"> Meyer, ’</w:t>
      </w:r>
      <w:r w:rsidRPr="09E16AC5">
        <w:rPr>
          <w:i/>
          <w:iCs/>
          <w:sz w:val="16"/>
          <w:szCs w:val="16"/>
        </w:rPr>
        <w:t xml:space="preserve">An Illustrated Biographical Sketch,’ </w:t>
      </w:r>
      <w:r w:rsidRPr="09E16AC5">
        <w:rPr>
          <w:sz w:val="16"/>
          <w:szCs w:val="16"/>
        </w:rPr>
        <w:t>part 3.</w:t>
      </w:r>
    </w:p>
  </w:footnote>
  <w:footnote w:id="26">
    <w:p w:rsidR="09E16AC5" w:rsidP="09E16AC5" w:rsidRDefault="09E16AC5" w14:paraId="27FCE896" w14:textId="58AC1613">
      <w:pPr>
        <w:pStyle w:val="FootnoteText"/>
        <w:rPr>
          <w:sz w:val="16"/>
          <w:szCs w:val="16"/>
        </w:rPr>
      </w:pPr>
      <w:r w:rsidRPr="09E16AC5">
        <w:rPr>
          <w:rStyle w:val="FootnoteReference"/>
          <w:sz w:val="16"/>
          <w:szCs w:val="16"/>
        </w:rPr>
        <w:footnoteRef/>
      </w:r>
      <w:r w:rsidRPr="09E16AC5">
        <w:rPr>
          <w:sz w:val="16"/>
          <w:szCs w:val="16"/>
        </w:rPr>
        <w:t xml:space="preserve"> Meyer, ’</w:t>
      </w:r>
      <w:r w:rsidRPr="09E16AC5">
        <w:rPr>
          <w:i/>
          <w:iCs/>
          <w:sz w:val="16"/>
          <w:szCs w:val="16"/>
        </w:rPr>
        <w:t xml:space="preserve">An Illustrated Biographical Sketch,’ </w:t>
      </w:r>
      <w:r w:rsidRPr="09E16AC5">
        <w:rPr>
          <w:sz w:val="16"/>
          <w:szCs w:val="16"/>
        </w:rPr>
        <w:t>part 3.</w:t>
      </w:r>
    </w:p>
  </w:footnote>
  <w:footnote w:id="27">
    <w:p w:rsidR="5B31D241" w:rsidP="168F63EA" w:rsidRDefault="5B31D241" w14:paraId="1ADDFA34" w14:textId="6887F441">
      <w:pPr>
        <w:pStyle w:val="FootnoteText"/>
        <w:rPr>
          <w:sz w:val="16"/>
          <w:szCs w:val="16"/>
        </w:rPr>
      </w:pPr>
      <w:r w:rsidRPr="168F63EA">
        <w:rPr>
          <w:rStyle w:val="FootnoteReference"/>
          <w:sz w:val="16"/>
          <w:szCs w:val="16"/>
        </w:rPr>
        <w:footnoteRef/>
      </w:r>
      <w:r w:rsidRPr="168F63EA">
        <w:rPr>
          <w:sz w:val="16"/>
          <w:szCs w:val="16"/>
        </w:rPr>
        <w:t xml:space="preserve"> Rael, ’</w:t>
      </w:r>
      <w:r w:rsidRPr="168F63EA">
        <w:rPr>
          <w:i/>
          <w:iCs/>
          <w:sz w:val="16"/>
          <w:szCs w:val="16"/>
        </w:rPr>
        <w:t xml:space="preserve">The Essential </w:t>
      </w:r>
      <w:proofErr w:type="spellStart"/>
      <w:proofErr w:type="gramStart"/>
      <w:r w:rsidRPr="168F63EA">
        <w:rPr>
          <w:i/>
          <w:iCs/>
          <w:sz w:val="16"/>
          <w:szCs w:val="16"/>
        </w:rPr>
        <w:t>Rudhyar</w:t>
      </w:r>
      <w:proofErr w:type="spellEnd"/>
      <w:r w:rsidRPr="168F63EA">
        <w:rPr>
          <w:i/>
          <w:iCs/>
          <w:sz w:val="16"/>
          <w:szCs w:val="16"/>
        </w:rPr>
        <w:t>,‘</w:t>
      </w:r>
      <w:proofErr w:type="gramEnd"/>
      <w:r w:rsidRPr="168F63EA">
        <w:rPr>
          <w:sz w:val="16"/>
          <w:szCs w:val="16"/>
        </w:rPr>
        <w:t xml:space="preserve"> page 3; also see Meyer ’</w:t>
      </w:r>
      <w:r w:rsidRPr="168F63EA">
        <w:rPr>
          <w:i/>
          <w:iCs/>
          <w:sz w:val="16"/>
          <w:szCs w:val="16"/>
        </w:rPr>
        <w:t xml:space="preserve">An Illustrated Biographical Sketch,’ </w:t>
      </w:r>
      <w:r w:rsidRPr="168F63EA">
        <w:rPr>
          <w:sz w:val="16"/>
          <w:szCs w:val="16"/>
        </w:rPr>
        <w:t>part 5.</w:t>
      </w:r>
    </w:p>
  </w:footnote>
  <w:footnote w:id="28">
    <w:p w:rsidR="168F63EA" w:rsidP="168F63EA" w:rsidRDefault="168F63EA" w14:paraId="32CE0ACF" w14:textId="5F0F78BD">
      <w:pPr>
        <w:pStyle w:val="FootnoteText"/>
        <w:rPr>
          <w:i/>
          <w:iCs/>
          <w:sz w:val="16"/>
          <w:szCs w:val="16"/>
        </w:rPr>
      </w:pPr>
      <w:r w:rsidRPr="168F63EA">
        <w:rPr>
          <w:rStyle w:val="FootnoteReference"/>
          <w:sz w:val="16"/>
          <w:szCs w:val="16"/>
        </w:rPr>
        <w:footnoteRef/>
      </w:r>
      <w:r w:rsidRPr="168F63EA">
        <w:rPr>
          <w:sz w:val="16"/>
          <w:szCs w:val="16"/>
        </w:rPr>
        <w:t xml:space="preserve"> Meyer, ’</w:t>
      </w:r>
      <w:r w:rsidRPr="168F63EA">
        <w:rPr>
          <w:i/>
          <w:iCs/>
          <w:sz w:val="16"/>
          <w:szCs w:val="16"/>
        </w:rPr>
        <w:t xml:space="preserve">An Illustrated Biographical Sketch,’ </w:t>
      </w:r>
      <w:r w:rsidRPr="168F63EA">
        <w:rPr>
          <w:sz w:val="16"/>
          <w:szCs w:val="16"/>
        </w:rPr>
        <w:t>part 9.</w:t>
      </w:r>
    </w:p>
  </w:footnote>
  <w:footnote w:id="29">
    <w:p w:rsidR="168F63EA" w:rsidP="168F63EA" w:rsidRDefault="168F63EA" w14:paraId="7F7E2338" w14:textId="32FE61C7">
      <w:pPr>
        <w:pStyle w:val="FootnoteText"/>
        <w:rPr>
          <w:sz w:val="16"/>
          <w:szCs w:val="16"/>
        </w:rPr>
      </w:pPr>
      <w:r w:rsidRPr="168F63EA">
        <w:rPr>
          <w:rStyle w:val="FootnoteReference"/>
          <w:sz w:val="16"/>
          <w:szCs w:val="16"/>
        </w:rPr>
        <w:footnoteRef/>
      </w:r>
      <w:r w:rsidRPr="168F63EA">
        <w:rPr>
          <w:sz w:val="16"/>
          <w:szCs w:val="16"/>
        </w:rPr>
        <w:t xml:space="preserve"> Dane </w:t>
      </w:r>
      <w:proofErr w:type="spellStart"/>
      <w:r w:rsidRPr="168F63EA">
        <w:rPr>
          <w:sz w:val="16"/>
          <w:szCs w:val="16"/>
        </w:rPr>
        <w:t>Rudhyar</w:t>
      </w:r>
      <w:proofErr w:type="spellEnd"/>
      <w:r w:rsidRPr="168F63EA">
        <w:rPr>
          <w:sz w:val="16"/>
          <w:szCs w:val="16"/>
        </w:rPr>
        <w:t xml:space="preserve">. </w:t>
      </w:r>
      <w:r w:rsidRPr="168F63EA">
        <w:rPr>
          <w:i/>
          <w:iCs/>
          <w:sz w:val="16"/>
          <w:szCs w:val="16"/>
        </w:rPr>
        <w:t xml:space="preserve">An Astrological Mandala: The Cycle of Transformation and Its 360 Symbolic Phases. </w:t>
      </w:r>
      <w:r w:rsidRPr="168F63EA">
        <w:rPr>
          <w:sz w:val="16"/>
          <w:szCs w:val="16"/>
        </w:rPr>
        <w:t>(United States: Random House, 1973).</w:t>
      </w:r>
    </w:p>
  </w:footnote>
  <w:footnote w:id="30">
    <w:p w:rsidR="168F63EA" w:rsidP="168F63EA" w:rsidRDefault="168F63EA" w14:paraId="119F5504" w14:textId="65FC374F">
      <w:pPr>
        <w:pStyle w:val="FootnoteText"/>
        <w:rPr>
          <w:sz w:val="16"/>
          <w:szCs w:val="16"/>
        </w:rPr>
      </w:pPr>
      <w:r w:rsidRPr="168F63EA">
        <w:rPr>
          <w:rStyle w:val="FootnoteReference"/>
          <w:sz w:val="16"/>
          <w:szCs w:val="16"/>
        </w:rPr>
        <w:footnoteRef/>
      </w:r>
      <w:r w:rsidRPr="168F63EA">
        <w:rPr>
          <w:sz w:val="16"/>
          <w:szCs w:val="16"/>
        </w:rPr>
        <w:t xml:space="preserve"> </w:t>
      </w:r>
      <w:proofErr w:type="spellStart"/>
      <w:r w:rsidRPr="168F63EA">
        <w:rPr>
          <w:sz w:val="16"/>
          <w:szCs w:val="16"/>
        </w:rPr>
        <w:t>Rudhyar</w:t>
      </w:r>
      <w:proofErr w:type="spellEnd"/>
      <w:r w:rsidRPr="168F63EA">
        <w:rPr>
          <w:sz w:val="16"/>
          <w:szCs w:val="16"/>
        </w:rPr>
        <w:t>, ’</w:t>
      </w:r>
      <w:r w:rsidRPr="168F63EA">
        <w:rPr>
          <w:i/>
          <w:iCs/>
          <w:sz w:val="16"/>
          <w:szCs w:val="16"/>
        </w:rPr>
        <w:t xml:space="preserve">From Humanistic to Transpersonal Astrology,’ </w:t>
      </w:r>
      <w:r w:rsidRPr="168F63EA">
        <w:rPr>
          <w:sz w:val="16"/>
          <w:szCs w:val="16"/>
        </w:rPr>
        <w:t>part 1.</w:t>
      </w:r>
    </w:p>
  </w:footnote>
  <w:footnote w:id="31">
    <w:p w:rsidR="09E16AC5" w:rsidP="09E16AC5" w:rsidRDefault="09E16AC5" w14:paraId="3A9EE742" w14:textId="7F3040A1">
      <w:pPr>
        <w:pStyle w:val="FootnoteText"/>
        <w:rPr>
          <w:i/>
          <w:iCs/>
          <w:sz w:val="16"/>
          <w:szCs w:val="16"/>
        </w:rPr>
      </w:pPr>
      <w:r w:rsidRPr="09E16AC5">
        <w:rPr>
          <w:rStyle w:val="FootnoteReference"/>
          <w:sz w:val="16"/>
          <w:szCs w:val="16"/>
        </w:rPr>
        <w:footnoteRef/>
      </w:r>
      <w:r w:rsidRPr="09E16AC5">
        <w:rPr>
          <w:sz w:val="16"/>
          <w:szCs w:val="16"/>
        </w:rPr>
        <w:t xml:space="preserve"> Meyer, ’</w:t>
      </w:r>
      <w:r w:rsidRPr="09E16AC5">
        <w:rPr>
          <w:i/>
          <w:iCs/>
          <w:sz w:val="16"/>
          <w:szCs w:val="16"/>
        </w:rPr>
        <w:t xml:space="preserve">An Illustrated Biographical Sketch,’ </w:t>
      </w:r>
      <w:r w:rsidRPr="09E16AC5">
        <w:rPr>
          <w:sz w:val="16"/>
          <w:szCs w:val="16"/>
        </w:rPr>
        <w:t>part 5.</w:t>
      </w:r>
    </w:p>
  </w:footnote>
  <w:footnote w:id="32">
    <w:p w:rsidR="168F63EA" w:rsidP="168F63EA" w:rsidRDefault="168F63EA" w14:paraId="6CE8352A" w14:textId="00079E76">
      <w:pPr>
        <w:pStyle w:val="FootnoteText"/>
        <w:rPr>
          <w:sz w:val="16"/>
          <w:szCs w:val="16"/>
        </w:rPr>
      </w:pPr>
      <w:r w:rsidRPr="168F63EA">
        <w:rPr>
          <w:rStyle w:val="FootnoteReference"/>
          <w:sz w:val="16"/>
          <w:szCs w:val="16"/>
        </w:rPr>
        <w:footnoteRef/>
      </w:r>
      <w:r w:rsidRPr="168F63EA">
        <w:rPr>
          <w:sz w:val="16"/>
          <w:szCs w:val="16"/>
        </w:rPr>
        <w:t xml:space="preserve"> Dane </w:t>
      </w:r>
      <w:proofErr w:type="spellStart"/>
      <w:r w:rsidRPr="168F63EA">
        <w:rPr>
          <w:sz w:val="16"/>
          <w:szCs w:val="16"/>
        </w:rPr>
        <w:t>Rudhyar</w:t>
      </w:r>
      <w:proofErr w:type="spellEnd"/>
      <w:r w:rsidRPr="168F63EA">
        <w:rPr>
          <w:sz w:val="16"/>
          <w:szCs w:val="16"/>
        </w:rPr>
        <w:t xml:space="preserve">, </w:t>
      </w:r>
      <w:r w:rsidRPr="168F63EA">
        <w:rPr>
          <w:i/>
          <w:iCs/>
          <w:sz w:val="16"/>
          <w:szCs w:val="16"/>
        </w:rPr>
        <w:t xml:space="preserve">Marc Edmund Jones &amp; the Sabian Symbols. </w:t>
      </w:r>
      <w:r w:rsidRPr="168F63EA">
        <w:rPr>
          <w:sz w:val="16"/>
          <w:szCs w:val="16"/>
        </w:rPr>
        <w:t xml:space="preserve">Part 1. </w:t>
      </w:r>
      <w:hyperlink r:id="rId10">
        <w:r w:rsidRPr="168F63EA">
          <w:rPr>
            <w:rStyle w:val="Hyperlink"/>
            <w:sz w:val="16"/>
            <w:szCs w:val="16"/>
          </w:rPr>
          <w:t>https://www.khaldea.com/articles/dr_mej.shtml</w:t>
        </w:r>
      </w:hyperlink>
      <w:r w:rsidRPr="168F63EA">
        <w:rPr>
          <w:sz w:val="16"/>
          <w:szCs w:val="16"/>
        </w:rPr>
        <w:t>. [accessed 8 April, 2022].</w:t>
      </w:r>
    </w:p>
  </w:footnote>
  <w:footnote w:id="33">
    <w:p w:rsidR="168F63EA" w:rsidP="168F63EA" w:rsidRDefault="168F63EA" w14:paraId="2E4BA326" w14:textId="3F5FB529">
      <w:pPr>
        <w:pStyle w:val="FootnoteText"/>
        <w:rPr>
          <w:sz w:val="16"/>
          <w:szCs w:val="16"/>
        </w:rPr>
      </w:pPr>
      <w:r w:rsidRPr="168F63EA">
        <w:rPr>
          <w:rStyle w:val="FootnoteReference"/>
          <w:sz w:val="16"/>
          <w:szCs w:val="16"/>
        </w:rPr>
        <w:footnoteRef/>
      </w:r>
      <w:r w:rsidRPr="168F63EA">
        <w:rPr>
          <w:sz w:val="16"/>
          <w:szCs w:val="16"/>
        </w:rPr>
        <w:t xml:space="preserve"> Dane </w:t>
      </w:r>
      <w:proofErr w:type="spellStart"/>
      <w:r w:rsidRPr="168F63EA">
        <w:rPr>
          <w:sz w:val="16"/>
          <w:szCs w:val="16"/>
        </w:rPr>
        <w:t>Rudhyar</w:t>
      </w:r>
      <w:proofErr w:type="spellEnd"/>
      <w:r w:rsidRPr="168F63EA">
        <w:rPr>
          <w:sz w:val="16"/>
          <w:szCs w:val="16"/>
        </w:rPr>
        <w:t xml:space="preserve">. </w:t>
      </w:r>
      <w:r w:rsidRPr="168F63EA">
        <w:rPr>
          <w:i/>
          <w:iCs/>
          <w:sz w:val="16"/>
          <w:szCs w:val="16"/>
        </w:rPr>
        <w:t xml:space="preserve">The Pulse of Life: New Dynamics in Astrology. </w:t>
      </w:r>
      <w:r w:rsidRPr="168F63EA">
        <w:rPr>
          <w:sz w:val="16"/>
          <w:szCs w:val="16"/>
        </w:rPr>
        <w:t xml:space="preserve">(United States: Shambala Publications, 1970); also see </w:t>
      </w:r>
      <w:proofErr w:type="spellStart"/>
      <w:r w:rsidRPr="168F63EA">
        <w:rPr>
          <w:sz w:val="16"/>
          <w:szCs w:val="16"/>
        </w:rPr>
        <w:t>Rudhyar</w:t>
      </w:r>
      <w:proofErr w:type="spellEnd"/>
      <w:r w:rsidRPr="168F63EA">
        <w:rPr>
          <w:sz w:val="16"/>
          <w:szCs w:val="16"/>
        </w:rPr>
        <w:t>, ’</w:t>
      </w:r>
      <w:r w:rsidRPr="168F63EA">
        <w:rPr>
          <w:i/>
          <w:iCs/>
          <w:sz w:val="16"/>
          <w:szCs w:val="16"/>
        </w:rPr>
        <w:t xml:space="preserve">Marc Edmund </w:t>
      </w:r>
      <w:proofErr w:type="gramStart"/>
      <w:r w:rsidRPr="168F63EA">
        <w:rPr>
          <w:i/>
          <w:iCs/>
          <w:sz w:val="16"/>
          <w:szCs w:val="16"/>
        </w:rPr>
        <w:t>Jones,‘</w:t>
      </w:r>
      <w:proofErr w:type="gramEnd"/>
      <w:r w:rsidRPr="168F63EA">
        <w:rPr>
          <w:i/>
          <w:iCs/>
          <w:sz w:val="16"/>
          <w:szCs w:val="16"/>
        </w:rPr>
        <w:t xml:space="preserve"> </w:t>
      </w:r>
      <w:r w:rsidRPr="168F63EA">
        <w:rPr>
          <w:sz w:val="16"/>
          <w:szCs w:val="16"/>
        </w:rPr>
        <w:t>part 1.</w:t>
      </w:r>
    </w:p>
  </w:footnote>
  <w:footnote w:id="34">
    <w:p w:rsidR="168F63EA" w:rsidP="168F63EA" w:rsidRDefault="168F63EA" w14:paraId="5C723EC9" w14:textId="55583BDC">
      <w:pPr>
        <w:pStyle w:val="FootnoteText"/>
        <w:rPr>
          <w:sz w:val="16"/>
          <w:szCs w:val="16"/>
        </w:rPr>
      </w:pPr>
      <w:r w:rsidRPr="168F63EA">
        <w:rPr>
          <w:rStyle w:val="FootnoteReference"/>
          <w:sz w:val="16"/>
          <w:szCs w:val="16"/>
        </w:rPr>
        <w:footnoteRef/>
      </w:r>
      <w:r w:rsidRPr="168F63EA">
        <w:rPr>
          <w:sz w:val="16"/>
          <w:szCs w:val="16"/>
        </w:rPr>
        <w:t xml:space="preserve"> Alan Leo. </w:t>
      </w:r>
      <w:r w:rsidRPr="168F63EA">
        <w:rPr>
          <w:i/>
          <w:iCs/>
          <w:sz w:val="16"/>
          <w:szCs w:val="16"/>
        </w:rPr>
        <w:t xml:space="preserve">Astrology: A Study in Human Nature. </w:t>
      </w:r>
      <w:r w:rsidRPr="168F63EA">
        <w:rPr>
          <w:sz w:val="16"/>
          <w:szCs w:val="16"/>
        </w:rPr>
        <w:t>(London, 1925), p. vii.</w:t>
      </w:r>
    </w:p>
  </w:footnote>
  <w:footnote w:id="35">
    <w:p w:rsidR="09E16AC5" w:rsidP="09E16AC5" w:rsidRDefault="09E16AC5" w14:paraId="0E1F67ED" w14:textId="2C28F7EC">
      <w:pPr>
        <w:pStyle w:val="FootnoteText"/>
        <w:rPr>
          <w:sz w:val="16"/>
          <w:szCs w:val="16"/>
        </w:rPr>
      </w:pPr>
      <w:r w:rsidRPr="09E16AC5">
        <w:rPr>
          <w:rStyle w:val="FootnoteReference"/>
          <w:sz w:val="16"/>
          <w:szCs w:val="16"/>
        </w:rPr>
        <w:footnoteRef/>
      </w:r>
      <w:r w:rsidRPr="09E16AC5">
        <w:rPr>
          <w:sz w:val="16"/>
          <w:szCs w:val="16"/>
        </w:rPr>
        <w:t xml:space="preserve"> Raymond Head, ’Holst - Astrology and Modernism in ‘The </w:t>
      </w:r>
      <w:proofErr w:type="gramStart"/>
      <w:r w:rsidRPr="09E16AC5">
        <w:rPr>
          <w:sz w:val="16"/>
          <w:szCs w:val="16"/>
        </w:rPr>
        <w:t>Planets.‘</w:t>
      </w:r>
      <w:proofErr w:type="gramEnd"/>
      <w:r w:rsidRPr="09E16AC5">
        <w:rPr>
          <w:sz w:val="16"/>
          <w:szCs w:val="16"/>
        </w:rPr>
        <w:t xml:space="preserve"> </w:t>
      </w:r>
      <w:r w:rsidRPr="09E16AC5">
        <w:rPr>
          <w:i/>
          <w:iCs/>
          <w:sz w:val="16"/>
          <w:szCs w:val="16"/>
        </w:rPr>
        <w:t>Tempo</w:t>
      </w:r>
      <w:r w:rsidRPr="09E16AC5">
        <w:rPr>
          <w:sz w:val="16"/>
          <w:szCs w:val="16"/>
        </w:rPr>
        <w:t>, no. 187 (1993), 15–22.</w:t>
      </w:r>
    </w:p>
  </w:footnote>
  <w:footnote w:id="36">
    <w:p w:rsidR="168F63EA" w:rsidP="168F63EA" w:rsidRDefault="168F63EA" w14:paraId="3363C703" w14:textId="3CD34B49">
      <w:pPr>
        <w:pStyle w:val="FootnoteText"/>
        <w:rPr>
          <w:sz w:val="16"/>
          <w:szCs w:val="16"/>
        </w:rPr>
      </w:pPr>
      <w:r w:rsidRPr="168F63EA">
        <w:rPr>
          <w:rStyle w:val="FootnoteReference"/>
          <w:sz w:val="16"/>
          <w:szCs w:val="16"/>
        </w:rPr>
        <w:footnoteRef/>
      </w:r>
      <w:r w:rsidRPr="168F63EA">
        <w:rPr>
          <w:sz w:val="16"/>
          <w:szCs w:val="16"/>
        </w:rPr>
        <w:t xml:space="preserve"> Leo,</w:t>
      </w:r>
      <w:r w:rsidRPr="168F63EA">
        <w:rPr>
          <w:i/>
          <w:iCs/>
          <w:sz w:val="16"/>
          <w:szCs w:val="16"/>
        </w:rPr>
        <w:t xml:space="preserve"> Esoteric Astrology, </w:t>
      </w:r>
      <w:r w:rsidRPr="168F63EA">
        <w:rPr>
          <w:sz w:val="16"/>
          <w:szCs w:val="16"/>
        </w:rPr>
        <w:t>p. vii.</w:t>
      </w:r>
    </w:p>
  </w:footnote>
  <w:footnote w:id="37">
    <w:p w:rsidR="168F63EA" w:rsidP="168F63EA" w:rsidRDefault="168F63EA" w14:paraId="259090D2" w14:textId="42E2932C">
      <w:pPr>
        <w:pStyle w:val="FootnoteText"/>
        <w:rPr>
          <w:sz w:val="16"/>
          <w:szCs w:val="16"/>
        </w:rPr>
      </w:pPr>
      <w:r w:rsidRPr="168F63EA">
        <w:rPr>
          <w:rStyle w:val="FootnoteReference"/>
          <w:sz w:val="16"/>
          <w:szCs w:val="16"/>
        </w:rPr>
        <w:footnoteRef/>
      </w:r>
      <w:r w:rsidRPr="168F63EA">
        <w:rPr>
          <w:sz w:val="16"/>
          <w:szCs w:val="16"/>
        </w:rPr>
        <w:t xml:space="preserve"> Campion, </w:t>
      </w:r>
      <w:r w:rsidRPr="168F63EA">
        <w:rPr>
          <w:i/>
          <w:iCs/>
          <w:sz w:val="16"/>
          <w:szCs w:val="16"/>
        </w:rPr>
        <w:t xml:space="preserve">Astrology and Popular Religion in the Modern West, </w:t>
      </w:r>
      <w:r w:rsidRPr="168F63EA">
        <w:rPr>
          <w:sz w:val="16"/>
          <w:szCs w:val="16"/>
        </w:rPr>
        <w:t>p. 242.</w:t>
      </w:r>
    </w:p>
  </w:footnote>
  <w:footnote w:id="38">
    <w:p w:rsidR="168F63EA" w:rsidP="168F63EA" w:rsidRDefault="168F63EA" w14:paraId="3EEF11D5" w14:textId="7FE9A567">
      <w:pPr>
        <w:pStyle w:val="FootnoteText"/>
        <w:rPr>
          <w:sz w:val="16"/>
          <w:szCs w:val="16"/>
        </w:rPr>
      </w:pPr>
      <w:r w:rsidRPr="168F63EA">
        <w:rPr>
          <w:rStyle w:val="FootnoteReference"/>
          <w:sz w:val="16"/>
          <w:szCs w:val="16"/>
        </w:rPr>
        <w:footnoteRef/>
      </w:r>
      <w:r w:rsidRPr="168F63EA">
        <w:rPr>
          <w:sz w:val="16"/>
          <w:szCs w:val="16"/>
        </w:rPr>
        <w:t xml:space="preserve"> Steven Forrest. </w:t>
      </w:r>
      <w:r w:rsidRPr="168F63EA">
        <w:rPr>
          <w:i/>
          <w:iCs/>
          <w:sz w:val="16"/>
          <w:szCs w:val="16"/>
        </w:rPr>
        <w:t>Yesterday's Sky: Astrology and Reincarnation</w:t>
      </w:r>
      <w:r w:rsidRPr="168F63EA">
        <w:rPr>
          <w:sz w:val="16"/>
          <w:szCs w:val="16"/>
        </w:rPr>
        <w:t>. (United States: Seven Paws Press, 2012).</w:t>
      </w:r>
    </w:p>
  </w:footnote>
  <w:footnote w:id="39">
    <w:p w:rsidR="168F63EA" w:rsidP="168F63EA" w:rsidRDefault="168F63EA" w14:paraId="02AB7744" w14:textId="48774E81">
      <w:pPr>
        <w:pStyle w:val="FootnoteText"/>
        <w:rPr>
          <w:sz w:val="16"/>
          <w:szCs w:val="16"/>
          <w:highlight w:val="yellow"/>
        </w:rPr>
      </w:pPr>
      <w:r w:rsidRPr="168F63EA">
        <w:rPr>
          <w:rStyle w:val="FootnoteReference"/>
          <w:sz w:val="16"/>
          <w:szCs w:val="16"/>
        </w:rPr>
        <w:footnoteRef/>
      </w:r>
      <w:r w:rsidRPr="168F63EA">
        <w:rPr>
          <w:sz w:val="16"/>
          <w:szCs w:val="16"/>
        </w:rPr>
        <w:t xml:space="preserve"> Dane </w:t>
      </w:r>
      <w:proofErr w:type="spellStart"/>
      <w:r w:rsidRPr="168F63EA">
        <w:rPr>
          <w:sz w:val="16"/>
          <w:szCs w:val="16"/>
        </w:rPr>
        <w:t>Rudhyar</w:t>
      </w:r>
      <w:proofErr w:type="spellEnd"/>
      <w:r w:rsidRPr="168F63EA">
        <w:rPr>
          <w:sz w:val="16"/>
          <w:szCs w:val="16"/>
        </w:rPr>
        <w:t xml:space="preserve">, </w:t>
      </w:r>
      <w:r w:rsidRPr="168F63EA">
        <w:rPr>
          <w:i/>
          <w:iCs/>
          <w:sz w:val="16"/>
          <w:szCs w:val="16"/>
        </w:rPr>
        <w:t xml:space="preserve">Astrological Works </w:t>
      </w:r>
      <w:r w:rsidRPr="168F63EA">
        <w:rPr>
          <w:sz w:val="16"/>
          <w:szCs w:val="16"/>
        </w:rPr>
        <w:t xml:space="preserve">(2011). </w:t>
      </w:r>
      <w:hyperlink r:id="rId11">
        <w:r w:rsidRPr="168F63EA">
          <w:rPr>
            <w:rStyle w:val="Hyperlink"/>
            <w:sz w:val="16"/>
            <w:szCs w:val="16"/>
          </w:rPr>
          <w:t>https://khaldea.com/rudhyar/astrology.shtml</w:t>
        </w:r>
      </w:hyperlink>
      <w:r w:rsidRPr="168F63EA">
        <w:rPr>
          <w:sz w:val="16"/>
          <w:szCs w:val="16"/>
        </w:rPr>
        <w:t>. [accessed 28 April 2022].</w:t>
      </w:r>
    </w:p>
  </w:footnote>
  <w:footnote w:id="40">
    <w:p w:rsidR="168F63EA" w:rsidP="1CEAF288" w:rsidRDefault="168F63EA" w14:paraId="5701DE35" w14:textId="7AE2AEA9">
      <w:pPr>
        <w:pStyle w:val="FootnoteText"/>
        <w:rPr>
          <w:rFonts w:ascii="Verdana" w:hAnsi="Verdana" w:eastAsia="Verdana" w:cs="Verdana"/>
          <w:b/>
          <w:bCs/>
          <w:color w:val="99CCFF"/>
          <w:sz w:val="16"/>
          <w:szCs w:val="16"/>
        </w:rPr>
      </w:pPr>
      <w:r w:rsidRPr="09E16AC5">
        <w:rPr>
          <w:rStyle w:val="FootnoteReference"/>
          <w:sz w:val="16"/>
          <w:szCs w:val="16"/>
        </w:rPr>
        <w:footnoteRef/>
      </w:r>
      <w:r w:rsidRPr="09E16AC5">
        <w:rPr>
          <w:sz w:val="16"/>
          <w:szCs w:val="16"/>
        </w:rPr>
        <w:t xml:space="preserve"> </w:t>
      </w:r>
      <w:r w:rsidRPr="168F63EA">
        <w:rPr>
          <w:sz w:val="16"/>
          <w:szCs w:val="16"/>
        </w:rPr>
        <w:t xml:space="preserve">Dane </w:t>
      </w:r>
      <w:proofErr w:type="spellStart"/>
      <w:proofErr w:type="gramStart"/>
      <w:r w:rsidRPr="168F63EA">
        <w:rPr>
          <w:sz w:val="16"/>
          <w:szCs w:val="16"/>
        </w:rPr>
        <w:t>Rudhyar</w:t>
      </w:r>
      <w:proofErr w:type="spellEnd"/>
      <w:r w:rsidRPr="168F63EA">
        <w:rPr>
          <w:sz w:val="16"/>
          <w:szCs w:val="16"/>
        </w:rPr>
        <w:t xml:space="preserve">,  </w:t>
      </w:r>
      <w:r w:rsidRPr="1CEAF288">
        <w:rPr>
          <w:i/>
          <w:iCs/>
          <w:sz w:val="16"/>
          <w:szCs w:val="16"/>
        </w:rPr>
        <w:t>A</w:t>
      </w:r>
      <w:proofErr w:type="gramEnd"/>
      <w:r w:rsidRPr="1CEAF288">
        <w:rPr>
          <w:i/>
          <w:iCs/>
          <w:sz w:val="16"/>
          <w:szCs w:val="16"/>
        </w:rPr>
        <w:t xml:space="preserve"> </w:t>
      </w:r>
      <w:proofErr w:type="spellStart"/>
      <w:r w:rsidRPr="1CEAF288">
        <w:rPr>
          <w:i/>
          <w:iCs/>
          <w:sz w:val="16"/>
          <w:szCs w:val="16"/>
        </w:rPr>
        <w:t>Philospoy</w:t>
      </w:r>
      <w:proofErr w:type="spellEnd"/>
      <w:r w:rsidRPr="1CEAF288">
        <w:rPr>
          <w:i/>
          <w:iCs/>
          <w:sz w:val="16"/>
          <w:szCs w:val="16"/>
        </w:rPr>
        <w:t xml:space="preserve"> of </w:t>
      </w:r>
      <w:proofErr w:type="spellStart"/>
      <w:r w:rsidRPr="1CEAF288">
        <w:rPr>
          <w:i/>
          <w:iCs/>
          <w:sz w:val="16"/>
          <w:szCs w:val="16"/>
        </w:rPr>
        <w:t>Opertaive</w:t>
      </w:r>
      <w:proofErr w:type="spellEnd"/>
      <w:r w:rsidRPr="1CEAF288">
        <w:rPr>
          <w:i/>
          <w:iCs/>
          <w:sz w:val="16"/>
          <w:szCs w:val="16"/>
        </w:rPr>
        <w:t xml:space="preserve"> Wholeness.</w:t>
      </w:r>
      <w:r w:rsidRPr="168F63EA">
        <w:rPr>
          <w:sz w:val="16"/>
          <w:szCs w:val="16"/>
        </w:rPr>
        <w:t xml:space="preserve"> (1983). Chapter 11, page 1. </w:t>
      </w:r>
      <w:hyperlink r:id="rId12">
        <w:r w:rsidRPr="168F63EA">
          <w:rPr>
            <w:rStyle w:val="Hyperlink"/>
            <w:sz w:val="16"/>
            <w:szCs w:val="16"/>
          </w:rPr>
          <w:t>https://www.khaldea.com/rudhyar/pow_7.shtml</w:t>
        </w:r>
      </w:hyperlink>
      <w:r w:rsidRPr="168F63EA">
        <w:rPr>
          <w:sz w:val="16"/>
          <w:szCs w:val="16"/>
        </w:rPr>
        <w:t>. [accessed 28 April 2022].</w:t>
      </w:r>
    </w:p>
  </w:footnote>
  <w:footnote w:id="41">
    <w:p w:rsidR="168F63EA" w:rsidP="168F63EA" w:rsidRDefault="168F63EA" w14:paraId="6A07E2BD" w14:textId="2B6D5407">
      <w:pPr>
        <w:pStyle w:val="FootnoteText"/>
        <w:rPr>
          <w:sz w:val="16"/>
          <w:szCs w:val="16"/>
        </w:rPr>
      </w:pPr>
      <w:r w:rsidRPr="168F63EA">
        <w:rPr>
          <w:rStyle w:val="FootnoteReference"/>
          <w:sz w:val="16"/>
          <w:szCs w:val="16"/>
        </w:rPr>
        <w:footnoteRef/>
      </w:r>
      <w:r w:rsidRPr="168F63EA">
        <w:rPr>
          <w:sz w:val="16"/>
          <w:szCs w:val="16"/>
        </w:rPr>
        <w:t xml:space="preserve"> Dane </w:t>
      </w:r>
      <w:proofErr w:type="spellStart"/>
      <w:r w:rsidRPr="168F63EA">
        <w:rPr>
          <w:sz w:val="16"/>
          <w:szCs w:val="16"/>
        </w:rPr>
        <w:t>Rudhyar</w:t>
      </w:r>
      <w:proofErr w:type="spellEnd"/>
      <w:r w:rsidRPr="168F63EA">
        <w:rPr>
          <w:sz w:val="16"/>
          <w:szCs w:val="16"/>
        </w:rPr>
        <w:t xml:space="preserve">, </w:t>
      </w:r>
      <w:r w:rsidRPr="168F63EA">
        <w:rPr>
          <w:i/>
          <w:iCs/>
          <w:sz w:val="16"/>
          <w:szCs w:val="16"/>
        </w:rPr>
        <w:t xml:space="preserve">The Fullness of Human Experience by Michael R, Meyer </w:t>
      </w:r>
      <w:r w:rsidRPr="168F63EA">
        <w:rPr>
          <w:sz w:val="16"/>
          <w:szCs w:val="16"/>
        </w:rPr>
        <w:t xml:space="preserve">(1985). Chapter 3, page 4. (1985). </w:t>
      </w:r>
      <w:hyperlink r:id="rId13">
        <w:r w:rsidRPr="168F63EA">
          <w:rPr>
            <w:rStyle w:val="Hyperlink"/>
            <w:sz w:val="16"/>
            <w:szCs w:val="16"/>
          </w:rPr>
          <w:t>https://www.khaldea.com/rudhyar/fhe/fhe_c3_p4.shtml</w:t>
        </w:r>
      </w:hyperlink>
      <w:r w:rsidRPr="168F63EA">
        <w:rPr>
          <w:sz w:val="16"/>
          <w:szCs w:val="16"/>
        </w:rPr>
        <w:t>. [accessed 6 May 2022].</w:t>
      </w:r>
    </w:p>
  </w:footnote>
  <w:footnote w:id="42">
    <w:p w:rsidR="168F63EA" w:rsidP="168F63EA" w:rsidRDefault="168F63EA" w14:paraId="2FF86534" w14:textId="7FD8DEB4">
      <w:pPr>
        <w:pStyle w:val="FootnoteText"/>
        <w:rPr>
          <w:sz w:val="16"/>
          <w:szCs w:val="16"/>
        </w:rPr>
      </w:pPr>
      <w:r w:rsidRPr="168F63EA">
        <w:rPr>
          <w:rStyle w:val="FootnoteReference"/>
          <w:sz w:val="16"/>
          <w:szCs w:val="16"/>
        </w:rPr>
        <w:footnoteRef/>
      </w:r>
      <w:r w:rsidRPr="168F63EA">
        <w:rPr>
          <w:sz w:val="16"/>
          <w:szCs w:val="16"/>
        </w:rPr>
        <w:t xml:space="preserve"> Jeff Green, Jeff, Steven Forrest.</w:t>
      </w:r>
      <w:r w:rsidRPr="168F63EA">
        <w:rPr>
          <w:i/>
          <w:iCs/>
          <w:sz w:val="16"/>
          <w:szCs w:val="16"/>
        </w:rPr>
        <w:t xml:space="preserve"> Measuring the Night: Evolutionary Astrology and the Keys to the Soul</w:t>
      </w:r>
      <w:r w:rsidRPr="168F63EA">
        <w:rPr>
          <w:sz w:val="16"/>
          <w:szCs w:val="16"/>
        </w:rPr>
        <w:t>. (United States: Seven Paws Press, 2000).</w:t>
      </w:r>
    </w:p>
  </w:footnote>
  <w:footnote w:id="43">
    <w:p w:rsidR="168F63EA" w:rsidP="168F63EA" w:rsidRDefault="168F63EA" w14:paraId="508D3071" w14:textId="12DB10DE">
      <w:pPr>
        <w:pStyle w:val="FootnoteText"/>
        <w:rPr>
          <w:sz w:val="16"/>
          <w:szCs w:val="16"/>
        </w:rPr>
      </w:pPr>
      <w:r w:rsidRPr="168F63EA">
        <w:rPr>
          <w:rStyle w:val="FootnoteReference"/>
          <w:sz w:val="16"/>
          <w:szCs w:val="16"/>
        </w:rPr>
        <w:footnoteRef/>
      </w:r>
      <w:r w:rsidRPr="168F63EA">
        <w:rPr>
          <w:sz w:val="16"/>
          <w:szCs w:val="16"/>
        </w:rPr>
        <w:t xml:space="preserve"> Jeffrey Green Wolf. </w:t>
      </w:r>
      <w:r w:rsidRPr="168F63EA">
        <w:rPr>
          <w:i/>
          <w:iCs/>
          <w:sz w:val="16"/>
          <w:szCs w:val="16"/>
        </w:rPr>
        <w:t xml:space="preserve">Pluto: The Evolutionary Journey of the Soul. </w:t>
      </w:r>
      <w:r w:rsidRPr="168F63EA">
        <w:rPr>
          <w:sz w:val="16"/>
          <w:szCs w:val="16"/>
        </w:rPr>
        <w:t>Volume 1. (N. P.: Wessex Astrologer, 2011).</w:t>
      </w:r>
    </w:p>
  </w:footnote>
  <w:footnote w:id="44">
    <w:p w:rsidR="168F63EA" w:rsidP="168F63EA" w:rsidRDefault="168F63EA" w14:paraId="4732A0D4" w14:textId="7F423270">
      <w:pPr>
        <w:pStyle w:val="FootnoteText"/>
        <w:rPr>
          <w:sz w:val="16"/>
          <w:szCs w:val="16"/>
        </w:rPr>
      </w:pPr>
      <w:r w:rsidRPr="168F63EA">
        <w:rPr>
          <w:rStyle w:val="FootnoteReference"/>
          <w:sz w:val="16"/>
          <w:szCs w:val="16"/>
        </w:rPr>
        <w:footnoteRef/>
      </w:r>
      <w:r w:rsidRPr="168F63EA">
        <w:rPr>
          <w:sz w:val="16"/>
          <w:szCs w:val="16"/>
        </w:rPr>
        <w:t xml:space="preserve"> Jeffrey Green Wolf. </w:t>
      </w:r>
      <w:r w:rsidRPr="168F63EA">
        <w:rPr>
          <w:i/>
          <w:iCs/>
          <w:sz w:val="16"/>
          <w:szCs w:val="16"/>
        </w:rPr>
        <w:t xml:space="preserve">Uranus: Freedom from the Known. </w:t>
      </w:r>
      <w:r w:rsidRPr="168F63EA">
        <w:rPr>
          <w:sz w:val="16"/>
          <w:szCs w:val="16"/>
        </w:rPr>
        <w:t>(</w:t>
      </w:r>
      <w:proofErr w:type="spellStart"/>
      <w:r w:rsidRPr="168F63EA">
        <w:rPr>
          <w:sz w:val="16"/>
          <w:szCs w:val="16"/>
        </w:rPr>
        <w:t>N.p.</w:t>
      </w:r>
      <w:proofErr w:type="spellEnd"/>
      <w:r w:rsidRPr="168F63EA">
        <w:rPr>
          <w:sz w:val="16"/>
          <w:szCs w:val="16"/>
        </w:rPr>
        <w:t>: CreateSpace Independent Publishing Platform, 2016).</w:t>
      </w:r>
    </w:p>
  </w:footnote>
  <w:footnote w:id="45">
    <w:p w:rsidR="168F63EA" w:rsidP="168F63EA" w:rsidRDefault="168F63EA" w14:paraId="5591373F" w14:textId="4A38375F">
      <w:pPr>
        <w:pStyle w:val="FootnoteText"/>
      </w:pPr>
      <w:r w:rsidRPr="168F63EA">
        <w:rPr>
          <w:rStyle w:val="FootnoteReference"/>
          <w:sz w:val="16"/>
          <w:szCs w:val="16"/>
        </w:rPr>
        <w:footnoteRef/>
      </w:r>
      <w:r w:rsidRPr="168F63EA">
        <w:rPr>
          <w:sz w:val="16"/>
          <w:szCs w:val="16"/>
        </w:rPr>
        <w:t xml:space="preserve"> Meyer, ’</w:t>
      </w:r>
      <w:r w:rsidRPr="168F63EA">
        <w:rPr>
          <w:i/>
          <w:iCs/>
          <w:sz w:val="16"/>
          <w:szCs w:val="16"/>
        </w:rPr>
        <w:t xml:space="preserve">An Illustrated Biographical Sketch,’ </w:t>
      </w:r>
      <w:r w:rsidRPr="168F63EA">
        <w:rPr>
          <w:sz w:val="16"/>
          <w:szCs w:val="16"/>
        </w:rPr>
        <w:t>part 11; also see Rael, ’</w:t>
      </w:r>
      <w:r w:rsidRPr="168F63EA">
        <w:rPr>
          <w:i/>
          <w:iCs/>
          <w:sz w:val="16"/>
          <w:szCs w:val="16"/>
        </w:rPr>
        <w:t xml:space="preserve">The Essential </w:t>
      </w:r>
      <w:proofErr w:type="spellStart"/>
      <w:proofErr w:type="gramStart"/>
      <w:r w:rsidRPr="168F63EA">
        <w:rPr>
          <w:i/>
          <w:iCs/>
          <w:sz w:val="16"/>
          <w:szCs w:val="16"/>
        </w:rPr>
        <w:t>Rudhyar</w:t>
      </w:r>
      <w:proofErr w:type="spellEnd"/>
      <w:r w:rsidRPr="168F63EA">
        <w:rPr>
          <w:i/>
          <w:iCs/>
          <w:sz w:val="16"/>
          <w:szCs w:val="16"/>
        </w:rPr>
        <w:t>,‘</w:t>
      </w:r>
      <w:proofErr w:type="gramEnd"/>
      <w:r w:rsidRPr="168F63EA">
        <w:rPr>
          <w:i/>
          <w:iCs/>
          <w:sz w:val="16"/>
          <w:szCs w:val="16"/>
        </w:rPr>
        <w:t xml:space="preserve"> </w:t>
      </w:r>
      <w:r w:rsidRPr="168F63EA">
        <w:rPr>
          <w:sz w:val="16"/>
          <w:szCs w:val="16"/>
        </w:rPr>
        <w:t>pages 1-19.</w:t>
      </w:r>
    </w:p>
  </w:footnote>
  <w:footnote w:id="46">
    <w:p w:rsidR="168F63EA" w:rsidP="168F63EA" w:rsidRDefault="168F63EA" w14:paraId="69F0EE14" w14:textId="29CB59E2">
      <w:pPr>
        <w:pStyle w:val="FootnoteText"/>
        <w:rPr>
          <w:sz w:val="16"/>
          <w:szCs w:val="16"/>
        </w:rPr>
      </w:pPr>
      <w:r w:rsidRPr="168F63EA">
        <w:rPr>
          <w:rStyle w:val="FootnoteReference"/>
          <w:sz w:val="16"/>
          <w:szCs w:val="16"/>
        </w:rPr>
        <w:footnoteRef/>
      </w:r>
      <w:r w:rsidRPr="168F63EA">
        <w:rPr>
          <w:sz w:val="16"/>
          <w:szCs w:val="16"/>
        </w:rPr>
        <w:t xml:space="preserve"> Dane </w:t>
      </w:r>
      <w:proofErr w:type="spellStart"/>
      <w:r w:rsidRPr="168F63EA">
        <w:rPr>
          <w:sz w:val="16"/>
          <w:szCs w:val="16"/>
        </w:rPr>
        <w:t>Rudhyar</w:t>
      </w:r>
      <w:proofErr w:type="spellEnd"/>
      <w:r w:rsidRPr="168F63EA">
        <w:rPr>
          <w:sz w:val="16"/>
          <w:szCs w:val="16"/>
        </w:rPr>
        <w:t xml:space="preserve">. </w:t>
      </w:r>
      <w:r w:rsidRPr="168F63EA">
        <w:rPr>
          <w:i/>
          <w:iCs/>
          <w:sz w:val="16"/>
          <w:szCs w:val="16"/>
        </w:rPr>
        <w:t>The Lunation Cycle: A Key to the Understanding of Personality</w:t>
      </w:r>
      <w:r w:rsidRPr="168F63EA">
        <w:rPr>
          <w:sz w:val="16"/>
          <w:szCs w:val="16"/>
        </w:rPr>
        <w:t>. (United Kingdom: Aurora Press, 1986).</w:t>
      </w:r>
    </w:p>
  </w:footnote>
  <w:footnote w:id="47">
    <w:p w:rsidR="168F63EA" w:rsidP="168F63EA" w:rsidRDefault="168F63EA" w14:paraId="36B5349B" w14:textId="235F5A6F">
      <w:pPr>
        <w:pStyle w:val="FootnoteText"/>
        <w:rPr>
          <w:sz w:val="16"/>
          <w:szCs w:val="16"/>
        </w:rPr>
      </w:pPr>
      <w:r w:rsidRPr="168F63EA">
        <w:rPr>
          <w:rStyle w:val="FootnoteReference"/>
          <w:sz w:val="16"/>
          <w:szCs w:val="16"/>
        </w:rPr>
        <w:footnoteRef/>
      </w:r>
      <w:r w:rsidRPr="168F63EA">
        <w:rPr>
          <w:sz w:val="16"/>
          <w:szCs w:val="16"/>
        </w:rPr>
        <w:t xml:space="preserve"> Demetra George. </w:t>
      </w:r>
      <w:r w:rsidRPr="168F63EA">
        <w:rPr>
          <w:i/>
          <w:iCs/>
          <w:sz w:val="16"/>
          <w:szCs w:val="16"/>
        </w:rPr>
        <w:t>Finding Our Way Through the Dark</w:t>
      </w:r>
      <w:r w:rsidRPr="168F63EA">
        <w:rPr>
          <w:sz w:val="16"/>
          <w:szCs w:val="16"/>
        </w:rPr>
        <w:t>. (United States: American Federation of Astrologers, 2008).</w:t>
      </w:r>
    </w:p>
  </w:footnote>
  <w:footnote w:id="48">
    <w:p w:rsidR="168F63EA" w:rsidP="168F63EA" w:rsidRDefault="168F63EA" w14:paraId="5FDE2F7E" w14:textId="4E0D4D8D">
      <w:pPr>
        <w:pStyle w:val="FootnoteText"/>
        <w:rPr>
          <w:sz w:val="16"/>
          <w:szCs w:val="16"/>
        </w:rPr>
      </w:pPr>
      <w:r w:rsidRPr="168F63EA">
        <w:rPr>
          <w:rStyle w:val="FootnoteReference"/>
          <w:sz w:val="16"/>
          <w:szCs w:val="16"/>
        </w:rPr>
        <w:footnoteRef/>
      </w:r>
      <w:r w:rsidRPr="168F63EA">
        <w:rPr>
          <w:sz w:val="16"/>
          <w:szCs w:val="16"/>
        </w:rPr>
        <w:t xml:space="preserve"> Liz Greene.</w:t>
      </w:r>
      <w:r w:rsidRPr="1CEAF288">
        <w:rPr>
          <w:i/>
          <w:iCs/>
          <w:sz w:val="16"/>
          <w:szCs w:val="16"/>
        </w:rPr>
        <w:t xml:space="preserve"> Saturn: A New Look at an Old Devil. </w:t>
      </w:r>
      <w:r w:rsidRPr="168F63EA">
        <w:rPr>
          <w:sz w:val="16"/>
          <w:szCs w:val="16"/>
        </w:rPr>
        <w:t>(Boston: Weiser Books, 1976), p. 17.</w:t>
      </w:r>
    </w:p>
  </w:footnote>
  <w:footnote w:id="49">
    <w:p w:rsidR="168F63EA" w:rsidP="168F63EA" w:rsidRDefault="168F63EA" w14:paraId="08C6F2F9" w14:textId="2435F562">
      <w:pPr>
        <w:pStyle w:val="FootnoteText"/>
        <w:rPr>
          <w:sz w:val="16"/>
          <w:szCs w:val="16"/>
        </w:rPr>
      </w:pPr>
      <w:r w:rsidRPr="168F63EA">
        <w:rPr>
          <w:rStyle w:val="FootnoteReference"/>
          <w:sz w:val="16"/>
          <w:szCs w:val="16"/>
        </w:rPr>
        <w:footnoteRef/>
      </w:r>
      <w:r w:rsidRPr="168F63EA">
        <w:rPr>
          <w:sz w:val="16"/>
          <w:szCs w:val="16"/>
        </w:rPr>
        <w:t xml:space="preserve"> Liz Greene. </w:t>
      </w:r>
      <w:r w:rsidRPr="1CEAF288">
        <w:rPr>
          <w:i/>
          <w:iCs/>
          <w:sz w:val="16"/>
          <w:szCs w:val="16"/>
        </w:rPr>
        <w:t>The Astrology of Fate.</w:t>
      </w:r>
      <w:r w:rsidRPr="168F63EA">
        <w:rPr>
          <w:sz w:val="16"/>
          <w:szCs w:val="16"/>
        </w:rPr>
        <w:t xml:space="preserve"> (London: </w:t>
      </w:r>
      <w:proofErr w:type="spellStart"/>
      <w:r w:rsidRPr="168F63EA">
        <w:rPr>
          <w:sz w:val="16"/>
          <w:szCs w:val="16"/>
        </w:rPr>
        <w:t>Thorsens</w:t>
      </w:r>
      <w:proofErr w:type="spellEnd"/>
      <w:r w:rsidRPr="168F63EA">
        <w:rPr>
          <w:sz w:val="16"/>
          <w:szCs w:val="16"/>
        </w:rPr>
        <w:t>, 1984), p. 10.</w:t>
      </w:r>
    </w:p>
  </w:footnote>
  <w:footnote w:id="50">
    <w:p w:rsidR="168F63EA" w:rsidP="168F63EA" w:rsidRDefault="168F63EA" w14:paraId="150E1E89" w14:textId="2620E68F">
      <w:pPr>
        <w:pStyle w:val="FootnoteText"/>
        <w:rPr>
          <w:sz w:val="16"/>
          <w:szCs w:val="16"/>
        </w:rPr>
      </w:pPr>
      <w:r w:rsidRPr="168F63EA">
        <w:rPr>
          <w:rStyle w:val="FootnoteReference"/>
          <w:sz w:val="16"/>
          <w:szCs w:val="16"/>
        </w:rPr>
        <w:footnoteRef/>
      </w:r>
      <w:r w:rsidRPr="168F63EA">
        <w:rPr>
          <w:sz w:val="16"/>
          <w:szCs w:val="16"/>
        </w:rPr>
        <w:t xml:space="preserve"> Greene, </w:t>
      </w:r>
      <w:r w:rsidRPr="168F63EA">
        <w:rPr>
          <w:i/>
          <w:iCs/>
          <w:sz w:val="16"/>
          <w:szCs w:val="16"/>
        </w:rPr>
        <w:t xml:space="preserve">The Astrology of Fate,’ </w:t>
      </w:r>
      <w:r w:rsidRPr="168F63EA">
        <w:rPr>
          <w:sz w:val="16"/>
          <w:szCs w:val="16"/>
        </w:rPr>
        <w:t>p. 10.</w:t>
      </w:r>
    </w:p>
  </w:footnote>
  <w:footnote w:id="51">
    <w:p w:rsidR="168F63EA" w:rsidP="168F63EA" w:rsidRDefault="168F63EA" w14:paraId="7F8C6479" w14:textId="190D9EF8">
      <w:pPr>
        <w:pStyle w:val="FootnoteText"/>
        <w:rPr>
          <w:sz w:val="16"/>
          <w:szCs w:val="16"/>
        </w:rPr>
      </w:pPr>
      <w:r w:rsidRPr="168F63EA">
        <w:rPr>
          <w:rStyle w:val="FootnoteReference"/>
          <w:sz w:val="16"/>
          <w:szCs w:val="16"/>
        </w:rPr>
        <w:footnoteRef/>
      </w:r>
      <w:r w:rsidRPr="168F63EA">
        <w:rPr>
          <w:sz w:val="16"/>
          <w:szCs w:val="16"/>
        </w:rPr>
        <w:t xml:space="preserve"> Rael,</w:t>
      </w:r>
      <w:r w:rsidRPr="168F63EA">
        <w:rPr>
          <w:i/>
          <w:iCs/>
          <w:sz w:val="16"/>
          <w:szCs w:val="16"/>
        </w:rPr>
        <w:t xml:space="preserve"> ’The Essential </w:t>
      </w:r>
      <w:proofErr w:type="spellStart"/>
      <w:proofErr w:type="gramStart"/>
      <w:r w:rsidRPr="168F63EA">
        <w:rPr>
          <w:i/>
          <w:iCs/>
          <w:sz w:val="16"/>
          <w:szCs w:val="16"/>
        </w:rPr>
        <w:t>Rudhyar</w:t>
      </w:r>
      <w:proofErr w:type="spellEnd"/>
      <w:r w:rsidRPr="168F63EA">
        <w:rPr>
          <w:i/>
          <w:iCs/>
          <w:sz w:val="16"/>
          <w:szCs w:val="16"/>
        </w:rPr>
        <w:t>,‘</w:t>
      </w:r>
      <w:proofErr w:type="gramEnd"/>
      <w:r w:rsidRPr="168F63EA">
        <w:rPr>
          <w:i/>
          <w:iCs/>
          <w:sz w:val="16"/>
          <w:szCs w:val="16"/>
        </w:rPr>
        <w:t xml:space="preserve"> </w:t>
      </w:r>
      <w:r w:rsidRPr="168F63EA">
        <w:rPr>
          <w:sz w:val="16"/>
          <w:szCs w:val="16"/>
        </w:rPr>
        <w:t>part 3.</w:t>
      </w:r>
    </w:p>
  </w:footnote>
  <w:footnote w:id="52">
    <w:p w:rsidR="09E16AC5" w:rsidP="09E16AC5" w:rsidRDefault="09E16AC5" w14:paraId="56C8511E" w14:textId="4D83587D">
      <w:pPr>
        <w:pStyle w:val="FootnoteText"/>
        <w:rPr>
          <w:sz w:val="16"/>
          <w:szCs w:val="16"/>
        </w:rPr>
      </w:pPr>
      <w:r w:rsidRPr="09E16AC5">
        <w:rPr>
          <w:rStyle w:val="FootnoteReference"/>
          <w:sz w:val="16"/>
          <w:szCs w:val="16"/>
        </w:rPr>
        <w:footnoteRef/>
      </w:r>
      <w:r w:rsidRPr="09E16AC5">
        <w:rPr>
          <w:sz w:val="16"/>
          <w:szCs w:val="16"/>
        </w:rPr>
        <w:t xml:space="preserve"> Meyer, ’</w:t>
      </w:r>
      <w:r w:rsidRPr="09E16AC5">
        <w:rPr>
          <w:i/>
          <w:iCs/>
          <w:sz w:val="16"/>
          <w:szCs w:val="16"/>
        </w:rPr>
        <w:t xml:space="preserve">An Illustrated Biographical Sketch,’ </w:t>
      </w:r>
      <w:r w:rsidRPr="09E16AC5">
        <w:rPr>
          <w:sz w:val="16"/>
          <w:szCs w:val="16"/>
        </w:rPr>
        <w:t>part 4.</w:t>
      </w:r>
    </w:p>
  </w:footnote>
  <w:footnote w:id="53">
    <w:p w:rsidR="168F63EA" w:rsidP="168F63EA" w:rsidRDefault="168F63EA" w14:paraId="2DAA104D" w14:textId="2700E2B8">
      <w:pPr>
        <w:pStyle w:val="FootnoteText"/>
        <w:rPr>
          <w:sz w:val="16"/>
          <w:szCs w:val="16"/>
        </w:rPr>
      </w:pPr>
      <w:r w:rsidRPr="168F63EA">
        <w:rPr>
          <w:rStyle w:val="FootnoteReference"/>
          <w:sz w:val="16"/>
          <w:szCs w:val="16"/>
        </w:rPr>
        <w:footnoteRef/>
      </w:r>
      <w:r w:rsidRPr="168F63EA">
        <w:rPr>
          <w:sz w:val="16"/>
          <w:szCs w:val="16"/>
        </w:rPr>
        <w:t xml:space="preserve"> Rael, ’</w:t>
      </w:r>
      <w:r w:rsidRPr="168F63EA">
        <w:rPr>
          <w:i/>
          <w:iCs/>
          <w:sz w:val="16"/>
          <w:szCs w:val="16"/>
        </w:rPr>
        <w:t xml:space="preserve">The Essential </w:t>
      </w:r>
      <w:proofErr w:type="spellStart"/>
      <w:proofErr w:type="gramStart"/>
      <w:r w:rsidRPr="168F63EA">
        <w:rPr>
          <w:i/>
          <w:iCs/>
          <w:sz w:val="16"/>
          <w:szCs w:val="16"/>
        </w:rPr>
        <w:t>Rudhyar</w:t>
      </w:r>
      <w:proofErr w:type="spellEnd"/>
      <w:r w:rsidRPr="168F63EA">
        <w:rPr>
          <w:i/>
          <w:iCs/>
          <w:sz w:val="16"/>
          <w:szCs w:val="16"/>
        </w:rPr>
        <w:t>,‘</w:t>
      </w:r>
      <w:proofErr w:type="gramEnd"/>
      <w:r w:rsidRPr="168F63EA">
        <w:rPr>
          <w:sz w:val="16"/>
          <w:szCs w:val="16"/>
        </w:rPr>
        <w:t xml:space="preserve"> part 3.</w:t>
      </w:r>
    </w:p>
  </w:footnote>
  <w:footnote w:id="54">
    <w:p w:rsidR="168F63EA" w:rsidP="1CEAF288" w:rsidRDefault="168F63EA" w14:paraId="2CA52BA2" w14:textId="79526A11">
      <w:pPr>
        <w:pStyle w:val="FootnoteText"/>
        <w:rPr>
          <w:sz w:val="16"/>
          <w:szCs w:val="16"/>
        </w:rPr>
      </w:pPr>
      <w:r w:rsidRPr="1CEAF288">
        <w:rPr>
          <w:rStyle w:val="FootnoteReference"/>
          <w:sz w:val="16"/>
          <w:szCs w:val="16"/>
        </w:rPr>
        <w:footnoteRef/>
      </w:r>
      <w:r w:rsidRPr="1CEAF288">
        <w:rPr>
          <w:sz w:val="16"/>
          <w:szCs w:val="16"/>
        </w:rPr>
        <w:t xml:space="preserve"> </w:t>
      </w:r>
      <w:proofErr w:type="spellStart"/>
      <w:r w:rsidRPr="1CEAF288">
        <w:rPr>
          <w:sz w:val="16"/>
          <w:szCs w:val="16"/>
        </w:rPr>
        <w:t>Rudhyar</w:t>
      </w:r>
      <w:proofErr w:type="spellEnd"/>
      <w:r w:rsidRPr="1CEAF288">
        <w:rPr>
          <w:sz w:val="16"/>
          <w:szCs w:val="16"/>
        </w:rPr>
        <w:t>, ’</w:t>
      </w:r>
      <w:r w:rsidRPr="1CEAF288">
        <w:rPr>
          <w:i/>
          <w:iCs/>
          <w:sz w:val="16"/>
          <w:szCs w:val="16"/>
        </w:rPr>
        <w:t xml:space="preserve">Transpersonal,’ </w:t>
      </w:r>
      <w:r w:rsidRPr="1CEAF288">
        <w:rPr>
          <w:sz w:val="16"/>
          <w:szCs w:val="16"/>
        </w:rPr>
        <w:t xml:space="preserve">part 1; also see Dane </w:t>
      </w:r>
      <w:proofErr w:type="spellStart"/>
      <w:r w:rsidRPr="1CEAF288">
        <w:rPr>
          <w:sz w:val="16"/>
          <w:szCs w:val="16"/>
        </w:rPr>
        <w:t>Rudhyar</w:t>
      </w:r>
      <w:proofErr w:type="spellEnd"/>
      <w:r w:rsidRPr="1CEAF288">
        <w:rPr>
          <w:sz w:val="16"/>
          <w:szCs w:val="16"/>
        </w:rPr>
        <w:t xml:space="preserve">. </w:t>
      </w:r>
      <w:r w:rsidRPr="1CEAF288">
        <w:rPr>
          <w:i/>
          <w:iCs/>
          <w:sz w:val="16"/>
          <w:szCs w:val="16"/>
        </w:rPr>
        <w:t>The Astrology of Personality.</w:t>
      </w:r>
      <w:r w:rsidRPr="1CEAF288">
        <w:rPr>
          <w:sz w:val="16"/>
          <w:szCs w:val="16"/>
        </w:rPr>
        <w:t xml:space="preserve"> (Garden City, New York: Doubleday, 1970).</w:t>
      </w:r>
    </w:p>
  </w:footnote>
  <w:footnote w:id="55">
    <w:p w:rsidR="168F63EA" w:rsidP="168F63EA" w:rsidRDefault="168F63EA" w14:paraId="79F8FFCD" w14:textId="181BBF6E">
      <w:pPr>
        <w:pStyle w:val="FootnoteText"/>
        <w:rPr>
          <w:sz w:val="16"/>
          <w:szCs w:val="16"/>
        </w:rPr>
      </w:pPr>
      <w:r w:rsidRPr="168F63EA">
        <w:rPr>
          <w:rStyle w:val="FootnoteReference"/>
          <w:sz w:val="16"/>
          <w:szCs w:val="16"/>
        </w:rPr>
        <w:footnoteRef/>
      </w:r>
      <w:r w:rsidRPr="168F63EA">
        <w:rPr>
          <w:sz w:val="16"/>
          <w:szCs w:val="16"/>
        </w:rPr>
        <w:t xml:space="preserve"> Meyer, ’</w:t>
      </w:r>
      <w:r w:rsidRPr="168F63EA">
        <w:rPr>
          <w:i/>
          <w:iCs/>
          <w:sz w:val="16"/>
          <w:szCs w:val="16"/>
        </w:rPr>
        <w:t xml:space="preserve">An Illustrated Biographical Sketch,’ </w:t>
      </w:r>
      <w:r w:rsidRPr="168F63EA">
        <w:rPr>
          <w:sz w:val="16"/>
          <w:szCs w:val="16"/>
        </w:rPr>
        <w:t>part 9.</w:t>
      </w:r>
    </w:p>
  </w:footnote>
  <w:footnote w:id="56">
    <w:p w:rsidR="168F63EA" w:rsidP="09E16AC5" w:rsidRDefault="168F63EA" w14:paraId="6B3F2C4D" w14:textId="23486C72">
      <w:pPr>
        <w:pStyle w:val="FootnoteText"/>
        <w:rPr>
          <w:sz w:val="16"/>
          <w:szCs w:val="16"/>
        </w:rPr>
      </w:pPr>
      <w:r w:rsidRPr="168F63EA">
        <w:rPr>
          <w:rStyle w:val="FootnoteReference"/>
          <w:sz w:val="16"/>
          <w:szCs w:val="16"/>
        </w:rPr>
        <w:footnoteRef/>
      </w:r>
      <w:r w:rsidRPr="168F63EA">
        <w:rPr>
          <w:sz w:val="16"/>
          <w:szCs w:val="16"/>
        </w:rPr>
        <w:t xml:space="preserve"> Dane </w:t>
      </w:r>
      <w:proofErr w:type="spellStart"/>
      <w:r w:rsidRPr="168F63EA">
        <w:rPr>
          <w:sz w:val="16"/>
          <w:szCs w:val="16"/>
        </w:rPr>
        <w:t>Rudhyar</w:t>
      </w:r>
      <w:proofErr w:type="spellEnd"/>
      <w:r w:rsidRPr="168F63EA">
        <w:rPr>
          <w:sz w:val="16"/>
          <w:szCs w:val="16"/>
        </w:rPr>
        <w:t xml:space="preserve">, </w:t>
      </w:r>
      <w:r w:rsidRPr="09E16AC5">
        <w:rPr>
          <w:i/>
          <w:iCs/>
          <w:sz w:val="16"/>
          <w:szCs w:val="16"/>
        </w:rPr>
        <w:t xml:space="preserve">New Mansions for New Men </w:t>
      </w:r>
      <w:r w:rsidRPr="09E16AC5">
        <w:rPr>
          <w:sz w:val="16"/>
          <w:szCs w:val="16"/>
        </w:rPr>
        <w:t>(1938), part 1.</w:t>
      </w:r>
      <w:r w:rsidRPr="09E16AC5" w:rsidR="09E16AC5">
        <w:rPr>
          <w:sz w:val="16"/>
          <w:szCs w:val="16"/>
        </w:rPr>
        <w:t xml:space="preserve"> </w:t>
      </w:r>
      <w:hyperlink r:id="rId14">
        <w:r w:rsidRPr="09E16AC5" w:rsidR="09E16AC5">
          <w:rPr>
            <w:rStyle w:val="Hyperlink"/>
            <w:sz w:val="16"/>
            <w:szCs w:val="16"/>
          </w:rPr>
          <w:t>http://khaldea.com/rudhyar/nmnm/</w:t>
        </w:r>
      </w:hyperlink>
      <w:r w:rsidRPr="09E16AC5" w:rsidR="09E16AC5">
        <w:rPr>
          <w:sz w:val="16"/>
          <w:szCs w:val="16"/>
        </w:rPr>
        <w:t xml:space="preserve">. [accessed 10 May 2022]; also see </w:t>
      </w:r>
      <w:proofErr w:type="gramStart"/>
      <w:r w:rsidRPr="09E16AC5" w:rsidR="09E16AC5">
        <w:rPr>
          <w:sz w:val="16"/>
          <w:szCs w:val="16"/>
        </w:rPr>
        <w:t>D</w:t>
      </w:r>
      <w:r w:rsidRPr="168F63EA">
        <w:rPr>
          <w:sz w:val="16"/>
          <w:szCs w:val="16"/>
        </w:rPr>
        <w:t xml:space="preserve">ane  </w:t>
      </w:r>
      <w:proofErr w:type="spellStart"/>
      <w:r w:rsidRPr="168F63EA">
        <w:rPr>
          <w:sz w:val="16"/>
          <w:szCs w:val="16"/>
        </w:rPr>
        <w:t>Rudhyar</w:t>
      </w:r>
      <w:proofErr w:type="spellEnd"/>
      <w:proofErr w:type="gramEnd"/>
      <w:r w:rsidRPr="168F63EA">
        <w:rPr>
          <w:sz w:val="16"/>
          <w:szCs w:val="16"/>
        </w:rPr>
        <w:t xml:space="preserve">. </w:t>
      </w:r>
      <w:r w:rsidRPr="09E16AC5">
        <w:rPr>
          <w:i/>
          <w:iCs/>
          <w:sz w:val="16"/>
          <w:szCs w:val="16"/>
        </w:rPr>
        <w:t xml:space="preserve">New Mansion for New men. </w:t>
      </w:r>
      <w:r w:rsidRPr="09E16AC5">
        <w:rPr>
          <w:sz w:val="16"/>
          <w:szCs w:val="16"/>
        </w:rPr>
        <w:t>(</w:t>
      </w:r>
      <w:proofErr w:type="spellStart"/>
      <w:r w:rsidRPr="09E16AC5">
        <w:rPr>
          <w:sz w:val="16"/>
          <w:szCs w:val="16"/>
        </w:rPr>
        <w:t>N.p.</w:t>
      </w:r>
      <w:proofErr w:type="spellEnd"/>
      <w:r w:rsidRPr="09E16AC5">
        <w:rPr>
          <w:sz w:val="16"/>
          <w:szCs w:val="16"/>
        </w:rPr>
        <w:t>: Borodino Books, 2017).</w:t>
      </w:r>
    </w:p>
  </w:footnote>
  <w:footnote w:id="57">
    <w:p w:rsidR="168F63EA" w:rsidP="168F63EA" w:rsidRDefault="168F63EA" w14:paraId="1DBB10E8" w14:textId="7ADCFE2C">
      <w:pPr>
        <w:pStyle w:val="FootnoteText"/>
        <w:rPr>
          <w:sz w:val="16"/>
          <w:szCs w:val="16"/>
        </w:rPr>
      </w:pPr>
      <w:r w:rsidRPr="168F63EA">
        <w:rPr>
          <w:rStyle w:val="FootnoteReference"/>
          <w:sz w:val="16"/>
          <w:szCs w:val="16"/>
        </w:rPr>
        <w:footnoteRef/>
      </w:r>
      <w:r w:rsidRPr="168F63EA">
        <w:rPr>
          <w:sz w:val="16"/>
          <w:szCs w:val="16"/>
        </w:rPr>
        <w:t xml:space="preserve"> Rael,</w:t>
      </w:r>
      <w:r w:rsidRPr="168F63EA">
        <w:rPr>
          <w:i/>
          <w:iCs/>
          <w:sz w:val="16"/>
          <w:szCs w:val="16"/>
        </w:rPr>
        <w:t xml:space="preserve"> ’The Essential </w:t>
      </w:r>
      <w:proofErr w:type="spellStart"/>
      <w:proofErr w:type="gramStart"/>
      <w:r w:rsidRPr="168F63EA">
        <w:rPr>
          <w:i/>
          <w:iCs/>
          <w:sz w:val="16"/>
          <w:szCs w:val="16"/>
        </w:rPr>
        <w:t>Rudhyar</w:t>
      </w:r>
      <w:proofErr w:type="spellEnd"/>
      <w:r w:rsidRPr="168F63EA">
        <w:rPr>
          <w:i/>
          <w:iCs/>
          <w:sz w:val="16"/>
          <w:szCs w:val="16"/>
        </w:rPr>
        <w:t>,‘</w:t>
      </w:r>
      <w:proofErr w:type="gramEnd"/>
      <w:r w:rsidRPr="168F63EA">
        <w:rPr>
          <w:i/>
          <w:iCs/>
          <w:sz w:val="16"/>
          <w:szCs w:val="16"/>
        </w:rPr>
        <w:t xml:space="preserve"> </w:t>
      </w:r>
      <w:r w:rsidRPr="168F63EA">
        <w:rPr>
          <w:sz w:val="16"/>
          <w:szCs w:val="16"/>
        </w:rPr>
        <w:t>part 3.</w:t>
      </w:r>
    </w:p>
  </w:footnote>
  <w:footnote w:id="58">
    <w:p w:rsidR="168F63EA" w:rsidP="168F63EA" w:rsidRDefault="168F63EA" w14:paraId="7E66A337" w14:textId="7653AAA9">
      <w:pPr>
        <w:pStyle w:val="FootnoteText"/>
        <w:rPr>
          <w:rFonts w:eastAsiaTheme="minorEastAsia"/>
          <w:sz w:val="16"/>
          <w:szCs w:val="16"/>
        </w:rPr>
      </w:pPr>
      <w:r w:rsidRPr="168F63EA">
        <w:rPr>
          <w:rStyle w:val="FootnoteReference"/>
          <w:sz w:val="16"/>
          <w:szCs w:val="16"/>
        </w:rPr>
        <w:footnoteRef/>
      </w:r>
      <w:r w:rsidRPr="168F63EA">
        <w:rPr>
          <w:sz w:val="16"/>
          <w:szCs w:val="16"/>
        </w:rPr>
        <w:t xml:space="preserve"> </w:t>
      </w:r>
      <w:r w:rsidRPr="168F63EA">
        <w:rPr>
          <w:rFonts w:eastAsiaTheme="minorEastAsia"/>
          <w:color w:val="000000" w:themeColor="text1"/>
          <w:sz w:val="16"/>
          <w:szCs w:val="16"/>
        </w:rPr>
        <w:t xml:space="preserve">Brady Bernadette. ’Some Philosophical Roots of Determinism in Astrology.’ </w:t>
      </w:r>
      <w:r w:rsidRPr="168F63EA">
        <w:rPr>
          <w:rFonts w:eastAsiaTheme="minorEastAsia"/>
          <w:i/>
          <w:iCs/>
          <w:color w:val="000000" w:themeColor="text1"/>
          <w:sz w:val="16"/>
          <w:szCs w:val="16"/>
        </w:rPr>
        <w:t>Jupiter, Astronomy, Mathematics and Anthroposophy</w:t>
      </w:r>
      <w:r w:rsidRPr="168F63EA">
        <w:rPr>
          <w:rFonts w:eastAsiaTheme="minorEastAsia"/>
          <w:color w:val="000000" w:themeColor="text1"/>
          <w:sz w:val="16"/>
          <w:szCs w:val="16"/>
        </w:rPr>
        <w:t xml:space="preserve"> 4, no. 1 (2009): 27-40 (p. 7). Available at: </w:t>
      </w:r>
      <w:hyperlink r:id="rId15">
        <w:r w:rsidRPr="168F63EA">
          <w:rPr>
            <w:rStyle w:val="Hyperlink"/>
            <w:rFonts w:eastAsiaTheme="minorEastAsia"/>
            <w:sz w:val="16"/>
            <w:szCs w:val="16"/>
          </w:rPr>
          <w:t>https://www.academia.edu/2068087/Some_Philosophical_Roots_of_Determinism_in_Astrology.</w:t>
        </w:r>
      </w:hyperlink>
    </w:p>
  </w:footnote>
  <w:footnote w:id="59">
    <w:p w:rsidR="168F63EA" w:rsidP="168F63EA" w:rsidRDefault="168F63EA" w14:paraId="793A5A25" w14:textId="3E410164">
      <w:pPr>
        <w:pStyle w:val="FootnoteText"/>
        <w:rPr>
          <w:i/>
          <w:iCs/>
          <w:sz w:val="16"/>
          <w:szCs w:val="16"/>
        </w:rPr>
      </w:pPr>
      <w:r w:rsidRPr="168F63EA">
        <w:rPr>
          <w:rStyle w:val="FootnoteReference"/>
          <w:sz w:val="16"/>
          <w:szCs w:val="16"/>
        </w:rPr>
        <w:footnoteRef/>
      </w:r>
      <w:r w:rsidRPr="168F63EA">
        <w:rPr>
          <w:sz w:val="16"/>
          <w:szCs w:val="16"/>
        </w:rPr>
        <w:t xml:space="preserve"> </w:t>
      </w:r>
      <w:proofErr w:type="spellStart"/>
      <w:r w:rsidRPr="168F63EA">
        <w:rPr>
          <w:sz w:val="16"/>
          <w:szCs w:val="16"/>
        </w:rPr>
        <w:t>Rudhyar</w:t>
      </w:r>
      <w:proofErr w:type="spellEnd"/>
      <w:r w:rsidRPr="168F63EA">
        <w:rPr>
          <w:sz w:val="16"/>
          <w:szCs w:val="16"/>
        </w:rPr>
        <w:t>, ’</w:t>
      </w:r>
      <w:r w:rsidRPr="168F63EA">
        <w:rPr>
          <w:i/>
          <w:iCs/>
          <w:sz w:val="16"/>
          <w:szCs w:val="16"/>
        </w:rPr>
        <w:t xml:space="preserve">From Humanistic to Transpersonal </w:t>
      </w:r>
      <w:proofErr w:type="gramStart"/>
      <w:r w:rsidRPr="168F63EA">
        <w:rPr>
          <w:i/>
          <w:iCs/>
          <w:sz w:val="16"/>
          <w:szCs w:val="16"/>
        </w:rPr>
        <w:t>Astrology,‘</w:t>
      </w:r>
      <w:proofErr w:type="gramEnd"/>
      <w:r w:rsidRPr="168F63EA">
        <w:rPr>
          <w:i/>
          <w:iCs/>
          <w:sz w:val="16"/>
          <w:szCs w:val="16"/>
        </w:rPr>
        <w:t xml:space="preserve"> </w:t>
      </w:r>
      <w:r w:rsidRPr="168F63EA">
        <w:rPr>
          <w:sz w:val="16"/>
          <w:szCs w:val="16"/>
        </w:rPr>
        <w:t xml:space="preserve">part 1; also see Dane </w:t>
      </w:r>
      <w:proofErr w:type="spellStart"/>
      <w:r w:rsidRPr="168F63EA">
        <w:rPr>
          <w:sz w:val="16"/>
          <w:szCs w:val="16"/>
        </w:rPr>
        <w:t>Rudhyar</w:t>
      </w:r>
      <w:proofErr w:type="spellEnd"/>
      <w:r w:rsidRPr="168F63EA">
        <w:rPr>
          <w:sz w:val="16"/>
          <w:szCs w:val="16"/>
        </w:rPr>
        <w:t xml:space="preserve">. </w:t>
      </w:r>
      <w:r w:rsidRPr="168F63EA">
        <w:rPr>
          <w:i/>
          <w:iCs/>
          <w:sz w:val="16"/>
          <w:szCs w:val="16"/>
        </w:rPr>
        <w:t xml:space="preserve">The Astrology of Personality. </w:t>
      </w:r>
      <w:r w:rsidRPr="168F63EA">
        <w:rPr>
          <w:sz w:val="16"/>
          <w:szCs w:val="16"/>
        </w:rPr>
        <w:t>(Garden City, New York: Doubleday, 1970).</w:t>
      </w:r>
    </w:p>
  </w:footnote>
  <w:footnote w:id="60">
    <w:p w:rsidR="168F63EA" w:rsidP="168F63EA" w:rsidRDefault="168F63EA" w14:paraId="6749CB13" w14:textId="0E401878">
      <w:pPr>
        <w:pStyle w:val="FootnoteText"/>
        <w:rPr>
          <w:sz w:val="16"/>
          <w:szCs w:val="16"/>
        </w:rPr>
      </w:pPr>
      <w:r w:rsidRPr="168F63EA">
        <w:rPr>
          <w:rStyle w:val="FootnoteReference"/>
          <w:sz w:val="16"/>
          <w:szCs w:val="16"/>
        </w:rPr>
        <w:footnoteRef/>
      </w:r>
      <w:r w:rsidRPr="168F63EA">
        <w:rPr>
          <w:sz w:val="16"/>
          <w:szCs w:val="16"/>
        </w:rPr>
        <w:t xml:space="preserve"> </w:t>
      </w:r>
      <w:proofErr w:type="spellStart"/>
      <w:r w:rsidRPr="168F63EA">
        <w:rPr>
          <w:sz w:val="16"/>
          <w:szCs w:val="16"/>
        </w:rPr>
        <w:t>Rudhyar</w:t>
      </w:r>
      <w:proofErr w:type="spellEnd"/>
      <w:r w:rsidRPr="168F63EA">
        <w:rPr>
          <w:sz w:val="16"/>
          <w:szCs w:val="16"/>
        </w:rPr>
        <w:t>, ’</w:t>
      </w:r>
      <w:r w:rsidRPr="168F63EA">
        <w:rPr>
          <w:i/>
          <w:iCs/>
          <w:sz w:val="16"/>
          <w:szCs w:val="16"/>
        </w:rPr>
        <w:t xml:space="preserve">From Humanistic to Transpersonal </w:t>
      </w:r>
      <w:proofErr w:type="gramStart"/>
      <w:r w:rsidRPr="168F63EA">
        <w:rPr>
          <w:i/>
          <w:iCs/>
          <w:sz w:val="16"/>
          <w:szCs w:val="16"/>
        </w:rPr>
        <w:t>Astrology,‘</w:t>
      </w:r>
      <w:proofErr w:type="gramEnd"/>
      <w:r w:rsidRPr="168F63EA">
        <w:rPr>
          <w:i/>
          <w:iCs/>
          <w:sz w:val="16"/>
          <w:szCs w:val="16"/>
        </w:rPr>
        <w:t xml:space="preserve"> </w:t>
      </w:r>
      <w:r w:rsidRPr="168F63EA">
        <w:rPr>
          <w:sz w:val="16"/>
          <w:szCs w:val="16"/>
        </w:rPr>
        <w:t xml:space="preserve">part 1; also see Michael Games, </w:t>
      </w:r>
      <w:r w:rsidRPr="168F63EA">
        <w:rPr>
          <w:i/>
          <w:iCs/>
          <w:sz w:val="16"/>
          <w:szCs w:val="16"/>
        </w:rPr>
        <w:t>Blavatsky, H.P. The Secret Doctrine: The Classic Work, Abridged and Annotated.</w:t>
      </w:r>
      <w:r w:rsidRPr="168F63EA">
        <w:rPr>
          <w:sz w:val="16"/>
          <w:szCs w:val="16"/>
        </w:rPr>
        <w:t xml:space="preserve"> (United States: Penguin Publishing Group, 2009); also see Helena P. Blavatsky. </w:t>
      </w:r>
      <w:r w:rsidRPr="168F63EA">
        <w:rPr>
          <w:i/>
          <w:iCs/>
          <w:sz w:val="16"/>
          <w:szCs w:val="16"/>
        </w:rPr>
        <w:t xml:space="preserve">The Secret Doctrine: The Synthesis of Science, Religion and Philosophy. </w:t>
      </w:r>
      <w:r w:rsidRPr="168F63EA">
        <w:rPr>
          <w:sz w:val="16"/>
          <w:szCs w:val="16"/>
        </w:rPr>
        <w:t>(</w:t>
      </w:r>
      <w:proofErr w:type="spellStart"/>
      <w:r w:rsidRPr="168F63EA">
        <w:rPr>
          <w:sz w:val="16"/>
          <w:szCs w:val="16"/>
        </w:rPr>
        <w:t>N.p</w:t>
      </w:r>
      <w:proofErr w:type="spellEnd"/>
      <w:r w:rsidRPr="168F63EA">
        <w:rPr>
          <w:sz w:val="16"/>
          <w:szCs w:val="16"/>
        </w:rPr>
        <w:t>: Creative Media Partners, LLC, 2018).</w:t>
      </w:r>
    </w:p>
  </w:footnote>
  <w:footnote w:id="61">
    <w:p w:rsidR="168F63EA" w:rsidP="168F63EA" w:rsidRDefault="168F63EA" w14:paraId="407820FD" w14:textId="752D9B59">
      <w:pPr>
        <w:pStyle w:val="FootnoteText"/>
        <w:rPr>
          <w:sz w:val="16"/>
          <w:szCs w:val="16"/>
        </w:rPr>
      </w:pPr>
      <w:r w:rsidRPr="168F63EA">
        <w:rPr>
          <w:rStyle w:val="FootnoteReference"/>
          <w:sz w:val="16"/>
          <w:szCs w:val="16"/>
        </w:rPr>
        <w:footnoteRef/>
      </w:r>
      <w:r w:rsidRPr="168F63EA">
        <w:rPr>
          <w:sz w:val="16"/>
          <w:szCs w:val="16"/>
        </w:rPr>
        <w:t xml:space="preserve"> </w:t>
      </w:r>
      <w:proofErr w:type="spellStart"/>
      <w:r w:rsidRPr="168F63EA">
        <w:rPr>
          <w:sz w:val="16"/>
          <w:szCs w:val="16"/>
        </w:rPr>
        <w:t>Rudhyar</w:t>
      </w:r>
      <w:proofErr w:type="spellEnd"/>
      <w:r w:rsidRPr="168F63EA">
        <w:rPr>
          <w:sz w:val="16"/>
          <w:szCs w:val="16"/>
        </w:rPr>
        <w:t>, ’</w:t>
      </w:r>
      <w:r w:rsidRPr="168F63EA">
        <w:rPr>
          <w:i/>
          <w:iCs/>
          <w:sz w:val="16"/>
          <w:szCs w:val="16"/>
        </w:rPr>
        <w:t xml:space="preserve">From Humanistic to Transpersonal </w:t>
      </w:r>
      <w:proofErr w:type="gramStart"/>
      <w:r w:rsidRPr="168F63EA">
        <w:rPr>
          <w:i/>
          <w:iCs/>
          <w:sz w:val="16"/>
          <w:szCs w:val="16"/>
        </w:rPr>
        <w:t>Astrology,‘</w:t>
      </w:r>
      <w:proofErr w:type="gramEnd"/>
      <w:r w:rsidRPr="168F63EA">
        <w:rPr>
          <w:i/>
          <w:iCs/>
          <w:sz w:val="16"/>
          <w:szCs w:val="16"/>
        </w:rPr>
        <w:t xml:space="preserve"> </w:t>
      </w:r>
      <w:r w:rsidRPr="168F63EA">
        <w:rPr>
          <w:sz w:val="16"/>
          <w:szCs w:val="16"/>
        </w:rPr>
        <w:t>part 1.</w:t>
      </w:r>
    </w:p>
  </w:footnote>
  <w:footnote w:id="62">
    <w:p w:rsidR="168F63EA" w:rsidP="168F63EA" w:rsidRDefault="168F63EA" w14:paraId="474CCB53" w14:textId="2ADCC2EE">
      <w:pPr>
        <w:pStyle w:val="FootnoteText"/>
        <w:rPr>
          <w:sz w:val="16"/>
          <w:szCs w:val="16"/>
        </w:rPr>
      </w:pPr>
      <w:r w:rsidRPr="168F63EA">
        <w:rPr>
          <w:rStyle w:val="FootnoteReference"/>
          <w:sz w:val="16"/>
          <w:szCs w:val="16"/>
        </w:rPr>
        <w:footnoteRef/>
      </w:r>
      <w:r w:rsidRPr="168F63EA">
        <w:rPr>
          <w:sz w:val="16"/>
          <w:szCs w:val="16"/>
        </w:rPr>
        <w:t xml:space="preserve"> Rael,</w:t>
      </w:r>
      <w:r w:rsidRPr="168F63EA">
        <w:rPr>
          <w:i/>
          <w:iCs/>
          <w:sz w:val="16"/>
          <w:szCs w:val="16"/>
        </w:rPr>
        <w:t xml:space="preserve"> ’The Essential </w:t>
      </w:r>
      <w:proofErr w:type="spellStart"/>
      <w:proofErr w:type="gramStart"/>
      <w:r w:rsidRPr="168F63EA">
        <w:rPr>
          <w:i/>
          <w:iCs/>
          <w:sz w:val="16"/>
          <w:szCs w:val="16"/>
        </w:rPr>
        <w:t>Rudhyar</w:t>
      </w:r>
      <w:proofErr w:type="spellEnd"/>
      <w:r w:rsidRPr="168F63EA">
        <w:rPr>
          <w:i/>
          <w:iCs/>
          <w:sz w:val="16"/>
          <w:szCs w:val="16"/>
        </w:rPr>
        <w:t>,‘</w:t>
      </w:r>
      <w:proofErr w:type="gramEnd"/>
      <w:r w:rsidRPr="168F63EA">
        <w:rPr>
          <w:sz w:val="16"/>
          <w:szCs w:val="16"/>
        </w:rPr>
        <w:t xml:space="preserve"> part 3.</w:t>
      </w:r>
    </w:p>
  </w:footnote>
  <w:footnote w:id="63">
    <w:p w:rsidR="168F63EA" w:rsidP="168F63EA" w:rsidRDefault="168F63EA" w14:paraId="11A276EE" w14:textId="1FFF0591">
      <w:pPr>
        <w:pStyle w:val="FootnoteText"/>
        <w:rPr>
          <w:sz w:val="16"/>
          <w:szCs w:val="16"/>
        </w:rPr>
      </w:pPr>
      <w:r w:rsidRPr="168F63EA">
        <w:rPr>
          <w:rStyle w:val="FootnoteReference"/>
          <w:sz w:val="16"/>
          <w:szCs w:val="16"/>
        </w:rPr>
        <w:footnoteRef/>
      </w:r>
      <w:r w:rsidRPr="168F63EA">
        <w:rPr>
          <w:sz w:val="16"/>
          <w:szCs w:val="16"/>
        </w:rPr>
        <w:t xml:space="preserve"> Rael, ’</w:t>
      </w:r>
      <w:r w:rsidRPr="168F63EA">
        <w:rPr>
          <w:i/>
          <w:iCs/>
          <w:sz w:val="16"/>
          <w:szCs w:val="16"/>
        </w:rPr>
        <w:t xml:space="preserve">The Essential </w:t>
      </w:r>
      <w:proofErr w:type="spellStart"/>
      <w:proofErr w:type="gramStart"/>
      <w:r w:rsidRPr="168F63EA">
        <w:rPr>
          <w:i/>
          <w:iCs/>
          <w:sz w:val="16"/>
          <w:szCs w:val="16"/>
        </w:rPr>
        <w:t>Rudhyar</w:t>
      </w:r>
      <w:proofErr w:type="spellEnd"/>
      <w:r w:rsidRPr="168F63EA">
        <w:rPr>
          <w:i/>
          <w:iCs/>
          <w:sz w:val="16"/>
          <w:szCs w:val="16"/>
        </w:rPr>
        <w:t>,‘</w:t>
      </w:r>
      <w:proofErr w:type="gramEnd"/>
      <w:r w:rsidRPr="168F63EA">
        <w:rPr>
          <w:sz w:val="16"/>
          <w:szCs w:val="16"/>
        </w:rPr>
        <w:t xml:space="preserve"> part 3.</w:t>
      </w:r>
    </w:p>
  </w:footnote>
  <w:footnote w:id="64">
    <w:p w:rsidR="168F63EA" w:rsidP="168F63EA" w:rsidRDefault="168F63EA" w14:paraId="2F39790F" w14:textId="4EEB4939">
      <w:pPr>
        <w:pStyle w:val="FootnoteText"/>
        <w:rPr>
          <w:sz w:val="16"/>
          <w:szCs w:val="16"/>
        </w:rPr>
      </w:pPr>
      <w:r w:rsidRPr="168F63EA">
        <w:rPr>
          <w:rStyle w:val="FootnoteReference"/>
          <w:sz w:val="16"/>
          <w:szCs w:val="16"/>
        </w:rPr>
        <w:footnoteRef/>
      </w:r>
      <w:r w:rsidRPr="168F63EA">
        <w:rPr>
          <w:sz w:val="16"/>
          <w:szCs w:val="16"/>
        </w:rPr>
        <w:t xml:space="preserve"> Rael, ’</w:t>
      </w:r>
      <w:r w:rsidRPr="168F63EA">
        <w:rPr>
          <w:i/>
          <w:iCs/>
          <w:sz w:val="16"/>
          <w:szCs w:val="16"/>
        </w:rPr>
        <w:t xml:space="preserve">The Essential </w:t>
      </w:r>
      <w:proofErr w:type="spellStart"/>
      <w:proofErr w:type="gramStart"/>
      <w:r w:rsidRPr="168F63EA">
        <w:rPr>
          <w:i/>
          <w:iCs/>
          <w:sz w:val="16"/>
          <w:szCs w:val="16"/>
        </w:rPr>
        <w:t>Rudhyar</w:t>
      </w:r>
      <w:proofErr w:type="spellEnd"/>
      <w:r w:rsidRPr="168F63EA">
        <w:rPr>
          <w:i/>
          <w:iCs/>
          <w:sz w:val="16"/>
          <w:szCs w:val="16"/>
        </w:rPr>
        <w:t>,‘</w:t>
      </w:r>
      <w:proofErr w:type="gramEnd"/>
      <w:r w:rsidRPr="168F63EA">
        <w:rPr>
          <w:sz w:val="16"/>
          <w:szCs w:val="16"/>
        </w:rPr>
        <w:t xml:space="preserve"> part 3.</w:t>
      </w:r>
    </w:p>
  </w:footnote>
  <w:footnote w:id="65">
    <w:p w:rsidR="168F63EA" w:rsidP="1CEAF288" w:rsidRDefault="168F63EA" w14:paraId="3D52F5EA" w14:textId="4294409C">
      <w:pPr>
        <w:pStyle w:val="FootnoteText"/>
        <w:rPr>
          <w:rFonts w:ascii="Helvetica" w:hAnsi="Helvetica" w:eastAsia="Helvetica" w:cs="Helvetica"/>
          <w:color w:val="333333"/>
          <w:sz w:val="16"/>
          <w:szCs w:val="16"/>
        </w:rPr>
      </w:pPr>
      <w:r w:rsidRPr="168F63EA">
        <w:rPr>
          <w:rStyle w:val="FootnoteReference"/>
          <w:sz w:val="16"/>
          <w:szCs w:val="16"/>
        </w:rPr>
        <w:footnoteRef/>
      </w:r>
      <w:r w:rsidRPr="168F63EA">
        <w:rPr>
          <w:sz w:val="16"/>
          <w:szCs w:val="16"/>
        </w:rPr>
        <w:t xml:space="preserve"> Rajbir Singh Judge, ’Dusky Countenances: Ambivalent Bodies and Desires in the Theosophical Society,’ </w:t>
      </w:r>
      <w:r w:rsidRPr="1CEAF288">
        <w:rPr>
          <w:i/>
          <w:iCs/>
          <w:sz w:val="16"/>
          <w:szCs w:val="16"/>
        </w:rPr>
        <w:t>Journal of the History of Sexuality,</w:t>
      </w:r>
      <w:r w:rsidRPr="1CEAF288">
        <w:rPr>
          <w:sz w:val="16"/>
          <w:szCs w:val="16"/>
        </w:rPr>
        <w:t>27 (2) (2018), 264-93 (p.264).</w:t>
      </w:r>
      <w:r w:rsidRPr="1CEAF288">
        <w:rPr>
          <w:rFonts w:ascii="Helvetica" w:hAnsi="Helvetica" w:eastAsia="Helvetica" w:cs="Helvetica"/>
          <w:color w:val="333333"/>
          <w:sz w:val="16"/>
          <w:szCs w:val="16"/>
        </w:rPr>
        <w:t xml:space="preserve"> </w:t>
      </w:r>
    </w:p>
  </w:footnote>
  <w:footnote w:id="66">
    <w:p w:rsidR="168F63EA" w:rsidP="168F63EA" w:rsidRDefault="168F63EA" w14:paraId="52829181" w14:textId="40F7C186">
      <w:pPr>
        <w:pStyle w:val="FootnoteText"/>
        <w:rPr>
          <w:sz w:val="16"/>
          <w:szCs w:val="16"/>
        </w:rPr>
      </w:pPr>
      <w:r w:rsidRPr="168F63EA">
        <w:rPr>
          <w:rStyle w:val="FootnoteReference"/>
          <w:sz w:val="16"/>
          <w:szCs w:val="16"/>
        </w:rPr>
        <w:footnoteRef/>
      </w:r>
      <w:r w:rsidRPr="168F63EA">
        <w:rPr>
          <w:sz w:val="16"/>
          <w:szCs w:val="16"/>
        </w:rPr>
        <w:t xml:space="preserve"> A. S. </w:t>
      </w:r>
      <w:proofErr w:type="spellStart"/>
      <w:r w:rsidRPr="168F63EA">
        <w:rPr>
          <w:sz w:val="16"/>
          <w:szCs w:val="16"/>
        </w:rPr>
        <w:t>Woodburne</w:t>
      </w:r>
      <w:proofErr w:type="spellEnd"/>
      <w:r w:rsidRPr="168F63EA">
        <w:rPr>
          <w:sz w:val="16"/>
          <w:szCs w:val="16"/>
        </w:rPr>
        <w:t xml:space="preserve">, ’Review of A Study in Theosophy, by Alvin Boyd Kuhn. </w:t>
      </w:r>
      <w:r w:rsidRPr="1CEAF288">
        <w:rPr>
          <w:i/>
          <w:iCs/>
          <w:sz w:val="16"/>
          <w:szCs w:val="16"/>
        </w:rPr>
        <w:t xml:space="preserve">The Journal of Religion, </w:t>
      </w:r>
      <w:r w:rsidRPr="1CEAF288">
        <w:rPr>
          <w:sz w:val="16"/>
          <w:szCs w:val="16"/>
        </w:rPr>
        <w:t xml:space="preserve">vol 11, no 4 (1931), pp. 637-40. </w:t>
      </w:r>
      <w:hyperlink r:id="rId16">
        <w:r w:rsidRPr="168F63EA">
          <w:rPr>
            <w:rStyle w:val="Hyperlink"/>
            <w:sz w:val="16"/>
            <w:szCs w:val="16"/>
          </w:rPr>
          <w:t>http://www.jstor.org/stable/1195950</w:t>
        </w:r>
      </w:hyperlink>
      <w:r w:rsidRPr="168F63EA">
        <w:rPr>
          <w:sz w:val="16"/>
          <w:szCs w:val="16"/>
        </w:rPr>
        <w:t>.</w:t>
      </w:r>
    </w:p>
  </w:footnote>
  <w:footnote w:id="67">
    <w:p w:rsidR="168F63EA" w:rsidP="168F63EA" w:rsidRDefault="168F63EA" w14:paraId="5B87BF21" w14:textId="74930F21">
      <w:pPr>
        <w:pStyle w:val="FootnoteText"/>
        <w:rPr>
          <w:sz w:val="16"/>
          <w:szCs w:val="16"/>
        </w:rPr>
      </w:pPr>
      <w:r w:rsidRPr="168F63EA">
        <w:rPr>
          <w:rStyle w:val="FootnoteReference"/>
          <w:sz w:val="16"/>
          <w:szCs w:val="16"/>
        </w:rPr>
        <w:footnoteRef/>
      </w:r>
      <w:r w:rsidRPr="168F63EA">
        <w:rPr>
          <w:sz w:val="16"/>
          <w:szCs w:val="16"/>
        </w:rPr>
        <w:t xml:space="preserve"> Olav Hammer and Mikael Rothstein. </w:t>
      </w:r>
      <w:r w:rsidRPr="1CEAF288">
        <w:rPr>
          <w:i/>
          <w:iCs/>
          <w:sz w:val="16"/>
          <w:szCs w:val="16"/>
        </w:rPr>
        <w:t>’Introduction,’ in Handbook of Theosophical Current, ed.</w:t>
      </w:r>
      <w:r w:rsidRPr="168F63EA">
        <w:rPr>
          <w:sz w:val="16"/>
          <w:szCs w:val="16"/>
        </w:rPr>
        <w:t xml:space="preserve"> Olav Hammer and Mikael Rothstein. (Leiden, The Netherlands: Brill, 2013), p. 1.</w:t>
      </w:r>
    </w:p>
  </w:footnote>
  <w:footnote w:id="68">
    <w:p w:rsidR="168F63EA" w:rsidP="168F63EA" w:rsidRDefault="168F63EA" w14:paraId="4A7AC0BB" w14:textId="001A2E38">
      <w:pPr>
        <w:pStyle w:val="FootnoteText"/>
        <w:rPr>
          <w:sz w:val="16"/>
          <w:szCs w:val="16"/>
        </w:rPr>
      </w:pPr>
      <w:r w:rsidRPr="168F63EA">
        <w:rPr>
          <w:rStyle w:val="FootnoteReference"/>
          <w:sz w:val="16"/>
          <w:szCs w:val="16"/>
        </w:rPr>
        <w:footnoteRef/>
      </w:r>
      <w:r w:rsidRPr="168F63EA">
        <w:rPr>
          <w:sz w:val="16"/>
          <w:szCs w:val="16"/>
        </w:rPr>
        <w:t xml:space="preserve"> Dane </w:t>
      </w:r>
      <w:proofErr w:type="spellStart"/>
      <w:r w:rsidRPr="168F63EA">
        <w:rPr>
          <w:sz w:val="16"/>
          <w:szCs w:val="16"/>
        </w:rPr>
        <w:t>Rudhyar</w:t>
      </w:r>
      <w:proofErr w:type="spellEnd"/>
      <w:r w:rsidRPr="168F63EA">
        <w:rPr>
          <w:sz w:val="16"/>
          <w:szCs w:val="16"/>
        </w:rPr>
        <w:t xml:space="preserve">, </w:t>
      </w:r>
      <w:r w:rsidRPr="168F63EA">
        <w:rPr>
          <w:i/>
          <w:iCs/>
          <w:sz w:val="16"/>
          <w:szCs w:val="16"/>
        </w:rPr>
        <w:t xml:space="preserve">The Astrology of Americas Density. A Birth Chart for the USA </w:t>
      </w:r>
      <w:r w:rsidRPr="168F63EA">
        <w:rPr>
          <w:sz w:val="16"/>
          <w:szCs w:val="16"/>
        </w:rPr>
        <w:t xml:space="preserve">(1974). Chapter four, page 3. </w:t>
      </w:r>
      <w:hyperlink r:id="rId17">
        <w:r w:rsidRPr="168F63EA">
          <w:rPr>
            <w:rStyle w:val="Hyperlink"/>
            <w:sz w:val="16"/>
            <w:szCs w:val="16"/>
          </w:rPr>
          <w:t>https://www.khaldea.com/rudhyar/aad/aad_c4p3.shtml</w:t>
        </w:r>
      </w:hyperlink>
      <w:r w:rsidRPr="168F63EA">
        <w:rPr>
          <w:sz w:val="16"/>
          <w:szCs w:val="16"/>
        </w:rPr>
        <w:t>. [accessed 6 May 2022].</w:t>
      </w:r>
    </w:p>
  </w:footnote>
  <w:footnote w:id="69">
    <w:p w:rsidR="168F63EA" w:rsidP="168F63EA" w:rsidRDefault="168F63EA" w14:paraId="7119BEE2" w14:textId="50B6F034">
      <w:pPr>
        <w:pStyle w:val="FootnoteText"/>
        <w:rPr>
          <w:sz w:val="16"/>
          <w:szCs w:val="16"/>
        </w:rPr>
      </w:pPr>
      <w:r w:rsidRPr="168F63EA">
        <w:rPr>
          <w:rStyle w:val="FootnoteReference"/>
          <w:sz w:val="16"/>
          <w:szCs w:val="16"/>
        </w:rPr>
        <w:footnoteRef/>
      </w:r>
      <w:r w:rsidRPr="168F63EA">
        <w:rPr>
          <w:sz w:val="16"/>
          <w:szCs w:val="16"/>
        </w:rPr>
        <w:t xml:space="preserve"> William Quinn Judge, </w:t>
      </w:r>
      <w:r w:rsidRPr="168F63EA">
        <w:rPr>
          <w:i/>
          <w:iCs/>
          <w:sz w:val="16"/>
          <w:szCs w:val="16"/>
        </w:rPr>
        <w:t xml:space="preserve">An Interview with Dane </w:t>
      </w:r>
      <w:proofErr w:type="spellStart"/>
      <w:r w:rsidRPr="168F63EA">
        <w:rPr>
          <w:i/>
          <w:iCs/>
          <w:sz w:val="16"/>
          <w:szCs w:val="16"/>
        </w:rPr>
        <w:t>Rudhyar</w:t>
      </w:r>
      <w:proofErr w:type="spellEnd"/>
      <w:r w:rsidRPr="168F63EA">
        <w:rPr>
          <w:i/>
          <w:iCs/>
          <w:sz w:val="16"/>
          <w:szCs w:val="16"/>
        </w:rPr>
        <w:t xml:space="preserve"> </w:t>
      </w:r>
      <w:r w:rsidRPr="168F63EA">
        <w:rPr>
          <w:sz w:val="16"/>
          <w:szCs w:val="16"/>
        </w:rPr>
        <w:t xml:space="preserve">(1977). Part 1. </w:t>
      </w:r>
      <w:hyperlink r:id="rId18">
        <w:r w:rsidRPr="168F63EA">
          <w:rPr>
            <w:rStyle w:val="Hyperlink"/>
            <w:sz w:val="16"/>
            <w:szCs w:val="16"/>
          </w:rPr>
          <w:t>http://www.khaldea.com/rudhyar/at_interview2.shtml</w:t>
        </w:r>
      </w:hyperlink>
      <w:r w:rsidRPr="168F63EA">
        <w:rPr>
          <w:sz w:val="16"/>
          <w:szCs w:val="16"/>
        </w:rPr>
        <w:t>.  [accessed 21 December 2021].</w:t>
      </w:r>
    </w:p>
  </w:footnote>
  <w:footnote w:id="70">
    <w:p w:rsidR="168F63EA" w:rsidP="1CEAF288" w:rsidRDefault="168F63EA" w14:paraId="4E24866E" w14:textId="24C1E3A4">
      <w:pPr>
        <w:pStyle w:val="FootnoteText"/>
        <w:rPr>
          <w:rFonts w:ascii="Calibri" w:hAnsi="Calibri" w:eastAsia="Calibri" w:cs="Calibri"/>
          <w:color w:val="000000" w:themeColor="text1"/>
          <w:sz w:val="16"/>
          <w:szCs w:val="16"/>
        </w:rPr>
      </w:pPr>
      <w:r w:rsidRPr="168F63EA">
        <w:rPr>
          <w:rStyle w:val="FootnoteReference"/>
          <w:sz w:val="16"/>
          <w:szCs w:val="16"/>
        </w:rPr>
        <w:footnoteRef/>
      </w:r>
      <w:r w:rsidRPr="168F63EA">
        <w:rPr>
          <w:sz w:val="16"/>
          <w:szCs w:val="16"/>
        </w:rPr>
        <w:t xml:space="preserve"> </w:t>
      </w:r>
      <w:r w:rsidRPr="1CEAF288">
        <w:rPr>
          <w:rFonts w:ascii="Calibri" w:hAnsi="Calibri" w:eastAsia="Calibri" w:cs="Calibri"/>
          <w:color w:val="000000" w:themeColor="text1"/>
          <w:sz w:val="16"/>
          <w:szCs w:val="16"/>
        </w:rPr>
        <w:t xml:space="preserve">Nicholas Campion. </w:t>
      </w:r>
      <w:r w:rsidRPr="1CEAF288">
        <w:rPr>
          <w:rFonts w:ascii="Calibri" w:hAnsi="Calibri" w:eastAsia="Calibri" w:cs="Calibri"/>
          <w:i/>
          <w:iCs/>
          <w:color w:val="000000" w:themeColor="text1"/>
          <w:sz w:val="16"/>
          <w:szCs w:val="16"/>
        </w:rPr>
        <w:t xml:space="preserve">A History of Western Astrology: The Medieval and Modern Worlds. </w:t>
      </w:r>
      <w:r w:rsidRPr="1CEAF288">
        <w:rPr>
          <w:rFonts w:ascii="Calibri" w:hAnsi="Calibri" w:eastAsia="Calibri" w:cs="Calibri"/>
          <w:color w:val="000000" w:themeColor="text1"/>
          <w:sz w:val="16"/>
          <w:szCs w:val="16"/>
        </w:rPr>
        <w:t>History of Western Astrology, Volume 2. (London Continuum, 2009), p. 229.</w:t>
      </w:r>
    </w:p>
  </w:footnote>
  <w:footnote w:id="71">
    <w:p w:rsidR="5B31D241" w:rsidP="168F63EA" w:rsidRDefault="5B31D241" w14:paraId="51B77CB6" w14:textId="58CE5758">
      <w:pPr>
        <w:pStyle w:val="FootnoteText"/>
        <w:rPr>
          <w:sz w:val="16"/>
          <w:szCs w:val="16"/>
        </w:rPr>
      </w:pPr>
      <w:r w:rsidRPr="168F63EA">
        <w:rPr>
          <w:rStyle w:val="FootnoteReference"/>
          <w:sz w:val="16"/>
          <w:szCs w:val="16"/>
        </w:rPr>
        <w:footnoteRef/>
      </w:r>
      <w:r w:rsidRPr="168F63EA">
        <w:rPr>
          <w:sz w:val="16"/>
          <w:szCs w:val="16"/>
        </w:rPr>
        <w:t xml:space="preserve"> Meyer, ’</w:t>
      </w:r>
      <w:r w:rsidRPr="168F63EA">
        <w:rPr>
          <w:i/>
          <w:iCs/>
          <w:sz w:val="16"/>
          <w:szCs w:val="16"/>
        </w:rPr>
        <w:t xml:space="preserve">An Illustrated Biographical </w:t>
      </w:r>
      <w:proofErr w:type="gramStart"/>
      <w:r w:rsidRPr="168F63EA">
        <w:rPr>
          <w:i/>
          <w:iCs/>
          <w:sz w:val="16"/>
          <w:szCs w:val="16"/>
        </w:rPr>
        <w:t>Sketch</w:t>
      </w:r>
      <w:r w:rsidRPr="168F63EA">
        <w:rPr>
          <w:sz w:val="16"/>
          <w:szCs w:val="16"/>
        </w:rPr>
        <w:t>,‘</w:t>
      </w:r>
      <w:proofErr w:type="gramEnd"/>
      <w:r w:rsidRPr="168F63EA">
        <w:rPr>
          <w:sz w:val="16"/>
          <w:szCs w:val="16"/>
        </w:rPr>
        <w:t xml:space="preserve"> part 3.</w:t>
      </w:r>
    </w:p>
  </w:footnote>
  <w:footnote w:id="72">
    <w:p w:rsidR="5B31D241" w:rsidP="168F63EA" w:rsidRDefault="5B31D241" w14:paraId="5513FB47" w14:textId="42611174">
      <w:pPr>
        <w:pStyle w:val="FootnoteText"/>
        <w:rPr>
          <w:sz w:val="16"/>
          <w:szCs w:val="16"/>
        </w:rPr>
      </w:pPr>
      <w:r w:rsidRPr="168F63EA">
        <w:rPr>
          <w:rStyle w:val="FootnoteReference"/>
          <w:sz w:val="16"/>
          <w:szCs w:val="16"/>
        </w:rPr>
        <w:footnoteRef/>
      </w:r>
      <w:r w:rsidRPr="168F63EA">
        <w:rPr>
          <w:sz w:val="16"/>
          <w:szCs w:val="16"/>
        </w:rPr>
        <w:t xml:space="preserve"> Rael, ’</w:t>
      </w:r>
      <w:r w:rsidRPr="168F63EA">
        <w:rPr>
          <w:i/>
          <w:iCs/>
          <w:sz w:val="16"/>
          <w:szCs w:val="16"/>
        </w:rPr>
        <w:t xml:space="preserve">The Essential </w:t>
      </w:r>
      <w:proofErr w:type="spellStart"/>
      <w:proofErr w:type="gramStart"/>
      <w:r w:rsidRPr="168F63EA">
        <w:rPr>
          <w:i/>
          <w:iCs/>
          <w:sz w:val="16"/>
          <w:szCs w:val="16"/>
        </w:rPr>
        <w:t>Rudhyar</w:t>
      </w:r>
      <w:proofErr w:type="spellEnd"/>
      <w:r w:rsidRPr="168F63EA">
        <w:rPr>
          <w:i/>
          <w:iCs/>
          <w:sz w:val="16"/>
          <w:szCs w:val="16"/>
        </w:rPr>
        <w:t>,‘</w:t>
      </w:r>
      <w:proofErr w:type="gramEnd"/>
      <w:r w:rsidRPr="168F63EA">
        <w:rPr>
          <w:i/>
          <w:iCs/>
          <w:sz w:val="16"/>
          <w:szCs w:val="16"/>
        </w:rPr>
        <w:t xml:space="preserve"> </w:t>
      </w:r>
      <w:r w:rsidRPr="168F63EA">
        <w:rPr>
          <w:sz w:val="16"/>
          <w:szCs w:val="16"/>
        </w:rPr>
        <w:t>part 3.</w:t>
      </w:r>
    </w:p>
  </w:footnote>
  <w:footnote w:id="73">
    <w:p w:rsidR="5B31D241" w:rsidP="5B31D241" w:rsidRDefault="5B31D241" w14:paraId="06ED7FCE" w14:textId="63C8BC12">
      <w:pPr>
        <w:pStyle w:val="FootnoteText"/>
        <w:rPr>
          <w:sz w:val="16"/>
          <w:szCs w:val="16"/>
        </w:rPr>
      </w:pPr>
      <w:r w:rsidRPr="5B31D241">
        <w:rPr>
          <w:rStyle w:val="FootnoteReference"/>
          <w:sz w:val="16"/>
          <w:szCs w:val="16"/>
        </w:rPr>
        <w:footnoteRef/>
      </w:r>
      <w:r w:rsidRPr="5B31D241">
        <w:rPr>
          <w:sz w:val="16"/>
          <w:szCs w:val="16"/>
        </w:rPr>
        <w:t xml:space="preserve"> </w:t>
      </w:r>
      <w:proofErr w:type="spellStart"/>
      <w:r w:rsidRPr="5B31D241">
        <w:rPr>
          <w:sz w:val="16"/>
          <w:szCs w:val="16"/>
        </w:rPr>
        <w:t>Ertan</w:t>
      </w:r>
      <w:proofErr w:type="spellEnd"/>
      <w:r w:rsidRPr="5B31D241">
        <w:rPr>
          <w:sz w:val="16"/>
          <w:szCs w:val="16"/>
        </w:rPr>
        <w:t xml:space="preserve">, </w:t>
      </w:r>
      <w:r w:rsidRPr="168F63EA">
        <w:rPr>
          <w:i/>
          <w:iCs/>
          <w:sz w:val="16"/>
          <w:szCs w:val="16"/>
        </w:rPr>
        <w:t>His Music, Thought, and Art</w:t>
      </w:r>
      <w:r w:rsidRPr="5B31D241">
        <w:rPr>
          <w:sz w:val="16"/>
          <w:szCs w:val="16"/>
        </w:rPr>
        <w:t>, p. 30.</w:t>
      </w:r>
    </w:p>
  </w:footnote>
  <w:footnote w:id="74">
    <w:p w:rsidR="168F63EA" w:rsidP="168F63EA" w:rsidRDefault="168F63EA" w14:paraId="58BB34EC" w14:textId="69E6EA95">
      <w:pPr>
        <w:pStyle w:val="FootnoteText"/>
        <w:rPr>
          <w:sz w:val="16"/>
          <w:szCs w:val="16"/>
        </w:rPr>
      </w:pPr>
      <w:r w:rsidRPr="168F63EA">
        <w:rPr>
          <w:rStyle w:val="FootnoteReference"/>
          <w:sz w:val="16"/>
          <w:szCs w:val="16"/>
        </w:rPr>
        <w:footnoteRef/>
      </w:r>
      <w:r w:rsidRPr="168F63EA">
        <w:rPr>
          <w:sz w:val="16"/>
          <w:szCs w:val="16"/>
        </w:rPr>
        <w:t xml:space="preserve"> Brady, ’</w:t>
      </w:r>
      <w:r w:rsidRPr="168F63EA">
        <w:rPr>
          <w:i/>
          <w:iCs/>
          <w:sz w:val="16"/>
          <w:szCs w:val="16"/>
        </w:rPr>
        <w:t xml:space="preserve">Some Philosophical </w:t>
      </w:r>
      <w:proofErr w:type="gramStart"/>
      <w:r w:rsidRPr="168F63EA">
        <w:rPr>
          <w:i/>
          <w:iCs/>
          <w:sz w:val="16"/>
          <w:szCs w:val="16"/>
        </w:rPr>
        <w:t>Roots,‘</w:t>
      </w:r>
      <w:proofErr w:type="gramEnd"/>
      <w:r w:rsidRPr="168F63EA">
        <w:rPr>
          <w:i/>
          <w:iCs/>
          <w:sz w:val="16"/>
          <w:szCs w:val="16"/>
        </w:rPr>
        <w:t xml:space="preserve"> </w:t>
      </w:r>
      <w:r w:rsidRPr="168F63EA">
        <w:rPr>
          <w:sz w:val="16"/>
          <w:szCs w:val="16"/>
        </w:rPr>
        <w:t>p. 7.</w:t>
      </w:r>
    </w:p>
  </w:footnote>
  <w:footnote w:id="75">
    <w:p w:rsidR="168F63EA" w:rsidP="168F63EA" w:rsidRDefault="168F63EA" w14:paraId="7F8DC7ED" w14:textId="6261A599">
      <w:pPr>
        <w:pStyle w:val="FootnoteText"/>
        <w:rPr>
          <w:i/>
          <w:iCs/>
          <w:sz w:val="16"/>
          <w:szCs w:val="16"/>
        </w:rPr>
      </w:pPr>
      <w:r w:rsidRPr="168F63EA">
        <w:rPr>
          <w:rStyle w:val="FootnoteReference"/>
          <w:sz w:val="16"/>
          <w:szCs w:val="16"/>
        </w:rPr>
        <w:footnoteRef/>
      </w:r>
      <w:r w:rsidRPr="168F63EA">
        <w:rPr>
          <w:sz w:val="16"/>
          <w:szCs w:val="16"/>
        </w:rPr>
        <w:t xml:space="preserve"> Brady, </w:t>
      </w:r>
      <w:r w:rsidRPr="168F63EA">
        <w:rPr>
          <w:i/>
          <w:iCs/>
          <w:sz w:val="16"/>
          <w:szCs w:val="16"/>
        </w:rPr>
        <w:t xml:space="preserve">’Some philosophical roots,’ </w:t>
      </w:r>
      <w:r w:rsidRPr="168F63EA">
        <w:rPr>
          <w:sz w:val="16"/>
          <w:szCs w:val="16"/>
        </w:rPr>
        <w:t xml:space="preserve">p. 8; also see Dane </w:t>
      </w:r>
      <w:proofErr w:type="spellStart"/>
      <w:r w:rsidRPr="168F63EA">
        <w:rPr>
          <w:sz w:val="16"/>
          <w:szCs w:val="16"/>
        </w:rPr>
        <w:t>Rudhyar</w:t>
      </w:r>
      <w:proofErr w:type="spellEnd"/>
      <w:r w:rsidRPr="168F63EA">
        <w:rPr>
          <w:sz w:val="16"/>
          <w:szCs w:val="16"/>
        </w:rPr>
        <w:t xml:space="preserve">, </w:t>
      </w:r>
      <w:r w:rsidRPr="168F63EA">
        <w:rPr>
          <w:i/>
          <w:iCs/>
          <w:sz w:val="16"/>
          <w:szCs w:val="16"/>
        </w:rPr>
        <w:t xml:space="preserve">The Astrology of Transformation: A Multilevel Approach. </w:t>
      </w:r>
      <w:r w:rsidRPr="168F63EA">
        <w:rPr>
          <w:sz w:val="16"/>
          <w:szCs w:val="16"/>
        </w:rPr>
        <w:t>(United States: Aurora Press, 2000).</w:t>
      </w:r>
    </w:p>
  </w:footnote>
  <w:footnote w:id="76">
    <w:p w:rsidR="09E16AC5" w:rsidP="09E16AC5" w:rsidRDefault="09E16AC5" w14:paraId="427321B5" w14:textId="17BE389B">
      <w:pPr>
        <w:pStyle w:val="FootnoteText"/>
        <w:rPr>
          <w:sz w:val="16"/>
          <w:szCs w:val="16"/>
        </w:rPr>
      </w:pPr>
      <w:r w:rsidRPr="09E16AC5">
        <w:rPr>
          <w:rStyle w:val="FootnoteReference"/>
          <w:sz w:val="16"/>
          <w:szCs w:val="16"/>
        </w:rPr>
        <w:footnoteRef/>
      </w:r>
      <w:r w:rsidRPr="09E16AC5">
        <w:rPr>
          <w:sz w:val="16"/>
          <w:szCs w:val="16"/>
        </w:rPr>
        <w:t xml:space="preserve"> Campion, Nicholas Campion </w:t>
      </w:r>
      <w:r w:rsidRPr="09E16AC5">
        <w:rPr>
          <w:i/>
          <w:iCs/>
          <w:sz w:val="16"/>
          <w:szCs w:val="16"/>
        </w:rPr>
        <w:t xml:space="preserve">Astrology and Popular Religion in the Modern West, </w:t>
      </w:r>
      <w:r w:rsidRPr="09E16AC5">
        <w:rPr>
          <w:sz w:val="16"/>
          <w:szCs w:val="16"/>
        </w:rPr>
        <w:t xml:space="preserve">pp 55-56, p. 57; also see Blavatsky, </w:t>
      </w:r>
      <w:r w:rsidRPr="09E16AC5">
        <w:rPr>
          <w:i/>
          <w:iCs/>
          <w:sz w:val="16"/>
          <w:szCs w:val="16"/>
        </w:rPr>
        <w:t xml:space="preserve">The Secret Doctrine, </w:t>
      </w:r>
      <w:r w:rsidRPr="09E16AC5">
        <w:rPr>
          <w:sz w:val="16"/>
          <w:szCs w:val="16"/>
        </w:rPr>
        <w:t>p. vii, p. viii, p. 639.</w:t>
      </w:r>
    </w:p>
  </w:footnote>
  <w:footnote w:id="77">
    <w:p w:rsidR="09E16AC5" w:rsidP="09E16AC5" w:rsidRDefault="09E16AC5" w14:paraId="32CB2541" w14:textId="24AE8C69">
      <w:pPr>
        <w:pStyle w:val="FootnoteText"/>
        <w:rPr>
          <w:sz w:val="16"/>
          <w:szCs w:val="16"/>
        </w:rPr>
      </w:pPr>
      <w:r w:rsidRPr="09E16AC5">
        <w:rPr>
          <w:rStyle w:val="FootnoteReference"/>
          <w:sz w:val="16"/>
          <w:szCs w:val="16"/>
        </w:rPr>
        <w:footnoteRef/>
      </w:r>
      <w:r w:rsidRPr="09E16AC5">
        <w:rPr>
          <w:sz w:val="16"/>
          <w:szCs w:val="16"/>
        </w:rPr>
        <w:t xml:space="preserve"> Dane </w:t>
      </w:r>
      <w:proofErr w:type="spellStart"/>
      <w:r w:rsidRPr="09E16AC5">
        <w:rPr>
          <w:sz w:val="16"/>
          <w:szCs w:val="16"/>
        </w:rPr>
        <w:t>Rudhyar</w:t>
      </w:r>
      <w:proofErr w:type="spellEnd"/>
      <w:r w:rsidRPr="09E16AC5">
        <w:rPr>
          <w:sz w:val="16"/>
          <w:szCs w:val="16"/>
        </w:rPr>
        <w:t xml:space="preserve">, </w:t>
      </w:r>
      <w:r w:rsidRPr="09E16AC5">
        <w:rPr>
          <w:i/>
          <w:iCs/>
          <w:sz w:val="16"/>
          <w:szCs w:val="16"/>
        </w:rPr>
        <w:t>A Call to Transformation: The Astrology of the late-20</w:t>
      </w:r>
      <w:r w:rsidRPr="09E16AC5">
        <w:rPr>
          <w:i/>
          <w:iCs/>
          <w:sz w:val="16"/>
          <w:szCs w:val="16"/>
          <w:vertAlign w:val="superscript"/>
        </w:rPr>
        <w:t>th</w:t>
      </w:r>
      <w:r w:rsidRPr="09E16AC5">
        <w:rPr>
          <w:i/>
          <w:iCs/>
          <w:sz w:val="16"/>
          <w:szCs w:val="16"/>
        </w:rPr>
        <w:t xml:space="preserve"> and early-21</w:t>
      </w:r>
      <w:r w:rsidRPr="09E16AC5">
        <w:rPr>
          <w:i/>
          <w:iCs/>
          <w:sz w:val="16"/>
          <w:szCs w:val="16"/>
          <w:vertAlign w:val="superscript"/>
        </w:rPr>
        <w:t>st</w:t>
      </w:r>
      <w:r w:rsidRPr="09E16AC5">
        <w:rPr>
          <w:i/>
          <w:iCs/>
          <w:sz w:val="16"/>
          <w:szCs w:val="16"/>
        </w:rPr>
        <w:t xml:space="preserve"> centuries by Michael R. Mayer. </w:t>
      </w:r>
      <w:r w:rsidRPr="09E16AC5">
        <w:rPr>
          <w:sz w:val="16"/>
          <w:szCs w:val="16"/>
        </w:rPr>
        <w:t xml:space="preserve">(1995), part 1. </w:t>
      </w:r>
      <w:hyperlink r:id="rId19">
        <w:r w:rsidRPr="09E16AC5">
          <w:rPr>
            <w:rStyle w:val="Hyperlink"/>
            <w:sz w:val="16"/>
            <w:szCs w:val="16"/>
          </w:rPr>
          <w:t>https://khaldea.com/articles/ct1.shtml</w:t>
        </w:r>
      </w:hyperlink>
      <w:r w:rsidRPr="09E16AC5">
        <w:rPr>
          <w:sz w:val="16"/>
          <w:szCs w:val="16"/>
        </w:rPr>
        <w:t>. [accessed 10 May 2022].</w:t>
      </w:r>
    </w:p>
  </w:footnote>
  <w:footnote w:id="78">
    <w:p w:rsidR="09E16AC5" w:rsidP="09E16AC5" w:rsidRDefault="09E16AC5" w14:paraId="4644CED5" w14:textId="1F322109">
      <w:pPr>
        <w:pStyle w:val="FootnoteText"/>
        <w:rPr>
          <w:sz w:val="16"/>
          <w:szCs w:val="16"/>
        </w:rPr>
      </w:pPr>
      <w:r w:rsidRPr="09E16AC5">
        <w:rPr>
          <w:rStyle w:val="FootnoteReference"/>
          <w:sz w:val="16"/>
          <w:szCs w:val="16"/>
        </w:rPr>
        <w:footnoteRef/>
      </w:r>
      <w:r w:rsidRPr="09E16AC5">
        <w:rPr>
          <w:sz w:val="16"/>
          <w:szCs w:val="16"/>
        </w:rPr>
        <w:t xml:space="preserve"> Meyer, ’</w:t>
      </w:r>
      <w:r w:rsidRPr="09E16AC5">
        <w:rPr>
          <w:i/>
          <w:iCs/>
          <w:sz w:val="16"/>
          <w:szCs w:val="16"/>
        </w:rPr>
        <w:t xml:space="preserve">A Call to Transformation,’ </w:t>
      </w:r>
      <w:r w:rsidRPr="09E16AC5">
        <w:rPr>
          <w:sz w:val="16"/>
          <w:szCs w:val="16"/>
        </w:rPr>
        <w:t>part 1.</w:t>
      </w:r>
    </w:p>
  </w:footnote>
  <w:footnote w:id="79">
    <w:p w:rsidR="5B31D241" w:rsidP="168F63EA" w:rsidRDefault="5B31D241" w14:paraId="19F81423" w14:textId="5A1D3C03">
      <w:pPr>
        <w:pStyle w:val="FootnoteText"/>
        <w:rPr>
          <w:rFonts w:ascii="Work Sans" w:hAnsi="Work Sans" w:eastAsia="Work Sans" w:cs="Work Sans"/>
          <w:sz w:val="16"/>
          <w:szCs w:val="16"/>
          <w:highlight w:val="yellow"/>
        </w:rPr>
      </w:pPr>
      <w:r w:rsidRPr="168F63EA">
        <w:rPr>
          <w:rStyle w:val="FootnoteReference"/>
          <w:sz w:val="16"/>
          <w:szCs w:val="16"/>
        </w:rPr>
        <w:footnoteRef/>
      </w:r>
      <w:r w:rsidRPr="168F63EA">
        <w:rPr>
          <w:sz w:val="16"/>
          <w:szCs w:val="16"/>
        </w:rPr>
        <w:t xml:space="preserve"> Rael, ’</w:t>
      </w:r>
      <w:r w:rsidRPr="168F63EA">
        <w:rPr>
          <w:i/>
          <w:iCs/>
          <w:sz w:val="16"/>
          <w:szCs w:val="16"/>
        </w:rPr>
        <w:t xml:space="preserve">The Essential </w:t>
      </w:r>
      <w:proofErr w:type="spellStart"/>
      <w:proofErr w:type="gramStart"/>
      <w:r w:rsidRPr="168F63EA">
        <w:rPr>
          <w:i/>
          <w:iCs/>
          <w:sz w:val="16"/>
          <w:szCs w:val="16"/>
        </w:rPr>
        <w:t>Rudhyar</w:t>
      </w:r>
      <w:proofErr w:type="spellEnd"/>
      <w:r w:rsidRPr="168F63EA">
        <w:rPr>
          <w:i/>
          <w:iCs/>
          <w:sz w:val="16"/>
          <w:szCs w:val="16"/>
        </w:rPr>
        <w:t>,‘</w:t>
      </w:r>
      <w:proofErr w:type="gramEnd"/>
      <w:r w:rsidRPr="168F63EA">
        <w:rPr>
          <w:i/>
          <w:iCs/>
          <w:sz w:val="16"/>
          <w:szCs w:val="16"/>
        </w:rPr>
        <w:t xml:space="preserve"> </w:t>
      </w:r>
      <w:r w:rsidRPr="168F63EA">
        <w:rPr>
          <w:sz w:val="16"/>
          <w:szCs w:val="16"/>
        </w:rPr>
        <w:t>page 1.</w:t>
      </w:r>
    </w:p>
  </w:footnote>
  <w:footnote w:id="80">
    <w:p w:rsidR="5B31D241" w:rsidP="1CEAF288" w:rsidRDefault="5B31D241" w14:paraId="225E775B" w14:textId="3D0C1B53">
      <w:pPr>
        <w:pStyle w:val="FootnoteText"/>
        <w:rPr>
          <w:sz w:val="16"/>
          <w:szCs w:val="16"/>
        </w:rPr>
      </w:pPr>
      <w:r w:rsidRPr="168F63EA">
        <w:rPr>
          <w:rStyle w:val="FootnoteReference"/>
          <w:sz w:val="16"/>
          <w:szCs w:val="16"/>
        </w:rPr>
        <w:footnoteRef/>
      </w:r>
      <w:r w:rsidRPr="168F63EA">
        <w:rPr>
          <w:sz w:val="16"/>
          <w:szCs w:val="16"/>
        </w:rPr>
        <w:t xml:space="preserve"> </w:t>
      </w:r>
      <w:proofErr w:type="spellStart"/>
      <w:r w:rsidRPr="168F63EA">
        <w:rPr>
          <w:sz w:val="16"/>
          <w:szCs w:val="16"/>
        </w:rPr>
        <w:t>Jindrich</w:t>
      </w:r>
      <w:proofErr w:type="spellEnd"/>
      <w:r w:rsidRPr="168F63EA">
        <w:rPr>
          <w:sz w:val="16"/>
          <w:szCs w:val="16"/>
        </w:rPr>
        <w:t xml:space="preserve"> Vesely, ’Dane </w:t>
      </w:r>
      <w:proofErr w:type="spellStart"/>
      <w:r w:rsidRPr="168F63EA">
        <w:rPr>
          <w:sz w:val="16"/>
          <w:szCs w:val="16"/>
        </w:rPr>
        <w:t>Rudhyar’s</w:t>
      </w:r>
      <w:proofErr w:type="spellEnd"/>
      <w:r w:rsidRPr="168F63EA">
        <w:rPr>
          <w:sz w:val="16"/>
          <w:szCs w:val="16"/>
        </w:rPr>
        <w:t xml:space="preserve"> concept of transpersonal life,’ </w:t>
      </w:r>
      <w:r w:rsidRPr="1CEAF288">
        <w:rPr>
          <w:i/>
          <w:iCs/>
          <w:sz w:val="16"/>
          <w:szCs w:val="16"/>
        </w:rPr>
        <w:t xml:space="preserve">Central European Journal for Contemporary Religion </w:t>
      </w:r>
      <w:r w:rsidRPr="1CEAF288">
        <w:rPr>
          <w:sz w:val="16"/>
          <w:szCs w:val="16"/>
        </w:rPr>
        <w:t>1, no (2017), 17-41 (p. 20).</w:t>
      </w:r>
    </w:p>
  </w:footnote>
  <w:footnote w:id="81">
    <w:p w:rsidR="5B31D241" w:rsidP="1CEAF288" w:rsidRDefault="5B31D241" w14:paraId="3C141608" w14:textId="2938EDD1">
      <w:pPr>
        <w:pStyle w:val="FootnoteText"/>
        <w:rPr>
          <w:sz w:val="16"/>
          <w:szCs w:val="16"/>
        </w:rPr>
      </w:pPr>
      <w:r w:rsidRPr="168F63EA">
        <w:rPr>
          <w:rStyle w:val="FootnoteReference"/>
          <w:sz w:val="16"/>
          <w:szCs w:val="16"/>
        </w:rPr>
        <w:footnoteRef/>
      </w:r>
      <w:r w:rsidRPr="168F63EA">
        <w:rPr>
          <w:sz w:val="16"/>
          <w:szCs w:val="16"/>
        </w:rPr>
        <w:t xml:space="preserve"> Blavatsky, </w:t>
      </w:r>
      <w:r w:rsidRPr="1CEAF288">
        <w:rPr>
          <w:i/>
          <w:iCs/>
          <w:sz w:val="16"/>
          <w:szCs w:val="16"/>
        </w:rPr>
        <w:t xml:space="preserve">The Secret Doctrine, </w:t>
      </w:r>
      <w:r w:rsidRPr="1CEAF288">
        <w:rPr>
          <w:sz w:val="16"/>
          <w:szCs w:val="16"/>
        </w:rPr>
        <w:t xml:space="preserve">p. 638; also see </w:t>
      </w:r>
      <w:r w:rsidRPr="168F63EA" w:rsidR="168F63EA">
        <w:rPr>
          <w:sz w:val="16"/>
          <w:szCs w:val="16"/>
        </w:rPr>
        <w:t xml:space="preserve">Campion, </w:t>
      </w:r>
      <w:r w:rsidRPr="1CEAF288" w:rsidR="168F63EA">
        <w:rPr>
          <w:i/>
          <w:iCs/>
          <w:sz w:val="16"/>
          <w:szCs w:val="16"/>
        </w:rPr>
        <w:t xml:space="preserve">Astrology and Popular Religion in the Modern West, </w:t>
      </w:r>
      <w:r w:rsidRPr="1CEAF288">
        <w:rPr>
          <w:sz w:val="16"/>
          <w:szCs w:val="16"/>
        </w:rPr>
        <w:t>p. 54.</w:t>
      </w:r>
    </w:p>
  </w:footnote>
  <w:footnote w:id="82">
    <w:p w:rsidR="5B31D241" w:rsidP="168F63EA" w:rsidRDefault="5B31D241" w14:paraId="1B0B177C" w14:textId="7EE03E01">
      <w:pPr>
        <w:pStyle w:val="FootnoteText"/>
        <w:rPr>
          <w:sz w:val="16"/>
          <w:szCs w:val="16"/>
        </w:rPr>
      </w:pPr>
      <w:r w:rsidRPr="168F63EA">
        <w:rPr>
          <w:rStyle w:val="FootnoteReference"/>
          <w:sz w:val="16"/>
          <w:szCs w:val="16"/>
        </w:rPr>
        <w:footnoteRef/>
      </w:r>
      <w:r w:rsidRPr="168F63EA">
        <w:rPr>
          <w:sz w:val="16"/>
          <w:szCs w:val="16"/>
        </w:rPr>
        <w:t xml:space="preserve"> Blavatsky, </w:t>
      </w:r>
      <w:r w:rsidRPr="09E16AC5">
        <w:rPr>
          <w:i/>
          <w:iCs/>
          <w:sz w:val="16"/>
          <w:szCs w:val="16"/>
        </w:rPr>
        <w:t xml:space="preserve">The Secret Doctrine, </w:t>
      </w:r>
      <w:r w:rsidRPr="09E16AC5">
        <w:rPr>
          <w:sz w:val="16"/>
          <w:szCs w:val="16"/>
        </w:rPr>
        <w:t>p. 641; also see Meyer, ’</w:t>
      </w:r>
      <w:r w:rsidRPr="09E16AC5">
        <w:rPr>
          <w:i/>
          <w:iCs/>
          <w:sz w:val="16"/>
          <w:szCs w:val="16"/>
        </w:rPr>
        <w:t xml:space="preserve">A Illustrated Biographical </w:t>
      </w:r>
      <w:proofErr w:type="gramStart"/>
      <w:r w:rsidRPr="09E16AC5">
        <w:rPr>
          <w:i/>
          <w:iCs/>
          <w:sz w:val="16"/>
          <w:szCs w:val="16"/>
        </w:rPr>
        <w:t>Sketch,‘</w:t>
      </w:r>
      <w:proofErr w:type="gramEnd"/>
      <w:r w:rsidRPr="09E16AC5">
        <w:rPr>
          <w:i/>
          <w:iCs/>
          <w:sz w:val="16"/>
          <w:szCs w:val="16"/>
        </w:rPr>
        <w:t xml:space="preserve"> </w:t>
      </w:r>
      <w:r w:rsidRPr="09E16AC5">
        <w:rPr>
          <w:sz w:val="16"/>
          <w:szCs w:val="16"/>
        </w:rPr>
        <w:t>part 3.</w:t>
      </w:r>
    </w:p>
  </w:footnote>
  <w:footnote w:id="83">
    <w:p w:rsidR="168F63EA" w:rsidP="1CEAF288" w:rsidRDefault="168F63EA" w14:paraId="5E2C6D70" w14:textId="6E945829">
      <w:pPr>
        <w:pStyle w:val="FootnoteText"/>
        <w:rPr>
          <w:sz w:val="16"/>
          <w:szCs w:val="16"/>
        </w:rPr>
      </w:pPr>
      <w:r w:rsidRPr="168F63EA">
        <w:rPr>
          <w:rStyle w:val="FootnoteReference"/>
          <w:sz w:val="16"/>
          <w:szCs w:val="16"/>
        </w:rPr>
        <w:footnoteRef/>
      </w:r>
      <w:r w:rsidRPr="168F63EA">
        <w:rPr>
          <w:color w:val="FF0000"/>
          <w:sz w:val="16"/>
          <w:szCs w:val="16"/>
        </w:rPr>
        <w:t xml:space="preserve"> </w:t>
      </w:r>
      <w:r w:rsidRPr="168F63EA">
        <w:rPr>
          <w:sz w:val="16"/>
          <w:szCs w:val="16"/>
        </w:rPr>
        <w:t xml:space="preserve">Dane </w:t>
      </w:r>
      <w:proofErr w:type="spellStart"/>
      <w:r w:rsidRPr="168F63EA">
        <w:rPr>
          <w:sz w:val="16"/>
          <w:szCs w:val="16"/>
        </w:rPr>
        <w:t>Rudhyar</w:t>
      </w:r>
      <w:proofErr w:type="spellEnd"/>
      <w:r w:rsidRPr="168F63EA">
        <w:rPr>
          <w:sz w:val="16"/>
          <w:szCs w:val="16"/>
        </w:rPr>
        <w:t xml:space="preserve">, </w:t>
      </w:r>
      <w:r w:rsidRPr="1CEAF288">
        <w:rPr>
          <w:i/>
          <w:iCs/>
          <w:sz w:val="16"/>
          <w:szCs w:val="16"/>
        </w:rPr>
        <w:t xml:space="preserve">Theosophy – Triune Soul of the Cycles by </w:t>
      </w:r>
      <w:proofErr w:type="spellStart"/>
      <w:r w:rsidRPr="1CEAF288">
        <w:rPr>
          <w:i/>
          <w:iCs/>
          <w:sz w:val="16"/>
          <w:szCs w:val="16"/>
        </w:rPr>
        <w:t>Zahaz</w:t>
      </w:r>
      <w:proofErr w:type="spellEnd"/>
      <w:r w:rsidRPr="1CEAF288">
        <w:rPr>
          <w:i/>
          <w:iCs/>
          <w:sz w:val="16"/>
          <w:szCs w:val="16"/>
        </w:rPr>
        <w:t xml:space="preserve"> D. </w:t>
      </w:r>
      <w:proofErr w:type="spellStart"/>
      <w:r w:rsidRPr="1CEAF288">
        <w:rPr>
          <w:i/>
          <w:iCs/>
          <w:sz w:val="16"/>
          <w:szCs w:val="16"/>
        </w:rPr>
        <w:t>Rudhyar</w:t>
      </w:r>
      <w:proofErr w:type="spellEnd"/>
      <w:r w:rsidRPr="1CEAF288">
        <w:rPr>
          <w:i/>
          <w:iCs/>
          <w:sz w:val="16"/>
          <w:szCs w:val="16"/>
        </w:rPr>
        <w:t xml:space="preserve"> (1926)</w:t>
      </w:r>
      <w:r w:rsidRPr="168F63EA">
        <w:rPr>
          <w:sz w:val="16"/>
          <w:szCs w:val="16"/>
        </w:rPr>
        <w:t xml:space="preserve">. Page 1. </w:t>
      </w:r>
      <w:hyperlink r:id="rId20">
        <w:r w:rsidRPr="168F63EA">
          <w:rPr>
            <w:rStyle w:val="Hyperlink"/>
            <w:sz w:val="16"/>
            <w:szCs w:val="16"/>
          </w:rPr>
          <w:t>https://www.khaldea.com/rudhyar/triunesoul.shtml</w:t>
        </w:r>
      </w:hyperlink>
      <w:r w:rsidRPr="168F63EA">
        <w:rPr>
          <w:sz w:val="16"/>
          <w:szCs w:val="16"/>
        </w:rPr>
        <w:t xml:space="preserve">. [accessed May 9 2022]; also see Dane </w:t>
      </w:r>
      <w:proofErr w:type="spellStart"/>
      <w:r w:rsidRPr="168F63EA">
        <w:rPr>
          <w:sz w:val="16"/>
          <w:szCs w:val="16"/>
        </w:rPr>
        <w:t>Rudhyar</w:t>
      </w:r>
      <w:proofErr w:type="spellEnd"/>
      <w:r w:rsidRPr="168F63EA">
        <w:rPr>
          <w:sz w:val="16"/>
          <w:szCs w:val="16"/>
        </w:rPr>
        <w:t xml:space="preserve">. </w:t>
      </w:r>
      <w:r w:rsidRPr="1CEAF288">
        <w:rPr>
          <w:i/>
          <w:iCs/>
          <w:sz w:val="16"/>
          <w:szCs w:val="16"/>
        </w:rPr>
        <w:t xml:space="preserve">Astrology of Personality. </w:t>
      </w:r>
      <w:r w:rsidRPr="1CEAF288">
        <w:rPr>
          <w:sz w:val="16"/>
          <w:szCs w:val="16"/>
        </w:rPr>
        <w:t xml:space="preserve">(New York: Publishing Company, </w:t>
      </w:r>
      <w:proofErr w:type="spellStart"/>
      <w:r w:rsidRPr="1CEAF288">
        <w:rPr>
          <w:sz w:val="16"/>
          <w:szCs w:val="16"/>
        </w:rPr>
        <w:t>Lucis</w:t>
      </w:r>
      <w:proofErr w:type="spellEnd"/>
      <w:r w:rsidRPr="1CEAF288">
        <w:rPr>
          <w:sz w:val="16"/>
          <w:szCs w:val="16"/>
        </w:rPr>
        <w:t xml:space="preserve"> Trust, 1936), p. 123.</w:t>
      </w:r>
    </w:p>
  </w:footnote>
  <w:footnote w:id="84">
    <w:p w:rsidR="168F63EA" w:rsidP="168F63EA" w:rsidRDefault="168F63EA" w14:paraId="6722210C" w14:textId="5FF516E6">
      <w:pPr>
        <w:pStyle w:val="FootnoteText"/>
        <w:rPr>
          <w:sz w:val="16"/>
          <w:szCs w:val="16"/>
        </w:rPr>
      </w:pPr>
      <w:r w:rsidRPr="168F63EA">
        <w:rPr>
          <w:rStyle w:val="FootnoteReference"/>
          <w:sz w:val="16"/>
          <w:szCs w:val="16"/>
        </w:rPr>
        <w:footnoteRef/>
      </w:r>
      <w:r w:rsidRPr="168F63EA">
        <w:rPr>
          <w:sz w:val="16"/>
          <w:szCs w:val="16"/>
        </w:rPr>
        <w:t xml:space="preserve"> </w:t>
      </w:r>
      <w:proofErr w:type="spellStart"/>
      <w:r w:rsidRPr="168F63EA">
        <w:rPr>
          <w:sz w:val="16"/>
          <w:szCs w:val="16"/>
        </w:rPr>
        <w:t>Rudhyar</w:t>
      </w:r>
      <w:proofErr w:type="spellEnd"/>
      <w:r w:rsidRPr="168F63EA">
        <w:rPr>
          <w:sz w:val="16"/>
          <w:szCs w:val="16"/>
        </w:rPr>
        <w:t>, ’</w:t>
      </w:r>
      <w:r w:rsidRPr="168F63EA">
        <w:rPr>
          <w:i/>
          <w:iCs/>
          <w:sz w:val="16"/>
          <w:szCs w:val="16"/>
        </w:rPr>
        <w:t xml:space="preserve">Theosophy – Triune Soul of the </w:t>
      </w:r>
      <w:proofErr w:type="gramStart"/>
      <w:r w:rsidRPr="168F63EA">
        <w:rPr>
          <w:i/>
          <w:iCs/>
          <w:sz w:val="16"/>
          <w:szCs w:val="16"/>
        </w:rPr>
        <w:t>Cycles,‘</w:t>
      </w:r>
      <w:proofErr w:type="gramEnd"/>
      <w:r w:rsidRPr="168F63EA">
        <w:rPr>
          <w:i/>
          <w:iCs/>
          <w:sz w:val="16"/>
          <w:szCs w:val="16"/>
        </w:rPr>
        <w:t xml:space="preserve"> </w:t>
      </w:r>
      <w:r w:rsidRPr="168F63EA">
        <w:rPr>
          <w:sz w:val="16"/>
          <w:szCs w:val="16"/>
        </w:rPr>
        <w:t>page 1.</w:t>
      </w:r>
    </w:p>
  </w:footnote>
  <w:footnote w:id="85">
    <w:p w:rsidR="5B31D241" w:rsidP="168F63EA" w:rsidRDefault="5B31D241" w14:paraId="3862C878" w14:textId="3C39619D">
      <w:pPr>
        <w:pStyle w:val="FootnoteText"/>
        <w:rPr>
          <w:i/>
          <w:iCs/>
          <w:sz w:val="16"/>
          <w:szCs w:val="16"/>
        </w:rPr>
      </w:pPr>
      <w:r w:rsidRPr="168F63EA">
        <w:rPr>
          <w:rStyle w:val="FootnoteReference"/>
          <w:sz w:val="16"/>
          <w:szCs w:val="16"/>
        </w:rPr>
        <w:footnoteRef/>
      </w:r>
      <w:r w:rsidRPr="168F63EA">
        <w:rPr>
          <w:sz w:val="16"/>
          <w:szCs w:val="16"/>
        </w:rPr>
        <w:t xml:space="preserve"> </w:t>
      </w:r>
      <w:proofErr w:type="spellStart"/>
      <w:r w:rsidRPr="168F63EA">
        <w:rPr>
          <w:sz w:val="16"/>
          <w:szCs w:val="16"/>
        </w:rPr>
        <w:t>Rudhyar</w:t>
      </w:r>
      <w:proofErr w:type="spellEnd"/>
      <w:r w:rsidRPr="168F63EA">
        <w:rPr>
          <w:sz w:val="16"/>
          <w:szCs w:val="16"/>
        </w:rPr>
        <w:t>, ’</w:t>
      </w:r>
      <w:r w:rsidRPr="168F63EA">
        <w:rPr>
          <w:i/>
          <w:iCs/>
          <w:sz w:val="16"/>
          <w:szCs w:val="16"/>
        </w:rPr>
        <w:t xml:space="preserve">Theosophy – Triune Soul of the </w:t>
      </w:r>
      <w:proofErr w:type="gramStart"/>
      <w:r w:rsidRPr="168F63EA">
        <w:rPr>
          <w:i/>
          <w:iCs/>
          <w:sz w:val="16"/>
          <w:szCs w:val="16"/>
        </w:rPr>
        <w:t>Cycles,‘</w:t>
      </w:r>
      <w:proofErr w:type="gramEnd"/>
      <w:r w:rsidRPr="168F63EA">
        <w:rPr>
          <w:i/>
          <w:iCs/>
          <w:sz w:val="16"/>
          <w:szCs w:val="16"/>
        </w:rPr>
        <w:t xml:space="preserve"> </w:t>
      </w:r>
      <w:r w:rsidRPr="168F63EA">
        <w:rPr>
          <w:sz w:val="16"/>
          <w:szCs w:val="16"/>
        </w:rPr>
        <w:t>page 1.</w:t>
      </w:r>
    </w:p>
  </w:footnote>
  <w:footnote w:id="86">
    <w:p w:rsidR="5B31D241" w:rsidP="168F63EA" w:rsidRDefault="5B31D241" w14:paraId="2B64AE25" w14:textId="0CCF91A6">
      <w:pPr>
        <w:pStyle w:val="FootnoteText"/>
        <w:rPr>
          <w:sz w:val="16"/>
          <w:szCs w:val="16"/>
        </w:rPr>
      </w:pPr>
      <w:r w:rsidRPr="168F63EA">
        <w:rPr>
          <w:rStyle w:val="FootnoteReference"/>
          <w:sz w:val="16"/>
          <w:szCs w:val="16"/>
        </w:rPr>
        <w:footnoteRef/>
      </w:r>
      <w:r w:rsidRPr="168F63EA">
        <w:rPr>
          <w:sz w:val="16"/>
          <w:szCs w:val="16"/>
        </w:rPr>
        <w:t xml:space="preserve"> </w:t>
      </w:r>
      <w:r w:rsidRPr="168F63EA" w:rsidR="168F63EA">
        <w:rPr>
          <w:sz w:val="16"/>
          <w:szCs w:val="16"/>
        </w:rPr>
        <w:t xml:space="preserve">Campion, </w:t>
      </w:r>
      <w:r w:rsidRPr="1CEAF288" w:rsidR="168F63EA">
        <w:rPr>
          <w:i/>
          <w:iCs/>
          <w:sz w:val="16"/>
          <w:szCs w:val="16"/>
        </w:rPr>
        <w:t xml:space="preserve">Astrology and Popular Religion in the Modern West, </w:t>
      </w:r>
      <w:r w:rsidRPr="168F63EA">
        <w:rPr>
          <w:sz w:val="16"/>
          <w:szCs w:val="16"/>
        </w:rPr>
        <w:t>p. 121.</w:t>
      </w:r>
    </w:p>
  </w:footnote>
  <w:footnote w:id="87">
    <w:p w:rsidR="5B31D241" w:rsidP="168F63EA" w:rsidRDefault="5B31D241" w14:paraId="747266DC" w14:textId="54D80639">
      <w:pPr>
        <w:pStyle w:val="FootnoteText"/>
        <w:rPr>
          <w:sz w:val="16"/>
          <w:szCs w:val="16"/>
          <w:highlight w:val="yellow"/>
        </w:rPr>
      </w:pPr>
      <w:r w:rsidRPr="168F63EA">
        <w:rPr>
          <w:rStyle w:val="FootnoteReference"/>
          <w:sz w:val="16"/>
          <w:szCs w:val="16"/>
        </w:rPr>
        <w:footnoteRef/>
      </w:r>
      <w:r w:rsidRPr="168F63EA">
        <w:rPr>
          <w:sz w:val="16"/>
          <w:szCs w:val="16"/>
        </w:rPr>
        <w:t xml:space="preserve"> Dane </w:t>
      </w:r>
      <w:proofErr w:type="spellStart"/>
      <w:r w:rsidRPr="168F63EA">
        <w:rPr>
          <w:sz w:val="16"/>
          <w:szCs w:val="16"/>
        </w:rPr>
        <w:t>Rudhyar</w:t>
      </w:r>
      <w:proofErr w:type="spellEnd"/>
      <w:r w:rsidRPr="168F63EA">
        <w:rPr>
          <w:sz w:val="16"/>
          <w:szCs w:val="16"/>
        </w:rPr>
        <w:t xml:space="preserve">. </w:t>
      </w:r>
      <w:r w:rsidRPr="1CEAF288">
        <w:rPr>
          <w:i/>
          <w:iCs/>
          <w:sz w:val="16"/>
          <w:szCs w:val="16"/>
        </w:rPr>
        <w:t xml:space="preserve">Occult Preparations for a New Age. </w:t>
      </w:r>
      <w:r w:rsidRPr="1CEAF288">
        <w:rPr>
          <w:sz w:val="16"/>
          <w:szCs w:val="16"/>
        </w:rPr>
        <w:t xml:space="preserve">(Theosophical Publishing House, division of </w:t>
      </w:r>
      <w:proofErr w:type="spellStart"/>
      <w:r w:rsidRPr="1CEAF288">
        <w:rPr>
          <w:sz w:val="16"/>
          <w:szCs w:val="16"/>
        </w:rPr>
        <w:t>Theosop</w:t>
      </w:r>
      <w:proofErr w:type="spellEnd"/>
      <w:r w:rsidRPr="1CEAF288">
        <w:rPr>
          <w:sz w:val="16"/>
          <w:szCs w:val="16"/>
        </w:rPr>
        <w:t>, 1</w:t>
      </w:r>
      <w:r w:rsidRPr="1CEAF288">
        <w:rPr>
          <w:sz w:val="16"/>
          <w:szCs w:val="16"/>
          <w:vertAlign w:val="superscript"/>
        </w:rPr>
        <w:t>st</w:t>
      </w:r>
      <w:r w:rsidRPr="1CEAF288">
        <w:rPr>
          <w:sz w:val="16"/>
          <w:szCs w:val="16"/>
        </w:rPr>
        <w:t xml:space="preserve"> Edition, 1975); also see Vesely, ’</w:t>
      </w:r>
      <w:r w:rsidRPr="1CEAF288">
        <w:rPr>
          <w:i/>
          <w:iCs/>
          <w:sz w:val="16"/>
          <w:szCs w:val="16"/>
        </w:rPr>
        <w:t xml:space="preserve">Dane </w:t>
      </w:r>
      <w:proofErr w:type="spellStart"/>
      <w:r w:rsidRPr="1CEAF288">
        <w:rPr>
          <w:i/>
          <w:iCs/>
          <w:sz w:val="16"/>
          <w:szCs w:val="16"/>
        </w:rPr>
        <w:t>Rudhyar’s</w:t>
      </w:r>
      <w:proofErr w:type="spellEnd"/>
      <w:r w:rsidRPr="1CEAF288">
        <w:rPr>
          <w:i/>
          <w:iCs/>
          <w:sz w:val="16"/>
          <w:szCs w:val="16"/>
        </w:rPr>
        <w:t xml:space="preserve"> concepts of transpersonal </w:t>
      </w:r>
      <w:proofErr w:type="gramStart"/>
      <w:r w:rsidRPr="1CEAF288">
        <w:rPr>
          <w:i/>
          <w:iCs/>
          <w:sz w:val="16"/>
          <w:szCs w:val="16"/>
        </w:rPr>
        <w:t>life,‘</w:t>
      </w:r>
      <w:proofErr w:type="gramEnd"/>
      <w:r w:rsidRPr="1CEAF288">
        <w:rPr>
          <w:i/>
          <w:iCs/>
          <w:sz w:val="16"/>
          <w:szCs w:val="16"/>
        </w:rPr>
        <w:t xml:space="preserve"> </w:t>
      </w:r>
      <w:r w:rsidRPr="1CEAF288">
        <w:rPr>
          <w:sz w:val="16"/>
          <w:szCs w:val="16"/>
        </w:rPr>
        <w:t>p. 22.</w:t>
      </w:r>
    </w:p>
  </w:footnote>
  <w:footnote w:id="88">
    <w:p w:rsidR="5B31D241" w:rsidP="168F63EA" w:rsidRDefault="5B31D241" w14:paraId="57854447" w14:textId="183573D0">
      <w:pPr>
        <w:pStyle w:val="FootnoteText"/>
        <w:rPr>
          <w:sz w:val="16"/>
          <w:szCs w:val="16"/>
        </w:rPr>
      </w:pPr>
      <w:r w:rsidRPr="168F63EA">
        <w:rPr>
          <w:rStyle w:val="FootnoteReference"/>
          <w:sz w:val="16"/>
          <w:szCs w:val="16"/>
        </w:rPr>
        <w:footnoteRef/>
      </w:r>
      <w:r w:rsidRPr="168F63EA">
        <w:rPr>
          <w:sz w:val="16"/>
          <w:szCs w:val="16"/>
        </w:rPr>
        <w:t xml:space="preserve"> </w:t>
      </w:r>
      <w:proofErr w:type="spellStart"/>
      <w:r w:rsidRPr="168F63EA">
        <w:rPr>
          <w:sz w:val="16"/>
          <w:szCs w:val="16"/>
        </w:rPr>
        <w:t>Veselý</w:t>
      </w:r>
      <w:proofErr w:type="spellEnd"/>
      <w:r w:rsidRPr="168F63EA">
        <w:rPr>
          <w:sz w:val="16"/>
          <w:szCs w:val="16"/>
        </w:rPr>
        <w:t xml:space="preserve">, </w:t>
      </w:r>
      <w:r w:rsidRPr="1CEAF288">
        <w:rPr>
          <w:i/>
          <w:iCs/>
          <w:sz w:val="16"/>
          <w:szCs w:val="16"/>
        </w:rPr>
        <w:t xml:space="preserve">‘Dane </w:t>
      </w:r>
      <w:proofErr w:type="spellStart"/>
      <w:r w:rsidRPr="1CEAF288">
        <w:rPr>
          <w:i/>
          <w:iCs/>
          <w:sz w:val="16"/>
          <w:szCs w:val="16"/>
        </w:rPr>
        <w:t>Rudhyar’s</w:t>
      </w:r>
      <w:proofErr w:type="spellEnd"/>
      <w:r w:rsidRPr="1CEAF288">
        <w:rPr>
          <w:i/>
          <w:iCs/>
          <w:sz w:val="16"/>
          <w:szCs w:val="16"/>
        </w:rPr>
        <w:t xml:space="preserve"> concept of transpersonal life,’ </w:t>
      </w:r>
      <w:r w:rsidRPr="168F63EA" w:rsidR="168F63EA">
        <w:rPr>
          <w:sz w:val="16"/>
          <w:szCs w:val="16"/>
        </w:rPr>
        <w:t>p. 22.</w:t>
      </w:r>
    </w:p>
  </w:footnote>
  <w:footnote w:id="89">
    <w:p w:rsidR="5B31D241" w:rsidP="5B31D241" w:rsidRDefault="5B31D241" w14:paraId="37E46BC9" w14:textId="09837993">
      <w:pPr>
        <w:pStyle w:val="FootnoteText"/>
        <w:rPr>
          <w:sz w:val="16"/>
          <w:szCs w:val="16"/>
        </w:rPr>
      </w:pPr>
      <w:r w:rsidRPr="5B31D241">
        <w:rPr>
          <w:rStyle w:val="FootnoteReference"/>
          <w:sz w:val="16"/>
          <w:szCs w:val="16"/>
        </w:rPr>
        <w:footnoteRef/>
      </w:r>
      <w:r w:rsidRPr="5B31D241">
        <w:rPr>
          <w:sz w:val="16"/>
          <w:szCs w:val="16"/>
        </w:rPr>
        <w:t xml:space="preserve"> </w:t>
      </w:r>
      <w:proofErr w:type="spellStart"/>
      <w:r w:rsidRPr="5B31D241">
        <w:rPr>
          <w:sz w:val="16"/>
          <w:szCs w:val="16"/>
        </w:rPr>
        <w:t>Ertan</w:t>
      </w:r>
      <w:proofErr w:type="spellEnd"/>
      <w:r w:rsidRPr="5B31D241">
        <w:rPr>
          <w:sz w:val="16"/>
          <w:szCs w:val="16"/>
        </w:rPr>
        <w:t xml:space="preserve">, </w:t>
      </w:r>
      <w:r w:rsidRPr="168F63EA">
        <w:rPr>
          <w:i/>
          <w:iCs/>
          <w:sz w:val="16"/>
          <w:szCs w:val="16"/>
        </w:rPr>
        <w:t>His Music, Thought, and Art</w:t>
      </w:r>
      <w:r w:rsidRPr="5B31D241">
        <w:rPr>
          <w:sz w:val="16"/>
          <w:szCs w:val="16"/>
        </w:rPr>
        <w:t>, p. 31.</w:t>
      </w:r>
    </w:p>
  </w:footnote>
  <w:footnote w:id="90">
    <w:p w:rsidR="1E9E7FA3" w:rsidP="1E9E7FA3" w:rsidRDefault="1E9E7FA3" w14:paraId="6C90D220" w14:textId="00A02D51">
      <w:pPr>
        <w:pStyle w:val="FootnoteText"/>
        <w:rPr>
          <w:sz w:val="16"/>
          <w:szCs w:val="16"/>
        </w:rPr>
      </w:pPr>
      <w:r w:rsidRPr="1E9E7FA3">
        <w:rPr>
          <w:rStyle w:val="FootnoteReference"/>
          <w:sz w:val="16"/>
          <w:szCs w:val="16"/>
        </w:rPr>
        <w:footnoteRef/>
      </w:r>
      <w:r w:rsidRPr="1E9E7FA3">
        <w:rPr>
          <w:sz w:val="16"/>
          <w:szCs w:val="16"/>
        </w:rPr>
        <w:t xml:space="preserve"> </w:t>
      </w:r>
      <w:proofErr w:type="spellStart"/>
      <w:r w:rsidRPr="1E9E7FA3">
        <w:rPr>
          <w:sz w:val="16"/>
          <w:szCs w:val="16"/>
        </w:rPr>
        <w:t>Ertan</w:t>
      </w:r>
      <w:proofErr w:type="spellEnd"/>
      <w:r w:rsidRPr="1E9E7FA3">
        <w:rPr>
          <w:sz w:val="16"/>
          <w:szCs w:val="16"/>
        </w:rPr>
        <w:t xml:space="preserve">, </w:t>
      </w:r>
      <w:r w:rsidRPr="168F63EA">
        <w:rPr>
          <w:i/>
          <w:iCs/>
          <w:sz w:val="16"/>
          <w:szCs w:val="16"/>
        </w:rPr>
        <w:t>His Music, Thought, and Art</w:t>
      </w:r>
      <w:r w:rsidRPr="1E9E7FA3">
        <w:rPr>
          <w:sz w:val="16"/>
          <w:szCs w:val="16"/>
        </w:rPr>
        <w:t>, p. 31.</w:t>
      </w:r>
    </w:p>
  </w:footnote>
  <w:footnote w:id="91">
    <w:p w:rsidR="168F63EA" w:rsidP="168F63EA" w:rsidRDefault="168F63EA" w14:paraId="58661FFD" w14:textId="55F1BFB1">
      <w:pPr>
        <w:pStyle w:val="FootnoteText"/>
        <w:rPr>
          <w:sz w:val="16"/>
          <w:szCs w:val="16"/>
        </w:rPr>
      </w:pPr>
      <w:r w:rsidRPr="168F63EA">
        <w:rPr>
          <w:rStyle w:val="FootnoteReference"/>
          <w:sz w:val="16"/>
          <w:szCs w:val="16"/>
        </w:rPr>
        <w:footnoteRef/>
      </w:r>
      <w:r w:rsidRPr="168F63EA">
        <w:rPr>
          <w:sz w:val="16"/>
          <w:szCs w:val="16"/>
        </w:rPr>
        <w:t xml:space="preserve"> Campion, </w:t>
      </w:r>
      <w:r w:rsidRPr="168F63EA">
        <w:rPr>
          <w:i/>
          <w:iCs/>
          <w:sz w:val="16"/>
          <w:szCs w:val="16"/>
        </w:rPr>
        <w:t xml:space="preserve">Astrology and Popular Religion in the Modern West, </w:t>
      </w:r>
      <w:r w:rsidRPr="168F63EA">
        <w:rPr>
          <w:sz w:val="16"/>
          <w:szCs w:val="16"/>
        </w:rPr>
        <w:t xml:space="preserve">p. 121, p. 122; also see </w:t>
      </w:r>
      <w:proofErr w:type="spellStart"/>
      <w:r w:rsidRPr="168F63EA">
        <w:rPr>
          <w:sz w:val="16"/>
          <w:szCs w:val="16"/>
        </w:rPr>
        <w:t>Ertan</w:t>
      </w:r>
      <w:proofErr w:type="spellEnd"/>
      <w:r w:rsidRPr="168F63EA">
        <w:rPr>
          <w:sz w:val="16"/>
          <w:szCs w:val="16"/>
        </w:rPr>
        <w:t xml:space="preserve">, </w:t>
      </w:r>
      <w:r w:rsidRPr="168F63EA">
        <w:rPr>
          <w:i/>
          <w:iCs/>
          <w:sz w:val="16"/>
          <w:szCs w:val="16"/>
        </w:rPr>
        <w:t xml:space="preserve">His Music, Thought, and Art, </w:t>
      </w:r>
      <w:r w:rsidRPr="168F63EA">
        <w:rPr>
          <w:sz w:val="16"/>
          <w:szCs w:val="16"/>
        </w:rPr>
        <w:t>p. 2.</w:t>
      </w:r>
    </w:p>
  </w:footnote>
  <w:footnote w:id="92">
    <w:p w:rsidR="09E16AC5" w:rsidP="09E16AC5" w:rsidRDefault="09E16AC5" w14:paraId="400D7B85" w14:textId="4A733EED">
      <w:pPr>
        <w:pStyle w:val="FootnoteText"/>
        <w:rPr>
          <w:sz w:val="16"/>
          <w:szCs w:val="16"/>
        </w:rPr>
      </w:pPr>
      <w:r w:rsidRPr="09E16AC5">
        <w:rPr>
          <w:rStyle w:val="FootnoteReference"/>
          <w:sz w:val="16"/>
          <w:szCs w:val="16"/>
        </w:rPr>
        <w:footnoteRef/>
      </w:r>
      <w:r w:rsidRPr="09E16AC5">
        <w:rPr>
          <w:sz w:val="16"/>
          <w:szCs w:val="16"/>
        </w:rPr>
        <w:t xml:space="preserve"> Meyer, ’</w:t>
      </w:r>
      <w:r w:rsidRPr="09E16AC5">
        <w:rPr>
          <w:i/>
          <w:iCs/>
          <w:sz w:val="16"/>
          <w:szCs w:val="16"/>
        </w:rPr>
        <w:t xml:space="preserve">An Illustrated Biographical Sketch,’ </w:t>
      </w:r>
      <w:r w:rsidRPr="09E16AC5">
        <w:rPr>
          <w:sz w:val="16"/>
          <w:szCs w:val="16"/>
        </w:rPr>
        <w:t>part 3.</w:t>
      </w:r>
    </w:p>
  </w:footnote>
  <w:footnote w:id="93">
    <w:p w:rsidR="1E9E7FA3" w:rsidP="168F63EA" w:rsidRDefault="1E9E7FA3" w14:paraId="2AFC8BDD" w14:textId="2A63A256">
      <w:pPr>
        <w:pStyle w:val="FootnoteText"/>
        <w:rPr>
          <w:sz w:val="16"/>
          <w:szCs w:val="16"/>
        </w:rPr>
      </w:pPr>
      <w:r w:rsidRPr="168F63EA">
        <w:rPr>
          <w:rStyle w:val="FootnoteReference"/>
          <w:sz w:val="16"/>
          <w:szCs w:val="16"/>
        </w:rPr>
        <w:footnoteRef/>
      </w:r>
      <w:r w:rsidRPr="168F63EA">
        <w:rPr>
          <w:sz w:val="16"/>
          <w:szCs w:val="16"/>
        </w:rPr>
        <w:t xml:space="preserve"> </w:t>
      </w:r>
      <w:r w:rsidRPr="168F63EA" w:rsidR="168F63EA">
        <w:rPr>
          <w:sz w:val="16"/>
          <w:szCs w:val="16"/>
        </w:rPr>
        <w:t xml:space="preserve">Campion, </w:t>
      </w:r>
      <w:r w:rsidRPr="168F63EA" w:rsidR="168F63EA">
        <w:rPr>
          <w:i/>
          <w:iCs/>
          <w:sz w:val="16"/>
          <w:szCs w:val="16"/>
        </w:rPr>
        <w:t xml:space="preserve">Astrology and Popular Religion in the Modern, </w:t>
      </w:r>
      <w:r w:rsidRPr="168F63EA" w:rsidR="168F63EA">
        <w:rPr>
          <w:sz w:val="16"/>
          <w:szCs w:val="16"/>
        </w:rPr>
        <w:t xml:space="preserve">p. 121, p. 122; also see </w:t>
      </w:r>
      <w:proofErr w:type="spellStart"/>
      <w:r w:rsidRPr="168F63EA" w:rsidR="168F63EA">
        <w:rPr>
          <w:sz w:val="16"/>
          <w:szCs w:val="16"/>
        </w:rPr>
        <w:t>Ertan</w:t>
      </w:r>
      <w:proofErr w:type="spellEnd"/>
      <w:r w:rsidRPr="168F63EA" w:rsidR="168F63EA">
        <w:rPr>
          <w:sz w:val="16"/>
          <w:szCs w:val="16"/>
        </w:rPr>
        <w:t xml:space="preserve">, </w:t>
      </w:r>
      <w:r w:rsidRPr="168F63EA" w:rsidR="168F63EA">
        <w:rPr>
          <w:i/>
          <w:iCs/>
          <w:sz w:val="16"/>
          <w:szCs w:val="16"/>
        </w:rPr>
        <w:t xml:space="preserve">His Music, Thought, and Art, </w:t>
      </w:r>
      <w:r w:rsidRPr="168F63EA" w:rsidR="168F63EA">
        <w:rPr>
          <w:sz w:val="16"/>
          <w:szCs w:val="16"/>
        </w:rPr>
        <w:t>p. 2.</w:t>
      </w:r>
    </w:p>
  </w:footnote>
  <w:footnote w:id="94">
    <w:p w:rsidR="40CEF302" w:rsidP="09E16AC5" w:rsidRDefault="40CEF302" w14:paraId="1BF404DE" w14:textId="51FF0CBF">
      <w:pPr>
        <w:pStyle w:val="FootnoteText"/>
        <w:rPr>
          <w:sz w:val="16"/>
          <w:szCs w:val="16"/>
        </w:rPr>
      </w:pPr>
      <w:r w:rsidRPr="168F63EA">
        <w:rPr>
          <w:rStyle w:val="FootnoteReference"/>
          <w:sz w:val="16"/>
          <w:szCs w:val="16"/>
        </w:rPr>
        <w:footnoteRef/>
      </w:r>
      <w:r w:rsidRPr="168F63EA">
        <w:rPr>
          <w:sz w:val="16"/>
          <w:szCs w:val="16"/>
        </w:rPr>
        <w:t xml:space="preserve"> Meyer, </w:t>
      </w:r>
      <w:r w:rsidRPr="09E16AC5">
        <w:rPr>
          <w:i/>
          <w:iCs/>
          <w:sz w:val="16"/>
          <w:szCs w:val="16"/>
        </w:rPr>
        <w:t xml:space="preserve">’An Illustrated Biographical Sketch,’ </w:t>
      </w:r>
      <w:r w:rsidRPr="09E16AC5">
        <w:rPr>
          <w:sz w:val="16"/>
          <w:szCs w:val="16"/>
        </w:rPr>
        <w:t xml:space="preserve">part 5; also see </w:t>
      </w:r>
      <w:proofErr w:type="spellStart"/>
      <w:r w:rsidRPr="09E16AC5">
        <w:rPr>
          <w:sz w:val="16"/>
          <w:szCs w:val="16"/>
        </w:rPr>
        <w:t>Rudhyar</w:t>
      </w:r>
      <w:proofErr w:type="spellEnd"/>
      <w:r w:rsidRPr="09E16AC5">
        <w:rPr>
          <w:sz w:val="16"/>
          <w:szCs w:val="16"/>
        </w:rPr>
        <w:t>, ’</w:t>
      </w:r>
      <w:r w:rsidRPr="09E16AC5">
        <w:rPr>
          <w:i/>
          <w:iCs/>
          <w:sz w:val="16"/>
          <w:szCs w:val="16"/>
        </w:rPr>
        <w:t xml:space="preserve">From Humanistic to Transpersonal </w:t>
      </w:r>
      <w:proofErr w:type="gramStart"/>
      <w:r w:rsidRPr="09E16AC5">
        <w:rPr>
          <w:i/>
          <w:iCs/>
          <w:sz w:val="16"/>
          <w:szCs w:val="16"/>
        </w:rPr>
        <w:t>Astrology,‘</w:t>
      </w:r>
      <w:proofErr w:type="gramEnd"/>
      <w:r w:rsidRPr="09E16AC5">
        <w:rPr>
          <w:sz w:val="16"/>
          <w:szCs w:val="16"/>
        </w:rPr>
        <w:t xml:space="preserve"> part 1.</w:t>
      </w:r>
    </w:p>
  </w:footnote>
  <w:footnote w:id="95">
    <w:p w:rsidR="168F63EA" w:rsidP="1CEAF288" w:rsidRDefault="168F63EA" w14:paraId="4CD4B8C0" w14:textId="5E160797">
      <w:pPr>
        <w:pStyle w:val="FootnoteText"/>
        <w:rPr>
          <w:rFonts w:eastAsiaTheme="minorEastAsia"/>
          <w:i/>
          <w:iCs/>
          <w:sz w:val="16"/>
          <w:szCs w:val="16"/>
        </w:rPr>
      </w:pPr>
      <w:r w:rsidRPr="09E16AC5">
        <w:rPr>
          <w:rStyle w:val="FootnoteReference"/>
          <w:rFonts w:eastAsiaTheme="minorEastAsia"/>
          <w:sz w:val="16"/>
          <w:szCs w:val="16"/>
        </w:rPr>
        <w:footnoteRef/>
      </w:r>
      <w:r w:rsidRPr="09E16AC5">
        <w:rPr>
          <w:rFonts w:eastAsiaTheme="minorEastAsia"/>
          <w:sz w:val="16"/>
          <w:szCs w:val="16"/>
        </w:rPr>
        <w:t xml:space="preserve"> Liz Greene. </w:t>
      </w:r>
      <w:r w:rsidRPr="1CEAF288">
        <w:rPr>
          <w:rFonts w:eastAsiaTheme="minorEastAsia"/>
          <w:i/>
          <w:iCs/>
          <w:sz w:val="16"/>
          <w:szCs w:val="16"/>
        </w:rPr>
        <w:t xml:space="preserve">Jung’s Studies in Astrology: Prophecy, magic, and the Qualities of Time. </w:t>
      </w:r>
      <w:r w:rsidRPr="1CEAF288">
        <w:rPr>
          <w:rFonts w:eastAsiaTheme="minorEastAsia"/>
          <w:sz w:val="16"/>
          <w:szCs w:val="16"/>
        </w:rPr>
        <w:t xml:space="preserve">(New York: Routledge, 2018), p 66. </w:t>
      </w:r>
      <w:hyperlink r:id="rId21">
        <w:r w:rsidRPr="1CEAF288">
          <w:rPr>
            <w:rStyle w:val="Hyperlink"/>
            <w:rFonts w:eastAsiaTheme="minorEastAsia"/>
            <w:sz w:val="16"/>
            <w:szCs w:val="16"/>
          </w:rPr>
          <w:t>https://search-ebscohost-com.ezproxy.uwtsd.ac.uk/login.aspx?direct=true&amp;db=nlebk&amp;AN=1864093&amp;site=ehost-live;</w:t>
        </w:r>
        <w:r w:rsidRPr="1CEAF288">
          <w:rPr>
            <w:rFonts w:eastAsiaTheme="minorEastAsia"/>
            <w:sz w:val="16"/>
            <w:szCs w:val="16"/>
          </w:rPr>
          <w:t xml:space="preserve"> also see </w:t>
        </w:r>
      </w:hyperlink>
      <w:r w:rsidRPr="09E16AC5" w:rsidR="09E16AC5">
        <w:rPr>
          <w:rFonts w:eastAsiaTheme="minorEastAsia"/>
          <w:sz w:val="16"/>
          <w:szCs w:val="16"/>
        </w:rPr>
        <w:t xml:space="preserve">Dane </w:t>
      </w:r>
      <w:proofErr w:type="spellStart"/>
      <w:r w:rsidRPr="09E16AC5" w:rsidR="09E16AC5">
        <w:rPr>
          <w:rFonts w:eastAsiaTheme="minorEastAsia"/>
          <w:sz w:val="16"/>
          <w:szCs w:val="16"/>
        </w:rPr>
        <w:t>Rudhyar</w:t>
      </w:r>
      <w:proofErr w:type="spellEnd"/>
      <w:r w:rsidRPr="09E16AC5" w:rsidR="09E16AC5">
        <w:rPr>
          <w:rFonts w:eastAsiaTheme="minorEastAsia"/>
          <w:sz w:val="16"/>
          <w:szCs w:val="16"/>
        </w:rPr>
        <w:t xml:space="preserve">. </w:t>
      </w:r>
      <w:r w:rsidRPr="1CEAF288" w:rsidR="09E16AC5">
        <w:rPr>
          <w:rFonts w:eastAsiaTheme="minorEastAsia"/>
          <w:i/>
          <w:iCs/>
          <w:sz w:val="16"/>
          <w:szCs w:val="16"/>
        </w:rPr>
        <w:t xml:space="preserve">The Rebirth of Hindu Music. </w:t>
      </w:r>
      <w:r w:rsidRPr="1CEAF288" w:rsidR="09E16AC5">
        <w:rPr>
          <w:rFonts w:eastAsiaTheme="minorEastAsia"/>
          <w:sz w:val="16"/>
          <w:szCs w:val="16"/>
        </w:rPr>
        <w:t>(Adyar: Theosophical Publishing House, 1928).</w:t>
      </w:r>
    </w:p>
  </w:footnote>
  <w:footnote w:id="96">
    <w:p w:rsidR="168F63EA" w:rsidP="168F63EA" w:rsidRDefault="168F63EA" w14:paraId="4C18EB4A" w14:textId="7E67A078">
      <w:pPr>
        <w:pStyle w:val="FootnoteText"/>
        <w:rPr>
          <w:sz w:val="16"/>
          <w:szCs w:val="16"/>
        </w:rPr>
      </w:pPr>
      <w:r w:rsidRPr="168F63EA">
        <w:rPr>
          <w:rStyle w:val="FootnoteReference"/>
          <w:sz w:val="16"/>
          <w:szCs w:val="16"/>
        </w:rPr>
        <w:footnoteRef/>
      </w:r>
      <w:r w:rsidRPr="168F63EA">
        <w:rPr>
          <w:sz w:val="16"/>
          <w:szCs w:val="16"/>
        </w:rPr>
        <w:t xml:space="preserve"> Greene, </w:t>
      </w:r>
      <w:r w:rsidRPr="168F63EA">
        <w:rPr>
          <w:i/>
          <w:iCs/>
          <w:sz w:val="16"/>
          <w:szCs w:val="16"/>
        </w:rPr>
        <w:t xml:space="preserve">Jung’s Studies in Astrology, </w:t>
      </w:r>
      <w:r w:rsidRPr="168F63EA">
        <w:rPr>
          <w:sz w:val="16"/>
          <w:szCs w:val="16"/>
        </w:rPr>
        <w:t>p. 66.</w:t>
      </w:r>
    </w:p>
  </w:footnote>
  <w:footnote w:id="97">
    <w:p w:rsidR="40CEF302" w:rsidP="168F63EA" w:rsidRDefault="40CEF302" w14:paraId="5871356D" w14:textId="4A08868E">
      <w:pPr>
        <w:pStyle w:val="FootnoteText"/>
        <w:rPr>
          <w:sz w:val="16"/>
          <w:szCs w:val="16"/>
        </w:rPr>
      </w:pPr>
      <w:r w:rsidRPr="168F63EA">
        <w:rPr>
          <w:rStyle w:val="FootnoteReference"/>
          <w:sz w:val="16"/>
          <w:szCs w:val="16"/>
        </w:rPr>
        <w:footnoteRef/>
      </w:r>
      <w:r w:rsidRPr="168F63EA">
        <w:rPr>
          <w:sz w:val="16"/>
          <w:szCs w:val="16"/>
        </w:rPr>
        <w:t xml:space="preserve"> </w:t>
      </w:r>
      <w:proofErr w:type="spellStart"/>
      <w:r w:rsidRPr="168F63EA">
        <w:rPr>
          <w:sz w:val="16"/>
          <w:szCs w:val="16"/>
        </w:rPr>
        <w:t>Ertan</w:t>
      </w:r>
      <w:proofErr w:type="spellEnd"/>
      <w:r w:rsidRPr="168F63EA">
        <w:rPr>
          <w:sz w:val="16"/>
          <w:szCs w:val="16"/>
        </w:rPr>
        <w:t xml:space="preserve">, </w:t>
      </w:r>
      <w:r w:rsidRPr="168F63EA">
        <w:rPr>
          <w:i/>
          <w:iCs/>
          <w:sz w:val="16"/>
          <w:szCs w:val="16"/>
        </w:rPr>
        <w:t xml:space="preserve">His Music, Thought, and Art, </w:t>
      </w:r>
      <w:r w:rsidRPr="168F63EA">
        <w:rPr>
          <w:sz w:val="16"/>
          <w:szCs w:val="16"/>
        </w:rPr>
        <w:t>pp. 79 – 80.</w:t>
      </w:r>
    </w:p>
  </w:footnote>
  <w:footnote w:id="98">
    <w:p w:rsidR="168F63EA" w:rsidP="168F63EA" w:rsidRDefault="168F63EA" w14:paraId="5D5DA9A1" w14:textId="6E958695">
      <w:pPr>
        <w:pStyle w:val="FootnoteText"/>
        <w:rPr>
          <w:sz w:val="16"/>
          <w:szCs w:val="16"/>
        </w:rPr>
      </w:pPr>
      <w:r w:rsidRPr="168F63EA">
        <w:rPr>
          <w:rStyle w:val="FootnoteReference"/>
          <w:sz w:val="16"/>
          <w:szCs w:val="16"/>
        </w:rPr>
        <w:footnoteRef/>
      </w:r>
      <w:r w:rsidRPr="168F63EA">
        <w:rPr>
          <w:sz w:val="16"/>
          <w:szCs w:val="16"/>
        </w:rPr>
        <w:t xml:space="preserve"> Dane </w:t>
      </w:r>
      <w:proofErr w:type="spellStart"/>
      <w:r w:rsidRPr="168F63EA">
        <w:rPr>
          <w:sz w:val="16"/>
          <w:szCs w:val="16"/>
        </w:rPr>
        <w:t>Rudhyar</w:t>
      </w:r>
      <w:proofErr w:type="spellEnd"/>
      <w:r w:rsidRPr="168F63EA">
        <w:rPr>
          <w:sz w:val="16"/>
          <w:szCs w:val="16"/>
        </w:rPr>
        <w:t xml:space="preserve">. </w:t>
      </w:r>
      <w:r w:rsidRPr="168F63EA">
        <w:rPr>
          <w:i/>
          <w:iCs/>
          <w:sz w:val="16"/>
          <w:szCs w:val="16"/>
        </w:rPr>
        <w:t>Astrology and the Modern Psyche: An Astrologer Looks at Depth Psychology.</w:t>
      </w:r>
      <w:r w:rsidRPr="168F63EA">
        <w:rPr>
          <w:sz w:val="16"/>
          <w:szCs w:val="16"/>
        </w:rPr>
        <w:t xml:space="preserve"> (CRCS Publications Vancouver, WA: 1976), p. 20.</w:t>
      </w:r>
    </w:p>
  </w:footnote>
  <w:footnote w:id="99">
    <w:p w:rsidR="168F63EA" w:rsidP="168F63EA" w:rsidRDefault="168F63EA" w14:paraId="5BCAFBBF" w14:textId="264FE934">
      <w:pPr>
        <w:pStyle w:val="FootnoteText"/>
        <w:rPr>
          <w:sz w:val="16"/>
          <w:szCs w:val="16"/>
        </w:rPr>
      </w:pPr>
      <w:r w:rsidRPr="168F63EA">
        <w:rPr>
          <w:rStyle w:val="FootnoteReference"/>
          <w:sz w:val="16"/>
          <w:szCs w:val="16"/>
        </w:rPr>
        <w:footnoteRef/>
      </w:r>
      <w:r w:rsidRPr="168F63EA">
        <w:rPr>
          <w:sz w:val="16"/>
          <w:szCs w:val="16"/>
        </w:rPr>
        <w:t xml:space="preserve"> </w:t>
      </w:r>
      <w:proofErr w:type="spellStart"/>
      <w:r w:rsidRPr="168F63EA">
        <w:rPr>
          <w:sz w:val="16"/>
          <w:szCs w:val="16"/>
        </w:rPr>
        <w:t>Rudhyar</w:t>
      </w:r>
      <w:proofErr w:type="spellEnd"/>
      <w:r w:rsidRPr="168F63EA">
        <w:rPr>
          <w:sz w:val="16"/>
          <w:szCs w:val="16"/>
        </w:rPr>
        <w:t xml:space="preserve">, </w:t>
      </w:r>
      <w:r w:rsidRPr="168F63EA">
        <w:rPr>
          <w:i/>
          <w:iCs/>
          <w:sz w:val="16"/>
          <w:szCs w:val="16"/>
        </w:rPr>
        <w:t xml:space="preserve">The Astrology of Personality, </w:t>
      </w:r>
      <w:r w:rsidRPr="168F63EA">
        <w:rPr>
          <w:sz w:val="16"/>
          <w:szCs w:val="16"/>
        </w:rPr>
        <w:t>p 79.</w:t>
      </w:r>
    </w:p>
  </w:footnote>
  <w:footnote w:id="100">
    <w:p w:rsidR="09E16AC5" w:rsidP="09E16AC5" w:rsidRDefault="09E16AC5" w14:paraId="13DBD394" w14:textId="40109790">
      <w:pPr>
        <w:pStyle w:val="FootnoteText"/>
      </w:pPr>
      <w:r w:rsidRPr="09E16AC5">
        <w:rPr>
          <w:rStyle w:val="FootnoteReference"/>
          <w:sz w:val="16"/>
          <w:szCs w:val="16"/>
        </w:rPr>
        <w:footnoteRef/>
      </w:r>
      <w:r w:rsidRPr="09E16AC5">
        <w:rPr>
          <w:sz w:val="16"/>
          <w:szCs w:val="16"/>
        </w:rPr>
        <w:t xml:space="preserve"> Campion, </w:t>
      </w:r>
      <w:r w:rsidRPr="09E16AC5">
        <w:rPr>
          <w:i/>
          <w:iCs/>
          <w:sz w:val="16"/>
          <w:szCs w:val="16"/>
        </w:rPr>
        <w:t xml:space="preserve">History of Western Astrology, </w:t>
      </w:r>
      <w:r w:rsidRPr="09E16AC5">
        <w:rPr>
          <w:sz w:val="16"/>
          <w:szCs w:val="16"/>
        </w:rPr>
        <w:t>p. 248; also see Meyer, ’</w:t>
      </w:r>
      <w:r w:rsidRPr="09E16AC5">
        <w:rPr>
          <w:i/>
          <w:iCs/>
          <w:sz w:val="16"/>
          <w:szCs w:val="16"/>
        </w:rPr>
        <w:t xml:space="preserve">An Illustrated Biographical Sketch,’ </w:t>
      </w:r>
      <w:r w:rsidRPr="09E16AC5">
        <w:rPr>
          <w:sz w:val="16"/>
          <w:szCs w:val="16"/>
        </w:rPr>
        <w:t>part 5.</w:t>
      </w:r>
    </w:p>
  </w:footnote>
  <w:footnote w:id="101">
    <w:p w:rsidR="168F63EA" w:rsidP="168F63EA" w:rsidRDefault="168F63EA" w14:paraId="75DD39D0" w14:textId="28491D42">
      <w:pPr>
        <w:pStyle w:val="FootnoteText"/>
        <w:rPr>
          <w:rFonts w:eastAsiaTheme="minorEastAsia"/>
          <w:color w:val="000000" w:themeColor="text1"/>
          <w:sz w:val="16"/>
          <w:szCs w:val="16"/>
        </w:rPr>
      </w:pPr>
      <w:r w:rsidRPr="168F63EA">
        <w:rPr>
          <w:rStyle w:val="FootnoteReference"/>
          <w:rFonts w:eastAsiaTheme="minorEastAsia"/>
          <w:sz w:val="16"/>
          <w:szCs w:val="16"/>
        </w:rPr>
        <w:footnoteRef/>
      </w:r>
      <w:r w:rsidRPr="168F63EA">
        <w:rPr>
          <w:rFonts w:eastAsiaTheme="minorEastAsia"/>
          <w:sz w:val="16"/>
          <w:szCs w:val="16"/>
        </w:rPr>
        <w:t xml:space="preserve"> </w:t>
      </w:r>
      <w:r w:rsidRPr="168F63EA">
        <w:rPr>
          <w:rFonts w:eastAsiaTheme="minorEastAsia"/>
          <w:color w:val="333333"/>
          <w:sz w:val="16"/>
          <w:szCs w:val="16"/>
        </w:rPr>
        <w:t xml:space="preserve">Gerald A. Weiner. (2020). Dark Religion: Fundamentalism from the Perspective of Jungian Psychology. (2018). By Vladislav </w:t>
      </w:r>
      <w:proofErr w:type="spellStart"/>
      <w:r w:rsidRPr="168F63EA">
        <w:rPr>
          <w:rFonts w:eastAsiaTheme="minorEastAsia"/>
          <w:color w:val="333333"/>
          <w:sz w:val="16"/>
          <w:szCs w:val="16"/>
        </w:rPr>
        <w:t>Solc</w:t>
      </w:r>
      <w:proofErr w:type="spellEnd"/>
      <w:r w:rsidRPr="168F63EA">
        <w:rPr>
          <w:rFonts w:eastAsiaTheme="minorEastAsia"/>
          <w:color w:val="333333"/>
          <w:sz w:val="16"/>
          <w:szCs w:val="16"/>
        </w:rPr>
        <w:t xml:space="preserve"> and George J. Didier. </w:t>
      </w:r>
      <w:r w:rsidRPr="168F63EA">
        <w:rPr>
          <w:rFonts w:eastAsiaTheme="minorEastAsia"/>
          <w:i/>
          <w:iCs/>
          <w:color w:val="333333"/>
          <w:sz w:val="16"/>
          <w:szCs w:val="16"/>
        </w:rPr>
        <w:t xml:space="preserve">Chiron Publications, Psychological Perspectives, A Quarterly Journal of Jungian Thought, </w:t>
      </w:r>
      <w:r w:rsidRPr="168F63EA">
        <w:rPr>
          <w:rFonts w:eastAsiaTheme="minorEastAsia"/>
          <w:color w:val="333333"/>
          <w:sz w:val="16"/>
          <w:szCs w:val="16"/>
        </w:rPr>
        <w:t xml:space="preserve">63:2, pp. 304-306 DOI: </w:t>
      </w:r>
      <w:hyperlink r:id="rId22">
        <w:r w:rsidRPr="168F63EA">
          <w:rPr>
            <w:rStyle w:val="Hyperlink"/>
            <w:rFonts w:eastAsiaTheme="minorEastAsia"/>
            <w:sz w:val="16"/>
            <w:szCs w:val="16"/>
          </w:rPr>
          <w:t>10.1080/00332925.2020.1773169.</w:t>
        </w:r>
      </w:hyperlink>
    </w:p>
  </w:footnote>
  <w:footnote w:id="102">
    <w:p w:rsidR="168F63EA" w:rsidP="1CEAF288" w:rsidRDefault="168F63EA" w14:paraId="7AC662C1" w14:textId="4894B463">
      <w:pPr>
        <w:pStyle w:val="FootnoteText"/>
        <w:rPr>
          <w:sz w:val="16"/>
          <w:szCs w:val="16"/>
        </w:rPr>
      </w:pPr>
      <w:r w:rsidRPr="168F63EA">
        <w:rPr>
          <w:rStyle w:val="FootnoteReference"/>
          <w:sz w:val="16"/>
          <w:szCs w:val="16"/>
        </w:rPr>
        <w:footnoteRef/>
      </w:r>
      <w:r w:rsidRPr="168F63EA">
        <w:rPr>
          <w:sz w:val="16"/>
          <w:szCs w:val="16"/>
        </w:rPr>
        <w:t xml:space="preserve"> Jan C. Smuts. </w:t>
      </w:r>
      <w:r w:rsidRPr="1CEAF288">
        <w:rPr>
          <w:i/>
          <w:iCs/>
          <w:sz w:val="16"/>
          <w:szCs w:val="16"/>
        </w:rPr>
        <w:t xml:space="preserve">Holism and Evolution. </w:t>
      </w:r>
      <w:r w:rsidRPr="1CEAF288">
        <w:rPr>
          <w:sz w:val="16"/>
          <w:szCs w:val="16"/>
        </w:rPr>
        <w:t>(</w:t>
      </w:r>
      <w:proofErr w:type="spellStart"/>
      <w:r w:rsidRPr="1CEAF288">
        <w:rPr>
          <w:sz w:val="16"/>
          <w:szCs w:val="16"/>
        </w:rPr>
        <w:t>N.p.</w:t>
      </w:r>
      <w:proofErr w:type="spellEnd"/>
      <w:r w:rsidRPr="1CEAF288">
        <w:rPr>
          <w:sz w:val="16"/>
          <w:szCs w:val="16"/>
        </w:rPr>
        <w:t>: Franklin Classics Trade Press, 2018).</w:t>
      </w:r>
    </w:p>
  </w:footnote>
  <w:footnote w:id="103">
    <w:p w:rsidR="09E16AC5" w:rsidP="09E16AC5" w:rsidRDefault="09E16AC5" w14:paraId="59097C48" w14:textId="6EF9CF58">
      <w:pPr>
        <w:pStyle w:val="FootnoteText"/>
        <w:rPr>
          <w:sz w:val="16"/>
          <w:szCs w:val="16"/>
        </w:rPr>
      </w:pPr>
      <w:r w:rsidRPr="09E16AC5">
        <w:rPr>
          <w:rStyle w:val="FootnoteReference"/>
          <w:sz w:val="16"/>
          <w:szCs w:val="16"/>
        </w:rPr>
        <w:footnoteRef/>
      </w:r>
      <w:r w:rsidRPr="09E16AC5">
        <w:rPr>
          <w:sz w:val="16"/>
          <w:szCs w:val="16"/>
        </w:rPr>
        <w:t xml:space="preserve"> Rael, ’</w:t>
      </w:r>
      <w:r w:rsidRPr="09E16AC5">
        <w:rPr>
          <w:i/>
          <w:iCs/>
          <w:sz w:val="16"/>
          <w:szCs w:val="16"/>
        </w:rPr>
        <w:t xml:space="preserve">The Essential </w:t>
      </w:r>
      <w:proofErr w:type="spellStart"/>
      <w:proofErr w:type="gramStart"/>
      <w:r w:rsidRPr="09E16AC5">
        <w:rPr>
          <w:i/>
          <w:iCs/>
          <w:sz w:val="16"/>
          <w:szCs w:val="16"/>
        </w:rPr>
        <w:t>Rudhyar</w:t>
      </w:r>
      <w:proofErr w:type="spellEnd"/>
      <w:r w:rsidRPr="09E16AC5">
        <w:rPr>
          <w:i/>
          <w:iCs/>
          <w:sz w:val="16"/>
          <w:szCs w:val="16"/>
        </w:rPr>
        <w:t>,‘</w:t>
      </w:r>
      <w:proofErr w:type="gramEnd"/>
      <w:r w:rsidRPr="09E16AC5">
        <w:rPr>
          <w:i/>
          <w:iCs/>
          <w:sz w:val="16"/>
          <w:szCs w:val="16"/>
        </w:rPr>
        <w:t xml:space="preserve"> </w:t>
      </w:r>
      <w:r w:rsidRPr="09E16AC5">
        <w:rPr>
          <w:sz w:val="16"/>
          <w:szCs w:val="16"/>
        </w:rPr>
        <w:t>part 3.</w:t>
      </w:r>
    </w:p>
  </w:footnote>
  <w:footnote w:id="104">
    <w:p w:rsidR="168F63EA" w:rsidP="168F63EA" w:rsidRDefault="168F63EA" w14:paraId="374AF94E" w14:textId="264A6358">
      <w:pPr>
        <w:pStyle w:val="FootnoteText"/>
        <w:rPr>
          <w:sz w:val="16"/>
          <w:szCs w:val="16"/>
        </w:rPr>
      </w:pPr>
      <w:r w:rsidRPr="168F63EA">
        <w:rPr>
          <w:rStyle w:val="FootnoteReference"/>
          <w:sz w:val="16"/>
          <w:szCs w:val="16"/>
        </w:rPr>
        <w:footnoteRef/>
      </w:r>
      <w:r w:rsidRPr="168F63EA">
        <w:rPr>
          <w:sz w:val="16"/>
          <w:szCs w:val="16"/>
        </w:rPr>
        <w:t xml:space="preserve"> Campion, </w:t>
      </w:r>
      <w:r w:rsidRPr="168F63EA">
        <w:rPr>
          <w:i/>
          <w:iCs/>
          <w:sz w:val="16"/>
          <w:szCs w:val="16"/>
        </w:rPr>
        <w:t xml:space="preserve">Astrology and Popular Religion in the Modern West, </w:t>
      </w:r>
      <w:r w:rsidRPr="168F63EA">
        <w:rPr>
          <w:sz w:val="16"/>
          <w:szCs w:val="16"/>
        </w:rPr>
        <w:t xml:space="preserve">pp. 120-121. </w:t>
      </w:r>
    </w:p>
  </w:footnote>
  <w:footnote w:id="105">
    <w:p w:rsidR="5B31D241" w:rsidP="168F63EA" w:rsidRDefault="5B31D241" w14:paraId="4008C6F5" w14:textId="36549C0C">
      <w:pPr>
        <w:pStyle w:val="FootnoteText"/>
        <w:rPr>
          <w:rFonts w:ascii="Open Sans" w:hAnsi="Open Sans" w:eastAsia="Open Sans" w:cs="Open Sans"/>
          <w:color w:val="111111"/>
          <w:sz w:val="16"/>
          <w:szCs w:val="16"/>
        </w:rPr>
      </w:pPr>
      <w:r w:rsidRPr="168F63EA">
        <w:rPr>
          <w:rStyle w:val="FootnoteReference"/>
          <w:sz w:val="16"/>
          <w:szCs w:val="16"/>
        </w:rPr>
        <w:footnoteRef/>
      </w:r>
      <w:r w:rsidRPr="168F63EA">
        <w:rPr>
          <w:sz w:val="16"/>
          <w:szCs w:val="16"/>
        </w:rPr>
        <w:t xml:space="preserve"> Dane </w:t>
      </w:r>
      <w:proofErr w:type="spellStart"/>
      <w:r w:rsidRPr="168F63EA">
        <w:rPr>
          <w:sz w:val="16"/>
          <w:szCs w:val="16"/>
        </w:rPr>
        <w:t>Rudhyar</w:t>
      </w:r>
      <w:proofErr w:type="spellEnd"/>
      <w:r w:rsidRPr="168F63EA">
        <w:rPr>
          <w:sz w:val="16"/>
          <w:szCs w:val="16"/>
        </w:rPr>
        <w:t>, Astrology and the Modern Psyche: An astrologer at Depth Psychology. (California: CRCS, 1976). P. 4.</w:t>
      </w:r>
    </w:p>
  </w:footnote>
  <w:footnote w:id="106">
    <w:p w:rsidR="5B31D241" w:rsidP="168F63EA" w:rsidRDefault="5B31D241" w14:paraId="3E2FC8D9" w14:textId="528642FC">
      <w:pPr>
        <w:pStyle w:val="FootnoteText"/>
        <w:rPr>
          <w:sz w:val="16"/>
          <w:szCs w:val="16"/>
        </w:rPr>
      </w:pPr>
      <w:r w:rsidRPr="168F63EA">
        <w:rPr>
          <w:rStyle w:val="FootnoteReference"/>
          <w:sz w:val="16"/>
          <w:szCs w:val="16"/>
        </w:rPr>
        <w:footnoteRef/>
      </w:r>
      <w:r w:rsidRPr="168F63EA">
        <w:rPr>
          <w:sz w:val="16"/>
          <w:szCs w:val="16"/>
        </w:rPr>
        <w:t xml:space="preserve"> </w:t>
      </w:r>
      <w:proofErr w:type="spellStart"/>
      <w:r w:rsidRPr="168F63EA">
        <w:rPr>
          <w:sz w:val="16"/>
          <w:szCs w:val="16"/>
        </w:rPr>
        <w:t>Rudhyar</w:t>
      </w:r>
      <w:proofErr w:type="spellEnd"/>
      <w:r w:rsidRPr="168F63EA">
        <w:rPr>
          <w:sz w:val="16"/>
          <w:szCs w:val="16"/>
        </w:rPr>
        <w:t>, ’</w:t>
      </w:r>
      <w:r w:rsidRPr="168F63EA">
        <w:rPr>
          <w:i/>
          <w:iCs/>
          <w:sz w:val="16"/>
          <w:szCs w:val="16"/>
        </w:rPr>
        <w:t xml:space="preserve">From Humanistic to Transpersonal Astrology,’ </w:t>
      </w:r>
      <w:r w:rsidRPr="168F63EA">
        <w:rPr>
          <w:sz w:val="16"/>
          <w:szCs w:val="16"/>
        </w:rPr>
        <w:t>part 1.</w:t>
      </w:r>
    </w:p>
  </w:footnote>
  <w:footnote w:id="107">
    <w:p w:rsidR="5B31D241" w:rsidP="168F63EA" w:rsidRDefault="5B31D241" w14:paraId="3FA7F26F" w14:textId="34D6CA73">
      <w:pPr>
        <w:pStyle w:val="FootnoteText"/>
        <w:rPr>
          <w:rFonts w:ascii="Open Sans" w:hAnsi="Open Sans" w:eastAsia="Open Sans" w:cs="Open Sans"/>
          <w:color w:val="111111"/>
          <w:sz w:val="16"/>
          <w:szCs w:val="16"/>
        </w:rPr>
      </w:pPr>
      <w:r w:rsidRPr="168F63EA">
        <w:rPr>
          <w:rStyle w:val="FootnoteReference"/>
          <w:sz w:val="16"/>
          <w:szCs w:val="16"/>
        </w:rPr>
        <w:footnoteRef/>
      </w:r>
      <w:r w:rsidRPr="168F63EA">
        <w:rPr>
          <w:sz w:val="16"/>
          <w:szCs w:val="16"/>
        </w:rPr>
        <w:t xml:space="preserve"> </w:t>
      </w:r>
      <w:proofErr w:type="spellStart"/>
      <w:r w:rsidRPr="168F63EA">
        <w:rPr>
          <w:sz w:val="16"/>
          <w:szCs w:val="16"/>
        </w:rPr>
        <w:t>Rudhyar</w:t>
      </w:r>
      <w:proofErr w:type="spellEnd"/>
      <w:r w:rsidRPr="168F63EA">
        <w:rPr>
          <w:sz w:val="16"/>
          <w:szCs w:val="16"/>
        </w:rPr>
        <w:t xml:space="preserve">, </w:t>
      </w:r>
      <w:r w:rsidRPr="168F63EA">
        <w:rPr>
          <w:i/>
          <w:iCs/>
          <w:sz w:val="16"/>
          <w:szCs w:val="16"/>
        </w:rPr>
        <w:t>’Astrology and the Modern Psyche,’</w:t>
      </w:r>
      <w:r w:rsidRPr="168F63EA">
        <w:rPr>
          <w:sz w:val="16"/>
          <w:szCs w:val="16"/>
        </w:rPr>
        <w:t xml:space="preserve"> p. 9.</w:t>
      </w:r>
    </w:p>
  </w:footnote>
  <w:footnote w:id="108">
    <w:p w:rsidR="168F63EA" w:rsidP="168F63EA" w:rsidRDefault="168F63EA" w14:paraId="43EECF76" w14:textId="0DF00719">
      <w:pPr>
        <w:pStyle w:val="FootnoteText"/>
        <w:rPr>
          <w:sz w:val="16"/>
          <w:szCs w:val="16"/>
        </w:rPr>
      </w:pPr>
      <w:r w:rsidRPr="168F63EA">
        <w:rPr>
          <w:rStyle w:val="FootnoteReference"/>
          <w:sz w:val="16"/>
          <w:szCs w:val="16"/>
        </w:rPr>
        <w:footnoteRef/>
      </w:r>
      <w:r w:rsidRPr="168F63EA">
        <w:rPr>
          <w:sz w:val="16"/>
          <w:szCs w:val="16"/>
        </w:rPr>
        <w:t xml:space="preserve"> Carl Gustav Jung. </w:t>
      </w:r>
      <w:r w:rsidRPr="168F63EA">
        <w:rPr>
          <w:i/>
          <w:iCs/>
          <w:sz w:val="16"/>
          <w:szCs w:val="16"/>
        </w:rPr>
        <w:t>The Structure and Dynamics of the Psyche</w:t>
      </w:r>
      <w:r w:rsidRPr="168F63EA">
        <w:rPr>
          <w:sz w:val="16"/>
          <w:szCs w:val="16"/>
        </w:rPr>
        <w:t>, 2nd edition. (United Kingdom: Taylor &amp; Francis, 2014), p. 223.</w:t>
      </w:r>
    </w:p>
  </w:footnote>
  <w:footnote w:id="109">
    <w:p w:rsidR="168F63EA" w:rsidP="168F63EA" w:rsidRDefault="168F63EA" w14:paraId="28C498A8" w14:textId="7160E51D">
      <w:pPr>
        <w:pStyle w:val="FootnoteText"/>
        <w:rPr>
          <w:rFonts w:ascii="Open Sans" w:hAnsi="Open Sans" w:eastAsia="Open Sans" w:cs="Open Sans"/>
          <w:color w:val="111111"/>
          <w:highlight w:val="yellow"/>
        </w:rPr>
      </w:pPr>
      <w:r w:rsidRPr="168F63EA">
        <w:rPr>
          <w:rStyle w:val="FootnoteReference"/>
          <w:sz w:val="16"/>
          <w:szCs w:val="16"/>
        </w:rPr>
        <w:footnoteRef/>
      </w:r>
      <w:r w:rsidRPr="168F63EA">
        <w:rPr>
          <w:sz w:val="16"/>
          <w:szCs w:val="16"/>
        </w:rPr>
        <w:t xml:space="preserve"> Dane </w:t>
      </w:r>
      <w:proofErr w:type="spellStart"/>
      <w:r w:rsidRPr="168F63EA">
        <w:rPr>
          <w:sz w:val="16"/>
          <w:szCs w:val="16"/>
        </w:rPr>
        <w:t>Rudhyar</w:t>
      </w:r>
      <w:proofErr w:type="spellEnd"/>
      <w:r w:rsidRPr="168F63EA">
        <w:rPr>
          <w:sz w:val="16"/>
          <w:szCs w:val="16"/>
        </w:rPr>
        <w:t xml:space="preserve">. </w:t>
      </w:r>
      <w:r w:rsidRPr="168F63EA">
        <w:rPr>
          <w:i/>
          <w:iCs/>
          <w:sz w:val="16"/>
          <w:szCs w:val="16"/>
        </w:rPr>
        <w:t xml:space="preserve">The Astrology of Transformation: A Multiverse Approach. </w:t>
      </w:r>
      <w:r w:rsidRPr="168F63EA">
        <w:rPr>
          <w:sz w:val="16"/>
          <w:szCs w:val="16"/>
        </w:rPr>
        <w:t>(Wheaton: Theosophical Publishing House, 1980), p. 129.</w:t>
      </w:r>
    </w:p>
  </w:footnote>
  <w:footnote w:id="110">
    <w:p w:rsidR="168F63EA" w:rsidP="168F63EA" w:rsidRDefault="168F63EA" w14:paraId="4E9276DA" w14:textId="7977F1A3">
      <w:pPr>
        <w:pStyle w:val="FootnoteText"/>
        <w:rPr>
          <w:sz w:val="16"/>
          <w:szCs w:val="16"/>
        </w:rPr>
      </w:pPr>
      <w:r w:rsidRPr="168F63EA">
        <w:rPr>
          <w:rStyle w:val="FootnoteReference"/>
          <w:sz w:val="16"/>
          <w:szCs w:val="16"/>
        </w:rPr>
        <w:footnoteRef/>
      </w:r>
      <w:r w:rsidRPr="168F63EA">
        <w:rPr>
          <w:sz w:val="16"/>
          <w:szCs w:val="16"/>
        </w:rPr>
        <w:t xml:space="preserve"> Dane </w:t>
      </w:r>
      <w:proofErr w:type="spellStart"/>
      <w:r w:rsidRPr="168F63EA">
        <w:rPr>
          <w:sz w:val="16"/>
          <w:szCs w:val="16"/>
        </w:rPr>
        <w:t>Rudhyar</w:t>
      </w:r>
      <w:proofErr w:type="spellEnd"/>
      <w:r w:rsidRPr="168F63EA">
        <w:rPr>
          <w:sz w:val="16"/>
          <w:szCs w:val="16"/>
        </w:rPr>
        <w:t>, ’</w:t>
      </w:r>
      <w:r w:rsidRPr="168F63EA">
        <w:rPr>
          <w:i/>
          <w:iCs/>
          <w:sz w:val="16"/>
          <w:szCs w:val="16"/>
        </w:rPr>
        <w:t xml:space="preserve">From Humanistic to Transpersonal Astrology,’ </w:t>
      </w:r>
      <w:r w:rsidRPr="168F63EA">
        <w:rPr>
          <w:sz w:val="16"/>
          <w:szCs w:val="16"/>
        </w:rPr>
        <w:t>part 2.</w:t>
      </w:r>
    </w:p>
  </w:footnote>
  <w:footnote w:id="111">
    <w:p w:rsidR="168F63EA" w:rsidP="168F63EA" w:rsidRDefault="168F63EA" w14:paraId="2114DA82" w14:textId="2841AA8A">
      <w:pPr>
        <w:pStyle w:val="FootnoteText"/>
        <w:rPr>
          <w:rFonts w:ascii="Open Sans" w:hAnsi="Open Sans" w:eastAsia="Open Sans" w:cs="Open Sans"/>
          <w:color w:val="111111"/>
          <w:sz w:val="16"/>
          <w:szCs w:val="16"/>
        </w:rPr>
      </w:pPr>
      <w:r w:rsidRPr="168F63EA">
        <w:rPr>
          <w:rStyle w:val="FootnoteReference"/>
          <w:sz w:val="16"/>
          <w:szCs w:val="16"/>
        </w:rPr>
        <w:footnoteRef/>
      </w:r>
      <w:r w:rsidRPr="168F63EA">
        <w:rPr>
          <w:sz w:val="16"/>
          <w:szCs w:val="16"/>
        </w:rPr>
        <w:t xml:space="preserve"> </w:t>
      </w:r>
      <w:proofErr w:type="spellStart"/>
      <w:r w:rsidRPr="168F63EA">
        <w:rPr>
          <w:sz w:val="16"/>
          <w:szCs w:val="16"/>
        </w:rPr>
        <w:t>Rudhyar</w:t>
      </w:r>
      <w:proofErr w:type="spellEnd"/>
      <w:r w:rsidRPr="168F63EA">
        <w:rPr>
          <w:sz w:val="16"/>
          <w:szCs w:val="16"/>
        </w:rPr>
        <w:t>, ’</w:t>
      </w:r>
      <w:r w:rsidRPr="168F63EA">
        <w:rPr>
          <w:i/>
          <w:iCs/>
          <w:sz w:val="16"/>
          <w:szCs w:val="16"/>
        </w:rPr>
        <w:t>Astrology and the Modern Psyche</w:t>
      </w:r>
      <w:r w:rsidRPr="168F63EA">
        <w:rPr>
          <w:sz w:val="16"/>
          <w:szCs w:val="16"/>
        </w:rPr>
        <w:t>,’ pp. 31-32.</w:t>
      </w:r>
    </w:p>
  </w:footnote>
  <w:footnote w:id="112">
    <w:p w:rsidR="168F63EA" w:rsidP="168F63EA" w:rsidRDefault="168F63EA" w14:paraId="55C20AEC" w14:textId="0DECE9CF">
      <w:pPr>
        <w:pStyle w:val="FootnoteText"/>
        <w:rPr>
          <w:rFonts w:ascii="Calibri" w:hAnsi="Calibri" w:eastAsia="Calibri" w:cs="Calibri"/>
          <w:color w:val="000000" w:themeColor="text1"/>
        </w:rPr>
      </w:pPr>
      <w:r w:rsidRPr="168F63EA">
        <w:rPr>
          <w:rStyle w:val="FootnoteReference"/>
          <w:sz w:val="16"/>
          <w:szCs w:val="16"/>
        </w:rPr>
        <w:footnoteRef/>
      </w:r>
      <w:r w:rsidRPr="168F63EA">
        <w:rPr>
          <w:sz w:val="16"/>
          <w:szCs w:val="16"/>
        </w:rPr>
        <w:t xml:space="preserve"> </w:t>
      </w:r>
      <w:proofErr w:type="spellStart"/>
      <w:r w:rsidRPr="168F63EA">
        <w:rPr>
          <w:rFonts w:ascii="Calibri" w:hAnsi="Calibri" w:eastAsia="Calibri" w:cs="Calibri"/>
          <w:color w:val="000000" w:themeColor="text1"/>
          <w:sz w:val="16"/>
          <w:szCs w:val="16"/>
        </w:rPr>
        <w:t>Sonu</w:t>
      </w:r>
      <w:proofErr w:type="spellEnd"/>
      <w:r w:rsidRPr="168F63EA">
        <w:rPr>
          <w:rFonts w:ascii="Calibri" w:hAnsi="Calibri" w:eastAsia="Calibri" w:cs="Calibri"/>
          <w:color w:val="000000" w:themeColor="text1"/>
          <w:sz w:val="16"/>
          <w:szCs w:val="16"/>
        </w:rPr>
        <w:t xml:space="preserve"> Shamdasani and others. </w:t>
      </w:r>
      <w:r w:rsidRPr="168F63EA">
        <w:rPr>
          <w:rFonts w:ascii="Calibri" w:hAnsi="Calibri" w:eastAsia="Calibri" w:cs="Calibri"/>
          <w:i/>
          <w:iCs/>
          <w:color w:val="000000" w:themeColor="text1"/>
          <w:sz w:val="16"/>
          <w:szCs w:val="16"/>
        </w:rPr>
        <w:t xml:space="preserve">The Red Book = Liber Novus: </w:t>
      </w:r>
      <w:r w:rsidRPr="168F63EA">
        <w:rPr>
          <w:rFonts w:ascii="Calibri" w:hAnsi="Calibri" w:eastAsia="Calibri" w:cs="Calibri"/>
          <w:color w:val="000000" w:themeColor="text1"/>
          <w:sz w:val="16"/>
          <w:szCs w:val="16"/>
        </w:rPr>
        <w:t>a reader’s edition (Reader’s edition. W. W. Norton, 2009), pp- 60-64.</w:t>
      </w:r>
    </w:p>
  </w:footnote>
  <w:footnote w:id="113">
    <w:p w:rsidR="168F63EA" w:rsidP="168F63EA" w:rsidRDefault="168F63EA" w14:paraId="7EF28B2E" w14:textId="19F90B12">
      <w:pPr>
        <w:pStyle w:val="FootnoteText"/>
        <w:rPr>
          <w:rFonts w:ascii="Calibri" w:hAnsi="Calibri" w:eastAsia="Calibri" w:cs="Calibri"/>
          <w:color w:val="000000" w:themeColor="text1"/>
          <w:sz w:val="16"/>
          <w:szCs w:val="16"/>
        </w:rPr>
      </w:pPr>
      <w:r w:rsidRPr="168F63EA">
        <w:rPr>
          <w:rStyle w:val="FootnoteReference"/>
          <w:sz w:val="16"/>
          <w:szCs w:val="16"/>
        </w:rPr>
        <w:footnoteRef/>
      </w:r>
      <w:r w:rsidRPr="168F63EA">
        <w:rPr>
          <w:sz w:val="16"/>
          <w:szCs w:val="16"/>
        </w:rPr>
        <w:t xml:space="preserve"> </w:t>
      </w:r>
      <w:r w:rsidRPr="168F63EA">
        <w:rPr>
          <w:rFonts w:ascii="Calibri" w:hAnsi="Calibri" w:eastAsia="Calibri" w:cs="Calibri"/>
          <w:color w:val="000000" w:themeColor="text1"/>
          <w:sz w:val="16"/>
          <w:szCs w:val="16"/>
        </w:rPr>
        <w:t xml:space="preserve">Ivan W. Kelly and R. W. </w:t>
      </w:r>
      <w:proofErr w:type="spellStart"/>
      <w:r w:rsidRPr="168F63EA">
        <w:rPr>
          <w:rFonts w:ascii="Calibri" w:hAnsi="Calibri" w:eastAsia="Calibri" w:cs="Calibri"/>
          <w:color w:val="000000" w:themeColor="text1"/>
          <w:sz w:val="16"/>
          <w:szCs w:val="16"/>
        </w:rPr>
        <w:t>Krutzen</w:t>
      </w:r>
      <w:proofErr w:type="spellEnd"/>
      <w:r w:rsidRPr="168F63EA">
        <w:rPr>
          <w:rFonts w:ascii="Calibri" w:hAnsi="Calibri" w:eastAsia="Calibri" w:cs="Calibri"/>
          <w:color w:val="000000" w:themeColor="text1"/>
          <w:sz w:val="16"/>
          <w:szCs w:val="16"/>
        </w:rPr>
        <w:t xml:space="preserve">. Humanistic Astrology: A Critique. </w:t>
      </w:r>
      <w:r w:rsidRPr="168F63EA">
        <w:rPr>
          <w:rFonts w:ascii="Calibri" w:hAnsi="Calibri" w:eastAsia="Calibri" w:cs="Calibri"/>
          <w:i/>
          <w:iCs/>
          <w:color w:val="000000" w:themeColor="text1"/>
          <w:sz w:val="16"/>
          <w:szCs w:val="16"/>
        </w:rPr>
        <w:t xml:space="preserve">The Skeptical Insider, </w:t>
      </w:r>
      <w:r w:rsidRPr="168F63EA">
        <w:rPr>
          <w:rFonts w:ascii="Calibri" w:hAnsi="Calibri" w:eastAsia="Calibri" w:cs="Calibri"/>
          <w:color w:val="000000" w:themeColor="text1"/>
          <w:sz w:val="16"/>
          <w:szCs w:val="16"/>
        </w:rPr>
        <w:t xml:space="preserve">Vol 8 (1983), p. 63. Available at: </w:t>
      </w:r>
      <w:hyperlink r:id="rId23">
        <w:r w:rsidRPr="168F63EA">
          <w:rPr>
            <w:rStyle w:val="Hyperlink"/>
            <w:rFonts w:ascii="Calibri" w:hAnsi="Calibri" w:eastAsia="Calibri" w:cs="Calibri"/>
            <w:sz w:val="16"/>
            <w:szCs w:val="16"/>
          </w:rPr>
          <w:t>https://cdn.centerforinquiry.org/wp-content/uploads/sites/29/1983/10/22165359/p64.pdf</w:t>
        </w:r>
      </w:hyperlink>
      <w:r w:rsidRPr="168F63EA">
        <w:rPr>
          <w:rFonts w:ascii="Calibri" w:hAnsi="Calibri" w:eastAsia="Calibri" w:cs="Calibri"/>
          <w:sz w:val="16"/>
          <w:szCs w:val="16"/>
        </w:rPr>
        <w:t>.</w:t>
      </w:r>
    </w:p>
  </w:footnote>
  <w:footnote w:id="114">
    <w:p w:rsidR="168F63EA" w:rsidP="168F63EA" w:rsidRDefault="168F63EA" w14:paraId="0B7C8312" w14:textId="2266EE02">
      <w:pPr>
        <w:pStyle w:val="FootnoteText"/>
        <w:rPr>
          <w:sz w:val="16"/>
          <w:szCs w:val="16"/>
        </w:rPr>
      </w:pPr>
      <w:r w:rsidRPr="168F63EA">
        <w:rPr>
          <w:rStyle w:val="FootnoteReference"/>
          <w:sz w:val="16"/>
          <w:szCs w:val="16"/>
        </w:rPr>
        <w:footnoteRef/>
      </w:r>
      <w:r w:rsidRPr="168F63EA">
        <w:rPr>
          <w:sz w:val="16"/>
          <w:szCs w:val="16"/>
        </w:rPr>
        <w:t xml:space="preserve"> Rael,</w:t>
      </w:r>
      <w:r w:rsidRPr="168F63EA">
        <w:rPr>
          <w:i/>
          <w:iCs/>
          <w:sz w:val="16"/>
          <w:szCs w:val="16"/>
        </w:rPr>
        <w:t xml:space="preserve"> ’The Essential </w:t>
      </w:r>
      <w:proofErr w:type="spellStart"/>
      <w:r w:rsidRPr="168F63EA">
        <w:rPr>
          <w:i/>
          <w:iCs/>
          <w:sz w:val="16"/>
          <w:szCs w:val="16"/>
        </w:rPr>
        <w:t>Rudhyar</w:t>
      </w:r>
      <w:proofErr w:type="spellEnd"/>
      <w:r w:rsidRPr="168F63EA">
        <w:rPr>
          <w:i/>
          <w:iCs/>
          <w:sz w:val="16"/>
          <w:szCs w:val="16"/>
        </w:rPr>
        <w:t>,’</w:t>
      </w:r>
      <w:r w:rsidRPr="168F63EA">
        <w:rPr>
          <w:sz w:val="16"/>
          <w:szCs w:val="16"/>
        </w:rPr>
        <w:t xml:space="preserve"> part 3.</w:t>
      </w:r>
    </w:p>
  </w:footnote>
  <w:footnote w:id="115">
    <w:p w:rsidR="168F63EA" w:rsidP="1CEAF288" w:rsidRDefault="168F63EA" w14:paraId="4543BE5E" w14:textId="06E33144">
      <w:pPr>
        <w:pStyle w:val="FootnoteText"/>
        <w:rPr>
          <w:rFonts w:ascii="Calibri" w:hAnsi="Calibri" w:eastAsia="Calibri" w:cs="Calibri"/>
          <w:color w:val="FF0000"/>
          <w:sz w:val="16"/>
          <w:szCs w:val="16"/>
          <w:highlight w:val="green"/>
        </w:rPr>
      </w:pPr>
      <w:r w:rsidRPr="168F63EA">
        <w:rPr>
          <w:rStyle w:val="FootnoteReference"/>
          <w:sz w:val="16"/>
          <w:szCs w:val="16"/>
        </w:rPr>
        <w:footnoteRef/>
      </w:r>
      <w:r w:rsidRPr="168F63EA">
        <w:rPr>
          <w:sz w:val="16"/>
          <w:szCs w:val="16"/>
        </w:rPr>
        <w:t xml:space="preserve"> </w:t>
      </w:r>
      <w:r w:rsidRPr="1CEAF288">
        <w:rPr>
          <w:rFonts w:ascii="Calibri" w:hAnsi="Calibri" w:eastAsia="Calibri" w:cs="Calibri"/>
          <w:color w:val="000000" w:themeColor="text1"/>
          <w:sz w:val="16"/>
          <w:szCs w:val="16"/>
        </w:rPr>
        <w:t xml:space="preserve">Kelly and </w:t>
      </w:r>
      <w:proofErr w:type="spellStart"/>
      <w:r w:rsidRPr="1CEAF288">
        <w:rPr>
          <w:rFonts w:ascii="Calibri" w:hAnsi="Calibri" w:eastAsia="Calibri" w:cs="Calibri"/>
          <w:color w:val="000000" w:themeColor="text1"/>
          <w:sz w:val="16"/>
          <w:szCs w:val="16"/>
        </w:rPr>
        <w:t>Krutzen</w:t>
      </w:r>
      <w:proofErr w:type="spellEnd"/>
      <w:r w:rsidRPr="1CEAF288">
        <w:rPr>
          <w:rFonts w:ascii="Calibri" w:hAnsi="Calibri" w:eastAsia="Calibri" w:cs="Calibri"/>
          <w:color w:val="000000" w:themeColor="text1"/>
          <w:sz w:val="16"/>
          <w:szCs w:val="16"/>
        </w:rPr>
        <w:t>,</w:t>
      </w:r>
      <w:r w:rsidRPr="1CEAF288">
        <w:rPr>
          <w:rFonts w:ascii="Calibri" w:hAnsi="Calibri" w:eastAsia="Calibri" w:cs="Calibri"/>
          <w:i/>
          <w:iCs/>
          <w:color w:val="000000" w:themeColor="text1"/>
          <w:sz w:val="16"/>
          <w:szCs w:val="16"/>
        </w:rPr>
        <w:t xml:space="preserve"> ’Humanistic Astrology</w:t>
      </w:r>
      <w:r w:rsidRPr="1CEAF288">
        <w:rPr>
          <w:rFonts w:ascii="Calibri" w:hAnsi="Calibri" w:eastAsia="Calibri" w:cs="Calibri"/>
          <w:color w:val="000000" w:themeColor="text1"/>
          <w:sz w:val="16"/>
          <w:szCs w:val="16"/>
        </w:rPr>
        <w:t>,’ pp. 63-65.</w:t>
      </w:r>
    </w:p>
  </w:footnote>
  <w:footnote w:id="116">
    <w:p w:rsidR="168F63EA" w:rsidP="168F63EA" w:rsidRDefault="168F63EA" w14:paraId="36D9EBC3" w14:textId="7F3D73EC">
      <w:pPr>
        <w:pStyle w:val="FootnoteText"/>
        <w:rPr>
          <w:sz w:val="16"/>
          <w:szCs w:val="16"/>
        </w:rPr>
      </w:pPr>
      <w:r w:rsidRPr="168F63EA">
        <w:rPr>
          <w:rStyle w:val="FootnoteReference"/>
          <w:sz w:val="16"/>
          <w:szCs w:val="16"/>
        </w:rPr>
        <w:footnoteRef/>
      </w:r>
      <w:r w:rsidRPr="168F63EA">
        <w:rPr>
          <w:sz w:val="16"/>
          <w:szCs w:val="16"/>
        </w:rPr>
        <w:t xml:space="preserve"> Abraham A. Maslow, </w:t>
      </w:r>
      <w:r w:rsidRPr="168F63EA">
        <w:rPr>
          <w:i/>
          <w:iCs/>
          <w:sz w:val="16"/>
          <w:szCs w:val="16"/>
        </w:rPr>
        <w:t>A Theory of Human Evolution.</w:t>
      </w:r>
      <w:r w:rsidRPr="168F63EA">
        <w:rPr>
          <w:sz w:val="16"/>
          <w:szCs w:val="16"/>
        </w:rPr>
        <w:t xml:space="preserve"> </w:t>
      </w:r>
      <w:r w:rsidRPr="168F63EA">
        <w:rPr>
          <w:i/>
          <w:iCs/>
          <w:sz w:val="16"/>
          <w:szCs w:val="16"/>
        </w:rPr>
        <w:t xml:space="preserve">Psychological Review </w:t>
      </w:r>
      <w:r w:rsidRPr="168F63EA">
        <w:rPr>
          <w:sz w:val="16"/>
          <w:szCs w:val="16"/>
        </w:rPr>
        <w:t>50, no. 4</w:t>
      </w:r>
      <w:r w:rsidRPr="168F63EA">
        <w:rPr>
          <w:i/>
          <w:iCs/>
          <w:sz w:val="16"/>
          <w:szCs w:val="16"/>
        </w:rPr>
        <w:t xml:space="preserve"> </w:t>
      </w:r>
      <w:r w:rsidRPr="168F63EA">
        <w:rPr>
          <w:sz w:val="16"/>
          <w:szCs w:val="16"/>
        </w:rPr>
        <w:t>(1943), 370, p. 382.</w:t>
      </w:r>
    </w:p>
  </w:footnote>
  <w:footnote w:id="117">
    <w:p w:rsidR="168F63EA" w:rsidP="168F63EA" w:rsidRDefault="168F63EA" w14:paraId="25AB84BF" w14:textId="348F40AC">
      <w:pPr>
        <w:pStyle w:val="FootnoteText"/>
        <w:rPr>
          <w:sz w:val="16"/>
          <w:szCs w:val="16"/>
        </w:rPr>
      </w:pPr>
      <w:r w:rsidRPr="168F63EA">
        <w:rPr>
          <w:rStyle w:val="FootnoteReference"/>
          <w:sz w:val="16"/>
          <w:szCs w:val="16"/>
        </w:rPr>
        <w:footnoteRef/>
      </w:r>
      <w:r w:rsidRPr="168F63EA">
        <w:rPr>
          <w:sz w:val="16"/>
          <w:szCs w:val="16"/>
        </w:rPr>
        <w:t xml:space="preserve"> </w:t>
      </w:r>
      <w:proofErr w:type="spellStart"/>
      <w:r w:rsidRPr="168F63EA">
        <w:rPr>
          <w:sz w:val="16"/>
          <w:szCs w:val="16"/>
        </w:rPr>
        <w:t>Rudhyar</w:t>
      </w:r>
      <w:proofErr w:type="spellEnd"/>
      <w:r w:rsidRPr="168F63EA">
        <w:rPr>
          <w:sz w:val="16"/>
          <w:szCs w:val="16"/>
        </w:rPr>
        <w:t>,</w:t>
      </w:r>
      <w:r w:rsidRPr="168F63EA">
        <w:rPr>
          <w:i/>
          <w:iCs/>
          <w:sz w:val="16"/>
          <w:szCs w:val="16"/>
        </w:rPr>
        <w:t xml:space="preserve"> ’The Astrology of Personality,’</w:t>
      </w:r>
      <w:r w:rsidRPr="168F63EA">
        <w:rPr>
          <w:sz w:val="16"/>
          <w:szCs w:val="16"/>
        </w:rPr>
        <w:t xml:space="preserve"> p. ix.</w:t>
      </w:r>
    </w:p>
  </w:footnote>
  <w:footnote w:id="118">
    <w:p w:rsidR="168F63EA" w:rsidP="1CEAF288" w:rsidRDefault="168F63EA" w14:paraId="28A39C94" w14:textId="7D429D46">
      <w:pPr>
        <w:pStyle w:val="FootnoteText"/>
        <w:rPr>
          <w:sz w:val="16"/>
          <w:szCs w:val="16"/>
        </w:rPr>
      </w:pPr>
      <w:r w:rsidRPr="168F63EA">
        <w:rPr>
          <w:rStyle w:val="FootnoteReference"/>
          <w:sz w:val="16"/>
          <w:szCs w:val="16"/>
        </w:rPr>
        <w:footnoteRef/>
      </w:r>
      <w:r w:rsidRPr="168F63EA">
        <w:rPr>
          <w:sz w:val="16"/>
          <w:szCs w:val="16"/>
        </w:rPr>
        <w:t xml:space="preserve"> Arnold M. Penuel, ’</w:t>
      </w:r>
      <w:proofErr w:type="spellStart"/>
      <w:r w:rsidRPr="168F63EA">
        <w:rPr>
          <w:sz w:val="16"/>
          <w:szCs w:val="16"/>
        </w:rPr>
        <w:t>Galdós</w:t>
      </w:r>
      <w:proofErr w:type="spellEnd"/>
      <w:r w:rsidRPr="168F63EA">
        <w:rPr>
          <w:sz w:val="16"/>
          <w:szCs w:val="16"/>
        </w:rPr>
        <w:t>, Freud, and Humanistic Psychology,’</w:t>
      </w:r>
      <w:r w:rsidRPr="1CEAF288">
        <w:rPr>
          <w:i/>
          <w:iCs/>
          <w:sz w:val="16"/>
          <w:szCs w:val="16"/>
        </w:rPr>
        <w:t xml:space="preserve"> Hispania </w:t>
      </w:r>
      <w:r w:rsidRPr="168F63EA">
        <w:rPr>
          <w:sz w:val="16"/>
          <w:szCs w:val="16"/>
        </w:rPr>
        <w:t xml:space="preserve">55, no. 1 (1972). PP. 66–75; also see Lewis, </w:t>
      </w:r>
      <w:r w:rsidRPr="1CEAF288">
        <w:rPr>
          <w:i/>
          <w:iCs/>
          <w:sz w:val="16"/>
          <w:szCs w:val="16"/>
        </w:rPr>
        <w:t xml:space="preserve">The Astrological Handbook, </w:t>
      </w:r>
      <w:r w:rsidRPr="1CEAF288">
        <w:rPr>
          <w:sz w:val="16"/>
          <w:szCs w:val="16"/>
        </w:rPr>
        <w:t>p. 555.</w:t>
      </w:r>
    </w:p>
  </w:footnote>
  <w:footnote w:id="119">
    <w:p w:rsidR="168F63EA" w:rsidP="168F63EA" w:rsidRDefault="168F63EA" w14:paraId="27FAC0A2" w14:textId="449718D0">
      <w:pPr>
        <w:pStyle w:val="FootnoteText"/>
        <w:rPr>
          <w:sz w:val="16"/>
          <w:szCs w:val="16"/>
        </w:rPr>
      </w:pPr>
      <w:r w:rsidRPr="168F63EA">
        <w:rPr>
          <w:rStyle w:val="FootnoteReference"/>
          <w:sz w:val="16"/>
          <w:szCs w:val="16"/>
        </w:rPr>
        <w:footnoteRef/>
      </w:r>
      <w:r w:rsidRPr="168F63EA">
        <w:rPr>
          <w:sz w:val="16"/>
          <w:szCs w:val="16"/>
        </w:rPr>
        <w:t xml:space="preserve"> Gordon J. Melton and others. New Age Encyclopedia: </w:t>
      </w:r>
      <w:proofErr w:type="gramStart"/>
      <w:r w:rsidRPr="168F63EA">
        <w:rPr>
          <w:sz w:val="16"/>
          <w:szCs w:val="16"/>
        </w:rPr>
        <w:t>a</w:t>
      </w:r>
      <w:proofErr w:type="gramEnd"/>
      <w:r w:rsidRPr="168F63EA">
        <w:rPr>
          <w:sz w:val="16"/>
          <w:szCs w:val="16"/>
        </w:rPr>
        <w:t xml:space="preserve"> Guide to the Beliefs, Concepts, Terms, People, and Organization that Make up The New Global Movement Toward Spiritual Development, Health and Healing, Higher Consciousness, and related Subjects/ J, Gordon Melton, </w:t>
      </w:r>
      <w:proofErr w:type="spellStart"/>
      <w:r w:rsidRPr="168F63EA">
        <w:rPr>
          <w:sz w:val="16"/>
          <w:szCs w:val="16"/>
        </w:rPr>
        <w:t>Jermone</w:t>
      </w:r>
      <w:proofErr w:type="spellEnd"/>
      <w:r w:rsidRPr="168F63EA">
        <w:rPr>
          <w:sz w:val="16"/>
          <w:szCs w:val="16"/>
        </w:rPr>
        <w:t xml:space="preserve"> Clarke and Aiden A. Kelly. </w:t>
      </w:r>
      <w:r w:rsidRPr="168F63EA">
        <w:rPr>
          <w:i/>
          <w:iCs/>
          <w:sz w:val="16"/>
          <w:szCs w:val="16"/>
        </w:rPr>
        <w:t xml:space="preserve">Detroit: Gale Research, </w:t>
      </w:r>
      <w:r w:rsidRPr="168F63EA">
        <w:rPr>
          <w:sz w:val="16"/>
          <w:szCs w:val="16"/>
        </w:rPr>
        <w:t xml:space="preserve">Chicago /Turabian 16th edition (1990). Print. </w:t>
      </w:r>
    </w:p>
  </w:footnote>
  <w:footnote w:id="120">
    <w:p w:rsidR="09E16AC5" w:rsidP="1CEAF288" w:rsidRDefault="09E16AC5" w14:paraId="5892FC91" w14:textId="0CC5B4D9">
      <w:pPr>
        <w:rPr>
          <w:sz w:val="16"/>
          <w:szCs w:val="16"/>
        </w:rPr>
      </w:pPr>
      <w:r w:rsidRPr="09E16AC5">
        <w:rPr>
          <w:rStyle w:val="FootnoteReference"/>
          <w:sz w:val="16"/>
          <w:szCs w:val="16"/>
        </w:rPr>
        <w:footnoteRef/>
      </w:r>
      <w:r w:rsidRPr="09E16AC5">
        <w:rPr>
          <w:sz w:val="16"/>
          <w:szCs w:val="16"/>
        </w:rPr>
        <w:t xml:space="preserve"> T. A. Carney and T. F. Carney, ’Transpersonal Psychology: Its Implication for the Study of Antiquity,’ </w:t>
      </w:r>
      <w:r w:rsidRPr="1CEAF288">
        <w:rPr>
          <w:i/>
          <w:iCs/>
          <w:sz w:val="16"/>
          <w:szCs w:val="16"/>
        </w:rPr>
        <w:t xml:space="preserve">Acta Classica </w:t>
      </w:r>
      <w:r w:rsidRPr="1CEAF288">
        <w:rPr>
          <w:sz w:val="16"/>
          <w:szCs w:val="16"/>
        </w:rPr>
        <w:t>22 (1979), pp. 157-62.</w:t>
      </w:r>
      <w:hyperlink r:id="rId24">
        <w:r w:rsidRPr="09E16AC5">
          <w:rPr>
            <w:rStyle w:val="Hyperlink"/>
            <w:sz w:val="16"/>
            <w:szCs w:val="16"/>
          </w:rPr>
          <w:t>http://www.jstor.org/stable/24591576</w:t>
        </w:r>
      </w:hyperlink>
      <w:r w:rsidRPr="09E16AC5">
        <w:rPr>
          <w:sz w:val="16"/>
          <w:szCs w:val="16"/>
        </w:rPr>
        <w:t>.</w:t>
      </w:r>
    </w:p>
  </w:footnote>
  <w:footnote w:id="121">
    <w:p w:rsidR="168F63EA" w:rsidP="168F63EA" w:rsidRDefault="168F63EA" w14:paraId="0DBC8F66" w14:textId="606D61E4">
      <w:pPr>
        <w:pStyle w:val="FootnoteText"/>
        <w:rPr>
          <w:sz w:val="16"/>
          <w:szCs w:val="16"/>
        </w:rPr>
      </w:pPr>
      <w:r w:rsidRPr="168F63EA">
        <w:rPr>
          <w:rStyle w:val="FootnoteReference"/>
          <w:sz w:val="16"/>
          <w:szCs w:val="16"/>
        </w:rPr>
        <w:footnoteRef/>
      </w:r>
      <w:r w:rsidRPr="168F63EA">
        <w:rPr>
          <w:sz w:val="16"/>
          <w:szCs w:val="16"/>
        </w:rPr>
        <w:t xml:space="preserve"> Rael. ’</w:t>
      </w:r>
      <w:r w:rsidRPr="168F63EA">
        <w:rPr>
          <w:i/>
          <w:iCs/>
          <w:sz w:val="16"/>
          <w:szCs w:val="16"/>
        </w:rPr>
        <w:t xml:space="preserve">The Essential </w:t>
      </w:r>
      <w:proofErr w:type="spellStart"/>
      <w:r w:rsidRPr="168F63EA">
        <w:rPr>
          <w:i/>
          <w:iCs/>
          <w:sz w:val="16"/>
          <w:szCs w:val="16"/>
        </w:rPr>
        <w:t>Rudhayr</w:t>
      </w:r>
      <w:proofErr w:type="spellEnd"/>
      <w:r w:rsidRPr="168F63EA">
        <w:rPr>
          <w:i/>
          <w:iCs/>
          <w:sz w:val="16"/>
          <w:szCs w:val="16"/>
        </w:rPr>
        <w:t xml:space="preserve">,’ </w:t>
      </w:r>
      <w:r w:rsidRPr="168F63EA">
        <w:rPr>
          <w:sz w:val="16"/>
          <w:szCs w:val="16"/>
        </w:rPr>
        <w:t>page 7.</w:t>
      </w:r>
    </w:p>
  </w:footnote>
  <w:footnote w:id="122">
    <w:p w:rsidR="168F63EA" w:rsidP="168F63EA" w:rsidRDefault="168F63EA" w14:paraId="60B236A6" w14:textId="50F14BF9">
      <w:pPr>
        <w:pStyle w:val="FootnoteText"/>
        <w:rPr>
          <w:rFonts w:ascii="Calibri" w:hAnsi="Calibri" w:eastAsia="Calibri" w:cs="Calibri"/>
          <w:color w:val="000000" w:themeColor="text1"/>
          <w:sz w:val="16"/>
          <w:szCs w:val="16"/>
        </w:rPr>
      </w:pPr>
      <w:r w:rsidRPr="168F63EA">
        <w:rPr>
          <w:rStyle w:val="FootnoteReference"/>
          <w:sz w:val="16"/>
          <w:szCs w:val="16"/>
        </w:rPr>
        <w:footnoteRef/>
      </w:r>
      <w:r w:rsidRPr="168F63EA">
        <w:rPr>
          <w:sz w:val="16"/>
          <w:szCs w:val="16"/>
        </w:rPr>
        <w:t xml:space="preserve"> </w:t>
      </w:r>
      <w:r w:rsidRPr="168F63EA">
        <w:rPr>
          <w:rFonts w:ascii="Calibri" w:hAnsi="Calibri" w:eastAsia="Calibri" w:cs="Calibri"/>
          <w:color w:val="000000" w:themeColor="text1"/>
          <w:sz w:val="16"/>
          <w:szCs w:val="16"/>
        </w:rPr>
        <w:t xml:space="preserve">Campion, </w:t>
      </w:r>
      <w:r w:rsidRPr="168F63EA">
        <w:rPr>
          <w:rFonts w:ascii="Calibri" w:hAnsi="Calibri" w:eastAsia="Calibri" w:cs="Calibri"/>
          <w:i/>
          <w:iCs/>
          <w:color w:val="000000" w:themeColor="text1"/>
          <w:sz w:val="16"/>
          <w:szCs w:val="16"/>
        </w:rPr>
        <w:t xml:space="preserve">A History of Western Astrology, </w:t>
      </w:r>
      <w:r w:rsidRPr="168F63EA">
        <w:rPr>
          <w:rFonts w:ascii="Calibri" w:hAnsi="Calibri" w:eastAsia="Calibri" w:cs="Calibri"/>
          <w:color w:val="000000" w:themeColor="text1"/>
          <w:sz w:val="16"/>
          <w:szCs w:val="16"/>
        </w:rPr>
        <w:t>p. xiii.</w:t>
      </w:r>
    </w:p>
  </w:footnote>
  <w:footnote w:id="123">
    <w:p w:rsidR="168F63EA" w:rsidP="168F63EA" w:rsidRDefault="168F63EA" w14:paraId="57402FD1" w14:textId="79983EBA">
      <w:pPr>
        <w:pStyle w:val="FootnoteText"/>
        <w:rPr>
          <w:rFonts w:ascii="Calibri" w:hAnsi="Calibri" w:eastAsia="Calibri" w:cs="Calibri"/>
          <w:color w:val="000000" w:themeColor="text1"/>
          <w:sz w:val="16"/>
          <w:szCs w:val="16"/>
        </w:rPr>
      </w:pPr>
      <w:r w:rsidRPr="168F63EA">
        <w:rPr>
          <w:rStyle w:val="FootnoteReference"/>
          <w:sz w:val="16"/>
          <w:szCs w:val="16"/>
        </w:rPr>
        <w:footnoteRef/>
      </w:r>
      <w:r w:rsidRPr="168F63EA">
        <w:rPr>
          <w:sz w:val="16"/>
          <w:szCs w:val="16"/>
        </w:rPr>
        <w:t xml:space="preserve"> </w:t>
      </w:r>
      <w:r w:rsidRPr="168F63EA">
        <w:rPr>
          <w:rFonts w:ascii="Calibri" w:hAnsi="Calibri" w:eastAsia="Calibri" w:cs="Calibri"/>
          <w:color w:val="000000" w:themeColor="text1"/>
          <w:sz w:val="16"/>
          <w:szCs w:val="16"/>
        </w:rPr>
        <w:t xml:space="preserve">Christopher S. </w:t>
      </w:r>
      <w:proofErr w:type="spellStart"/>
      <w:r w:rsidRPr="168F63EA">
        <w:rPr>
          <w:rFonts w:ascii="Calibri" w:hAnsi="Calibri" w:eastAsia="Calibri" w:cs="Calibri"/>
          <w:color w:val="000000" w:themeColor="text1"/>
          <w:sz w:val="16"/>
          <w:szCs w:val="16"/>
        </w:rPr>
        <w:t>Celenza</w:t>
      </w:r>
      <w:proofErr w:type="spellEnd"/>
      <w:r w:rsidRPr="168F63EA">
        <w:rPr>
          <w:rFonts w:ascii="Calibri" w:hAnsi="Calibri" w:eastAsia="Calibri" w:cs="Calibri"/>
          <w:color w:val="000000" w:themeColor="text1"/>
          <w:sz w:val="16"/>
          <w:szCs w:val="16"/>
        </w:rPr>
        <w:t xml:space="preserve">, ‘Pythagoras in the Renaissance: The Case of </w:t>
      </w:r>
      <w:proofErr w:type="spellStart"/>
      <w:r w:rsidRPr="168F63EA">
        <w:rPr>
          <w:rFonts w:ascii="Calibri" w:hAnsi="Calibri" w:eastAsia="Calibri" w:cs="Calibri"/>
          <w:color w:val="000000" w:themeColor="text1"/>
          <w:sz w:val="16"/>
          <w:szCs w:val="16"/>
        </w:rPr>
        <w:t>Marsilio</w:t>
      </w:r>
      <w:proofErr w:type="spellEnd"/>
      <w:r w:rsidRPr="168F63EA">
        <w:rPr>
          <w:rFonts w:ascii="Calibri" w:hAnsi="Calibri" w:eastAsia="Calibri" w:cs="Calibri"/>
          <w:color w:val="000000" w:themeColor="text1"/>
          <w:sz w:val="16"/>
          <w:szCs w:val="16"/>
        </w:rPr>
        <w:t xml:space="preserve"> Ficino,’ </w:t>
      </w:r>
      <w:r w:rsidRPr="168F63EA">
        <w:rPr>
          <w:rFonts w:ascii="Calibri" w:hAnsi="Calibri" w:eastAsia="Calibri" w:cs="Calibri"/>
          <w:i/>
          <w:iCs/>
          <w:color w:val="000000" w:themeColor="text1"/>
          <w:sz w:val="16"/>
          <w:szCs w:val="16"/>
        </w:rPr>
        <w:t xml:space="preserve">Renaissance Quarterly 52, </w:t>
      </w:r>
      <w:r w:rsidRPr="168F63EA">
        <w:rPr>
          <w:rFonts w:ascii="Calibri" w:hAnsi="Calibri" w:eastAsia="Calibri" w:cs="Calibri"/>
          <w:color w:val="000000" w:themeColor="text1"/>
          <w:sz w:val="16"/>
          <w:szCs w:val="16"/>
        </w:rPr>
        <w:t xml:space="preserve">no. 3 (1999), pp 667-711. </w:t>
      </w:r>
      <w:hyperlink r:id="rId25">
        <w:r w:rsidRPr="168F63EA">
          <w:rPr>
            <w:rStyle w:val="Hyperlink"/>
            <w:rFonts w:ascii="Calibri" w:hAnsi="Calibri" w:eastAsia="Calibri" w:cs="Calibri"/>
            <w:sz w:val="16"/>
            <w:szCs w:val="16"/>
          </w:rPr>
          <w:t>https://doi.org/10.2307/2901915.</w:t>
        </w:r>
      </w:hyperlink>
    </w:p>
  </w:footnote>
  <w:footnote w:id="124">
    <w:p w:rsidR="168F63EA" w:rsidP="168F63EA" w:rsidRDefault="168F63EA" w14:paraId="6072B207" w14:textId="18FBB38E">
      <w:pPr>
        <w:pStyle w:val="FootnoteText"/>
        <w:rPr>
          <w:rFonts w:ascii="Calibri" w:hAnsi="Calibri" w:eastAsia="Calibri" w:cs="Calibri"/>
          <w:color w:val="000000" w:themeColor="text1"/>
          <w:sz w:val="16"/>
          <w:szCs w:val="16"/>
        </w:rPr>
      </w:pPr>
      <w:r w:rsidRPr="168F63EA">
        <w:rPr>
          <w:rStyle w:val="FootnoteReference"/>
          <w:sz w:val="16"/>
          <w:szCs w:val="16"/>
        </w:rPr>
        <w:footnoteRef/>
      </w:r>
      <w:r w:rsidRPr="168F63EA">
        <w:rPr>
          <w:rFonts w:ascii="Calibri" w:hAnsi="Calibri" w:eastAsia="Calibri" w:cs="Calibri"/>
          <w:color w:val="000000" w:themeColor="text1"/>
          <w:sz w:val="16"/>
          <w:szCs w:val="16"/>
        </w:rPr>
        <w:t xml:space="preserve"> Angela </w:t>
      </w:r>
      <w:proofErr w:type="spellStart"/>
      <w:r w:rsidRPr="168F63EA">
        <w:rPr>
          <w:rFonts w:ascii="Calibri" w:hAnsi="Calibri" w:eastAsia="Calibri" w:cs="Calibri"/>
          <w:color w:val="000000" w:themeColor="text1"/>
          <w:sz w:val="16"/>
          <w:szCs w:val="16"/>
        </w:rPr>
        <w:t>Vose</w:t>
      </w:r>
      <w:proofErr w:type="spellEnd"/>
      <w:r w:rsidRPr="168F63EA">
        <w:rPr>
          <w:rFonts w:ascii="Calibri" w:hAnsi="Calibri" w:eastAsia="Calibri" w:cs="Calibri"/>
          <w:color w:val="000000" w:themeColor="text1"/>
          <w:sz w:val="16"/>
          <w:szCs w:val="16"/>
        </w:rPr>
        <w:t xml:space="preserve">. </w:t>
      </w:r>
      <w:r w:rsidRPr="168F63EA">
        <w:rPr>
          <w:rFonts w:ascii="Calibri" w:hAnsi="Calibri" w:eastAsia="Calibri" w:cs="Calibri"/>
          <w:i/>
          <w:iCs/>
          <w:color w:val="000000" w:themeColor="text1"/>
          <w:sz w:val="16"/>
          <w:szCs w:val="16"/>
        </w:rPr>
        <w:t xml:space="preserve">The Natural Magic of </w:t>
      </w:r>
      <w:proofErr w:type="spellStart"/>
      <w:r w:rsidRPr="168F63EA">
        <w:rPr>
          <w:rFonts w:ascii="Calibri" w:hAnsi="Calibri" w:eastAsia="Calibri" w:cs="Calibri"/>
          <w:i/>
          <w:iCs/>
          <w:color w:val="000000" w:themeColor="text1"/>
          <w:sz w:val="16"/>
          <w:szCs w:val="16"/>
        </w:rPr>
        <w:t>Marsilio</w:t>
      </w:r>
      <w:proofErr w:type="spellEnd"/>
      <w:r w:rsidRPr="168F63EA">
        <w:rPr>
          <w:rFonts w:ascii="Calibri" w:hAnsi="Calibri" w:eastAsia="Calibri" w:cs="Calibri"/>
          <w:i/>
          <w:iCs/>
          <w:color w:val="000000" w:themeColor="text1"/>
          <w:sz w:val="16"/>
          <w:szCs w:val="16"/>
        </w:rPr>
        <w:t xml:space="preserve"> Ficino. Historical Dance, </w:t>
      </w:r>
      <w:r w:rsidRPr="168F63EA">
        <w:rPr>
          <w:rFonts w:ascii="Calibri" w:hAnsi="Calibri" w:eastAsia="Calibri" w:cs="Calibri"/>
          <w:color w:val="000000" w:themeColor="text1"/>
          <w:sz w:val="16"/>
          <w:szCs w:val="16"/>
        </w:rPr>
        <w:t xml:space="preserve">Volume 3, Number 1 (1992), pp. 25-30. Available at: </w:t>
      </w:r>
      <w:hyperlink r:id="rId26">
        <w:r w:rsidRPr="168F63EA">
          <w:rPr>
            <w:rStyle w:val="Hyperlink"/>
            <w:rFonts w:ascii="Calibri" w:hAnsi="Calibri" w:eastAsia="Calibri" w:cs="Calibri"/>
            <w:sz w:val="16"/>
            <w:szCs w:val="16"/>
          </w:rPr>
          <w:t>https://historicaldance.org.uk/wp-content/uploads/2020/09/hd3n1p25.pdf;</w:t>
        </w:r>
      </w:hyperlink>
      <w:r w:rsidRPr="168F63EA">
        <w:rPr>
          <w:rFonts w:ascii="Calibri" w:hAnsi="Calibri" w:eastAsia="Calibri" w:cs="Calibri"/>
          <w:color w:val="000000" w:themeColor="text1"/>
          <w:sz w:val="16"/>
          <w:szCs w:val="16"/>
        </w:rPr>
        <w:t xml:space="preserve"> also see Angela Voss, The Music of Spheres: </w:t>
      </w:r>
      <w:proofErr w:type="spellStart"/>
      <w:r w:rsidRPr="168F63EA">
        <w:rPr>
          <w:rFonts w:ascii="Calibri" w:hAnsi="Calibri" w:eastAsia="Calibri" w:cs="Calibri"/>
          <w:color w:val="000000" w:themeColor="text1"/>
          <w:sz w:val="16"/>
          <w:szCs w:val="16"/>
        </w:rPr>
        <w:t>Marsilio</w:t>
      </w:r>
      <w:proofErr w:type="spellEnd"/>
      <w:r w:rsidRPr="168F63EA">
        <w:rPr>
          <w:rFonts w:ascii="Calibri" w:hAnsi="Calibri" w:eastAsia="Calibri" w:cs="Calibri"/>
          <w:color w:val="000000" w:themeColor="text1"/>
          <w:sz w:val="16"/>
          <w:szCs w:val="16"/>
        </w:rPr>
        <w:t xml:space="preserve"> Ficino and Renaissances </w:t>
      </w:r>
      <w:proofErr w:type="spellStart"/>
      <w:r w:rsidRPr="168F63EA">
        <w:rPr>
          <w:rFonts w:ascii="Calibri" w:hAnsi="Calibri" w:eastAsia="Calibri" w:cs="Calibri"/>
          <w:i/>
          <w:iCs/>
          <w:color w:val="000000" w:themeColor="text1"/>
          <w:sz w:val="16"/>
          <w:szCs w:val="16"/>
        </w:rPr>
        <w:t>harmonia</w:t>
      </w:r>
      <w:proofErr w:type="spellEnd"/>
      <w:r w:rsidRPr="168F63EA">
        <w:rPr>
          <w:rFonts w:ascii="Calibri" w:hAnsi="Calibri" w:eastAsia="Calibri" w:cs="Calibri"/>
          <w:i/>
          <w:iCs/>
          <w:color w:val="000000" w:themeColor="text1"/>
          <w:sz w:val="16"/>
          <w:szCs w:val="16"/>
        </w:rPr>
        <w:t xml:space="preserve">,’ Culture and Cosmos, </w:t>
      </w:r>
      <w:r w:rsidRPr="168F63EA">
        <w:rPr>
          <w:rFonts w:ascii="Calibri" w:hAnsi="Calibri" w:eastAsia="Calibri" w:cs="Calibri"/>
          <w:color w:val="000000" w:themeColor="text1"/>
          <w:sz w:val="16"/>
          <w:szCs w:val="16"/>
        </w:rPr>
        <w:t xml:space="preserve">Volume 2, No 2. (1998) pp. 16-38. Available at: </w:t>
      </w:r>
      <w:hyperlink r:id="rId27">
        <w:r w:rsidRPr="168F63EA">
          <w:rPr>
            <w:rStyle w:val="Hyperlink"/>
            <w:rFonts w:ascii="Calibri" w:hAnsi="Calibri" w:eastAsia="Calibri" w:cs="Calibri"/>
            <w:sz w:val="16"/>
            <w:szCs w:val="16"/>
          </w:rPr>
          <w:t>http://www.cultureandcosmos.org/pdfs/2-2/Voss_Music_Spheres.pdf</w:t>
        </w:r>
      </w:hyperlink>
      <w:r w:rsidRPr="168F63EA">
        <w:rPr>
          <w:rFonts w:ascii="Calibri" w:hAnsi="Calibri" w:eastAsia="Calibri" w:cs="Calibri"/>
          <w:color w:val="000000" w:themeColor="text1"/>
          <w:sz w:val="16"/>
          <w:szCs w:val="16"/>
        </w:rPr>
        <w:t>.</w:t>
      </w:r>
    </w:p>
  </w:footnote>
  <w:footnote w:id="125">
    <w:p w:rsidR="168F63EA" w:rsidP="168F63EA" w:rsidRDefault="168F63EA" w14:paraId="5F4E5491" w14:textId="4742EADC">
      <w:pPr>
        <w:pStyle w:val="FootnoteText"/>
        <w:rPr>
          <w:rFonts w:ascii="Calibri" w:hAnsi="Calibri" w:eastAsia="Calibri" w:cs="Calibri"/>
          <w:color w:val="000000" w:themeColor="text1"/>
          <w:sz w:val="16"/>
          <w:szCs w:val="16"/>
        </w:rPr>
      </w:pPr>
      <w:r w:rsidRPr="168F63EA">
        <w:rPr>
          <w:rStyle w:val="FootnoteReference"/>
          <w:sz w:val="16"/>
          <w:szCs w:val="16"/>
        </w:rPr>
        <w:footnoteRef/>
      </w:r>
      <w:r w:rsidRPr="168F63EA">
        <w:rPr>
          <w:sz w:val="16"/>
          <w:szCs w:val="16"/>
        </w:rPr>
        <w:t xml:space="preserve"> </w:t>
      </w:r>
      <w:proofErr w:type="spellStart"/>
      <w:r w:rsidRPr="168F63EA">
        <w:rPr>
          <w:rFonts w:ascii="Calibri" w:hAnsi="Calibri" w:eastAsia="Calibri" w:cs="Calibri"/>
          <w:color w:val="000000" w:themeColor="text1"/>
          <w:sz w:val="16"/>
          <w:szCs w:val="16"/>
        </w:rPr>
        <w:t>Safron</w:t>
      </w:r>
      <w:proofErr w:type="spellEnd"/>
      <w:r w:rsidRPr="168F63EA">
        <w:rPr>
          <w:rFonts w:ascii="Calibri" w:hAnsi="Calibri" w:eastAsia="Calibri" w:cs="Calibri"/>
          <w:color w:val="000000" w:themeColor="text1"/>
          <w:sz w:val="16"/>
          <w:szCs w:val="16"/>
        </w:rPr>
        <w:t xml:space="preserve"> Rossi and Keiron Le Grice. </w:t>
      </w:r>
      <w:r w:rsidRPr="168F63EA">
        <w:rPr>
          <w:rFonts w:ascii="Calibri" w:hAnsi="Calibri" w:eastAsia="Calibri" w:cs="Calibri"/>
          <w:i/>
          <w:iCs/>
          <w:color w:val="000000" w:themeColor="text1"/>
          <w:sz w:val="16"/>
          <w:szCs w:val="16"/>
        </w:rPr>
        <w:t xml:space="preserve">Jung on Astrology. </w:t>
      </w:r>
      <w:r w:rsidRPr="168F63EA">
        <w:rPr>
          <w:rFonts w:ascii="Calibri" w:hAnsi="Calibri" w:eastAsia="Calibri" w:cs="Calibri"/>
          <w:color w:val="222222"/>
          <w:sz w:val="16"/>
          <w:szCs w:val="16"/>
        </w:rPr>
        <w:t>(Routledge, 2017), p</w:t>
      </w:r>
      <w:r w:rsidRPr="168F63EA">
        <w:rPr>
          <w:rFonts w:ascii="Calibri" w:hAnsi="Calibri" w:eastAsia="Calibri" w:cs="Calibri"/>
          <w:color w:val="000000" w:themeColor="text1"/>
          <w:sz w:val="16"/>
          <w:szCs w:val="16"/>
        </w:rPr>
        <w:t>. 4</w:t>
      </w:r>
    </w:p>
  </w:footnote>
  <w:footnote w:id="126">
    <w:p w:rsidR="168F63EA" w:rsidP="168F63EA" w:rsidRDefault="168F63EA" w14:paraId="7FA397D7" w14:textId="12F69EEF">
      <w:pPr>
        <w:pStyle w:val="FootnoteText"/>
        <w:rPr>
          <w:sz w:val="16"/>
          <w:szCs w:val="16"/>
        </w:rPr>
      </w:pPr>
      <w:r w:rsidRPr="168F63EA">
        <w:rPr>
          <w:rStyle w:val="FootnoteReference"/>
          <w:sz w:val="16"/>
          <w:szCs w:val="16"/>
        </w:rPr>
        <w:footnoteRef/>
      </w:r>
      <w:r w:rsidRPr="168F63EA">
        <w:rPr>
          <w:sz w:val="16"/>
          <w:szCs w:val="16"/>
        </w:rPr>
        <w:t xml:space="preserve"> Jane Ridder-Patrick, ’The Marginalization of Astrology in Seventeenth-Century Scotland.’ </w:t>
      </w:r>
      <w:r w:rsidRPr="168F63EA">
        <w:rPr>
          <w:i/>
          <w:iCs/>
          <w:sz w:val="16"/>
          <w:szCs w:val="16"/>
        </w:rPr>
        <w:t xml:space="preserve">Early Science and Medicine </w:t>
      </w:r>
      <w:r w:rsidRPr="168F63EA">
        <w:rPr>
          <w:sz w:val="16"/>
          <w:szCs w:val="16"/>
        </w:rPr>
        <w:t>22, no. 5/6 (2017). PP.464–86. P. 478.</w:t>
      </w:r>
    </w:p>
  </w:footnote>
  <w:footnote w:id="127">
    <w:p w:rsidR="168F63EA" w:rsidP="1CEAF288" w:rsidRDefault="168F63EA" w14:paraId="6B6DDBEE" w14:textId="65D17096">
      <w:pPr>
        <w:pStyle w:val="FootnoteText"/>
        <w:rPr>
          <w:rFonts w:ascii="Calibri" w:hAnsi="Calibri" w:eastAsia="Calibri" w:cs="Calibri"/>
          <w:sz w:val="16"/>
          <w:szCs w:val="16"/>
        </w:rPr>
      </w:pPr>
      <w:r w:rsidRPr="168F63EA">
        <w:rPr>
          <w:rStyle w:val="FootnoteReference"/>
          <w:sz w:val="16"/>
          <w:szCs w:val="16"/>
        </w:rPr>
        <w:footnoteRef/>
      </w:r>
      <w:r w:rsidRPr="168F63EA">
        <w:rPr>
          <w:sz w:val="16"/>
          <w:szCs w:val="16"/>
        </w:rPr>
        <w:t xml:space="preserve"> </w:t>
      </w:r>
      <w:r w:rsidRPr="1CEAF288">
        <w:rPr>
          <w:rFonts w:ascii="Calibri" w:hAnsi="Calibri" w:eastAsia="Calibri" w:cs="Calibri"/>
          <w:color w:val="000000" w:themeColor="text1"/>
          <w:sz w:val="16"/>
          <w:szCs w:val="16"/>
        </w:rPr>
        <w:t>Head, ’Holst,’ pp. 17-21.</w:t>
      </w:r>
    </w:p>
  </w:footnote>
  <w:footnote w:id="128">
    <w:p w:rsidR="168F63EA" w:rsidP="168F63EA" w:rsidRDefault="168F63EA" w14:paraId="10718AE6" w14:textId="584559A3">
      <w:pPr>
        <w:pStyle w:val="FootnoteText"/>
        <w:rPr>
          <w:rFonts w:ascii="Calibri" w:hAnsi="Calibri" w:eastAsia="Calibri" w:cs="Calibri"/>
          <w:color w:val="000000" w:themeColor="text1"/>
          <w:sz w:val="16"/>
          <w:szCs w:val="16"/>
        </w:rPr>
      </w:pPr>
      <w:r w:rsidRPr="168F63EA">
        <w:rPr>
          <w:rStyle w:val="FootnoteReference"/>
          <w:sz w:val="16"/>
          <w:szCs w:val="16"/>
        </w:rPr>
        <w:footnoteRef/>
      </w:r>
      <w:r w:rsidRPr="168F63EA">
        <w:rPr>
          <w:sz w:val="16"/>
          <w:szCs w:val="16"/>
        </w:rPr>
        <w:t xml:space="preserve"> </w:t>
      </w:r>
      <w:r w:rsidRPr="168F63EA">
        <w:rPr>
          <w:rFonts w:ascii="Calibri" w:hAnsi="Calibri" w:eastAsia="Calibri" w:cs="Calibri"/>
          <w:color w:val="000000" w:themeColor="text1"/>
          <w:sz w:val="16"/>
          <w:szCs w:val="16"/>
        </w:rPr>
        <w:t xml:space="preserve">Rossi and Le Grice, </w:t>
      </w:r>
      <w:r w:rsidRPr="168F63EA">
        <w:rPr>
          <w:rFonts w:ascii="Calibri" w:hAnsi="Calibri" w:eastAsia="Calibri" w:cs="Calibri"/>
          <w:i/>
          <w:iCs/>
          <w:color w:val="000000" w:themeColor="text1"/>
          <w:sz w:val="16"/>
          <w:szCs w:val="16"/>
        </w:rPr>
        <w:t xml:space="preserve">Jung on Astrology, </w:t>
      </w:r>
      <w:r w:rsidRPr="168F63EA">
        <w:rPr>
          <w:rFonts w:ascii="Calibri" w:hAnsi="Calibri" w:eastAsia="Calibri" w:cs="Calibri"/>
          <w:color w:val="000000" w:themeColor="text1"/>
          <w:sz w:val="16"/>
          <w:szCs w:val="16"/>
        </w:rPr>
        <w:t>p. 5.</w:t>
      </w:r>
    </w:p>
  </w:footnote>
  <w:footnote w:id="129">
    <w:p w:rsidR="168F63EA" w:rsidP="168F63EA" w:rsidRDefault="168F63EA" w14:paraId="4F91F797" w14:textId="46B5DAC0">
      <w:pPr>
        <w:pStyle w:val="FootnoteText"/>
        <w:rPr>
          <w:sz w:val="16"/>
          <w:szCs w:val="16"/>
        </w:rPr>
      </w:pPr>
      <w:r w:rsidRPr="168F63EA">
        <w:rPr>
          <w:rStyle w:val="FootnoteReference"/>
          <w:sz w:val="16"/>
          <w:szCs w:val="16"/>
        </w:rPr>
        <w:footnoteRef/>
      </w:r>
      <w:r w:rsidRPr="168F63EA">
        <w:rPr>
          <w:sz w:val="16"/>
          <w:szCs w:val="16"/>
        </w:rPr>
        <w:t xml:space="preserve"> Campion, </w:t>
      </w:r>
      <w:r w:rsidRPr="168F63EA">
        <w:rPr>
          <w:i/>
          <w:iCs/>
          <w:sz w:val="16"/>
          <w:szCs w:val="16"/>
        </w:rPr>
        <w:t xml:space="preserve">Astrology and Popular Religion in the Modern West, </w:t>
      </w:r>
      <w:r w:rsidRPr="168F63EA">
        <w:rPr>
          <w:sz w:val="16"/>
          <w:szCs w:val="16"/>
        </w:rPr>
        <w:t>p. 8.</w:t>
      </w:r>
    </w:p>
  </w:footnote>
  <w:footnote w:id="130">
    <w:p w:rsidR="63CAA2F6" w:rsidP="168F63EA" w:rsidRDefault="63CAA2F6" w14:paraId="4DFCCA50" w14:textId="46859068">
      <w:pPr>
        <w:pStyle w:val="FootnoteText"/>
        <w:rPr>
          <w:sz w:val="16"/>
          <w:szCs w:val="16"/>
        </w:rPr>
      </w:pPr>
      <w:r w:rsidRPr="168F63EA">
        <w:rPr>
          <w:rStyle w:val="FootnoteReference"/>
          <w:sz w:val="16"/>
          <w:szCs w:val="16"/>
        </w:rPr>
        <w:footnoteRef/>
      </w:r>
      <w:r w:rsidRPr="168F63EA">
        <w:rPr>
          <w:sz w:val="16"/>
          <w:szCs w:val="16"/>
        </w:rPr>
        <w:t xml:space="preserve"> Meyer, ’</w:t>
      </w:r>
      <w:proofErr w:type="spellStart"/>
      <w:r w:rsidRPr="168F63EA">
        <w:rPr>
          <w:i/>
          <w:iCs/>
          <w:sz w:val="16"/>
          <w:szCs w:val="16"/>
        </w:rPr>
        <w:t>Rudhyar</w:t>
      </w:r>
      <w:proofErr w:type="spellEnd"/>
      <w:r w:rsidRPr="168F63EA">
        <w:rPr>
          <w:i/>
          <w:iCs/>
          <w:sz w:val="16"/>
          <w:szCs w:val="16"/>
        </w:rPr>
        <w:t xml:space="preserve">, Friend, Exemplar &amp; Sage,’ </w:t>
      </w:r>
      <w:r w:rsidRPr="168F63EA">
        <w:rPr>
          <w:sz w:val="16"/>
          <w:szCs w:val="16"/>
        </w:rPr>
        <w:t>part 1.</w:t>
      </w:r>
    </w:p>
  </w:footnote>
  <w:footnote w:id="131">
    <w:p w:rsidR="168F63EA" w:rsidP="168F63EA" w:rsidRDefault="168F63EA" w14:paraId="5CFCF41D" w14:textId="07398448">
      <w:pPr>
        <w:pStyle w:val="FootnoteText"/>
        <w:rPr>
          <w:sz w:val="16"/>
          <w:szCs w:val="16"/>
        </w:rPr>
      </w:pPr>
      <w:r w:rsidRPr="168F63EA">
        <w:rPr>
          <w:rStyle w:val="FootnoteReference"/>
          <w:sz w:val="16"/>
          <w:szCs w:val="16"/>
        </w:rPr>
        <w:footnoteRef/>
      </w:r>
      <w:r w:rsidRPr="168F63EA">
        <w:rPr>
          <w:sz w:val="16"/>
          <w:szCs w:val="16"/>
        </w:rPr>
        <w:t xml:space="preserve"> Liz Greene and Howard </w:t>
      </w:r>
      <w:proofErr w:type="spellStart"/>
      <w:r w:rsidRPr="168F63EA">
        <w:rPr>
          <w:sz w:val="16"/>
          <w:szCs w:val="16"/>
        </w:rPr>
        <w:t>Sasportas</w:t>
      </w:r>
      <w:proofErr w:type="spellEnd"/>
      <w:r w:rsidRPr="168F63EA">
        <w:rPr>
          <w:sz w:val="16"/>
          <w:szCs w:val="16"/>
        </w:rPr>
        <w:t>.</w:t>
      </w:r>
      <w:r w:rsidRPr="1CEAF288">
        <w:rPr>
          <w:i/>
          <w:iCs/>
          <w:sz w:val="16"/>
          <w:szCs w:val="16"/>
        </w:rPr>
        <w:t xml:space="preserve"> The Development of the Personality.</w:t>
      </w:r>
      <w:r w:rsidRPr="168F63EA">
        <w:rPr>
          <w:sz w:val="16"/>
          <w:szCs w:val="16"/>
        </w:rPr>
        <w:t xml:space="preserve"> (London: Routledge and Kegan Paul Ltd., 1987), p. xi.</w:t>
      </w:r>
    </w:p>
  </w:footnote>
  <w:footnote w:id="132">
    <w:p w:rsidR="168F63EA" w:rsidP="168F63EA" w:rsidRDefault="168F63EA" w14:paraId="118B7F36" w14:textId="5B378382">
      <w:pPr>
        <w:pStyle w:val="FootnoteText"/>
        <w:rPr>
          <w:sz w:val="16"/>
          <w:szCs w:val="16"/>
        </w:rPr>
      </w:pPr>
      <w:r w:rsidRPr="168F63EA">
        <w:rPr>
          <w:rStyle w:val="FootnoteReference"/>
          <w:sz w:val="16"/>
          <w:szCs w:val="16"/>
        </w:rPr>
        <w:footnoteRef/>
      </w:r>
      <w:r w:rsidRPr="168F63EA">
        <w:rPr>
          <w:sz w:val="16"/>
          <w:szCs w:val="16"/>
        </w:rPr>
        <w:t xml:space="preserve"> Campion, </w:t>
      </w:r>
      <w:r w:rsidRPr="1CEAF288">
        <w:rPr>
          <w:i/>
          <w:iCs/>
          <w:sz w:val="16"/>
          <w:szCs w:val="16"/>
        </w:rPr>
        <w:t xml:space="preserve">Astrology and Popular Religion in the Modern West, </w:t>
      </w:r>
      <w:r w:rsidRPr="168F63EA">
        <w:rPr>
          <w:sz w:val="16"/>
          <w:szCs w:val="16"/>
        </w:rPr>
        <w:t xml:space="preserve">p. 127. </w:t>
      </w:r>
    </w:p>
  </w:footnote>
  <w:footnote w:id="133">
    <w:p w:rsidR="168F63EA" w:rsidP="1CEAF288" w:rsidRDefault="168F63EA" w14:paraId="6C4CA715" w14:textId="1AE67DFA">
      <w:pPr>
        <w:pStyle w:val="FootnoteText"/>
        <w:rPr>
          <w:sz w:val="16"/>
          <w:szCs w:val="16"/>
        </w:rPr>
      </w:pPr>
      <w:r w:rsidRPr="168F63EA">
        <w:rPr>
          <w:rStyle w:val="FootnoteReference"/>
          <w:sz w:val="16"/>
          <w:szCs w:val="16"/>
        </w:rPr>
        <w:footnoteRef/>
      </w:r>
      <w:r w:rsidRPr="168F63EA">
        <w:rPr>
          <w:sz w:val="16"/>
          <w:szCs w:val="16"/>
        </w:rPr>
        <w:t xml:space="preserve"> Dane </w:t>
      </w:r>
      <w:proofErr w:type="spellStart"/>
      <w:r w:rsidRPr="168F63EA">
        <w:rPr>
          <w:sz w:val="16"/>
          <w:szCs w:val="16"/>
        </w:rPr>
        <w:t>Rudhyar</w:t>
      </w:r>
      <w:proofErr w:type="spellEnd"/>
      <w:r w:rsidRPr="168F63EA">
        <w:rPr>
          <w:sz w:val="16"/>
          <w:szCs w:val="16"/>
        </w:rPr>
        <w:t xml:space="preserve">. </w:t>
      </w:r>
      <w:r w:rsidRPr="1CEAF288">
        <w:rPr>
          <w:i/>
          <w:iCs/>
          <w:sz w:val="16"/>
          <w:szCs w:val="16"/>
        </w:rPr>
        <w:t xml:space="preserve">Person centered Astrology. </w:t>
      </w:r>
      <w:r w:rsidRPr="1CEAF288">
        <w:rPr>
          <w:sz w:val="16"/>
          <w:szCs w:val="16"/>
        </w:rPr>
        <w:t xml:space="preserve">(New York: 1980), p. 67; also see Stephen Arroyo. </w:t>
      </w:r>
      <w:r w:rsidRPr="1CEAF288">
        <w:rPr>
          <w:i/>
          <w:iCs/>
          <w:sz w:val="16"/>
          <w:szCs w:val="16"/>
        </w:rPr>
        <w:t>Astrology, Karma &amp; Transformation: The Inner Dimensions of the Birth Chart</w:t>
      </w:r>
      <w:r w:rsidRPr="1CEAF288">
        <w:rPr>
          <w:sz w:val="16"/>
          <w:szCs w:val="16"/>
        </w:rPr>
        <w:t xml:space="preserve"> (Davis CA, 1979), p. xv; also see Campion, </w:t>
      </w:r>
      <w:r w:rsidRPr="1CEAF288">
        <w:rPr>
          <w:i/>
          <w:iCs/>
          <w:sz w:val="16"/>
          <w:szCs w:val="16"/>
        </w:rPr>
        <w:t xml:space="preserve">Astrology and Popular Religion in the Modern West, </w:t>
      </w:r>
      <w:r w:rsidRPr="1CEAF288">
        <w:rPr>
          <w:sz w:val="16"/>
          <w:szCs w:val="16"/>
        </w:rPr>
        <w:t>p. 127.</w:t>
      </w:r>
    </w:p>
  </w:footnote>
  <w:footnote w:id="134">
    <w:p w:rsidR="168F63EA" w:rsidP="168F63EA" w:rsidRDefault="168F63EA" w14:paraId="7538FFA4" w14:textId="0C41C383">
      <w:pPr>
        <w:pStyle w:val="FootnoteText"/>
        <w:rPr>
          <w:sz w:val="16"/>
          <w:szCs w:val="16"/>
          <w:vertAlign w:val="superscript"/>
        </w:rPr>
      </w:pPr>
      <w:r w:rsidRPr="168F63EA">
        <w:rPr>
          <w:rStyle w:val="FootnoteReference"/>
          <w:sz w:val="16"/>
          <w:szCs w:val="16"/>
        </w:rPr>
        <w:footnoteRef/>
      </w:r>
      <w:r w:rsidRPr="168F63EA">
        <w:rPr>
          <w:sz w:val="16"/>
          <w:szCs w:val="16"/>
        </w:rPr>
        <w:t xml:space="preserve"> Carole Taylor. </w:t>
      </w:r>
      <w:r w:rsidRPr="168F63EA">
        <w:rPr>
          <w:i/>
          <w:iCs/>
          <w:sz w:val="16"/>
          <w:szCs w:val="16"/>
        </w:rPr>
        <w:t xml:space="preserve">Introducing Astrology. </w:t>
      </w:r>
      <w:r w:rsidRPr="168F63EA">
        <w:rPr>
          <w:sz w:val="16"/>
          <w:szCs w:val="16"/>
        </w:rPr>
        <w:t xml:space="preserve">Faculty of Astrological Studies. (2013). P. 1. Available at:  </w:t>
      </w:r>
      <w:hyperlink r:id="rId28">
        <w:r w:rsidRPr="168F63EA">
          <w:rPr>
            <w:rStyle w:val="Hyperlink"/>
            <w:sz w:val="16"/>
            <w:szCs w:val="16"/>
          </w:rPr>
          <w:t>https://astrology.org.uk/wordpress/wp-content/uploads/IntroducingAstrology.pdf</w:t>
        </w:r>
      </w:hyperlink>
      <w:r w:rsidRPr="168F63EA">
        <w:rPr>
          <w:sz w:val="16"/>
          <w:szCs w:val="16"/>
        </w:rPr>
        <w:t>.</w:t>
      </w:r>
    </w:p>
  </w:footnote>
  <w:footnote w:id="135">
    <w:p w:rsidR="168F63EA" w:rsidP="168F63EA" w:rsidRDefault="168F63EA" w14:paraId="5DCC0E88" w14:textId="5414A0F5">
      <w:pPr>
        <w:pStyle w:val="FootnoteText"/>
        <w:rPr>
          <w:sz w:val="16"/>
          <w:szCs w:val="16"/>
        </w:rPr>
      </w:pPr>
      <w:r w:rsidRPr="168F63EA">
        <w:rPr>
          <w:rStyle w:val="FootnoteReference"/>
          <w:sz w:val="16"/>
          <w:szCs w:val="16"/>
        </w:rPr>
        <w:footnoteRef/>
      </w:r>
      <w:r w:rsidRPr="168F63EA">
        <w:rPr>
          <w:sz w:val="16"/>
          <w:szCs w:val="16"/>
        </w:rPr>
        <w:t xml:space="preserve"> Campion, </w:t>
      </w:r>
      <w:r w:rsidRPr="168F63EA">
        <w:rPr>
          <w:i/>
          <w:iCs/>
          <w:sz w:val="16"/>
          <w:szCs w:val="16"/>
        </w:rPr>
        <w:t xml:space="preserve">Astrology and Popular Religion in the Modern West, </w:t>
      </w:r>
      <w:r w:rsidRPr="168F63EA">
        <w:rPr>
          <w:sz w:val="16"/>
          <w:szCs w:val="16"/>
        </w:rPr>
        <w:t>p. 127.</w:t>
      </w:r>
    </w:p>
  </w:footnote>
  <w:footnote w:id="136">
    <w:p w:rsidR="168F63EA" w:rsidP="168F63EA" w:rsidRDefault="168F63EA" w14:paraId="0218BFC1" w14:textId="4B439121">
      <w:pPr>
        <w:pStyle w:val="FootnoteText"/>
        <w:rPr>
          <w:sz w:val="16"/>
          <w:szCs w:val="16"/>
        </w:rPr>
      </w:pPr>
      <w:r w:rsidRPr="168F63EA">
        <w:rPr>
          <w:rStyle w:val="FootnoteReference"/>
          <w:sz w:val="16"/>
          <w:szCs w:val="16"/>
        </w:rPr>
        <w:footnoteRef/>
      </w:r>
      <w:r w:rsidRPr="168F63EA">
        <w:rPr>
          <w:sz w:val="16"/>
          <w:szCs w:val="16"/>
        </w:rPr>
        <w:t xml:space="preserve"> Campion, </w:t>
      </w:r>
      <w:r w:rsidRPr="168F63EA">
        <w:rPr>
          <w:i/>
          <w:iCs/>
          <w:sz w:val="16"/>
          <w:szCs w:val="16"/>
        </w:rPr>
        <w:t xml:space="preserve">Astrology and Popular Religion in the Modern West, </w:t>
      </w:r>
      <w:r w:rsidRPr="168F63EA">
        <w:rPr>
          <w:sz w:val="16"/>
          <w:szCs w:val="16"/>
        </w:rPr>
        <w:t>p. 128</w:t>
      </w:r>
    </w:p>
  </w:footnote>
  <w:footnote w:id="137">
    <w:p w:rsidR="271CF7BE" w:rsidP="1CEAF288" w:rsidRDefault="271CF7BE" w14:paraId="3426CDC3" w14:textId="5AD65971">
      <w:pPr>
        <w:pStyle w:val="FootnoteText"/>
        <w:rPr>
          <w:sz w:val="16"/>
          <w:szCs w:val="16"/>
        </w:rPr>
      </w:pPr>
      <w:r w:rsidRPr="168F63EA">
        <w:rPr>
          <w:rStyle w:val="FootnoteReference"/>
          <w:sz w:val="16"/>
          <w:szCs w:val="16"/>
        </w:rPr>
        <w:footnoteRef/>
      </w:r>
      <w:r w:rsidRPr="168F63EA">
        <w:rPr>
          <w:sz w:val="16"/>
          <w:szCs w:val="16"/>
        </w:rPr>
        <w:t xml:space="preserve"> Frances </w:t>
      </w:r>
      <w:proofErr w:type="spellStart"/>
      <w:r w:rsidRPr="168F63EA">
        <w:rPr>
          <w:sz w:val="16"/>
          <w:szCs w:val="16"/>
        </w:rPr>
        <w:t>Clynes</w:t>
      </w:r>
      <w:proofErr w:type="spellEnd"/>
      <w:r w:rsidRPr="168F63EA">
        <w:rPr>
          <w:sz w:val="16"/>
          <w:szCs w:val="16"/>
        </w:rPr>
        <w:t xml:space="preserve">. </w:t>
      </w:r>
      <w:r w:rsidRPr="1CEAF288">
        <w:rPr>
          <w:i/>
          <w:iCs/>
          <w:sz w:val="16"/>
          <w:szCs w:val="16"/>
        </w:rPr>
        <w:t xml:space="preserve">An Examination of the Impact of the Internet on Modern Western Astrology. </w:t>
      </w:r>
      <w:r w:rsidRPr="1CEAF288">
        <w:rPr>
          <w:sz w:val="16"/>
          <w:szCs w:val="16"/>
        </w:rPr>
        <w:t xml:space="preserve">Doctoral thesis, (University of Wales Trinity Saint David. (2015), p. 124. Available at: </w:t>
      </w:r>
      <w:hyperlink r:id="rId29">
        <w:r w:rsidRPr="1CEAF288" w:rsidR="168F63EA">
          <w:rPr>
            <w:rStyle w:val="Hyperlink"/>
            <w:sz w:val="16"/>
            <w:szCs w:val="16"/>
          </w:rPr>
          <w:t>https://repository.uwtsd.ac.uk/586/1/Clynes%2C%20Frances%20%20An%20examination%20of%20the%20impact%20of%20the%20internet%20on%20modern%20western%20astrology.pdf.pdf</w:t>
        </w:r>
      </w:hyperlink>
      <w:r w:rsidRPr="1CEAF288" w:rsidR="168F63EA">
        <w:rPr>
          <w:sz w:val="16"/>
          <w:szCs w:val="16"/>
        </w:rPr>
        <w:t xml:space="preserve">. </w:t>
      </w:r>
    </w:p>
  </w:footnote>
  <w:footnote w:id="138">
    <w:p w:rsidR="168F63EA" w:rsidP="168F63EA" w:rsidRDefault="168F63EA" w14:paraId="09CE2698" w14:textId="6EAA94DA">
      <w:pPr>
        <w:pStyle w:val="FootnoteText"/>
        <w:rPr>
          <w:sz w:val="16"/>
          <w:szCs w:val="16"/>
        </w:rPr>
      </w:pPr>
      <w:r w:rsidRPr="168F63EA">
        <w:rPr>
          <w:rStyle w:val="FootnoteReference"/>
          <w:sz w:val="16"/>
          <w:szCs w:val="16"/>
        </w:rPr>
        <w:footnoteRef/>
      </w:r>
      <w:r w:rsidRPr="168F63EA">
        <w:rPr>
          <w:sz w:val="16"/>
          <w:szCs w:val="16"/>
        </w:rPr>
        <w:t xml:space="preserve"> Erik Davis. </w:t>
      </w:r>
      <w:r w:rsidRPr="1CEAF288">
        <w:rPr>
          <w:i/>
          <w:iCs/>
          <w:sz w:val="16"/>
          <w:szCs w:val="16"/>
        </w:rPr>
        <w:t>The Counterculture and the Occult’</w:t>
      </w:r>
      <w:r w:rsidRPr="168F63EA">
        <w:rPr>
          <w:sz w:val="16"/>
          <w:szCs w:val="16"/>
        </w:rPr>
        <w:t xml:space="preserve"> in Christopher Partridge, ed. (The Occult World (Oxford: Routledge, 2015) p. 640.</w:t>
      </w:r>
    </w:p>
  </w:footnote>
  <w:footnote w:id="139">
    <w:p w:rsidR="63CAA2F6" w:rsidP="168F63EA" w:rsidRDefault="63CAA2F6" w14:paraId="1CA4664C" w14:textId="592C7C20">
      <w:pPr>
        <w:pStyle w:val="FootnoteText"/>
        <w:rPr>
          <w:color w:val="FF0000"/>
          <w:sz w:val="16"/>
          <w:szCs w:val="16"/>
        </w:rPr>
      </w:pPr>
      <w:r w:rsidRPr="168F63EA">
        <w:rPr>
          <w:rStyle w:val="FootnoteReference"/>
          <w:sz w:val="16"/>
          <w:szCs w:val="16"/>
        </w:rPr>
        <w:footnoteRef/>
      </w:r>
      <w:r w:rsidRPr="168F63EA">
        <w:rPr>
          <w:sz w:val="16"/>
          <w:szCs w:val="16"/>
        </w:rPr>
        <w:t xml:space="preserve"> Brady, ’</w:t>
      </w:r>
      <w:r w:rsidRPr="168F63EA">
        <w:rPr>
          <w:i/>
          <w:iCs/>
          <w:sz w:val="16"/>
          <w:szCs w:val="16"/>
        </w:rPr>
        <w:t>Some philosophical roots,’</w:t>
      </w:r>
      <w:r w:rsidRPr="168F63EA">
        <w:rPr>
          <w:sz w:val="16"/>
          <w:szCs w:val="16"/>
        </w:rPr>
        <w:t xml:space="preserve"> p. 6.</w:t>
      </w:r>
    </w:p>
  </w:footnote>
  <w:footnote w:id="140">
    <w:p w:rsidR="5B31D241" w:rsidP="168F63EA" w:rsidRDefault="5B31D241" w14:paraId="34981B0C" w14:textId="43C6A8EA">
      <w:pPr>
        <w:pStyle w:val="FootnoteText"/>
        <w:rPr>
          <w:sz w:val="16"/>
          <w:szCs w:val="16"/>
        </w:rPr>
      </w:pPr>
      <w:r w:rsidRPr="168F63EA">
        <w:rPr>
          <w:rStyle w:val="FootnoteReference"/>
          <w:sz w:val="16"/>
          <w:szCs w:val="16"/>
        </w:rPr>
        <w:footnoteRef/>
      </w:r>
      <w:r w:rsidRPr="168F63EA">
        <w:rPr>
          <w:sz w:val="16"/>
          <w:szCs w:val="16"/>
        </w:rPr>
        <w:t xml:space="preserve"> Campion, </w:t>
      </w:r>
      <w:r w:rsidRPr="168F63EA" w:rsidR="168F63EA">
        <w:rPr>
          <w:i/>
          <w:iCs/>
          <w:sz w:val="16"/>
          <w:szCs w:val="16"/>
        </w:rPr>
        <w:t xml:space="preserve">Astrology and Popular Religion in the Modern West, </w:t>
      </w:r>
      <w:r w:rsidRPr="168F63EA" w:rsidR="168F63EA">
        <w:rPr>
          <w:sz w:val="16"/>
          <w:szCs w:val="16"/>
        </w:rPr>
        <w:t>p. 61.</w:t>
      </w:r>
    </w:p>
  </w:footnote>
  <w:footnote w:id="141">
    <w:p w:rsidR="5B31D241" w:rsidP="168F63EA" w:rsidRDefault="5B31D241" w14:paraId="430D19DB" w14:textId="3B9D5589">
      <w:pPr>
        <w:pStyle w:val="FootnoteText"/>
        <w:rPr>
          <w:sz w:val="16"/>
          <w:szCs w:val="16"/>
        </w:rPr>
      </w:pPr>
      <w:r w:rsidRPr="168F63EA">
        <w:rPr>
          <w:rStyle w:val="FootnoteReference"/>
          <w:sz w:val="16"/>
          <w:szCs w:val="16"/>
        </w:rPr>
        <w:footnoteRef/>
      </w:r>
      <w:r w:rsidRPr="168F63EA">
        <w:rPr>
          <w:sz w:val="16"/>
          <w:szCs w:val="16"/>
        </w:rPr>
        <w:t xml:space="preserve"> Campion, </w:t>
      </w:r>
      <w:r w:rsidRPr="168F63EA">
        <w:rPr>
          <w:i/>
          <w:iCs/>
          <w:sz w:val="16"/>
          <w:szCs w:val="16"/>
        </w:rPr>
        <w:t xml:space="preserve">Astrology and popular religion in the modern West, </w:t>
      </w:r>
      <w:r w:rsidRPr="168F63EA">
        <w:rPr>
          <w:sz w:val="16"/>
          <w:szCs w:val="16"/>
        </w:rPr>
        <w:t>p. 63.</w:t>
      </w:r>
    </w:p>
  </w:footnote>
  <w:footnote w:id="142">
    <w:p w:rsidR="09E16AC5" w:rsidP="09E16AC5" w:rsidRDefault="09E16AC5" w14:paraId="6FD65CA5" w14:textId="6ADA6FAD">
      <w:pPr>
        <w:pStyle w:val="FootnoteText"/>
        <w:rPr>
          <w:sz w:val="16"/>
          <w:szCs w:val="16"/>
        </w:rPr>
      </w:pPr>
      <w:r w:rsidRPr="09E16AC5">
        <w:rPr>
          <w:rStyle w:val="FootnoteReference"/>
          <w:sz w:val="16"/>
          <w:szCs w:val="16"/>
        </w:rPr>
        <w:footnoteRef/>
      </w:r>
      <w:r w:rsidRPr="09E16AC5">
        <w:rPr>
          <w:sz w:val="16"/>
          <w:szCs w:val="16"/>
        </w:rPr>
        <w:t xml:space="preserve"> James Holden. </w:t>
      </w:r>
      <w:r w:rsidRPr="09E16AC5">
        <w:rPr>
          <w:i/>
          <w:iCs/>
          <w:sz w:val="16"/>
          <w:szCs w:val="16"/>
        </w:rPr>
        <w:t xml:space="preserve">A History of Horoscopic Astrology: From the Babylonian Period to the Modern Age. </w:t>
      </w:r>
      <w:r w:rsidRPr="09E16AC5">
        <w:rPr>
          <w:sz w:val="16"/>
          <w:szCs w:val="16"/>
        </w:rPr>
        <w:t>(AFA, 1996), p 202.</w:t>
      </w:r>
    </w:p>
  </w:footnote>
  <w:footnote w:id="143">
    <w:p w:rsidR="5B31D241" w:rsidP="168F63EA" w:rsidRDefault="5B31D241" w14:paraId="1417764F" w14:textId="2561507A">
      <w:pPr>
        <w:pStyle w:val="FootnoteText"/>
        <w:rPr>
          <w:sz w:val="16"/>
          <w:szCs w:val="16"/>
        </w:rPr>
      </w:pPr>
      <w:r w:rsidRPr="168F63EA">
        <w:rPr>
          <w:rStyle w:val="FootnoteReference"/>
          <w:sz w:val="16"/>
          <w:szCs w:val="16"/>
        </w:rPr>
        <w:footnoteRef/>
      </w:r>
      <w:r w:rsidRPr="168F63EA">
        <w:rPr>
          <w:sz w:val="16"/>
          <w:szCs w:val="16"/>
        </w:rPr>
        <w:t xml:space="preserve"> Greene,</w:t>
      </w:r>
      <w:r w:rsidRPr="168F63EA">
        <w:rPr>
          <w:i/>
          <w:iCs/>
          <w:sz w:val="16"/>
          <w:szCs w:val="16"/>
        </w:rPr>
        <w:t xml:space="preserve"> Jung’s Studies in Astrology, </w:t>
      </w:r>
      <w:r w:rsidRPr="168F63EA">
        <w:rPr>
          <w:sz w:val="16"/>
          <w:szCs w:val="16"/>
        </w:rPr>
        <w:t>p. 66.</w:t>
      </w:r>
    </w:p>
  </w:footnote>
  <w:footnote w:id="144">
    <w:p w:rsidR="63CAA2F6" w:rsidP="168F63EA" w:rsidRDefault="63CAA2F6" w14:paraId="61838433" w14:textId="58DC5056">
      <w:pPr>
        <w:pStyle w:val="FootnoteText"/>
        <w:rPr>
          <w:rFonts w:ascii="Calibri" w:hAnsi="Calibri" w:eastAsia="Calibri" w:cs="Calibri"/>
          <w:sz w:val="16"/>
          <w:szCs w:val="16"/>
          <w:highlight w:val="yellow"/>
        </w:rPr>
      </w:pPr>
      <w:r w:rsidRPr="168F63EA">
        <w:rPr>
          <w:rStyle w:val="FootnoteReference"/>
          <w:sz w:val="16"/>
          <w:szCs w:val="16"/>
        </w:rPr>
        <w:footnoteRef/>
      </w:r>
      <w:r w:rsidRPr="168F63EA">
        <w:rPr>
          <w:sz w:val="16"/>
          <w:szCs w:val="16"/>
        </w:rPr>
        <w:t xml:space="preserve"> </w:t>
      </w:r>
      <w:r w:rsidRPr="168F63EA" w:rsidR="168F63EA">
        <w:rPr>
          <w:sz w:val="16"/>
          <w:szCs w:val="16"/>
        </w:rPr>
        <w:t xml:space="preserve">Stephen </w:t>
      </w:r>
      <w:r w:rsidRPr="168F63EA" w:rsidR="168F63EA">
        <w:rPr>
          <w:rFonts w:ascii="Calibri" w:hAnsi="Calibri" w:eastAsia="Calibri" w:cs="Calibri"/>
          <w:sz w:val="16"/>
          <w:szCs w:val="16"/>
        </w:rPr>
        <w:t xml:space="preserve">Arroyo. </w:t>
      </w:r>
      <w:r w:rsidRPr="168F63EA" w:rsidR="168F63EA">
        <w:rPr>
          <w:rFonts w:ascii="Calibri" w:hAnsi="Calibri" w:eastAsia="Calibri" w:cs="Calibri"/>
          <w:i/>
          <w:iCs/>
          <w:sz w:val="16"/>
          <w:szCs w:val="16"/>
        </w:rPr>
        <w:t>Astrology, Psychology and the Four Elements: An Energy Approach to Astrology and Its Use in the Counselling Arts,</w:t>
      </w:r>
      <w:r w:rsidRPr="168F63EA" w:rsidR="168F63EA">
        <w:rPr>
          <w:rFonts w:ascii="Calibri" w:hAnsi="Calibri" w:eastAsia="Calibri" w:cs="Calibri"/>
          <w:sz w:val="16"/>
          <w:szCs w:val="16"/>
        </w:rPr>
        <w:t xml:space="preserve"> (Davis CA: CRCS Publications, 1975), chapter 1, chapter 3.</w:t>
      </w:r>
    </w:p>
  </w:footnote>
  <w:footnote w:id="145">
    <w:p w:rsidR="1E9E7FA3" w:rsidP="168F63EA" w:rsidRDefault="1E9E7FA3" w14:paraId="26507CFF" w14:textId="21FB1673">
      <w:pPr>
        <w:pStyle w:val="FootnoteText"/>
        <w:rPr>
          <w:sz w:val="16"/>
          <w:szCs w:val="16"/>
        </w:rPr>
      </w:pPr>
      <w:r w:rsidRPr="168F63EA">
        <w:rPr>
          <w:rStyle w:val="FootnoteReference"/>
          <w:sz w:val="16"/>
          <w:szCs w:val="16"/>
        </w:rPr>
        <w:footnoteRef/>
      </w:r>
      <w:r w:rsidRPr="168F63EA">
        <w:rPr>
          <w:sz w:val="16"/>
          <w:szCs w:val="16"/>
        </w:rPr>
        <w:t xml:space="preserve"> Stephen Arroyo. </w:t>
      </w:r>
      <w:r w:rsidRPr="168F63EA">
        <w:rPr>
          <w:i/>
          <w:iCs/>
          <w:sz w:val="16"/>
          <w:szCs w:val="16"/>
        </w:rPr>
        <w:t>Astrology, Karma &amp; Transformation: The Inner Dimensions of the Birth Chart</w:t>
      </w:r>
      <w:r w:rsidRPr="168F63EA">
        <w:rPr>
          <w:sz w:val="16"/>
          <w:szCs w:val="16"/>
        </w:rPr>
        <w:t xml:space="preserve"> (Reno: CRCS Publications, 1978), p. 7.</w:t>
      </w:r>
    </w:p>
  </w:footnote>
  <w:footnote w:id="146">
    <w:p w:rsidR="1E9E7FA3" w:rsidP="168F63EA" w:rsidRDefault="1E9E7FA3" w14:paraId="2DD8BB0E" w14:textId="687747F6">
      <w:pPr>
        <w:pStyle w:val="FootnoteText"/>
        <w:rPr>
          <w:i/>
          <w:iCs/>
          <w:sz w:val="16"/>
          <w:szCs w:val="16"/>
        </w:rPr>
      </w:pPr>
      <w:r w:rsidRPr="1E9E7FA3">
        <w:rPr>
          <w:rStyle w:val="FootnoteReference"/>
          <w:sz w:val="16"/>
          <w:szCs w:val="16"/>
        </w:rPr>
        <w:footnoteRef/>
      </w:r>
      <w:r w:rsidRPr="168F63EA">
        <w:rPr>
          <w:sz w:val="16"/>
          <w:szCs w:val="16"/>
        </w:rPr>
        <w:t xml:space="preserve"> Stephen </w:t>
      </w:r>
      <w:r w:rsidRPr="168F63EA" w:rsidR="168F63EA">
        <w:rPr>
          <w:sz w:val="16"/>
          <w:szCs w:val="16"/>
        </w:rPr>
        <w:t xml:space="preserve">Arroyo. </w:t>
      </w:r>
      <w:r w:rsidRPr="168F63EA" w:rsidR="168F63EA">
        <w:rPr>
          <w:i/>
          <w:iCs/>
          <w:sz w:val="16"/>
          <w:szCs w:val="16"/>
        </w:rPr>
        <w:t>Astrology, Karma &amp; Transformation: The Inner Dimensions of the Birth Chart.</w:t>
      </w:r>
      <w:r w:rsidRPr="168F63EA" w:rsidR="168F63EA">
        <w:rPr>
          <w:sz w:val="16"/>
          <w:szCs w:val="16"/>
        </w:rPr>
        <w:t xml:space="preserve"> (United States: CRCS Publications, 2011).</w:t>
      </w:r>
    </w:p>
  </w:footnote>
  <w:footnote w:id="147">
    <w:p w:rsidR="168F63EA" w:rsidP="168F63EA" w:rsidRDefault="168F63EA" w14:paraId="7AA2D80A" w14:textId="7CCA1F76">
      <w:pPr>
        <w:pStyle w:val="FootnoteText"/>
        <w:rPr>
          <w:rFonts w:ascii="Calibri" w:hAnsi="Calibri" w:eastAsia="Calibri" w:cs="Calibri"/>
          <w:sz w:val="16"/>
          <w:szCs w:val="16"/>
        </w:rPr>
      </w:pPr>
      <w:r w:rsidRPr="168F63EA">
        <w:rPr>
          <w:rStyle w:val="FootnoteReference"/>
          <w:sz w:val="16"/>
          <w:szCs w:val="16"/>
        </w:rPr>
        <w:footnoteRef/>
      </w:r>
      <w:r w:rsidRPr="168F63EA">
        <w:rPr>
          <w:sz w:val="16"/>
          <w:szCs w:val="16"/>
        </w:rPr>
        <w:t xml:space="preserve"> Arroyo, </w:t>
      </w:r>
      <w:r w:rsidRPr="168F63EA">
        <w:rPr>
          <w:rFonts w:ascii="Calibri" w:hAnsi="Calibri" w:eastAsia="Calibri" w:cs="Calibri"/>
          <w:i/>
          <w:iCs/>
          <w:sz w:val="16"/>
          <w:szCs w:val="16"/>
        </w:rPr>
        <w:t xml:space="preserve">Astrology, Psychology and the Four Elements, </w:t>
      </w:r>
      <w:r w:rsidRPr="168F63EA">
        <w:rPr>
          <w:rFonts w:ascii="Calibri" w:hAnsi="Calibri" w:eastAsia="Calibri" w:cs="Calibri"/>
          <w:sz w:val="16"/>
          <w:szCs w:val="16"/>
        </w:rPr>
        <w:t>chapter 3.</w:t>
      </w:r>
    </w:p>
  </w:footnote>
  <w:footnote w:id="148">
    <w:p w:rsidR="09E16AC5" w:rsidP="09E16AC5" w:rsidRDefault="09E16AC5" w14:paraId="454E16A7" w14:textId="0C6A4173">
      <w:pPr>
        <w:pStyle w:val="FootnoteText"/>
        <w:rPr>
          <w:sz w:val="16"/>
          <w:szCs w:val="16"/>
        </w:rPr>
      </w:pPr>
      <w:r w:rsidRPr="09E16AC5">
        <w:rPr>
          <w:rStyle w:val="FootnoteReference"/>
          <w:sz w:val="16"/>
          <w:szCs w:val="16"/>
        </w:rPr>
        <w:footnoteRef/>
      </w:r>
      <w:r w:rsidRPr="09E16AC5">
        <w:rPr>
          <w:sz w:val="16"/>
          <w:szCs w:val="16"/>
        </w:rPr>
        <w:t xml:space="preserve"> Meyer, ’</w:t>
      </w:r>
      <w:r w:rsidRPr="09E16AC5">
        <w:rPr>
          <w:i/>
          <w:iCs/>
          <w:sz w:val="16"/>
          <w:szCs w:val="16"/>
        </w:rPr>
        <w:t xml:space="preserve">An Illustrated Biographical Sketch,’ </w:t>
      </w:r>
      <w:r w:rsidRPr="09E16AC5">
        <w:rPr>
          <w:sz w:val="16"/>
          <w:szCs w:val="16"/>
        </w:rPr>
        <w:t>part 9.</w:t>
      </w:r>
    </w:p>
  </w:footnote>
  <w:footnote w:id="149">
    <w:p w:rsidR="09E16AC5" w:rsidP="1CEAF288" w:rsidRDefault="09E16AC5" w14:paraId="2FE232BE" w14:textId="6782CA23">
      <w:pPr>
        <w:pStyle w:val="FootnoteText"/>
        <w:rPr>
          <w:sz w:val="16"/>
          <w:szCs w:val="16"/>
        </w:rPr>
      </w:pPr>
      <w:r w:rsidRPr="09E16AC5">
        <w:rPr>
          <w:rStyle w:val="FootnoteReference"/>
          <w:sz w:val="16"/>
          <w:szCs w:val="16"/>
        </w:rPr>
        <w:footnoteRef/>
      </w:r>
      <w:r w:rsidRPr="09E16AC5">
        <w:rPr>
          <w:sz w:val="16"/>
          <w:szCs w:val="16"/>
        </w:rPr>
        <w:t xml:space="preserve"> Meyer, ’</w:t>
      </w:r>
      <w:r w:rsidRPr="1CEAF288">
        <w:rPr>
          <w:i/>
          <w:iCs/>
          <w:sz w:val="16"/>
          <w:szCs w:val="16"/>
        </w:rPr>
        <w:t xml:space="preserve">An Illustrated Biographical Sketch,’ </w:t>
      </w:r>
      <w:r w:rsidRPr="1CEAF288">
        <w:rPr>
          <w:sz w:val="16"/>
          <w:szCs w:val="16"/>
        </w:rPr>
        <w:t>part 9.</w:t>
      </w:r>
    </w:p>
  </w:footnote>
  <w:footnote w:id="150">
    <w:p w:rsidR="09E16AC5" w:rsidP="09E16AC5" w:rsidRDefault="09E16AC5" w14:paraId="15843BAE" w14:textId="612C22B8">
      <w:pPr>
        <w:pStyle w:val="FootnoteText"/>
        <w:rPr>
          <w:sz w:val="16"/>
          <w:szCs w:val="16"/>
        </w:rPr>
      </w:pPr>
      <w:r w:rsidRPr="09E16AC5">
        <w:rPr>
          <w:rStyle w:val="FootnoteReference"/>
          <w:sz w:val="16"/>
          <w:szCs w:val="16"/>
        </w:rPr>
        <w:footnoteRef/>
      </w:r>
      <w:r w:rsidRPr="09E16AC5">
        <w:rPr>
          <w:sz w:val="16"/>
          <w:szCs w:val="16"/>
        </w:rPr>
        <w:t xml:space="preserve"> Meyer, ’</w:t>
      </w:r>
      <w:r w:rsidRPr="09E16AC5">
        <w:rPr>
          <w:i/>
          <w:iCs/>
          <w:sz w:val="16"/>
          <w:szCs w:val="16"/>
        </w:rPr>
        <w:t xml:space="preserve">An Illustrated Biographical Sketch,’ </w:t>
      </w:r>
      <w:r w:rsidRPr="09E16AC5">
        <w:rPr>
          <w:sz w:val="16"/>
          <w:szCs w:val="16"/>
        </w:rPr>
        <w:t>part 9.</w:t>
      </w:r>
    </w:p>
  </w:footnote>
  <w:footnote w:id="151">
    <w:p w:rsidR="168F63EA" w:rsidP="168F63EA" w:rsidRDefault="168F63EA" w14:paraId="32A246D6" w14:textId="22EE7176">
      <w:pPr>
        <w:pStyle w:val="FootnoteText"/>
        <w:rPr>
          <w:rFonts w:ascii="Calibri" w:hAnsi="Calibri" w:eastAsia="Calibri" w:cs="Calibri"/>
          <w:sz w:val="16"/>
          <w:szCs w:val="16"/>
        </w:rPr>
      </w:pPr>
      <w:r w:rsidRPr="168F63EA">
        <w:rPr>
          <w:rStyle w:val="FootnoteReference"/>
          <w:sz w:val="16"/>
          <w:szCs w:val="16"/>
        </w:rPr>
        <w:footnoteRef/>
      </w:r>
      <w:r w:rsidRPr="168F63EA">
        <w:rPr>
          <w:sz w:val="16"/>
          <w:szCs w:val="16"/>
        </w:rPr>
        <w:t xml:space="preserve"> Arroyo, </w:t>
      </w:r>
      <w:r w:rsidRPr="168F63EA">
        <w:rPr>
          <w:rFonts w:ascii="Calibri" w:hAnsi="Calibri" w:eastAsia="Calibri" w:cs="Calibri"/>
          <w:i/>
          <w:iCs/>
          <w:sz w:val="16"/>
          <w:szCs w:val="16"/>
        </w:rPr>
        <w:t xml:space="preserve">Astrology, Psychology and the Four Elements, </w:t>
      </w:r>
      <w:r w:rsidRPr="168F63EA">
        <w:rPr>
          <w:rFonts w:ascii="Calibri" w:hAnsi="Calibri" w:eastAsia="Calibri" w:cs="Calibri"/>
          <w:sz w:val="16"/>
          <w:szCs w:val="16"/>
        </w:rPr>
        <w:t>chapter 3.</w:t>
      </w:r>
    </w:p>
  </w:footnote>
  <w:footnote w:id="152">
    <w:p w:rsidR="168F63EA" w:rsidP="168F63EA" w:rsidRDefault="168F63EA" w14:paraId="7B9A5540" w14:textId="1E0468E2">
      <w:pPr>
        <w:pStyle w:val="FootnoteText"/>
        <w:rPr>
          <w:rFonts w:ascii="Calibri" w:hAnsi="Calibri" w:eastAsia="Calibri" w:cs="Calibri"/>
          <w:sz w:val="16"/>
          <w:szCs w:val="16"/>
        </w:rPr>
      </w:pPr>
      <w:r w:rsidRPr="168F63EA">
        <w:rPr>
          <w:rStyle w:val="FootnoteReference"/>
          <w:sz w:val="16"/>
          <w:szCs w:val="16"/>
        </w:rPr>
        <w:footnoteRef/>
      </w:r>
      <w:r w:rsidRPr="168F63EA">
        <w:rPr>
          <w:sz w:val="16"/>
          <w:szCs w:val="16"/>
        </w:rPr>
        <w:t xml:space="preserve"> Arroyo, </w:t>
      </w:r>
      <w:r w:rsidRPr="168F63EA">
        <w:rPr>
          <w:rFonts w:ascii="Calibri" w:hAnsi="Calibri" w:eastAsia="Calibri" w:cs="Calibri"/>
          <w:i/>
          <w:iCs/>
          <w:sz w:val="16"/>
          <w:szCs w:val="16"/>
        </w:rPr>
        <w:t xml:space="preserve">Astrology, Psychology and the Four Elements, </w:t>
      </w:r>
      <w:r w:rsidRPr="168F63EA">
        <w:rPr>
          <w:rFonts w:ascii="Calibri" w:hAnsi="Calibri" w:eastAsia="Calibri" w:cs="Calibri"/>
          <w:sz w:val="16"/>
          <w:szCs w:val="16"/>
        </w:rPr>
        <w:t>chapter 3.</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066310" w:rsidRDefault="00066310" w14:paraId="63FEDFF6" w14:textId="19172306">
    <w:pPr>
      <w:pStyle w:val="Header"/>
    </w:pPr>
    <w:r>
      <w:t>Leon Hicks</w:t>
    </w:r>
  </w:p>
  <w:p w:rsidR="3FBADBE1" w:rsidP="3FBADBE1" w:rsidRDefault="3FBADBE1" w14:paraId="0E517EAA" w14:textId="3F032742">
    <w:pPr>
      <w:pStyle w:val="Header"/>
    </w:pPr>
  </w:p>
</w:hdr>
</file>

<file path=word/intelligence.xml><?xml version="1.0" encoding="utf-8"?>
<int:Intelligence xmlns:int="http://schemas.microsoft.com/office/intelligence/2019/intelligence" xmlns:oel="http://schemas.microsoft.com/office/2019/extlst">
  <int:OnDemandWorkflows>
    <int:OnDemandWorkflow Type="SimilarityCheck" ParagraphVersions="88975896-1966629128 303484119-2100586772 797214188-296348492 931773020-598080313 410228451-1548049284 1396317162-1824361174 1009771299-1282003599 1293162763-1847570034 1769777011-75043886 714013380-1733951680 236314895-515598960 1389862253-311758909 634993379-1122439390 1103736475-1734037979 502585655-1311685425 444628682-963119512 1052233413-2073922769 1460526258-117474227 1450903212-1752069028 92677767-1909988963 1306053785-586361191 158762130-1516397586 451012902-399180681 241783997-934529775 1016587985-1829100788 1615906476-743921173 716022301-2018078375 322178062-278488104 800956451-1399843131 1990315618-114355423 1427111292-1999023517 739444401-1572784006 1103193860-970518271 2096007175-592582494 1585971369-77738753 25600204-206626185 382593360-354924181 637756480-2049464363 3646875-99732598 2080633201-2077167184 276525114-1758941767 14364851-320925620 1358792334-1750021017 744451917-863303374 205912295-964176949 249269960-1875715278 576368156-2044967122 87841892-122210154 2032853944-945977570 1606481059-594518798 629695043-1569911114 438150742-1350802408 2144147835-881440477 503681212-1341815253 693762053-2105690820 1040019087-680159799 266966632-880802522 305088777-1656327371 1851368239-2002668907 267028563-1325768986 1993516336-1074357909 127956459-640151534 1633654729-1648936344 1639365808-1772527794 678637907-487322216 179486949-1748903782 901282013-529496068 1107197495-1555906183 467615226-444655459 1830546205-1233276139 1705434605-1463950533 1485778975-567051222 1125496913-105641465 1591292250-223568195 1374324449-479873451 1016904656-984173944 1827036382-1291748659 462331698-1506929179 1889660642-203488330 1059443970-1481679529 709165651-1936128607 1641079212-624675046 1502661475-607438425 2066011651-1445118470 986894566-238943965 1729268346-1677565297 1822044315-251010255 151659969-553087539 1223270872-539009988 448664907-2119273211 539587968-1006080218 1925825359-1373849510 603541521-235066931 822980759-1303359202 1460906496-1711499333 995845006-1303359202 962366946-1772004311 882326783-1751101067 747457314-2110022918 1784179522-408438385 1799313688-2083251038 1019502802-755713358 751216605-1118952916 1753646729-1668101803 459885457-1334933137 1696377388-1974230632 1786371618-375401820 2129763256-828490859 724452400-1620679031 512319118-229588748 190785572-1019085548 691366995-1286211773 554102340-698596561 724376347-809094334 1382809471-1653109945 1391181997-1280465505 1253103818-791155235 1746608319-1659321918 1188011019-968493137 660389873-1138450451 650035138-249169533 2103342-92689639 998164402-1864542435 1355195263-475780309 2110724318-114092569 1431538177-221892553"/>
  </int:OnDemandWorkflows>
  <int:IntelligenceSettings>
    <int:extLst>
      <oel:ext uri="74B372B9-2EFF-4315-9A3F-32BA87CA82B1">
        <int:Goals Version="1" Formality="1"/>
      </oel:ext>
    </int:extLst>
  </int:IntelligenceSettings>
  <int:Manifest>
    <int:WordHash hashCode="Ix1WSBQSURYRHA" id="ebUxIOoB"/>
    <int:ParagraphRange paragraphId="166602145" textId="1747979115" start="814" length="11" invalidationStart="814" invalidationLength="11" id="XFwY9QfX"/>
    <int:ParagraphRange paragraphId="129229233" textId="1349150410" start="16" length="3" invalidationStart="16" invalidationLength="3" id="GI63nD24"/>
    <int:WordHash hashCode="K9X7Xd4L2h5wl4" id="JNGzuRlW"/>
    <int:WordHash hashCode="edQaR+j+xVhWpq" id="aNwhxWml"/>
    <int:ParagraphRange paragraphId="724376347" textId="1839105235" start="2227" length="9" invalidationStart="2227" invalidationLength="9" id="KS2Z6kBl"/>
    <int:ParagraphRange paragraphId="660389873" textId="787888297" start="1197" length="6" invalidationStart="1197" invalidationLength="6" id="u5nlyCWf"/>
    <int:ParagraphRange paragraphId="338349765" textId="357438790" start="53" length="11" invalidationStart="53" invalidationLength="11" id="sKvanYkA"/>
    <int:WordHash hashCode="fu5erL7oKGdPdF" id="uoRYNesd"/>
    <int:WordHash hashCode="WEd+eUEAVnUSo8" id="dgsX1LSM"/>
    <int:WordHash hashCode="GZ6o2w2bW7nPSC" id="rZCiU1m7"/>
    <int:WordHash hashCode="KyEYql3Zo8KXgq" id="caMfxTHe"/>
    <int:WordHash hashCode="Dy2QmMzcsHW7yD" id="ihPUHx0N"/>
    <int:WordHash hashCode="lR9wQybTfhlNWD" id="uGWHMPqu"/>
    <int:WordHash hashCode="EHeHTa6Nmwq/1p" id="9aG0y3s0"/>
    <int:WordHash hashCode="+wely6IgEQYl1s" id="2NSM3s1B"/>
    <int:WordHash hashCode="NGBoVKVCFZlxvt" id="yxjJHlcs"/>
    <int:WordHash hashCode="MC5iuGG5lERE2d" id="5mdEEJyG"/>
    <int:WordHash hashCode="wHno5GssXVb043" id="57pV7bSs"/>
    <int:ParagraphRange paragraphId="397675493" textId="2026290834" start="17" length="14" invalidationStart="17" invalidationLength="14" id="2zcbL1FK"/>
    <int:ParagraphRange paragraphId="1451190973" textId="1822570912" start="44" length="5" invalidationStart="44" invalidationLength="5" id="VLHlDhTN"/>
    <int:ParagraphRange paragraphId="1630896639" textId="541514526" start="49" length="5" invalidationStart="49" invalidationLength="5" id="jZAaKGoz"/>
    <int:ParagraphRange paragraphId="82981646" textId="335560228" start="49" length="5" invalidationStart="49" invalidationLength="5" id="k6zo22M2"/>
    <int:ParagraphRange paragraphId="660389873" textId="1138450451" start="1203" length="4" invalidationStart="1203" invalidationLength="4" id="fXrLRJLf"/>
    <int:ParagraphRange paragraphId="322178062" textId="278488104" start="1" length="2" invalidationStart="1" invalidationLength="2" id="IdlBoMVo"/>
    <int:ParagraphRange paragraphId="410228451" textId="1548049284" start="60" length="13" invalidationStart="60" invalidationLength="13" id="YSLFCob8"/>
    <int:ParagraphRange paragraphId="724376347" textId="809094334" start="2227" length="7" invalidationStart="2227" invalidationLength="7" id="vW6GT5Gh"/>
    <int:WordHash hashCode="xcgb3EeIup7nN2" id="DzQxeheU"/>
    <int:WordHash hashCode="TB9vecUy+oXiwz" id="BFsNsnra"/>
    <int:WordHash hashCode="Dji+abMBs/wxDx" id="mM6OmJnv"/>
    <int:ParagraphRange paragraphId="1952425165" textId="2066994385" start="49" length="5" invalidationStart="49" invalidationLength="5" id="8dTf1A26"/>
    <int:ParagraphRange paragraphId="1215154606" textId="284036109" start="44" length="5" invalidationStart="44" invalidationLength="5" id="xK2hiJUc"/>
    <int:ParagraphRange paragraphId="512319118" textId="1023968743" start="551" length="3" invalidationStart="551" invalidationLength="3" id="AmgkRsG0"/>
    <int:ParagraphRange paragraphId="1042289137" textId="2127942702" start="34" length="5" invalidationStart="34" invalidationLength="5" id="oMRTqRrl"/>
    <int:ParagraphRange paragraphId="512319118" textId="1023968743" start="519" length="13" invalidationStart="519" invalidationLength="13" id="SgtqyFA7"/>
    <int:ParagraphRange paragraphId="2096406386" textId="285182766" start="251" length="8" invalidationStart="251" invalidationLength="8" id="JsS1zTFN"/>
    <int:ParagraphRange paragraphId="2096406386" textId="975064216" start="242" length="8" invalidationStart="242" invalidationLength="8" id="kNv4bz1A"/>
    <int:ParagraphRange paragraphId="512319118" textId="1679738203" start="552" length="3" invalidationStart="552" invalidationLength="3" id="iz4VrBQN"/>
    <int:ParagraphRange paragraphId="512319118" textId="92412408" start="519" length="13" invalidationStart="519" invalidationLength="13" id="iFTwqBnW"/>
    <int:ParagraphRange paragraphId="1444756980" textId="1682086272" start="2098" length="6" invalidationStart="2098" invalidationLength="6" id="BlJWTI1A"/>
    <int:ParagraphRange paragraphId="1924699596" textId="1435096026" start="29" length="8" invalidationStart="29" invalidationLength="8" id="DESzlL93"/>
    <int:ParagraphRange paragraphId="1444756980" textId="415879061" start="874" length="9" invalidationStart="874" invalidationLength="9" id="wwvvlNTu"/>
    <int:ParagraphRange paragraphId="603541521" textId="119967435" start="802" length="9" invalidationStart="802" invalidationLength="9" id="JpCwFwlp"/>
    <int:WordHash hashCode="qdRp5IvYGhK5Hx" id="pvsLtX3u"/>
    <int:ParagraphRange paragraphId="1444756980" textId="415879061" start="2099" length="6" invalidationStart="2099" invalidationLength="6" id="v39kD3S7"/>
    <int:ParagraphRange paragraphId="603541521" textId="610844375" start="709" length="11" invalidationStart="709" invalidationLength="11" id="cEWJzWBp"/>
    <int:ParagraphRange paragraphId="603541521" textId="610844375" start="732" length="23" invalidationStart="732" invalidationLength="23" id="o7LPhGW6"/>
    <int:ParagraphRange paragraphId="603541521" textId="610844375" start="821" length="9" invalidationStart="821" invalidationLength="9" id="njWcvagf"/>
    <int:ParagraphRange paragraphId="1460906496" textId="1675791701" start="571" length="9" invalidationStart="571" invalidationLength="9" id="BKN3Jqo7"/>
    <int:ParagraphRange paragraphId="570399929" textId="1829488209" start="423" length="9" invalidationStart="423" invalidationLength="9" id="xOOU1Utr"/>
    <int:ParagraphRange paragraphId="747457314" textId="851110941" start="1582" length="13" invalidationStart="1582" invalidationLength="13" id="mP3op9kZ"/>
    <int:ParagraphRange paragraphId="995845006" textId="1607713419" start="442" length="3" invalidationStart="442" invalidationLength="3" id="LdTcY6RH"/>
    <int:ParagraphRange paragraphId="570399929" textId="938370247" start="423" length="9" invalidationStart="423" invalidationLength="9" id="BnAaz9pH"/>
    <int:ParagraphRange paragraphId="570399929" textId="938370247" start="609" length="11" invalidationStart="609" invalidationLength="11" id="pQWo8ozx"/>
    <int:ParagraphRange paragraphId="747457314" textId="1276320393" start="357" length="15" invalidationStart="357" invalidationLength="15" id="5zHMSyZa"/>
    <int:ParagraphRange paragraphId="747457314" textId="1276320393" start="374" length="13" invalidationStart="374" invalidationLength="13" id="6oNHXTJu"/>
    <int:ParagraphRange paragraphId="747457314" textId="1276320393" start="401" length="7" invalidationStart="401" invalidationLength="7" id="Or57y9DL"/>
    <int:ParagraphRange paragraphId="747457314" textId="1276320393" start="431" length="11" invalidationStart="431" invalidationLength="11" id="NQD61MVl"/>
    <int:ParagraphRange paragraphId="747457314" textId="1276320393" start="444" length="14" invalidationStart="444" invalidationLength="14" id="1Jevu1Af"/>
    <int:ParagraphRange paragraphId="747457314" textId="1276320393" start="1582" length="13" invalidationStart="1582" invalidationLength="13" id="tOanv3El"/>
    <int:ParagraphRange paragraphId="1753646729" textId="557584143" start="440" length="5" invalidationStart="440" invalidationLength="5" id="ifcKGEnp"/>
    <int:ParagraphRange paragraphId="350371316" textId="1722205170" start="948" length="9" invalidationStart="948" invalidationLength="9" id="3jgBWwMA"/>
    <int:ParagraphRange paragraphId="2132969513" textId="1869636803" start="90" length="11" invalidationStart="90" invalidationLength="11" id="WnaLYU7U"/>
    <int:ParagraphRange paragraphId="338349765" textId="357438790" start="30" length="5" invalidationStart="30" invalidationLength="5" id="gfPWgXy9"/>
    <int:ParagraphRange paragraphId="1747179846" textId="1636528922" start="30" length="5" invalidationStart="30" invalidationLength="5" id="R2FniVMP"/>
    <int:ParagraphRange paragraphId="1460906496" textId="93784217" start="604" length="13" invalidationStart="604" invalidationLength="13" id="IXHH5laa"/>
    <int:ParagraphRange paragraphId="1460906496" textId="93784217" start="571" length="9" invalidationStart="571" invalidationLength="9" id="OrjtTmEe"/>
    <int:WordHash hashCode="COq8JmMCI7h/QD" id="m1mszJgq"/>
    <int:ParagraphRange paragraphId="995845006" textId="922702022" start="442" length="3" invalidationStart="442" invalidationLength="3" id="nsPDz111"/>
    <int:ParagraphRange paragraphId="747457314" textId="36511561" start="357" length="15" invalidationStart="357" invalidationLength="15" id="7eVS1eHj"/>
    <int:ParagraphRange paragraphId="747457314" textId="36511561" start="374" length="13" invalidationStart="374" invalidationLength="13" id="dtYHcylI"/>
    <int:ParagraphRange paragraphId="747457314" textId="36511561" start="401" length="7" invalidationStart="401" invalidationLength="7" id="IK29qIPh"/>
    <int:ParagraphRange paragraphId="747457314" textId="36511561" start="431" length="11" invalidationStart="431" invalidationLength="11" id="UxzwX3p7"/>
    <int:ParagraphRange paragraphId="747457314" textId="36511561" start="444" length="14" invalidationStart="444" invalidationLength="14" id="8j2lBuvi"/>
    <int:ParagraphRange paragraphId="747457314" textId="36511561" start="1582" length="13" invalidationStart="1582" invalidationLength="13" id="RUQDkppE"/>
    <int:ParagraphRange paragraphId="1753646729" textId="1434221641" start="440" length="5" invalidationStart="440" invalidationLength="5" id="Rz6dkb7s"/>
    <int:ParagraphRange paragraphId="1444756980" textId="2104118777" start="864" length="6" invalidationStart="864" invalidationLength="6" id="wFTv4DCt"/>
    <int:ParagraphRange paragraphId="570399929" textId="2065637125" start="583" length="11" invalidationStart="583" invalidationLength="11" id="MVF1g3xZ"/>
    <int:ParagraphRange paragraphId="570399929" textId="2065637125" start="409" length="9" invalidationStart="409" invalidationLength="9" id="pQ7CevIw"/>
    <int:ParagraphRange paragraphId="995845006" textId="1865384001" start="448" length="3" invalidationStart="448" invalidationLength="3" id="SfNly2Hx"/>
    <int:ParagraphRange paragraphId="1460906496" textId="1061378047" start="604" length="13" invalidationStart="604" invalidationLength="13" id="uLrLUccm"/>
    <int:ParagraphRange paragraphId="1460906496" textId="1061378047" start="571" length="9" invalidationStart="571" invalidationLength="9" id="62BMnahP"/>
    <int:ParagraphRange paragraphId="603541521" textId="11470125" start="821" length="9" invalidationStart="821" invalidationLength="9" id="sQx1823G"/>
    <int:ParagraphRange paragraphId="603541521" textId="11470125" start="732" length="23" invalidationStart="732" invalidationLength="23" id="PAX1np2j"/>
    <int:ParagraphRange paragraphId="603541521" textId="11470125" start="709" length="11" invalidationStart="709" invalidationLength="11" id="r2XBke7z"/>
    <int:ParagraphRange paragraphId="747457314" textId="1816817453" start="70" length="13" invalidationStart="70" invalidationLength="13" id="F8TZerKb"/>
    <int:ParagraphRange paragraphId="747457314" textId="1953539344" start="1662" length="13" invalidationStart="1662" invalidationLength="13" id="7MyMmlsb"/>
    <int:ParagraphRange paragraphId="747457314" textId="1953539344" start="444" length="14" invalidationStart="444" invalidationLength="14" id="dX2d1wz9"/>
    <int:ParagraphRange paragraphId="747457314" textId="1953539344" start="431" length="11" invalidationStart="431" invalidationLength="11" id="rAbMNSKp"/>
    <int:ParagraphRange paragraphId="747457314" textId="1953539344" start="401" length="7" invalidationStart="401" invalidationLength="7" id="bX6kZk2b"/>
    <int:ParagraphRange paragraphId="747457314" textId="1953539344" start="374" length="13" invalidationStart="374" invalidationLength="13" id="WWRqLg4b"/>
    <int:ParagraphRange paragraphId="747457314" textId="1953539344" start="357" length="15" invalidationStart="357" invalidationLength="15" id="qRFXLzQ0"/>
    <int:ParagraphRange paragraphId="971265718" textId="829239979" start="286" length="8" invalidationStart="286" invalidationLength="8" id="ozfYU8Ny"/>
    <int:ParagraphRange paragraphId="1440442535" textId="1252004072" start="285" length="8" invalidationStart="285" invalidationLength="8" id="lqionY41"/>
    <int:ParagraphRange paragraphId="1979753252" textId="1058647751" start="593" length="8" invalidationStart="593" invalidationLength="8" id="PzBblWix"/>
    <int:ParagraphRange paragraphId="1054098522" textId="426958997" start="22" length="6" invalidationStart="22" invalidationLength="6" id="v9bQS2qO"/>
    <int:ParagraphRange paragraphId="1037151481" textId="92573999" start="22" length="6" invalidationStart="22" invalidationLength="6" id="kgj5zIOS"/>
    <int:ParagraphRange paragraphId="685726925" textId="874983570" start="22" length="6" invalidationStart="22" invalidationLength="6" id="9Xb1Eo6Q"/>
    <int:ParagraphRange paragraphId="769054976" textId="151987732" start="1008" length="8" invalidationStart="1008" invalidationLength="8" id="phbbWsjG"/>
    <int:WordHash hashCode="n+2kzBsD4oJU1+" id="a4auqu1X"/>
    <int:ParagraphRange paragraphId="747457314" textId="903542693" start="2166" length="13" invalidationStart="2166" invalidationLength="13" id="8SrzTqnH"/>
    <int:WordHash hashCode="882b85Zh5B9u2K" id="rRjXcCzF"/>
    <int:WordHash hashCode="o9959ZnI28+7WR" id="yDFpIpbl"/>
    <int:ParagraphRange paragraphId="1945956304" textId="1423411658" start="279" length="8" invalidationStart="279" invalidationLength="8" id="1SqIhmqq"/>
    <int:ParagraphRange paragraphId="570399929" textId="1976852539" start="449" length="3" invalidationStart="449" invalidationLength="3" id="lQmfgdAp"/>
    <int:ParagraphRange paragraphId="570399929" textId="1976852539" start="1433" length="9" invalidationStart="1433" invalidationLength="9" id="A7kh3h6H"/>
    <int:ParagraphRange paragraphId="570399929" textId="1976852539" start="1607" length="11" invalidationStart="1607" invalidationLength="11" id="ZKjQQQmQ"/>
    <int:ParagraphRange paragraphId="747457314" textId="1339910598" start="357" length="15" invalidationStart="357" invalidationLength="15" id="NiAei5te"/>
    <int:ParagraphRange paragraphId="747457314" textId="1339910598" start="374" length="13" invalidationStart="374" invalidationLength="13" id="T1f6sOWf"/>
    <int:ParagraphRange paragraphId="747457314" textId="1339910598" start="401" length="7" invalidationStart="401" invalidationLength="7" id="2uceBuaO"/>
    <int:ParagraphRange paragraphId="747457314" textId="1339910598" start="431" length="11" invalidationStart="431" invalidationLength="11" id="2Na4TY6R"/>
    <int:ParagraphRange paragraphId="747457314" textId="1339910598" start="444" length="14" invalidationStart="444" invalidationLength="14" id="At8RLZtD"/>
    <int:ParagraphRange paragraphId="747457314" textId="1339910598" start="2166" length="13" invalidationStart="2166" invalidationLength="13" id="KQSqhDQ6"/>
    <int:ParagraphRange paragraphId="1753646729" textId="375352080" start="463" length="9" invalidationStart="463" invalidationLength="9" id="MqWFYlg6"/>
    <int:ParagraphRange paragraphId="1477534176" textId="973021619" start="279" length="8" invalidationStart="279" invalidationLength="8" id="j8Z1aAVz"/>
    <int:ParagraphRange paragraphId="1979753252" textId="1741123481" start="593" length="8" invalidationStart="593" invalidationLength="8" id="WNhthDHC"/>
    <int:ParagraphRange paragraphId="1444756980" textId="1234263021" start="886" length="9" invalidationStart="886" invalidationLength="9" id="H5SIuHT0"/>
    <int:ParagraphRange paragraphId="603541521" textId="165275604" start="821" length="9" invalidationStart="821" invalidationLength="9" id="Y7QqBMXR"/>
    <int:ParagraphRange paragraphId="603541521" textId="165275604" start="732" length="23" invalidationStart="732" invalidationLength="23" id="AqcuwbQR"/>
    <int:ParagraphRange paragraphId="603541521" textId="165275604" start="709" length="11" invalidationStart="709" invalidationLength="11" id="3DQmEien"/>
    <int:ParagraphRange paragraphId="1710456454" textId="6459680" start="49" length="6" invalidationStart="49" invalidationLength="6" id="VyvTqols"/>
    <int:ParagraphRange paragraphId="589726291" textId="219274963" start="3624" length="4" invalidationStart="3624" invalidationLength="4" id="DQ9kjeKu"/>
    <int:ParagraphRange paragraphId="77322911" textId="250468955" start="5114" length="13" invalidationStart="5114" invalidationLength="13" id="EAzV9YUV"/>
    <int:ParagraphRange paragraphId="77322911" textId="250468955" start="3425" length="9" invalidationStart="3425" invalidationLength="9" id="d1ZBFcp8"/>
    <int:ParagraphRange paragraphId="77322911" textId="250468955" start="3374" length="15" invalidationStart="3374" invalidationLength="15" id="O7QdNQdF"/>
    <int:ParagraphRange paragraphId="77322911" textId="250468955" start="3331" length="15" invalidationStart="3331" invalidationLength="15" id="2WxEVvf2"/>
    <int:ParagraphRange paragraphId="77322911" textId="250468955" start="2944" length="11" invalidationStart="2944" invalidationLength="11" id="3LkVqCPq"/>
    <int:ParagraphRange paragraphId="77322911" textId="250468955" start="2765" length="9" invalidationStart="2765" invalidationLength="9" id="p6Ad472N"/>
    <int:ParagraphRange paragraphId="77322911" textId="250468955" start="585" length="13" invalidationStart="585" invalidationLength="13" id="x0HSFTew"/>
    <int:ParagraphRange paragraphId="77322911" textId="250468955" start="552" length="9" invalidationStart="552" invalidationLength="9" id="nbMIRtK0"/>
    <int:ParagraphRange paragraphId="603541521" textId="1663408577" start="814" length="9" invalidationStart="814" invalidationLength="9" id="4tXZXrGH"/>
    <int:ParagraphRange paragraphId="603541521" textId="1663408577" start="725" length="23" invalidationStart="725" invalidationLength="23" id="rxhMcOYd"/>
    <int:ParagraphRange paragraphId="603541521" textId="1663408577" start="702" length="11" invalidationStart="702" invalidationLength="11" id="q1ok9scb"/>
    <int:ParagraphRange paragraphId="1753646729" textId="250543337" start="462" length="9" invalidationStart="462" invalidationLength="9" id="8EdQbdFv"/>
    <int:ParagraphRange paragraphId="77322911" textId="1896501905" start="2919" length="11" invalidationStart="2919" invalidationLength="11" id="1QptOLEY"/>
    <int:ParagraphRange paragraphId="77322911" textId="1896501905" start="571" length="13" invalidationStart="571" invalidationLength="13" id="W959mXOy"/>
    <int:ParagraphRange paragraphId="77322911" textId="1896501905" start="538" length="9" invalidationStart="538" invalidationLength="9" id="dL7ylo2f"/>
    <int:ParagraphRange paragraphId="580711440" textId="88853736" start="1491" length="8" invalidationStart="1491" invalidationLength="8" id="RIPmJUtq"/>
    <int:ParagraphRange paragraphId="77322911" textId="1603066776" start="1713" length="3" invalidationStart="1713" invalidationLength="3" id="L97Rqebw"/>
    <int:ParagraphRange paragraphId="63935131" textId="90964704" start="59" length="6" invalidationStart="59" invalidationLength="6" id="t3esaR0o"/>
    <int:ParagraphRange paragraphId="1952425165" textId="1789249423" start="49" length="5" invalidationStart="49" invalidationLength="5" id="u9CkeorT"/>
    <int:ParagraphRange paragraphId="603541521" textId="908116574" start="806" length="14" invalidationStart="806" invalidationLength="14" id="C5AlkzPh"/>
    <int:ParagraphRange paragraphId="603541521" textId="908116574" start="702" length="11" invalidationStart="702" invalidationLength="11" id="nGnGKzCF"/>
    <int:ParagraphRange paragraphId="603541521" textId="908116574" start="725" length="23" invalidationStart="725" invalidationLength="23" id="g3HKAE2W"/>
    <int:ParagraphRange paragraphId="389773418" textId="640044288" start="541" length="9" invalidationStart="541" invalidationLength="9" id="mqvjYXCK"/>
    <int:ParagraphRange paragraphId="389773418" textId="640044288" start="574" length="13" invalidationStart="574" invalidationLength="13" id="wF07SGRi"/>
    <int:ParagraphRange paragraphId="77322911" textId="724601033" start="920" length="13" invalidationStart="920" invalidationLength="13" id="ihlAX9DM"/>
    <int:ParagraphRange paragraphId="1753646729" textId="1043129776" start="445" length="9" invalidationStart="445" invalidationLength="9" id="9izSI544"/>
    <int:ParagraphRange paragraphId="580711440" textId="755571840" start="280" length="8" invalidationStart="280" invalidationLength="8" id="eStdtZye"/>
    <int:WordHash hashCode="kMnXvfudDF5mr5" id="CFWnQwbD"/>
    <int:WordHash hashCode="4aaLQWwfVBzL5d" id="6bmh6lcU"/>
    <int:WordHash hashCode="S7ICASW99Qyy2e" id="NdruIgQF"/>
    <int:WordHash hashCode="xeuQBSDpBA8CRJ" id="Cu8Hs8yD"/>
    <int:WordHash hashCode="ZNi6k+AUS3MTTS" id="qKRa0cB7"/>
    <int:WordHash hashCode="69b37CHKBF3wG8" id="109eESwF"/>
    <int:WordHash hashCode="UU7pHu2anpU5V2" id="jSoeDhyl"/>
    <int:WordHash hashCode="jGpuwlTcpc5wHN" id="1kj9YDJ2"/>
    <int:WordHash hashCode="HlRIAkdXhaHaNA" id="mJblGeP0"/>
    <int:WordHash hashCode="GADw3BuTpXyJQk" id="xSiWUFHC"/>
    <int:WordHash hashCode="aWYMr8qs5NkbwA" id="WOyDDxuf"/>
    <int:WordHash hashCode="rRr/wsUqyEuHDz" id="YPL6jyir"/>
    <int:WordHash hashCode="gHSLWtdGUSyC+Y" id="wCo5yX5d"/>
    <int:WordHash hashCode="W2HPzjlcnAEFjd" id="9M8sdJVU"/>
    <int:WordHash hashCode="Y7rxyEYEGk+h8X" id="2Aj4Aydk"/>
    <int:WordHash hashCode="heXdAerCpTvOQw" id="Lf4ARZEu"/>
    <int:WordHash hashCode="WjtgN2x8cniKK6" id="bIIxlERQ"/>
    <int:WordHash hashCode="LVnEVThGpGhGrj" id="bqewWehO"/>
    <int:WordHash hashCode="42b4bFp7k3jrp5" id="BcDbtiZN"/>
    <int:WordHash hashCode="URG2rAxhPJPgFJ" id="8u3TQJsE"/>
    <int:WordHash hashCode="mVddjdb5JPXPe6" id="4oscadmm"/>
    <int:WordHash hashCode="fGlUcENUWpiOR9" id="F525H86S"/>
    <int:WordHash hashCode="TfnIJlhfcSkAbc" id="1WWHYnHs"/>
    <int:WordHash hashCode="zmoTXrgltBqsPp" id="3HN0bPZS"/>
    <int:WordHash hashCode="9wJkc4ZrwE8KNs" id="xbRF6tkd"/>
    <int:WordHash hashCode="n2mMlW1nCcsbZv" id="fwLvdAq8"/>
    <int:WordHash hashCode="ony25QcPsgBmTt" id="mD6G8Es0"/>
    <int:WordHash hashCode="AaW9aZD42zb9KQ" id="XvBIjKzr"/>
    <int:WordHash hashCode="UbFUqqOd1YlnuG" id="YRWwV412"/>
    <int:ParagraphRange paragraphId="2020032576" textId="981835459" start="294" length="17" invalidationStart="294" invalidationLength="17" id="4FkIpBto"/>
    <int:ParagraphRange paragraphId="2020032576" textId="981835459" start="334" length="9" invalidationStart="334" invalidationLength="9" id="JNztnqEe"/>
    <int:ParagraphRange paragraphId="2020032576" textId="981835459" start="530" length="8" invalidationStart="530" invalidationLength="8" id="pXyexYGy"/>
    <int:ParagraphRange paragraphId="1610995482" textId="1864023315" start="294" length="17" invalidationStart="294" invalidationLength="17" id="zLCHk5mm"/>
    <int:ParagraphRange paragraphId="2020032576" textId="1249303445" start="294" length="17" invalidationStart="294" invalidationLength="17" id="xd6E9Zcp"/>
    <int:ParagraphRange paragraphId="2020032576" textId="1249303445" start="334" length="9" invalidationStart="334" invalidationLength="9" id="ga8RudUU"/>
    <int:ParagraphRange paragraphId="2020032576" textId="1249303445" start="523" length="8" invalidationStart="523" invalidationLength="8" id="qmjTUQLu"/>
    <int:ParagraphRange paragraphId="1168808648" textId="1743865556" start="1361" length="9" invalidationStart="1361" invalidationLength="9" id="XdsVO8Yl"/>
  </int:Manifest>
  <int:Observations>
    <int:Content id="ebUxIOoB">
      <int:Rejection type="LegacyProofing"/>
    </int:Content>
    <int:Content id="XFwY9QfX">
      <int:Rejection type="LegacyProofing"/>
    </int:Content>
    <int:Content id="GI63nD24">
      <int:Rejection type="LegacyProofing"/>
    </int:Content>
    <int:Content id="JNGzuRlW">
      <int:Rejection type="LegacyProofing"/>
    </int:Content>
    <int:Content id="aNwhxWml">
      <int:Rejection type="LegacyProofing"/>
    </int:Content>
    <int:Content id="KS2Z6kBl">
      <int:Rejection type="LegacyProofing"/>
    </int:Content>
    <int:Content id="u5nlyCWf">
      <int:Rejection type="LegacyProofing"/>
    </int:Content>
    <int:Content id="sKvanYkA">
      <int:Rejection type="LegacyProofing"/>
    </int:Content>
    <int:Content id="uoRYNesd">
      <int:Rejection type="LegacyProofing"/>
    </int:Content>
    <int:Content id="dgsX1LSM">
      <int:Rejection type="LegacyProofing"/>
    </int:Content>
    <int:Content id="rZCiU1m7">
      <int:Rejection type="LegacyProofing"/>
    </int:Content>
    <int:Content id="caMfxTHe">
      <int:Rejection type="LegacyProofing"/>
    </int:Content>
    <int:Content id="ihPUHx0N">
      <int:Rejection type="LegacyProofing"/>
    </int:Content>
    <int:Content id="uGWHMPqu">
      <int:Rejection type="LegacyProofing"/>
    </int:Content>
    <int:Content id="9aG0y3s0">
      <int:Rejection type="LegacyProofing"/>
    </int:Content>
    <int:Content id="2NSM3s1B">
      <int:Rejection type="LegacyProofing"/>
    </int:Content>
    <int:Content id="yxjJHlcs">
      <int:Rejection type="LegacyProofing"/>
    </int:Content>
    <int:Content id="5mdEEJyG">
      <int:Rejection type="LegacyProofing"/>
    </int:Content>
    <int:Content id="57pV7bSs">
      <int:Rejection type="LegacyProofing"/>
    </int:Content>
    <int:Content id="2zcbL1FK">
      <int:Rejection type="LegacyProofing"/>
    </int:Content>
    <int:Content id="VLHlDhTN">
      <int:Rejection type="LegacyProofing"/>
    </int:Content>
    <int:Content id="jZAaKGoz">
      <int:Rejection type="LegacyProofing"/>
    </int:Content>
    <int:Content id="k6zo22M2">
      <int:Rejection type="LegacyProofing"/>
    </int:Content>
    <int:Content id="fXrLRJLf">
      <int:Rejection type="LegacyProofing"/>
    </int:Content>
    <int:Content id="IdlBoMVo">
      <int:Rejection type="LegacyProofing"/>
    </int:Content>
    <int:Content id="YSLFCob8">
      <int:Rejection type="LegacyProofing"/>
    </int:Content>
    <int:Content id="vW6GT5Gh">
      <int:Rejection type="LegacyProofing"/>
    </int:Content>
    <int:Content id="DzQxeheU">
      <int:Rejection type="LegacyProofing"/>
    </int:Content>
    <int:Content id="BFsNsnra">
      <int:Rejection type="AugLoop_Text_Critique"/>
    </int:Content>
    <int:Content id="mM6OmJnv">
      <int:Rejection type="LegacyProofing"/>
    </int:Content>
    <int:Content id="8dTf1A26">
      <int:Rejection type="LegacyProofing"/>
    </int:Content>
    <int:Content id="xK2hiJUc">
      <int:Rejection type="LegacyProofing"/>
    </int:Content>
    <int:Content id="AmgkRsG0">
      <int:Rejection type="LegacyProofing"/>
    </int:Content>
    <int:Content id="oMRTqRrl">
      <int:Rejection type="LegacyProofing"/>
    </int:Content>
    <int:Content id="SgtqyFA7">
      <int:Rejection type="LegacyProofing"/>
    </int:Content>
    <int:Content id="JsS1zTFN">
      <int:Rejection type="LegacyProofing"/>
    </int:Content>
    <int:Content id="kNv4bz1A">
      <int:Rejection type="LegacyProofing"/>
    </int:Content>
    <int:Content id="iz4VrBQN">
      <int:Rejection type="LegacyProofing"/>
    </int:Content>
    <int:Content id="iFTwqBnW">
      <int:Rejection type="LegacyProofing"/>
    </int:Content>
    <int:Content id="BlJWTI1A">
      <int:Rejection type="LegacyProofing"/>
    </int:Content>
    <int:Content id="DESzlL93">
      <int:Rejection type="LegacyProofing"/>
    </int:Content>
    <int:Content id="wwvvlNTu">
      <int:Rejection type="LegacyProofing"/>
    </int:Content>
    <int:Content id="JpCwFwlp">
      <int:Rejection type="LegacyProofing"/>
    </int:Content>
    <int:Content id="pvsLtX3u">
      <int:Rejection type="LegacyProofing"/>
    </int:Content>
    <int:Content id="v39kD3S7">
      <int:Rejection type="LegacyProofing"/>
    </int:Content>
    <int:Content id="cEWJzWBp">
      <int:Rejection type="LegacyProofing"/>
    </int:Content>
    <int:Content id="o7LPhGW6">
      <int:Rejection type="LegacyProofing"/>
    </int:Content>
    <int:Content id="njWcvagf">
      <int:Rejection type="LegacyProofing"/>
    </int:Content>
    <int:Content id="BKN3Jqo7">
      <int:Rejection type="LegacyProofing"/>
    </int:Content>
    <int:Content id="xOOU1Utr">
      <int:Rejection type="LegacyProofing"/>
    </int:Content>
    <int:Content id="mP3op9kZ">
      <int:Rejection type="LegacyProofing"/>
    </int:Content>
    <int:Content id="LdTcY6RH">
      <int:Rejection type="LegacyProofing"/>
    </int:Content>
    <int:Content id="BnAaz9pH">
      <int:Rejection type="LegacyProofing"/>
    </int:Content>
    <int:Content id="pQWo8ozx">
      <int:Rejection type="LegacyProofing"/>
    </int:Content>
    <int:Content id="5zHMSyZa">
      <int:Rejection type="LegacyProofing"/>
    </int:Content>
    <int:Content id="6oNHXTJu">
      <int:Rejection type="LegacyProofing"/>
    </int:Content>
    <int:Content id="Or57y9DL">
      <int:Rejection type="LegacyProofing"/>
    </int:Content>
    <int:Content id="NQD61MVl">
      <int:Rejection type="LegacyProofing"/>
    </int:Content>
    <int:Content id="1Jevu1Af">
      <int:Rejection type="LegacyProofing"/>
    </int:Content>
    <int:Content id="tOanv3El">
      <int:Rejection type="LegacyProofing"/>
    </int:Content>
    <int:Content id="ifcKGEnp">
      <int:Rejection type="LegacyProofing"/>
    </int:Content>
    <int:Content id="3jgBWwMA">
      <int:Rejection type="LegacyProofing"/>
    </int:Content>
    <int:Content id="WnaLYU7U">
      <int:Rejection type="LegacyProofing"/>
    </int:Content>
    <int:Content id="gfPWgXy9">
      <int:Rejection type="LegacyProofing"/>
    </int:Content>
    <int:Content id="R2FniVMP">
      <int:Rejection type="LegacyProofing"/>
    </int:Content>
    <int:Content id="IXHH5laa">
      <int:Rejection type="LegacyProofing"/>
    </int:Content>
    <int:Content id="OrjtTmEe">
      <int:Rejection type="LegacyProofing"/>
    </int:Content>
    <int:Content id="m1mszJgq">
      <int:Rejection type="AugLoop_Text_Critique"/>
    </int:Content>
    <int:Content id="nsPDz111">
      <int:Rejection type="LegacyProofing"/>
    </int:Content>
    <int:Content id="7eVS1eHj">
      <int:Rejection type="LegacyProofing"/>
    </int:Content>
    <int:Content id="dtYHcylI">
      <int:Rejection type="LegacyProofing"/>
    </int:Content>
    <int:Content id="IK29qIPh">
      <int:Rejection type="LegacyProofing"/>
    </int:Content>
    <int:Content id="UxzwX3p7">
      <int:Rejection type="LegacyProofing"/>
    </int:Content>
    <int:Content id="8j2lBuvi">
      <int:Rejection type="LegacyProofing"/>
    </int:Content>
    <int:Content id="RUQDkppE">
      <int:Rejection type="LegacyProofing"/>
    </int:Content>
    <int:Content id="Rz6dkb7s">
      <int:Rejection type="LegacyProofing"/>
    </int:Content>
    <int:Content id="wFTv4DCt">
      <int:Rejection type="LegacyProofing"/>
    </int:Content>
    <int:Content id="MVF1g3xZ">
      <int:Rejection type="LegacyProofing"/>
    </int:Content>
    <int:Content id="pQ7CevIw">
      <int:Rejection type="LegacyProofing"/>
    </int:Content>
    <int:Content id="SfNly2Hx">
      <int:Rejection type="LegacyProofing"/>
    </int:Content>
    <int:Content id="uLrLUccm">
      <int:Rejection type="LegacyProofing"/>
    </int:Content>
    <int:Content id="62BMnahP">
      <int:Rejection type="LegacyProofing"/>
    </int:Content>
    <int:Content id="sQx1823G">
      <int:Rejection type="LegacyProofing"/>
    </int:Content>
    <int:Content id="PAX1np2j">
      <int:Rejection type="LegacyProofing"/>
    </int:Content>
    <int:Content id="r2XBke7z">
      <int:Rejection type="LegacyProofing"/>
    </int:Content>
    <int:Content id="F8TZerKb">
      <int:Rejection type="LegacyProofing"/>
    </int:Content>
    <int:Content id="7MyMmlsb">
      <int:Rejection type="LegacyProofing"/>
    </int:Content>
    <int:Content id="dX2d1wz9">
      <int:Rejection type="LegacyProofing"/>
    </int:Content>
    <int:Content id="rAbMNSKp">
      <int:Rejection type="LegacyProofing"/>
    </int:Content>
    <int:Content id="bX6kZk2b">
      <int:Rejection type="LegacyProofing"/>
    </int:Content>
    <int:Content id="WWRqLg4b">
      <int:Rejection type="LegacyProofing"/>
    </int:Content>
    <int:Content id="qRFXLzQ0">
      <int:Rejection type="LegacyProofing"/>
    </int:Content>
    <int:Content id="ozfYU8Ny">
      <int:Rejection type="LegacyProofing"/>
    </int:Content>
    <int:Content id="lqionY41">
      <int:Rejection type="LegacyProofing"/>
    </int:Content>
    <int:Content id="PzBblWix">
      <int:Rejection type="LegacyProofing"/>
    </int:Content>
    <int:Content id="v9bQS2qO">
      <int:Rejection type="LegacyProofing"/>
    </int:Content>
    <int:Content id="kgj5zIOS">
      <int:Rejection type="LegacyProofing"/>
    </int:Content>
    <int:Content id="9Xb1Eo6Q">
      <int:Rejection type="LegacyProofing"/>
    </int:Content>
    <int:Content id="phbbWsjG">
      <int:Rejection type="LegacyProofing"/>
    </int:Content>
    <int:Content id="a4auqu1X">
      <int:Rejection type="LegacyProofing"/>
    </int:Content>
    <int:Content id="8SrzTqnH">
      <int:Rejection type="LegacyProofing"/>
    </int:Content>
    <int:Content id="rRjXcCzF">
      <int:Rejection type="LegacyProofing"/>
    </int:Content>
    <int:Content id="yDFpIpbl">
      <int:Rejection type="LegacyProofing"/>
    </int:Content>
    <int:Content id="1SqIhmqq">
      <int:Rejection type="LegacyProofing"/>
    </int:Content>
    <int:Content id="lQmfgdAp">
      <int:Rejection type="LegacyProofing"/>
    </int:Content>
    <int:Content id="A7kh3h6H">
      <int:Rejection type="LegacyProofing"/>
    </int:Content>
    <int:Content id="ZKjQQQmQ">
      <int:Rejection type="LegacyProofing"/>
    </int:Content>
    <int:Content id="NiAei5te">
      <int:Rejection type="LegacyProofing"/>
    </int:Content>
    <int:Content id="T1f6sOWf">
      <int:Rejection type="LegacyProofing"/>
    </int:Content>
    <int:Content id="2uceBuaO">
      <int:Rejection type="LegacyProofing"/>
    </int:Content>
    <int:Content id="2Na4TY6R">
      <int:Rejection type="LegacyProofing"/>
    </int:Content>
    <int:Content id="At8RLZtD">
      <int:Rejection type="LegacyProofing"/>
    </int:Content>
    <int:Content id="KQSqhDQ6">
      <int:Rejection type="LegacyProofing"/>
    </int:Content>
    <int:Content id="MqWFYlg6">
      <int:Rejection type="LegacyProofing"/>
    </int:Content>
    <int:Content id="j8Z1aAVz">
      <int:Rejection type="LegacyProofing"/>
    </int:Content>
    <int:Content id="WNhthDHC">
      <int:Rejection type="LegacyProofing"/>
    </int:Content>
    <int:Content id="H5SIuHT0">
      <int:Rejection type="LegacyProofing"/>
    </int:Content>
    <int:Content id="Y7QqBMXR">
      <int:Rejection type="LegacyProofing"/>
    </int:Content>
    <int:Content id="AqcuwbQR">
      <int:Rejection type="LegacyProofing"/>
    </int:Content>
    <int:Content id="3DQmEien">
      <int:Rejection type="LegacyProofing"/>
    </int:Content>
    <int:Content id="VyvTqols">
      <int:Rejection type="LegacyProofing"/>
    </int:Content>
    <int:Content id="DQ9kjeKu">
      <int:Rejection type="LegacyProofing"/>
    </int:Content>
    <int:Content id="EAzV9YUV">
      <int:Rejection type="LegacyProofing"/>
    </int:Content>
    <int:Content id="d1ZBFcp8">
      <int:Rejection type="LegacyProofing"/>
    </int:Content>
    <int:Content id="O7QdNQdF">
      <int:Rejection type="LegacyProofing"/>
    </int:Content>
    <int:Content id="2WxEVvf2">
      <int:Rejection type="LegacyProofing"/>
    </int:Content>
    <int:Content id="3LkVqCPq">
      <int:Rejection type="LegacyProofing"/>
    </int:Content>
    <int:Content id="p6Ad472N">
      <int:Rejection type="LegacyProofing"/>
    </int:Content>
    <int:Content id="x0HSFTew">
      <int:Rejection type="LegacyProofing"/>
    </int:Content>
    <int:Content id="nbMIRtK0">
      <int:Rejection type="LegacyProofing"/>
    </int:Content>
    <int:Content id="4tXZXrGH">
      <int:Rejection type="LegacyProofing"/>
    </int:Content>
    <int:Content id="rxhMcOYd">
      <int:Rejection type="LegacyProofing"/>
    </int:Content>
    <int:Content id="q1ok9scb">
      <int:Rejection type="LegacyProofing"/>
    </int:Content>
    <int:Content id="8EdQbdFv">
      <int:Rejection type="LegacyProofing"/>
    </int:Content>
    <int:Content id="1QptOLEY">
      <int:Rejection type="LegacyProofing"/>
    </int:Content>
    <int:Content id="W959mXOy">
      <int:Rejection type="LegacyProofing"/>
    </int:Content>
    <int:Content id="dL7ylo2f">
      <int:Rejection type="LegacyProofing"/>
    </int:Content>
    <int:Content id="RIPmJUtq">
      <int:Rejection type="LegacyProofing"/>
    </int:Content>
    <int:Content id="L97Rqebw">
      <int:Rejection type="LegacyProofing"/>
    </int:Content>
    <int:Content id="t3esaR0o">
      <int:Rejection type="LegacyProofing"/>
    </int:Content>
    <int:Content id="u9CkeorT">
      <int:Rejection type="LegacyProofing"/>
    </int:Content>
    <int:Content id="C5AlkzPh">
      <int:Rejection type="LegacyProofing"/>
    </int:Content>
    <int:Content id="nGnGKzCF">
      <int:Rejection type="LegacyProofing"/>
    </int:Content>
    <int:Content id="g3HKAE2W">
      <int:Rejection type="LegacyProofing"/>
    </int:Content>
    <int:Content id="mqvjYXCK">
      <int:Rejection type="LegacyProofing"/>
    </int:Content>
    <int:Content id="wF07SGRi">
      <int:Rejection type="LegacyProofing"/>
    </int:Content>
    <int:Content id="ihlAX9DM">
      <int:Rejection type="LegacyProofing"/>
    </int:Content>
    <int:Content id="9izSI544">
      <int:Rejection type="LegacyProofing"/>
    </int:Content>
    <int:Content id="eStdtZye">
      <int:Rejection type="LegacyProofing"/>
    </int:Content>
    <int:Content id="CFWnQwbD">
      <int:Rejection type="LegacyProofing"/>
    </int:Content>
    <int:Content id="6bmh6lcU">
      <int:Rejection type="LegacyProofing"/>
    </int:Content>
    <int:Content id="NdruIgQF">
      <int:Rejection type="LegacyProofing"/>
    </int:Content>
    <int:Content id="Cu8Hs8yD">
      <int:Rejection type="LegacyProofing"/>
    </int:Content>
    <int:Content id="qKRa0cB7">
      <int:Rejection type="LegacyProofing"/>
    </int:Content>
    <int:Content id="109eESwF">
      <int:Rejection type="LegacyProofing"/>
    </int:Content>
    <int:Content id="jSoeDhyl">
      <int:Rejection type="LegacyProofing"/>
    </int:Content>
    <int:Content id="1kj9YDJ2">
      <int:Rejection type="LegacyProofing"/>
    </int:Content>
    <int:Content id="mJblGeP0">
      <int:Rejection type="LegacyProofing"/>
    </int:Content>
    <int:Content id="xSiWUFHC">
      <int:Rejection type="LegacyProofing"/>
    </int:Content>
    <int:Content id="WOyDDxuf">
      <int:Rejection type="LegacyProofing"/>
    </int:Content>
    <int:Content id="YPL6jyir">
      <int:Rejection type="LegacyProofing"/>
    </int:Content>
    <int:Content id="wCo5yX5d">
      <int:Rejection type="LegacyProofing"/>
    </int:Content>
    <int:Content id="9M8sdJVU">
      <int:Rejection type="LegacyProofing"/>
    </int:Content>
    <int:Content id="2Aj4Aydk">
      <int:Rejection type="LegacyProofing"/>
    </int:Content>
    <int:Content id="Lf4ARZEu">
      <int:Rejection type="LegacyProofing"/>
    </int:Content>
    <int:Content id="bIIxlERQ">
      <int:Rejection type="LegacyProofing"/>
    </int:Content>
    <int:Content id="bqewWehO">
      <int:Rejection type="LegacyProofing"/>
    </int:Content>
    <int:Content id="BcDbtiZN">
      <int:Rejection type="LegacyProofing"/>
    </int:Content>
    <int:Content id="8u3TQJsE">
      <int:Rejection type="LegacyProofing"/>
    </int:Content>
    <int:Content id="4oscadmm">
      <int:Rejection type="LegacyProofing"/>
    </int:Content>
    <int:Content id="F525H86S">
      <int:Rejection type="LegacyProofing"/>
    </int:Content>
    <int:Content id="1WWHYnHs">
      <int:Rejection type="LegacyProofing"/>
    </int:Content>
    <int:Content id="3HN0bPZS">
      <int:Rejection type="LegacyProofing"/>
    </int:Content>
    <int:Content id="xbRF6tkd">
      <int:Rejection type="LegacyProofing"/>
    </int:Content>
    <int:Content id="fwLvdAq8">
      <int:Rejection type="LegacyProofing"/>
    </int:Content>
    <int:Content id="mD6G8Es0">
      <int:Rejection type="LegacyProofing"/>
    </int:Content>
    <int:Content id="XvBIjKzr">
      <int:Rejection type="LegacyProofing"/>
    </int:Content>
    <int:Content id="YRWwV412">
      <int:Rejection type="LegacyProofing"/>
    </int:Content>
    <int:Content id="4FkIpBto">
      <int:Rejection type="LegacyProofing"/>
    </int:Content>
    <int:Content id="JNztnqEe">
      <int:Rejection type="LegacyProofing"/>
    </int:Content>
    <int:Content id="pXyexYGy">
      <int:Rejection type="LegacyProofing"/>
    </int:Content>
    <int:Content id="zLCHk5mm">
      <int:Rejection type="LegacyProofing"/>
    </int:Content>
    <int:Content id="xd6E9Zcp">
      <int:Rejection type="LegacyProofing"/>
    </int:Content>
    <int:Content id="ga8RudUU">
      <int:Rejection type="LegacyProofing"/>
    </int:Content>
    <int:Content id="qmjTUQLu">
      <int:Rejection type="LegacyProofing"/>
    </int:Content>
    <int:Content id="XdsVO8Yl">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B7F410"/>
    <w:multiLevelType w:val="hybridMultilevel"/>
    <w:tmpl w:val="1E6200DC"/>
    <w:lvl w:ilvl="0" w:tplc="50D21738">
      <w:start w:val="1"/>
      <w:numFmt w:val="decimal"/>
      <w:lvlText w:val="%1."/>
      <w:lvlJc w:val="left"/>
      <w:pPr>
        <w:ind w:left="720" w:hanging="360"/>
      </w:pPr>
    </w:lvl>
    <w:lvl w:ilvl="1" w:tplc="27CE7642">
      <w:start w:val="1"/>
      <w:numFmt w:val="lowerLetter"/>
      <w:lvlText w:val="%2."/>
      <w:lvlJc w:val="left"/>
      <w:pPr>
        <w:ind w:left="1440" w:hanging="360"/>
      </w:pPr>
    </w:lvl>
    <w:lvl w:ilvl="2" w:tplc="5CC452FE">
      <w:start w:val="1"/>
      <w:numFmt w:val="lowerRoman"/>
      <w:lvlText w:val="%3."/>
      <w:lvlJc w:val="right"/>
      <w:pPr>
        <w:ind w:left="2160" w:hanging="180"/>
      </w:pPr>
    </w:lvl>
    <w:lvl w:ilvl="3" w:tplc="639A9616">
      <w:start w:val="1"/>
      <w:numFmt w:val="decimal"/>
      <w:lvlText w:val="%4."/>
      <w:lvlJc w:val="left"/>
      <w:pPr>
        <w:ind w:left="2880" w:hanging="360"/>
      </w:pPr>
    </w:lvl>
    <w:lvl w:ilvl="4" w:tplc="59FA6256">
      <w:start w:val="1"/>
      <w:numFmt w:val="lowerLetter"/>
      <w:lvlText w:val="%5."/>
      <w:lvlJc w:val="left"/>
      <w:pPr>
        <w:ind w:left="3600" w:hanging="360"/>
      </w:pPr>
    </w:lvl>
    <w:lvl w:ilvl="5" w:tplc="091A646A">
      <w:start w:val="1"/>
      <w:numFmt w:val="lowerRoman"/>
      <w:lvlText w:val="%6."/>
      <w:lvlJc w:val="right"/>
      <w:pPr>
        <w:ind w:left="4320" w:hanging="180"/>
      </w:pPr>
    </w:lvl>
    <w:lvl w:ilvl="6" w:tplc="CE6E0826">
      <w:start w:val="1"/>
      <w:numFmt w:val="decimal"/>
      <w:lvlText w:val="%7."/>
      <w:lvlJc w:val="left"/>
      <w:pPr>
        <w:ind w:left="5040" w:hanging="360"/>
      </w:pPr>
    </w:lvl>
    <w:lvl w:ilvl="7" w:tplc="E676FC12">
      <w:start w:val="1"/>
      <w:numFmt w:val="lowerLetter"/>
      <w:lvlText w:val="%8."/>
      <w:lvlJc w:val="left"/>
      <w:pPr>
        <w:ind w:left="5760" w:hanging="360"/>
      </w:pPr>
    </w:lvl>
    <w:lvl w:ilvl="8" w:tplc="C78019AC">
      <w:start w:val="1"/>
      <w:numFmt w:val="lowerRoman"/>
      <w:lvlText w:val="%9."/>
      <w:lvlJc w:val="right"/>
      <w:pPr>
        <w:ind w:left="6480" w:hanging="180"/>
      </w:pPr>
    </w:lvl>
  </w:abstractNum>
  <w:abstractNum w:abstractNumId="1" w15:restartNumberingAfterBreak="0">
    <w:nsid w:val="08418A54"/>
    <w:multiLevelType w:val="hybridMultilevel"/>
    <w:tmpl w:val="1FD818BA"/>
    <w:lvl w:ilvl="0" w:tplc="E138A3F0">
      <w:start w:val="1"/>
      <w:numFmt w:val="decimal"/>
      <w:lvlText w:val="%1."/>
      <w:lvlJc w:val="left"/>
      <w:pPr>
        <w:ind w:left="720" w:hanging="360"/>
      </w:pPr>
    </w:lvl>
    <w:lvl w:ilvl="1" w:tplc="C07AC05C">
      <w:start w:val="1"/>
      <w:numFmt w:val="lowerLetter"/>
      <w:lvlText w:val="%2."/>
      <w:lvlJc w:val="left"/>
      <w:pPr>
        <w:ind w:left="1440" w:hanging="360"/>
      </w:pPr>
    </w:lvl>
    <w:lvl w:ilvl="2" w:tplc="2E62C148">
      <w:start w:val="1"/>
      <w:numFmt w:val="lowerRoman"/>
      <w:lvlText w:val="%3."/>
      <w:lvlJc w:val="right"/>
      <w:pPr>
        <w:ind w:left="2160" w:hanging="180"/>
      </w:pPr>
    </w:lvl>
    <w:lvl w:ilvl="3" w:tplc="75047516">
      <w:start w:val="1"/>
      <w:numFmt w:val="decimal"/>
      <w:lvlText w:val="%4."/>
      <w:lvlJc w:val="left"/>
      <w:pPr>
        <w:ind w:left="2880" w:hanging="360"/>
      </w:pPr>
    </w:lvl>
    <w:lvl w:ilvl="4" w:tplc="37B2F4CE">
      <w:start w:val="1"/>
      <w:numFmt w:val="lowerLetter"/>
      <w:lvlText w:val="%5."/>
      <w:lvlJc w:val="left"/>
      <w:pPr>
        <w:ind w:left="3600" w:hanging="360"/>
      </w:pPr>
    </w:lvl>
    <w:lvl w:ilvl="5" w:tplc="3CBC7FEE">
      <w:start w:val="1"/>
      <w:numFmt w:val="lowerRoman"/>
      <w:lvlText w:val="%6."/>
      <w:lvlJc w:val="right"/>
      <w:pPr>
        <w:ind w:left="4320" w:hanging="180"/>
      </w:pPr>
    </w:lvl>
    <w:lvl w:ilvl="6" w:tplc="3C2E282E">
      <w:start w:val="1"/>
      <w:numFmt w:val="decimal"/>
      <w:lvlText w:val="%7."/>
      <w:lvlJc w:val="left"/>
      <w:pPr>
        <w:ind w:left="5040" w:hanging="360"/>
      </w:pPr>
    </w:lvl>
    <w:lvl w:ilvl="7" w:tplc="C79405C8">
      <w:start w:val="1"/>
      <w:numFmt w:val="lowerLetter"/>
      <w:lvlText w:val="%8."/>
      <w:lvlJc w:val="left"/>
      <w:pPr>
        <w:ind w:left="5760" w:hanging="360"/>
      </w:pPr>
    </w:lvl>
    <w:lvl w:ilvl="8" w:tplc="2604C812">
      <w:start w:val="1"/>
      <w:numFmt w:val="lowerRoman"/>
      <w:lvlText w:val="%9."/>
      <w:lvlJc w:val="right"/>
      <w:pPr>
        <w:ind w:left="6480" w:hanging="180"/>
      </w:pPr>
    </w:lvl>
  </w:abstractNum>
  <w:abstractNum w:abstractNumId="2" w15:restartNumberingAfterBreak="0">
    <w:nsid w:val="218F24D9"/>
    <w:multiLevelType w:val="hybridMultilevel"/>
    <w:tmpl w:val="14C0492C"/>
    <w:lvl w:ilvl="0" w:tplc="782A693E">
      <w:start w:val="1"/>
      <w:numFmt w:val="decimal"/>
      <w:lvlText w:val="%1."/>
      <w:lvlJc w:val="left"/>
      <w:pPr>
        <w:ind w:left="720" w:hanging="360"/>
      </w:pPr>
    </w:lvl>
    <w:lvl w:ilvl="1" w:tplc="DE8C2F96">
      <w:start w:val="1"/>
      <w:numFmt w:val="lowerLetter"/>
      <w:lvlText w:val="%2."/>
      <w:lvlJc w:val="left"/>
      <w:pPr>
        <w:ind w:left="1440" w:hanging="360"/>
      </w:pPr>
    </w:lvl>
    <w:lvl w:ilvl="2" w:tplc="D818AD4A">
      <w:start w:val="1"/>
      <w:numFmt w:val="lowerRoman"/>
      <w:lvlText w:val="%3."/>
      <w:lvlJc w:val="right"/>
      <w:pPr>
        <w:ind w:left="2160" w:hanging="180"/>
      </w:pPr>
    </w:lvl>
    <w:lvl w:ilvl="3" w:tplc="8968D1E0">
      <w:start w:val="1"/>
      <w:numFmt w:val="decimal"/>
      <w:lvlText w:val="%4."/>
      <w:lvlJc w:val="left"/>
      <w:pPr>
        <w:ind w:left="2880" w:hanging="360"/>
      </w:pPr>
    </w:lvl>
    <w:lvl w:ilvl="4" w:tplc="31DC16D0">
      <w:start w:val="1"/>
      <w:numFmt w:val="lowerLetter"/>
      <w:lvlText w:val="%5."/>
      <w:lvlJc w:val="left"/>
      <w:pPr>
        <w:ind w:left="3600" w:hanging="360"/>
      </w:pPr>
    </w:lvl>
    <w:lvl w:ilvl="5" w:tplc="9858DF14">
      <w:start w:val="1"/>
      <w:numFmt w:val="lowerRoman"/>
      <w:lvlText w:val="%6."/>
      <w:lvlJc w:val="right"/>
      <w:pPr>
        <w:ind w:left="4320" w:hanging="180"/>
      </w:pPr>
    </w:lvl>
    <w:lvl w:ilvl="6" w:tplc="8940FE9C">
      <w:start w:val="1"/>
      <w:numFmt w:val="decimal"/>
      <w:lvlText w:val="%7."/>
      <w:lvlJc w:val="left"/>
      <w:pPr>
        <w:ind w:left="5040" w:hanging="360"/>
      </w:pPr>
    </w:lvl>
    <w:lvl w:ilvl="7" w:tplc="5F0E10B6">
      <w:start w:val="1"/>
      <w:numFmt w:val="lowerLetter"/>
      <w:lvlText w:val="%8."/>
      <w:lvlJc w:val="left"/>
      <w:pPr>
        <w:ind w:left="5760" w:hanging="360"/>
      </w:pPr>
    </w:lvl>
    <w:lvl w:ilvl="8" w:tplc="69A2E022">
      <w:start w:val="1"/>
      <w:numFmt w:val="lowerRoman"/>
      <w:lvlText w:val="%9."/>
      <w:lvlJc w:val="right"/>
      <w:pPr>
        <w:ind w:left="6480" w:hanging="180"/>
      </w:pPr>
    </w:lvl>
  </w:abstractNum>
  <w:abstractNum w:abstractNumId="3" w15:restartNumberingAfterBreak="0">
    <w:nsid w:val="28D056CF"/>
    <w:multiLevelType w:val="hybridMultilevel"/>
    <w:tmpl w:val="833AD314"/>
    <w:lvl w:ilvl="0" w:tplc="37F2966E">
      <w:start w:val="1"/>
      <w:numFmt w:val="bullet"/>
      <w:lvlText w:val=""/>
      <w:lvlJc w:val="left"/>
      <w:pPr>
        <w:ind w:left="720" w:hanging="360"/>
      </w:pPr>
      <w:rPr>
        <w:rFonts w:hint="default" w:ascii="Symbol" w:hAnsi="Symbol"/>
      </w:rPr>
    </w:lvl>
    <w:lvl w:ilvl="1" w:tplc="99165D8A">
      <w:start w:val="1"/>
      <w:numFmt w:val="bullet"/>
      <w:lvlText w:val="o"/>
      <w:lvlJc w:val="left"/>
      <w:pPr>
        <w:ind w:left="1440" w:hanging="360"/>
      </w:pPr>
      <w:rPr>
        <w:rFonts w:hint="default" w:ascii="Courier New" w:hAnsi="Courier New"/>
      </w:rPr>
    </w:lvl>
    <w:lvl w:ilvl="2" w:tplc="EE4A2A84">
      <w:start w:val="1"/>
      <w:numFmt w:val="bullet"/>
      <w:lvlText w:val=""/>
      <w:lvlJc w:val="left"/>
      <w:pPr>
        <w:ind w:left="2160" w:hanging="360"/>
      </w:pPr>
      <w:rPr>
        <w:rFonts w:hint="default" w:ascii="Wingdings" w:hAnsi="Wingdings"/>
      </w:rPr>
    </w:lvl>
    <w:lvl w:ilvl="3" w:tplc="9048A9E4">
      <w:start w:val="1"/>
      <w:numFmt w:val="bullet"/>
      <w:lvlText w:val=""/>
      <w:lvlJc w:val="left"/>
      <w:pPr>
        <w:ind w:left="2880" w:hanging="360"/>
      </w:pPr>
      <w:rPr>
        <w:rFonts w:hint="default" w:ascii="Symbol" w:hAnsi="Symbol"/>
      </w:rPr>
    </w:lvl>
    <w:lvl w:ilvl="4" w:tplc="1A5CAA9E">
      <w:start w:val="1"/>
      <w:numFmt w:val="bullet"/>
      <w:lvlText w:val="o"/>
      <w:lvlJc w:val="left"/>
      <w:pPr>
        <w:ind w:left="3600" w:hanging="360"/>
      </w:pPr>
      <w:rPr>
        <w:rFonts w:hint="default" w:ascii="Courier New" w:hAnsi="Courier New"/>
      </w:rPr>
    </w:lvl>
    <w:lvl w:ilvl="5" w:tplc="F1FCF560">
      <w:start w:val="1"/>
      <w:numFmt w:val="bullet"/>
      <w:lvlText w:val=""/>
      <w:lvlJc w:val="left"/>
      <w:pPr>
        <w:ind w:left="4320" w:hanging="360"/>
      </w:pPr>
      <w:rPr>
        <w:rFonts w:hint="default" w:ascii="Wingdings" w:hAnsi="Wingdings"/>
      </w:rPr>
    </w:lvl>
    <w:lvl w:ilvl="6" w:tplc="2A08E1E6">
      <w:start w:val="1"/>
      <w:numFmt w:val="bullet"/>
      <w:lvlText w:val=""/>
      <w:lvlJc w:val="left"/>
      <w:pPr>
        <w:ind w:left="5040" w:hanging="360"/>
      </w:pPr>
      <w:rPr>
        <w:rFonts w:hint="default" w:ascii="Symbol" w:hAnsi="Symbol"/>
      </w:rPr>
    </w:lvl>
    <w:lvl w:ilvl="7" w:tplc="F0F45688">
      <w:start w:val="1"/>
      <w:numFmt w:val="bullet"/>
      <w:lvlText w:val="o"/>
      <w:lvlJc w:val="left"/>
      <w:pPr>
        <w:ind w:left="5760" w:hanging="360"/>
      </w:pPr>
      <w:rPr>
        <w:rFonts w:hint="default" w:ascii="Courier New" w:hAnsi="Courier New"/>
      </w:rPr>
    </w:lvl>
    <w:lvl w:ilvl="8" w:tplc="0D0E4FEA">
      <w:start w:val="1"/>
      <w:numFmt w:val="bullet"/>
      <w:lvlText w:val=""/>
      <w:lvlJc w:val="left"/>
      <w:pPr>
        <w:ind w:left="6480" w:hanging="360"/>
      </w:pPr>
      <w:rPr>
        <w:rFonts w:hint="default" w:ascii="Wingdings" w:hAnsi="Wingdings"/>
      </w:rPr>
    </w:lvl>
  </w:abstractNum>
  <w:abstractNum w:abstractNumId="4" w15:restartNumberingAfterBreak="0">
    <w:nsid w:val="334DB5D2"/>
    <w:multiLevelType w:val="hybridMultilevel"/>
    <w:tmpl w:val="2A30E0D8"/>
    <w:lvl w:ilvl="0" w:tplc="5AF03E5A">
      <w:start w:val="1"/>
      <w:numFmt w:val="decimal"/>
      <w:lvlText w:val="%1."/>
      <w:lvlJc w:val="left"/>
      <w:pPr>
        <w:ind w:left="720" w:hanging="360"/>
      </w:pPr>
    </w:lvl>
    <w:lvl w:ilvl="1" w:tplc="69566D22">
      <w:start w:val="1"/>
      <w:numFmt w:val="lowerLetter"/>
      <w:lvlText w:val="%2."/>
      <w:lvlJc w:val="left"/>
      <w:pPr>
        <w:ind w:left="1440" w:hanging="360"/>
      </w:pPr>
    </w:lvl>
    <w:lvl w:ilvl="2" w:tplc="13AC00E8">
      <w:start w:val="1"/>
      <w:numFmt w:val="lowerRoman"/>
      <w:lvlText w:val="%3."/>
      <w:lvlJc w:val="right"/>
      <w:pPr>
        <w:ind w:left="2160" w:hanging="180"/>
      </w:pPr>
    </w:lvl>
    <w:lvl w:ilvl="3" w:tplc="09541A88">
      <w:start w:val="1"/>
      <w:numFmt w:val="decimal"/>
      <w:lvlText w:val="%4."/>
      <w:lvlJc w:val="left"/>
      <w:pPr>
        <w:ind w:left="2880" w:hanging="360"/>
      </w:pPr>
    </w:lvl>
    <w:lvl w:ilvl="4" w:tplc="3FD8907C">
      <w:start w:val="1"/>
      <w:numFmt w:val="lowerLetter"/>
      <w:lvlText w:val="%5."/>
      <w:lvlJc w:val="left"/>
      <w:pPr>
        <w:ind w:left="3600" w:hanging="360"/>
      </w:pPr>
    </w:lvl>
    <w:lvl w:ilvl="5" w:tplc="55AAC116">
      <w:start w:val="1"/>
      <w:numFmt w:val="lowerRoman"/>
      <w:lvlText w:val="%6."/>
      <w:lvlJc w:val="right"/>
      <w:pPr>
        <w:ind w:left="4320" w:hanging="180"/>
      </w:pPr>
    </w:lvl>
    <w:lvl w:ilvl="6" w:tplc="17C42654">
      <w:start w:val="1"/>
      <w:numFmt w:val="decimal"/>
      <w:lvlText w:val="%7."/>
      <w:lvlJc w:val="left"/>
      <w:pPr>
        <w:ind w:left="5040" w:hanging="360"/>
      </w:pPr>
    </w:lvl>
    <w:lvl w:ilvl="7" w:tplc="A7F4CC46">
      <w:start w:val="1"/>
      <w:numFmt w:val="lowerLetter"/>
      <w:lvlText w:val="%8."/>
      <w:lvlJc w:val="left"/>
      <w:pPr>
        <w:ind w:left="5760" w:hanging="360"/>
      </w:pPr>
    </w:lvl>
    <w:lvl w:ilvl="8" w:tplc="469C4F98">
      <w:start w:val="1"/>
      <w:numFmt w:val="lowerRoman"/>
      <w:lvlText w:val="%9."/>
      <w:lvlJc w:val="right"/>
      <w:pPr>
        <w:ind w:left="6480" w:hanging="180"/>
      </w:pPr>
    </w:lvl>
  </w:abstractNum>
  <w:abstractNum w:abstractNumId="5" w15:restartNumberingAfterBreak="0">
    <w:nsid w:val="47F2821A"/>
    <w:multiLevelType w:val="hybridMultilevel"/>
    <w:tmpl w:val="2DB6E5A2"/>
    <w:lvl w:ilvl="0" w:tplc="11428F04">
      <w:start w:val="1"/>
      <w:numFmt w:val="bullet"/>
      <w:lvlText w:val="-"/>
      <w:lvlJc w:val="left"/>
      <w:pPr>
        <w:ind w:left="720" w:hanging="360"/>
      </w:pPr>
      <w:rPr>
        <w:rFonts w:hint="default" w:ascii="Calibri" w:hAnsi="Calibri"/>
      </w:rPr>
    </w:lvl>
    <w:lvl w:ilvl="1" w:tplc="052CD0E6">
      <w:start w:val="1"/>
      <w:numFmt w:val="bullet"/>
      <w:lvlText w:val="o"/>
      <w:lvlJc w:val="left"/>
      <w:pPr>
        <w:ind w:left="1440" w:hanging="360"/>
      </w:pPr>
      <w:rPr>
        <w:rFonts w:hint="default" w:ascii="Courier New" w:hAnsi="Courier New"/>
      </w:rPr>
    </w:lvl>
    <w:lvl w:ilvl="2" w:tplc="8E9A341C">
      <w:start w:val="1"/>
      <w:numFmt w:val="bullet"/>
      <w:lvlText w:val=""/>
      <w:lvlJc w:val="left"/>
      <w:pPr>
        <w:ind w:left="2160" w:hanging="360"/>
      </w:pPr>
      <w:rPr>
        <w:rFonts w:hint="default" w:ascii="Wingdings" w:hAnsi="Wingdings"/>
      </w:rPr>
    </w:lvl>
    <w:lvl w:ilvl="3" w:tplc="7E121AA8">
      <w:start w:val="1"/>
      <w:numFmt w:val="bullet"/>
      <w:lvlText w:val=""/>
      <w:lvlJc w:val="left"/>
      <w:pPr>
        <w:ind w:left="2880" w:hanging="360"/>
      </w:pPr>
      <w:rPr>
        <w:rFonts w:hint="default" w:ascii="Symbol" w:hAnsi="Symbol"/>
      </w:rPr>
    </w:lvl>
    <w:lvl w:ilvl="4" w:tplc="F6CA55B8">
      <w:start w:val="1"/>
      <w:numFmt w:val="bullet"/>
      <w:lvlText w:val="o"/>
      <w:lvlJc w:val="left"/>
      <w:pPr>
        <w:ind w:left="3600" w:hanging="360"/>
      </w:pPr>
      <w:rPr>
        <w:rFonts w:hint="default" w:ascii="Courier New" w:hAnsi="Courier New"/>
      </w:rPr>
    </w:lvl>
    <w:lvl w:ilvl="5" w:tplc="E1F652F0">
      <w:start w:val="1"/>
      <w:numFmt w:val="bullet"/>
      <w:lvlText w:val=""/>
      <w:lvlJc w:val="left"/>
      <w:pPr>
        <w:ind w:left="4320" w:hanging="360"/>
      </w:pPr>
      <w:rPr>
        <w:rFonts w:hint="default" w:ascii="Wingdings" w:hAnsi="Wingdings"/>
      </w:rPr>
    </w:lvl>
    <w:lvl w:ilvl="6" w:tplc="5A5CF5A4">
      <w:start w:val="1"/>
      <w:numFmt w:val="bullet"/>
      <w:lvlText w:val=""/>
      <w:lvlJc w:val="left"/>
      <w:pPr>
        <w:ind w:left="5040" w:hanging="360"/>
      </w:pPr>
      <w:rPr>
        <w:rFonts w:hint="default" w:ascii="Symbol" w:hAnsi="Symbol"/>
      </w:rPr>
    </w:lvl>
    <w:lvl w:ilvl="7" w:tplc="2956309E">
      <w:start w:val="1"/>
      <w:numFmt w:val="bullet"/>
      <w:lvlText w:val="o"/>
      <w:lvlJc w:val="left"/>
      <w:pPr>
        <w:ind w:left="5760" w:hanging="360"/>
      </w:pPr>
      <w:rPr>
        <w:rFonts w:hint="default" w:ascii="Courier New" w:hAnsi="Courier New"/>
      </w:rPr>
    </w:lvl>
    <w:lvl w:ilvl="8" w:tplc="7F74E8D2">
      <w:start w:val="1"/>
      <w:numFmt w:val="bullet"/>
      <w:lvlText w:val=""/>
      <w:lvlJc w:val="left"/>
      <w:pPr>
        <w:ind w:left="6480" w:hanging="360"/>
      </w:pPr>
      <w:rPr>
        <w:rFonts w:hint="default" w:ascii="Wingdings" w:hAnsi="Wingdings"/>
      </w:rPr>
    </w:lvl>
  </w:abstractNum>
  <w:abstractNum w:abstractNumId="6" w15:restartNumberingAfterBreak="0">
    <w:nsid w:val="61DF2674"/>
    <w:multiLevelType w:val="hybridMultilevel"/>
    <w:tmpl w:val="176E355C"/>
    <w:lvl w:ilvl="0" w:tplc="94C60BF6">
      <w:start w:val="1"/>
      <w:numFmt w:val="bullet"/>
      <w:lvlText w:val=""/>
      <w:lvlJc w:val="left"/>
      <w:pPr>
        <w:ind w:left="720" w:hanging="360"/>
      </w:pPr>
      <w:rPr>
        <w:rFonts w:hint="default" w:ascii="Symbol" w:hAnsi="Symbol"/>
      </w:rPr>
    </w:lvl>
    <w:lvl w:ilvl="1" w:tplc="2F264546">
      <w:start w:val="1"/>
      <w:numFmt w:val="bullet"/>
      <w:lvlText w:val="o"/>
      <w:lvlJc w:val="left"/>
      <w:pPr>
        <w:ind w:left="1440" w:hanging="360"/>
      </w:pPr>
      <w:rPr>
        <w:rFonts w:hint="default" w:ascii="Courier New" w:hAnsi="Courier New"/>
      </w:rPr>
    </w:lvl>
    <w:lvl w:ilvl="2" w:tplc="F9282A7A">
      <w:start w:val="1"/>
      <w:numFmt w:val="bullet"/>
      <w:lvlText w:val=""/>
      <w:lvlJc w:val="left"/>
      <w:pPr>
        <w:ind w:left="2160" w:hanging="360"/>
      </w:pPr>
      <w:rPr>
        <w:rFonts w:hint="default" w:ascii="Wingdings" w:hAnsi="Wingdings"/>
      </w:rPr>
    </w:lvl>
    <w:lvl w:ilvl="3" w:tplc="0FD244DA">
      <w:start w:val="1"/>
      <w:numFmt w:val="bullet"/>
      <w:lvlText w:val=""/>
      <w:lvlJc w:val="left"/>
      <w:pPr>
        <w:ind w:left="2880" w:hanging="360"/>
      </w:pPr>
      <w:rPr>
        <w:rFonts w:hint="default" w:ascii="Symbol" w:hAnsi="Symbol"/>
      </w:rPr>
    </w:lvl>
    <w:lvl w:ilvl="4" w:tplc="D0BAE780">
      <w:start w:val="1"/>
      <w:numFmt w:val="bullet"/>
      <w:lvlText w:val="o"/>
      <w:lvlJc w:val="left"/>
      <w:pPr>
        <w:ind w:left="3600" w:hanging="360"/>
      </w:pPr>
      <w:rPr>
        <w:rFonts w:hint="default" w:ascii="Courier New" w:hAnsi="Courier New"/>
      </w:rPr>
    </w:lvl>
    <w:lvl w:ilvl="5" w:tplc="C19055B4">
      <w:start w:val="1"/>
      <w:numFmt w:val="bullet"/>
      <w:lvlText w:val=""/>
      <w:lvlJc w:val="left"/>
      <w:pPr>
        <w:ind w:left="4320" w:hanging="360"/>
      </w:pPr>
      <w:rPr>
        <w:rFonts w:hint="default" w:ascii="Wingdings" w:hAnsi="Wingdings"/>
      </w:rPr>
    </w:lvl>
    <w:lvl w:ilvl="6" w:tplc="4CFA78F8">
      <w:start w:val="1"/>
      <w:numFmt w:val="bullet"/>
      <w:lvlText w:val=""/>
      <w:lvlJc w:val="left"/>
      <w:pPr>
        <w:ind w:left="5040" w:hanging="360"/>
      </w:pPr>
      <w:rPr>
        <w:rFonts w:hint="default" w:ascii="Symbol" w:hAnsi="Symbol"/>
      </w:rPr>
    </w:lvl>
    <w:lvl w:ilvl="7" w:tplc="31D4EA42">
      <w:start w:val="1"/>
      <w:numFmt w:val="bullet"/>
      <w:lvlText w:val="o"/>
      <w:lvlJc w:val="left"/>
      <w:pPr>
        <w:ind w:left="5760" w:hanging="360"/>
      </w:pPr>
      <w:rPr>
        <w:rFonts w:hint="default" w:ascii="Courier New" w:hAnsi="Courier New"/>
      </w:rPr>
    </w:lvl>
    <w:lvl w:ilvl="8" w:tplc="A658E628">
      <w:start w:val="1"/>
      <w:numFmt w:val="bullet"/>
      <w:lvlText w:val=""/>
      <w:lvlJc w:val="left"/>
      <w:pPr>
        <w:ind w:left="6480" w:hanging="360"/>
      </w:pPr>
      <w:rPr>
        <w:rFonts w:hint="default" w:ascii="Wingdings" w:hAnsi="Wingdings"/>
      </w:rPr>
    </w:lvl>
  </w:abstractNum>
  <w:abstractNum w:abstractNumId="7" w15:restartNumberingAfterBreak="0">
    <w:nsid w:val="663584E1"/>
    <w:multiLevelType w:val="hybridMultilevel"/>
    <w:tmpl w:val="A1E0940C"/>
    <w:lvl w:ilvl="0" w:tplc="0AE8DA94">
      <w:start w:val="1"/>
      <w:numFmt w:val="decimal"/>
      <w:lvlText w:val="%1."/>
      <w:lvlJc w:val="left"/>
      <w:pPr>
        <w:ind w:left="720" w:hanging="360"/>
      </w:pPr>
    </w:lvl>
    <w:lvl w:ilvl="1" w:tplc="00CA932C">
      <w:start w:val="1"/>
      <w:numFmt w:val="lowerLetter"/>
      <w:lvlText w:val="%2."/>
      <w:lvlJc w:val="left"/>
      <w:pPr>
        <w:ind w:left="1440" w:hanging="360"/>
      </w:pPr>
    </w:lvl>
    <w:lvl w:ilvl="2" w:tplc="A6DA95C4">
      <w:start w:val="1"/>
      <w:numFmt w:val="lowerRoman"/>
      <w:lvlText w:val="%3."/>
      <w:lvlJc w:val="right"/>
      <w:pPr>
        <w:ind w:left="2160" w:hanging="180"/>
      </w:pPr>
    </w:lvl>
    <w:lvl w:ilvl="3" w:tplc="2CD693C4">
      <w:start w:val="1"/>
      <w:numFmt w:val="decimal"/>
      <w:lvlText w:val="%4."/>
      <w:lvlJc w:val="left"/>
      <w:pPr>
        <w:ind w:left="2880" w:hanging="360"/>
      </w:pPr>
    </w:lvl>
    <w:lvl w:ilvl="4" w:tplc="4080FC90">
      <w:start w:val="1"/>
      <w:numFmt w:val="lowerLetter"/>
      <w:lvlText w:val="%5."/>
      <w:lvlJc w:val="left"/>
      <w:pPr>
        <w:ind w:left="3600" w:hanging="360"/>
      </w:pPr>
    </w:lvl>
    <w:lvl w:ilvl="5" w:tplc="A6A6DD5A">
      <w:start w:val="1"/>
      <w:numFmt w:val="lowerRoman"/>
      <w:lvlText w:val="%6."/>
      <w:lvlJc w:val="right"/>
      <w:pPr>
        <w:ind w:left="4320" w:hanging="180"/>
      </w:pPr>
    </w:lvl>
    <w:lvl w:ilvl="6" w:tplc="5F28F0B8">
      <w:start w:val="1"/>
      <w:numFmt w:val="decimal"/>
      <w:lvlText w:val="%7."/>
      <w:lvlJc w:val="left"/>
      <w:pPr>
        <w:ind w:left="5040" w:hanging="360"/>
      </w:pPr>
    </w:lvl>
    <w:lvl w:ilvl="7" w:tplc="5884253E">
      <w:start w:val="1"/>
      <w:numFmt w:val="lowerLetter"/>
      <w:lvlText w:val="%8."/>
      <w:lvlJc w:val="left"/>
      <w:pPr>
        <w:ind w:left="5760" w:hanging="360"/>
      </w:pPr>
    </w:lvl>
    <w:lvl w:ilvl="8" w:tplc="442E2E3E">
      <w:start w:val="1"/>
      <w:numFmt w:val="lowerRoman"/>
      <w:lvlText w:val="%9."/>
      <w:lvlJc w:val="right"/>
      <w:pPr>
        <w:ind w:left="6480" w:hanging="180"/>
      </w:pPr>
    </w:lvl>
  </w:abstractNum>
  <w:abstractNum w:abstractNumId="8" w15:restartNumberingAfterBreak="0">
    <w:nsid w:val="66B18448"/>
    <w:multiLevelType w:val="hybridMultilevel"/>
    <w:tmpl w:val="8752D5D8"/>
    <w:lvl w:ilvl="0" w:tplc="68D63BA2">
      <w:start w:val="1"/>
      <w:numFmt w:val="decimal"/>
      <w:lvlText w:val="%1."/>
      <w:lvlJc w:val="left"/>
      <w:pPr>
        <w:ind w:left="720" w:hanging="360"/>
      </w:pPr>
    </w:lvl>
    <w:lvl w:ilvl="1" w:tplc="1F30E492">
      <w:start w:val="1"/>
      <w:numFmt w:val="lowerLetter"/>
      <w:lvlText w:val="%2."/>
      <w:lvlJc w:val="left"/>
      <w:pPr>
        <w:ind w:left="1440" w:hanging="360"/>
      </w:pPr>
    </w:lvl>
    <w:lvl w:ilvl="2" w:tplc="53183594">
      <w:start w:val="1"/>
      <w:numFmt w:val="lowerRoman"/>
      <w:lvlText w:val="%3."/>
      <w:lvlJc w:val="right"/>
      <w:pPr>
        <w:ind w:left="2160" w:hanging="180"/>
      </w:pPr>
    </w:lvl>
    <w:lvl w:ilvl="3" w:tplc="EE802FA6">
      <w:start w:val="1"/>
      <w:numFmt w:val="decimal"/>
      <w:lvlText w:val="%4."/>
      <w:lvlJc w:val="left"/>
      <w:pPr>
        <w:ind w:left="2880" w:hanging="360"/>
      </w:pPr>
    </w:lvl>
    <w:lvl w:ilvl="4" w:tplc="68389D22">
      <w:start w:val="1"/>
      <w:numFmt w:val="lowerLetter"/>
      <w:lvlText w:val="%5."/>
      <w:lvlJc w:val="left"/>
      <w:pPr>
        <w:ind w:left="3600" w:hanging="360"/>
      </w:pPr>
    </w:lvl>
    <w:lvl w:ilvl="5" w:tplc="CD9C683A">
      <w:start w:val="1"/>
      <w:numFmt w:val="lowerRoman"/>
      <w:lvlText w:val="%6."/>
      <w:lvlJc w:val="right"/>
      <w:pPr>
        <w:ind w:left="4320" w:hanging="180"/>
      </w:pPr>
    </w:lvl>
    <w:lvl w:ilvl="6" w:tplc="E28E0040">
      <w:start w:val="1"/>
      <w:numFmt w:val="decimal"/>
      <w:lvlText w:val="%7."/>
      <w:lvlJc w:val="left"/>
      <w:pPr>
        <w:ind w:left="5040" w:hanging="360"/>
      </w:pPr>
    </w:lvl>
    <w:lvl w:ilvl="7" w:tplc="D80CC928">
      <w:start w:val="1"/>
      <w:numFmt w:val="lowerLetter"/>
      <w:lvlText w:val="%8."/>
      <w:lvlJc w:val="left"/>
      <w:pPr>
        <w:ind w:left="5760" w:hanging="360"/>
      </w:pPr>
    </w:lvl>
    <w:lvl w:ilvl="8" w:tplc="A93E4BD8">
      <w:start w:val="1"/>
      <w:numFmt w:val="lowerRoman"/>
      <w:lvlText w:val="%9."/>
      <w:lvlJc w:val="right"/>
      <w:pPr>
        <w:ind w:left="6480" w:hanging="180"/>
      </w:pPr>
    </w:lvl>
  </w:abstractNum>
  <w:abstractNum w:abstractNumId="9" w15:restartNumberingAfterBreak="0">
    <w:nsid w:val="6B422FD6"/>
    <w:multiLevelType w:val="hybridMultilevel"/>
    <w:tmpl w:val="F0D6C26C"/>
    <w:lvl w:ilvl="0" w:tplc="594AD35C">
      <w:start w:val="1"/>
      <w:numFmt w:val="decimal"/>
      <w:lvlText w:val="%1."/>
      <w:lvlJc w:val="left"/>
      <w:pPr>
        <w:ind w:left="720" w:hanging="360"/>
      </w:pPr>
    </w:lvl>
    <w:lvl w:ilvl="1" w:tplc="2A1AA94C">
      <w:start w:val="1"/>
      <w:numFmt w:val="lowerLetter"/>
      <w:lvlText w:val="%2."/>
      <w:lvlJc w:val="left"/>
      <w:pPr>
        <w:ind w:left="1440" w:hanging="360"/>
      </w:pPr>
    </w:lvl>
    <w:lvl w:ilvl="2" w:tplc="6D9C8F16">
      <w:start w:val="1"/>
      <w:numFmt w:val="lowerRoman"/>
      <w:lvlText w:val="%3."/>
      <w:lvlJc w:val="right"/>
      <w:pPr>
        <w:ind w:left="2160" w:hanging="180"/>
      </w:pPr>
    </w:lvl>
    <w:lvl w:ilvl="3" w:tplc="E57E9AB0">
      <w:start w:val="1"/>
      <w:numFmt w:val="decimal"/>
      <w:lvlText w:val="%4."/>
      <w:lvlJc w:val="left"/>
      <w:pPr>
        <w:ind w:left="2880" w:hanging="360"/>
      </w:pPr>
    </w:lvl>
    <w:lvl w:ilvl="4" w:tplc="DE8E6A28">
      <w:start w:val="1"/>
      <w:numFmt w:val="lowerLetter"/>
      <w:lvlText w:val="%5."/>
      <w:lvlJc w:val="left"/>
      <w:pPr>
        <w:ind w:left="3600" w:hanging="360"/>
      </w:pPr>
    </w:lvl>
    <w:lvl w:ilvl="5" w:tplc="1E9EE9D4">
      <w:start w:val="1"/>
      <w:numFmt w:val="lowerRoman"/>
      <w:lvlText w:val="%6."/>
      <w:lvlJc w:val="right"/>
      <w:pPr>
        <w:ind w:left="4320" w:hanging="180"/>
      </w:pPr>
    </w:lvl>
    <w:lvl w:ilvl="6" w:tplc="0A98ACAA">
      <w:start w:val="1"/>
      <w:numFmt w:val="decimal"/>
      <w:lvlText w:val="%7."/>
      <w:lvlJc w:val="left"/>
      <w:pPr>
        <w:ind w:left="5040" w:hanging="360"/>
      </w:pPr>
    </w:lvl>
    <w:lvl w:ilvl="7" w:tplc="767CDDA0">
      <w:start w:val="1"/>
      <w:numFmt w:val="lowerLetter"/>
      <w:lvlText w:val="%8."/>
      <w:lvlJc w:val="left"/>
      <w:pPr>
        <w:ind w:left="5760" w:hanging="360"/>
      </w:pPr>
    </w:lvl>
    <w:lvl w:ilvl="8" w:tplc="CD9C927E">
      <w:start w:val="1"/>
      <w:numFmt w:val="lowerRoman"/>
      <w:lvlText w:val="%9."/>
      <w:lvlJc w:val="right"/>
      <w:pPr>
        <w:ind w:left="6480" w:hanging="180"/>
      </w:pPr>
    </w:lvl>
  </w:abstractNum>
  <w:abstractNum w:abstractNumId="10" w15:restartNumberingAfterBreak="0">
    <w:nsid w:val="7701B95C"/>
    <w:multiLevelType w:val="hybridMultilevel"/>
    <w:tmpl w:val="0A082646"/>
    <w:lvl w:ilvl="0" w:tplc="CD0846F2">
      <w:start w:val="1"/>
      <w:numFmt w:val="decimal"/>
      <w:lvlText w:val="%1."/>
      <w:lvlJc w:val="left"/>
      <w:pPr>
        <w:ind w:left="720" w:hanging="360"/>
      </w:pPr>
    </w:lvl>
    <w:lvl w:ilvl="1" w:tplc="1402F7D2">
      <w:start w:val="1"/>
      <w:numFmt w:val="lowerLetter"/>
      <w:lvlText w:val="%2."/>
      <w:lvlJc w:val="left"/>
      <w:pPr>
        <w:ind w:left="1440" w:hanging="360"/>
      </w:pPr>
    </w:lvl>
    <w:lvl w:ilvl="2" w:tplc="D72C39C2">
      <w:start w:val="1"/>
      <w:numFmt w:val="lowerRoman"/>
      <w:lvlText w:val="%3."/>
      <w:lvlJc w:val="right"/>
      <w:pPr>
        <w:ind w:left="2160" w:hanging="180"/>
      </w:pPr>
    </w:lvl>
    <w:lvl w:ilvl="3" w:tplc="3FB8E54A">
      <w:start w:val="1"/>
      <w:numFmt w:val="decimal"/>
      <w:lvlText w:val="%4."/>
      <w:lvlJc w:val="left"/>
      <w:pPr>
        <w:ind w:left="2880" w:hanging="360"/>
      </w:pPr>
    </w:lvl>
    <w:lvl w:ilvl="4" w:tplc="07CEA638">
      <w:start w:val="1"/>
      <w:numFmt w:val="lowerLetter"/>
      <w:lvlText w:val="%5."/>
      <w:lvlJc w:val="left"/>
      <w:pPr>
        <w:ind w:left="3600" w:hanging="360"/>
      </w:pPr>
    </w:lvl>
    <w:lvl w:ilvl="5" w:tplc="1D42DAA8">
      <w:start w:val="1"/>
      <w:numFmt w:val="lowerRoman"/>
      <w:lvlText w:val="%6."/>
      <w:lvlJc w:val="right"/>
      <w:pPr>
        <w:ind w:left="4320" w:hanging="180"/>
      </w:pPr>
    </w:lvl>
    <w:lvl w:ilvl="6" w:tplc="F5BA869C">
      <w:start w:val="1"/>
      <w:numFmt w:val="decimal"/>
      <w:lvlText w:val="%7."/>
      <w:lvlJc w:val="left"/>
      <w:pPr>
        <w:ind w:left="5040" w:hanging="360"/>
      </w:pPr>
    </w:lvl>
    <w:lvl w:ilvl="7" w:tplc="A5B6B014">
      <w:start w:val="1"/>
      <w:numFmt w:val="lowerLetter"/>
      <w:lvlText w:val="%8."/>
      <w:lvlJc w:val="left"/>
      <w:pPr>
        <w:ind w:left="5760" w:hanging="360"/>
      </w:pPr>
    </w:lvl>
    <w:lvl w:ilvl="8" w:tplc="6EEEFE12">
      <w:start w:val="1"/>
      <w:numFmt w:val="lowerRoman"/>
      <w:lvlText w:val="%9."/>
      <w:lvlJc w:val="right"/>
      <w:pPr>
        <w:ind w:left="6480" w:hanging="180"/>
      </w:pPr>
    </w:lvl>
  </w:abstractNum>
  <w:abstractNum w:abstractNumId="11" w15:restartNumberingAfterBreak="0">
    <w:nsid w:val="79825E71"/>
    <w:multiLevelType w:val="hybridMultilevel"/>
    <w:tmpl w:val="1EF876E8"/>
    <w:lvl w:ilvl="0" w:tplc="2D58EEB0">
      <w:start w:val="1"/>
      <w:numFmt w:val="decimal"/>
      <w:lvlText w:val="%1."/>
      <w:lvlJc w:val="left"/>
      <w:pPr>
        <w:ind w:left="720" w:hanging="360"/>
      </w:pPr>
    </w:lvl>
    <w:lvl w:ilvl="1" w:tplc="7C9E5A0C">
      <w:start w:val="1"/>
      <w:numFmt w:val="lowerLetter"/>
      <w:lvlText w:val="%2."/>
      <w:lvlJc w:val="left"/>
      <w:pPr>
        <w:ind w:left="1440" w:hanging="360"/>
      </w:pPr>
    </w:lvl>
    <w:lvl w:ilvl="2" w:tplc="DAB291B2">
      <w:start w:val="1"/>
      <w:numFmt w:val="lowerRoman"/>
      <w:lvlText w:val="%3."/>
      <w:lvlJc w:val="right"/>
      <w:pPr>
        <w:ind w:left="2160" w:hanging="180"/>
      </w:pPr>
    </w:lvl>
    <w:lvl w:ilvl="3" w:tplc="FBA6BBF0">
      <w:start w:val="1"/>
      <w:numFmt w:val="decimal"/>
      <w:lvlText w:val="%4."/>
      <w:lvlJc w:val="left"/>
      <w:pPr>
        <w:ind w:left="2880" w:hanging="360"/>
      </w:pPr>
    </w:lvl>
    <w:lvl w:ilvl="4" w:tplc="63681646">
      <w:start w:val="1"/>
      <w:numFmt w:val="lowerLetter"/>
      <w:lvlText w:val="%5."/>
      <w:lvlJc w:val="left"/>
      <w:pPr>
        <w:ind w:left="3600" w:hanging="360"/>
      </w:pPr>
    </w:lvl>
    <w:lvl w:ilvl="5" w:tplc="FE5CA44E">
      <w:start w:val="1"/>
      <w:numFmt w:val="lowerRoman"/>
      <w:lvlText w:val="%6."/>
      <w:lvlJc w:val="right"/>
      <w:pPr>
        <w:ind w:left="4320" w:hanging="180"/>
      </w:pPr>
    </w:lvl>
    <w:lvl w:ilvl="6" w:tplc="B7408924">
      <w:start w:val="1"/>
      <w:numFmt w:val="decimal"/>
      <w:lvlText w:val="%7."/>
      <w:lvlJc w:val="left"/>
      <w:pPr>
        <w:ind w:left="5040" w:hanging="360"/>
      </w:pPr>
    </w:lvl>
    <w:lvl w:ilvl="7" w:tplc="D3D8AB52">
      <w:start w:val="1"/>
      <w:numFmt w:val="lowerLetter"/>
      <w:lvlText w:val="%8."/>
      <w:lvlJc w:val="left"/>
      <w:pPr>
        <w:ind w:left="5760" w:hanging="360"/>
      </w:pPr>
    </w:lvl>
    <w:lvl w:ilvl="8" w:tplc="EAB4895C">
      <w:start w:val="1"/>
      <w:numFmt w:val="lowerRoman"/>
      <w:lvlText w:val="%9."/>
      <w:lvlJc w:val="right"/>
      <w:pPr>
        <w:ind w:left="6480" w:hanging="180"/>
      </w:pPr>
    </w:lvl>
  </w:abstractNum>
  <w:num w:numId="1" w16cid:durableId="393742366">
    <w:abstractNumId w:val="6"/>
  </w:num>
  <w:num w:numId="2" w16cid:durableId="2106608329">
    <w:abstractNumId w:val="0"/>
  </w:num>
  <w:num w:numId="3" w16cid:durableId="8064882">
    <w:abstractNumId w:val="4"/>
  </w:num>
  <w:num w:numId="4" w16cid:durableId="2127500121">
    <w:abstractNumId w:val="2"/>
  </w:num>
  <w:num w:numId="5" w16cid:durableId="179248853">
    <w:abstractNumId w:val="11"/>
  </w:num>
  <w:num w:numId="6" w16cid:durableId="1036195275">
    <w:abstractNumId w:val="9"/>
  </w:num>
  <w:num w:numId="7" w16cid:durableId="707030505">
    <w:abstractNumId w:val="8"/>
  </w:num>
  <w:num w:numId="8" w16cid:durableId="1988508880">
    <w:abstractNumId w:val="1"/>
  </w:num>
  <w:num w:numId="9" w16cid:durableId="964698362">
    <w:abstractNumId w:val="10"/>
  </w:num>
  <w:num w:numId="10" w16cid:durableId="1725713200">
    <w:abstractNumId w:val="7"/>
  </w:num>
  <w:num w:numId="11" w16cid:durableId="565409303">
    <w:abstractNumId w:val="3"/>
  </w:num>
  <w:num w:numId="12" w16cid:durableId="155434820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2B798D5"/>
    <w:rsid w:val="00066310"/>
    <w:rsid w:val="0006821B"/>
    <w:rsid w:val="000F36F4"/>
    <w:rsid w:val="003F40F9"/>
    <w:rsid w:val="00897233"/>
    <w:rsid w:val="008D1BB5"/>
    <w:rsid w:val="00A534B4"/>
    <w:rsid w:val="00A6EAFF"/>
    <w:rsid w:val="00EB2338"/>
    <w:rsid w:val="0242BB60"/>
    <w:rsid w:val="02C68E2C"/>
    <w:rsid w:val="0325E58C"/>
    <w:rsid w:val="03D5E080"/>
    <w:rsid w:val="0790DCF4"/>
    <w:rsid w:val="079A637D"/>
    <w:rsid w:val="079C6569"/>
    <w:rsid w:val="07AAB348"/>
    <w:rsid w:val="093E15D1"/>
    <w:rsid w:val="09E16AC5"/>
    <w:rsid w:val="0A27D23D"/>
    <w:rsid w:val="0A3306B9"/>
    <w:rsid w:val="0A351522"/>
    <w:rsid w:val="0C0AFA8F"/>
    <w:rsid w:val="0C5C99C9"/>
    <w:rsid w:val="0CA1C5FE"/>
    <w:rsid w:val="0D83058F"/>
    <w:rsid w:val="0F943A8B"/>
    <w:rsid w:val="0FAD5755"/>
    <w:rsid w:val="107DEB64"/>
    <w:rsid w:val="107DEB64"/>
    <w:rsid w:val="10D4F8F9"/>
    <w:rsid w:val="10F7AA4E"/>
    <w:rsid w:val="114145C3"/>
    <w:rsid w:val="1416A3EC"/>
    <w:rsid w:val="142FCC49"/>
    <w:rsid w:val="1480C878"/>
    <w:rsid w:val="14CDABF2"/>
    <w:rsid w:val="150DB54B"/>
    <w:rsid w:val="15E8F967"/>
    <w:rsid w:val="1603707C"/>
    <w:rsid w:val="1681DA67"/>
    <w:rsid w:val="168F63EA"/>
    <w:rsid w:val="19D4B2CC"/>
    <w:rsid w:val="19EC8323"/>
    <w:rsid w:val="1A0DC9E1"/>
    <w:rsid w:val="1ABBA041"/>
    <w:rsid w:val="1ADFFD1A"/>
    <w:rsid w:val="1AF009FC"/>
    <w:rsid w:val="1B7910EB"/>
    <w:rsid w:val="1B7EFAA0"/>
    <w:rsid w:val="1CD8BDD7"/>
    <w:rsid w:val="1CEAF288"/>
    <w:rsid w:val="1CF11BEB"/>
    <w:rsid w:val="1D1CF749"/>
    <w:rsid w:val="1D1E943F"/>
    <w:rsid w:val="1E601D25"/>
    <w:rsid w:val="1E9E7FA3"/>
    <w:rsid w:val="21283569"/>
    <w:rsid w:val="218726C2"/>
    <w:rsid w:val="2189F6B5"/>
    <w:rsid w:val="22137758"/>
    <w:rsid w:val="22A70821"/>
    <w:rsid w:val="22B798D5"/>
    <w:rsid w:val="24CCB5C8"/>
    <w:rsid w:val="24E30573"/>
    <w:rsid w:val="26C796FC"/>
    <w:rsid w:val="26F43A6F"/>
    <w:rsid w:val="270B3E38"/>
    <w:rsid w:val="2715C511"/>
    <w:rsid w:val="271CF7BE"/>
    <w:rsid w:val="2731FAD0"/>
    <w:rsid w:val="27BD522D"/>
    <w:rsid w:val="28548538"/>
    <w:rsid w:val="28A70E99"/>
    <w:rsid w:val="28C54940"/>
    <w:rsid w:val="293DE130"/>
    <w:rsid w:val="2A1DBF1F"/>
    <w:rsid w:val="2B08E761"/>
    <w:rsid w:val="2B7F6794"/>
    <w:rsid w:val="2C4BA69F"/>
    <w:rsid w:val="2C6DB52F"/>
    <w:rsid w:val="2C993128"/>
    <w:rsid w:val="2D14112D"/>
    <w:rsid w:val="2E5509AF"/>
    <w:rsid w:val="2ED2A8E1"/>
    <w:rsid w:val="2EF75ECE"/>
    <w:rsid w:val="2F1E8EAD"/>
    <w:rsid w:val="2FC0821F"/>
    <w:rsid w:val="309B1122"/>
    <w:rsid w:val="32105C85"/>
    <w:rsid w:val="32BC6E34"/>
    <w:rsid w:val="33FC359F"/>
    <w:rsid w:val="356E8245"/>
    <w:rsid w:val="3597B689"/>
    <w:rsid w:val="35D4D718"/>
    <w:rsid w:val="364A8AE4"/>
    <w:rsid w:val="3686273F"/>
    <w:rsid w:val="3821F7A0"/>
    <w:rsid w:val="38F4B09A"/>
    <w:rsid w:val="39F0F739"/>
    <w:rsid w:val="3A41F368"/>
    <w:rsid w:val="3A669520"/>
    <w:rsid w:val="3A751A2A"/>
    <w:rsid w:val="3D56AE33"/>
    <w:rsid w:val="3D73B608"/>
    <w:rsid w:val="3D799FBD"/>
    <w:rsid w:val="3FBADBE1"/>
    <w:rsid w:val="3FEDE620"/>
    <w:rsid w:val="4032AB39"/>
    <w:rsid w:val="40CEF302"/>
    <w:rsid w:val="410F03D1"/>
    <w:rsid w:val="413211E7"/>
    <w:rsid w:val="42D35CBE"/>
    <w:rsid w:val="43A8E280"/>
    <w:rsid w:val="446D39DB"/>
    <w:rsid w:val="44C15743"/>
    <w:rsid w:val="44C37BD7"/>
    <w:rsid w:val="4632A8C5"/>
    <w:rsid w:val="464B8781"/>
    <w:rsid w:val="465D27A4"/>
    <w:rsid w:val="46B2A640"/>
    <w:rsid w:val="46D767C7"/>
    <w:rsid w:val="46E07850"/>
    <w:rsid w:val="470759A6"/>
    <w:rsid w:val="478E6FCD"/>
    <w:rsid w:val="48733828"/>
    <w:rsid w:val="492A402E"/>
    <w:rsid w:val="496C41C5"/>
    <w:rsid w:val="49964C82"/>
    <w:rsid w:val="4AAC3A8F"/>
    <w:rsid w:val="4AE90BA7"/>
    <w:rsid w:val="4B0619E8"/>
    <w:rsid w:val="4B6D2C76"/>
    <w:rsid w:val="4C7A3F04"/>
    <w:rsid w:val="4C84DC08"/>
    <w:rsid w:val="4D369C69"/>
    <w:rsid w:val="4F6852A2"/>
    <w:rsid w:val="4FC062AE"/>
    <w:rsid w:val="502FA6A6"/>
    <w:rsid w:val="50CF463C"/>
    <w:rsid w:val="526B169D"/>
    <w:rsid w:val="52729459"/>
    <w:rsid w:val="5356F79D"/>
    <w:rsid w:val="5493D3D1"/>
    <w:rsid w:val="55F13908"/>
    <w:rsid w:val="562BBE4E"/>
    <w:rsid w:val="56D46334"/>
    <w:rsid w:val="56E984EA"/>
    <w:rsid w:val="57255F63"/>
    <w:rsid w:val="58114063"/>
    <w:rsid w:val="58A812FA"/>
    <w:rsid w:val="5A56C50E"/>
    <w:rsid w:val="5A5D0BB8"/>
    <w:rsid w:val="5A64EDAB"/>
    <w:rsid w:val="5ADB42D2"/>
    <w:rsid w:val="5B31D241"/>
    <w:rsid w:val="5BB8DD58"/>
    <w:rsid w:val="5BDFB3BC"/>
    <w:rsid w:val="5C7FD393"/>
    <w:rsid w:val="5DFF8B5B"/>
    <w:rsid w:val="5EA8DE82"/>
    <w:rsid w:val="5F06CDC5"/>
    <w:rsid w:val="6009BD26"/>
    <w:rsid w:val="63A5699E"/>
    <w:rsid w:val="63CAA2F6"/>
    <w:rsid w:val="64712E25"/>
    <w:rsid w:val="655CE6EC"/>
    <w:rsid w:val="674B2CFF"/>
    <w:rsid w:val="67DFB585"/>
    <w:rsid w:val="69963AFF"/>
    <w:rsid w:val="6997770F"/>
    <w:rsid w:val="699BF888"/>
    <w:rsid w:val="6A61E918"/>
    <w:rsid w:val="6AA39816"/>
    <w:rsid w:val="6C2BCEF3"/>
    <w:rsid w:val="6C3F6877"/>
    <w:rsid w:val="6D12C32A"/>
    <w:rsid w:val="6E317BFA"/>
    <w:rsid w:val="6E9E87A4"/>
    <w:rsid w:val="70112AD3"/>
    <w:rsid w:val="7114FE2E"/>
    <w:rsid w:val="7185C993"/>
    <w:rsid w:val="71A99E03"/>
    <w:rsid w:val="73F1D7FB"/>
    <w:rsid w:val="7428D379"/>
    <w:rsid w:val="7457CE5F"/>
    <w:rsid w:val="7568CC75"/>
    <w:rsid w:val="75CF46F4"/>
    <w:rsid w:val="773A8DFE"/>
    <w:rsid w:val="77ADB7DA"/>
    <w:rsid w:val="7856D117"/>
    <w:rsid w:val="7918228D"/>
    <w:rsid w:val="79201013"/>
    <w:rsid w:val="7A37A97A"/>
    <w:rsid w:val="7B144D93"/>
    <w:rsid w:val="7BD379DB"/>
    <w:rsid w:val="7C1BCAC9"/>
    <w:rsid w:val="7C222AEB"/>
    <w:rsid w:val="7C3C63E4"/>
    <w:rsid w:val="7C7DC66B"/>
    <w:rsid w:val="7CE695E6"/>
    <w:rsid w:val="7CEE77D9"/>
    <w:rsid w:val="7D058735"/>
    <w:rsid w:val="7DF38136"/>
    <w:rsid w:val="7E14A59F"/>
    <w:rsid w:val="7E527468"/>
    <w:rsid w:val="7E6AB1B9"/>
    <w:rsid w:val="7EA21DBD"/>
    <w:rsid w:val="7EAD06E4"/>
    <w:rsid w:val="7F10F6A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654EA4"/>
  <w15:chartTrackingRefBased/>
  <w15:docId w15:val="{1B95F1EC-9AE7-4CA3-B1B5-B773CB4DAE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hAnsiTheme="majorHAnsi" w:eastAsiaTheme="majorEastAsia" w:cstheme="majorBidi"/>
      <w:color w:val="1F3763" w:themeColor="accent1" w:themeShade="7F"/>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FootnoteReference">
    <w:name w:val="footnote reference"/>
    <w:basedOn w:val="DefaultParagraphFont"/>
    <w:uiPriority w:val="99"/>
    <w:semiHidden/>
    <w:unhideWhenUsed/>
    <w:rPr>
      <w:vertAlign w:val="superscript"/>
    </w:rPr>
  </w:style>
  <w:style w:type="character" w:styleId="FootnoteTextChar" w:customStyle="1">
    <w:name w:val="Footnote Text Char"/>
    <w:basedOn w:val="DefaultParagraphFont"/>
    <w:link w:val="FootnoteText"/>
    <w:uiPriority w:val="99"/>
    <w:semiHidden/>
    <w:rPr>
      <w:sz w:val="20"/>
      <w:szCs w:val="20"/>
    </w:rPr>
  </w:style>
  <w:style w:type="paragraph" w:styleId="FootnoteText">
    <w:name w:val="footnote text"/>
    <w:basedOn w:val="Normal"/>
    <w:link w:val="FootnoteTextChar"/>
    <w:uiPriority w:val="99"/>
    <w:semiHidden/>
    <w:unhideWhenUsed/>
    <w:pPr>
      <w:spacing w:after="0" w:line="240" w:lineRule="auto"/>
    </w:pPr>
    <w:rPr>
      <w:sz w:val="20"/>
      <w:szCs w:val="20"/>
    </w:rPr>
  </w:style>
  <w:style w:type="character" w:styleId="Hyperlink">
    <w:name w:val="Hyperlink"/>
    <w:basedOn w:val="DefaultParagraphFont"/>
    <w:uiPriority w:val="99"/>
    <w:unhideWhenUsed/>
    <w:rPr>
      <w:color w:val="0563C1" w:themeColor="hyperlink"/>
      <w:u w:val="single"/>
    </w:rPr>
  </w:style>
  <w:style w:type="character" w:styleId="Heading3Char" w:customStyle="1">
    <w:name w:val="Heading 3 Char"/>
    <w:basedOn w:val="DefaultParagraphFont"/>
    <w:link w:val="Heading3"/>
    <w:uiPriority w:val="9"/>
    <w:rPr>
      <w:rFonts w:asciiTheme="majorHAnsi" w:hAnsiTheme="majorHAnsi" w:eastAsiaTheme="majorEastAsia" w:cstheme="majorBidi"/>
      <w:color w:val="1F3763" w:themeColor="accent1" w:themeShade="7F"/>
      <w:sz w:val="24"/>
      <w:szCs w:val="24"/>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erChar" w:customStyle="1">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styleId="FooterChar" w:customStyle="1">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www.khaldea.com/rudhyar/at_interview2.shtml" TargetMode="External" Id="rId13" /><Relationship Type="http://schemas.openxmlformats.org/officeDocument/2006/relationships/hyperlink" Target="https://www.khaldea.com/rudhyar/pow_7.shtml" TargetMode="External" Id="rId18" /><Relationship Type="http://schemas.openxmlformats.org/officeDocument/2006/relationships/hyperlink" Target="https://www.khaldea.com/rudhyar/ess/ess_1.shtml" TargetMode="External" Id="rId26" /><Relationship Type="http://schemas.openxmlformats.org/officeDocument/2006/relationships/hyperlink" Target="https://www.khaldea.com/rudhyar/fromhtot_1.shtml" TargetMode="External" Id="rId21" /><Relationship Type="http://schemas.openxmlformats.org/officeDocument/2006/relationships/hyperlink" Target="http://www.jstor.org/stable/1195950" TargetMode="External" Id="rId34" /><Relationship Type="http://schemas.microsoft.com/office/2019/09/relationships/intelligence" Target="intelligence.xml" Id="R3c20b74b8fa64e8a" /><Relationship Type="http://schemas.openxmlformats.org/officeDocument/2006/relationships/hyperlink" Target="https://www.academia.edu/2068087/Some_Philosophical_Roots_of_Determinism_in_Astrology." TargetMode="External" Id="rId7" /><Relationship Type="http://schemas.openxmlformats.org/officeDocument/2006/relationships/hyperlink" Target="https://search-ebscohost-com.ezproxy.uwtsd.ac.uk/login.aspx?direct=true&amp;db=nlebk&amp;AN=1864093&amp;site=ehost-live" TargetMode="External" Id="rId12" /><Relationship Type="http://schemas.openxmlformats.org/officeDocument/2006/relationships/hyperlink" Target="https://khaldea.com/articles/ct1.shtml" TargetMode="External" Id="rId17" /><Relationship Type="http://schemas.openxmlformats.org/officeDocument/2006/relationships/hyperlink" Target="https://www.khaldea.com/rudhyar/aad/aad_c4p3.shtml" TargetMode="External" Id="rId25" /><Relationship Type="http://schemas.openxmlformats.org/officeDocument/2006/relationships/hyperlink" Target="https://doi.org/10.1080/00332925.2020.1773169" TargetMode="External" Id="rId33" /><Relationship Type="http://schemas.openxmlformats.org/officeDocument/2006/relationships/theme" Target="theme/theme1.xml" Id="rId38" /><Relationship Type="http://schemas.openxmlformats.org/officeDocument/2006/relationships/styles" Target="styles.xml" Id="rId2" /><Relationship Type="http://schemas.openxmlformats.org/officeDocument/2006/relationships/hyperlink" Target="https://www.khaldea.com/articles/dr_fes.shtml" TargetMode="External" Id="rId16" /><Relationship Type="http://schemas.openxmlformats.org/officeDocument/2006/relationships/hyperlink" Target="https://khaldea.com/rudhyar/astrology.shtml" TargetMode="External" Id="rId20" /><Relationship Type="http://schemas.openxmlformats.org/officeDocument/2006/relationships/hyperlink" Target="https://www.khaldea.com/rudhyar/triunesoul.shtml" TargetMode="External" Id="rId29"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hyperlink" Target="https://search-ebscohost-com.ezproxy.uwtsd.ac.uk/login.aspx?direct=true&amp;db=rfh&amp;AN=ATLA0001824750&amp;site=ehost-live" TargetMode="External" Id="rId11" /><Relationship Type="http://schemas.openxmlformats.org/officeDocument/2006/relationships/hyperlink" Target="http://www.khaldea.com/rudhyar/astroarticles/starmelodies.php" TargetMode="External" Id="rId24" /><Relationship Type="http://schemas.openxmlformats.org/officeDocument/2006/relationships/hyperlink" Target="http://www.cultureandcosmos.org/pdfs/2-2/Voss_Music_Spheres.pdf" TargetMode="External" Id="rId32" /><Relationship Type="http://schemas.openxmlformats.org/officeDocument/2006/relationships/fontTable" Target="fontTable.xml" Id="rId37" /><Relationship Type="http://schemas.openxmlformats.org/officeDocument/2006/relationships/footnotes" Target="footnotes.xml" Id="rId5" /><Relationship Type="http://schemas.openxmlformats.org/officeDocument/2006/relationships/hyperlink" Target="https://www.khaldea.com/articles/har1.shtml" TargetMode="External" Id="rId15" /><Relationship Type="http://schemas.openxmlformats.org/officeDocument/2006/relationships/hyperlink" Target="http://khaldea.com/rudhyar/nmnm/" TargetMode="External" Id="rId23" /><Relationship Type="http://schemas.openxmlformats.org/officeDocument/2006/relationships/hyperlink" Target="https://www.khaldea.com/rudhyar/mt/" TargetMode="External" Id="rId28" /><Relationship Type="http://schemas.openxmlformats.org/officeDocument/2006/relationships/footer" Target="footer1.xml" Id="rId36" /><Relationship Type="http://schemas.openxmlformats.org/officeDocument/2006/relationships/hyperlink" Target="https://repository.uwtsd.ac.uk/586/1/Clynes%2C%20Frances%20%20An%20examination%20of%20the%20impact%20of%20the%20internet%20on%20modern%20western%20astrology.pdf.pdf" TargetMode="External" Id="rId10" /><Relationship Type="http://schemas.openxmlformats.org/officeDocument/2006/relationships/hyperlink" Target="http://www.khaldea.com/rudhyar/bio1.shtmlpart" TargetMode="External" Id="rId19" /><Relationship Type="http://schemas.openxmlformats.org/officeDocument/2006/relationships/hyperlink" Target="https://historicaldance.org.uk/wp-content/uploads/2020/09/hd3n1p25.pdf;" TargetMode="External" Id="rId31" /><Relationship Type="http://schemas.openxmlformats.org/officeDocument/2006/relationships/webSettings" Target="webSettings.xml" Id="rId4" /><Relationship Type="http://schemas.openxmlformats.org/officeDocument/2006/relationships/hyperlink" Target="https://doi.org/10.2307/2901915." TargetMode="External" Id="rId9" /><Relationship Type="http://schemas.openxmlformats.org/officeDocument/2006/relationships/hyperlink" Target="https://cdn.centerforinquiry.org/wp-content/uploads/sites/29/1983/10/22165359/p64.pdf" TargetMode="External" Id="rId14" /><Relationship Type="http://schemas.openxmlformats.org/officeDocument/2006/relationships/hyperlink" Target="https://www.khaldea.com/articles/dr_mej.shtml" TargetMode="External" Id="rId22" /><Relationship Type="http://schemas.openxmlformats.org/officeDocument/2006/relationships/hyperlink" Target="https://www.khaldea.com/rudhyar/fhe/fhe_c3_p4.shtml" TargetMode="External" Id="rId27" /><Relationship Type="http://schemas.openxmlformats.org/officeDocument/2006/relationships/hyperlink" Target="https://astrology.org.uk/wordpress/wp-content/uploads/IntroducingAstrology.pdf" TargetMode="External" Id="rId30" /><Relationship Type="http://schemas.openxmlformats.org/officeDocument/2006/relationships/header" Target="header1.xml" Id="rId35" /><Relationship Type="http://schemas.openxmlformats.org/officeDocument/2006/relationships/hyperlink" Target="http://www.jstor.org/stable/24591576" TargetMode="External" Id="rId8" /><Relationship Type="http://schemas.openxmlformats.org/officeDocument/2006/relationships/settings" Target="settings.xml" Id="rId3" /><Relationship Type="http://schemas.openxmlformats.org/officeDocument/2006/relationships/glossaryDocument" Target="glossary/document.xml" Id="Rfd3a88ebef5f43dd" /></Relationships>
</file>

<file path=word/_rels/footnotes.xml.rels><?xml version="1.0" encoding="UTF-8" standalone="yes"?>
<Relationships xmlns="http://schemas.openxmlformats.org/package/2006/relationships"><Relationship Id="rId8" Type="http://schemas.openxmlformats.org/officeDocument/2006/relationships/hyperlink" Target="https://www.khaldea.com/articles/har1.shtml" TargetMode="External"/><Relationship Id="rId13" Type="http://schemas.openxmlformats.org/officeDocument/2006/relationships/hyperlink" Target="https://www.khaldea.com/rudhyar/fhe/fhe_c3_p4.shtml" TargetMode="External"/><Relationship Id="rId18" Type="http://schemas.openxmlformats.org/officeDocument/2006/relationships/hyperlink" Target="http://www.khaldea.com/rudhyar/at_interview2.shtml" TargetMode="External"/><Relationship Id="rId26" Type="http://schemas.openxmlformats.org/officeDocument/2006/relationships/hyperlink" Target="https://historicaldance.org.uk/wp-content/uploads/2020/09/hd3n1p25.pdf;" TargetMode="External"/><Relationship Id="rId3" Type="http://schemas.openxmlformats.org/officeDocument/2006/relationships/hyperlink" Target="http://www.khaldea.com/rudhyar/astroarticles/starmelodies.php" TargetMode="External"/><Relationship Id="rId21" Type="http://schemas.openxmlformats.org/officeDocument/2006/relationships/hyperlink" Target="https://search-ebscohost-com.ezproxy.uwtsd.ac.uk/login.aspx?direct=true&amp;db=nlebk&amp;AN=1864093&amp;site=ehost-live;" TargetMode="External"/><Relationship Id="rId7" Type="http://schemas.openxmlformats.org/officeDocument/2006/relationships/hyperlink" Target="https://www.khaldea.com/rudhyar/fromhtot_1.shtml" TargetMode="External"/><Relationship Id="rId12" Type="http://schemas.openxmlformats.org/officeDocument/2006/relationships/hyperlink" Target="https://www.khaldea.com/rudhyar/pow_7.shtml" TargetMode="External"/><Relationship Id="rId17" Type="http://schemas.openxmlformats.org/officeDocument/2006/relationships/hyperlink" Target="https://www.khaldea.com/rudhyar/aad/aad_c4p3.shtml" TargetMode="External"/><Relationship Id="rId25" Type="http://schemas.openxmlformats.org/officeDocument/2006/relationships/hyperlink" Target="https://doi.org/10.2307/2901915." TargetMode="External"/><Relationship Id="rId2" Type="http://schemas.openxmlformats.org/officeDocument/2006/relationships/hyperlink" Target="https://search-ebscohost-com.ezproxy.uwtsd.ac.uk/login.aspx?direct=true&amp;db=rfh&amp;AN=ATLA0001824750&amp;site=ehost-live" TargetMode="External"/><Relationship Id="rId16" Type="http://schemas.openxmlformats.org/officeDocument/2006/relationships/hyperlink" Target="http://www.jstor.org/stable/1195950" TargetMode="External"/><Relationship Id="rId20" Type="http://schemas.openxmlformats.org/officeDocument/2006/relationships/hyperlink" Target="https://www.khaldea.com/rudhyar/triunesoul.shtml" TargetMode="External"/><Relationship Id="rId29" Type="http://schemas.openxmlformats.org/officeDocument/2006/relationships/hyperlink" Target="https://repository.uwtsd.ac.uk/586/1/Clynes%2C%20Frances%20%20An%20examination%20of%20the%20impact%20of%20the%20internet%20on%20modern%20western%20astrology.pdf.pdf" TargetMode="External"/><Relationship Id="rId1" Type="http://schemas.openxmlformats.org/officeDocument/2006/relationships/hyperlink" Target="http://www.khaldea.com/rudhyar/bio1.shtmlpart" TargetMode="External"/><Relationship Id="rId6" Type="http://schemas.openxmlformats.org/officeDocument/2006/relationships/hyperlink" Target="https://www.khaldea.com/rudhyar/mt/" TargetMode="External"/><Relationship Id="rId11" Type="http://schemas.openxmlformats.org/officeDocument/2006/relationships/hyperlink" Target="https://khaldea.com/rudhyar/astrology.shtml" TargetMode="External"/><Relationship Id="rId24" Type="http://schemas.openxmlformats.org/officeDocument/2006/relationships/hyperlink" Target="http://www.jstor.org/stable/24591576" TargetMode="External"/><Relationship Id="rId5" Type="http://schemas.openxmlformats.org/officeDocument/2006/relationships/hyperlink" Target="https://www.khaldea.com/rudhyar/ess/ess_1.shtml;" TargetMode="External"/><Relationship Id="rId15" Type="http://schemas.openxmlformats.org/officeDocument/2006/relationships/hyperlink" Target="https://www.academia.edu/2068087/Some_Philosophical_Roots_of_Determinism_in_Astrology." TargetMode="External"/><Relationship Id="rId23" Type="http://schemas.openxmlformats.org/officeDocument/2006/relationships/hyperlink" Target="https://cdn.centerforinquiry.org/wp-content/uploads/sites/29/1983/10/22165359/p64.pdf" TargetMode="External"/><Relationship Id="rId28" Type="http://schemas.openxmlformats.org/officeDocument/2006/relationships/hyperlink" Target="https://astrology.org.uk/wordpress/wp-content/uploads/IntroducingAstrology.pdf" TargetMode="External"/><Relationship Id="rId10" Type="http://schemas.openxmlformats.org/officeDocument/2006/relationships/hyperlink" Target="https://www.khaldea.com/articles/dr_mej.shtml" TargetMode="External"/><Relationship Id="rId19" Type="http://schemas.openxmlformats.org/officeDocument/2006/relationships/hyperlink" Target="https://khaldea.com/articles/ct1.shtml" TargetMode="External"/><Relationship Id="rId4" Type="http://schemas.openxmlformats.org/officeDocument/2006/relationships/hyperlink" Target="https://www.khaldea.com/rudhyar/ess/ess_1.shtml" TargetMode="External"/><Relationship Id="rId9" Type="http://schemas.openxmlformats.org/officeDocument/2006/relationships/hyperlink" Target="https://www.khaldea.com/articles/dr_fes.shtml" TargetMode="External"/><Relationship Id="rId14" Type="http://schemas.openxmlformats.org/officeDocument/2006/relationships/hyperlink" Target="http://khaldea.com/rudhyar/nmnm/" TargetMode="External"/><Relationship Id="rId22" Type="http://schemas.openxmlformats.org/officeDocument/2006/relationships/hyperlink" Target="https://doi.org/10.1080/00332925.2020.1773169" TargetMode="External"/><Relationship Id="rId27" Type="http://schemas.openxmlformats.org/officeDocument/2006/relationships/hyperlink" Target="http://www.cultureandcosmos.org/pdfs/2-2/Voss_Music_Spheres.pdf" TargetMode="External"/></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0067385e-1975-4900-8fa2-be30234ff56e}"/>
      </w:docPartPr>
      <w:docPartBody>
        <w:p w14:paraId="39410DC1">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Netloan Adult</dc:creator>
  <keywords/>
  <dc:description/>
  <lastModifiedBy>Leon Hicks (2022572)</lastModifiedBy>
  <revision>4</revision>
  <dcterms:created xsi:type="dcterms:W3CDTF">2022-05-13T10:33:00.0000000Z</dcterms:created>
  <dcterms:modified xsi:type="dcterms:W3CDTF">2022-05-13T14:51:25.7155617Z</dcterms:modified>
</coreProperties>
</file>