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BEA3B" w14:textId="24BF083C" w:rsidR="00C57806" w:rsidRPr="0066775C" w:rsidRDefault="0066775C" w:rsidP="0066775C">
      <w:pPr>
        <w:jc w:val="center"/>
        <w:rPr>
          <w:b/>
          <w:bCs/>
          <w:sz w:val="32"/>
          <w:szCs w:val="28"/>
        </w:rPr>
      </w:pPr>
      <w:r w:rsidRPr="0066775C">
        <w:rPr>
          <w:b/>
          <w:bCs/>
          <w:sz w:val="32"/>
          <w:szCs w:val="28"/>
        </w:rPr>
        <w:t xml:space="preserve">Assignment - </w:t>
      </w:r>
      <w:r w:rsidR="00376929" w:rsidRPr="00376929">
        <w:rPr>
          <w:b/>
          <w:bCs/>
          <w:sz w:val="32"/>
          <w:szCs w:val="28"/>
        </w:rPr>
        <w:t>LCDB7009</w:t>
      </w:r>
      <w:r w:rsidRPr="0066775C">
        <w:rPr>
          <w:b/>
          <w:bCs/>
          <w:sz w:val="32"/>
          <w:szCs w:val="28"/>
        </w:rPr>
        <w:t xml:space="preserve"> - </w:t>
      </w:r>
      <w:r w:rsidR="00376929" w:rsidRPr="00376929">
        <w:rPr>
          <w:b/>
          <w:bCs/>
          <w:sz w:val="32"/>
          <w:szCs w:val="28"/>
        </w:rPr>
        <w:t>Critical Literature Review for Doctoral Research</w:t>
      </w:r>
    </w:p>
    <w:p w14:paraId="1D156445" w14:textId="58B47AA4" w:rsidR="0066775C" w:rsidRDefault="0066775C" w:rsidP="0066775C">
      <w:pPr>
        <w:jc w:val="center"/>
        <w:rPr>
          <w:b/>
          <w:bCs/>
          <w:sz w:val="32"/>
          <w:szCs w:val="28"/>
        </w:rPr>
      </w:pPr>
    </w:p>
    <w:p w14:paraId="1ED1BBAC" w14:textId="6F198402" w:rsidR="0066775C" w:rsidRPr="0066775C" w:rsidRDefault="0066775C" w:rsidP="0066775C">
      <w:pPr>
        <w:jc w:val="center"/>
        <w:rPr>
          <w:b/>
          <w:bCs/>
          <w:sz w:val="40"/>
          <w:szCs w:val="36"/>
        </w:rPr>
      </w:pPr>
    </w:p>
    <w:p w14:paraId="1A099B05" w14:textId="77777777" w:rsidR="00094C9C" w:rsidRPr="00094C9C" w:rsidRDefault="00094C9C" w:rsidP="00094C9C">
      <w:pPr>
        <w:jc w:val="center"/>
        <w:rPr>
          <w:b/>
          <w:bCs/>
          <w:sz w:val="36"/>
          <w:szCs w:val="32"/>
        </w:rPr>
      </w:pPr>
      <w:r w:rsidRPr="00094C9C">
        <w:rPr>
          <w:b/>
          <w:bCs/>
          <w:sz w:val="36"/>
          <w:szCs w:val="32"/>
        </w:rPr>
        <w:t>Investigating the institutional readiness to technological convergence &amp; SDG Goals: the case of EV adoption in the UK</w:t>
      </w:r>
    </w:p>
    <w:p w14:paraId="1BF171CD" w14:textId="18A778A7" w:rsidR="0066775C" w:rsidRDefault="0066775C" w:rsidP="0066775C">
      <w:pPr>
        <w:jc w:val="center"/>
        <w:rPr>
          <w:b/>
          <w:bCs/>
          <w:sz w:val="32"/>
          <w:szCs w:val="28"/>
        </w:rPr>
      </w:pPr>
    </w:p>
    <w:p w14:paraId="6BCC5477" w14:textId="18D1431B" w:rsidR="0066775C" w:rsidRPr="0066775C" w:rsidRDefault="0066775C" w:rsidP="0066775C">
      <w:pPr>
        <w:jc w:val="center"/>
        <w:rPr>
          <w:b/>
          <w:bCs/>
          <w:sz w:val="32"/>
          <w:szCs w:val="28"/>
        </w:rPr>
      </w:pPr>
    </w:p>
    <w:p w14:paraId="594C6C8E" w14:textId="781C5665" w:rsidR="00471D28" w:rsidRDefault="0066775C" w:rsidP="0066775C">
      <w:pPr>
        <w:jc w:val="center"/>
        <w:rPr>
          <w:b/>
          <w:bCs/>
          <w:sz w:val="28"/>
          <w:szCs w:val="28"/>
        </w:rPr>
      </w:pPr>
      <w:r w:rsidRPr="0066775C">
        <w:rPr>
          <w:b/>
          <w:bCs/>
          <w:sz w:val="28"/>
          <w:szCs w:val="28"/>
        </w:rPr>
        <w:t xml:space="preserve">Student Name: </w:t>
      </w:r>
      <w:r w:rsidR="00831511">
        <w:rPr>
          <w:b/>
          <w:bCs/>
          <w:sz w:val="28"/>
          <w:szCs w:val="28"/>
        </w:rPr>
        <w:t>Masud Rana</w:t>
      </w:r>
    </w:p>
    <w:p w14:paraId="7C92B966" w14:textId="4A41CC6E" w:rsidR="0066775C" w:rsidRPr="0066775C" w:rsidRDefault="0066775C" w:rsidP="0066775C">
      <w:pPr>
        <w:jc w:val="center"/>
        <w:rPr>
          <w:b/>
          <w:bCs/>
          <w:sz w:val="28"/>
          <w:szCs w:val="28"/>
        </w:rPr>
      </w:pPr>
      <w:r w:rsidRPr="0066775C">
        <w:rPr>
          <w:b/>
          <w:bCs/>
          <w:sz w:val="28"/>
          <w:szCs w:val="28"/>
        </w:rPr>
        <w:t xml:space="preserve">Institution: </w:t>
      </w:r>
      <w:r>
        <w:rPr>
          <w:b/>
          <w:bCs/>
          <w:sz w:val="28"/>
          <w:szCs w:val="28"/>
        </w:rPr>
        <w:t>University of Wales Trinity Saint David</w:t>
      </w:r>
    </w:p>
    <w:p w14:paraId="2C44B536" w14:textId="5A401200" w:rsidR="0066775C" w:rsidRPr="0066775C" w:rsidRDefault="0066775C" w:rsidP="0066775C">
      <w:pPr>
        <w:jc w:val="center"/>
        <w:rPr>
          <w:b/>
          <w:bCs/>
          <w:sz w:val="32"/>
          <w:szCs w:val="32"/>
        </w:rPr>
      </w:pPr>
      <w:r w:rsidRPr="0066775C">
        <w:rPr>
          <w:b/>
          <w:bCs/>
          <w:sz w:val="28"/>
          <w:szCs w:val="28"/>
        </w:rPr>
        <w:t>Course:</w:t>
      </w:r>
      <w:r>
        <w:rPr>
          <w:b/>
          <w:bCs/>
          <w:sz w:val="28"/>
          <w:szCs w:val="28"/>
        </w:rPr>
        <w:t xml:space="preserve"> </w:t>
      </w:r>
      <w:r w:rsidRPr="0066775C">
        <w:rPr>
          <w:b/>
          <w:bCs/>
          <w:sz w:val="28"/>
          <w:szCs w:val="24"/>
        </w:rPr>
        <w:t>Doctor of Business Administration</w:t>
      </w:r>
    </w:p>
    <w:p w14:paraId="14CC1733" w14:textId="74A2B2ED" w:rsidR="0066775C" w:rsidRPr="0066775C" w:rsidRDefault="0066775C" w:rsidP="0066775C">
      <w:pPr>
        <w:jc w:val="center"/>
        <w:rPr>
          <w:sz w:val="28"/>
          <w:szCs w:val="28"/>
        </w:rPr>
      </w:pPr>
    </w:p>
    <w:p w14:paraId="20B71F2B" w14:textId="2C336BD8" w:rsidR="0066775C" w:rsidRPr="0066775C" w:rsidRDefault="0066775C" w:rsidP="0066775C">
      <w:pPr>
        <w:jc w:val="center"/>
        <w:rPr>
          <w:sz w:val="28"/>
          <w:szCs w:val="28"/>
        </w:rPr>
      </w:pPr>
    </w:p>
    <w:p w14:paraId="6D2E840C" w14:textId="41042834" w:rsidR="0091668D" w:rsidRDefault="0066775C" w:rsidP="00947989">
      <w:pPr>
        <w:jc w:val="center"/>
        <w:rPr>
          <w:b/>
          <w:bCs/>
          <w:sz w:val="28"/>
          <w:szCs w:val="24"/>
        </w:rPr>
      </w:pPr>
      <w:r w:rsidRPr="0066775C">
        <w:rPr>
          <w:b/>
          <w:bCs/>
          <w:sz w:val="28"/>
          <w:szCs w:val="28"/>
        </w:rPr>
        <w:t xml:space="preserve">Lecturer: </w:t>
      </w:r>
      <w:r w:rsidR="00A2637A">
        <w:rPr>
          <w:b/>
          <w:bCs/>
          <w:sz w:val="28"/>
          <w:szCs w:val="28"/>
        </w:rPr>
        <w:t xml:space="preserve">Dr </w:t>
      </w:r>
      <w:proofErr w:type="spellStart"/>
      <w:r w:rsidR="00A2637A">
        <w:rPr>
          <w:b/>
          <w:bCs/>
          <w:sz w:val="28"/>
          <w:szCs w:val="28"/>
        </w:rPr>
        <w:t>Ebad</w:t>
      </w:r>
      <w:proofErr w:type="spellEnd"/>
      <w:r w:rsidR="00A2637A">
        <w:rPr>
          <w:b/>
          <w:bCs/>
          <w:sz w:val="28"/>
          <w:szCs w:val="28"/>
        </w:rPr>
        <w:t xml:space="preserve"> </w:t>
      </w:r>
      <w:proofErr w:type="spellStart"/>
      <w:r w:rsidR="00A2637A">
        <w:rPr>
          <w:b/>
          <w:bCs/>
          <w:sz w:val="28"/>
          <w:szCs w:val="28"/>
        </w:rPr>
        <w:t>Ban</w:t>
      </w:r>
      <w:r w:rsidR="00F900E2">
        <w:rPr>
          <w:b/>
          <w:bCs/>
          <w:sz w:val="28"/>
          <w:szCs w:val="28"/>
        </w:rPr>
        <w:t>issi</w:t>
      </w:r>
      <w:proofErr w:type="spellEnd"/>
      <w:r w:rsidR="0091668D">
        <w:rPr>
          <w:b/>
          <w:bCs/>
          <w:sz w:val="28"/>
          <w:szCs w:val="24"/>
        </w:rPr>
        <w:br w:type="page"/>
      </w:r>
    </w:p>
    <w:sdt>
      <w:sdtPr>
        <w:rPr>
          <w:rFonts w:ascii="Times New Roman" w:eastAsiaTheme="minorHAnsi" w:hAnsi="Times New Roman" w:cstheme="minorBidi"/>
          <w:color w:val="auto"/>
          <w:sz w:val="24"/>
          <w:szCs w:val="22"/>
        </w:rPr>
        <w:id w:val="-833140283"/>
        <w:docPartObj>
          <w:docPartGallery w:val="Table of Contents"/>
          <w:docPartUnique/>
        </w:docPartObj>
      </w:sdtPr>
      <w:sdtEndPr>
        <w:rPr>
          <w:b/>
          <w:bCs/>
          <w:noProof/>
        </w:rPr>
      </w:sdtEndPr>
      <w:sdtContent>
        <w:p w14:paraId="680283B2" w14:textId="4DCA5BAF" w:rsidR="0091668D" w:rsidRDefault="0091668D">
          <w:pPr>
            <w:pStyle w:val="TOCHeading"/>
          </w:pPr>
          <w:r>
            <w:t>Contents</w:t>
          </w:r>
        </w:p>
        <w:p w14:paraId="53B95974" w14:textId="41B1DD6A" w:rsidR="006E6AA8" w:rsidRDefault="0091668D">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27493708" w:history="1">
            <w:r w:rsidR="006E6AA8" w:rsidRPr="00071C32">
              <w:rPr>
                <w:rStyle w:val="Hyperlink"/>
                <w:noProof/>
              </w:rPr>
              <w:t>Part 1</w:t>
            </w:r>
            <w:r w:rsidR="006E6AA8">
              <w:rPr>
                <w:noProof/>
                <w:webHidden/>
              </w:rPr>
              <w:tab/>
            </w:r>
            <w:r w:rsidR="006E6AA8">
              <w:rPr>
                <w:noProof/>
                <w:webHidden/>
              </w:rPr>
              <w:fldChar w:fldCharType="begin"/>
            </w:r>
            <w:r w:rsidR="006E6AA8">
              <w:rPr>
                <w:noProof/>
                <w:webHidden/>
              </w:rPr>
              <w:instrText xml:space="preserve"> PAGEREF _Toc227493708 \h </w:instrText>
            </w:r>
            <w:r w:rsidR="006E6AA8">
              <w:rPr>
                <w:noProof/>
                <w:webHidden/>
              </w:rPr>
            </w:r>
            <w:r w:rsidR="006E6AA8">
              <w:rPr>
                <w:noProof/>
                <w:webHidden/>
              </w:rPr>
              <w:fldChar w:fldCharType="separate"/>
            </w:r>
            <w:r w:rsidR="006E6AA8">
              <w:rPr>
                <w:noProof/>
                <w:webHidden/>
              </w:rPr>
              <w:t>4</w:t>
            </w:r>
            <w:r w:rsidR="006E6AA8">
              <w:rPr>
                <w:noProof/>
                <w:webHidden/>
              </w:rPr>
              <w:fldChar w:fldCharType="end"/>
            </w:r>
          </w:hyperlink>
        </w:p>
        <w:p w14:paraId="08A98DE9" w14:textId="4A6FF36F" w:rsidR="006E6AA8" w:rsidRDefault="006E6AA8">
          <w:pPr>
            <w:pStyle w:val="TOC1"/>
            <w:tabs>
              <w:tab w:val="right" w:leader="dot" w:pos="9350"/>
            </w:tabs>
            <w:rPr>
              <w:rFonts w:asciiTheme="minorHAnsi" w:eastAsiaTheme="minorEastAsia" w:hAnsiTheme="minorHAnsi"/>
              <w:noProof/>
              <w:sz w:val="22"/>
            </w:rPr>
          </w:pPr>
          <w:hyperlink w:anchor="_Toc227493709" w:history="1">
            <w:r w:rsidRPr="00071C32">
              <w:rPr>
                <w:rStyle w:val="Hyperlink"/>
                <w:noProof/>
              </w:rPr>
              <w:t>Critical Exploration of the Purpose, Content and Format of a Critical Literature Review for Doctoral Research</w:t>
            </w:r>
            <w:r>
              <w:rPr>
                <w:noProof/>
                <w:webHidden/>
              </w:rPr>
              <w:tab/>
            </w:r>
            <w:r>
              <w:rPr>
                <w:noProof/>
                <w:webHidden/>
              </w:rPr>
              <w:fldChar w:fldCharType="begin"/>
            </w:r>
            <w:r>
              <w:rPr>
                <w:noProof/>
                <w:webHidden/>
              </w:rPr>
              <w:instrText xml:space="preserve"> PAGEREF _Toc227493709 \h </w:instrText>
            </w:r>
            <w:r>
              <w:rPr>
                <w:noProof/>
                <w:webHidden/>
              </w:rPr>
            </w:r>
            <w:r>
              <w:rPr>
                <w:noProof/>
                <w:webHidden/>
              </w:rPr>
              <w:fldChar w:fldCharType="separate"/>
            </w:r>
            <w:r>
              <w:rPr>
                <w:noProof/>
                <w:webHidden/>
              </w:rPr>
              <w:t>4</w:t>
            </w:r>
            <w:r>
              <w:rPr>
                <w:noProof/>
                <w:webHidden/>
              </w:rPr>
              <w:fldChar w:fldCharType="end"/>
            </w:r>
          </w:hyperlink>
        </w:p>
        <w:p w14:paraId="6BB5E428" w14:textId="5890F3FF" w:rsidR="006E6AA8" w:rsidRDefault="006E6AA8">
          <w:pPr>
            <w:pStyle w:val="TOC2"/>
            <w:tabs>
              <w:tab w:val="right" w:leader="dot" w:pos="9350"/>
            </w:tabs>
            <w:rPr>
              <w:rFonts w:asciiTheme="minorHAnsi" w:eastAsiaTheme="minorEastAsia" w:hAnsiTheme="minorHAnsi"/>
              <w:noProof/>
              <w:sz w:val="22"/>
            </w:rPr>
          </w:pPr>
          <w:hyperlink w:anchor="_Toc227493710" w:history="1">
            <w:r w:rsidRPr="00071C32">
              <w:rPr>
                <w:rStyle w:val="Hyperlink"/>
                <w:noProof/>
              </w:rPr>
              <w:t>1.1 Introduction</w:t>
            </w:r>
            <w:r>
              <w:rPr>
                <w:noProof/>
                <w:webHidden/>
              </w:rPr>
              <w:tab/>
            </w:r>
            <w:r>
              <w:rPr>
                <w:noProof/>
                <w:webHidden/>
              </w:rPr>
              <w:fldChar w:fldCharType="begin"/>
            </w:r>
            <w:r>
              <w:rPr>
                <w:noProof/>
                <w:webHidden/>
              </w:rPr>
              <w:instrText xml:space="preserve"> PAGEREF _Toc227493710 \h </w:instrText>
            </w:r>
            <w:r>
              <w:rPr>
                <w:noProof/>
                <w:webHidden/>
              </w:rPr>
            </w:r>
            <w:r>
              <w:rPr>
                <w:noProof/>
                <w:webHidden/>
              </w:rPr>
              <w:fldChar w:fldCharType="separate"/>
            </w:r>
            <w:r>
              <w:rPr>
                <w:noProof/>
                <w:webHidden/>
              </w:rPr>
              <w:t>4</w:t>
            </w:r>
            <w:r>
              <w:rPr>
                <w:noProof/>
                <w:webHidden/>
              </w:rPr>
              <w:fldChar w:fldCharType="end"/>
            </w:r>
          </w:hyperlink>
        </w:p>
        <w:p w14:paraId="3BFEBB6E" w14:textId="5237E189" w:rsidR="006E6AA8" w:rsidRDefault="006E6AA8">
          <w:pPr>
            <w:pStyle w:val="TOC2"/>
            <w:tabs>
              <w:tab w:val="right" w:leader="dot" w:pos="9350"/>
            </w:tabs>
            <w:rPr>
              <w:rFonts w:asciiTheme="minorHAnsi" w:eastAsiaTheme="minorEastAsia" w:hAnsiTheme="minorHAnsi"/>
              <w:noProof/>
              <w:sz w:val="22"/>
            </w:rPr>
          </w:pPr>
          <w:hyperlink w:anchor="_Toc227493711" w:history="1">
            <w:r w:rsidRPr="00071C32">
              <w:rPr>
                <w:rStyle w:val="Hyperlink"/>
                <w:noProof/>
              </w:rPr>
              <w:t>1.2 Purpose of a Critical Literature Review in Doctoral Research</w:t>
            </w:r>
            <w:r>
              <w:rPr>
                <w:noProof/>
                <w:webHidden/>
              </w:rPr>
              <w:tab/>
            </w:r>
            <w:r>
              <w:rPr>
                <w:noProof/>
                <w:webHidden/>
              </w:rPr>
              <w:fldChar w:fldCharType="begin"/>
            </w:r>
            <w:r>
              <w:rPr>
                <w:noProof/>
                <w:webHidden/>
              </w:rPr>
              <w:instrText xml:space="preserve"> PAGEREF _Toc227493711 \h </w:instrText>
            </w:r>
            <w:r>
              <w:rPr>
                <w:noProof/>
                <w:webHidden/>
              </w:rPr>
            </w:r>
            <w:r>
              <w:rPr>
                <w:noProof/>
                <w:webHidden/>
              </w:rPr>
              <w:fldChar w:fldCharType="separate"/>
            </w:r>
            <w:r>
              <w:rPr>
                <w:noProof/>
                <w:webHidden/>
              </w:rPr>
              <w:t>5</w:t>
            </w:r>
            <w:r>
              <w:rPr>
                <w:noProof/>
                <w:webHidden/>
              </w:rPr>
              <w:fldChar w:fldCharType="end"/>
            </w:r>
          </w:hyperlink>
        </w:p>
        <w:p w14:paraId="36695031" w14:textId="0296FC83" w:rsidR="006E6AA8" w:rsidRDefault="006E6AA8">
          <w:pPr>
            <w:pStyle w:val="TOC2"/>
            <w:tabs>
              <w:tab w:val="right" w:leader="dot" w:pos="9350"/>
            </w:tabs>
            <w:rPr>
              <w:rFonts w:asciiTheme="minorHAnsi" w:eastAsiaTheme="minorEastAsia" w:hAnsiTheme="minorHAnsi"/>
              <w:noProof/>
              <w:sz w:val="22"/>
            </w:rPr>
          </w:pPr>
          <w:hyperlink w:anchor="_Toc227493712" w:history="1">
            <w:r w:rsidRPr="00071C32">
              <w:rPr>
                <w:rStyle w:val="Hyperlink"/>
                <w:noProof/>
              </w:rPr>
              <w:t>1.3 Content of Critical Literature Review</w:t>
            </w:r>
            <w:r>
              <w:rPr>
                <w:noProof/>
                <w:webHidden/>
              </w:rPr>
              <w:tab/>
            </w:r>
            <w:r>
              <w:rPr>
                <w:noProof/>
                <w:webHidden/>
              </w:rPr>
              <w:fldChar w:fldCharType="begin"/>
            </w:r>
            <w:r>
              <w:rPr>
                <w:noProof/>
                <w:webHidden/>
              </w:rPr>
              <w:instrText xml:space="preserve"> PAGEREF _Toc227493712 \h </w:instrText>
            </w:r>
            <w:r>
              <w:rPr>
                <w:noProof/>
                <w:webHidden/>
              </w:rPr>
            </w:r>
            <w:r>
              <w:rPr>
                <w:noProof/>
                <w:webHidden/>
              </w:rPr>
              <w:fldChar w:fldCharType="separate"/>
            </w:r>
            <w:r>
              <w:rPr>
                <w:noProof/>
                <w:webHidden/>
              </w:rPr>
              <w:t>6</w:t>
            </w:r>
            <w:r>
              <w:rPr>
                <w:noProof/>
                <w:webHidden/>
              </w:rPr>
              <w:fldChar w:fldCharType="end"/>
            </w:r>
          </w:hyperlink>
        </w:p>
        <w:p w14:paraId="01362A7E" w14:textId="235EDD79" w:rsidR="006E6AA8" w:rsidRDefault="006E6AA8">
          <w:pPr>
            <w:pStyle w:val="TOC2"/>
            <w:tabs>
              <w:tab w:val="right" w:leader="dot" w:pos="9350"/>
            </w:tabs>
            <w:rPr>
              <w:rFonts w:asciiTheme="minorHAnsi" w:eastAsiaTheme="minorEastAsia" w:hAnsiTheme="minorHAnsi"/>
              <w:noProof/>
              <w:sz w:val="22"/>
            </w:rPr>
          </w:pPr>
          <w:hyperlink w:anchor="_Toc227493713" w:history="1">
            <w:r w:rsidRPr="00071C32">
              <w:rPr>
                <w:rStyle w:val="Hyperlink"/>
                <w:noProof/>
              </w:rPr>
              <w:t>1.4 Format and Structure of a Critical Literature Review</w:t>
            </w:r>
            <w:r>
              <w:rPr>
                <w:noProof/>
                <w:webHidden/>
              </w:rPr>
              <w:tab/>
            </w:r>
            <w:r>
              <w:rPr>
                <w:noProof/>
                <w:webHidden/>
              </w:rPr>
              <w:fldChar w:fldCharType="begin"/>
            </w:r>
            <w:r>
              <w:rPr>
                <w:noProof/>
                <w:webHidden/>
              </w:rPr>
              <w:instrText xml:space="preserve"> PAGEREF _Toc227493713 \h </w:instrText>
            </w:r>
            <w:r>
              <w:rPr>
                <w:noProof/>
                <w:webHidden/>
              </w:rPr>
            </w:r>
            <w:r>
              <w:rPr>
                <w:noProof/>
                <w:webHidden/>
              </w:rPr>
              <w:fldChar w:fldCharType="separate"/>
            </w:r>
            <w:r>
              <w:rPr>
                <w:noProof/>
                <w:webHidden/>
              </w:rPr>
              <w:t>7</w:t>
            </w:r>
            <w:r>
              <w:rPr>
                <w:noProof/>
                <w:webHidden/>
              </w:rPr>
              <w:fldChar w:fldCharType="end"/>
            </w:r>
          </w:hyperlink>
        </w:p>
        <w:p w14:paraId="1608CA37" w14:textId="42B3E086" w:rsidR="006E6AA8" w:rsidRDefault="006E6AA8">
          <w:pPr>
            <w:pStyle w:val="TOC2"/>
            <w:tabs>
              <w:tab w:val="right" w:leader="dot" w:pos="9350"/>
            </w:tabs>
            <w:rPr>
              <w:rFonts w:asciiTheme="minorHAnsi" w:eastAsiaTheme="minorEastAsia" w:hAnsiTheme="minorHAnsi"/>
              <w:noProof/>
              <w:sz w:val="22"/>
            </w:rPr>
          </w:pPr>
          <w:hyperlink w:anchor="_Toc227493714" w:history="1">
            <w:r w:rsidRPr="00071C32">
              <w:rPr>
                <w:rStyle w:val="Hyperlink"/>
                <w:noProof/>
              </w:rPr>
              <w:t>1.5 Conclusion</w:t>
            </w:r>
            <w:r>
              <w:rPr>
                <w:noProof/>
                <w:webHidden/>
              </w:rPr>
              <w:tab/>
            </w:r>
            <w:r>
              <w:rPr>
                <w:noProof/>
                <w:webHidden/>
              </w:rPr>
              <w:fldChar w:fldCharType="begin"/>
            </w:r>
            <w:r>
              <w:rPr>
                <w:noProof/>
                <w:webHidden/>
              </w:rPr>
              <w:instrText xml:space="preserve"> PAGEREF _Toc227493714 \h </w:instrText>
            </w:r>
            <w:r>
              <w:rPr>
                <w:noProof/>
                <w:webHidden/>
              </w:rPr>
            </w:r>
            <w:r>
              <w:rPr>
                <w:noProof/>
                <w:webHidden/>
              </w:rPr>
              <w:fldChar w:fldCharType="separate"/>
            </w:r>
            <w:r>
              <w:rPr>
                <w:noProof/>
                <w:webHidden/>
              </w:rPr>
              <w:t>8</w:t>
            </w:r>
            <w:r>
              <w:rPr>
                <w:noProof/>
                <w:webHidden/>
              </w:rPr>
              <w:fldChar w:fldCharType="end"/>
            </w:r>
          </w:hyperlink>
        </w:p>
        <w:p w14:paraId="6A425A6C" w14:textId="2471B6B2" w:rsidR="006E6AA8" w:rsidRDefault="006E6AA8">
          <w:pPr>
            <w:pStyle w:val="TOC1"/>
            <w:tabs>
              <w:tab w:val="right" w:leader="dot" w:pos="9350"/>
            </w:tabs>
            <w:rPr>
              <w:rFonts w:asciiTheme="minorHAnsi" w:eastAsiaTheme="minorEastAsia" w:hAnsiTheme="minorHAnsi"/>
              <w:noProof/>
              <w:sz w:val="22"/>
            </w:rPr>
          </w:pPr>
          <w:hyperlink w:anchor="_Toc227493715" w:history="1">
            <w:r w:rsidRPr="00071C32">
              <w:rPr>
                <w:rStyle w:val="Hyperlink"/>
                <w:noProof/>
              </w:rPr>
              <w:t>Bibliography</w:t>
            </w:r>
            <w:r>
              <w:rPr>
                <w:noProof/>
                <w:webHidden/>
              </w:rPr>
              <w:tab/>
            </w:r>
            <w:r>
              <w:rPr>
                <w:noProof/>
                <w:webHidden/>
              </w:rPr>
              <w:fldChar w:fldCharType="begin"/>
            </w:r>
            <w:r>
              <w:rPr>
                <w:noProof/>
                <w:webHidden/>
              </w:rPr>
              <w:instrText xml:space="preserve"> PAGEREF _Toc227493715 \h </w:instrText>
            </w:r>
            <w:r>
              <w:rPr>
                <w:noProof/>
                <w:webHidden/>
              </w:rPr>
            </w:r>
            <w:r>
              <w:rPr>
                <w:noProof/>
                <w:webHidden/>
              </w:rPr>
              <w:fldChar w:fldCharType="separate"/>
            </w:r>
            <w:r>
              <w:rPr>
                <w:noProof/>
                <w:webHidden/>
              </w:rPr>
              <w:t>9</w:t>
            </w:r>
            <w:r>
              <w:rPr>
                <w:noProof/>
                <w:webHidden/>
              </w:rPr>
              <w:fldChar w:fldCharType="end"/>
            </w:r>
          </w:hyperlink>
        </w:p>
        <w:p w14:paraId="0E93E0A7" w14:textId="281EAF64" w:rsidR="006E6AA8" w:rsidRDefault="006E6AA8">
          <w:pPr>
            <w:pStyle w:val="TOC1"/>
            <w:tabs>
              <w:tab w:val="right" w:leader="dot" w:pos="9350"/>
            </w:tabs>
            <w:rPr>
              <w:rFonts w:asciiTheme="minorHAnsi" w:eastAsiaTheme="minorEastAsia" w:hAnsiTheme="minorHAnsi"/>
              <w:noProof/>
              <w:sz w:val="22"/>
            </w:rPr>
          </w:pPr>
          <w:hyperlink w:anchor="_Toc227493716" w:history="1">
            <w:r w:rsidRPr="00071C32">
              <w:rPr>
                <w:rStyle w:val="Hyperlink"/>
                <w:noProof/>
              </w:rPr>
              <w:t>Part 2</w:t>
            </w:r>
            <w:r>
              <w:rPr>
                <w:noProof/>
                <w:webHidden/>
              </w:rPr>
              <w:tab/>
            </w:r>
            <w:r>
              <w:rPr>
                <w:noProof/>
                <w:webHidden/>
              </w:rPr>
              <w:fldChar w:fldCharType="begin"/>
            </w:r>
            <w:r>
              <w:rPr>
                <w:noProof/>
                <w:webHidden/>
              </w:rPr>
              <w:instrText xml:space="preserve"> PAGEREF _Toc227493716 \h </w:instrText>
            </w:r>
            <w:r>
              <w:rPr>
                <w:noProof/>
                <w:webHidden/>
              </w:rPr>
            </w:r>
            <w:r>
              <w:rPr>
                <w:noProof/>
                <w:webHidden/>
              </w:rPr>
              <w:fldChar w:fldCharType="separate"/>
            </w:r>
            <w:r>
              <w:rPr>
                <w:noProof/>
                <w:webHidden/>
              </w:rPr>
              <w:t>11</w:t>
            </w:r>
            <w:r>
              <w:rPr>
                <w:noProof/>
                <w:webHidden/>
              </w:rPr>
              <w:fldChar w:fldCharType="end"/>
            </w:r>
          </w:hyperlink>
        </w:p>
        <w:p w14:paraId="5A1E28C1" w14:textId="0E973A7D" w:rsidR="006E6AA8" w:rsidRDefault="006E6AA8">
          <w:pPr>
            <w:pStyle w:val="TOC1"/>
            <w:tabs>
              <w:tab w:val="right" w:leader="dot" w:pos="9350"/>
            </w:tabs>
            <w:rPr>
              <w:rFonts w:asciiTheme="minorHAnsi" w:eastAsiaTheme="minorEastAsia" w:hAnsiTheme="minorHAnsi"/>
              <w:noProof/>
              <w:sz w:val="22"/>
            </w:rPr>
          </w:pPr>
          <w:hyperlink w:anchor="_Toc227493717" w:history="1">
            <w:r w:rsidRPr="00071C32">
              <w:rPr>
                <w:rStyle w:val="Hyperlink"/>
                <w:noProof/>
              </w:rPr>
              <w:t>Annotated Bibliography</w:t>
            </w:r>
            <w:r>
              <w:rPr>
                <w:noProof/>
                <w:webHidden/>
              </w:rPr>
              <w:tab/>
            </w:r>
            <w:r>
              <w:rPr>
                <w:noProof/>
                <w:webHidden/>
              </w:rPr>
              <w:fldChar w:fldCharType="begin"/>
            </w:r>
            <w:r>
              <w:rPr>
                <w:noProof/>
                <w:webHidden/>
              </w:rPr>
              <w:instrText xml:space="preserve"> PAGEREF _Toc227493717 \h </w:instrText>
            </w:r>
            <w:r>
              <w:rPr>
                <w:noProof/>
                <w:webHidden/>
              </w:rPr>
            </w:r>
            <w:r>
              <w:rPr>
                <w:noProof/>
                <w:webHidden/>
              </w:rPr>
              <w:fldChar w:fldCharType="separate"/>
            </w:r>
            <w:r>
              <w:rPr>
                <w:noProof/>
                <w:webHidden/>
              </w:rPr>
              <w:t>11</w:t>
            </w:r>
            <w:r>
              <w:rPr>
                <w:noProof/>
                <w:webHidden/>
              </w:rPr>
              <w:fldChar w:fldCharType="end"/>
            </w:r>
          </w:hyperlink>
        </w:p>
        <w:p w14:paraId="520E55E5" w14:textId="5C139D32" w:rsidR="006E6AA8" w:rsidRDefault="006E6AA8">
          <w:pPr>
            <w:pStyle w:val="TOC1"/>
            <w:tabs>
              <w:tab w:val="right" w:leader="dot" w:pos="9350"/>
            </w:tabs>
            <w:rPr>
              <w:rFonts w:asciiTheme="minorHAnsi" w:eastAsiaTheme="minorEastAsia" w:hAnsiTheme="minorHAnsi"/>
              <w:noProof/>
              <w:sz w:val="22"/>
            </w:rPr>
          </w:pPr>
          <w:hyperlink w:anchor="_Toc227493718" w:history="1">
            <w:r w:rsidRPr="00071C32">
              <w:rPr>
                <w:rStyle w:val="Hyperlink"/>
                <w:noProof/>
              </w:rPr>
              <w:t>Bibliography</w:t>
            </w:r>
            <w:r>
              <w:rPr>
                <w:noProof/>
                <w:webHidden/>
              </w:rPr>
              <w:tab/>
            </w:r>
            <w:r>
              <w:rPr>
                <w:noProof/>
                <w:webHidden/>
              </w:rPr>
              <w:fldChar w:fldCharType="begin"/>
            </w:r>
            <w:r>
              <w:rPr>
                <w:noProof/>
                <w:webHidden/>
              </w:rPr>
              <w:instrText xml:space="preserve"> PAGEREF _Toc227493718 \h </w:instrText>
            </w:r>
            <w:r>
              <w:rPr>
                <w:noProof/>
                <w:webHidden/>
              </w:rPr>
            </w:r>
            <w:r>
              <w:rPr>
                <w:noProof/>
                <w:webHidden/>
              </w:rPr>
              <w:fldChar w:fldCharType="separate"/>
            </w:r>
            <w:r>
              <w:rPr>
                <w:noProof/>
                <w:webHidden/>
              </w:rPr>
              <w:t>23</w:t>
            </w:r>
            <w:r>
              <w:rPr>
                <w:noProof/>
                <w:webHidden/>
              </w:rPr>
              <w:fldChar w:fldCharType="end"/>
            </w:r>
          </w:hyperlink>
        </w:p>
        <w:p w14:paraId="0B020D9C" w14:textId="0AAD45EF" w:rsidR="006E6AA8" w:rsidRDefault="006E6AA8">
          <w:pPr>
            <w:pStyle w:val="TOC1"/>
            <w:tabs>
              <w:tab w:val="right" w:leader="dot" w:pos="9350"/>
            </w:tabs>
            <w:rPr>
              <w:rFonts w:asciiTheme="minorHAnsi" w:eastAsiaTheme="minorEastAsia" w:hAnsiTheme="minorHAnsi"/>
              <w:noProof/>
              <w:sz w:val="22"/>
            </w:rPr>
          </w:pPr>
          <w:hyperlink w:anchor="_Toc227493719" w:history="1">
            <w:r w:rsidRPr="00071C32">
              <w:rPr>
                <w:rStyle w:val="Hyperlink"/>
                <w:noProof/>
              </w:rPr>
              <w:t>Part 3</w:t>
            </w:r>
            <w:r>
              <w:rPr>
                <w:noProof/>
                <w:webHidden/>
              </w:rPr>
              <w:tab/>
            </w:r>
            <w:r>
              <w:rPr>
                <w:noProof/>
                <w:webHidden/>
              </w:rPr>
              <w:fldChar w:fldCharType="begin"/>
            </w:r>
            <w:r>
              <w:rPr>
                <w:noProof/>
                <w:webHidden/>
              </w:rPr>
              <w:instrText xml:space="preserve"> PAGEREF _Toc227493719 \h </w:instrText>
            </w:r>
            <w:r>
              <w:rPr>
                <w:noProof/>
                <w:webHidden/>
              </w:rPr>
            </w:r>
            <w:r>
              <w:rPr>
                <w:noProof/>
                <w:webHidden/>
              </w:rPr>
              <w:fldChar w:fldCharType="separate"/>
            </w:r>
            <w:r>
              <w:rPr>
                <w:noProof/>
                <w:webHidden/>
              </w:rPr>
              <w:t>34</w:t>
            </w:r>
            <w:r>
              <w:rPr>
                <w:noProof/>
                <w:webHidden/>
              </w:rPr>
              <w:fldChar w:fldCharType="end"/>
            </w:r>
          </w:hyperlink>
        </w:p>
        <w:p w14:paraId="68D0BDDC" w14:textId="045A222B" w:rsidR="006E6AA8" w:rsidRDefault="006E6AA8">
          <w:pPr>
            <w:pStyle w:val="TOC1"/>
            <w:tabs>
              <w:tab w:val="right" w:leader="dot" w:pos="9350"/>
            </w:tabs>
            <w:rPr>
              <w:rFonts w:asciiTheme="minorHAnsi" w:eastAsiaTheme="minorEastAsia" w:hAnsiTheme="minorHAnsi"/>
              <w:noProof/>
              <w:sz w:val="22"/>
            </w:rPr>
          </w:pPr>
          <w:hyperlink w:anchor="_Toc227493720" w:history="1">
            <w:r w:rsidRPr="00071C32">
              <w:rPr>
                <w:rStyle w:val="Hyperlink"/>
                <w:noProof/>
              </w:rPr>
              <w:t>Preliminary Literature Review</w:t>
            </w:r>
            <w:r>
              <w:rPr>
                <w:noProof/>
                <w:webHidden/>
              </w:rPr>
              <w:tab/>
            </w:r>
            <w:r>
              <w:rPr>
                <w:noProof/>
                <w:webHidden/>
              </w:rPr>
              <w:fldChar w:fldCharType="begin"/>
            </w:r>
            <w:r>
              <w:rPr>
                <w:noProof/>
                <w:webHidden/>
              </w:rPr>
              <w:instrText xml:space="preserve"> PAGEREF _Toc227493720 \h </w:instrText>
            </w:r>
            <w:r>
              <w:rPr>
                <w:noProof/>
                <w:webHidden/>
              </w:rPr>
            </w:r>
            <w:r>
              <w:rPr>
                <w:noProof/>
                <w:webHidden/>
              </w:rPr>
              <w:fldChar w:fldCharType="separate"/>
            </w:r>
            <w:r>
              <w:rPr>
                <w:noProof/>
                <w:webHidden/>
              </w:rPr>
              <w:t>34</w:t>
            </w:r>
            <w:r>
              <w:rPr>
                <w:noProof/>
                <w:webHidden/>
              </w:rPr>
              <w:fldChar w:fldCharType="end"/>
            </w:r>
          </w:hyperlink>
        </w:p>
        <w:p w14:paraId="2B1096DC" w14:textId="0D81612F" w:rsidR="006E6AA8" w:rsidRDefault="006E6AA8">
          <w:pPr>
            <w:pStyle w:val="TOC2"/>
            <w:tabs>
              <w:tab w:val="left" w:pos="880"/>
              <w:tab w:val="right" w:leader="dot" w:pos="9350"/>
            </w:tabs>
            <w:rPr>
              <w:rFonts w:asciiTheme="minorHAnsi" w:eastAsiaTheme="minorEastAsia" w:hAnsiTheme="minorHAnsi"/>
              <w:noProof/>
              <w:sz w:val="22"/>
            </w:rPr>
          </w:pPr>
          <w:hyperlink w:anchor="_Toc227493721" w:history="1">
            <w:r w:rsidRPr="00071C32">
              <w:rPr>
                <w:rStyle w:val="Hyperlink"/>
                <w:noProof/>
              </w:rPr>
              <w:t>3.1</w:t>
            </w:r>
            <w:r>
              <w:rPr>
                <w:rFonts w:asciiTheme="minorHAnsi" w:eastAsiaTheme="minorEastAsia" w:hAnsiTheme="minorHAnsi"/>
                <w:noProof/>
                <w:sz w:val="22"/>
              </w:rPr>
              <w:tab/>
            </w:r>
            <w:r w:rsidRPr="00071C32">
              <w:rPr>
                <w:rStyle w:val="Hyperlink"/>
                <w:noProof/>
              </w:rPr>
              <w:t>Introduction</w:t>
            </w:r>
            <w:r>
              <w:rPr>
                <w:noProof/>
                <w:webHidden/>
              </w:rPr>
              <w:tab/>
            </w:r>
            <w:r>
              <w:rPr>
                <w:noProof/>
                <w:webHidden/>
              </w:rPr>
              <w:fldChar w:fldCharType="begin"/>
            </w:r>
            <w:r>
              <w:rPr>
                <w:noProof/>
                <w:webHidden/>
              </w:rPr>
              <w:instrText xml:space="preserve"> PAGEREF _Toc227493721 \h </w:instrText>
            </w:r>
            <w:r>
              <w:rPr>
                <w:noProof/>
                <w:webHidden/>
              </w:rPr>
            </w:r>
            <w:r>
              <w:rPr>
                <w:noProof/>
                <w:webHidden/>
              </w:rPr>
              <w:fldChar w:fldCharType="separate"/>
            </w:r>
            <w:r>
              <w:rPr>
                <w:noProof/>
                <w:webHidden/>
              </w:rPr>
              <w:t>34</w:t>
            </w:r>
            <w:r>
              <w:rPr>
                <w:noProof/>
                <w:webHidden/>
              </w:rPr>
              <w:fldChar w:fldCharType="end"/>
            </w:r>
          </w:hyperlink>
        </w:p>
        <w:p w14:paraId="36784C04" w14:textId="05A3BD76" w:rsidR="006E6AA8" w:rsidRDefault="006E6AA8">
          <w:pPr>
            <w:pStyle w:val="TOC2"/>
            <w:tabs>
              <w:tab w:val="right" w:leader="dot" w:pos="9350"/>
            </w:tabs>
            <w:rPr>
              <w:rFonts w:asciiTheme="minorHAnsi" w:eastAsiaTheme="minorEastAsia" w:hAnsiTheme="minorHAnsi"/>
              <w:noProof/>
              <w:sz w:val="22"/>
            </w:rPr>
          </w:pPr>
          <w:hyperlink w:anchor="_Toc227493722" w:history="1">
            <w:r w:rsidRPr="00071C32">
              <w:rPr>
                <w:rStyle w:val="Hyperlink"/>
                <w:noProof/>
              </w:rPr>
              <w:t>3.2 Problematisation of the Existing Literature</w:t>
            </w:r>
            <w:r>
              <w:rPr>
                <w:noProof/>
                <w:webHidden/>
              </w:rPr>
              <w:tab/>
            </w:r>
            <w:r>
              <w:rPr>
                <w:noProof/>
                <w:webHidden/>
              </w:rPr>
              <w:fldChar w:fldCharType="begin"/>
            </w:r>
            <w:r>
              <w:rPr>
                <w:noProof/>
                <w:webHidden/>
              </w:rPr>
              <w:instrText xml:space="preserve"> PAGEREF _Toc227493722 \h </w:instrText>
            </w:r>
            <w:r>
              <w:rPr>
                <w:noProof/>
                <w:webHidden/>
              </w:rPr>
            </w:r>
            <w:r>
              <w:rPr>
                <w:noProof/>
                <w:webHidden/>
              </w:rPr>
              <w:fldChar w:fldCharType="separate"/>
            </w:r>
            <w:r>
              <w:rPr>
                <w:noProof/>
                <w:webHidden/>
              </w:rPr>
              <w:t>34</w:t>
            </w:r>
            <w:r>
              <w:rPr>
                <w:noProof/>
                <w:webHidden/>
              </w:rPr>
              <w:fldChar w:fldCharType="end"/>
            </w:r>
          </w:hyperlink>
        </w:p>
        <w:p w14:paraId="400903FA" w14:textId="70FB5C31" w:rsidR="006E6AA8" w:rsidRDefault="006E6AA8">
          <w:pPr>
            <w:pStyle w:val="TOC2"/>
            <w:tabs>
              <w:tab w:val="left" w:pos="880"/>
              <w:tab w:val="right" w:leader="dot" w:pos="9350"/>
            </w:tabs>
            <w:rPr>
              <w:rFonts w:asciiTheme="minorHAnsi" w:eastAsiaTheme="minorEastAsia" w:hAnsiTheme="minorHAnsi"/>
              <w:noProof/>
              <w:sz w:val="22"/>
            </w:rPr>
          </w:pPr>
          <w:hyperlink w:anchor="_Toc227493723" w:history="1">
            <w:r w:rsidRPr="00071C32">
              <w:rPr>
                <w:rStyle w:val="Hyperlink"/>
                <w:noProof/>
              </w:rPr>
              <w:t>3.3</w:t>
            </w:r>
            <w:r>
              <w:rPr>
                <w:rFonts w:asciiTheme="minorHAnsi" w:eastAsiaTheme="minorEastAsia" w:hAnsiTheme="minorHAnsi"/>
                <w:noProof/>
                <w:sz w:val="22"/>
              </w:rPr>
              <w:tab/>
            </w:r>
            <w:r w:rsidRPr="00071C32">
              <w:rPr>
                <w:rStyle w:val="Hyperlink"/>
                <w:noProof/>
              </w:rPr>
              <w:t>Broad Overview of the EV Adoption Field</w:t>
            </w:r>
            <w:r>
              <w:rPr>
                <w:noProof/>
                <w:webHidden/>
              </w:rPr>
              <w:tab/>
            </w:r>
            <w:r>
              <w:rPr>
                <w:noProof/>
                <w:webHidden/>
              </w:rPr>
              <w:fldChar w:fldCharType="begin"/>
            </w:r>
            <w:r>
              <w:rPr>
                <w:noProof/>
                <w:webHidden/>
              </w:rPr>
              <w:instrText xml:space="preserve"> PAGEREF _Toc227493723 \h </w:instrText>
            </w:r>
            <w:r>
              <w:rPr>
                <w:noProof/>
                <w:webHidden/>
              </w:rPr>
            </w:r>
            <w:r>
              <w:rPr>
                <w:noProof/>
                <w:webHidden/>
              </w:rPr>
              <w:fldChar w:fldCharType="separate"/>
            </w:r>
            <w:r>
              <w:rPr>
                <w:noProof/>
                <w:webHidden/>
              </w:rPr>
              <w:t>35</w:t>
            </w:r>
            <w:r>
              <w:rPr>
                <w:noProof/>
                <w:webHidden/>
              </w:rPr>
              <w:fldChar w:fldCharType="end"/>
            </w:r>
          </w:hyperlink>
        </w:p>
        <w:p w14:paraId="34EA7572" w14:textId="0A8525EF" w:rsidR="006E6AA8" w:rsidRDefault="006E6AA8">
          <w:pPr>
            <w:pStyle w:val="TOC2"/>
            <w:tabs>
              <w:tab w:val="left" w:pos="880"/>
              <w:tab w:val="right" w:leader="dot" w:pos="9350"/>
            </w:tabs>
            <w:rPr>
              <w:rFonts w:asciiTheme="minorHAnsi" w:eastAsiaTheme="minorEastAsia" w:hAnsiTheme="minorHAnsi"/>
              <w:noProof/>
              <w:sz w:val="22"/>
            </w:rPr>
          </w:pPr>
          <w:hyperlink w:anchor="_Toc227493724" w:history="1">
            <w:r w:rsidRPr="00071C32">
              <w:rPr>
                <w:rStyle w:val="Hyperlink"/>
                <w:noProof/>
              </w:rPr>
              <w:t>3.4</w:t>
            </w:r>
            <w:r>
              <w:rPr>
                <w:rFonts w:asciiTheme="minorHAnsi" w:eastAsiaTheme="minorEastAsia" w:hAnsiTheme="minorHAnsi"/>
                <w:noProof/>
                <w:sz w:val="22"/>
              </w:rPr>
              <w:tab/>
            </w:r>
            <w:r w:rsidRPr="00071C32">
              <w:rPr>
                <w:rStyle w:val="Hyperlink"/>
                <w:noProof/>
              </w:rPr>
              <w:t>Theoretical Perspectives: Behavioural, Institutional, and Socio-Technical Lenses</w:t>
            </w:r>
            <w:r>
              <w:rPr>
                <w:noProof/>
                <w:webHidden/>
              </w:rPr>
              <w:tab/>
            </w:r>
            <w:r>
              <w:rPr>
                <w:noProof/>
                <w:webHidden/>
              </w:rPr>
              <w:fldChar w:fldCharType="begin"/>
            </w:r>
            <w:r>
              <w:rPr>
                <w:noProof/>
                <w:webHidden/>
              </w:rPr>
              <w:instrText xml:space="preserve"> PAGEREF _Toc227493724 \h </w:instrText>
            </w:r>
            <w:r>
              <w:rPr>
                <w:noProof/>
                <w:webHidden/>
              </w:rPr>
            </w:r>
            <w:r>
              <w:rPr>
                <w:noProof/>
                <w:webHidden/>
              </w:rPr>
              <w:fldChar w:fldCharType="separate"/>
            </w:r>
            <w:r>
              <w:rPr>
                <w:noProof/>
                <w:webHidden/>
              </w:rPr>
              <w:t>36</w:t>
            </w:r>
            <w:r>
              <w:rPr>
                <w:noProof/>
                <w:webHidden/>
              </w:rPr>
              <w:fldChar w:fldCharType="end"/>
            </w:r>
          </w:hyperlink>
        </w:p>
        <w:p w14:paraId="21A87846" w14:textId="590C0076" w:rsidR="006E6AA8" w:rsidRDefault="006E6AA8">
          <w:pPr>
            <w:pStyle w:val="TOC2"/>
            <w:tabs>
              <w:tab w:val="left" w:pos="880"/>
              <w:tab w:val="right" w:leader="dot" w:pos="9350"/>
            </w:tabs>
            <w:rPr>
              <w:rFonts w:asciiTheme="minorHAnsi" w:eastAsiaTheme="minorEastAsia" w:hAnsiTheme="minorHAnsi"/>
              <w:noProof/>
              <w:sz w:val="22"/>
            </w:rPr>
          </w:pPr>
          <w:hyperlink w:anchor="_Toc227493725" w:history="1">
            <w:r w:rsidRPr="00071C32">
              <w:rPr>
                <w:rStyle w:val="Hyperlink"/>
                <w:noProof/>
              </w:rPr>
              <w:t>3.5</w:t>
            </w:r>
            <w:r>
              <w:rPr>
                <w:rFonts w:asciiTheme="minorHAnsi" w:eastAsiaTheme="minorEastAsia" w:hAnsiTheme="minorHAnsi"/>
                <w:noProof/>
                <w:sz w:val="22"/>
              </w:rPr>
              <w:tab/>
            </w:r>
            <w:r w:rsidRPr="00071C32">
              <w:rPr>
                <w:rStyle w:val="Hyperlink"/>
                <w:noProof/>
              </w:rPr>
              <w:t>Institutional Readiness and Governance</w:t>
            </w:r>
            <w:r>
              <w:rPr>
                <w:noProof/>
                <w:webHidden/>
              </w:rPr>
              <w:tab/>
            </w:r>
            <w:r>
              <w:rPr>
                <w:noProof/>
                <w:webHidden/>
              </w:rPr>
              <w:fldChar w:fldCharType="begin"/>
            </w:r>
            <w:r>
              <w:rPr>
                <w:noProof/>
                <w:webHidden/>
              </w:rPr>
              <w:instrText xml:space="preserve"> PAGEREF _Toc227493725 \h </w:instrText>
            </w:r>
            <w:r>
              <w:rPr>
                <w:noProof/>
                <w:webHidden/>
              </w:rPr>
            </w:r>
            <w:r>
              <w:rPr>
                <w:noProof/>
                <w:webHidden/>
              </w:rPr>
              <w:fldChar w:fldCharType="separate"/>
            </w:r>
            <w:r>
              <w:rPr>
                <w:noProof/>
                <w:webHidden/>
              </w:rPr>
              <w:t>37</w:t>
            </w:r>
            <w:r>
              <w:rPr>
                <w:noProof/>
                <w:webHidden/>
              </w:rPr>
              <w:fldChar w:fldCharType="end"/>
            </w:r>
          </w:hyperlink>
        </w:p>
        <w:p w14:paraId="571AD172" w14:textId="2F910FB8" w:rsidR="006E6AA8" w:rsidRDefault="006E6AA8">
          <w:pPr>
            <w:pStyle w:val="TOC2"/>
            <w:tabs>
              <w:tab w:val="left" w:pos="880"/>
              <w:tab w:val="right" w:leader="dot" w:pos="9350"/>
            </w:tabs>
            <w:rPr>
              <w:rFonts w:asciiTheme="minorHAnsi" w:eastAsiaTheme="minorEastAsia" w:hAnsiTheme="minorHAnsi"/>
              <w:noProof/>
              <w:sz w:val="22"/>
            </w:rPr>
          </w:pPr>
          <w:hyperlink w:anchor="_Toc227493726" w:history="1">
            <w:r w:rsidRPr="00071C32">
              <w:rPr>
                <w:rStyle w:val="Hyperlink"/>
                <w:noProof/>
              </w:rPr>
              <w:t>3.6</w:t>
            </w:r>
            <w:r>
              <w:rPr>
                <w:rFonts w:asciiTheme="minorHAnsi" w:eastAsiaTheme="minorEastAsia" w:hAnsiTheme="minorHAnsi"/>
                <w:noProof/>
                <w:sz w:val="22"/>
              </w:rPr>
              <w:tab/>
            </w:r>
            <w:r w:rsidRPr="00071C32">
              <w:rPr>
                <w:rStyle w:val="Hyperlink"/>
                <w:noProof/>
              </w:rPr>
              <w:t>Technological Convergence in Sustainable Mobility</w:t>
            </w:r>
            <w:r>
              <w:rPr>
                <w:noProof/>
                <w:webHidden/>
              </w:rPr>
              <w:tab/>
            </w:r>
            <w:r>
              <w:rPr>
                <w:noProof/>
                <w:webHidden/>
              </w:rPr>
              <w:fldChar w:fldCharType="begin"/>
            </w:r>
            <w:r>
              <w:rPr>
                <w:noProof/>
                <w:webHidden/>
              </w:rPr>
              <w:instrText xml:space="preserve"> PAGEREF _Toc227493726 \h </w:instrText>
            </w:r>
            <w:r>
              <w:rPr>
                <w:noProof/>
                <w:webHidden/>
              </w:rPr>
            </w:r>
            <w:r>
              <w:rPr>
                <w:noProof/>
                <w:webHidden/>
              </w:rPr>
              <w:fldChar w:fldCharType="separate"/>
            </w:r>
            <w:r>
              <w:rPr>
                <w:noProof/>
                <w:webHidden/>
              </w:rPr>
              <w:t>38</w:t>
            </w:r>
            <w:r>
              <w:rPr>
                <w:noProof/>
                <w:webHidden/>
              </w:rPr>
              <w:fldChar w:fldCharType="end"/>
            </w:r>
          </w:hyperlink>
        </w:p>
        <w:p w14:paraId="3AE1EF36" w14:textId="7FBA55F7" w:rsidR="006E6AA8" w:rsidRDefault="006E6AA8">
          <w:pPr>
            <w:pStyle w:val="TOC2"/>
            <w:tabs>
              <w:tab w:val="left" w:pos="880"/>
              <w:tab w:val="right" w:leader="dot" w:pos="9350"/>
            </w:tabs>
            <w:rPr>
              <w:rFonts w:asciiTheme="minorHAnsi" w:eastAsiaTheme="minorEastAsia" w:hAnsiTheme="minorHAnsi"/>
              <w:noProof/>
              <w:sz w:val="22"/>
            </w:rPr>
          </w:pPr>
          <w:hyperlink w:anchor="_Toc227493727" w:history="1">
            <w:r w:rsidRPr="00071C32">
              <w:rPr>
                <w:rStyle w:val="Hyperlink"/>
                <w:noProof/>
              </w:rPr>
              <w:t>3.7</w:t>
            </w:r>
            <w:r>
              <w:rPr>
                <w:rFonts w:asciiTheme="minorHAnsi" w:eastAsiaTheme="minorEastAsia" w:hAnsiTheme="minorHAnsi"/>
                <w:noProof/>
                <w:sz w:val="22"/>
              </w:rPr>
              <w:tab/>
            </w:r>
            <w:r w:rsidRPr="00071C32">
              <w:rPr>
                <w:rStyle w:val="Hyperlink"/>
                <w:noProof/>
              </w:rPr>
              <w:t>Infrastructure and Ecosystem Readiness</w:t>
            </w:r>
            <w:r>
              <w:rPr>
                <w:noProof/>
                <w:webHidden/>
              </w:rPr>
              <w:tab/>
            </w:r>
            <w:r>
              <w:rPr>
                <w:noProof/>
                <w:webHidden/>
              </w:rPr>
              <w:fldChar w:fldCharType="begin"/>
            </w:r>
            <w:r>
              <w:rPr>
                <w:noProof/>
                <w:webHidden/>
              </w:rPr>
              <w:instrText xml:space="preserve"> PAGEREF _Toc227493727 \h </w:instrText>
            </w:r>
            <w:r>
              <w:rPr>
                <w:noProof/>
                <w:webHidden/>
              </w:rPr>
            </w:r>
            <w:r>
              <w:rPr>
                <w:noProof/>
                <w:webHidden/>
              </w:rPr>
              <w:fldChar w:fldCharType="separate"/>
            </w:r>
            <w:r>
              <w:rPr>
                <w:noProof/>
                <w:webHidden/>
              </w:rPr>
              <w:t>39</w:t>
            </w:r>
            <w:r>
              <w:rPr>
                <w:noProof/>
                <w:webHidden/>
              </w:rPr>
              <w:fldChar w:fldCharType="end"/>
            </w:r>
          </w:hyperlink>
        </w:p>
        <w:p w14:paraId="08A2BA92" w14:textId="7BD7D576" w:rsidR="006E6AA8" w:rsidRDefault="006E6AA8">
          <w:pPr>
            <w:pStyle w:val="TOC2"/>
            <w:tabs>
              <w:tab w:val="left" w:pos="880"/>
              <w:tab w:val="right" w:leader="dot" w:pos="9350"/>
            </w:tabs>
            <w:rPr>
              <w:rFonts w:asciiTheme="minorHAnsi" w:eastAsiaTheme="minorEastAsia" w:hAnsiTheme="minorHAnsi"/>
              <w:noProof/>
              <w:sz w:val="22"/>
            </w:rPr>
          </w:pPr>
          <w:hyperlink w:anchor="_Toc227493728" w:history="1">
            <w:r w:rsidRPr="00071C32">
              <w:rPr>
                <w:rStyle w:val="Hyperlink"/>
                <w:noProof/>
              </w:rPr>
              <w:t>3.8</w:t>
            </w:r>
            <w:r>
              <w:rPr>
                <w:rFonts w:asciiTheme="minorHAnsi" w:eastAsiaTheme="minorEastAsia" w:hAnsiTheme="minorHAnsi"/>
                <w:noProof/>
                <w:sz w:val="22"/>
              </w:rPr>
              <w:tab/>
            </w:r>
            <w:r w:rsidRPr="00071C32">
              <w:rPr>
                <w:rStyle w:val="Hyperlink"/>
                <w:noProof/>
              </w:rPr>
              <w:t>EV Adoption and the Sustainable Development Goals</w:t>
            </w:r>
            <w:r>
              <w:rPr>
                <w:noProof/>
                <w:webHidden/>
              </w:rPr>
              <w:tab/>
            </w:r>
            <w:r>
              <w:rPr>
                <w:noProof/>
                <w:webHidden/>
              </w:rPr>
              <w:fldChar w:fldCharType="begin"/>
            </w:r>
            <w:r>
              <w:rPr>
                <w:noProof/>
                <w:webHidden/>
              </w:rPr>
              <w:instrText xml:space="preserve"> PAGEREF _Toc227493728 \h </w:instrText>
            </w:r>
            <w:r>
              <w:rPr>
                <w:noProof/>
                <w:webHidden/>
              </w:rPr>
            </w:r>
            <w:r>
              <w:rPr>
                <w:noProof/>
                <w:webHidden/>
              </w:rPr>
              <w:fldChar w:fldCharType="separate"/>
            </w:r>
            <w:r>
              <w:rPr>
                <w:noProof/>
                <w:webHidden/>
              </w:rPr>
              <w:t>40</w:t>
            </w:r>
            <w:r>
              <w:rPr>
                <w:noProof/>
                <w:webHidden/>
              </w:rPr>
              <w:fldChar w:fldCharType="end"/>
            </w:r>
          </w:hyperlink>
        </w:p>
        <w:p w14:paraId="65DC1F3F" w14:textId="71D0217F" w:rsidR="006E6AA8" w:rsidRDefault="006E6AA8">
          <w:pPr>
            <w:pStyle w:val="TOC2"/>
            <w:tabs>
              <w:tab w:val="left" w:pos="880"/>
              <w:tab w:val="right" w:leader="dot" w:pos="9350"/>
            </w:tabs>
            <w:rPr>
              <w:rFonts w:asciiTheme="minorHAnsi" w:eastAsiaTheme="minorEastAsia" w:hAnsiTheme="minorHAnsi"/>
              <w:noProof/>
              <w:sz w:val="22"/>
            </w:rPr>
          </w:pPr>
          <w:hyperlink w:anchor="_Toc227493729" w:history="1">
            <w:r w:rsidRPr="00071C32">
              <w:rPr>
                <w:rStyle w:val="Hyperlink"/>
                <w:noProof/>
              </w:rPr>
              <w:t>3.9</w:t>
            </w:r>
            <w:r>
              <w:rPr>
                <w:rFonts w:asciiTheme="minorHAnsi" w:eastAsiaTheme="minorEastAsia" w:hAnsiTheme="minorHAnsi"/>
                <w:noProof/>
                <w:sz w:val="22"/>
              </w:rPr>
              <w:tab/>
            </w:r>
            <w:r w:rsidRPr="00071C32">
              <w:rPr>
                <w:rStyle w:val="Hyperlink"/>
                <w:noProof/>
              </w:rPr>
              <w:t>Barriers, Challenges, and Policy Limitations</w:t>
            </w:r>
            <w:r>
              <w:rPr>
                <w:noProof/>
                <w:webHidden/>
              </w:rPr>
              <w:tab/>
            </w:r>
            <w:r>
              <w:rPr>
                <w:noProof/>
                <w:webHidden/>
              </w:rPr>
              <w:fldChar w:fldCharType="begin"/>
            </w:r>
            <w:r>
              <w:rPr>
                <w:noProof/>
                <w:webHidden/>
              </w:rPr>
              <w:instrText xml:space="preserve"> PAGEREF _Toc227493729 \h </w:instrText>
            </w:r>
            <w:r>
              <w:rPr>
                <w:noProof/>
                <w:webHidden/>
              </w:rPr>
            </w:r>
            <w:r>
              <w:rPr>
                <w:noProof/>
                <w:webHidden/>
              </w:rPr>
              <w:fldChar w:fldCharType="separate"/>
            </w:r>
            <w:r>
              <w:rPr>
                <w:noProof/>
                <w:webHidden/>
              </w:rPr>
              <w:t>40</w:t>
            </w:r>
            <w:r>
              <w:rPr>
                <w:noProof/>
                <w:webHidden/>
              </w:rPr>
              <w:fldChar w:fldCharType="end"/>
            </w:r>
          </w:hyperlink>
        </w:p>
        <w:p w14:paraId="48A7942B" w14:textId="2B6D821C" w:rsidR="006E6AA8" w:rsidRDefault="006E6AA8">
          <w:pPr>
            <w:pStyle w:val="TOC2"/>
            <w:tabs>
              <w:tab w:val="right" w:leader="dot" w:pos="9350"/>
            </w:tabs>
            <w:rPr>
              <w:rFonts w:asciiTheme="minorHAnsi" w:eastAsiaTheme="minorEastAsia" w:hAnsiTheme="minorHAnsi"/>
              <w:noProof/>
              <w:sz w:val="22"/>
            </w:rPr>
          </w:pPr>
          <w:hyperlink w:anchor="_Toc227493730" w:history="1">
            <w:r w:rsidRPr="00071C32">
              <w:rPr>
                <w:rStyle w:val="Hyperlink"/>
                <w:noProof/>
              </w:rPr>
              <w:t>3.10 Gap Matrix</w:t>
            </w:r>
            <w:r>
              <w:rPr>
                <w:noProof/>
                <w:webHidden/>
              </w:rPr>
              <w:tab/>
            </w:r>
            <w:r>
              <w:rPr>
                <w:noProof/>
                <w:webHidden/>
              </w:rPr>
              <w:fldChar w:fldCharType="begin"/>
            </w:r>
            <w:r>
              <w:rPr>
                <w:noProof/>
                <w:webHidden/>
              </w:rPr>
              <w:instrText xml:space="preserve"> PAGEREF _Toc227493730 \h </w:instrText>
            </w:r>
            <w:r>
              <w:rPr>
                <w:noProof/>
                <w:webHidden/>
              </w:rPr>
            </w:r>
            <w:r>
              <w:rPr>
                <w:noProof/>
                <w:webHidden/>
              </w:rPr>
              <w:fldChar w:fldCharType="separate"/>
            </w:r>
            <w:r>
              <w:rPr>
                <w:noProof/>
                <w:webHidden/>
              </w:rPr>
              <w:t>41</w:t>
            </w:r>
            <w:r>
              <w:rPr>
                <w:noProof/>
                <w:webHidden/>
              </w:rPr>
              <w:fldChar w:fldCharType="end"/>
            </w:r>
          </w:hyperlink>
        </w:p>
        <w:p w14:paraId="5FEC1F1E" w14:textId="1AE21CD5" w:rsidR="006E6AA8" w:rsidRDefault="006E6AA8">
          <w:pPr>
            <w:pStyle w:val="TOC2"/>
            <w:tabs>
              <w:tab w:val="right" w:leader="dot" w:pos="9350"/>
            </w:tabs>
            <w:rPr>
              <w:rFonts w:asciiTheme="minorHAnsi" w:eastAsiaTheme="minorEastAsia" w:hAnsiTheme="minorHAnsi"/>
              <w:noProof/>
              <w:sz w:val="22"/>
            </w:rPr>
          </w:pPr>
          <w:hyperlink w:anchor="_Toc227493731" w:history="1">
            <w:r w:rsidRPr="00071C32">
              <w:rPr>
                <w:rStyle w:val="Hyperlink"/>
                <w:noProof/>
              </w:rPr>
              <w:t>3.11 Conceptual Framework</w:t>
            </w:r>
            <w:r>
              <w:rPr>
                <w:noProof/>
                <w:webHidden/>
              </w:rPr>
              <w:tab/>
            </w:r>
            <w:r>
              <w:rPr>
                <w:noProof/>
                <w:webHidden/>
              </w:rPr>
              <w:fldChar w:fldCharType="begin"/>
            </w:r>
            <w:r>
              <w:rPr>
                <w:noProof/>
                <w:webHidden/>
              </w:rPr>
              <w:instrText xml:space="preserve"> PAGEREF _Toc227493731 \h </w:instrText>
            </w:r>
            <w:r>
              <w:rPr>
                <w:noProof/>
                <w:webHidden/>
              </w:rPr>
            </w:r>
            <w:r>
              <w:rPr>
                <w:noProof/>
                <w:webHidden/>
              </w:rPr>
              <w:fldChar w:fldCharType="separate"/>
            </w:r>
            <w:r>
              <w:rPr>
                <w:noProof/>
                <w:webHidden/>
              </w:rPr>
              <w:t>42</w:t>
            </w:r>
            <w:r>
              <w:rPr>
                <w:noProof/>
                <w:webHidden/>
              </w:rPr>
              <w:fldChar w:fldCharType="end"/>
            </w:r>
          </w:hyperlink>
        </w:p>
        <w:p w14:paraId="0072B884" w14:textId="5E2310EA" w:rsidR="006E6AA8" w:rsidRDefault="006E6AA8">
          <w:pPr>
            <w:pStyle w:val="TOC2"/>
            <w:tabs>
              <w:tab w:val="right" w:leader="dot" w:pos="9350"/>
            </w:tabs>
            <w:rPr>
              <w:rFonts w:asciiTheme="minorHAnsi" w:eastAsiaTheme="minorEastAsia" w:hAnsiTheme="minorHAnsi"/>
              <w:noProof/>
              <w:sz w:val="22"/>
            </w:rPr>
          </w:pPr>
          <w:hyperlink w:anchor="_Toc227493732" w:history="1">
            <w:r w:rsidRPr="00071C32">
              <w:rPr>
                <w:rStyle w:val="Hyperlink"/>
                <w:noProof/>
              </w:rPr>
              <w:t>3.12 Draft Research Questions</w:t>
            </w:r>
            <w:r>
              <w:rPr>
                <w:noProof/>
                <w:webHidden/>
              </w:rPr>
              <w:tab/>
            </w:r>
            <w:r>
              <w:rPr>
                <w:noProof/>
                <w:webHidden/>
              </w:rPr>
              <w:fldChar w:fldCharType="begin"/>
            </w:r>
            <w:r>
              <w:rPr>
                <w:noProof/>
                <w:webHidden/>
              </w:rPr>
              <w:instrText xml:space="preserve"> PAGEREF _Toc227493732 \h </w:instrText>
            </w:r>
            <w:r>
              <w:rPr>
                <w:noProof/>
                <w:webHidden/>
              </w:rPr>
            </w:r>
            <w:r>
              <w:rPr>
                <w:noProof/>
                <w:webHidden/>
              </w:rPr>
              <w:fldChar w:fldCharType="separate"/>
            </w:r>
            <w:r>
              <w:rPr>
                <w:noProof/>
                <w:webHidden/>
              </w:rPr>
              <w:t>43</w:t>
            </w:r>
            <w:r>
              <w:rPr>
                <w:noProof/>
                <w:webHidden/>
              </w:rPr>
              <w:fldChar w:fldCharType="end"/>
            </w:r>
          </w:hyperlink>
        </w:p>
        <w:p w14:paraId="4C1D41AC" w14:textId="5B978A1C" w:rsidR="006E6AA8" w:rsidRDefault="006E6AA8">
          <w:pPr>
            <w:pStyle w:val="TOC2"/>
            <w:tabs>
              <w:tab w:val="right" w:leader="dot" w:pos="9350"/>
            </w:tabs>
            <w:rPr>
              <w:rFonts w:asciiTheme="minorHAnsi" w:eastAsiaTheme="minorEastAsia" w:hAnsiTheme="minorHAnsi"/>
              <w:noProof/>
              <w:sz w:val="22"/>
            </w:rPr>
          </w:pPr>
          <w:hyperlink w:anchor="_Toc227493733" w:history="1">
            <w:r w:rsidRPr="00071C32">
              <w:rPr>
                <w:rStyle w:val="Hyperlink"/>
                <w:noProof/>
              </w:rPr>
              <w:t>3.13 Conclusion</w:t>
            </w:r>
            <w:r>
              <w:rPr>
                <w:noProof/>
                <w:webHidden/>
              </w:rPr>
              <w:tab/>
            </w:r>
            <w:r>
              <w:rPr>
                <w:noProof/>
                <w:webHidden/>
              </w:rPr>
              <w:fldChar w:fldCharType="begin"/>
            </w:r>
            <w:r>
              <w:rPr>
                <w:noProof/>
                <w:webHidden/>
              </w:rPr>
              <w:instrText xml:space="preserve"> PAGEREF _Toc227493733 \h </w:instrText>
            </w:r>
            <w:r>
              <w:rPr>
                <w:noProof/>
                <w:webHidden/>
              </w:rPr>
            </w:r>
            <w:r>
              <w:rPr>
                <w:noProof/>
                <w:webHidden/>
              </w:rPr>
              <w:fldChar w:fldCharType="separate"/>
            </w:r>
            <w:r>
              <w:rPr>
                <w:noProof/>
                <w:webHidden/>
              </w:rPr>
              <w:t>43</w:t>
            </w:r>
            <w:r>
              <w:rPr>
                <w:noProof/>
                <w:webHidden/>
              </w:rPr>
              <w:fldChar w:fldCharType="end"/>
            </w:r>
          </w:hyperlink>
        </w:p>
        <w:p w14:paraId="196D3349" w14:textId="736F61E9" w:rsidR="006E6AA8" w:rsidRDefault="006E6AA8">
          <w:pPr>
            <w:pStyle w:val="TOC1"/>
            <w:tabs>
              <w:tab w:val="right" w:leader="dot" w:pos="9350"/>
            </w:tabs>
            <w:rPr>
              <w:rFonts w:asciiTheme="minorHAnsi" w:eastAsiaTheme="minorEastAsia" w:hAnsiTheme="minorHAnsi"/>
              <w:noProof/>
              <w:sz w:val="22"/>
            </w:rPr>
          </w:pPr>
          <w:hyperlink w:anchor="_Toc227493734" w:history="1">
            <w:r w:rsidRPr="00071C32">
              <w:rPr>
                <w:rStyle w:val="Hyperlink"/>
                <w:noProof/>
              </w:rPr>
              <w:t>Bibliography</w:t>
            </w:r>
            <w:r>
              <w:rPr>
                <w:noProof/>
                <w:webHidden/>
              </w:rPr>
              <w:tab/>
            </w:r>
            <w:r>
              <w:rPr>
                <w:noProof/>
                <w:webHidden/>
              </w:rPr>
              <w:fldChar w:fldCharType="begin"/>
            </w:r>
            <w:r>
              <w:rPr>
                <w:noProof/>
                <w:webHidden/>
              </w:rPr>
              <w:instrText xml:space="preserve"> PAGEREF _Toc227493734 \h </w:instrText>
            </w:r>
            <w:r>
              <w:rPr>
                <w:noProof/>
                <w:webHidden/>
              </w:rPr>
            </w:r>
            <w:r>
              <w:rPr>
                <w:noProof/>
                <w:webHidden/>
              </w:rPr>
              <w:fldChar w:fldCharType="separate"/>
            </w:r>
            <w:r>
              <w:rPr>
                <w:noProof/>
                <w:webHidden/>
              </w:rPr>
              <w:t>45</w:t>
            </w:r>
            <w:r>
              <w:rPr>
                <w:noProof/>
                <w:webHidden/>
              </w:rPr>
              <w:fldChar w:fldCharType="end"/>
            </w:r>
          </w:hyperlink>
        </w:p>
        <w:p w14:paraId="4383231F" w14:textId="0D55479F" w:rsidR="0091668D" w:rsidRDefault="0091668D">
          <w:r>
            <w:rPr>
              <w:b/>
              <w:bCs/>
              <w:noProof/>
            </w:rPr>
            <w:fldChar w:fldCharType="end"/>
          </w:r>
        </w:p>
      </w:sdtContent>
    </w:sdt>
    <w:p w14:paraId="4A840EFB" w14:textId="77777777" w:rsidR="0066775C" w:rsidRDefault="0066775C" w:rsidP="0091668D"/>
    <w:p w14:paraId="43DED39D" w14:textId="77777777" w:rsidR="00376929" w:rsidRDefault="0066775C" w:rsidP="00376929">
      <w:pPr>
        <w:pStyle w:val="Heading1"/>
        <w:jc w:val="center"/>
      </w:pPr>
      <w:r>
        <w:rPr>
          <w:bCs/>
          <w:sz w:val="28"/>
          <w:szCs w:val="24"/>
        </w:rPr>
        <w:br w:type="page"/>
      </w:r>
      <w:bookmarkStart w:id="0" w:name="_Toc227493708"/>
      <w:r w:rsidR="00376929">
        <w:lastRenderedPageBreak/>
        <w:t>Part 1</w:t>
      </w:r>
      <w:bookmarkEnd w:id="0"/>
    </w:p>
    <w:p w14:paraId="2D601F51" w14:textId="5668F717" w:rsidR="0066775C" w:rsidRDefault="00376929" w:rsidP="00376929">
      <w:pPr>
        <w:pStyle w:val="Heading1"/>
        <w:jc w:val="center"/>
      </w:pPr>
      <w:bookmarkStart w:id="1" w:name="_Toc227493709"/>
      <w:r>
        <w:t>Critical Exploration of the Purpose, Content and Format of a Critical Literature Review for Doctoral Research</w:t>
      </w:r>
      <w:bookmarkEnd w:id="1"/>
    </w:p>
    <w:p w14:paraId="13DC0B05" w14:textId="2ACD36CF" w:rsidR="00376929" w:rsidRDefault="00376929" w:rsidP="00376929">
      <w:pPr>
        <w:pStyle w:val="Heading2"/>
      </w:pPr>
      <w:bookmarkStart w:id="2" w:name="_Toc227493710"/>
      <w:r>
        <w:t>1.1 Introduction</w:t>
      </w:r>
      <w:bookmarkEnd w:id="2"/>
    </w:p>
    <w:p w14:paraId="5887DA41" w14:textId="13C9E2BE" w:rsidR="00645DA1" w:rsidRDefault="00645DA1" w:rsidP="00645DA1">
      <w:r>
        <w:t xml:space="preserve">One of the most significant components of the doctoral research is a critical literature review. It is not just a compilation of the past research. </w:t>
      </w:r>
      <w:proofErr w:type="spellStart"/>
      <w:r>
        <w:t>Gheondea</w:t>
      </w:r>
      <w:proofErr w:type="spellEnd"/>
      <w:r>
        <w:t xml:space="preserve"> (2015) describes a literature review as a structured and analytical procedure through which the researcher assures the assessment of the existing knowledge and preconditions the innovative search. This is even more important at the DBA level, where the review should not only be able to show reading. It should demonstrate scholarly ability to judge, examine and to bridge the gap between art and life.</w:t>
      </w:r>
    </w:p>
    <w:p w14:paraId="6ECCCACC" w14:textId="291CFD94" w:rsidR="00645DA1" w:rsidRDefault="00645DA1" w:rsidP="00645DA1">
      <w:r>
        <w:t xml:space="preserve">Not all literature reviews can fulfil this criterion. Dodgson (2021) discusses the lack of critical analysis in review-based research as a common issue, whereas Wright and </w:t>
      </w:r>
      <w:proofErr w:type="spellStart"/>
      <w:r>
        <w:t>Michailova</w:t>
      </w:r>
      <w:proofErr w:type="spellEnd"/>
      <w:r>
        <w:t xml:space="preserve"> (2023) warn that literature reviews can often turn into descriptive accounts instead of effective critical interventions. In these instances, the review can discover themes and </w:t>
      </w:r>
      <w:proofErr w:type="spellStart"/>
      <w:r>
        <w:t>summarise</w:t>
      </w:r>
      <w:proofErr w:type="spellEnd"/>
      <w:r>
        <w:t>, but does not develop a strong argument, reveal tensions in the field or what still lacks. Consequently, familiarity with the literature is demonstrated in the review, but not control over it.</w:t>
      </w:r>
    </w:p>
    <w:p w14:paraId="418CF67C" w14:textId="2D0EB76D" w:rsidR="00645DA1" w:rsidRDefault="00645DA1" w:rsidP="00645DA1">
      <w:r>
        <w:t xml:space="preserve">This is particularly a problem </w:t>
      </w:r>
      <w:r w:rsidR="00B825E0">
        <w:t>in</w:t>
      </w:r>
      <w:r>
        <w:t xml:space="preserve"> DBA research. DBA</w:t>
      </w:r>
      <w:r w:rsidR="00B825E0">
        <w:t xml:space="preserve"> is</w:t>
      </w:r>
      <w:r>
        <w:t xml:space="preserve"> an academic doctorate of purely scholarly study, </w:t>
      </w:r>
      <w:r w:rsidR="00A62A01">
        <w:t xml:space="preserve">and </w:t>
      </w:r>
      <w:r>
        <w:t xml:space="preserve">is supposed to work with complicated </w:t>
      </w:r>
      <w:proofErr w:type="spellStart"/>
      <w:r>
        <w:t>organisational</w:t>
      </w:r>
      <w:proofErr w:type="spellEnd"/>
      <w:r>
        <w:t xml:space="preserve">, managerial and policy issues. According to </w:t>
      </w:r>
      <w:proofErr w:type="spellStart"/>
      <w:r>
        <w:t>Bastalich</w:t>
      </w:r>
      <w:proofErr w:type="spellEnd"/>
      <w:r>
        <w:t xml:space="preserve"> (2017), the knowledge production of a doctoral project must be not only sensitive to the academic material but also to the context. When applied to DBA work, it entails the literature review not being at the abstract level of discussion. It ought to state how and where the current theories and findings are useful and the reasons why the world requires a more comprehensive understanding to make decisions in the real world.</w:t>
      </w:r>
    </w:p>
    <w:p w14:paraId="57D8CEFC" w14:textId="03B8BEC2" w:rsidR="00645DA1" w:rsidRDefault="00645DA1" w:rsidP="00645DA1">
      <w:r>
        <w:t xml:space="preserve">An intellectual argument spine is thus necessary to have a good critical literature review. According to Kraus et al. (2022), literature reviews are supposed to be individual academic studies, rather than introductory chapters. This implies that the analysis ought to set out arguments, contrast views, </w:t>
      </w:r>
      <w:proofErr w:type="spellStart"/>
      <w:r w:rsidR="00A62A01">
        <w:t>analyse</w:t>
      </w:r>
      <w:proofErr w:type="spellEnd"/>
      <w:r>
        <w:t xml:space="preserve"> suppositions, and advance to a well-founded stand. In this regard, the literature review is not only background. It has been one of the initial sites of doctoral </w:t>
      </w:r>
      <w:r w:rsidR="00A62A01">
        <w:t>contributions</w:t>
      </w:r>
      <w:r>
        <w:t>.</w:t>
      </w:r>
    </w:p>
    <w:p w14:paraId="3E86C080" w14:textId="04B80DD9" w:rsidR="00947989" w:rsidRDefault="00645DA1" w:rsidP="00645DA1">
      <w:r>
        <w:t xml:space="preserve">This chapter critically examines the aim of a critical literature review, </w:t>
      </w:r>
      <w:r w:rsidR="00A62A01">
        <w:t xml:space="preserve">the </w:t>
      </w:r>
      <w:r>
        <w:t xml:space="preserve">content and structure of a doctoral critical literature review. Arguably, a good literature review at a DBA level cannot </w:t>
      </w:r>
      <w:r>
        <w:lastRenderedPageBreak/>
        <w:t xml:space="preserve">simply describe what was done in the course of previous work or list particular gaps in the field. Rather, it is supposed to be analytical, synthetic, </w:t>
      </w:r>
      <w:proofErr w:type="spellStart"/>
      <w:r>
        <w:t>problematised</w:t>
      </w:r>
      <w:proofErr w:type="spellEnd"/>
      <w:r>
        <w:t xml:space="preserve"> and practice-aware. It must challenge conventional </w:t>
      </w:r>
      <w:r w:rsidR="00A62A01">
        <w:t>knowledge</w:t>
      </w:r>
      <w:r>
        <w:t>, combine disjointed information and give a ready foundation of original and pertinent doctoral research</w:t>
      </w:r>
      <w:r w:rsidR="00947989">
        <w:t>.</w:t>
      </w:r>
    </w:p>
    <w:p w14:paraId="4DC29A49" w14:textId="77777777" w:rsidR="00947989" w:rsidRDefault="00947989" w:rsidP="00947989">
      <w:pPr>
        <w:pStyle w:val="Heading2"/>
      </w:pPr>
      <w:bookmarkStart w:id="3" w:name="_Toc227493711"/>
      <w:r>
        <w:t>1.2 Purpose of a Critical Literature Review in Doctoral Research</w:t>
      </w:r>
      <w:bookmarkEnd w:id="3"/>
    </w:p>
    <w:p w14:paraId="6EFD28B7" w14:textId="6C6915BA" w:rsidR="00645DA1" w:rsidRDefault="00645DA1" w:rsidP="00645DA1">
      <w:r>
        <w:t xml:space="preserve">The primary aim of a critical literature review is to articulate </w:t>
      </w:r>
      <w:r w:rsidR="00A62A01">
        <w:t xml:space="preserve">the </w:t>
      </w:r>
      <w:r>
        <w:t xml:space="preserve">intellectual grounding of </w:t>
      </w:r>
      <w:r w:rsidR="00A62A01">
        <w:t>the</w:t>
      </w:r>
      <w:r>
        <w:t xml:space="preserve"> research. This is not a case of determining what has already been written. According to Kraus et al. (2022), when a review is strong, it must be able to explain the state of knowledge or reveal its limitations, inconsistencies, and shortcomings. At the doctoral level, the review should thus not only inquire </w:t>
      </w:r>
      <w:r w:rsidR="00A62A01">
        <w:t>into</w:t>
      </w:r>
      <w:r>
        <w:t xml:space="preserve"> what is known, but also what is not known, what is disputed or not adequately expounded.</w:t>
      </w:r>
    </w:p>
    <w:p w14:paraId="010FF2F7" w14:textId="69A223E7" w:rsidR="00645DA1" w:rsidRDefault="00A62A01" w:rsidP="00645DA1">
      <w:r>
        <w:t>The</w:t>
      </w:r>
      <w:r w:rsidR="00645DA1">
        <w:t xml:space="preserve"> second </w:t>
      </w:r>
      <w:r>
        <w:t>purpose</w:t>
      </w:r>
      <w:r w:rsidR="00645DA1">
        <w:t xml:space="preserve"> is to specify and clarify the research problem. According to Phillips and Barker (2021), literature reviews play a significant role in research design and </w:t>
      </w:r>
      <w:r w:rsidR="00B251FC">
        <w:t>the</w:t>
      </w:r>
      <w:r w:rsidR="00645DA1">
        <w:t xml:space="preserve"> flow. But even the problem definition at </w:t>
      </w:r>
      <w:r w:rsidR="00B251FC">
        <w:t xml:space="preserve">the </w:t>
      </w:r>
      <w:r w:rsidR="00645DA1">
        <w:t xml:space="preserve">doctoral level cannot rely on the </w:t>
      </w:r>
      <w:r w:rsidR="00B251FC">
        <w:t>simple</w:t>
      </w:r>
      <w:r w:rsidR="00645DA1">
        <w:t xml:space="preserve"> list of gaps. According to Leite, Padilha and </w:t>
      </w:r>
      <w:proofErr w:type="spellStart"/>
      <w:r w:rsidR="00645DA1">
        <w:t>Cecatti</w:t>
      </w:r>
      <w:proofErr w:type="spellEnd"/>
      <w:r w:rsidR="00645DA1">
        <w:t xml:space="preserve"> (2019), the identification of gaps is too </w:t>
      </w:r>
      <w:r w:rsidR="00B251FC">
        <w:t>vague if there is</w:t>
      </w:r>
      <w:r w:rsidR="00645DA1">
        <w:t xml:space="preserve"> inadequate reasoning. A review at the DBA level must thus extend beyond that. It must assert why a gap is important and what significant problem exists. In the absence of this, identification of </w:t>
      </w:r>
      <w:r w:rsidR="00B251FC">
        <w:t xml:space="preserve">the </w:t>
      </w:r>
      <w:r w:rsidR="00645DA1">
        <w:t>gap will be descriptive,</w:t>
      </w:r>
      <w:r w:rsidR="00B251FC">
        <w:t xml:space="preserve"> but</w:t>
      </w:r>
      <w:r w:rsidR="00645DA1">
        <w:t xml:space="preserve"> not doctoral.</w:t>
      </w:r>
    </w:p>
    <w:p w14:paraId="5BE89238" w14:textId="70C8E342" w:rsidR="00645DA1" w:rsidRDefault="00645DA1" w:rsidP="00645DA1">
      <w:r>
        <w:t xml:space="preserve">The third </w:t>
      </w:r>
      <w:r w:rsidR="00B251FC">
        <w:t>purpose</w:t>
      </w:r>
      <w:r>
        <w:t xml:space="preserve"> is that </w:t>
      </w:r>
      <w:r w:rsidR="00B251FC">
        <w:t>a critical literature review</w:t>
      </w:r>
      <w:r>
        <w:t xml:space="preserve"> is the means to critique theory. Garrod (2023) claims that an effective critical literature review needs to critique theory, not just follow it blindly. The critical review should thus </w:t>
      </w:r>
      <w:r w:rsidR="00B251FC">
        <w:t>answer</w:t>
      </w:r>
      <w:r>
        <w:t xml:space="preserve"> the question of whether the prevailing theories can indeed address the issue </w:t>
      </w:r>
      <w:r w:rsidR="00B251FC">
        <w:t>or not</w:t>
      </w:r>
      <w:r>
        <w:t xml:space="preserve">. It must </w:t>
      </w:r>
      <w:r w:rsidR="00B251FC">
        <w:t xml:space="preserve">assess </w:t>
      </w:r>
      <w:r>
        <w:t xml:space="preserve">whether it is excessively </w:t>
      </w:r>
      <w:r w:rsidR="00B251FC">
        <w:t>individual-focused</w:t>
      </w:r>
      <w:r>
        <w:t xml:space="preserve">, downplaying institutions, or ignoring context or </w:t>
      </w:r>
      <w:r w:rsidR="00B251FC">
        <w:t>oversimplifying</w:t>
      </w:r>
      <w:r>
        <w:t xml:space="preserve"> problems which are actually dynamic and multi-level. A similar argument is presented by Dodgson (2021), who asserts </w:t>
      </w:r>
      <w:r w:rsidR="00B251FC">
        <w:t xml:space="preserve">that </w:t>
      </w:r>
      <w:r>
        <w:t>explanatory sufficiency must be challenged by the researcher when executing a critical analysis instead of just repeating existing interpretations.</w:t>
      </w:r>
    </w:p>
    <w:p w14:paraId="3C38DA60" w14:textId="77777777" w:rsidR="00A34153" w:rsidRDefault="00A34153" w:rsidP="00645DA1">
      <w:r>
        <w:t>The fourth</w:t>
      </w:r>
      <w:r w:rsidR="00645DA1">
        <w:t xml:space="preserve"> purpose is to promote originality and contribution. According to </w:t>
      </w:r>
      <w:proofErr w:type="spellStart"/>
      <w:r w:rsidR="00645DA1">
        <w:t>Bastalich</w:t>
      </w:r>
      <w:proofErr w:type="spellEnd"/>
      <w:r w:rsidR="00645DA1">
        <w:t xml:space="preserve"> (2017), doctoral work is supposed to make a difference and not just increase the existing knowledge. This begins in the literature review. A high-quality review generates value through </w:t>
      </w:r>
      <w:proofErr w:type="spellStart"/>
      <w:r w:rsidR="00645DA1">
        <w:t>synthesising</w:t>
      </w:r>
      <w:proofErr w:type="spellEnd"/>
      <w:r w:rsidR="00645DA1">
        <w:t xml:space="preserve"> discussion, unravelling the shortcomings of mainstream explanations, and producing </w:t>
      </w:r>
      <w:r>
        <w:t xml:space="preserve">a </w:t>
      </w:r>
      <w:r w:rsidR="00645DA1">
        <w:t xml:space="preserve">more </w:t>
      </w:r>
      <w:r w:rsidR="00645DA1">
        <w:lastRenderedPageBreak/>
        <w:t>persuasive intellectual path. By so doing, the review would be included as a part of the contribution itself, not merely as a preparatory chapter.</w:t>
      </w:r>
    </w:p>
    <w:p w14:paraId="670791D1" w14:textId="4C0E49ED" w:rsidR="00645DA1" w:rsidRDefault="00A34153" w:rsidP="00645DA1">
      <w:r>
        <w:t>The</w:t>
      </w:r>
      <w:r w:rsidR="00645DA1">
        <w:t xml:space="preserve"> last </w:t>
      </w:r>
      <w:r>
        <w:t>purpose</w:t>
      </w:r>
      <w:r w:rsidR="00645DA1">
        <w:t xml:space="preserve"> is to lead the methodological thinking. Ahmad, </w:t>
      </w:r>
      <w:proofErr w:type="spellStart"/>
      <w:r w:rsidR="00645DA1">
        <w:t>Menegaki</w:t>
      </w:r>
      <w:proofErr w:type="spellEnd"/>
      <w:r w:rsidR="00645DA1">
        <w:t xml:space="preserve"> and Al-</w:t>
      </w:r>
      <w:proofErr w:type="spellStart"/>
      <w:r w:rsidR="00645DA1">
        <w:t>Muharrami</w:t>
      </w:r>
      <w:proofErr w:type="spellEnd"/>
      <w:r w:rsidR="00645DA1">
        <w:t xml:space="preserve"> (2020) demonstrate that the pattern in methods, evidence, and quality of the research can be introduced through literature reviews. This is important since not only what is being studied, but also how </w:t>
      </w:r>
      <w:r>
        <w:t xml:space="preserve">it </w:t>
      </w:r>
      <w:r w:rsidR="00645DA1">
        <w:t xml:space="preserve">should be studied </w:t>
      </w:r>
      <w:r>
        <w:t xml:space="preserve">and </w:t>
      </w:r>
      <w:r w:rsidR="00645DA1">
        <w:t xml:space="preserve">justified by a doctoral researcher. Similarly, Cardoso et al. (2022) highlight that doctoral research should be carefully </w:t>
      </w:r>
      <w:r w:rsidR="00CE2EFF">
        <w:t>considered</w:t>
      </w:r>
      <w:r w:rsidR="00645DA1">
        <w:t xml:space="preserve"> in the current knowledge frameworks. This is particularly important in DBA research, since applied issues may require approaches that reflect the context, complexity and utility to practice. They should also be critically reviewed to determine whether earlier techniques have been over-narrow, over-contextual, or over-reliant on a single form of evidence.</w:t>
      </w:r>
    </w:p>
    <w:p w14:paraId="79200E0D" w14:textId="512A8941" w:rsidR="0090420F" w:rsidRDefault="0090420F" w:rsidP="0090420F">
      <w:pPr>
        <w:pStyle w:val="Heading2"/>
      </w:pPr>
      <w:bookmarkStart w:id="4" w:name="_Toc227493712"/>
      <w:r>
        <w:t>1.3 Content of Critical Literature Review</w:t>
      </w:r>
      <w:bookmarkEnd w:id="4"/>
    </w:p>
    <w:p w14:paraId="2DE35CB6" w14:textId="05700303" w:rsidR="00A34153" w:rsidRDefault="00A34153" w:rsidP="00A34153">
      <w:r>
        <w:t xml:space="preserve">A critical literature review must be structured along with an argument, but not an accumulation of its content. Wright and </w:t>
      </w:r>
      <w:proofErr w:type="spellStart"/>
      <w:r>
        <w:t>Michailova</w:t>
      </w:r>
      <w:proofErr w:type="spellEnd"/>
      <w:r>
        <w:t xml:space="preserve"> (2023) discuss a </w:t>
      </w:r>
      <w:r w:rsidR="00705757">
        <w:t>dis</w:t>
      </w:r>
      <w:r>
        <w:t xml:space="preserve">satisfactory practice that turns into a publication </w:t>
      </w:r>
      <w:r w:rsidR="00705757">
        <w:t>similar</w:t>
      </w:r>
      <w:r>
        <w:t xml:space="preserve"> to a list of summaries of previous work. Instead, a DBA-level review is supposed to introduce concepts, theories, findings, and methods to discussion</w:t>
      </w:r>
      <w:r w:rsidR="00705757">
        <w:t>,</w:t>
      </w:r>
      <w:r>
        <w:t xml:space="preserve"> leaving the reader in a position to envision what is definite, what is disputed, and what is not clear.</w:t>
      </w:r>
    </w:p>
    <w:p w14:paraId="06686EE3" w14:textId="3AA1D4A3" w:rsidR="00A34153" w:rsidRDefault="00A34153" w:rsidP="00A34153">
      <w:r>
        <w:t xml:space="preserve">Conceptual clarification is one of the crucial sections of the content. Clark (2016) demonstrates that the terms are in many cases inconsistently applied throughout the literature and may cause confusion and undermine an analysis. The process of a critical review should thus identify important concepts, </w:t>
      </w:r>
      <w:proofErr w:type="spellStart"/>
      <w:r>
        <w:t>analy</w:t>
      </w:r>
      <w:r w:rsidR="00705757">
        <w:t>s</w:t>
      </w:r>
      <w:r>
        <w:t>e</w:t>
      </w:r>
      <w:proofErr w:type="spellEnd"/>
      <w:r>
        <w:t xml:space="preserve"> </w:t>
      </w:r>
      <w:r w:rsidR="00705757">
        <w:t>their</w:t>
      </w:r>
      <w:r>
        <w:t xml:space="preserve"> usage by other authors and discuss why such variations are important. The lack of conceptual clarity can make the rest of the review unsteady.</w:t>
      </w:r>
    </w:p>
    <w:p w14:paraId="6F72B9DA" w14:textId="1882C0A1" w:rsidR="00A34153" w:rsidRDefault="00A34153" w:rsidP="00A34153">
      <w:r>
        <w:t xml:space="preserve">One more significant section of the content is theoretical engagement. According to Garrod (2023), literature review no longer presents </w:t>
      </w:r>
      <w:r w:rsidR="00705757">
        <w:t xml:space="preserve">a </w:t>
      </w:r>
      <w:r>
        <w:t>hypothesis but should assess theories. This involves the question of how each theory does a good job of explaining something</w:t>
      </w:r>
      <w:r w:rsidR="00705757">
        <w:t>,</w:t>
      </w:r>
      <w:r>
        <w:t xml:space="preserve"> what is not in it and whether the field has become reliant on a few interpretations. In this case, </w:t>
      </w:r>
      <w:proofErr w:type="spellStart"/>
      <w:r>
        <w:t>problematisation</w:t>
      </w:r>
      <w:proofErr w:type="spellEnd"/>
      <w:r>
        <w:t xml:space="preserve"> is required. When a review is strong, it must challenge the assumptions present in the theories that are dominant and must also reflect the possibility of the </w:t>
      </w:r>
      <w:proofErr w:type="spellStart"/>
      <w:r>
        <w:t>marginalisation</w:t>
      </w:r>
      <w:proofErr w:type="spellEnd"/>
      <w:r>
        <w:t xml:space="preserve"> of institutional, structural, or practical aspects of the problem.</w:t>
      </w:r>
    </w:p>
    <w:p w14:paraId="1F50D3AA" w14:textId="77777777" w:rsidR="00A34153" w:rsidRDefault="00A34153" w:rsidP="00A34153">
      <w:r>
        <w:t xml:space="preserve">The evaluation of empirical evidence has to be conducted critically as well. Ahmad, </w:t>
      </w:r>
      <w:proofErr w:type="spellStart"/>
      <w:r>
        <w:t>Menegaki</w:t>
      </w:r>
      <w:proofErr w:type="spellEnd"/>
      <w:r>
        <w:t xml:space="preserve"> and Al-</w:t>
      </w:r>
      <w:proofErr w:type="spellStart"/>
      <w:r>
        <w:t>Muharrami</w:t>
      </w:r>
      <w:proofErr w:type="spellEnd"/>
      <w:r>
        <w:t xml:space="preserve"> (2020) demonstrate that methods and evidence are of great importance in </w:t>
      </w:r>
      <w:r>
        <w:lastRenderedPageBreak/>
        <w:t xml:space="preserve">determining the quality of conclusions. It should be critically reviewed with references to sampling, context, research design and </w:t>
      </w:r>
      <w:proofErr w:type="spellStart"/>
      <w:r>
        <w:t>generalisation</w:t>
      </w:r>
      <w:proofErr w:type="spellEnd"/>
      <w:r>
        <w:t xml:space="preserve"> limits. In case a field relies excessively on cross-sectional surveys, single-country analysis, or self-reporting thereof, this must be addressed as such patterns impact the explanatory power and practical utility.</w:t>
      </w:r>
    </w:p>
    <w:p w14:paraId="7AD4D0C9" w14:textId="2D13F6A0" w:rsidR="00A34153" w:rsidRDefault="00A34153" w:rsidP="00A34153">
      <w:r>
        <w:t>Comparison and synthesis will be some of the most essential aspects of the content. As Kraus et al. (2022) highlight</w:t>
      </w:r>
      <w:r w:rsidR="00705757">
        <w:t>,</w:t>
      </w:r>
      <w:r>
        <w:t xml:space="preserve"> the need to shift the focus </w:t>
      </w:r>
      <w:r w:rsidR="00705757">
        <w:t>from</w:t>
      </w:r>
      <w:r>
        <w:t xml:space="preserve"> description to integration to make review writing more relevant. Synthesis takes a step further to unite these differences into a general understanding. Synthesis is a process whereby the researcher transitions </w:t>
      </w:r>
      <w:r w:rsidR="00705757">
        <w:t>from</w:t>
      </w:r>
      <w:r>
        <w:t xml:space="preserve"> reporting the literature to argumentation on the literature.</w:t>
      </w:r>
    </w:p>
    <w:p w14:paraId="67E05B8D" w14:textId="78C00294" w:rsidR="0090420F" w:rsidRDefault="00A34153" w:rsidP="00A34153">
      <w:r>
        <w:t>Lastly</w:t>
      </w:r>
      <w:r w:rsidR="00705757">
        <w:t>,</w:t>
      </w:r>
      <w:r>
        <w:t xml:space="preserve"> the content must </w:t>
      </w:r>
      <w:proofErr w:type="spellStart"/>
      <w:r w:rsidR="00705757">
        <w:t>analyse</w:t>
      </w:r>
      <w:proofErr w:type="spellEnd"/>
      <w:r w:rsidR="00705757">
        <w:t xml:space="preserve"> </w:t>
      </w:r>
      <w:r>
        <w:t xml:space="preserve">the contribution and the gap in the research. In his argument, Dodgson (2021) says that critical analysis should create a gap instead of a disclosure at the end of a chapter. Practical significance should also be involved in DBA research. The review ought to provide an explanation of the influence of the weaknesses of theory and evidence on </w:t>
      </w:r>
      <w:proofErr w:type="spellStart"/>
      <w:r>
        <w:t>organisational</w:t>
      </w:r>
      <w:proofErr w:type="spellEnd"/>
      <w:r>
        <w:t xml:space="preserve"> decision, industry practice, governance, or policy action. This is what makes the review a more doctoral and professional voice</w:t>
      </w:r>
      <w:r w:rsidR="00947989">
        <w:t>.</w:t>
      </w:r>
    </w:p>
    <w:p w14:paraId="2F53D34C" w14:textId="4A6D2453" w:rsidR="0090420F" w:rsidRDefault="0090420F" w:rsidP="0090420F">
      <w:pPr>
        <w:pStyle w:val="Heading2"/>
      </w:pPr>
      <w:bookmarkStart w:id="5" w:name="_Toc227493713"/>
      <w:r>
        <w:t>1.4 Format and Structure of a Critical Literature Review</w:t>
      </w:r>
      <w:bookmarkEnd w:id="5"/>
    </w:p>
    <w:p w14:paraId="2B58CEEE" w14:textId="0EB86A2C" w:rsidR="00705757" w:rsidRDefault="00705757" w:rsidP="00705757">
      <w:r>
        <w:t xml:space="preserve">The structure of a critical literature review must have clarity, coherence and argument. Dumay et al. (2016) demonstrate that the knowledge </w:t>
      </w:r>
      <w:proofErr w:type="spellStart"/>
      <w:r>
        <w:t>organisation</w:t>
      </w:r>
      <w:proofErr w:type="spellEnd"/>
      <w:r>
        <w:t xml:space="preserve"> and interpretation depend on the structure of a review. A poor structure tends to have a descriptive review, whereas a good structure assists the review to be cumulative and analytical.</w:t>
      </w:r>
    </w:p>
    <w:p w14:paraId="09073A89" w14:textId="4B6F1AB9" w:rsidR="00705757" w:rsidRDefault="00705757" w:rsidP="00705757">
      <w:r>
        <w:t xml:space="preserve">The literature review typically starts with the introduction of the literature review, which determines the scope, purpose, and direction. The introduction at the DBA level should also indicate the main argument or point of concern. The body is normally </w:t>
      </w:r>
      <w:proofErr w:type="spellStart"/>
      <w:r>
        <w:t>organised</w:t>
      </w:r>
      <w:proofErr w:type="spellEnd"/>
      <w:r>
        <w:t xml:space="preserve"> well in terms of theme. According to Dumay et al. (2016), thematic </w:t>
      </w:r>
      <w:proofErr w:type="spellStart"/>
      <w:r>
        <w:t>organisation</w:t>
      </w:r>
      <w:proofErr w:type="spellEnd"/>
      <w:r>
        <w:t xml:space="preserve"> is typically more appropriate than simple chronology due to the possibility to compare, contradict and </w:t>
      </w:r>
      <w:proofErr w:type="spellStart"/>
      <w:r>
        <w:t>synthesise</w:t>
      </w:r>
      <w:proofErr w:type="spellEnd"/>
      <w:r>
        <w:t>. In certain instances, chronology can still be used, but as a single study, it tends to promote descriptive literature.</w:t>
      </w:r>
    </w:p>
    <w:p w14:paraId="755D447A" w14:textId="7310811E" w:rsidR="00705757" w:rsidRDefault="00705757" w:rsidP="00705757">
      <w:r>
        <w:t>The discussion within each thematic section should proceed in the following manner</w:t>
      </w:r>
      <w:r w:rsidR="00A74882">
        <w:t>,</w:t>
      </w:r>
      <w:r w:rsidR="005B3DA8">
        <w:t xml:space="preserve"> including</w:t>
      </w:r>
      <w:r>
        <w:t xml:space="preserve"> description, critical evaluation and finally synthesis. According to </w:t>
      </w:r>
      <w:proofErr w:type="spellStart"/>
      <w:r>
        <w:t>Gheondea</w:t>
      </w:r>
      <w:proofErr w:type="spellEnd"/>
      <w:r>
        <w:t xml:space="preserve"> (2015), this movement is necessar</w:t>
      </w:r>
      <w:r w:rsidR="005B3DA8">
        <w:t xml:space="preserve">y </w:t>
      </w:r>
      <w:r>
        <w:t xml:space="preserve">to make the review critical. Clarity between sections is also </w:t>
      </w:r>
      <w:r w:rsidR="005B3DA8">
        <w:t>needed</w:t>
      </w:r>
      <w:r>
        <w:t xml:space="preserve"> since it allows linking the themes, rather than keeping them in their own silos.</w:t>
      </w:r>
    </w:p>
    <w:p w14:paraId="181A1459" w14:textId="0B50245D" w:rsidR="005838DA" w:rsidRDefault="00705757" w:rsidP="00705757">
      <w:pPr>
        <w:rPr>
          <w:b/>
        </w:rPr>
      </w:pPr>
      <w:r>
        <w:lastRenderedPageBreak/>
        <w:t xml:space="preserve">The </w:t>
      </w:r>
      <w:proofErr w:type="spellStart"/>
      <w:r>
        <w:t>rigour</w:t>
      </w:r>
      <w:proofErr w:type="spellEnd"/>
      <w:r>
        <w:t xml:space="preserve"> of the selection of sources is also important. Haddaway et al. (2015) </w:t>
      </w:r>
      <w:proofErr w:type="spellStart"/>
      <w:r w:rsidR="005B3DA8">
        <w:t>emphasise</w:t>
      </w:r>
      <w:proofErr w:type="spellEnd"/>
      <w:r>
        <w:t xml:space="preserve"> that credible reviews must be based on clear and rigorous evidence selection. A DBA review does not have to be entirely systematic but must show consideration in the way studies were identified, selected and interpreted. Proper referencing and language should also be present. According to Garrod (2023), critical writing needs to be comprehensible even when one is discussing complicated concepts. This is particularly crucial in DBA research, where both the academic and practitioner audiences should be able to access the review</w:t>
      </w:r>
      <w:r w:rsidR="005838DA" w:rsidRPr="005838DA">
        <w:t>.</w:t>
      </w:r>
    </w:p>
    <w:p w14:paraId="5050D3E1" w14:textId="257F3BD8" w:rsidR="005838DA" w:rsidRDefault="0090420F" w:rsidP="00705757">
      <w:pPr>
        <w:pStyle w:val="Heading2"/>
      </w:pPr>
      <w:bookmarkStart w:id="6" w:name="_Toc227493714"/>
      <w:r>
        <w:t xml:space="preserve">1.5 </w:t>
      </w:r>
      <w:r w:rsidR="005838DA">
        <w:t>Conclusion</w:t>
      </w:r>
      <w:bookmarkEnd w:id="6"/>
    </w:p>
    <w:p w14:paraId="1820417C" w14:textId="1AD2AF52" w:rsidR="00705757" w:rsidRDefault="00705757" w:rsidP="00705757">
      <w:r>
        <w:t xml:space="preserve">Critical literature review is an essential component of doctoral research since it </w:t>
      </w:r>
      <w:proofErr w:type="spellStart"/>
      <w:r w:rsidR="00A74882">
        <w:t>organises</w:t>
      </w:r>
      <w:proofErr w:type="spellEnd"/>
      <w:r>
        <w:t xml:space="preserve"> </w:t>
      </w:r>
      <w:r w:rsidR="00A74882">
        <w:t xml:space="preserve">an </w:t>
      </w:r>
      <w:r>
        <w:t xml:space="preserve">intellectual foundation </w:t>
      </w:r>
      <w:r w:rsidR="00A74882">
        <w:t>for</w:t>
      </w:r>
      <w:r>
        <w:t xml:space="preserve"> the research. The review should have a real critical analysis</w:t>
      </w:r>
      <w:r w:rsidR="00A74882">
        <w:t>,</w:t>
      </w:r>
      <w:r>
        <w:t xml:space="preserve"> as Dodgson (2021) suggests, whereas Wright and </w:t>
      </w:r>
      <w:proofErr w:type="spellStart"/>
      <w:r>
        <w:t>Michailova</w:t>
      </w:r>
      <w:proofErr w:type="spellEnd"/>
      <w:r>
        <w:t xml:space="preserve"> (2023) insist on the fact that reviews should become more rigorous and actionable. This implies</w:t>
      </w:r>
      <w:r w:rsidR="00A74882">
        <w:t xml:space="preserve"> critical analysis</w:t>
      </w:r>
      <w:r>
        <w:t>, assessing theory and evidence, determining what is incomplete or disputed, and constructing a coherent argument to support the necessity of the research.</w:t>
      </w:r>
    </w:p>
    <w:p w14:paraId="287CE599" w14:textId="17109AD4" w:rsidR="00705757" w:rsidRDefault="00705757" w:rsidP="00705757">
      <w:r>
        <w:t xml:space="preserve">It </w:t>
      </w:r>
      <w:r w:rsidR="00A74882">
        <w:t>aims</w:t>
      </w:r>
      <w:r>
        <w:t xml:space="preserve"> at building the research problem, evaluating the advantages and constraints of current knowledge, promoting originality, and informing the methodological considerations. It should also be selective, comparative, synthetic and </w:t>
      </w:r>
      <w:proofErr w:type="spellStart"/>
      <w:r>
        <w:t>problematised</w:t>
      </w:r>
      <w:proofErr w:type="spellEnd"/>
      <w:r>
        <w:t>. It should be in a form that promotes a sense of coherence, criticality and argument.</w:t>
      </w:r>
    </w:p>
    <w:p w14:paraId="2D1A6DFB" w14:textId="36BD7AAE" w:rsidR="005838DA" w:rsidRDefault="00705757" w:rsidP="00705757">
      <w:r>
        <w:t xml:space="preserve">Thus, a good DBA critical literature review must not simply </w:t>
      </w:r>
      <w:proofErr w:type="spellStart"/>
      <w:r>
        <w:t>systematise</w:t>
      </w:r>
      <w:proofErr w:type="spellEnd"/>
      <w:r>
        <w:t xml:space="preserve"> already existing studies or </w:t>
      </w:r>
      <w:r w:rsidR="00A74882">
        <w:t>enumerate</w:t>
      </w:r>
      <w:r>
        <w:t xml:space="preserve"> individual missing links. It must be able to question prevailing thought, to put together the </w:t>
      </w:r>
      <w:proofErr w:type="spellStart"/>
      <w:r w:rsidR="00A74882">
        <w:t>disorganised</w:t>
      </w:r>
      <w:proofErr w:type="spellEnd"/>
      <w:r>
        <w:t xml:space="preserve"> arguments, and to </w:t>
      </w:r>
      <w:r w:rsidR="00A74882">
        <w:t xml:space="preserve">provide a clear stance on </w:t>
      </w:r>
      <w:r>
        <w:t>the purpose of not only academic contribution but also of informed managerial or policy action</w:t>
      </w:r>
      <w:r w:rsidR="005838DA">
        <w:t>.</w:t>
      </w:r>
    </w:p>
    <w:p w14:paraId="7820CEB2" w14:textId="3155368C" w:rsidR="00373314" w:rsidRDefault="00373314" w:rsidP="005838DA">
      <w:pPr>
        <w:pStyle w:val="Heading2"/>
      </w:pPr>
      <w:r>
        <w:br/>
      </w:r>
    </w:p>
    <w:p w14:paraId="3B2B9F99" w14:textId="77777777" w:rsidR="00B91988" w:rsidRDefault="00B91988">
      <w:pPr>
        <w:spacing w:after="160" w:line="259" w:lineRule="auto"/>
        <w:jc w:val="left"/>
      </w:pPr>
      <w:r>
        <w:br w:type="page"/>
      </w:r>
    </w:p>
    <w:p w14:paraId="1FFE27F1" w14:textId="5969BE13" w:rsidR="00373314" w:rsidRDefault="0091668D" w:rsidP="00373314">
      <w:pPr>
        <w:pStyle w:val="Heading1"/>
      </w:pPr>
      <w:bookmarkStart w:id="7" w:name="_Toc227493715"/>
      <w:r>
        <w:lastRenderedPageBreak/>
        <w:t>Bibliography</w:t>
      </w:r>
      <w:bookmarkEnd w:id="7"/>
    </w:p>
    <w:p w14:paraId="22D52CD3"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 xml:space="preserve">Ahmad, N., </w:t>
      </w:r>
      <w:proofErr w:type="spellStart"/>
      <w:r w:rsidRPr="005A6B2F">
        <w:rPr>
          <w:rFonts w:cs="Times New Roman"/>
          <w:color w:val="222222"/>
          <w:szCs w:val="24"/>
          <w:shd w:val="clear" w:color="auto" w:fill="FFFFFF"/>
        </w:rPr>
        <w:t>Menegaki</w:t>
      </w:r>
      <w:proofErr w:type="spellEnd"/>
      <w:r w:rsidRPr="005A6B2F">
        <w:rPr>
          <w:rFonts w:cs="Times New Roman"/>
          <w:color w:val="222222"/>
          <w:szCs w:val="24"/>
          <w:shd w:val="clear" w:color="auto" w:fill="FFFFFF"/>
        </w:rPr>
        <w:t>, A.N. and Al‐</w:t>
      </w:r>
      <w:proofErr w:type="spellStart"/>
      <w:r w:rsidRPr="005A6B2F">
        <w:rPr>
          <w:rFonts w:cs="Times New Roman"/>
          <w:color w:val="222222"/>
          <w:szCs w:val="24"/>
          <w:shd w:val="clear" w:color="auto" w:fill="FFFFFF"/>
        </w:rPr>
        <w:t>Muharrami</w:t>
      </w:r>
      <w:proofErr w:type="spellEnd"/>
      <w:r w:rsidRPr="005A6B2F">
        <w:rPr>
          <w:rFonts w:cs="Times New Roman"/>
          <w:color w:val="222222"/>
          <w:szCs w:val="24"/>
          <w:shd w:val="clear" w:color="auto" w:fill="FFFFFF"/>
        </w:rPr>
        <w:t>, S. (2020). Systematic literature review of tourism growth nexus: An overview of the literature and a content analysis of 100 most influential papers. </w:t>
      </w:r>
      <w:r w:rsidRPr="005A6B2F">
        <w:rPr>
          <w:rFonts w:cs="Times New Roman"/>
          <w:i/>
          <w:iCs/>
          <w:color w:val="222222"/>
          <w:szCs w:val="24"/>
          <w:shd w:val="clear" w:color="auto" w:fill="FFFFFF"/>
        </w:rPr>
        <w:t>Journal of Economic Surveys</w:t>
      </w:r>
      <w:r w:rsidRPr="005A6B2F">
        <w:rPr>
          <w:rFonts w:cs="Times New Roman"/>
          <w:color w:val="222222"/>
          <w:szCs w:val="24"/>
          <w:shd w:val="clear" w:color="auto" w:fill="FFFFFF"/>
        </w:rPr>
        <w:t>, </w:t>
      </w:r>
      <w:r w:rsidRPr="005A6B2F">
        <w:rPr>
          <w:rFonts w:cs="Times New Roman"/>
          <w:i/>
          <w:iCs/>
          <w:color w:val="222222"/>
          <w:szCs w:val="24"/>
          <w:shd w:val="clear" w:color="auto" w:fill="FFFFFF"/>
        </w:rPr>
        <w:t>34</w:t>
      </w:r>
      <w:r w:rsidRPr="005A6B2F">
        <w:rPr>
          <w:rFonts w:cs="Times New Roman"/>
          <w:color w:val="222222"/>
          <w:szCs w:val="24"/>
          <w:shd w:val="clear" w:color="auto" w:fill="FFFFFF"/>
        </w:rPr>
        <w:t>(5), pp.1068-1110.</w:t>
      </w:r>
    </w:p>
    <w:p w14:paraId="67255F22" w14:textId="77777777" w:rsidR="005A6B2F" w:rsidRPr="005A6B2F" w:rsidRDefault="005A6B2F" w:rsidP="005A6B2F">
      <w:pPr>
        <w:ind w:left="720" w:hanging="720"/>
        <w:rPr>
          <w:rFonts w:cs="Times New Roman"/>
          <w:color w:val="222222"/>
          <w:szCs w:val="24"/>
          <w:shd w:val="clear" w:color="auto" w:fill="FFFFFF"/>
        </w:rPr>
      </w:pPr>
      <w:proofErr w:type="spellStart"/>
      <w:r w:rsidRPr="005A6B2F">
        <w:rPr>
          <w:rFonts w:cs="Times New Roman"/>
          <w:color w:val="222222"/>
          <w:szCs w:val="24"/>
          <w:shd w:val="clear" w:color="auto" w:fill="FFFFFF"/>
        </w:rPr>
        <w:t>Bastalich</w:t>
      </w:r>
      <w:proofErr w:type="spellEnd"/>
      <w:r w:rsidRPr="005A6B2F">
        <w:rPr>
          <w:rFonts w:cs="Times New Roman"/>
          <w:color w:val="222222"/>
          <w:szCs w:val="24"/>
          <w:shd w:val="clear" w:color="auto" w:fill="FFFFFF"/>
        </w:rPr>
        <w:t>, W. (2017). Content and context in knowledge production: A critical review of doctoral supervision literature. </w:t>
      </w:r>
      <w:r w:rsidRPr="005A6B2F">
        <w:rPr>
          <w:rFonts w:cs="Times New Roman"/>
          <w:i/>
          <w:iCs/>
          <w:color w:val="222222"/>
          <w:szCs w:val="24"/>
          <w:shd w:val="clear" w:color="auto" w:fill="FFFFFF"/>
        </w:rPr>
        <w:t>Studies in Higher education</w:t>
      </w:r>
      <w:r w:rsidRPr="005A6B2F">
        <w:rPr>
          <w:rFonts w:cs="Times New Roman"/>
          <w:color w:val="222222"/>
          <w:szCs w:val="24"/>
          <w:shd w:val="clear" w:color="auto" w:fill="FFFFFF"/>
        </w:rPr>
        <w:t>, </w:t>
      </w:r>
      <w:r w:rsidRPr="005A6B2F">
        <w:rPr>
          <w:rFonts w:cs="Times New Roman"/>
          <w:i/>
          <w:iCs/>
          <w:color w:val="222222"/>
          <w:szCs w:val="24"/>
          <w:shd w:val="clear" w:color="auto" w:fill="FFFFFF"/>
        </w:rPr>
        <w:t>42</w:t>
      </w:r>
      <w:r w:rsidRPr="005A6B2F">
        <w:rPr>
          <w:rFonts w:cs="Times New Roman"/>
          <w:color w:val="222222"/>
          <w:szCs w:val="24"/>
          <w:shd w:val="clear" w:color="auto" w:fill="FFFFFF"/>
        </w:rPr>
        <w:t>(7), pp.1145-1157.</w:t>
      </w:r>
    </w:p>
    <w:p w14:paraId="1FBF9C4E"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Cardoso, S., Santos, S., Diogo, S., Soares, D. and Carvalho, (2022). The transformation of doctoral education: A systematic literature review. </w:t>
      </w:r>
      <w:r w:rsidRPr="005A6B2F">
        <w:rPr>
          <w:rFonts w:cs="Times New Roman"/>
          <w:i/>
          <w:iCs/>
          <w:color w:val="222222"/>
          <w:szCs w:val="24"/>
          <w:shd w:val="clear" w:color="auto" w:fill="FFFFFF"/>
        </w:rPr>
        <w:t>Higher Education</w:t>
      </w:r>
      <w:r w:rsidRPr="005A6B2F">
        <w:rPr>
          <w:rFonts w:cs="Times New Roman"/>
          <w:color w:val="222222"/>
          <w:szCs w:val="24"/>
          <w:shd w:val="clear" w:color="auto" w:fill="FFFFFF"/>
        </w:rPr>
        <w:t>, </w:t>
      </w:r>
      <w:r w:rsidRPr="005A6B2F">
        <w:rPr>
          <w:rFonts w:cs="Times New Roman"/>
          <w:i/>
          <w:iCs/>
          <w:color w:val="222222"/>
          <w:szCs w:val="24"/>
          <w:shd w:val="clear" w:color="auto" w:fill="FFFFFF"/>
        </w:rPr>
        <w:t>84</w:t>
      </w:r>
      <w:r w:rsidRPr="005A6B2F">
        <w:rPr>
          <w:rFonts w:cs="Times New Roman"/>
          <w:color w:val="222222"/>
          <w:szCs w:val="24"/>
          <w:shd w:val="clear" w:color="auto" w:fill="FFFFFF"/>
        </w:rPr>
        <w:t>(4), pp.885-908.</w:t>
      </w:r>
    </w:p>
    <w:p w14:paraId="14DC26F8"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Clark, D. (2016). Content strategy: An integrative literature review. </w:t>
      </w:r>
      <w:r w:rsidRPr="005A6B2F">
        <w:rPr>
          <w:rFonts w:cs="Times New Roman"/>
          <w:i/>
          <w:iCs/>
          <w:color w:val="222222"/>
          <w:szCs w:val="24"/>
          <w:shd w:val="clear" w:color="auto" w:fill="FFFFFF"/>
        </w:rPr>
        <w:t>IEEE Transactions on Professional Communication</w:t>
      </w:r>
      <w:r w:rsidRPr="005A6B2F">
        <w:rPr>
          <w:rFonts w:cs="Times New Roman"/>
          <w:color w:val="222222"/>
          <w:szCs w:val="24"/>
          <w:shd w:val="clear" w:color="auto" w:fill="FFFFFF"/>
        </w:rPr>
        <w:t>, </w:t>
      </w:r>
      <w:r w:rsidRPr="005A6B2F">
        <w:rPr>
          <w:rFonts w:cs="Times New Roman"/>
          <w:i/>
          <w:iCs/>
          <w:color w:val="222222"/>
          <w:szCs w:val="24"/>
          <w:shd w:val="clear" w:color="auto" w:fill="FFFFFF"/>
        </w:rPr>
        <w:t>59</w:t>
      </w:r>
      <w:r w:rsidRPr="005A6B2F">
        <w:rPr>
          <w:rFonts w:cs="Times New Roman"/>
          <w:color w:val="222222"/>
          <w:szCs w:val="24"/>
          <w:shd w:val="clear" w:color="auto" w:fill="FFFFFF"/>
        </w:rPr>
        <w:t>(1), pp.7-23.</w:t>
      </w:r>
    </w:p>
    <w:p w14:paraId="5CCFA845"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Dodgson, J.E. (2021). Critical analysis: The often-missing step in conducting literature review research. </w:t>
      </w:r>
      <w:r w:rsidRPr="005A6B2F">
        <w:rPr>
          <w:rFonts w:cs="Times New Roman"/>
          <w:i/>
          <w:iCs/>
          <w:color w:val="222222"/>
          <w:szCs w:val="24"/>
          <w:shd w:val="clear" w:color="auto" w:fill="FFFFFF"/>
        </w:rPr>
        <w:t>Journal of Human Lactation</w:t>
      </w:r>
      <w:r w:rsidRPr="005A6B2F">
        <w:rPr>
          <w:rFonts w:cs="Times New Roman"/>
          <w:color w:val="222222"/>
          <w:szCs w:val="24"/>
          <w:shd w:val="clear" w:color="auto" w:fill="FFFFFF"/>
        </w:rPr>
        <w:t>, </w:t>
      </w:r>
      <w:r w:rsidRPr="005A6B2F">
        <w:rPr>
          <w:rFonts w:cs="Times New Roman"/>
          <w:i/>
          <w:iCs/>
          <w:color w:val="222222"/>
          <w:szCs w:val="24"/>
          <w:shd w:val="clear" w:color="auto" w:fill="FFFFFF"/>
        </w:rPr>
        <w:t>37</w:t>
      </w:r>
      <w:r w:rsidRPr="005A6B2F">
        <w:rPr>
          <w:rFonts w:cs="Times New Roman"/>
          <w:color w:val="222222"/>
          <w:szCs w:val="24"/>
          <w:shd w:val="clear" w:color="auto" w:fill="FFFFFF"/>
        </w:rPr>
        <w:t>(1), pp.27-32.</w:t>
      </w:r>
    </w:p>
    <w:p w14:paraId="25775767"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 xml:space="preserve">Dumay, J., Bernardi, C., Guthrie, J. and </w:t>
      </w:r>
      <w:proofErr w:type="spellStart"/>
      <w:r w:rsidRPr="005A6B2F">
        <w:rPr>
          <w:rFonts w:cs="Times New Roman"/>
          <w:color w:val="222222"/>
          <w:szCs w:val="24"/>
          <w:shd w:val="clear" w:color="auto" w:fill="FFFFFF"/>
        </w:rPr>
        <w:t>Demartini</w:t>
      </w:r>
      <w:proofErr w:type="spellEnd"/>
      <w:r w:rsidRPr="005A6B2F">
        <w:rPr>
          <w:rFonts w:cs="Times New Roman"/>
          <w:color w:val="222222"/>
          <w:szCs w:val="24"/>
          <w:shd w:val="clear" w:color="auto" w:fill="FFFFFF"/>
        </w:rPr>
        <w:t>, P. (2016, September). Integrated reporting: A structured literature review. In </w:t>
      </w:r>
      <w:r w:rsidRPr="005A6B2F">
        <w:rPr>
          <w:rFonts w:cs="Times New Roman"/>
          <w:i/>
          <w:iCs/>
          <w:color w:val="222222"/>
          <w:szCs w:val="24"/>
          <w:shd w:val="clear" w:color="auto" w:fill="FFFFFF"/>
        </w:rPr>
        <w:t>Accounting forum</w:t>
      </w:r>
      <w:r w:rsidRPr="005A6B2F">
        <w:rPr>
          <w:rFonts w:cs="Times New Roman"/>
          <w:color w:val="222222"/>
          <w:szCs w:val="24"/>
          <w:shd w:val="clear" w:color="auto" w:fill="FFFFFF"/>
        </w:rPr>
        <w:t> (Vol. 40, No. 3, pp. 166-185). No longer published by Elsevier.</w:t>
      </w:r>
    </w:p>
    <w:p w14:paraId="6E60D951" w14:textId="77777777" w:rsidR="005A6B2F" w:rsidRPr="005A6B2F" w:rsidRDefault="005A6B2F" w:rsidP="005A6B2F">
      <w:pPr>
        <w:ind w:left="720" w:hanging="720"/>
        <w:rPr>
          <w:rFonts w:eastAsia="Times New Roman" w:cs="Times New Roman"/>
          <w:szCs w:val="24"/>
        </w:rPr>
      </w:pPr>
      <w:r w:rsidRPr="005A6B2F">
        <w:rPr>
          <w:rFonts w:cs="Times New Roman"/>
          <w:color w:val="222222"/>
          <w:szCs w:val="24"/>
          <w:shd w:val="clear" w:color="auto" w:fill="FFFFFF"/>
        </w:rPr>
        <w:t xml:space="preserve">Garrod, B. (2023). What makes a good critical literature review </w:t>
      </w:r>
      <w:proofErr w:type="gramStart"/>
      <w:r w:rsidRPr="005A6B2F">
        <w:rPr>
          <w:rFonts w:cs="Times New Roman"/>
          <w:color w:val="222222"/>
          <w:szCs w:val="24"/>
          <w:shd w:val="clear" w:color="auto" w:fill="FFFFFF"/>
        </w:rPr>
        <w:t>paper?.</w:t>
      </w:r>
      <w:proofErr w:type="gramEnd"/>
      <w:r w:rsidRPr="005A6B2F">
        <w:rPr>
          <w:rFonts w:cs="Times New Roman"/>
          <w:color w:val="222222"/>
          <w:szCs w:val="24"/>
          <w:shd w:val="clear" w:color="auto" w:fill="FFFFFF"/>
        </w:rPr>
        <w:t> </w:t>
      </w:r>
      <w:r w:rsidRPr="005A6B2F">
        <w:rPr>
          <w:rFonts w:cs="Times New Roman"/>
          <w:i/>
          <w:iCs/>
          <w:color w:val="222222"/>
          <w:szCs w:val="24"/>
          <w:shd w:val="clear" w:color="auto" w:fill="FFFFFF"/>
        </w:rPr>
        <w:t>Tourism and Hospitality</w:t>
      </w:r>
      <w:r w:rsidRPr="005A6B2F">
        <w:rPr>
          <w:rFonts w:cs="Times New Roman"/>
          <w:color w:val="222222"/>
          <w:szCs w:val="24"/>
          <w:shd w:val="clear" w:color="auto" w:fill="FFFFFF"/>
        </w:rPr>
        <w:t>, </w:t>
      </w:r>
      <w:r w:rsidRPr="005A6B2F">
        <w:rPr>
          <w:rFonts w:cs="Times New Roman"/>
          <w:i/>
          <w:iCs/>
          <w:color w:val="222222"/>
          <w:szCs w:val="24"/>
          <w:shd w:val="clear" w:color="auto" w:fill="FFFFFF"/>
        </w:rPr>
        <w:t>4</w:t>
      </w:r>
      <w:r w:rsidRPr="005A6B2F">
        <w:rPr>
          <w:rFonts w:cs="Times New Roman"/>
          <w:color w:val="222222"/>
          <w:szCs w:val="24"/>
          <w:shd w:val="clear" w:color="auto" w:fill="FFFFFF"/>
        </w:rPr>
        <w:t>(1), pp.141-147.</w:t>
      </w:r>
    </w:p>
    <w:p w14:paraId="147DDC88" w14:textId="77777777" w:rsidR="005A6B2F" w:rsidRPr="005A6B2F" w:rsidRDefault="005A6B2F" w:rsidP="005A6B2F">
      <w:pPr>
        <w:ind w:left="720" w:hanging="720"/>
        <w:rPr>
          <w:rFonts w:eastAsia="Times New Roman" w:cs="Times New Roman"/>
          <w:szCs w:val="24"/>
        </w:rPr>
      </w:pPr>
      <w:proofErr w:type="spellStart"/>
      <w:r w:rsidRPr="005A6B2F">
        <w:rPr>
          <w:rFonts w:cs="Times New Roman"/>
          <w:color w:val="222222"/>
          <w:szCs w:val="24"/>
          <w:shd w:val="clear" w:color="auto" w:fill="FFFFFF"/>
        </w:rPr>
        <w:t>Gheondea</w:t>
      </w:r>
      <w:proofErr w:type="spellEnd"/>
      <w:r w:rsidRPr="005A6B2F">
        <w:rPr>
          <w:rFonts w:cs="Times New Roman"/>
          <w:color w:val="222222"/>
          <w:szCs w:val="24"/>
          <w:shd w:val="clear" w:color="auto" w:fill="FFFFFF"/>
        </w:rPr>
        <w:t>, A. (2015). Conducting critical literature reviews: a methodological note. </w:t>
      </w:r>
      <w:proofErr w:type="spellStart"/>
      <w:r w:rsidRPr="005A6B2F">
        <w:rPr>
          <w:rFonts w:cs="Times New Roman"/>
          <w:i/>
          <w:iCs/>
          <w:color w:val="222222"/>
          <w:szCs w:val="24"/>
          <w:shd w:val="clear" w:color="auto" w:fill="FFFFFF"/>
        </w:rPr>
        <w:t>Calitatea</w:t>
      </w:r>
      <w:proofErr w:type="spellEnd"/>
      <w:r w:rsidRPr="005A6B2F">
        <w:rPr>
          <w:rFonts w:cs="Times New Roman"/>
          <w:i/>
          <w:iCs/>
          <w:color w:val="222222"/>
          <w:szCs w:val="24"/>
          <w:shd w:val="clear" w:color="auto" w:fill="FFFFFF"/>
        </w:rPr>
        <w:t xml:space="preserve"> </w:t>
      </w:r>
      <w:proofErr w:type="spellStart"/>
      <w:r w:rsidRPr="005A6B2F">
        <w:rPr>
          <w:rFonts w:cs="Times New Roman"/>
          <w:i/>
          <w:iCs/>
          <w:color w:val="222222"/>
          <w:szCs w:val="24"/>
          <w:shd w:val="clear" w:color="auto" w:fill="FFFFFF"/>
        </w:rPr>
        <w:t>vieţii</w:t>
      </w:r>
      <w:proofErr w:type="spellEnd"/>
      <w:r w:rsidRPr="005A6B2F">
        <w:rPr>
          <w:rFonts w:cs="Times New Roman"/>
          <w:color w:val="222222"/>
          <w:szCs w:val="24"/>
          <w:shd w:val="clear" w:color="auto" w:fill="FFFFFF"/>
        </w:rPr>
        <w:t>, </w:t>
      </w:r>
      <w:r w:rsidRPr="005A6B2F">
        <w:rPr>
          <w:rFonts w:cs="Times New Roman"/>
          <w:i/>
          <w:iCs/>
          <w:color w:val="222222"/>
          <w:szCs w:val="24"/>
          <w:shd w:val="clear" w:color="auto" w:fill="FFFFFF"/>
        </w:rPr>
        <w:t>26</w:t>
      </w:r>
      <w:r w:rsidRPr="005A6B2F">
        <w:rPr>
          <w:rFonts w:cs="Times New Roman"/>
          <w:color w:val="222222"/>
          <w:szCs w:val="24"/>
          <w:shd w:val="clear" w:color="auto" w:fill="FFFFFF"/>
        </w:rPr>
        <w:t>(2), pp.167-190.</w:t>
      </w:r>
    </w:p>
    <w:p w14:paraId="3B821AA8"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Haddaway, N.R., Woodcock, P., Macura, B. and Collins, A. (2015). Making literature reviews more reliable through application of lessons from systematic reviews. </w:t>
      </w:r>
      <w:r w:rsidRPr="005A6B2F">
        <w:rPr>
          <w:rFonts w:cs="Times New Roman"/>
          <w:i/>
          <w:iCs/>
          <w:color w:val="222222"/>
          <w:szCs w:val="24"/>
          <w:shd w:val="clear" w:color="auto" w:fill="FFFFFF"/>
        </w:rPr>
        <w:t>Conservation biology</w:t>
      </w:r>
      <w:r w:rsidRPr="005A6B2F">
        <w:rPr>
          <w:rFonts w:cs="Times New Roman"/>
          <w:color w:val="222222"/>
          <w:szCs w:val="24"/>
          <w:shd w:val="clear" w:color="auto" w:fill="FFFFFF"/>
        </w:rPr>
        <w:t>, </w:t>
      </w:r>
      <w:r w:rsidRPr="005A6B2F">
        <w:rPr>
          <w:rFonts w:cs="Times New Roman"/>
          <w:i/>
          <w:iCs/>
          <w:color w:val="222222"/>
          <w:szCs w:val="24"/>
          <w:shd w:val="clear" w:color="auto" w:fill="FFFFFF"/>
        </w:rPr>
        <w:t>29</w:t>
      </w:r>
      <w:r w:rsidRPr="005A6B2F">
        <w:rPr>
          <w:rFonts w:cs="Times New Roman"/>
          <w:color w:val="222222"/>
          <w:szCs w:val="24"/>
          <w:shd w:val="clear" w:color="auto" w:fill="FFFFFF"/>
        </w:rPr>
        <w:t>(6), pp.1596-1605.</w:t>
      </w:r>
    </w:p>
    <w:p w14:paraId="0945834A"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t xml:space="preserve">Kraus, S., Breier, M., Lim, W.M., Dabić, M., Kumar, S., </w:t>
      </w:r>
      <w:proofErr w:type="spellStart"/>
      <w:r w:rsidRPr="005A6B2F">
        <w:rPr>
          <w:rFonts w:cs="Times New Roman"/>
          <w:color w:val="222222"/>
          <w:szCs w:val="24"/>
          <w:shd w:val="clear" w:color="auto" w:fill="FFFFFF"/>
        </w:rPr>
        <w:t>Kanbach</w:t>
      </w:r>
      <w:proofErr w:type="spellEnd"/>
      <w:r w:rsidRPr="005A6B2F">
        <w:rPr>
          <w:rFonts w:cs="Times New Roman"/>
          <w:color w:val="222222"/>
          <w:szCs w:val="24"/>
          <w:shd w:val="clear" w:color="auto" w:fill="FFFFFF"/>
        </w:rPr>
        <w:t>, D., Mukherjee, D., Corvello, V., Piñeiro-Chousa, J., Liguori, E. and Palacios-Marqués, D. (2022). Literature reviews as independent studies: guidelines for academic practice. </w:t>
      </w:r>
      <w:r w:rsidRPr="005A6B2F">
        <w:rPr>
          <w:rFonts w:cs="Times New Roman"/>
          <w:i/>
          <w:iCs/>
          <w:color w:val="222222"/>
          <w:szCs w:val="24"/>
          <w:shd w:val="clear" w:color="auto" w:fill="FFFFFF"/>
        </w:rPr>
        <w:t>Review of managerial science</w:t>
      </w:r>
      <w:r w:rsidRPr="005A6B2F">
        <w:rPr>
          <w:rFonts w:cs="Times New Roman"/>
          <w:color w:val="222222"/>
          <w:szCs w:val="24"/>
          <w:shd w:val="clear" w:color="auto" w:fill="FFFFFF"/>
        </w:rPr>
        <w:t>, </w:t>
      </w:r>
      <w:r w:rsidRPr="005A6B2F">
        <w:rPr>
          <w:rFonts w:cs="Times New Roman"/>
          <w:i/>
          <w:iCs/>
          <w:color w:val="222222"/>
          <w:szCs w:val="24"/>
          <w:shd w:val="clear" w:color="auto" w:fill="FFFFFF"/>
        </w:rPr>
        <w:t>16</w:t>
      </w:r>
      <w:r w:rsidRPr="005A6B2F">
        <w:rPr>
          <w:rFonts w:cs="Times New Roman"/>
          <w:color w:val="222222"/>
          <w:szCs w:val="24"/>
          <w:shd w:val="clear" w:color="auto" w:fill="FFFFFF"/>
        </w:rPr>
        <w:t>(8), pp.2577-2595.</w:t>
      </w:r>
    </w:p>
    <w:p w14:paraId="4ACA62B5" w14:textId="77777777" w:rsidR="005A6B2F" w:rsidRPr="005A6B2F" w:rsidRDefault="005A6B2F" w:rsidP="005A6B2F">
      <w:pPr>
        <w:ind w:left="720" w:hanging="720"/>
        <w:rPr>
          <w:rFonts w:eastAsia="Times New Roman" w:cs="Times New Roman"/>
          <w:szCs w:val="24"/>
        </w:rPr>
      </w:pPr>
      <w:r w:rsidRPr="005A6B2F">
        <w:rPr>
          <w:rFonts w:cs="Times New Roman"/>
          <w:color w:val="222222"/>
          <w:szCs w:val="24"/>
          <w:shd w:val="clear" w:color="auto" w:fill="FFFFFF"/>
        </w:rPr>
        <w:t>Leite, D.F., Padilha, M.A.S. and Cecatti, J.G. (2019). Approaching literature review for academic purposes: The Literature Review Checklist. </w:t>
      </w:r>
      <w:r w:rsidRPr="005A6B2F">
        <w:rPr>
          <w:rFonts w:cs="Times New Roman"/>
          <w:i/>
          <w:iCs/>
          <w:color w:val="222222"/>
          <w:szCs w:val="24"/>
          <w:shd w:val="clear" w:color="auto" w:fill="FFFFFF"/>
        </w:rPr>
        <w:t>Clinics</w:t>
      </w:r>
      <w:r w:rsidRPr="005A6B2F">
        <w:rPr>
          <w:rFonts w:cs="Times New Roman"/>
          <w:color w:val="222222"/>
          <w:szCs w:val="24"/>
          <w:shd w:val="clear" w:color="auto" w:fill="FFFFFF"/>
        </w:rPr>
        <w:t>, </w:t>
      </w:r>
      <w:r w:rsidRPr="005A6B2F">
        <w:rPr>
          <w:rFonts w:cs="Times New Roman"/>
          <w:i/>
          <w:iCs/>
          <w:color w:val="222222"/>
          <w:szCs w:val="24"/>
          <w:shd w:val="clear" w:color="auto" w:fill="FFFFFF"/>
        </w:rPr>
        <w:t>74</w:t>
      </w:r>
      <w:r w:rsidRPr="005A6B2F">
        <w:rPr>
          <w:rFonts w:cs="Times New Roman"/>
          <w:color w:val="222222"/>
          <w:szCs w:val="24"/>
          <w:shd w:val="clear" w:color="auto" w:fill="FFFFFF"/>
        </w:rPr>
        <w:t>, p.e1403.</w:t>
      </w:r>
    </w:p>
    <w:p w14:paraId="513995C4" w14:textId="77777777" w:rsidR="005A6B2F" w:rsidRPr="005A6B2F" w:rsidRDefault="005A6B2F" w:rsidP="005A6B2F">
      <w:pPr>
        <w:ind w:left="720" w:hanging="720"/>
        <w:rPr>
          <w:rFonts w:cs="Times New Roman"/>
          <w:color w:val="222222"/>
          <w:szCs w:val="24"/>
          <w:shd w:val="clear" w:color="auto" w:fill="FFFFFF"/>
        </w:rPr>
      </w:pPr>
      <w:bookmarkStart w:id="8" w:name="_Hlk225593808"/>
      <w:r w:rsidRPr="005A6B2F">
        <w:rPr>
          <w:rFonts w:cs="Times New Roman"/>
          <w:color w:val="222222"/>
          <w:szCs w:val="24"/>
          <w:shd w:val="clear" w:color="auto" w:fill="FFFFFF"/>
        </w:rPr>
        <w:t>Phillips, V. and Barker, E. (2021)</w:t>
      </w:r>
      <w:bookmarkEnd w:id="8"/>
      <w:r w:rsidRPr="005A6B2F">
        <w:rPr>
          <w:rFonts w:cs="Times New Roman"/>
          <w:color w:val="222222"/>
          <w:szCs w:val="24"/>
          <w:shd w:val="clear" w:color="auto" w:fill="FFFFFF"/>
        </w:rPr>
        <w:t>. Systematic reviews: Structure, form and content. </w:t>
      </w:r>
      <w:r w:rsidRPr="005A6B2F">
        <w:rPr>
          <w:rFonts w:cs="Times New Roman"/>
          <w:i/>
          <w:iCs/>
          <w:color w:val="222222"/>
          <w:szCs w:val="24"/>
          <w:shd w:val="clear" w:color="auto" w:fill="FFFFFF"/>
        </w:rPr>
        <w:t>Journal of perioperative practice</w:t>
      </w:r>
      <w:r w:rsidRPr="005A6B2F">
        <w:rPr>
          <w:rFonts w:cs="Times New Roman"/>
          <w:color w:val="222222"/>
          <w:szCs w:val="24"/>
          <w:shd w:val="clear" w:color="auto" w:fill="FFFFFF"/>
        </w:rPr>
        <w:t>, </w:t>
      </w:r>
      <w:r w:rsidRPr="005A6B2F">
        <w:rPr>
          <w:rFonts w:cs="Times New Roman"/>
          <w:i/>
          <w:iCs/>
          <w:color w:val="222222"/>
          <w:szCs w:val="24"/>
          <w:shd w:val="clear" w:color="auto" w:fill="FFFFFF"/>
        </w:rPr>
        <w:t>31</w:t>
      </w:r>
      <w:r w:rsidRPr="005A6B2F">
        <w:rPr>
          <w:rFonts w:cs="Times New Roman"/>
          <w:color w:val="222222"/>
          <w:szCs w:val="24"/>
          <w:shd w:val="clear" w:color="auto" w:fill="FFFFFF"/>
        </w:rPr>
        <w:t>(9), pp.349-353.</w:t>
      </w:r>
    </w:p>
    <w:p w14:paraId="3262A60C" w14:textId="77777777" w:rsidR="005A6B2F" w:rsidRPr="005A6B2F" w:rsidRDefault="005A6B2F" w:rsidP="005A6B2F">
      <w:pPr>
        <w:ind w:left="720" w:hanging="720"/>
        <w:rPr>
          <w:rFonts w:cs="Times New Roman"/>
          <w:color w:val="222222"/>
          <w:szCs w:val="24"/>
          <w:shd w:val="clear" w:color="auto" w:fill="FFFFFF"/>
        </w:rPr>
      </w:pPr>
      <w:r w:rsidRPr="005A6B2F">
        <w:rPr>
          <w:rFonts w:cs="Times New Roman"/>
          <w:color w:val="222222"/>
          <w:szCs w:val="24"/>
          <w:shd w:val="clear" w:color="auto" w:fill="FFFFFF"/>
        </w:rPr>
        <w:lastRenderedPageBreak/>
        <w:t xml:space="preserve">Wright, A. and </w:t>
      </w:r>
      <w:proofErr w:type="spellStart"/>
      <w:r w:rsidRPr="005A6B2F">
        <w:rPr>
          <w:rFonts w:cs="Times New Roman"/>
          <w:color w:val="222222"/>
          <w:szCs w:val="24"/>
          <w:shd w:val="clear" w:color="auto" w:fill="FFFFFF"/>
        </w:rPr>
        <w:t>Michailova</w:t>
      </w:r>
      <w:proofErr w:type="spellEnd"/>
      <w:r w:rsidRPr="005A6B2F">
        <w:rPr>
          <w:rFonts w:cs="Times New Roman"/>
          <w:color w:val="222222"/>
          <w:szCs w:val="24"/>
          <w:shd w:val="clear" w:color="auto" w:fill="FFFFFF"/>
        </w:rPr>
        <w:t>, S. (2023). Critical literature reviews: A critique and actionable advice. </w:t>
      </w:r>
      <w:r w:rsidRPr="005A6B2F">
        <w:rPr>
          <w:rFonts w:cs="Times New Roman"/>
          <w:i/>
          <w:iCs/>
          <w:color w:val="222222"/>
          <w:szCs w:val="24"/>
          <w:shd w:val="clear" w:color="auto" w:fill="FFFFFF"/>
        </w:rPr>
        <w:t>Management Learning</w:t>
      </w:r>
      <w:r w:rsidRPr="005A6B2F">
        <w:rPr>
          <w:rFonts w:cs="Times New Roman"/>
          <w:color w:val="222222"/>
          <w:szCs w:val="24"/>
          <w:shd w:val="clear" w:color="auto" w:fill="FFFFFF"/>
        </w:rPr>
        <w:t>, </w:t>
      </w:r>
      <w:r w:rsidRPr="005A6B2F">
        <w:rPr>
          <w:rFonts w:cs="Times New Roman"/>
          <w:i/>
          <w:iCs/>
          <w:color w:val="222222"/>
          <w:szCs w:val="24"/>
          <w:shd w:val="clear" w:color="auto" w:fill="FFFFFF"/>
        </w:rPr>
        <w:t>54</w:t>
      </w:r>
      <w:r w:rsidRPr="005A6B2F">
        <w:rPr>
          <w:rFonts w:cs="Times New Roman"/>
          <w:color w:val="222222"/>
          <w:szCs w:val="24"/>
          <w:shd w:val="clear" w:color="auto" w:fill="FFFFFF"/>
        </w:rPr>
        <w:t>(2), pp.177-197.</w:t>
      </w:r>
    </w:p>
    <w:p w14:paraId="50B71E83" w14:textId="77777777" w:rsidR="00A9414E" w:rsidRDefault="00A9414E" w:rsidP="00A9414E"/>
    <w:p w14:paraId="16C730C2" w14:textId="77777777" w:rsidR="0090420F" w:rsidRDefault="0090420F">
      <w:pPr>
        <w:spacing w:after="160" w:line="259" w:lineRule="auto"/>
        <w:jc w:val="left"/>
      </w:pPr>
      <w:r>
        <w:br w:type="page"/>
      </w:r>
    </w:p>
    <w:p w14:paraId="68BA1BDD" w14:textId="77777777" w:rsidR="00DD40C9" w:rsidRDefault="00DD40C9" w:rsidP="00A06B7B">
      <w:pPr>
        <w:pStyle w:val="Heading1"/>
        <w:jc w:val="center"/>
        <w:sectPr w:rsidR="00DD40C9">
          <w:footerReference w:type="default" r:id="rId8"/>
          <w:pgSz w:w="12240" w:h="15840"/>
          <w:pgMar w:top="1440" w:right="1440" w:bottom="1440" w:left="1440" w:header="720" w:footer="720" w:gutter="0"/>
          <w:cols w:space="720"/>
          <w:docGrid w:linePitch="360"/>
        </w:sectPr>
      </w:pPr>
    </w:p>
    <w:p w14:paraId="7D00EEC4" w14:textId="593887AF" w:rsidR="00A06B7B" w:rsidRDefault="00A06B7B" w:rsidP="00A06B7B">
      <w:pPr>
        <w:pStyle w:val="Heading1"/>
        <w:jc w:val="center"/>
      </w:pPr>
      <w:bookmarkStart w:id="9" w:name="_Toc227493716"/>
      <w:bookmarkStart w:id="10" w:name="_Hlk226485365"/>
      <w:bookmarkStart w:id="11" w:name="_Hlk227445418"/>
      <w:r>
        <w:lastRenderedPageBreak/>
        <w:t>Part 2</w:t>
      </w:r>
      <w:bookmarkEnd w:id="9"/>
    </w:p>
    <w:p w14:paraId="220D47A7" w14:textId="27D4C9B8" w:rsidR="0090420F" w:rsidRDefault="00A06B7B" w:rsidP="00A06B7B">
      <w:pPr>
        <w:pStyle w:val="Heading1"/>
        <w:jc w:val="center"/>
      </w:pPr>
      <w:bookmarkStart w:id="12" w:name="_Toc227493717"/>
      <w:r>
        <w:t>Annotated Bibliography</w:t>
      </w:r>
      <w:bookmarkEnd w:id="12"/>
    </w:p>
    <w:p w14:paraId="4915678C" w14:textId="28FA9867" w:rsidR="007417A6" w:rsidRPr="00EF5D76" w:rsidRDefault="007417A6" w:rsidP="00EF5D76">
      <w:pPr>
        <w:rPr>
          <w:rFonts w:cs="Times New Roman"/>
          <w:b/>
          <w:bCs/>
          <w:sz w:val="28"/>
          <w:szCs w:val="28"/>
        </w:rPr>
      </w:pPr>
      <w:r w:rsidRPr="00EF5D76">
        <w:rPr>
          <w:rFonts w:cs="Times New Roman"/>
          <w:b/>
          <w:bCs/>
          <w:sz w:val="28"/>
          <w:szCs w:val="28"/>
        </w:rPr>
        <w:t>Introduction</w:t>
      </w:r>
    </w:p>
    <w:p w14:paraId="06B96590" w14:textId="4E78A193" w:rsidR="007417A6" w:rsidRPr="007417A6" w:rsidRDefault="007417A6" w:rsidP="007417A6">
      <w:pPr>
        <w:rPr>
          <w:rFonts w:cs="Times New Roman"/>
          <w:szCs w:val="24"/>
        </w:rPr>
      </w:pPr>
      <w:r w:rsidRPr="007417A6">
        <w:rPr>
          <w:rFonts w:cs="Times New Roman"/>
          <w:szCs w:val="24"/>
        </w:rPr>
        <w:t xml:space="preserve">This annotated bibliography is a review of important literature on electric vehicle (EV) adoption, institutional readiness, technological convergence, and sustainability. The sources are </w:t>
      </w:r>
      <w:proofErr w:type="spellStart"/>
      <w:r w:rsidRPr="007417A6">
        <w:rPr>
          <w:rFonts w:cs="Times New Roman"/>
          <w:szCs w:val="24"/>
        </w:rPr>
        <w:t>systematised</w:t>
      </w:r>
      <w:proofErr w:type="spellEnd"/>
      <w:r w:rsidRPr="007417A6">
        <w:rPr>
          <w:rFonts w:cs="Times New Roman"/>
          <w:szCs w:val="24"/>
        </w:rPr>
        <w:t xml:space="preserve"> </w:t>
      </w:r>
      <w:r w:rsidR="00EF5D76">
        <w:rPr>
          <w:rFonts w:cs="Times New Roman"/>
          <w:szCs w:val="24"/>
        </w:rPr>
        <w:t>by theme and provide brief critical points and significance for</w:t>
      </w:r>
      <w:r w:rsidRPr="007417A6">
        <w:rPr>
          <w:rFonts w:cs="Times New Roman"/>
          <w:szCs w:val="24"/>
        </w:rPr>
        <w:t xml:space="preserve"> the study.</w:t>
      </w:r>
    </w:p>
    <w:p w14:paraId="228F57DB" w14:textId="3DC77EE1" w:rsidR="007417A6" w:rsidRDefault="007417A6" w:rsidP="00EF5D76">
      <w:pPr>
        <w:rPr>
          <w:rFonts w:cs="Times New Roman"/>
          <w:b/>
          <w:bCs/>
          <w:sz w:val="28"/>
          <w:szCs w:val="28"/>
        </w:rPr>
      </w:pPr>
      <w:r w:rsidRPr="00EF5D76">
        <w:rPr>
          <w:rFonts w:cs="Times New Roman"/>
          <w:b/>
          <w:bCs/>
          <w:sz w:val="28"/>
          <w:szCs w:val="28"/>
        </w:rPr>
        <w:t>Foundations of Electric Vehicle Adoption</w:t>
      </w:r>
    </w:p>
    <w:p w14:paraId="27E9A16E" w14:textId="41141246" w:rsidR="009B4A88" w:rsidRDefault="009B4A88" w:rsidP="009B4A88">
      <w:r>
        <w:t>In terms of systematic reviews, bibliometric research and empirical consumer research, the EV adoption industry seems to be a</w:t>
      </w:r>
      <w:r w:rsidR="004C3E26">
        <w:t>n established</w:t>
      </w:r>
      <w:r>
        <w:t xml:space="preserve"> area that is broader, yet more </w:t>
      </w:r>
      <w:r w:rsidR="004C3E26">
        <w:t>separate</w:t>
      </w:r>
      <w:r>
        <w:t xml:space="preserve"> in terms of explanatory levels. Review studies are good at mapping </w:t>
      </w:r>
      <w:proofErr w:type="spellStart"/>
      <w:r>
        <w:t>behavioural</w:t>
      </w:r>
      <w:proofErr w:type="spellEnd"/>
      <w:r>
        <w:t xml:space="preserve">, technological, environmental and policy influences, but frequently only go to the extent of listing the determinants, and do not attempt to describe the interactions among them in institutional settings. Empirical research provides helpful </w:t>
      </w:r>
      <w:proofErr w:type="spellStart"/>
      <w:r>
        <w:t>behavioural</w:t>
      </w:r>
      <w:proofErr w:type="spellEnd"/>
      <w:r>
        <w:t xml:space="preserve"> and spatial detail, though frequently they are based on country-specific samples, intentional survey designs or on early-adopter populations. Due to this, it is a well-developed discipline at identifying what matters, though it is more developed in </w:t>
      </w:r>
      <w:r>
        <w:t xml:space="preserve">understanding how and under what circumstances it matters, particularly in the context of the multi-level transition in </w:t>
      </w:r>
      <w:r w:rsidR="004C3E26">
        <w:t xml:space="preserve">the </w:t>
      </w:r>
      <w:r>
        <w:t>UK.</w:t>
      </w:r>
    </w:p>
    <w:p w14:paraId="48E2C0AB" w14:textId="42767B01" w:rsidR="009B4A88" w:rsidRDefault="009B4A88" w:rsidP="009B4A88">
      <w:r w:rsidRPr="009B4A88">
        <w:rPr>
          <w:b/>
          <w:bCs/>
        </w:rPr>
        <w:t>Zaino et al. (2024)</w:t>
      </w:r>
      <w:r>
        <w:t xml:space="preserve"> provide a holistic systematic review of the technological, environmental, </w:t>
      </w:r>
      <w:proofErr w:type="spellStart"/>
      <w:r>
        <w:t>organisational</w:t>
      </w:r>
      <w:proofErr w:type="spellEnd"/>
      <w:r>
        <w:t>, and policy factors on EV adoption. The work is useful in tracing out the scope of the field</w:t>
      </w:r>
      <w:r w:rsidR="004C3E26">
        <w:t>,</w:t>
      </w:r>
      <w:r>
        <w:t xml:space="preserve"> but its synthetic extent includes too much </w:t>
      </w:r>
      <w:r w:rsidR="004C3E26">
        <w:t>more than</w:t>
      </w:r>
      <w:r>
        <w:t xml:space="preserve"> what it explains.</w:t>
      </w:r>
    </w:p>
    <w:p w14:paraId="3E063371" w14:textId="53B1ABF7" w:rsidR="009B4A88" w:rsidRDefault="009B4A88" w:rsidP="009B4A88">
      <w:r w:rsidRPr="009B4A88">
        <w:rPr>
          <w:b/>
          <w:bCs/>
        </w:rPr>
        <w:t>Singh et al.’s (2024)</w:t>
      </w:r>
      <w:r>
        <w:t xml:space="preserve"> bibliometric, cluster, and morphology analysis are the methods used to follow the development of the research on EV and sustainability. The article has great trend visibility, but the contribution is more of a classificatory one rather than integrative on the theoretical level.</w:t>
      </w:r>
    </w:p>
    <w:p w14:paraId="0EF04F4B" w14:textId="021D39C8" w:rsidR="009B4A88" w:rsidRDefault="009B4A88" w:rsidP="009B4A88">
      <w:r w:rsidRPr="009B4A88">
        <w:rPr>
          <w:b/>
          <w:bCs/>
        </w:rPr>
        <w:t>Kumar and Alok (2020)</w:t>
      </w:r>
      <w:r>
        <w:t xml:space="preserve"> overview the possibilities of EV adoption and sustainability. The work can still be of value as a conceptual map, though its policy and market framing aspects are now older compared to the transition dynamics of recent times.</w:t>
      </w:r>
    </w:p>
    <w:p w14:paraId="341EB089" w14:textId="465EDA64" w:rsidR="009B4A88" w:rsidRDefault="009B4A88" w:rsidP="009B4A88">
      <w:r w:rsidRPr="009B4A88">
        <w:rPr>
          <w:b/>
          <w:bCs/>
        </w:rPr>
        <w:t xml:space="preserve">Anastasiadou and </w:t>
      </w:r>
      <w:proofErr w:type="spellStart"/>
      <w:r w:rsidRPr="009B4A88">
        <w:rPr>
          <w:b/>
          <w:bCs/>
        </w:rPr>
        <w:t>Gavanas</w:t>
      </w:r>
      <w:proofErr w:type="spellEnd"/>
      <w:r w:rsidRPr="009B4A88">
        <w:rPr>
          <w:b/>
          <w:bCs/>
        </w:rPr>
        <w:t xml:space="preserve"> (2022)</w:t>
      </w:r>
      <w:r>
        <w:t xml:space="preserve"> overview the main consumer-level predictors of EV adoption. Their review is conceptually useful, though it is more adequate in terms of identifying the factors rather than explaining institutions or the system as a whole.</w:t>
      </w:r>
    </w:p>
    <w:p w14:paraId="18674BC4" w14:textId="09636D25" w:rsidR="009B4A88" w:rsidRDefault="009B4A88" w:rsidP="009B4A88">
      <w:r w:rsidRPr="009B4A88">
        <w:rPr>
          <w:b/>
          <w:bCs/>
        </w:rPr>
        <w:lastRenderedPageBreak/>
        <w:t xml:space="preserve">Song and </w:t>
      </w:r>
      <w:proofErr w:type="spellStart"/>
      <w:r w:rsidRPr="009B4A88">
        <w:rPr>
          <w:b/>
          <w:bCs/>
        </w:rPr>
        <w:t>Potoglou</w:t>
      </w:r>
      <w:proofErr w:type="spellEnd"/>
      <w:r w:rsidRPr="009B4A88">
        <w:rPr>
          <w:b/>
          <w:bCs/>
        </w:rPr>
        <w:t xml:space="preserve"> (2020)</w:t>
      </w:r>
      <w:r>
        <w:t xml:space="preserve"> wonder whether the body of the literature on EVs is really of use to policymakers. The article is of particular significance as it changes the discourse of the descriptive accumulation to policy relevance.</w:t>
      </w:r>
    </w:p>
    <w:p w14:paraId="4DD2696E" w14:textId="0F8C6036" w:rsidR="009B4A88" w:rsidRDefault="009B4A88" w:rsidP="009B4A88">
      <w:r w:rsidRPr="009B4A88">
        <w:rPr>
          <w:b/>
          <w:bCs/>
        </w:rPr>
        <w:t>Khader et al. (2025)</w:t>
      </w:r>
      <w:r>
        <w:t xml:space="preserve"> studied the spatial distribution of EV uptake in England. The research provides useful UK-specific evidence, but due to its geographic case focus, it cannot be used to infer the full system.</w:t>
      </w:r>
    </w:p>
    <w:p w14:paraId="1C2388E4" w14:textId="75BC3E1E" w:rsidR="009B4A88" w:rsidRDefault="009B4A88" w:rsidP="009B4A88">
      <w:proofErr w:type="spellStart"/>
      <w:r w:rsidRPr="009B4A88">
        <w:rPr>
          <w:b/>
          <w:bCs/>
        </w:rPr>
        <w:t>Budnitz</w:t>
      </w:r>
      <w:proofErr w:type="spellEnd"/>
      <w:r w:rsidRPr="009B4A88">
        <w:rPr>
          <w:b/>
          <w:bCs/>
        </w:rPr>
        <w:t xml:space="preserve">, </w:t>
      </w:r>
      <w:proofErr w:type="spellStart"/>
      <w:r w:rsidRPr="009B4A88">
        <w:rPr>
          <w:b/>
          <w:bCs/>
        </w:rPr>
        <w:t>Meelen</w:t>
      </w:r>
      <w:proofErr w:type="spellEnd"/>
      <w:r w:rsidRPr="009B4A88">
        <w:rPr>
          <w:b/>
          <w:bCs/>
        </w:rPr>
        <w:t xml:space="preserve"> and </w:t>
      </w:r>
      <w:proofErr w:type="spellStart"/>
      <w:r w:rsidRPr="009B4A88">
        <w:rPr>
          <w:b/>
          <w:bCs/>
        </w:rPr>
        <w:t>Schwanen</w:t>
      </w:r>
      <w:proofErr w:type="spellEnd"/>
      <w:r w:rsidRPr="009B4A88">
        <w:rPr>
          <w:b/>
          <w:bCs/>
        </w:rPr>
        <w:t xml:space="preserve"> (2024)</w:t>
      </w:r>
      <w:r>
        <w:t xml:space="preserve"> look at adoption intentions by people with common and shared parking schemes within the UK. The importance of the study in a contextual sense is significant, but because the study has a sample focus, the results might not apply to all house conditions.</w:t>
      </w:r>
    </w:p>
    <w:p w14:paraId="1A4743D5" w14:textId="77777777" w:rsidR="009B4A88" w:rsidRDefault="009B4A88" w:rsidP="009B4A88">
      <w:r w:rsidRPr="009B4A88">
        <w:rPr>
          <w:b/>
          <w:bCs/>
        </w:rPr>
        <w:t>Lavieri and de Oliveira (2023)</w:t>
      </w:r>
      <w:r>
        <w:t xml:space="preserve"> contrast the early adopters and mainstream consumers regarding charging requirements and inclinations. The research is also helpful in debunking the early-adopter bias, but the </w:t>
      </w:r>
      <w:proofErr w:type="spellStart"/>
      <w:r>
        <w:t>behavioural</w:t>
      </w:r>
      <w:proofErr w:type="spellEnd"/>
      <w:r>
        <w:t xml:space="preserve"> orientation makes the institutional conditions unexplored.</w:t>
      </w:r>
    </w:p>
    <w:p w14:paraId="3B021447" w14:textId="731E0D43" w:rsidR="009B4A88" w:rsidRDefault="009B4A88" w:rsidP="009B4A88">
      <w:r w:rsidRPr="009B4A88">
        <w:rPr>
          <w:b/>
          <w:bCs/>
        </w:rPr>
        <w:t xml:space="preserve">Bielski et al. (2026) </w:t>
      </w:r>
      <w:r>
        <w:t xml:space="preserve">examine the consumer decision-making in the EV market. The research provides recent evidence which is empirical, but has a narrower consumer </w:t>
      </w:r>
      <w:r>
        <w:t>focus, undermining the implications of broader governance and infrastructure.</w:t>
      </w:r>
    </w:p>
    <w:p w14:paraId="59D0AFB9" w14:textId="10FDC93E" w:rsidR="009B4A88" w:rsidRDefault="009B4A88" w:rsidP="009B4A88">
      <w:r w:rsidRPr="009B4A88">
        <w:rPr>
          <w:b/>
          <w:bCs/>
        </w:rPr>
        <w:t>Morton, Anable and Nelson (2016)</w:t>
      </w:r>
      <w:r>
        <w:t xml:space="preserve"> </w:t>
      </w:r>
      <w:proofErr w:type="spellStart"/>
      <w:r>
        <w:t>recognise</w:t>
      </w:r>
      <w:proofErr w:type="spellEnd"/>
      <w:r>
        <w:t xml:space="preserve"> market segments in the EV market by the use of cluster analysis. Although it is an effective study of early market segmentation, it represents an earlier point of market development, and can only be cautiously used in the current interpretation.</w:t>
      </w:r>
    </w:p>
    <w:p w14:paraId="35F2346F" w14:textId="363A43CC" w:rsidR="009B4A88" w:rsidRDefault="009B4A88" w:rsidP="009B4A88">
      <w:r w:rsidRPr="009B4A88">
        <w:rPr>
          <w:b/>
          <w:bCs/>
        </w:rPr>
        <w:t>Javanmardi et al. (2023)</w:t>
      </w:r>
      <w:r>
        <w:t xml:space="preserve"> associate evidence of driving EV adoption with sustainable levels of development. The work contributes to a valuable sustainability dimension, though in theory, it is not much developed and wide-ranging in explanatory combination.</w:t>
      </w:r>
    </w:p>
    <w:p w14:paraId="27D25334" w14:textId="26CE4B12" w:rsidR="009B4A88" w:rsidRDefault="009B4A88" w:rsidP="009B4A88">
      <w:proofErr w:type="spellStart"/>
      <w:r w:rsidRPr="009B4A88">
        <w:rPr>
          <w:b/>
          <w:bCs/>
        </w:rPr>
        <w:t>Sitinjak</w:t>
      </w:r>
      <w:proofErr w:type="spellEnd"/>
      <w:r w:rsidRPr="009B4A88">
        <w:rPr>
          <w:b/>
          <w:bCs/>
        </w:rPr>
        <w:t xml:space="preserve"> et al. (2025)</w:t>
      </w:r>
      <w:r>
        <w:t xml:space="preserve"> explore the perception and the factors of influence on perceptions in Jakarta. This provides desirable comparative evidence in a developing-city setting, although transferability in terms of institutions to the UK is minimal.</w:t>
      </w:r>
    </w:p>
    <w:p w14:paraId="4ACEB34D" w14:textId="67B85CD5" w:rsidR="009B4A88" w:rsidRDefault="009B4A88" w:rsidP="009B4A88">
      <w:r w:rsidRPr="009B4A88">
        <w:rPr>
          <w:b/>
          <w:bCs/>
        </w:rPr>
        <w:t>Abbasi et al. (2025)</w:t>
      </w:r>
      <w:r>
        <w:t xml:space="preserve"> pay attention to technology awareness as one of the consumer adoption impetuses. The article provides some useful information about how information and perceptions affect, but it is still mostly based on the level of awareness and attitude formation.</w:t>
      </w:r>
    </w:p>
    <w:p w14:paraId="295B4CF0" w14:textId="0491CEA9" w:rsidR="009B4A88" w:rsidRPr="00EF5D76" w:rsidRDefault="009B4A88" w:rsidP="009B4A88">
      <w:r w:rsidRPr="009B4A88">
        <w:rPr>
          <w:b/>
          <w:bCs/>
        </w:rPr>
        <w:t>Prakhar et al. (2025)</w:t>
      </w:r>
      <w:r>
        <w:t xml:space="preserve"> studied the dynamics in the field of entrepreneurship in EV </w:t>
      </w:r>
      <w:r>
        <w:lastRenderedPageBreak/>
        <w:t xml:space="preserve">manufacturing </w:t>
      </w:r>
      <w:r w:rsidR="004C3E26">
        <w:t>through</w:t>
      </w:r>
      <w:r>
        <w:t xml:space="preserve"> a hybrid PLS-SEM-ANN. The study is a continuation of the discussion on adoption into the industrial capability, but is more entrepreneurial than governance-oriented.</w:t>
      </w:r>
    </w:p>
    <w:p w14:paraId="2E4499C9" w14:textId="2D871AED" w:rsidR="007417A6" w:rsidRDefault="007417A6" w:rsidP="00EF5D76">
      <w:pPr>
        <w:rPr>
          <w:rFonts w:cs="Times New Roman"/>
          <w:b/>
          <w:bCs/>
          <w:sz w:val="28"/>
          <w:szCs w:val="28"/>
        </w:rPr>
      </w:pPr>
      <w:r w:rsidRPr="00EF5D76">
        <w:rPr>
          <w:rFonts w:cs="Times New Roman"/>
          <w:b/>
          <w:bCs/>
          <w:sz w:val="28"/>
          <w:szCs w:val="28"/>
        </w:rPr>
        <w:t>Theoretical Approaches in Technology Adoption</w:t>
      </w:r>
    </w:p>
    <w:p w14:paraId="16698EA6" w14:textId="708F941F" w:rsidR="009B4A88" w:rsidRDefault="009B4A88" w:rsidP="009B4A88">
      <w:r>
        <w:t xml:space="preserve">One of the most obvious tendencies throughout the discussion of this theme is the theory of </w:t>
      </w:r>
      <w:proofErr w:type="spellStart"/>
      <w:r>
        <w:t>behavioural</w:t>
      </w:r>
      <w:proofErr w:type="spellEnd"/>
      <w:r>
        <w:t xml:space="preserve"> adoption</w:t>
      </w:r>
      <w:r w:rsidR="004C3E26">
        <w:t>, including</w:t>
      </w:r>
      <w:r>
        <w:t xml:space="preserve"> TAM, TPB, UTAUT, and the hybrid frameworks. The frameworks are applicable in the explanation of intention, perceived usefulness, control, social influence, and knowledge. Nevertheless, most of this literature </w:t>
      </w:r>
      <w:proofErr w:type="spellStart"/>
      <w:r>
        <w:t>favours</w:t>
      </w:r>
      <w:proofErr w:type="spellEnd"/>
      <w:r>
        <w:t xml:space="preserve"> individual-level explanation and is dependent on cross-sectional survey designs, which renders it less strong in terms of institutional, infrastructural and governance circumstances. More creative solutions exist, such as Actor-Network Theory and hybrid socio-technical models, which have more potential to give a broader analysis, yet are less widespread and difficult to </w:t>
      </w:r>
      <w:proofErr w:type="spellStart"/>
      <w:r>
        <w:t>operationalise</w:t>
      </w:r>
      <w:proofErr w:type="spellEnd"/>
      <w:r>
        <w:t>.</w:t>
      </w:r>
    </w:p>
    <w:p w14:paraId="6A924474" w14:textId="5A2A7F59" w:rsidR="009B4A88" w:rsidRDefault="009B4A88" w:rsidP="009B4A88">
      <w:proofErr w:type="spellStart"/>
      <w:r w:rsidRPr="009B4A88">
        <w:rPr>
          <w:b/>
          <w:bCs/>
        </w:rPr>
        <w:t>Alwadain</w:t>
      </w:r>
      <w:proofErr w:type="spellEnd"/>
      <w:r w:rsidRPr="009B4A88">
        <w:rPr>
          <w:b/>
          <w:bCs/>
        </w:rPr>
        <w:t xml:space="preserve"> et al. (2024)</w:t>
      </w:r>
      <w:r>
        <w:t xml:space="preserve"> combine TTF and UTAUT to elucidate EV adoption </w:t>
      </w:r>
      <w:proofErr w:type="spellStart"/>
      <w:r>
        <w:t>behaviour</w:t>
      </w:r>
      <w:proofErr w:type="spellEnd"/>
      <w:r>
        <w:t>. Theoretically, this is more enriched than single-model research, yet again, it is highly reliant on perceptual survey data.</w:t>
      </w:r>
    </w:p>
    <w:p w14:paraId="0859014B" w14:textId="59C01270" w:rsidR="009B4A88" w:rsidRDefault="009B4A88" w:rsidP="009B4A88">
      <w:proofErr w:type="spellStart"/>
      <w:r w:rsidRPr="009B4A88">
        <w:rPr>
          <w:b/>
          <w:bCs/>
        </w:rPr>
        <w:t>Imaningsih</w:t>
      </w:r>
      <w:proofErr w:type="spellEnd"/>
      <w:r w:rsidRPr="009B4A88">
        <w:rPr>
          <w:b/>
          <w:bCs/>
        </w:rPr>
        <w:t xml:space="preserve"> et al. (2026)</w:t>
      </w:r>
      <w:r>
        <w:t xml:space="preserve"> employ a longer version of the TPB to forecast intention to purchase green EVs. The research is a valuable addition to the understanding of </w:t>
      </w:r>
      <w:proofErr w:type="spellStart"/>
      <w:r>
        <w:t>behaviour</w:t>
      </w:r>
      <w:proofErr w:type="spellEnd"/>
      <w:r>
        <w:t>, though the study is via intention and not adoption outcome.</w:t>
      </w:r>
    </w:p>
    <w:p w14:paraId="599343FB" w14:textId="0EB2A117" w:rsidR="009B4A88" w:rsidRDefault="009B4A88" w:rsidP="009B4A88">
      <w:r w:rsidRPr="009B4A88">
        <w:rPr>
          <w:b/>
          <w:bCs/>
        </w:rPr>
        <w:t>ALTAY (2026)</w:t>
      </w:r>
      <w:r>
        <w:t xml:space="preserve"> explained the car technology acceptance model in Turkmenistan. The article applies to theoretical adaptation, albeit with the background of context-bound empirical basis that is not easily </w:t>
      </w:r>
      <w:proofErr w:type="spellStart"/>
      <w:r>
        <w:t>generalisable</w:t>
      </w:r>
      <w:proofErr w:type="spellEnd"/>
      <w:r>
        <w:t xml:space="preserve"> to the UK.</w:t>
      </w:r>
    </w:p>
    <w:p w14:paraId="01A3D4B2" w14:textId="5DA30E33" w:rsidR="009B4A88" w:rsidRDefault="009B4A88" w:rsidP="009B4A88">
      <w:r w:rsidRPr="009B4A88">
        <w:rPr>
          <w:b/>
          <w:bCs/>
        </w:rPr>
        <w:t>Kaur, Sahdev and Bhutani (2021)</w:t>
      </w:r>
      <w:r>
        <w:t xml:space="preserve"> use TAM to apply to EV adoption in India. The research provides a highly </w:t>
      </w:r>
      <w:proofErr w:type="spellStart"/>
      <w:r>
        <w:t>organised</w:t>
      </w:r>
      <w:proofErr w:type="spellEnd"/>
      <w:r>
        <w:t xml:space="preserve"> </w:t>
      </w:r>
      <w:proofErr w:type="spellStart"/>
      <w:r>
        <w:t>behavioural</w:t>
      </w:r>
      <w:proofErr w:type="spellEnd"/>
      <w:r>
        <w:t xml:space="preserve"> perspective, although with minimal theoretical advancement and institutional participation.</w:t>
      </w:r>
    </w:p>
    <w:p w14:paraId="05236258" w14:textId="77777777" w:rsidR="009B4A88" w:rsidRDefault="009B4A88" w:rsidP="009B4A88">
      <w:r w:rsidRPr="009B4A88">
        <w:rPr>
          <w:b/>
          <w:bCs/>
        </w:rPr>
        <w:t>Adhiguna et al. (2025)</w:t>
      </w:r>
      <w:r>
        <w:t xml:space="preserve"> combine TPB and TAM with social and knowledge factors. This enhances the subtlety of </w:t>
      </w:r>
      <w:proofErr w:type="spellStart"/>
      <w:r>
        <w:t>behaviour</w:t>
      </w:r>
      <w:proofErr w:type="spellEnd"/>
      <w:r>
        <w:t>, but its context is limited and consumer-driven.</w:t>
      </w:r>
    </w:p>
    <w:p w14:paraId="39808DDB" w14:textId="77777777" w:rsidR="009B4A88" w:rsidRDefault="009B4A88" w:rsidP="009B4A88">
      <w:r>
        <w:t xml:space="preserve">A recent study by Jayaraj, </w:t>
      </w:r>
      <w:proofErr w:type="spellStart"/>
      <w:r>
        <w:t>Ananthram</w:t>
      </w:r>
      <w:proofErr w:type="spellEnd"/>
      <w:r>
        <w:t xml:space="preserve"> and </w:t>
      </w:r>
      <w:r w:rsidRPr="009B4A88">
        <w:rPr>
          <w:b/>
          <w:bCs/>
        </w:rPr>
        <w:t>Klarin (2025)</w:t>
      </w:r>
      <w:r>
        <w:t xml:space="preserve"> is based on the Actor-Network Theory of EV-solar adoption in Australia. This is among the more conceptually ambitious contributions since it needs to pre-empt the socio-technical relationships as opposed to solitary users.</w:t>
      </w:r>
    </w:p>
    <w:p w14:paraId="13CEDF43" w14:textId="7081701C" w:rsidR="009B4A88" w:rsidRDefault="009B4A88" w:rsidP="009B4A88">
      <w:proofErr w:type="spellStart"/>
      <w:r>
        <w:t>Shofi</w:t>
      </w:r>
      <w:proofErr w:type="spellEnd"/>
      <w:r>
        <w:t xml:space="preserve"> and </w:t>
      </w:r>
      <w:proofErr w:type="spellStart"/>
      <w:r>
        <w:t>Salehudin</w:t>
      </w:r>
      <w:proofErr w:type="spellEnd"/>
      <w:r>
        <w:t xml:space="preserve"> (2025) </w:t>
      </w:r>
      <w:proofErr w:type="spellStart"/>
      <w:r>
        <w:t>analysed</w:t>
      </w:r>
      <w:proofErr w:type="spellEnd"/>
      <w:r>
        <w:t xml:space="preserve"> adoption intention and willingness to pay for </w:t>
      </w:r>
      <w:r>
        <w:lastRenderedPageBreak/>
        <w:t xml:space="preserve">EVs. The research is practical in understanding </w:t>
      </w:r>
      <w:proofErr w:type="spellStart"/>
      <w:r>
        <w:t>behavioural</w:t>
      </w:r>
      <w:proofErr w:type="spellEnd"/>
      <w:r>
        <w:t xml:space="preserve"> economics, however limited due to the normal cross-sectional and intention-based research design.</w:t>
      </w:r>
    </w:p>
    <w:p w14:paraId="0257D99F" w14:textId="522EACD0" w:rsidR="009B4A88" w:rsidRDefault="009B4A88" w:rsidP="009B4A88">
      <w:r w:rsidRPr="009B4A88">
        <w:rPr>
          <w:b/>
          <w:bCs/>
        </w:rPr>
        <w:t>Bansal et al. (2025)</w:t>
      </w:r>
      <w:r>
        <w:t xml:space="preserve"> researched consumer </w:t>
      </w:r>
      <w:proofErr w:type="spellStart"/>
      <w:r>
        <w:t>behaviour</w:t>
      </w:r>
      <w:proofErr w:type="spellEnd"/>
      <w:r>
        <w:t xml:space="preserve"> in India. This study provided context-specific evidence, but little is relevant to questions of institutional transition.</w:t>
      </w:r>
    </w:p>
    <w:p w14:paraId="7F4458CA" w14:textId="07EF7D03" w:rsidR="009B4A88" w:rsidRDefault="009B4A88" w:rsidP="009B4A88">
      <w:r w:rsidRPr="009B4A88">
        <w:rPr>
          <w:b/>
          <w:bCs/>
        </w:rPr>
        <w:t>Pathak and Prabhu (2023)</w:t>
      </w:r>
      <w:r>
        <w:t xml:space="preserve"> study the consumer </w:t>
      </w:r>
      <w:proofErr w:type="spellStart"/>
      <w:r>
        <w:t>behaviour</w:t>
      </w:r>
      <w:proofErr w:type="spellEnd"/>
      <w:r>
        <w:t xml:space="preserve"> regarding EVs. The article applies to the field of </w:t>
      </w:r>
      <w:proofErr w:type="spellStart"/>
      <w:r>
        <w:t>behavioural</w:t>
      </w:r>
      <w:proofErr w:type="spellEnd"/>
      <w:r>
        <w:t xml:space="preserve"> profiling; however, its methodological </w:t>
      </w:r>
      <w:proofErr w:type="spellStart"/>
      <w:r>
        <w:t>rigour</w:t>
      </w:r>
      <w:proofErr w:type="spellEnd"/>
      <w:r>
        <w:t xml:space="preserve"> is shallow.</w:t>
      </w:r>
    </w:p>
    <w:p w14:paraId="7C0F27C8" w14:textId="77777777" w:rsidR="009B4A88" w:rsidRDefault="009B4A88" w:rsidP="009B4A88">
      <w:r w:rsidRPr="009B4A88">
        <w:rPr>
          <w:b/>
          <w:bCs/>
        </w:rPr>
        <w:t xml:space="preserve">Lie and </w:t>
      </w:r>
      <w:proofErr w:type="spellStart"/>
      <w:r w:rsidRPr="009B4A88">
        <w:rPr>
          <w:b/>
          <w:bCs/>
        </w:rPr>
        <w:t>Lasmy</w:t>
      </w:r>
      <w:proofErr w:type="spellEnd"/>
      <w:r w:rsidRPr="009B4A88">
        <w:rPr>
          <w:b/>
          <w:bCs/>
        </w:rPr>
        <w:t xml:space="preserve"> (2025)</w:t>
      </w:r>
      <w:r>
        <w:t xml:space="preserve"> focus on the adoption of green technology in general. This offers a more general conceptual framework, but not the contextual narrowness required of EV-sensitive institutional analysis.</w:t>
      </w:r>
    </w:p>
    <w:p w14:paraId="6C7611E0" w14:textId="413B754A" w:rsidR="009B4A88" w:rsidRDefault="009B4A88" w:rsidP="009B4A88">
      <w:r w:rsidRPr="009B4A88">
        <w:rPr>
          <w:b/>
          <w:bCs/>
        </w:rPr>
        <w:t xml:space="preserve">Palit, Bari and </w:t>
      </w:r>
      <w:proofErr w:type="spellStart"/>
      <w:r w:rsidRPr="009B4A88">
        <w:rPr>
          <w:b/>
          <w:bCs/>
        </w:rPr>
        <w:t>Karmaker</w:t>
      </w:r>
      <w:proofErr w:type="spellEnd"/>
      <w:r w:rsidRPr="009B4A88">
        <w:rPr>
          <w:b/>
          <w:bCs/>
        </w:rPr>
        <w:t xml:space="preserve"> (2022)</w:t>
      </w:r>
      <w:r>
        <w:t xml:space="preserve"> studied the decision-making in the field of EV adoption based on PCA and ISM. The research has good applicability in other respects in modelling relationships between factors, but it is more of a decision than the theoretically integrative kind.</w:t>
      </w:r>
    </w:p>
    <w:p w14:paraId="3320CC6B" w14:textId="0567A533" w:rsidR="009B4A88" w:rsidRPr="00EF5D76" w:rsidRDefault="009B4A88" w:rsidP="009B4A88">
      <w:proofErr w:type="spellStart"/>
      <w:r w:rsidRPr="009B4A88">
        <w:rPr>
          <w:b/>
          <w:bCs/>
        </w:rPr>
        <w:t>Santinha</w:t>
      </w:r>
      <w:proofErr w:type="spellEnd"/>
      <w:r w:rsidRPr="009B4A88">
        <w:rPr>
          <w:b/>
          <w:bCs/>
        </w:rPr>
        <w:t xml:space="preserve"> and Tavares (2025) </w:t>
      </w:r>
      <w:proofErr w:type="spellStart"/>
      <w:r>
        <w:t>summarise</w:t>
      </w:r>
      <w:proofErr w:type="spellEnd"/>
      <w:r>
        <w:t xml:space="preserve"> the opinion of citizens about the V2G adoption. This expands the theoretical discussion beyond EV purchase </w:t>
      </w:r>
      <w:proofErr w:type="spellStart"/>
      <w:r>
        <w:t>behaviour</w:t>
      </w:r>
      <w:proofErr w:type="spellEnd"/>
      <w:r>
        <w:t xml:space="preserve">, </w:t>
      </w:r>
      <w:r>
        <w:t>but the citizen-expectation research continues to require a more robust association to governance and implementation frameworks.</w:t>
      </w:r>
    </w:p>
    <w:p w14:paraId="18796F8F" w14:textId="47A1AE8F" w:rsidR="007417A6" w:rsidRDefault="007417A6" w:rsidP="00EF5D76">
      <w:pPr>
        <w:rPr>
          <w:rFonts w:cs="Times New Roman"/>
          <w:b/>
          <w:bCs/>
          <w:sz w:val="28"/>
          <w:szCs w:val="28"/>
        </w:rPr>
      </w:pPr>
      <w:r w:rsidRPr="00EF5D76">
        <w:rPr>
          <w:rFonts w:cs="Times New Roman"/>
          <w:b/>
          <w:bCs/>
          <w:sz w:val="28"/>
          <w:szCs w:val="28"/>
        </w:rPr>
        <w:t>Governance and the Institutional Theory</w:t>
      </w:r>
    </w:p>
    <w:p w14:paraId="2FDAC9B0" w14:textId="4F325E4D" w:rsidR="009B4A88" w:rsidRDefault="009B4A88" w:rsidP="009B4A88">
      <w:r>
        <w:t xml:space="preserve">This is especially relevant literature to a DBA study as it refocuses on </w:t>
      </w:r>
      <w:r w:rsidR="004C3E26">
        <w:t xml:space="preserve">the </w:t>
      </w:r>
      <w:r>
        <w:t>following aspects of individual choice towards systems, incentives, regulation, planning and institutional coordination. One of the strongest of these studies is that coherence of policies, absence or presence of financial incentives and capacity to govern have a significant influence</w:t>
      </w:r>
      <w:r w:rsidR="00C16C7D">
        <w:t>,</w:t>
      </w:r>
      <w:r>
        <w:t xml:space="preserve"> but the literature is disproportionate. There are those studies that are policy-heavy yet empirically weak, and those that are strong, but limited in </w:t>
      </w:r>
      <w:proofErr w:type="spellStart"/>
      <w:r>
        <w:t>generalisability</w:t>
      </w:r>
      <w:proofErr w:type="spellEnd"/>
      <w:r>
        <w:t xml:space="preserve">, based on the specific context of their study. Another weakness is that governance research does not necessarily relate well with </w:t>
      </w:r>
      <w:proofErr w:type="spellStart"/>
      <w:r>
        <w:t>behaviour</w:t>
      </w:r>
      <w:proofErr w:type="spellEnd"/>
      <w:r>
        <w:t xml:space="preserve"> or technical studies</w:t>
      </w:r>
      <w:r w:rsidR="00C16C7D">
        <w:t>,</w:t>
      </w:r>
      <w:r>
        <w:t xml:space="preserve"> and so the field is disjointed within the explanatory levels.</w:t>
      </w:r>
    </w:p>
    <w:p w14:paraId="777834E2" w14:textId="14128E6A" w:rsidR="009B4A88" w:rsidRDefault="009B4A88" w:rsidP="009B4A88">
      <w:r w:rsidRPr="009B4A88">
        <w:rPr>
          <w:b/>
          <w:bCs/>
        </w:rPr>
        <w:t xml:space="preserve">Marson and Ferris (2024) </w:t>
      </w:r>
      <w:r>
        <w:t xml:space="preserve">mention infrastructural barriers to the movement towards electric, connected, and autonomous vehicles in the UK. The article </w:t>
      </w:r>
      <w:r w:rsidR="00197C5A">
        <w:t>applies</w:t>
      </w:r>
      <w:r>
        <w:t xml:space="preserve"> to policy discussions in </w:t>
      </w:r>
      <w:r w:rsidR="00C16C7D">
        <w:t xml:space="preserve">the </w:t>
      </w:r>
      <w:r>
        <w:t>UK, but analytical as opposed to empirical.</w:t>
      </w:r>
    </w:p>
    <w:p w14:paraId="5991BB09" w14:textId="0F059A1A" w:rsidR="009B4A88" w:rsidRDefault="009B4A88" w:rsidP="009B4A88">
      <w:r w:rsidRPr="009B4A88">
        <w:rPr>
          <w:b/>
          <w:bCs/>
        </w:rPr>
        <w:lastRenderedPageBreak/>
        <w:t>Jackson (2023)</w:t>
      </w:r>
      <w:r>
        <w:t xml:space="preserve"> views the transition into </w:t>
      </w:r>
      <w:r w:rsidR="00C16C7D">
        <w:t>EVs</w:t>
      </w:r>
      <w:r>
        <w:t xml:space="preserve"> in the UK as industrial </w:t>
      </w:r>
      <w:proofErr w:type="spellStart"/>
      <w:r>
        <w:t>modernisation</w:t>
      </w:r>
      <w:proofErr w:type="spellEnd"/>
      <w:r>
        <w:t xml:space="preserve">. This is conceptually helpful as it puts EV adoption in the framework as </w:t>
      </w:r>
      <w:r w:rsidR="00C16C7D">
        <w:t xml:space="preserve">a </w:t>
      </w:r>
      <w:r>
        <w:t>structural transformation as opposed to market substitution.</w:t>
      </w:r>
    </w:p>
    <w:p w14:paraId="46C128B4" w14:textId="77777777" w:rsidR="009B4A88" w:rsidRDefault="009B4A88" w:rsidP="009B4A88">
      <w:r w:rsidRPr="009B4A88">
        <w:rPr>
          <w:b/>
          <w:bCs/>
        </w:rPr>
        <w:t xml:space="preserve">Alali, </w:t>
      </w:r>
      <w:proofErr w:type="spellStart"/>
      <w:r w:rsidRPr="009B4A88">
        <w:rPr>
          <w:b/>
          <w:bCs/>
        </w:rPr>
        <w:t>Niesten</w:t>
      </w:r>
      <w:proofErr w:type="spellEnd"/>
      <w:r w:rsidRPr="009B4A88">
        <w:rPr>
          <w:b/>
          <w:bCs/>
        </w:rPr>
        <w:t xml:space="preserve"> and Gagliardi (2022)</w:t>
      </w:r>
      <w:r>
        <w:t xml:space="preserve"> review the UK electric fleet incentives. The paper is highly empirical in terms of institutional support and is possibly a more directly applicable paper to policy in the UK.</w:t>
      </w:r>
    </w:p>
    <w:p w14:paraId="7B435276" w14:textId="77777777" w:rsidR="009B4A88" w:rsidRDefault="009B4A88" w:rsidP="009B4A88">
      <w:r w:rsidRPr="009B4A88">
        <w:rPr>
          <w:b/>
          <w:bCs/>
        </w:rPr>
        <w:t xml:space="preserve">Sun et al. (2024) </w:t>
      </w:r>
      <w:r>
        <w:t>evaluate the policy and the UK EV infrastructure market dynamics. One of the most valuable features of this article is that the design of the policy is connected to the infrastructural results.</w:t>
      </w:r>
    </w:p>
    <w:p w14:paraId="60BF673C" w14:textId="035DA2C5" w:rsidR="009B4A88" w:rsidRDefault="009B4A88" w:rsidP="009B4A88">
      <w:r w:rsidRPr="009B4A88">
        <w:rPr>
          <w:b/>
          <w:bCs/>
        </w:rPr>
        <w:t>Viral and Asija (2022)</w:t>
      </w:r>
      <w:r>
        <w:t xml:space="preserve"> overview </w:t>
      </w:r>
      <w:r w:rsidR="00C16C7D">
        <w:t xml:space="preserve">of </w:t>
      </w:r>
      <w:r>
        <w:t>smart charging regulatory frameworks. The research provides general governance knowledge, but is not contextually specific to certain national environments.</w:t>
      </w:r>
    </w:p>
    <w:p w14:paraId="29E85811" w14:textId="09D17C37" w:rsidR="009B4A88" w:rsidRDefault="009B4A88" w:rsidP="009B4A88">
      <w:r w:rsidRPr="009B4A88">
        <w:rPr>
          <w:b/>
          <w:bCs/>
        </w:rPr>
        <w:t xml:space="preserve">Wady and </w:t>
      </w:r>
      <w:proofErr w:type="spellStart"/>
      <w:r w:rsidRPr="009B4A88">
        <w:rPr>
          <w:b/>
          <w:bCs/>
        </w:rPr>
        <w:t>Consoni</w:t>
      </w:r>
      <w:proofErr w:type="spellEnd"/>
      <w:r w:rsidRPr="009B4A88">
        <w:rPr>
          <w:b/>
          <w:bCs/>
        </w:rPr>
        <w:t xml:space="preserve"> (2025)</w:t>
      </w:r>
      <w:r>
        <w:t xml:space="preserve"> study </w:t>
      </w:r>
      <w:r w:rsidR="00C16C7D">
        <w:t xml:space="preserve">the </w:t>
      </w:r>
      <w:r>
        <w:t xml:space="preserve">regulatory sandbox in electric mobility. It is useful in </w:t>
      </w:r>
      <w:r w:rsidR="00C16C7D">
        <w:t>regard</w:t>
      </w:r>
      <w:r>
        <w:t xml:space="preserve"> to policy experimentation and innovation in institutions.</w:t>
      </w:r>
    </w:p>
    <w:p w14:paraId="518753E6" w14:textId="1077877F" w:rsidR="009B4A88" w:rsidRDefault="009B4A88" w:rsidP="009B4A88">
      <w:proofErr w:type="spellStart"/>
      <w:r w:rsidRPr="009B4A88">
        <w:rPr>
          <w:b/>
          <w:bCs/>
        </w:rPr>
        <w:t>Regalini</w:t>
      </w:r>
      <w:proofErr w:type="spellEnd"/>
      <w:r w:rsidRPr="009B4A88">
        <w:rPr>
          <w:b/>
          <w:bCs/>
        </w:rPr>
        <w:t xml:space="preserve"> and Schiavo (2025) </w:t>
      </w:r>
      <w:r>
        <w:t xml:space="preserve">discuss the regulation of e-mobility in Italy. The chapter is high-context and somewhat </w:t>
      </w:r>
      <w:r w:rsidR="00C16C7D">
        <w:t>low-cross-context</w:t>
      </w:r>
      <w:r>
        <w:t xml:space="preserve"> </w:t>
      </w:r>
      <w:proofErr w:type="spellStart"/>
      <w:r>
        <w:t>generalisability</w:t>
      </w:r>
      <w:proofErr w:type="spellEnd"/>
      <w:r>
        <w:t>.</w:t>
      </w:r>
    </w:p>
    <w:p w14:paraId="4FAA8295" w14:textId="77777777" w:rsidR="009B4A88" w:rsidRDefault="009B4A88" w:rsidP="009B4A88">
      <w:proofErr w:type="spellStart"/>
      <w:r w:rsidRPr="009B4A88">
        <w:rPr>
          <w:b/>
          <w:bCs/>
        </w:rPr>
        <w:t>Sasongko</w:t>
      </w:r>
      <w:proofErr w:type="spellEnd"/>
      <w:r w:rsidRPr="009B4A88">
        <w:rPr>
          <w:b/>
          <w:bCs/>
        </w:rPr>
        <w:t xml:space="preserve"> et al. (2025)</w:t>
      </w:r>
      <w:r>
        <w:t xml:space="preserve"> focus on the adoption and production ecosystem policies of EVs in Indonesia. The analysis is comparatively </w:t>
      </w:r>
      <w:r>
        <w:t>helpful, but the transfer of the policy to the UK should be approached with care.</w:t>
      </w:r>
    </w:p>
    <w:p w14:paraId="5B607AC6" w14:textId="303B84A5" w:rsidR="009B4A88" w:rsidRDefault="009B4A88" w:rsidP="009B4A88">
      <w:r w:rsidRPr="009B4A88">
        <w:rPr>
          <w:b/>
          <w:bCs/>
        </w:rPr>
        <w:t>Chen, Zheng, Jia and Koh (2025)</w:t>
      </w:r>
      <w:r>
        <w:t xml:space="preserve"> model policy </w:t>
      </w:r>
      <w:proofErr w:type="spellStart"/>
      <w:r>
        <w:t>optimisation</w:t>
      </w:r>
      <w:proofErr w:type="spellEnd"/>
      <w:r>
        <w:t xml:space="preserve"> in various scenarios of </w:t>
      </w:r>
      <w:r w:rsidR="00C16C7D">
        <w:t>infrastructure investment</w:t>
      </w:r>
      <w:r>
        <w:t>. The article is analytically good</w:t>
      </w:r>
      <w:r w:rsidR="00C16C7D">
        <w:t>,</w:t>
      </w:r>
      <w:r>
        <w:t xml:space="preserve"> but more of systems modelling than </w:t>
      </w:r>
      <w:r w:rsidR="00C16C7D">
        <w:t>socially</w:t>
      </w:r>
      <w:r>
        <w:t xml:space="preserve"> grounded.</w:t>
      </w:r>
    </w:p>
    <w:p w14:paraId="1F52E64F" w14:textId="497AB424" w:rsidR="009B4A88" w:rsidRDefault="009B4A88" w:rsidP="009B4A88">
      <w:r w:rsidRPr="009B4A88">
        <w:rPr>
          <w:b/>
          <w:bCs/>
        </w:rPr>
        <w:t>Ghani et al. (2025)</w:t>
      </w:r>
      <w:r>
        <w:t xml:space="preserve"> evaluate the policy and technology-related challenges and policies of EV adoption. This comes in handy to trace the technical impediments to policy formulation</w:t>
      </w:r>
      <w:r w:rsidR="00C16C7D">
        <w:t>,</w:t>
      </w:r>
      <w:r>
        <w:t xml:space="preserve"> but it is broader in scope than in depth.</w:t>
      </w:r>
    </w:p>
    <w:p w14:paraId="4A5A1926" w14:textId="6369229A" w:rsidR="009B4A88" w:rsidRDefault="009B4A88" w:rsidP="009B4A88">
      <w:proofErr w:type="spellStart"/>
      <w:r w:rsidRPr="009B4A88">
        <w:rPr>
          <w:b/>
          <w:bCs/>
        </w:rPr>
        <w:t>Nsan</w:t>
      </w:r>
      <w:proofErr w:type="spellEnd"/>
      <w:r w:rsidRPr="009B4A88">
        <w:rPr>
          <w:b/>
          <w:bCs/>
        </w:rPr>
        <w:t>, Obi and Etuk (2025)</w:t>
      </w:r>
      <w:r>
        <w:t xml:space="preserve"> compare the EV integration in Africa, China and EU. The research can be useful in demonstrating the relationship between policy, infrastructure and innovation</w:t>
      </w:r>
      <w:r w:rsidR="00C16C7D">
        <w:t>,</w:t>
      </w:r>
      <w:r>
        <w:t xml:space="preserve"> but the perspective is too broad to provide </w:t>
      </w:r>
      <w:r w:rsidR="00C16C7D">
        <w:t xml:space="preserve">a </w:t>
      </w:r>
      <w:r>
        <w:t>specific context.</w:t>
      </w:r>
    </w:p>
    <w:p w14:paraId="7D83A656" w14:textId="6F8EE2C9" w:rsidR="009B4A88" w:rsidRDefault="009B4A88" w:rsidP="009B4A88">
      <w:r w:rsidRPr="009B4A88">
        <w:rPr>
          <w:b/>
          <w:bCs/>
        </w:rPr>
        <w:t>Zhang and Khaskheli (2025)</w:t>
      </w:r>
      <w:r>
        <w:t xml:space="preserve"> discussed digital technologies, policy, law and sustainable development in China, </w:t>
      </w:r>
      <w:r w:rsidR="00C16C7D">
        <w:t xml:space="preserve">the </w:t>
      </w:r>
      <w:r>
        <w:t xml:space="preserve">EU, and </w:t>
      </w:r>
      <w:r w:rsidR="00C16C7D">
        <w:t xml:space="preserve">the </w:t>
      </w:r>
      <w:r>
        <w:t xml:space="preserve">USA. The work </w:t>
      </w:r>
      <w:r w:rsidR="00C16C7D">
        <w:t>applies</w:t>
      </w:r>
      <w:r>
        <w:t xml:space="preserve"> to </w:t>
      </w:r>
      <w:r w:rsidR="00C16C7D">
        <w:t>digital policy</w:t>
      </w:r>
      <w:r>
        <w:t xml:space="preserve"> framing in some aspects, but not EV-specific in every aspect.</w:t>
      </w:r>
    </w:p>
    <w:p w14:paraId="3E9121C9" w14:textId="77777777" w:rsidR="009B4A88" w:rsidRDefault="009B4A88" w:rsidP="009B4A88">
      <w:proofErr w:type="spellStart"/>
      <w:r w:rsidRPr="009B4A88">
        <w:rPr>
          <w:b/>
          <w:bCs/>
        </w:rPr>
        <w:t>Soputra</w:t>
      </w:r>
      <w:proofErr w:type="spellEnd"/>
      <w:r w:rsidRPr="009B4A88">
        <w:rPr>
          <w:b/>
          <w:bCs/>
        </w:rPr>
        <w:t xml:space="preserve"> (2025)</w:t>
      </w:r>
      <w:r>
        <w:t xml:space="preserve"> shows green technology as part of national sustainable development. This provides helpful policy-comparison background, albeit indirectly, which makes its EV contribution.</w:t>
      </w:r>
    </w:p>
    <w:p w14:paraId="60C9EF43" w14:textId="77777777" w:rsidR="009B4A88" w:rsidRDefault="009B4A88" w:rsidP="009B4A88">
      <w:r w:rsidRPr="009B4A88">
        <w:rPr>
          <w:b/>
          <w:bCs/>
        </w:rPr>
        <w:lastRenderedPageBreak/>
        <w:t>Galan and Zuñiga-Vicente (2023)</w:t>
      </w:r>
      <w:r>
        <w:t xml:space="preserve"> pay attention to the collaboration of multi-stakeholders around EVs in Spain. The article is practical since it throws light on the subject of collaborative governance and the aspect of sustainability delivery in the institution.</w:t>
      </w:r>
    </w:p>
    <w:p w14:paraId="20B28CC7" w14:textId="0861139C" w:rsidR="009B4A88" w:rsidRPr="00EF5D76" w:rsidRDefault="009B4A88" w:rsidP="009B4A88">
      <w:proofErr w:type="spellStart"/>
      <w:r w:rsidRPr="009B4A88">
        <w:rPr>
          <w:b/>
          <w:bCs/>
        </w:rPr>
        <w:t>Martusewicz</w:t>
      </w:r>
      <w:proofErr w:type="spellEnd"/>
      <w:r w:rsidRPr="009B4A88">
        <w:rPr>
          <w:b/>
          <w:bCs/>
        </w:rPr>
        <w:t xml:space="preserve"> et al. (2025)</w:t>
      </w:r>
      <w:r>
        <w:t xml:space="preserve"> explored </w:t>
      </w:r>
      <w:proofErr w:type="spellStart"/>
      <w:r>
        <w:t>organisational</w:t>
      </w:r>
      <w:proofErr w:type="spellEnd"/>
      <w:r>
        <w:t xml:space="preserve"> preparedness and the way to Industry 5.0 and net zero. Although not EV-specific, the article can be helpful in </w:t>
      </w:r>
      <w:proofErr w:type="spellStart"/>
      <w:r>
        <w:t>conceptualising</w:t>
      </w:r>
      <w:proofErr w:type="spellEnd"/>
      <w:r>
        <w:t xml:space="preserve"> readiness as an </w:t>
      </w:r>
      <w:proofErr w:type="spellStart"/>
      <w:r>
        <w:t>organisational</w:t>
      </w:r>
      <w:proofErr w:type="spellEnd"/>
      <w:r>
        <w:t xml:space="preserve"> and transition issue.</w:t>
      </w:r>
    </w:p>
    <w:p w14:paraId="16732FD2" w14:textId="77777777" w:rsidR="00C16C7D" w:rsidRDefault="00C16C7D" w:rsidP="007417A6">
      <w:pPr>
        <w:rPr>
          <w:rFonts w:cs="Times New Roman"/>
          <w:b/>
          <w:bCs/>
          <w:sz w:val="28"/>
          <w:szCs w:val="28"/>
        </w:rPr>
      </w:pPr>
      <w:r w:rsidRPr="00C16C7D">
        <w:rPr>
          <w:rFonts w:cs="Times New Roman"/>
          <w:b/>
          <w:bCs/>
          <w:sz w:val="28"/>
          <w:szCs w:val="28"/>
        </w:rPr>
        <w:t>Technological Convergence and Socio-Technical Integration</w:t>
      </w:r>
    </w:p>
    <w:p w14:paraId="35248C1A" w14:textId="13C63E1D" w:rsidR="00C16C7D" w:rsidRDefault="00C16C7D" w:rsidP="00C16C7D">
      <w:r>
        <w:t xml:space="preserve">One of the prominent tendencies within the recent literature is the fact that EV transition has become more and more concerning, with </w:t>
      </w:r>
      <w:proofErr w:type="spellStart"/>
      <w:r>
        <w:t>digitalisation</w:t>
      </w:r>
      <w:proofErr w:type="spellEnd"/>
      <w:r>
        <w:t xml:space="preserve">, smart grids, renewable integration, vehicle-to-grid systems, IoT, and platform coordination. This is a literature analytically robust in the system and technical integration, but it is more socially and institutionally thin. That is, it describes what convergences are becoming but not so frequently how these convergences are disciplined, received or </w:t>
      </w:r>
      <w:proofErr w:type="spellStart"/>
      <w:r>
        <w:t>institutionalised</w:t>
      </w:r>
      <w:proofErr w:type="spellEnd"/>
      <w:r>
        <w:t xml:space="preserve"> into practice. It poses a significant challenge to research that aims at institutional readiness.</w:t>
      </w:r>
    </w:p>
    <w:p w14:paraId="561FA061" w14:textId="7AA396BB" w:rsidR="00C16C7D" w:rsidRDefault="00C16C7D" w:rsidP="00C16C7D">
      <w:r w:rsidRPr="00C16C7D">
        <w:rPr>
          <w:b/>
          <w:bCs/>
        </w:rPr>
        <w:t>Correia (2025)</w:t>
      </w:r>
      <w:r>
        <w:t xml:space="preserve"> investigates the integration of electric mobility systems with power grids. This research presents a firm claim that EVs </w:t>
      </w:r>
      <w:r>
        <w:t>can be linked to broader changes in energy systems.</w:t>
      </w:r>
    </w:p>
    <w:p w14:paraId="16588866" w14:textId="54A626E3" w:rsidR="00C16C7D" w:rsidRDefault="00C16C7D" w:rsidP="00C16C7D">
      <w:r w:rsidRPr="00C16C7D">
        <w:rPr>
          <w:b/>
          <w:bCs/>
        </w:rPr>
        <w:t>Kochanek et al. (2025)</w:t>
      </w:r>
      <w:r>
        <w:t xml:space="preserve"> surveyed green-energy integration in green transport. The article is general and practical, providing little detail as to the institutional readiness focus.</w:t>
      </w:r>
    </w:p>
    <w:p w14:paraId="5D757EC1" w14:textId="7EAEEAF4" w:rsidR="00C16C7D" w:rsidRDefault="00C16C7D" w:rsidP="00C16C7D">
      <w:proofErr w:type="spellStart"/>
      <w:r w:rsidRPr="00C16C7D">
        <w:rPr>
          <w:b/>
          <w:bCs/>
        </w:rPr>
        <w:t>Emodi</w:t>
      </w:r>
      <w:proofErr w:type="spellEnd"/>
      <w:r w:rsidRPr="00C16C7D">
        <w:rPr>
          <w:b/>
          <w:bCs/>
        </w:rPr>
        <w:t xml:space="preserve"> et al. (2023) </w:t>
      </w:r>
      <w:r>
        <w:t>evaluate the use of the Internet of Things in the charging infrastructure and consumer experience. This can be applied to demonstrate the influence of digital tools on user interaction and the efficiency of the system.</w:t>
      </w:r>
    </w:p>
    <w:p w14:paraId="7F8C99CF" w14:textId="77777777" w:rsidR="00C16C7D" w:rsidRDefault="00C16C7D" w:rsidP="00C16C7D">
      <w:proofErr w:type="spellStart"/>
      <w:r w:rsidRPr="00C16C7D">
        <w:rPr>
          <w:b/>
          <w:bCs/>
        </w:rPr>
        <w:t>Mouelhi</w:t>
      </w:r>
      <w:proofErr w:type="spellEnd"/>
      <w:r w:rsidRPr="00C16C7D">
        <w:rPr>
          <w:b/>
          <w:bCs/>
        </w:rPr>
        <w:t xml:space="preserve">, </w:t>
      </w:r>
      <w:proofErr w:type="spellStart"/>
      <w:r w:rsidRPr="00C16C7D">
        <w:rPr>
          <w:b/>
          <w:bCs/>
        </w:rPr>
        <w:t>Kraiem</w:t>
      </w:r>
      <w:proofErr w:type="spellEnd"/>
      <w:r w:rsidRPr="00C16C7D">
        <w:rPr>
          <w:b/>
          <w:bCs/>
        </w:rPr>
        <w:t xml:space="preserve"> and Mimouni (2025)</w:t>
      </w:r>
      <w:r>
        <w:t xml:space="preserve"> simulate PV-driven city microgrids and V2G. The research is both technically advanced, but it has little explanatory value to governance and user adoption.</w:t>
      </w:r>
    </w:p>
    <w:p w14:paraId="4FF5A963" w14:textId="2E7EC63B" w:rsidR="00C16C7D" w:rsidRDefault="00C16C7D" w:rsidP="00C16C7D">
      <w:r w:rsidRPr="00C16C7D">
        <w:rPr>
          <w:b/>
          <w:bCs/>
        </w:rPr>
        <w:t xml:space="preserve">Pozo-Burgos, </w:t>
      </w:r>
      <w:proofErr w:type="spellStart"/>
      <w:r w:rsidRPr="00C16C7D">
        <w:rPr>
          <w:b/>
          <w:bCs/>
        </w:rPr>
        <w:t>Alpala</w:t>
      </w:r>
      <w:proofErr w:type="spellEnd"/>
      <w:r w:rsidRPr="00C16C7D">
        <w:rPr>
          <w:b/>
          <w:bCs/>
        </w:rPr>
        <w:t xml:space="preserve"> and Heredia-</w:t>
      </w:r>
      <w:proofErr w:type="spellStart"/>
      <w:r w:rsidRPr="00C16C7D">
        <w:rPr>
          <w:b/>
          <w:bCs/>
        </w:rPr>
        <w:t>Campaña</w:t>
      </w:r>
      <w:proofErr w:type="spellEnd"/>
      <w:r w:rsidRPr="00C16C7D">
        <w:rPr>
          <w:b/>
          <w:bCs/>
        </w:rPr>
        <w:t xml:space="preserve"> (2026) </w:t>
      </w:r>
      <w:r>
        <w:t>provide an overview of digital platforms and grid-vehicle integration models. It is a robust convergence-based contribution, but it remains more technical than institutional.</w:t>
      </w:r>
    </w:p>
    <w:p w14:paraId="1E70194D" w14:textId="50878741" w:rsidR="00C16C7D" w:rsidRDefault="00C16C7D" w:rsidP="00C16C7D">
      <w:r w:rsidRPr="00C16C7D">
        <w:rPr>
          <w:b/>
          <w:bCs/>
        </w:rPr>
        <w:t>Feng et al. (2020)</w:t>
      </w:r>
      <w:r>
        <w:t xml:space="preserve"> explore the convergence of EV technology via the innovation relationship. The work is relatively fundamental and has to be read in combination with a more recent work.</w:t>
      </w:r>
    </w:p>
    <w:p w14:paraId="4D876CBF" w14:textId="4C7A12A2" w:rsidR="00C16C7D" w:rsidRDefault="00C16C7D" w:rsidP="00C16C7D">
      <w:r w:rsidRPr="00C16C7D">
        <w:rPr>
          <w:b/>
          <w:bCs/>
        </w:rPr>
        <w:t>Yi and Song (2025)</w:t>
      </w:r>
      <w:r>
        <w:t xml:space="preserve"> foresee the opportunity to converge in EV technologies. This adds </w:t>
      </w:r>
      <w:r>
        <w:lastRenderedPageBreak/>
        <w:t>value to vision, but it is still hypothetical instead of being practical.</w:t>
      </w:r>
    </w:p>
    <w:p w14:paraId="5F63CA0E" w14:textId="12BFC2E6" w:rsidR="00C16C7D" w:rsidRDefault="00C16C7D" w:rsidP="00C16C7D">
      <w:r w:rsidRPr="00C16C7D">
        <w:rPr>
          <w:b/>
          <w:bCs/>
        </w:rPr>
        <w:t xml:space="preserve">Srivastava and Jain (2025) </w:t>
      </w:r>
      <w:r>
        <w:t>report on a convergence on patent evidence. This is useful for innovation mapping, but autonomous of social and policy implementation issues.</w:t>
      </w:r>
    </w:p>
    <w:p w14:paraId="124B5FCB" w14:textId="4C307783" w:rsidR="00C16C7D" w:rsidRDefault="00C16C7D" w:rsidP="00C16C7D">
      <w:r w:rsidRPr="00C16C7D">
        <w:rPr>
          <w:b/>
          <w:bCs/>
        </w:rPr>
        <w:t xml:space="preserve">Kompella (2024) </w:t>
      </w:r>
      <w:r>
        <w:t>offers a discussion of interconnectedness, innovations in systems, and the delivery of technology in Indian EVs. The article is among the conceptual contributions to this theme.</w:t>
      </w:r>
    </w:p>
    <w:p w14:paraId="70A6A704" w14:textId="5C5AC27B" w:rsidR="00C16C7D" w:rsidRDefault="00C16C7D" w:rsidP="00C16C7D">
      <w:proofErr w:type="spellStart"/>
      <w:r w:rsidRPr="00C16C7D">
        <w:rPr>
          <w:b/>
          <w:bCs/>
        </w:rPr>
        <w:t>Piromalis</w:t>
      </w:r>
      <w:proofErr w:type="spellEnd"/>
      <w:r w:rsidRPr="00C16C7D">
        <w:rPr>
          <w:b/>
          <w:bCs/>
        </w:rPr>
        <w:t xml:space="preserve"> and </w:t>
      </w:r>
      <w:proofErr w:type="spellStart"/>
      <w:r w:rsidRPr="00C16C7D">
        <w:rPr>
          <w:b/>
          <w:bCs/>
        </w:rPr>
        <w:t>Kantaros</w:t>
      </w:r>
      <w:proofErr w:type="spellEnd"/>
      <w:r w:rsidRPr="00C16C7D">
        <w:rPr>
          <w:b/>
          <w:bCs/>
        </w:rPr>
        <w:t xml:space="preserve"> (2022) </w:t>
      </w:r>
      <w:r>
        <w:t xml:space="preserve">discuss digital twins in the car industry. This </w:t>
      </w:r>
      <w:proofErr w:type="spellStart"/>
      <w:r>
        <w:t>generalises</w:t>
      </w:r>
      <w:proofErr w:type="spellEnd"/>
      <w:r>
        <w:t xml:space="preserve"> the technological- convergence literature, but the policy and adoption implications are very indirect.</w:t>
      </w:r>
    </w:p>
    <w:p w14:paraId="44622E1A" w14:textId="77777777" w:rsidR="00C16C7D" w:rsidRDefault="00C16C7D" w:rsidP="00C16C7D">
      <w:r w:rsidRPr="00C16C7D">
        <w:rPr>
          <w:b/>
          <w:bCs/>
        </w:rPr>
        <w:t>Faria and Andersen (2017)</w:t>
      </w:r>
      <w:r>
        <w:t xml:space="preserve"> </w:t>
      </w:r>
      <w:proofErr w:type="spellStart"/>
      <w:r>
        <w:t>analyse</w:t>
      </w:r>
      <w:proofErr w:type="spellEnd"/>
      <w:r>
        <w:t xml:space="preserve"> technological convergence and eco-innovation in the automotive sector. Despite its age, this article can be helpful in evolutionary framing.</w:t>
      </w:r>
    </w:p>
    <w:p w14:paraId="058F79C9" w14:textId="77777777" w:rsidR="00C16C7D" w:rsidRDefault="00C16C7D" w:rsidP="00C16C7D">
      <w:proofErr w:type="spellStart"/>
      <w:r w:rsidRPr="00C16C7D">
        <w:rPr>
          <w:b/>
          <w:bCs/>
        </w:rPr>
        <w:t>Meelen</w:t>
      </w:r>
      <w:proofErr w:type="spellEnd"/>
      <w:r w:rsidRPr="00C16C7D">
        <w:rPr>
          <w:b/>
          <w:bCs/>
        </w:rPr>
        <w:t xml:space="preserve"> and </w:t>
      </w:r>
      <w:proofErr w:type="spellStart"/>
      <w:r w:rsidRPr="00C16C7D">
        <w:rPr>
          <w:b/>
          <w:bCs/>
        </w:rPr>
        <w:t>Schwanen</w:t>
      </w:r>
      <w:proofErr w:type="spellEnd"/>
      <w:r w:rsidRPr="00C16C7D">
        <w:rPr>
          <w:b/>
          <w:bCs/>
        </w:rPr>
        <w:t xml:space="preserve"> (2023)</w:t>
      </w:r>
      <w:r>
        <w:t xml:space="preserve"> study the use of the vehicle-to-grid technology in </w:t>
      </w:r>
      <w:proofErr w:type="spellStart"/>
      <w:r>
        <w:t>organisations</w:t>
      </w:r>
      <w:proofErr w:type="spellEnd"/>
      <w:r>
        <w:t xml:space="preserve"> in the UK. It is especially beneficial since it takes convergence discussion into actual </w:t>
      </w:r>
      <w:proofErr w:type="spellStart"/>
      <w:r>
        <w:t>organisational</w:t>
      </w:r>
      <w:proofErr w:type="spellEnd"/>
      <w:r>
        <w:t xml:space="preserve"> grounding.</w:t>
      </w:r>
    </w:p>
    <w:p w14:paraId="6C3FBB6E" w14:textId="77777777" w:rsidR="00C16C7D" w:rsidRDefault="00C16C7D" w:rsidP="00C16C7D">
      <w:r w:rsidRPr="00C16C7D">
        <w:rPr>
          <w:b/>
          <w:bCs/>
        </w:rPr>
        <w:t>Tripathy et al. (2022)</w:t>
      </w:r>
      <w:r>
        <w:t xml:space="preserve"> evaluate technological, </w:t>
      </w:r>
      <w:proofErr w:type="spellStart"/>
      <w:r>
        <w:t>organisational</w:t>
      </w:r>
      <w:proofErr w:type="spellEnd"/>
      <w:r>
        <w:t xml:space="preserve">, and environmental factors that promote EV </w:t>
      </w:r>
      <w:r>
        <w:t>battery recycling. The paper expands the concept of convergence to end-of-life systems and circular-transition readiness.</w:t>
      </w:r>
    </w:p>
    <w:p w14:paraId="49B1911C" w14:textId="7A65C1F7" w:rsidR="007417A6" w:rsidRPr="007417A6" w:rsidRDefault="00C16C7D" w:rsidP="00C16C7D">
      <w:r w:rsidRPr="00C16C7D">
        <w:rPr>
          <w:b/>
          <w:bCs/>
        </w:rPr>
        <w:t>Dawn et al. (2026)</w:t>
      </w:r>
      <w:r>
        <w:t xml:space="preserve"> list renewable-energy and EV synergy to grid stability. The article is very applicable to the integration of energy systems, but is less commonly concerned about the social and institutional conditions of adoption.</w:t>
      </w:r>
    </w:p>
    <w:p w14:paraId="1B47DC39" w14:textId="54E5367F" w:rsidR="007417A6" w:rsidRPr="00EF5D76" w:rsidRDefault="007417A6" w:rsidP="00EF5D76">
      <w:pPr>
        <w:rPr>
          <w:rFonts w:cs="Times New Roman"/>
          <w:b/>
          <w:bCs/>
          <w:sz w:val="28"/>
          <w:szCs w:val="28"/>
        </w:rPr>
      </w:pPr>
      <w:r w:rsidRPr="00EF5D76">
        <w:rPr>
          <w:rFonts w:cs="Times New Roman"/>
          <w:b/>
          <w:bCs/>
          <w:sz w:val="28"/>
          <w:szCs w:val="28"/>
        </w:rPr>
        <w:t>Ecosystem and Infrastructure Preparedness</w:t>
      </w:r>
    </w:p>
    <w:p w14:paraId="78B5B8B0" w14:textId="77777777" w:rsidR="00197C5A" w:rsidRDefault="00C16C7D" w:rsidP="00C16C7D">
      <w:r>
        <w:t xml:space="preserve">The literature on infrastructure </w:t>
      </w:r>
      <w:r w:rsidR="00197C5A">
        <w:t>p</w:t>
      </w:r>
      <w:r w:rsidR="00197C5A" w:rsidRPr="00197C5A">
        <w:t>reparedness</w:t>
      </w:r>
      <w:r>
        <w:t xml:space="preserve"> indicates that existing charging availability, interoperability, accessibility, and ecosystem coordination are key factors in EV adoption. It is a tougher theme than most others in the demonstration that adoption is not just a consumer-attitude phenomenon.</w:t>
      </w:r>
    </w:p>
    <w:p w14:paraId="2B3B348C" w14:textId="6E7B1FDC" w:rsidR="00C16C7D" w:rsidRDefault="00C16C7D" w:rsidP="00C16C7D">
      <w:r>
        <w:t xml:space="preserve">Nevertheless, patterns of methods are uneven. In some works, it is based on modelling and </w:t>
      </w:r>
      <w:proofErr w:type="spellStart"/>
      <w:r>
        <w:t>optimisation</w:t>
      </w:r>
      <w:proofErr w:type="spellEnd"/>
      <w:r>
        <w:t xml:space="preserve">, which provide good analytical clarity but make real </w:t>
      </w:r>
      <w:proofErr w:type="spellStart"/>
      <w:r>
        <w:t>behaviour</w:t>
      </w:r>
      <w:proofErr w:type="spellEnd"/>
      <w:r>
        <w:t xml:space="preserve"> simpler. Equity and accessibility are discussed by others, but would fall on less solid empirical foundations. Studies of UK interest are particularly beneficial in this area, although some of the previous reviews are in need of revision.</w:t>
      </w:r>
    </w:p>
    <w:p w14:paraId="195BA8D1" w14:textId="77777777" w:rsidR="00C16C7D" w:rsidRDefault="00C16C7D" w:rsidP="00C16C7D">
      <w:r w:rsidRPr="00C16C7D">
        <w:rPr>
          <w:b/>
          <w:bCs/>
        </w:rPr>
        <w:t>Hopkins et al. (2023)</w:t>
      </w:r>
      <w:r>
        <w:t xml:space="preserve"> discuss the possibility of equitable charging rollout. This article is particularly significant as it introduces justice </w:t>
      </w:r>
      <w:r>
        <w:lastRenderedPageBreak/>
        <w:t>and distribution in the context of infrastructure debate.</w:t>
      </w:r>
    </w:p>
    <w:p w14:paraId="6C68181D" w14:textId="5675E340" w:rsidR="00C16C7D" w:rsidRDefault="00C16C7D" w:rsidP="00C16C7D">
      <w:r w:rsidRPr="00581F5E">
        <w:rPr>
          <w:b/>
          <w:bCs/>
        </w:rPr>
        <w:t>LaMonaca and Ryan (2022)</w:t>
      </w:r>
      <w:r>
        <w:t xml:space="preserve"> overview of charging services, infrastructure, players, and policies. In the study, there is a general ecosystem understanding, but it is not limited to the UK.</w:t>
      </w:r>
    </w:p>
    <w:p w14:paraId="70720798" w14:textId="1100B690" w:rsidR="00C16C7D" w:rsidRDefault="00C16C7D" w:rsidP="00C16C7D">
      <w:r w:rsidRPr="00581F5E">
        <w:rPr>
          <w:b/>
          <w:bCs/>
        </w:rPr>
        <w:t>Chen et al. (2020)</w:t>
      </w:r>
      <w:r>
        <w:t xml:space="preserve"> surveyed the development of charging infrastructure in the UK. This is still a helpful UK base, but some of the evidence is now out-of-date.</w:t>
      </w:r>
    </w:p>
    <w:p w14:paraId="619A442F" w14:textId="4F5F5085" w:rsidR="00C16C7D" w:rsidRDefault="00581F5E" w:rsidP="00C16C7D">
      <w:r w:rsidRPr="00581F5E">
        <w:rPr>
          <w:b/>
          <w:bCs/>
        </w:rPr>
        <w:t>Burra, Al-</w:t>
      </w:r>
      <w:proofErr w:type="spellStart"/>
      <w:r w:rsidRPr="00581F5E">
        <w:rPr>
          <w:b/>
          <w:bCs/>
        </w:rPr>
        <w:t>Khasawneh</w:t>
      </w:r>
      <w:proofErr w:type="spellEnd"/>
      <w:r w:rsidRPr="00581F5E">
        <w:rPr>
          <w:b/>
          <w:bCs/>
        </w:rPr>
        <w:t xml:space="preserve"> and Cirillo (2024)</w:t>
      </w:r>
      <w:r>
        <w:t xml:space="preserve"> discuss t</w:t>
      </w:r>
      <w:r w:rsidR="00C16C7D">
        <w:t xml:space="preserve">he model of the effects of charging infrastructure on adoption. This is analytically robust, but modelling assumptions might not be a complete representation of actual user </w:t>
      </w:r>
      <w:proofErr w:type="spellStart"/>
      <w:r w:rsidR="00C16C7D">
        <w:t>behaviour</w:t>
      </w:r>
      <w:proofErr w:type="spellEnd"/>
      <w:r w:rsidR="00C16C7D">
        <w:t>.</w:t>
      </w:r>
    </w:p>
    <w:p w14:paraId="7636A38D" w14:textId="4CBD9AB0" w:rsidR="00C16C7D" w:rsidRDefault="00C16C7D" w:rsidP="00C16C7D">
      <w:r w:rsidRPr="00581F5E">
        <w:rPr>
          <w:b/>
          <w:bCs/>
        </w:rPr>
        <w:t xml:space="preserve">Hossain et al. (2022) </w:t>
      </w:r>
      <w:r>
        <w:t>surveyed EV integration in terms of sustainable development. The article is general and enlightening, but less critical than integrative.</w:t>
      </w:r>
    </w:p>
    <w:p w14:paraId="292D4851" w14:textId="77777777" w:rsidR="00C16C7D" w:rsidRDefault="00C16C7D" w:rsidP="00C16C7D">
      <w:r w:rsidRPr="00581F5E">
        <w:rPr>
          <w:b/>
          <w:bCs/>
        </w:rPr>
        <w:t>Guo, Yang and Lu (2018)</w:t>
      </w:r>
      <w:r>
        <w:t xml:space="preserve"> discuss the range anxiety and location of charging stalls. The results are still relevant in terms of </w:t>
      </w:r>
      <w:proofErr w:type="spellStart"/>
      <w:r>
        <w:t>behavioural</w:t>
      </w:r>
      <w:proofErr w:type="spellEnd"/>
      <w:r>
        <w:t xml:space="preserve"> relevance about the placement of infrastructure.</w:t>
      </w:r>
    </w:p>
    <w:p w14:paraId="493C1B13" w14:textId="0912D360" w:rsidR="00C16C7D" w:rsidRDefault="00C16C7D" w:rsidP="00C16C7D">
      <w:r w:rsidRPr="00581F5E">
        <w:rPr>
          <w:b/>
          <w:bCs/>
        </w:rPr>
        <w:t>Memon and Rossi (2025)</w:t>
      </w:r>
      <w:r w:rsidR="00581F5E">
        <w:t xml:space="preserve"> explored</w:t>
      </w:r>
      <w:r>
        <w:t xml:space="preserve"> the adoption of EVs, charging interventions, and the development of the infrastructure in Europe and Italy. This can provide handy </w:t>
      </w:r>
      <w:r>
        <w:t>comparative context, but its limited geographical focus restricts cross-transfer.</w:t>
      </w:r>
    </w:p>
    <w:p w14:paraId="21E784F7" w14:textId="3243B1F6" w:rsidR="00C16C7D" w:rsidRDefault="00C16C7D" w:rsidP="00C16C7D">
      <w:r w:rsidRPr="00581F5E">
        <w:rPr>
          <w:b/>
          <w:bCs/>
        </w:rPr>
        <w:t>Abdullah et al. (2022)</w:t>
      </w:r>
      <w:r>
        <w:t xml:space="preserve"> </w:t>
      </w:r>
      <w:proofErr w:type="spellStart"/>
      <w:r>
        <w:t>optimise</w:t>
      </w:r>
      <w:proofErr w:type="spellEnd"/>
      <w:r>
        <w:t xml:space="preserve"> charging infrastructure with the help of system dynamics. The article was methodologically sound, but it is more systems-based rather than socially based.</w:t>
      </w:r>
    </w:p>
    <w:p w14:paraId="49E4C222" w14:textId="04272555" w:rsidR="00C16C7D" w:rsidRDefault="00C16C7D" w:rsidP="00C16C7D">
      <w:r w:rsidRPr="00581F5E">
        <w:rPr>
          <w:b/>
          <w:bCs/>
        </w:rPr>
        <w:t xml:space="preserve">Shah, Mahmood and Kabir (2025) </w:t>
      </w:r>
      <w:r>
        <w:t>study ultra-</w:t>
      </w:r>
      <w:proofErr w:type="gramStart"/>
      <w:r>
        <w:t>high speed</w:t>
      </w:r>
      <w:proofErr w:type="gramEnd"/>
      <w:r>
        <w:t xml:space="preserve"> charging and international competitiveness. This comes in handy when it comes to knowing speed and market positioning, which is more strategic rather than sociotechnical.</w:t>
      </w:r>
    </w:p>
    <w:p w14:paraId="67F87A5A" w14:textId="7ED70849" w:rsidR="00C16C7D" w:rsidRDefault="00C16C7D" w:rsidP="00C16C7D">
      <w:proofErr w:type="spellStart"/>
      <w:r w:rsidRPr="00581F5E">
        <w:rPr>
          <w:b/>
          <w:bCs/>
        </w:rPr>
        <w:t>Alrasheedi</w:t>
      </w:r>
      <w:proofErr w:type="spellEnd"/>
      <w:r w:rsidRPr="00581F5E">
        <w:rPr>
          <w:b/>
          <w:bCs/>
        </w:rPr>
        <w:t xml:space="preserve"> and Ali (2025)</w:t>
      </w:r>
      <w:r>
        <w:t xml:space="preserve"> determine the correlation between the development of charging facilities and EV adoption using a graph analysis. Analytically innovative, but heavy-modelled, is the study.</w:t>
      </w:r>
    </w:p>
    <w:p w14:paraId="7113858F" w14:textId="64882888" w:rsidR="007417A6" w:rsidRPr="007417A6" w:rsidRDefault="00C16C7D" w:rsidP="00C16C7D">
      <w:r w:rsidRPr="00581F5E">
        <w:rPr>
          <w:b/>
          <w:bCs/>
        </w:rPr>
        <w:t>Shahzad et al. (2024)</w:t>
      </w:r>
      <w:r>
        <w:t xml:space="preserve"> elaborate on the UK net zero roadmap, its strategic challenges concerning transport and electrification. Although it is more than EV infrastructure by itself, the article helps </w:t>
      </w:r>
      <w:proofErr w:type="spellStart"/>
      <w:r>
        <w:t>contextualise</w:t>
      </w:r>
      <w:proofErr w:type="spellEnd"/>
      <w:r>
        <w:t xml:space="preserve"> the charging development within the UK transition strategy.</w:t>
      </w:r>
    </w:p>
    <w:p w14:paraId="7FF706B4" w14:textId="1873CAF6" w:rsidR="007417A6" w:rsidRPr="00EF5D76" w:rsidRDefault="007417A6" w:rsidP="00EF5D76">
      <w:pPr>
        <w:rPr>
          <w:rFonts w:cs="Times New Roman"/>
          <w:b/>
          <w:bCs/>
          <w:sz w:val="28"/>
          <w:szCs w:val="28"/>
        </w:rPr>
      </w:pPr>
      <w:r w:rsidRPr="00EF5D76">
        <w:rPr>
          <w:rFonts w:cs="Times New Roman"/>
          <w:b/>
          <w:bCs/>
          <w:sz w:val="28"/>
          <w:szCs w:val="28"/>
        </w:rPr>
        <w:t>EV Adoption and Sustainable Development Goals (SDGs)</w:t>
      </w:r>
    </w:p>
    <w:p w14:paraId="674EB4D5" w14:textId="12C71083" w:rsidR="00581F5E" w:rsidRDefault="00581F5E" w:rsidP="00581F5E">
      <w:r>
        <w:t xml:space="preserve">SDG literature associated with EV extends EV research past adoption rates and consumer </w:t>
      </w:r>
      <w:proofErr w:type="spellStart"/>
      <w:r>
        <w:t>behaviour</w:t>
      </w:r>
      <w:proofErr w:type="spellEnd"/>
      <w:r>
        <w:t xml:space="preserve">, to include environmental performance, social </w:t>
      </w:r>
      <w:r>
        <w:lastRenderedPageBreak/>
        <w:t xml:space="preserve">implications, lifecycle sustainability, and value creation strategy. This is a helpful extension of the discipline. Yet, most of them are normatively affirmative. They tend to take the expansion of </w:t>
      </w:r>
      <w:r w:rsidR="00197C5A">
        <w:t>EVs</w:t>
      </w:r>
      <w:r>
        <w:t xml:space="preserve"> as inherently sustainable, not issue the uneven benefit package, the lifecycle trade-offs, or the inequalities based on income level. In the case of a DBA study, this literature is significant but has to be treated with caution.</w:t>
      </w:r>
    </w:p>
    <w:p w14:paraId="517C38E1" w14:textId="786BE942" w:rsidR="00581F5E" w:rsidRDefault="00581F5E" w:rsidP="00581F5E">
      <w:r w:rsidRPr="00581F5E">
        <w:rPr>
          <w:b/>
          <w:bCs/>
        </w:rPr>
        <w:t>Lee et al. (2025)</w:t>
      </w:r>
      <w:r>
        <w:t xml:space="preserve"> survey electrification routes to transport </w:t>
      </w:r>
      <w:proofErr w:type="spellStart"/>
      <w:r>
        <w:t>decarbonisation</w:t>
      </w:r>
      <w:proofErr w:type="spellEnd"/>
      <w:r>
        <w:t>. The research work gives a good frame on sustainability, but is still transition-based rather than institutionally elucidated.</w:t>
      </w:r>
    </w:p>
    <w:p w14:paraId="259EDFFD" w14:textId="6512D171" w:rsidR="00581F5E" w:rsidRDefault="00581F5E" w:rsidP="00581F5E">
      <w:r w:rsidRPr="00581F5E">
        <w:rPr>
          <w:b/>
          <w:bCs/>
        </w:rPr>
        <w:t>Wong et al. (2026)</w:t>
      </w:r>
      <w:r>
        <w:t xml:space="preserve"> compare the road transport in terms of energy efficiency in Australia, Hong Kong, and the UK. It contains knowledgeable comparative information and is relevant to the UK.</w:t>
      </w:r>
    </w:p>
    <w:p w14:paraId="5B03B4FD" w14:textId="77777777" w:rsidR="00581F5E" w:rsidRDefault="00581F5E" w:rsidP="00581F5E">
      <w:r w:rsidRPr="00581F5E">
        <w:rPr>
          <w:b/>
          <w:bCs/>
        </w:rPr>
        <w:t>Abdelkareem et al. (2025)</w:t>
      </w:r>
      <w:r>
        <w:t xml:space="preserve"> discuss EV contributions to the SDGs. The article is well pertinent but in an affirmative rather than a critical tone.</w:t>
      </w:r>
    </w:p>
    <w:p w14:paraId="38434413" w14:textId="1DF9C674" w:rsidR="00581F5E" w:rsidRDefault="00581F5E" w:rsidP="00581F5E">
      <w:r w:rsidRPr="00581F5E">
        <w:rPr>
          <w:b/>
          <w:bCs/>
        </w:rPr>
        <w:t>Arefin et al. (2025)</w:t>
      </w:r>
      <w:r>
        <w:t xml:space="preserve"> evaluate the environmental, societal, and economic costs and benefits of EVs. This provides handy multidimensional indicators to the sustainability discourse.</w:t>
      </w:r>
    </w:p>
    <w:p w14:paraId="0797518A" w14:textId="77777777" w:rsidR="00581F5E" w:rsidRDefault="00581F5E" w:rsidP="00581F5E">
      <w:proofErr w:type="spellStart"/>
      <w:r w:rsidRPr="00581F5E">
        <w:rPr>
          <w:b/>
          <w:bCs/>
        </w:rPr>
        <w:t>Omahne</w:t>
      </w:r>
      <w:proofErr w:type="spellEnd"/>
      <w:r w:rsidRPr="00581F5E">
        <w:rPr>
          <w:b/>
          <w:bCs/>
        </w:rPr>
        <w:t>, Knez and Obrecht (2021)</w:t>
      </w:r>
      <w:r>
        <w:t xml:space="preserve"> discuss the social factors of research on EVs and </w:t>
      </w:r>
      <w:r>
        <w:t xml:space="preserve">SDGs relations. The research is significant in that it assists in expanding the body of literature beyond technical and </w:t>
      </w:r>
      <w:proofErr w:type="spellStart"/>
      <w:r>
        <w:t>behavioural</w:t>
      </w:r>
      <w:proofErr w:type="spellEnd"/>
      <w:r>
        <w:t xml:space="preserve"> arguments.</w:t>
      </w:r>
    </w:p>
    <w:p w14:paraId="531FDD4B" w14:textId="77777777" w:rsidR="00581F5E" w:rsidRDefault="00581F5E" w:rsidP="00581F5E">
      <w:proofErr w:type="spellStart"/>
      <w:r w:rsidRPr="00581F5E">
        <w:rPr>
          <w:b/>
          <w:bCs/>
        </w:rPr>
        <w:t>Asekomeh</w:t>
      </w:r>
      <w:proofErr w:type="spellEnd"/>
      <w:r w:rsidRPr="00581F5E">
        <w:rPr>
          <w:b/>
          <w:bCs/>
        </w:rPr>
        <w:t xml:space="preserve">, Gershon and Azubuike (2021) </w:t>
      </w:r>
      <w:r>
        <w:t>review the EV strategy of Dundee considering the SDGs. It is particularly helpful due to its case-based applicability to the UK.</w:t>
      </w:r>
    </w:p>
    <w:p w14:paraId="08796F00" w14:textId="77777777" w:rsidR="00581F5E" w:rsidRDefault="00581F5E" w:rsidP="00581F5E">
      <w:proofErr w:type="spellStart"/>
      <w:r w:rsidRPr="00581F5E">
        <w:rPr>
          <w:b/>
          <w:bCs/>
        </w:rPr>
        <w:t>Lipu</w:t>
      </w:r>
      <w:proofErr w:type="spellEnd"/>
      <w:r w:rsidRPr="00581F5E">
        <w:rPr>
          <w:b/>
          <w:bCs/>
        </w:rPr>
        <w:t xml:space="preserve"> et al. (2022)</w:t>
      </w:r>
      <w:r>
        <w:t xml:space="preserve"> discuss battery management and EV directions to SDGs. It is technically superior and focuses more on technology than governance and distribution.</w:t>
      </w:r>
    </w:p>
    <w:p w14:paraId="35A403EE" w14:textId="309A3A98" w:rsidR="00581F5E" w:rsidRDefault="00581F5E" w:rsidP="00581F5E">
      <w:r w:rsidRPr="00581F5E">
        <w:rPr>
          <w:b/>
          <w:bCs/>
        </w:rPr>
        <w:t>Akram and Abdul-Kader (2023)</w:t>
      </w:r>
      <w:r>
        <w:t xml:space="preserve"> researched EV batteries and SDGs. This comes in handy in introducing the aspect of lifecycle sustainability to the table.</w:t>
      </w:r>
    </w:p>
    <w:p w14:paraId="70378C63" w14:textId="77777777" w:rsidR="00581F5E" w:rsidRDefault="00581F5E" w:rsidP="00581F5E">
      <w:proofErr w:type="spellStart"/>
      <w:r w:rsidRPr="00581F5E">
        <w:rPr>
          <w:b/>
          <w:bCs/>
        </w:rPr>
        <w:t>Kufeoglu</w:t>
      </w:r>
      <w:proofErr w:type="spellEnd"/>
      <w:r w:rsidRPr="00581F5E">
        <w:rPr>
          <w:b/>
          <w:bCs/>
        </w:rPr>
        <w:t xml:space="preserve"> and Hong (2020)</w:t>
      </w:r>
      <w:r>
        <w:t xml:space="preserve"> present a case study of the UK and its performance in emissions. This happens to be one of the studies that applies more to the UK context of sustainability outcomes.</w:t>
      </w:r>
    </w:p>
    <w:p w14:paraId="1E11A462" w14:textId="77777777" w:rsidR="00581F5E" w:rsidRDefault="00581F5E" w:rsidP="00581F5E">
      <w:r w:rsidRPr="00581F5E">
        <w:rPr>
          <w:b/>
          <w:bCs/>
        </w:rPr>
        <w:t>Gouveia et al. (2024)</w:t>
      </w:r>
      <w:r>
        <w:t xml:space="preserve"> identify EVs as being linked to strategic value creation. This article is conceptually compatible in terms of the concept of connecting sustainability and strategic management.</w:t>
      </w:r>
    </w:p>
    <w:p w14:paraId="25DC052A" w14:textId="27C69B02" w:rsidR="00581F5E" w:rsidRDefault="00581F5E" w:rsidP="00581F5E">
      <w:r w:rsidRPr="00581F5E">
        <w:rPr>
          <w:b/>
          <w:bCs/>
        </w:rPr>
        <w:t xml:space="preserve">Raman, </w:t>
      </w:r>
      <w:proofErr w:type="spellStart"/>
      <w:r w:rsidRPr="00581F5E">
        <w:rPr>
          <w:b/>
          <w:bCs/>
        </w:rPr>
        <w:t>Lathabai</w:t>
      </w:r>
      <w:proofErr w:type="spellEnd"/>
      <w:r w:rsidRPr="00581F5E">
        <w:rPr>
          <w:b/>
          <w:bCs/>
        </w:rPr>
        <w:t xml:space="preserve"> and Nedungadi (2024)</w:t>
      </w:r>
      <w:r>
        <w:t xml:space="preserve"> address SDG 12 and its synergies with other SDGs. Although not EV-specific in its whole, the article makes a valuable </w:t>
      </w:r>
      <w:r>
        <w:lastRenderedPageBreak/>
        <w:t>contribution to the sustainable integration of sustainability.</w:t>
      </w:r>
    </w:p>
    <w:p w14:paraId="04BEF3A1" w14:textId="6AF3467F" w:rsidR="00581F5E" w:rsidRDefault="00581F5E" w:rsidP="00581F5E">
      <w:r w:rsidRPr="00581F5E">
        <w:rPr>
          <w:b/>
          <w:bCs/>
        </w:rPr>
        <w:t>Singh, Paul and Pandey (2023)</w:t>
      </w:r>
      <w:r>
        <w:t xml:space="preserve"> pose the question of whether EV adoption contributes to clean energy or not, using bibliometric analysis. The article proves handy in detecting an emerging set of debates on sustainability, even though they are trend-driven.</w:t>
      </w:r>
    </w:p>
    <w:p w14:paraId="2C951306" w14:textId="01CB39BE" w:rsidR="00581F5E" w:rsidRDefault="00581F5E" w:rsidP="00581F5E">
      <w:r w:rsidRPr="00581F5E">
        <w:rPr>
          <w:b/>
          <w:bCs/>
        </w:rPr>
        <w:t xml:space="preserve">Saini, Kaur and Saini (2025) </w:t>
      </w:r>
      <w:r>
        <w:t xml:space="preserve">describe the sustainability concerns on the global level, legislation, and opportunities of EV systems. This is a </w:t>
      </w:r>
      <w:proofErr w:type="spellStart"/>
      <w:r>
        <w:t>generalised</w:t>
      </w:r>
      <w:proofErr w:type="spellEnd"/>
      <w:r>
        <w:t xml:space="preserve"> vision, but not so much in terms of context.</w:t>
      </w:r>
    </w:p>
    <w:p w14:paraId="6E07951C" w14:textId="4622DA1C" w:rsidR="00581F5E" w:rsidRDefault="00581F5E" w:rsidP="00581F5E">
      <w:proofErr w:type="spellStart"/>
      <w:r w:rsidRPr="00581F5E">
        <w:rPr>
          <w:b/>
          <w:bCs/>
        </w:rPr>
        <w:t>Udendhran</w:t>
      </w:r>
      <w:proofErr w:type="spellEnd"/>
      <w:r w:rsidRPr="00581F5E">
        <w:rPr>
          <w:b/>
          <w:bCs/>
        </w:rPr>
        <w:t xml:space="preserve"> et al. (2025)</w:t>
      </w:r>
      <w:r>
        <w:t xml:space="preserve"> address challenges, policies, and opportunities in the sustainable e-vehicle systems. This offers a broad international perspective, but depth of analysis is sometimes sacrificed.</w:t>
      </w:r>
    </w:p>
    <w:p w14:paraId="33F03B66" w14:textId="42164654" w:rsidR="00581F5E" w:rsidRDefault="00581F5E" w:rsidP="00581F5E">
      <w:r w:rsidRPr="00581F5E">
        <w:rPr>
          <w:b/>
          <w:bCs/>
        </w:rPr>
        <w:t xml:space="preserve">Tyagi and Vishwakarma (2022) </w:t>
      </w:r>
      <w:r>
        <w:t>focus on the social aspect of the sustainability of EV programs. This comes in handy to balance technically dominated literature on sustainability.</w:t>
      </w:r>
    </w:p>
    <w:p w14:paraId="1D162D81" w14:textId="620056B9" w:rsidR="00581F5E" w:rsidRDefault="00581F5E" w:rsidP="00581F5E">
      <w:r w:rsidRPr="00581F5E">
        <w:rPr>
          <w:b/>
          <w:bCs/>
        </w:rPr>
        <w:t>Acheampong and Toth (2026)</w:t>
      </w:r>
      <w:r>
        <w:t xml:space="preserve"> inquire Who gains by the EV transition between income groups? It is a study that is most valuable in this theme in that it directly deals with distributive inequality.</w:t>
      </w:r>
    </w:p>
    <w:p w14:paraId="0CC405D6" w14:textId="07FBDC17" w:rsidR="007417A6" w:rsidRDefault="00581F5E" w:rsidP="00EF5D76">
      <w:pPr>
        <w:rPr>
          <w:rFonts w:cs="Times New Roman"/>
          <w:b/>
          <w:bCs/>
          <w:sz w:val="28"/>
          <w:szCs w:val="28"/>
        </w:rPr>
      </w:pPr>
      <w:r w:rsidRPr="00581F5E">
        <w:rPr>
          <w:rFonts w:cs="Times New Roman"/>
          <w:b/>
          <w:bCs/>
          <w:sz w:val="28"/>
          <w:szCs w:val="28"/>
        </w:rPr>
        <w:t>Barriers, Challenges, and Policy Limitations</w:t>
      </w:r>
    </w:p>
    <w:p w14:paraId="0064433E" w14:textId="78B9CD36" w:rsidR="00581F5E" w:rsidRDefault="00581F5E" w:rsidP="00581F5E">
      <w:r>
        <w:t xml:space="preserve">As confirmed by the barrier studies, EV adoption is limited due to financial cost, lack of infrastructure, technology constraints, inconsistency in policies, consumer uncertainty, and immaturity of ecosystems. However, in </w:t>
      </w:r>
      <w:r w:rsidR="00197C5A">
        <w:t>much</w:t>
      </w:r>
      <w:r>
        <w:t xml:space="preserve"> of these </w:t>
      </w:r>
      <w:r w:rsidR="00197C5A">
        <w:t>literatures,</w:t>
      </w:r>
      <w:r>
        <w:t xml:space="preserve"> barriers are still seen as a list of obstacles, but not symptoms of systemic failures. Another trend is that most of the research is extremely </w:t>
      </w:r>
      <w:r w:rsidR="00197C5A">
        <w:t>context-based,</w:t>
      </w:r>
      <w:r>
        <w:t xml:space="preserve"> particularly when it depends on </w:t>
      </w:r>
      <w:r w:rsidR="00197C5A">
        <w:t xml:space="preserve">a </w:t>
      </w:r>
      <w:r>
        <w:t xml:space="preserve">consumer survey in a country. This implies that they help to spot issues, although they are less effective in terms of explaining the structural production and various experiences of barriers that </w:t>
      </w:r>
      <w:r w:rsidR="00197C5A">
        <w:t>contribute to the</w:t>
      </w:r>
      <w:r>
        <w:t xml:space="preserve"> occurrence in different governance situations.</w:t>
      </w:r>
    </w:p>
    <w:p w14:paraId="21744ABC" w14:textId="77777777" w:rsidR="00581F5E" w:rsidRDefault="00581F5E" w:rsidP="00581F5E">
      <w:r w:rsidRPr="00581F5E">
        <w:rPr>
          <w:b/>
          <w:bCs/>
        </w:rPr>
        <w:t>Mesquita et al. (2025)</w:t>
      </w:r>
      <w:r>
        <w:t xml:space="preserve"> suggest a model of quickening transition through barriers. The research is valuable but provides breadth rather than depth to the analyses.</w:t>
      </w:r>
    </w:p>
    <w:p w14:paraId="0563E465" w14:textId="7E939308" w:rsidR="00581F5E" w:rsidRDefault="00581F5E" w:rsidP="00581F5E">
      <w:r w:rsidRPr="00581F5E">
        <w:rPr>
          <w:b/>
          <w:bCs/>
        </w:rPr>
        <w:t>Luo, Yang and Jiang (2026)</w:t>
      </w:r>
      <w:r>
        <w:t xml:space="preserve"> examine the responses of stakeholders concerning the EU battery-management policy. This is a methodologically interesting and it increases the evidence base to that of traditional surveys.</w:t>
      </w:r>
    </w:p>
    <w:p w14:paraId="643DAD3D" w14:textId="0C1182DB" w:rsidR="00581F5E" w:rsidRDefault="00581F5E" w:rsidP="00581F5E">
      <w:r w:rsidRPr="00581F5E">
        <w:rPr>
          <w:b/>
          <w:bCs/>
        </w:rPr>
        <w:t>Saputra et al. (2025)</w:t>
      </w:r>
      <w:r>
        <w:t xml:space="preserve"> compare the </w:t>
      </w:r>
      <w:proofErr w:type="spellStart"/>
      <w:r>
        <w:t>analyse</w:t>
      </w:r>
      <w:proofErr w:type="spellEnd"/>
      <w:r>
        <w:t xml:space="preserve"> range anxiety, consumer </w:t>
      </w:r>
      <w:proofErr w:type="spellStart"/>
      <w:r>
        <w:t>behaviour</w:t>
      </w:r>
      <w:proofErr w:type="spellEnd"/>
      <w:r>
        <w:t xml:space="preserve"> and government incentives in Indonesia. It is an effective study to address generic </w:t>
      </w:r>
      <w:proofErr w:type="spellStart"/>
      <w:r>
        <w:lastRenderedPageBreak/>
        <w:t>behavioural</w:t>
      </w:r>
      <w:proofErr w:type="spellEnd"/>
      <w:r>
        <w:t xml:space="preserve"> and policy impediments, but there is a narrow context transfer.</w:t>
      </w:r>
    </w:p>
    <w:p w14:paraId="2D2BDFFE" w14:textId="578F589B" w:rsidR="00581F5E" w:rsidRDefault="00581F5E" w:rsidP="00581F5E">
      <w:proofErr w:type="spellStart"/>
      <w:r w:rsidRPr="00581F5E">
        <w:rPr>
          <w:b/>
          <w:bCs/>
        </w:rPr>
        <w:t>Soerjopranoto</w:t>
      </w:r>
      <w:proofErr w:type="spellEnd"/>
      <w:r w:rsidRPr="00581F5E">
        <w:rPr>
          <w:b/>
          <w:bCs/>
        </w:rPr>
        <w:t xml:space="preserve">, </w:t>
      </w:r>
      <w:proofErr w:type="spellStart"/>
      <w:r w:rsidRPr="00581F5E">
        <w:rPr>
          <w:b/>
          <w:bCs/>
        </w:rPr>
        <w:t>Rokhim</w:t>
      </w:r>
      <w:proofErr w:type="spellEnd"/>
      <w:r w:rsidRPr="00581F5E">
        <w:rPr>
          <w:b/>
          <w:bCs/>
        </w:rPr>
        <w:t xml:space="preserve"> and </w:t>
      </w:r>
      <w:proofErr w:type="spellStart"/>
      <w:r w:rsidRPr="00581F5E">
        <w:rPr>
          <w:b/>
          <w:bCs/>
        </w:rPr>
        <w:t>Balqiah</w:t>
      </w:r>
      <w:proofErr w:type="spellEnd"/>
      <w:r w:rsidRPr="00581F5E">
        <w:rPr>
          <w:b/>
          <w:bCs/>
        </w:rPr>
        <w:t xml:space="preserve"> (2025)</w:t>
      </w:r>
      <w:r>
        <w:t xml:space="preserve"> </w:t>
      </w:r>
      <w:proofErr w:type="spellStart"/>
      <w:r>
        <w:t>analyse</w:t>
      </w:r>
      <w:proofErr w:type="spellEnd"/>
      <w:r>
        <w:t xml:space="preserve"> the moderating role of the dealer characteristics in both policy effects in Indonesia. This would be useful as it would bring intermediary actors </w:t>
      </w:r>
      <w:r w:rsidR="004C3E26">
        <w:t>into</w:t>
      </w:r>
      <w:r>
        <w:t xml:space="preserve"> the discussion of adoption.</w:t>
      </w:r>
    </w:p>
    <w:p w14:paraId="073CDD28" w14:textId="77777777" w:rsidR="00581F5E" w:rsidRDefault="00581F5E" w:rsidP="00581F5E">
      <w:proofErr w:type="spellStart"/>
      <w:r w:rsidRPr="004C3E26">
        <w:rPr>
          <w:b/>
          <w:bCs/>
        </w:rPr>
        <w:t>Pamidimukkala</w:t>
      </w:r>
      <w:proofErr w:type="spellEnd"/>
      <w:r w:rsidRPr="004C3E26">
        <w:rPr>
          <w:b/>
          <w:bCs/>
        </w:rPr>
        <w:t xml:space="preserve"> et al. (2023)</w:t>
      </w:r>
      <w:r>
        <w:t xml:space="preserve"> cite technological barriers, environmental barriers, financial barriers, and infrastructure barriers. One of the more solid multidimensional barrier frameworks is presented in the article.</w:t>
      </w:r>
    </w:p>
    <w:p w14:paraId="44FCFEC1" w14:textId="7C542014" w:rsidR="00581F5E" w:rsidRDefault="00581F5E" w:rsidP="00581F5E">
      <w:proofErr w:type="spellStart"/>
      <w:r w:rsidRPr="004C3E26">
        <w:rPr>
          <w:b/>
          <w:bCs/>
        </w:rPr>
        <w:t>Foqha</w:t>
      </w:r>
      <w:proofErr w:type="spellEnd"/>
      <w:r w:rsidRPr="004C3E26">
        <w:rPr>
          <w:b/>
          <w:bCs/>
        </w:rPr>
        <w:t xml:space="preserve"> and Refaat (2025)</w:t>
      </w:r>
      <w:r>
        <w:t xml:space="preserve"> </w:t>
      </w:r>
      <w:proofErr w:type="spellStart"/>
      <w:r w:rsidR="004C3E26">
        <w:t>analyse</w:t>
      </w:r>
      <w:proofErr w:type="spellEnd"/>
      <w:r>
        <w:t xml:space="preserve"> the transition to EVs and </w:t>
      </w:r>
      <w:r w:rsidR="004C3E26">
        <w:t xml:space="preserve">the </w:t>
      </w:r>
      <w:r>
        <w:t>associated problems of transition. It is very general and introductory as opposed to analytical.</w:t>
      </w:r>
    </w:p>
    <w:p w14:paraId="38C606EF" w14:textId="77777777" w:rsidR="00581F5E" w:rsidRDefault="00581F5E" w:rsidP="00581F5E">
      <w:r>
        <w:t xml:space="preserve">Through meta-analysis, Anwar, </w:t>
      </w:r>
      <w:proofErr w:type="spellStart"/>
      <w:r>
        <w:t>Wardley</w:t>
      </w:r>
      <w:proofErr w:type="spellEnd"/>
      <w:r>
        <w:t xml:space="preserve"> and </w:t>
      </w:r>
      <w:r w:rsidRPr="004C3E26">
        <w:rPr>
          <w:b/>
          <w:bCs/>
        </w:rPr>
        <w:t>Khalid (2025)</w:t>
      </w:r>
      <w:r>
        <w:t xml:space="preserve"> determine customer knowledge gaps. This can be particularly helpful since it presents more forceful evidence synthesis than most of the studies based on surveys.</w:t>
      </w:r>
    </w:p>
    <w:p w14:paraId="2004C9FB" w14:textId="425F9341" w:rsidR="00581F5E" w:rsidRDefault="00581F5E" w:rsidP="00581F5E">
      <w:r w:rsidRPr="004C3E26">
        <w:rPr>
          <w:b/>
          <w:bCs/>
        </w:rPr>
        <w:t xml:space="preserve">Mesquita, de Abreu, </w:t>
      </w:r>
      <w:proofErr w:type="spellStart"/>
      <w:r w:rsidRPr="004C3E26">
        <w:rPr>
          <w:b/>
          <w:bCs/>
        </w:rPr>
        <w:t>Poyares</w:t>
      </w:r>
      <w:proofErr w:type="spellEnd"/>
      <w:r w:rsidRPr="004C3E26">
        <w:rPr>
          <w:b/>
          <w:bCs/>
        </w:rPr>
        <w:t xml:space="preserve"> and Santos (2025)</w:t>
      </w:r>
      <w:r>
        <w:t xml:space="preserve"> complement the role of discussions on </w:t>
      </w:r>
      <w:r w:rsidR="004C3E26">
        <w:t xml:space="preserve">the </w:t>
      </w:r>
      <w:proofErr w:type="gramStart"/>
      <w:r>
        <w:t>barriers</w:t>
      </w:r>
      <w:proofErr w:type="gramEnd"/>
      <w:r>
        <w:t xml:space="preserve"> framework. Their input substantiates the opinion that transition barriers are interdependent and multidimensional.</w:t>
      </w:r>
    </w:p>
    <w:p w14:paraId="72C55CC6" w14:textId="4CF207E4" w:rsidR="00581F5E" w:rsidRDefault="00581F5E" w:rsidP="00581F5E">
      <w:r w:rsidRPr="004C3E26">
        <w:rPr>
          <w:b/>
          <w:bCs/>
        </w:rPr>
        <w:t>Shah (2024)</w:t>
      </w:r>
      <w:r>
        <w:t xml:space="preserve"> covers EV innovations and barriers to their implementation. The article is informative as </w:t>
      </w:r>
      <w:r w:rsidR="004C3E26">
        <w:t xml:space="preserve">a </w:t>
      </w:r>
      <w:r>
        <w:t xml:space="preserve">general reference to a map of problems, but it has a </w:t>
      </w:r>
      <w:r w:rsidR="004C3E26">
        <w:t>broader</w:t>
      </w:r>
      <w:r>
        <w:t xml:space="preserve"> orientation than a critical orientation.</w:t>
      </w:r>
    </w:p>
    <w:p w14:paraId="188519C8" w14:textId="77777777" w:rsidR="00581F5E" w:rsidRDefault="00581F5E" w:rsidP="00581F5E">
      <w:r w:rsidRPr="004C3E26">
        <w:rPr>
          <w:b/>
          <w:bCs/>
        </w:rPr>
        <w:t>Sharma and Sethi (2025)</w:t>
      </w:r>
      <w:r>
        <w:t xml:space="preserve"> chart EV studies in emerging economies. It can be applied to address the imbalance of research in the region and barriers adversely affecting the emerging economies.</w:t>
      </w:r>
    </w:p>
    <w:p w14:paraId="64370624" w14:textId="77060FA7" w:rsidR="00581F5E" w:rsidRPr="00EF5D76" w:rsidRDefault="00581F5E" w:rsidP="00581F5E">
      <w:proofErr w:type="spellStart"/>
      <w:r w:rsidRPr="004C3E26">
        <w:rPr>
          <w:b/>
          <w:bCs/>
        </w:rPr>
        <w:t>Phattanaviroj</w:t>
      </w:r>
      <w:proofErr w:type="spellEnd"/>
      <w:r w:rsidRPr="004C3E26">
        <w:rPr>
          <w:b/>
          <w:bCs/>
        </w:rPr>
        <w:t xml:space="preserve"> et al. (2025)</w:t>
      </w:r>
      <w:r>
        <w:t xml:space="preserve"> suggest a predictive model of green transportation and EV policy. The research can be </w:t>
      </w:r>
      <w:proofErr w:type="spellStart"/>
      <w:r w:rsidR="004C3E26">
        <w:t>utilised</w:t>
      </w:r>
      <w:proofErr w:type="spellEnd"/>
      <w:r>
        <w:t xml:space="preserve"> in terms of policy modelling, but its implications </w:t>
      </w:r>
      <w:r w:rsidR="004C3E26">
        <w:t>for</w:t>
      </w:r>
      <w:r>
        <w:t xml:space="preserve"> real-life reality have to be closely considered.</w:t>
      </w:r>
    </w:p>
    <w:p w14:paraId="755A6454" w14:textId="3C813B8D" w:rsidR="007417A6" w:rsidRPr="00EF5D76" w:rsidRDefault="007417A6" w:rsidP="00EF5D76">
      <w:pPr>
        <w:rPr>
          <w:rFonts w:cs="Times New Roman"/>
          <w:b/>
          <w:bCs/>
          <w:sz w:val="28"/>
          <w:szCs w:val="28"/>
        </w:rPr>
      </w:pPr>
      <w:r w:rsidRPr="00EF5D76">
        <w:rPr>
          <w:rFonts w:cs="Times New Roman"/>
          <w:b/>
          <w:bCs/>
          <w:sz w:val="28"/>
          <w:szCs w:val="28"/>
        </w:rPr>
        <w:t>Research Gaps and Future Research Directions</w:t>
      </w:r>
    </w:p>
    <w:bookmarkEnd w:id="10"/>
    <w:p w14:paraId="146EF54A" w14:textId="0A81A35C" w:rsidR="004C3E26" w:rsidRDefault="004C3E26" w:rsidP="004C3E26">
      <w:r>
        <w:t xml:space="preserve">The futuristic literature demonstrates that the EV field is becoming more </w:t>
      </w:r>
      <w:r w:rsidR="00197C5A">
        <w:t>self-conscious</w:t>
      </w:r>
      <w:r>
        <w:t xml:space="preserve">. Bibliometric, review studies and comparative research is commencing to become aware of theoretical fragmentation, contextual imbalance, unequal distribution of benefits and methodological overreliance on cross-sectional research designs. This can aid in DBA research as it will assist in making a case as to why more integrated, multi-level, and institutional analysis is necessary. Meanwhile, however, a significant portion of the gap </w:t>
      </w:r>
      <w:r w:rsidR="00197C5A">
        <w:t>identification</w:t>
      </w:r>
      <w:r>
        <w:t xml:space="preserve"> studies remain </w:t>
      </w:r>
      <w:r>
        <w:lastRenderedPageBreak/>
        <w:t>descriptive in their nature, indicating the lack of something, and it is not necessarily developed into a more powerful theoretical or practice-oriented problem.</w:t>
      </w:r>
    </w:p>
    <w:p w14:paraId="7FC4D2EC" w14:textId="77777777" w:rsidR="004C3E26" w:rsidRDefault="004C3E26" w:rsidP="004C3E26">
      <w:r w:rsidRPr="004C3E26">
        <w:rPr>
          <w:b/>
          <w:bCs/>
        </w:rPr>
        <w:t>Bhale, Bedi and Ray (2025)</w:t>
      </w:r>
      <w:r>
        <w:t xml:space="preserve"> determine the trends and future of EV adoption. The research is helpful in the field mapping, but not so deep.</w:t>
      </w:r>
    </w:p>
    <w:p w14:paraId="3CDCAD08" w14:textId="2BD20CB0" w:rsidR="004C3E26" w:rsidRDefault="004C3E26" w:rsidP="004C3E26">
      <w:r w:rsidRPr="004C3E26">
        <w:rPr>
          <w:b/>
          <w:bCs/>
        </w:rPr>
        <w:t>Patil et al. (2025)</w:t>
      </w:r>
      <w:r>
        <w:t xml:space="preserve"> examine Hydrogen-vehicle safety and reliability studies. This has indirect relevance, which is primarily </w:t>
      </w:r>
      <w:proofErr w:type="spellStart"/>
      <w:r>
        <w:t>utilised</w:t>
      </w:r>
      <w:proofErr w:type="spellEnd"/>
      <w:r>
        <w:t xml:space="preserve"> as a mobility-transition benchmark.</w:t>
      </w:r>
    </w:p>
    <w:p w14:paraId="78E6EB23" w14:textId="77777777" w:rsidR="004C3E26" w:rsidRDefault="004C3E26" w:rsidP="004C3E26">
      <w:r w:rsidRPr="004C3E26">
        <w:rPr>
          <w:b/>
          <w:bCs/>
        </w:rPr>
        <w:t>Prakhar et al. (2025)</w:t>
      </w:r>
      <w:r>
        <w:t xml:space="preserve"> indicate entrepreneurship and manufacturing factors that have not yet been researched on a mainstream adoption basis.</w:t>
      </w:r>
    </w:p>
    <w:p w14:paraId="4DD798BF" w14:textId="77777777" w:rsidR="004C3E26" w:rsidRDefault="004C3E26" w:rsidP="004C3E26">
      <w:proofErr w:type="spellStart"/>
      <w:r w:rsidRPr="004C3E26">
        <w:rPr>
          <w:b/>
          <w:bCs/>
        </w:rPr>
        <w:t>Nsan</w:t>
      </w:r>
      <w:proofErr w:type="spellEnd"/>
      <w:r w:rsidRPr="004C3E26">
        <w:rPr>
          <w:b/>
          <w:bCs/>
        </w:rPr>
        <w:t>, Obi and Etuk (2025)</w:t>
      </w:r>
      <w:r>
        <w:t xml:space="preserve"> </w:t>
      </w:r>
      <w:proofErr w:type="spellStart"/>
      <w:r>
        <w:t>emphasise</w:t>
      </w:r>
      <w:proofErr w:type="spellEnd"/>
      <w:r>
        <w:t xml:space="preserve"> the importance of inclusion of policy, infrastructure and innovation in the regions, which reiterates the significance of system-level analysis.</w:t>
      </w:r>
    </w:p>
    <w:p w14:paraId="630BBB1D" w14:textId="44E31817" w:rsidR="004C3E26" w:rsidRDefault="004C3E26" w:rsidP="004C3E26">
      <w:r w:rsidRPr="004C3E26">
        <w:rPr>
          <w:b/>
          <w:bCs/>
        </w:rPr>
        <w:t>Ghani et al. (2025)</w:t>
      </w:r>
      <w:r>
        <w:t xml:space="preserve"> demonstrate that the issue of technological difficulty and the questions connected with policies are still interlinked, implying that research efforts should not divide them so starkly in the future.</w:t>
      </w:r>
    </w:p>
    <w:p w14:paraId="54163EAC" w14:textId="77777777" w:rsidR="004C3E26" w:rsidRDefault="004C3E26" w:rsidP="004C3E26">
      <w:r w:rsidRPr="004C3E26">
        <w:rPr>
          <w:b/>
          <w:bCs/>
        </w:rPr>
        <w:t>Acheampong and Toth (2026)</w:t>
      </w:r>
      <w:r>
        <w:t xml:space="preserve"> underscore equity and income-group differences as a significant unexplored field of EV-transition studies.</w:t>
      </w:r>
    </w:p>
    <w:p w14:paraId="746F1EFA" w14:textId="77777777" w:rsidR="004C3E26" w:rsidRDefault="004C3E26" w:rsidP="004C3E26">
      <w:r>
        <w:t xml:space="preserve">Knowledge gaps are proposed by </w:t>
      </w:r>
      <w:r w:rsidRPr="004C3E26">
        <w:rPr>
          <w:b/>
          <w:bCs/>
        </w:rPr>
        <w:t xml:space="preserve">Anwar et al. (2025) </w:t>
      </w:r>
      <w:r>
        <w:t>as a poorly explored obstacle to adopting a system and may require more power to treat information asymmetry and capability.</w:t>
      </w:r>
    </w:p>
    <w:p w14:paraId="0E5698CD" w14:textId="66045C7F" w:rsidR="00A70618" w:rsidRDefault="004C3E26" w:rsidP="004C3E26">
      <w:r>
        <w:t xml:space="preserve">The combination of </w:t>
      </w:r>
      <w:r w:rsidRPr="004C3E26">
        <w:rPr>
          <w:b/>
          <w:bCs/>
        </w:rPr>
        <w:t>Singh et al. (2024) and Zaino et al. (2024)</w:t>
      </w:r>
      <w:r>
        <w:t xml:space="preserve"> demonstrates that, whereas the discipline is rapidly growing, the connections between </w:t>
      </w:r>
      <w:proofErr w:type="spellStart"/>
      <w:r>
        <w:t>behavioural</w:t>
      </w:r>
      <w:proofErr w:type="spellEnd"/>
      <w:r>
        <w:t xml:space="preserve"> and institutional outlooks and sustainability remain shallow.</w:t>
      </w:r>
      <w:bookmarkEnd w:id="11"/>
      <w:r w:rsidR="00A70618">
        <w:br w:type="page"/>
      </w:r>
    </w:p>
    <w:p w14:paraId="0F4E7669" w14:textId="77777777" w:rsidR="00A70618" w:rsidRDefault="00A70618" w:rsidP="00A70618">
      <w:pPr>
        <w:pStyle w:val="Heading1"/>
        <w:sectPr w:rsidR="00A70618" w:rsidSect="00DD40C9">
          <w:type w:val="continuous"/>
          <w:pgSz w:w="12240" w:h="15840"/>
          <w:pgMar w:top="1440" w:right="1440" w:bottom="1440" w:left="1440" w:header="720" w:footer="720" w:gutter="0"/>
          <w:cols w:num="2" w:space="720"/>
          <w:docGrid w:linePitch="360"/>
        </w:sectPr>
      </w:pPr>
    </w:p>
    <w:p w14:paraId="31975211" w14:textId="58033D2B" w:rsidR="00DE4099" w:rsidRDefault="00A70618" w:rsidP="00A70618">
      <w:pPr>
        <w:pStyle w:val="Heading1"/>
      </w:pPr>
      <w:bookmarkStart w:id="13" w:name="_Toc227493718"/>
      <w:r>
        <w:lastRenderedPageBreak/>
        <w:t>Bibliography</w:t>
      </w:r>
      <w:bookmarkEnd w:id="13"/>
    </w:p>
    <w:p w14:paraId="4F5AE8F3"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bookmarkStart w:id="14" w:name="_Hlk227437785"/>
      <w:r w:rsidRPr="00F7343E">
        <w:rPr>
          <w:color w:val="222222"/>
          <w:shd w:val="clear" w:color="auto" w:fill="FFFFFF"/>
        </w:rPr>
        <w:t xml:space="preserve">Abbasi, H.A., Ting, D.H., </w:t>
      </w:r>
      <w:proofErr w:type="spellStart"/>
      <w:r w:rsidRPr="00F7343E">
        <w:rPr>
          <w:color w:val="222222"/>
          <w:shd w:val="clear" w:color="auto" w:fill="FFFFFF"/>
        </w:rPr>
        <w:t>Moughal</w:t>
      </w:r>
      <w:proofErr w:type="spellEnd"/>
      <w:r w:rsidRPr="00F7343E">
        <w:rPr>
          <w:color w:val="222222"/>
          <w:shd w:val="clear" w:color="auto" w:fill="FFFFFF"/>
        </w:rPr>
        <w:t>, W. and Abbasi, A.Z. (2025). Empowering sustainability: driving technology awareness to encourage consumer adoption of electric vehicles for a cleaner tomorrow. </w:t>
      </w:r>
      <w:r w:rsidRPr="00F7343E">
        <w:rPr>
          <w:i/>
          <w:iCs/>
          <w:color w:val="222222"/>
          <w:shd w:val="clear" w:color="auto" w:fill="FFFFFF"/>
        </w:rPr>
        <w:t>Global Knowledge, Memory and Communication</w:t>
      </w:r>
      <w:r w:rsidRPr="00F7343E">
        <w:rPr>
          <w:color w:val="222222"/>
          <w:shd w:val="clear" w:color="auto" w:fill="FFFFFF"/>
        </w:rPr>
        <w:t>, pp.1-23.</w:t>
      </w:r>
    </w:p>
    <w:p w14:paraId="6DA797CD"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Abdelkareem, M.A., Olabi, A.G., </w:t>
      </w:r>
      <w:proofErr w:type="spellStart"/>
      <w:r w:rsidRPr="00F7343E">
        <w:t>AlMallahi</w:t>
      </w:r>
      <w:proofErr w:type="spellEnd"/>
      <w:r w:rsidRPr="00F7343E">
        <w:t xml:space="preserve">, M.N., Mahmoud, M. and </w:t>
      </w:r>
      <w:proofErr w:type="spellStart"/>
      <w:r w:rsidRPr="00F7343E">
        <w:t>Elgendi</w:t>
      </w:r>
      <w:proofErr w:type="spellEnd"/>
      <w:r w:rsidRPr="00F7343E">
        <w:t xml:space="preserve">, M. (2025). Contributions of electric vehicles towards the sustainable development goals. </w:t>
      </w:r>
      <w:r w:rsidRPr="00F7343E">
        <w:rPr>
          <w:i/>
          <w:iCs/>
        </w:rPr>
        <w:t>Energy Conversion and Management: X</w:t>
      </w:r>
      <w:r w:rsidRPr="00F7343E">
        <w:t xml:space="preserve">, [online] p.101170. </w:t>
      </w:r>
      <w:hyperlink r:id="rId9" w:history="1">
        <w:r w:rsidRPr="00F7343E">
          <w:rPr>
            <w:rStyle w:val="Hyperlink"/>
            <w:rFonts w:eastAsiaTheme="majorEastAsia"/>
          </w:rPr>
          <w:t>https://doi.org/10.1016/j.ecmx.2025.101170</w:t>
        </w:r>
      </w:hyperlink>
      <w:r w:rsidRPr="00F7343E">
        <w:t>.</w:t>
      </w:r>
    </w:p>
    <w:p w14:paraId="51779865"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Abdullah, H.M., </w:t>
      </w:r>
      <w:proofErr w:type="spellStart"/>
      <w:r w:rsidRPr="00F7343E">
        <w:rPr>
          <w:rFonts w:eastAsia="Times New Roman" w:cs="Times New Roman"/>
          <w:szCs w:val="24"/>
        </w:rPr>
        <w:t>Gastli</w:t>
      </w:r>
      <w:proofErr w:type="spellEnd"/>
      <w:r w:rsidRPr="00F7343E">
        <w:rPr>
          <w:rFonts w:eastAsia="Times New Roman" w:cs="Times New Roman"/>
          <w:szCs w:val="24"/>
        </w:rPr>
        <w:t xml:space="preserve">, A., Ben-Brahim, L. and Mohammed, S.O. (2022). Planning and Optimizing Electric-Vehicle Charging Infrastructure Through System Dynamics. </w:t>
      </w:r>
      <w:r w:rsidRPr="00F7343E">
        <w:rPr>
          <w:rFonts w:eastAsia="Times New Roman" w:cs="Times New Roman"/>
          <w:i/>
          <w:iCs/>
          <w:szCs w:val="24"/>
        </w:rPr>
        <w:t>IEEE Access</w:t>
      </w:r>
      <w:r w:rsidRPr="00F7343E">
        <w:rPr>
          <w:rFonts w:eastAsia="Times New Roman" w:cs="Times New Roman"/>
          <w:szCs w:val="24"/>
        </w:rPr>
        <w:t xml:space="preserve">, [online] 10, pp.17495–17514. </w:t>
      </w:r>
      <w:hyperlink r:id="rId10" w:history="1">
        <w:r w:rsidRPr="00F7343E">
          <w:rPr>
            <w:rStyle w:val="Hyperlink"/>
            <w:rFonts w:eastAsia="Times New Roman" w:cs="Times New Roman"/>
            <w:szCs w:val="24"/>
          </w:rPr>
          <w:t>https://doi.org/10.1109/ACCESS.2022.3149944</w:t>
        </w:r>
      </w:hyperlink>
      <w:r w:rsidRPr="00F7343E">
        <w:rPr>
          <w:rFonts w:eastAsia="Times New Roman" w:cs="Times New Roman"/>
          <w:szCs w:val="24"/>
        </w:rPr>
        <w:t>.</w:t>
      </w:r>
    </w:p>
    <w:p w14:paraId="741E3D85"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Acheampong, T.Y. and Tóth, G.L. (2026). Who Benefits from the EV Transition? Electric Vehicle Adoption and Progress Toward the SDGs Across Income Groups. </w:t>
      </w:r>
      <w:r w:rsidRPr="00F7343E">
        <w:rPr>
          <w:rFonts w:eastAsia="Times New Roman" w:cs="Times New Roman"/>
          <w:i/>
          <w:iCs/>
          <w:szCs w:val="24"/>
        </w:rPr>
        <w:t>World Electric Vehicle Journal</w:t>
      </w:r>
      <w:r w:rsidRPr="00F7343E">
        <w:rPr>
          <w:rFonts w:eastAsia="Times New Roman" w:cs="Times New Roman"/>
          <w:szCs w:val="24"/>
        </w:rPr>
        <w:t xml:space="preserve">, 17(1), p.34. </w:t>
      </w:r>
      <w:hyperlink r:id="rId11" w:history="1">
        <w:r w:rsidRPr="00F7343E">
          <w:rPr>
            <w:rStyle w:val="Hyperlink"/>
            <w:rFonts w:eastAsia="Times New Roman" w:cs="Times New Roman"/>
            <w:szCs w:val="24"/>
          </w:rPr>
          <w:t>https://doi.org/10.3390/wevj17010034</w:t>
        </w:r>
      </w:hyperlink>
      <w:r w:rsidRPr="00F7343E">
        <w:rPr>
          <w:rFonts w:eastAsia="Times New Roman" w:cs="Times New Roman"/>
          <w:szCs w:val="24"/>
        </w:rPr>
        <w:t>.</w:t>
      </w:r>
    </w:p>
    <w:p w14:paraId="472B078F"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 xml:space="preserve">Adhiguna, A., HM, J.J., </w:t>
      </w:r>
      <w:proofErr w:type="spellStart"/>
      <w:r w:rsidRPr="00F7343E">
        <w:rPr>
          <w:rFonts w:cs="Times New Roman"/>
          <w:color w:val="222222"/>
          <w:szCs w:val="24"/>
          <w:shd w:val="clear" w:color="auto" w:fill="FFFFFF"/>
        </w:rPr>
        <w:t>Isnaeni</w:t>
      </w:r>
      <w:proofErr w:type="spellEnd"/>
      <w:r w:rsidRPr="00F7343E">
        <w:rPr>
          <w:rFonts w:cs="Times New Roman"/>
          <w:color w:val="222222"/>
          <w:szCs w:val="24"/>
          <w:shd w:val="clear" w:color="auto" w:fill="FFFFFF"/>
        </w:rPr>
        <w:t xml:space="preserve">, R.F., </w:t>
      </w:r>
      <w:proofErr w:type="spellStart"/>
      <w:r w:rsidRPr="00F7343E">
        <w:rPr>
          <w:rFonts w:cs="Times New Roman"/>
          <w:color w:val="222222"/>
          <w:szCs w:val="24"/>
          <w:shd w:val="clear" w:color="auto" w:fill="FFFFFF"/>
        </w:rPr>
        <w:t>Limbong</w:t>
      </w:r>
      <w:proofErr w:type="spellEnd"/>
      <w:r w:rsidRPr="00F7343E">
        <w:rPr>
          <w:rFonts w:cs="Times New Roman"/>
          <w:color w:val="222222"/>
          <w:szCs w:val="24"/>
          <w:shd w:val="clear" w:color="auto" w:fill="FFFFFF"/>
        </w:rPr>
        <w:t>, S.V. and Handoko, I. (2025). Understanding Indonesians' Intentions to Adopt Electric Vehicles: A Combination of Social Factors and Knowledge in the Theory of Planned Behavior and Technology Acceptance Model. </w:t>
      </w:r>
      <w:proofErr w:type="spellStart"/>
      <w:r w:rsidRPr="00F7343E">
        <w:rPr>
          <w:rFonts w:cs="Times New Roman"/>
          <w:i/>
          <w:iCs/>
          <w:color w:val="222222"/>
          <w:szCs w:val="24"/>
          <w:shd w:val="clear" w:color="auto" w:fill="FFFFFF"/>
        </w:rPr>
        <w:t>Eduvest</w:t>
      </w:r>
      <w:proofErr w:type="spellEnd"/>
      <w:r w:rsidRPr="00F7343E">
        <w:rPr>
          <w:rFonts w:cs="Times New Roman"/>
          <w:i/>
          <w:iCs/>
          <w:color w:val="222222"/>
          <w:szCs w:val="24"/>
          <w:shd w:val="clear" w:color="auto" w:fill="FFFFFF"/>
        </w:rPr>
        <w:t>-Journal of Universal Studies</w:t>
      </w:r>
      <w:r w:rsidRPr="00F7343E">
        <w:rPr>
          <w:rFonts w:cs="Times New Roman"/>
          <w:color w:val="222222"/>
          <w:szCs w:val="24"/>
          <w:shd w:val="clear" w:color="auto" w:fill="FFFFFF"/>
        </w:rPr>
        <w:t>, </w:t>
      </w:r>
      <w:r w:rsidRPr="00F7343E">
        <w:rPr>
          <w:rFonts w:cs="Times New Roman"/>
          <w:i/>
          <w:iCs/>
          <w:color w:val="222222"/>
          <w:szCs w:val="24"/>
          <w:shd w:val="clear" w:color="auto" w:fill="FFFFFF"/>
        </w:rPr>
        <w:t>5</w:t>
      </w:r>
      <w:r w:rsidRPr="00F7343E">
        <w:rPr>
          <w:rFonts w:cs="Times New Roman"/>
          <w:color w:val="222222"/>
          <w:szCs w:val="24"/>
          <w:shd w:val="clear" w:color="auto" w:fill="FFFFFF"/>
        </w:rPr>
        <w:t>(11), pp.13408-13423.</w:t>
      </w:r>
    </w:p>
    <w:p w14:paraId="58CDD6AF"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Akram, M.N. and Abdul-Kader, W. (2023). Sustainable Development Goals and End-of-Life Electric Vehicle Battery: Literature Review. </w:t>
      </w:r>
      <w:r w:rsidRPr="00F7343E">
        <w:rPr>
          <w:rFonts w:eastAsia="Times New Roman" w:cs="Times New Roman"/>
          <w:i/>
          <w:iCs/>
          <w:szCs w:val="24"/>
        </w:rPr>
        <w:t>Batteries</w:t>
      </w:r>
      <w:r w:rsidRPr="00F7343E">
        <w:rPr>
          <w:rFonts w:eastAsia="Times New Roman" w:cs="Times New Roman"/>
          <w:szCs w:val="24"/>
        </w:rPr>
        <w:t xml:space="preserve">, [online] 9(7), p.353. </w:t>
      </w:r>
      <w:hyperlink r:id="rId12" w:history="1">
        <w:r w:rsidRPr="00F7343E">
          <w:rPr>
            <w:rStyle w:val="Hyperlink"/>
            <w:rFonts w:eastAsia="Times New Roman" w:cs="Times New Roman"/>
            <w:szCs w:val="24"/>
          </w:rPr>
          <w:t>https://doi.org/10.3390/batteries9070353</w:t>
        </w:r>
      </w:hyperlink>
      <w:r w:rsidRPr="00F7343E">
        <w:rPr>
          <w:rFonts w:eastAsia="Times New Roman" w:cs="Times New Roman"/>
          <w:szCs w:val="24"/>
        </w:rPr>
        <w:t>.</w:t>
      </w:r>
    </w:p>
    <w:p w14:paraId="6BB1DA54" w14:textId="77777777" w:rsidR="00F7343E" w:rsidRPr="00F7343E" w:rsidRDefault="00F7343E" w:rsidP="00F7343E">
      <w:pPr>
        <w:pStyle w:val="NormalWeb"/>
        <w:spacing w:before="0" w:beforeAutospacing="0" w:after="0" w:afterAutospacing="0" w:line="360" w:lineRule="auto"/>
        <w:ind w:left="720" w:hanging="720"/>
        <w:jc w:val="both"/>
      </w:pPr>
      <w:bookmarkStart w:id="15" w:name="_Hlk226287960"/>
      <w:r w:rsidRPr="00F7343E">
        <w:t xml:space="preserve">Alali, L., </w:t>
      </w:r>
      <w:proofErr w:type="spellStart"/>
      <w:r w:rsidRPr="00F7343E">
        <w:t>Niesten</w:t>
      </w:r>
      <w:proofErr w:type="spellEnd"/>
      <w:r w:rsidRPr="00F7343E">
        <w:t>, E. and Gagliardi</w:t>
      </w:r>
      <w:bookmarkEnd w:id="15"/>
      <w:r w:rsidRPr="00F7343E">
        <w:t xml:space="preserve">, D. (2022). The impact of UK financial incentives on the adoption of electric fleets: The moderation effect of GDP change. </w:t>
      </w:r>
      <w:r w:rsidRPr="00F7343E">
        <w:rPr>
          <w:i/>
          <w:iCs/>
        </w:rPr>
        <w:t>Transportation Research Part A: Policy and Practice</w:t>
      </w:r>
      <w:r w:rsidRPr="00F7343E">
        <w:t xml:space="preserve">, [online] 161, pp.200–220. </w:t>
      </w:r>
      <w:hyperlink r:id="rId13" w:history="1">
        <w:r w:rsidRPr="00F7343E">
          <w:rPr>
            <w:rStyle w:val="Hyperlink"/>
            <w:rFonts w:eastAsiaTheme="majorEastAsia"/>
          </w:rPr>
          <w:t>https://doi.org/10.1016/j.tra.2022.04.011</w:t>
        </w:r>
      </w:hyperlink>
      <w:r w:rsidRPr="00F7343E">
        <w:t>.</w:t>
      </w:r>
    </w:p>
    <w:p w14:paraId="2111B1CB"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t>Alrasheedi</w:t>
      </w:r>
      <w:proofErr w:type="spellEnd"/>
      <w:r w:rsidRPr="00F7343E">
        <w:rPr>
          <w:rFonts w:eastAsia="Times New Roman" w:cs="Times New Roman"/>
          <w:szCs w:val="24"/>
        </w:rPr>
        <w:t xml:space="preserve">, F.S. and Ali, H.H. (2025). A Graph-Theoretic Approach for Exploring the Relationship Between EV Adoption and Charging Infrastructure Growth. </w:t>
      </w:r>
      <w:r w:rsidRPr="00F7343E">
        <w:rPr>
          <w:rFonts w:eastAsia="Times New Roman" w:cs="Times New Roman"/>
          <w:i/>
          <w:iCs/>
          <w:szCs w:val="24"/>
        </w:rPr>
        <w:t>Vehicles</w:t>
      </w:r>
      <w:r w:rsidRPr="00F7343E">
        <w:rPr>
          <w:rFonts w:eastAsia="Times New Roman" w:cs="Times New Roman"/>
          <w:szCs w:val="24"/>
        </w:rPr>
        <w:t xml:space="preserve">, 7(2), p.54. </w:t>
      </w:r>
      <w:hyperlink r:id="rId14" w:history="1">
        <w:r w:rsidRPr="00F7343E">
          <w:rPr>
            <w:rStyle w:val="Hyperlink"/>
            <w:rFonts w:eastAsia="Times New Roman" w:cs="Times New Roman"/>
            <w:szCs w:val="24"/>
          </w:rPr>
          <w:t>https://doi.org/10.3390/vehicles7020054</w:t>
        </w:r>
      </w:hyperlink>
      <w:r w:rsidRPr="00F7343E">
        <w:rPr>
          <w:rFonts w:eastAsia="Times New Roman" w:cs="Times New Roman"/>
          <w:szCs w:val="24"/>
        </w:rPr>
        <w:t>.</w:t>
      </w:r>
    </w:p>
    <w:p w14:paraId="3EDE742A"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ALTAY, Ş. (2026). What Factors Influence the Adoption of Electric Vehicles A Study in Türkiye Using the Extended Car Technology Acceptance Model (CTAM). </w:t>
      </w:r>
      <w:r w:rsidRPr="00F7343E">
        <w:rPr>
          <w:rFonts w:eastAsia="Times New Roman" w:cs="Times New Roman"/>
          <w:i/>
          <w:iCs/>
          <w:szCs w:val="24"/>
        </w:rPr>
        <w:t>Business and Economics Research Journal</w:t>
      </w:r>
      <w:r w:rsidRPr="00F7343E">
        <w:rPr>
          <w:rFonts w:eastAsia="Times New Roman" w:cs="Times New Roman"/>
          <w:szCs w:val="24"/>
        </w:rPr>
        <w:t xml:space="preserve">. </w:t>
      </w:r>
      <w:hyperlink r:id="rId15" w:history="1">
        <w:r w:rsidRPr="00F7343E">
          <w:rPr>
            <w:rStyle w:val="Hyperlink"/>
            <w:rFonts w:eastAsia="Times New Roman" w:cs="Times New Roman"/>
            <w:szCs w:val="24"/>
          </w:rPr>
          <w:t>https://doi.org/10.20409/berj.2026.487</w:t>
        </w:r>
      </w:hyperlink>
      <w:r w:rsidRPr="00F7343E">
        <w:rPr>
          <w:rFonts w:eastAsia="Times New Roman" w:cs="Times New Roman"/>
          <w:szCs w:val="24"/>
        </w:rPr>
        <w:t>.</w:t>
      </w:r>
    </w:p>
    <w:p w14:paraId="771B4AAB"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lastRenderedPageBreak/>
        <w:t>Alwadain</w:t>
      </w:r>
      <w:proofErr w:type="spellEnd"/>
      <w:r w:rsidRPr="00F7343E">
        <w:rPr>
          <w:rFonts w:eastAsia="Times New Roman" w:cs="Times New Roman"/>
          <w:szCs w:val="24"/>
        </w:rPr>
        <w:t xml:space="preserve">, A., Fati, S.M., Ali, K. and Ali, R.F. (2024). From theory to practice: An integrated TTF-UTAUT study on electric vehicle adoption behavior. </w:t>
      </w:r>
      <w:r w:rsidRPr="00F7343E">
        <w:rPr>
          <w:rFonts w:eastAsia="Times New Roman" w:cs="Times New Roman"/>
          <w:i/>
          <w:iCs/>
          <w:szCs w:val="24"/>
        </w:rPr>
        <w:t>PLOS ONE</w:t>
      </w:r>
      <w:r w:rsidRPr="00F7343E">
        <w:rPr>
          <w:rFonts w:eastAsia="Times New Roman" w:cs="Times New Roman"/>
          <w:szCs w:val="24"/>
        </w:rPr>
        <w:t xml:space="preserve">, [online] 19(3), p.e0297890. </w:t>
      </w:r>
      <w:hyperlink r:id="rId16" w:history="1">
        <w:r w:rsidRPr="00F7343E">
          <w:rPr>
            <w:rStyle w:val="Hyperlink"/>
            <w:rFonts w:eastAsia="Times New Roman" w:cs="Times New Roman"/>
            <w:szCs w:val="24"/>
          </w:rPr>
          <w:t>https://doi.org/10.1371/journal.pone.0297890</w:t>
        </w:r>
      </w:hyperlink>
      <w:r w:rsidRPr="00F7343E">
        <w:rPr>
          <w:rFonts w:eastAsia="Times New Roman" w:cs="Times New Roman"/>
          <w:szCs w:val="24"/>
        </w:rPr>
        <w:t>.</w:t>
      </w:r>
    </w:p>
    <w:p w14:paraId="6D0C7309" w14:textId="77777777" w:rsidR="00F7343E" w:rsidRPr="00F7343E" w:rsidRDefault="00F7343E" w:rsidP="00F7343E">
      <w:pPr>
        <w:ind w:left="720" w:hanging="720"/>
        <w:rPr>
          <w:rFonts w:eastAsia="Times New Roman" w:cs="Times New Roman"/>
          <w:szCs w:val="24"/>
        </w:rPr>
      </w:pPr>
      <w:bookmarkStart w:id="16" w:name="_Hlk226464748"/>
      <w:r w:rsidRPr="00F7343E">
        <w:rPr>
          <w:rFonts w:eastAsia="Times New Roman" w:cs="Times New Roman"/>
          <w:szCs w:val="24"/>
        </w:rPr>
        <w:t xml:space="preserve">Anastasiadou, K. and </w:t>
      </w:r>
      <w:proofErr w:type="spellStart"/>
      <w:r w:rsidRPr="00F7343E">
        <w:rPr>
          <w:rFonts w:eastAsia="Times New Roman" w:cs="Times New Roman"/>
          <w:szCs w:val="24"/>
        </w:rPr>
        <w:t>Gavanas</w:t>
      </w:r>
      <w:proofErr w:type="spellEnd"/>
      <w:r w:rsidRPr="00F7343E">
        <w:rPr>
          <w:rFonts w:eastAsia="Times New Roman" w:cs="Times New Roman"/>
          <w:szCs w:val="24"/>
        </w:rPr>
        <w:t>, N. (2022). State-of-the-Art Review of the Key Factors Affecting Electric Vehicle Adoption by Consumers</w:t>
      </w:r>
      <w:bookmarkEnd w:id="16"/>
      <w:r w:rsidRPr="00F7343E">
        <w:rPr>
          <w:rFonts w:eastAsia="Times New Roman" w:cs="Times New Roman"/>
          <w:szCs w:val="24"/>
        </w:rPr>
        <w:t xml:space="preserve">. </w:t>
      </w:r>
      <w:r w:rsidRPr="00F7343E">
        <w:rPr>
          <w:rFonts w:eastAsia="Times New Roman" w:cs="Times New Roman"/>
          <w:i/>
          <w:iCs/>
          <w:szCs w:val="24"/>
        </w:rPr>
        <w:t>Energies</w:t>
      </w:r>
      <w:r w:rsidRPr="00F7343E">
        <w:rPr>
          <w:rFonts w:eastAsia="Times New Roman" w:cs="Times New Roman"/>
          <w:szCs w:val="24"/>
        </w:rPr>
        <w:t xml:space="preserve">, [online] 15(24), p.9409. </w:t>
      </w:r>
      <w:hyperlink r:id="rId17" w:history="1">
        <w:r w:rsidRPr="00F7343E">
          <w:rPr>
            <w:rStyle w:val="Hyperlink"/>
            <w:rFonts w:eastAsia="Times New Roman" w:cs="Times New Roman"/>
            <w:szCs w:val="24"/>
          </w:rPr>
          <w:t>https://doi.org/10.3390/en15249409</w:t>
        </w:r>
      </w:hyperlink>
      <w:r w:rsidRPr="00F7343E">
        <w:rPr>
          <w:rFonts w:eastAsia="Times New Roman" w:cs="Times New Roman"/>
          <w:szCs w:val="24"/>
        </w:rPr>
        <w:t>.</w:t>
      </w:r>
    </w:p>
    <w:p w14:paraId="11A61649"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Anwar, A., </w:t>
      </w:r>
      <w:proofErr w:type="spellStart"/>
      <w:r w:rsidRPr="00F7343E">
        <w:rPr>
          <w:rFonts w:eastAsia="Times New Roman" w:cs="Times New Roman"/>
          <w:szCs w:val="24"/>
        </w:rPr>
        <w:t>Wardley</w:t>
      </w:r>
      <w:proofErr w:type="spellEnd"/>
      <w:r w:rsidRPr="00F7343E">
        <w:rPr>
          <w:rFonts w:eastAsia="Times New Roman" w:cs="Times New Roman"/>
          <w:szCs w:val="24"/>
        </w:rPr>
        <w:t xml:space="preserve">, L.J. and Khalid, A. (2025). The customer knowledge gap and electric vehicle adoption: a meta-Analytic Review and future Research agenda. </w:t>
      </w:r>
      <w:r w:rsidRPr="00F7343E">
        <w:rPr>
          <w:rFonts w:eastAsia="Times New Roman" w:cs="Times New Roman"/>
          <w:i/>
          <w:iCs/>
          <w:szCs w:val="24"/>
        </w:rPr>
        <w:t>Applied Economics</w:t>
      </w:r>
      <w:r w:rsidRPr="00F7343E">
        <w:rPr>
          <w:rFonts w:eastAsia="Times New Roman" w:cs="Times New Roman"/>
          <w:szCs w:val="24"/>
        </w:rPr>
        <w:t xml:space="preserve">, pp.1–19. </w:t>
      </w:r>
      <w:hyperlink r:id="rId18" w:history="1">
        <w:r w:rsidRPr="00F7343E">
          <w:rPr>
            <w:rStyle w:val="Hyperlink"/>
            <w:rFonts w:eastAsia="Times New Roman" w:cs="Times New Roman"/>
            <w:szCs w:val="24"/>
          </w:rPr>
          <w:t>https://doi.org/10.1080/00036846.2025.2516164</w:t>
        </w:r>
      </w:hyperlink>
      <w:r w:rsidRPr="00F7343E">
        <w:rPr>
          <w:rFonts w:eastAsia="Times New Roman" w:cs="Times New Roman"/>
          <w:szCs w:val="24"/>
        </w:rPr>
        <w:t>.</w:t>
      </w:r>
    </w:p>
    <w:p w14:paraId="2BB1A54B"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Arefin, A.A., Meraj, S.T., Lipu, M.S.H., Rahman, </w:t>
      </w:r>
      <w:proofErr w:type="spellStart"/>
      <w:r w:rsidRPr="00F7343E">
        <w:rPr>
          <w:rFonts w:eastAsia="Times New Roman" w:cs="Times New Roman"/>
          <w:szCs w:val="24"/>
        </w:rPr>
        <w:t>Md.S</w:t>
      </w:r>
      <w:proofErr w:type="spellEnd"/>
      <w:r w:rsidRPr="00F7343E">
        <w:rPr>
          <w:rFonts w:eastAsia="Times New Roman" w:cs="Times New Roman"/>
          <w:szCs w:val="24"/>
        </w:rPr>
        <w:t xml:space="preserve">., Rahman, T., Hasan, K., Sarker, M.R. and Muttaqi, K.M. (2025). Societal, environmental, and economic impacts of electric vehicles towards achieving sustainable development goals. </w:t>
      </w:r>
      <w:r w:rsidRPr="00F7343E">
        <w:rPr>
          <w:rFonts w:eastAsia="Times New Roman" w:cs="Times New Roman"/>
          <w:i/>
          <w:iCs/>
          <w:szCs w:val="24"/>
        </w:rPr>
        <w:t>Results in Engineering</w:t>
      </w:r>
      <w:r w:rsidRPr="00F7343E">
        <w:rPr>
          <w:rFonts w:eastAsia="Times New Roman" w:cs="Times New Roman"/>
          <w:szCs w:val="24"/>
        </w:rPr>
        <w:t xml:space="preserve">, [online] 27, p.107060. </w:t>
      </w:r>
      <w:hyperlink r:id="rId19" w:history="1">
        <w:r w:rsidRPr="00F7343E">
          <w:rPr>
            <w:rStyle w:val="Hyperlink"/>
            <w:rFonts w:eastAsia="Times New Roman" w:cs="Times New Roman"/>
            <w:szCs w:val="24"/>
          </w:rPr>
          <w:t>https://doi.org/10.1016/j.rineng.2025.107060</w:t>
        </w:r>
      </w:hyperlink>
      <w:r w:rsidRPr="00F7343E">
        <w:rPr>
          <w:rFonts w:eastAsia="Times New Roman" w:cs="Times New Roman"/>
          <w:szCs w:val="24"/>
        </w:rPr>
        <w:t>.</w:t>
      </w:r>
    </w:p>
    <w:p w14:paraId="591EFF9E" w14:textId="77777777" w:rsidR="00F7343E" w:rsidRPr="00F7343E" w:rsidRDefault="00F7343E" w:rsidP="00F7343E">
      <w:pPr>
        <w:pStyle w:val="NormalWeb"/>
        <w:spacing w:before="0" w:beforeAutospacing="0" w:after="0" w:afterAutospacing="0" w:line="360" w:lineRule="auto"/>
        <w:ind w:left="720" w:hanging="720"/>
        <w:jc w:val="both"/>
      </w:pPr>
      <w:proofErr w:type="spellStart"/>
      <w:r w:rsidRPr="00F7343E">
        <w:rPr>
          <w:color w:val="222222"/>
          <w:shd w:val="clear" w:color="auto" w:fill="FFFFFF"/>
        </w:rPr>
        <w:t>Asekomeh</w:t>
      </w:r>
      <w:proofErr w:type="spellEnd"/>
      <w:r w:rsidRPr="00F7343E">
        <w:rPr>
          <w:color w:val="222222"/>
          <w:shd w:val="clear" w:color="auto" w:fill="FFFFFF"/>
        </w:rPr>
        <w:t>, A., Gershon, O. and Azubuike, S.I. (2021). Optimally clocking the low carbon energy mile to achieve the Sustainable Development Goals: Evidence from Dundee’s Electric Vehicle Strategy. </w:t>
      </w:r>
      <w:r w:rsidRPr="00F7343E">
        <w:rPr>
          <w:i/>
          <w:iCs/>
          <w:color w:val="222222"/>
          <w:shd w:val="clear" w:color="auto" w:fill="FFFFFF"/>
        </w:rPr>
        <w:t>Energies</w:t>
      </w:r>
      <w:r w:rsidRPr="00F7343E">
        <w:rPr>
          <w:color w:val="222222"/>
          <w:shd w:val="clear" w:color="auto" w:fill="FFFFFF"/>
        </w:rPr>
        <w:t>, </w:t>
      </w:r>
      <w:r w:rsidRPr="00F7343E">
        <w:rPr>
          <w:i/>
          <w:iCs/>
          <w:color w:val="222222"/>
          <w:shd w:val="clear" w:color="auto" w:fill="FFFFFF"/>
        </w:rPr>
        <w:t>14</w:t>
      </w:r>
      <w:r w:rsidRPr="00F7343E">
        <w:rPr>
          <w:color w:val="222222"/>
          <w:shd w:val="clear" w:color="auto" w:fill="FFFFFF"/>
        </w:rPr>
        <w:t>(4), p.842.</w:t>
      </w:r>
    </w:p>
    <w:p w14:paraId="15413448"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Bansal, A.K., Pandey, A.K., Panwar, G., Srivastava, S.C., Prabhakar, A. and Pareek, K. (2025). Assessment of Factors Influencing Consumer </w:t>
      </w:r>
      <w:proofErr w:type="spellStart"/>
      <w:r w:rsidRPr="00F7343E">
        <w:rPr>
          <w:rFonts w:eastAsia="Times New Roman" w:cs="Times New Roman"/>
          <w:szCs w:val="24"/>
        </w:rPr>
        <w:t>Behaviour</w:t>
      </w:r>
      <w:proofErr w:type="spellEnd"/>
      <w:r w:rsidRPr="00F7343E">
        <w:rPr>
          <w:rFonts w:eastAsia="Times New Roman" w:cs="Times New Roman"/>
          <w:szCs w:val="24"/>
        </w:rPr>
        <w:t xml:space="preserve"> in Electric Vehicle Adoption in India. </w:t>
      </w:r>
      <w:r w:rsidRPr="00F7343E">
        <w:rPr>
          <w:rFonts w:eastAsia="Times New Roman" w:cs="Times New Roman"/>
          <w:i/>
          <w:iCs/>
          <w:szCs w:val="24"/>
        </w:rPr>
        <w:t>2025 IEEE 5th International Conference on Sustainable Energy and Future Electric Transportation (SEFET)</w:t>
      </w:r>
      <w:r w:rsidRPr="00F7343E">
        <w:rPr>
          <w:rFonts w:eastAsia="Times New Roman" w:cs="Times New Roman"/>
          <w:szCs w:val="24"/>
        </w:rPr>
        <w:t xml:space="preserve">, pp.1–6. </w:t>
      </w:r>
      <w:hyperlink r:id="rId20" w:history="1">
        <w:r w:rsidRPr="00F7343E">
          <w:rPr>
            <w:rStyle w:val="Hyperlink"/>
            <w:rFonts w:eastAsia="Times New Roman" w:cs="Times New Roman"/>
            <w:szCs w:val="24"/>
          </w:rPr>
          <w:t>https://doi.org/10.1109/sefet65155.2025.11255415</w:t>
        </w:r>
      </w:hyperlink>
      <w:r w:rsidRPr="00F7343E">
        <w:rPr>
          <w:rFonts w:eastAsia="Times New Roman" w:cs="Times New Roman"/>
          <w:szCs w:val="24"/>
        </w:rPr>
        <w:t>.</w:t>
      </w:r>
    </w:p>
    <w:p w14:paraId="017F6682" w14:textId="77777777" w:rsidR="00F7343E" w:rsidRPr="00F7343E" w:rsidRDefault="00F7343E" w:rsidP="00F7343E">
      <w:pPr>
        <w:ind w:left="720" w:hanging="720"/>
        <w:rPr>
          <w:rFonts w:eastAsia="Times New Roman" w:cs="Times New Roman"/>
          <w:szCs w:val="24"/>
        </w:rPr>
      </w:pPr>
      <w:bookmarkStart w:id="17" w:name="_Hlk226475676"/>
      <w:r w:rsidRPr="00F7343E">
        <w:rPr>
          <w:rFonts w:eastAsia="Times New Roman" w:cs="Times New Roman"/>
          <w:szCs w:val="24"/>
        </w:rPr>
        <w:t xml:space="preserve">Bhale, U.A., Bedi, H.S. and Ray, S. (2025). Electric Vehicle Adoption and Future Trends: Bibliometric Network Analysis Review. </w:t>
      </w:r>
      <w:bookmarkEnd w:id="17"/>
      <w:r w:rsidRPr="00F7343E">
        <w:rPr>
          <w:rFonts w:eastAsia="Times New Roman" w:cs="Times New Roman"/>
          <w:i/>
          <w:iCs/>
          <w:szCs w:val="24"/>
        </w:rPr>
        <w:t>Management Dynamics</w:t>
      </w:r>
      <w:r w:rsidRPr="00F7343E">
        <w:rPr>
          <w:rFonts w:eastAsia="Times New Roman" w:cs="Times New Roman"/>
          <w:szCs w:val="24"/>
        </w:rPr>
        <w:t xml:space="preserve">, [online] 24(2). </w:t>
      </w:r>
      <w:hyperlink r:id="rId21" w:history="1">
        <w:r w:rsidRPr="00F7343E">
          <w:rPr>
            <w:rStyle w:val="Hyperlink"/>
            <w:rFonts w:eastAsia="Times New Roman" w:cs="Times New Roman"/>
            <w:szCs w:val="24"/>
          </w:rPr>
          <w:t>https://doi.org/10.57198/2583-4932.1348</w:t>
        </w:r>
      </w:hyperlink>
      <w:r w:rsidRPr="00F7343E">
        <w:rPr>
          <w:rFonts w:eastAsia="Times New Roman" w:cs="Times New Roman"/>
          <w:szCs w:val="24"/>
        </w:rPr>
        <w:t>.</w:t>
      </w:r>
    </w:p>
    <w:p w14:paraId="0F8C2D1F"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Bielski, S., Marks-Bielska, R., Wiśniewski, P., Kurowska, K. and Sobieraj, P. (2026). Determinants of Consumer Decisions in the Electric Vehicle Market. </w:t>
      </w:r>
      <w:r w:rsidRPr="00F7343E">
        <w:rPr>
          <w:rFonts w:eastAsia="Times New Roman" w:cs="Times New Roman"/>
          <w:i/>
          <w:iCs/>
          <w:szCs w:val="24"/>
        </w:rPr>
        <w:t>Energies</w:t>
      </w:r>
      <w:r w:rsidRPr="00F7343E">
        <w:rPr>
          <w:rFonts w:eastAsia="Times New Roman" w:cs="Times New Roman"/>
          <w:szCs w:val="24"/>
        </w:rPr>
        <w:t xml:space="preserve">, 19(3), p.667. </w:t>
      </w:r>
      <w:hyperlink r:id="rId22" w:history="1">
        <w:r w:rsidRPr="00F7343E">
          <w:rPr>
            <w:rStyle w:val="Hyperlink"/>
            <w:rFonts w:eastAsia="Times New Roman" w:cs="Times New Roman"/>
            <w:szCs w:val="24"/>
          </w:rPr>
          <w:t>https://doi.org/10.3390/en19030667</w:t>
        </w:r>
      </w:hyperlink>
      <w:r w:rsidRPr="00F7343E">
        <w:rPr>
          <w:rFonts w:eastAsia="Times New Roman" w:cs="Times New Roman"/>
          <w:szCs w:val="24"/>
        </w:rPr>
        <w:t>.</w:t>
      </w:r>
    </w:p>
    <w:p w14:paraId="0FABB1F7" w14:textId="77777777" w:rsidR="00F7343E" w:rsidRPr="00F7343E" w:rsidRDefault="00F7343E" w:rsidP="00F7343E">
      <w:pPr>
        <w:pStyle w:val="NormalWeb"/>
        <w:spacing w:before="0" w:beforeAutospacing="0" w:after="0" w:afterAutospacing="0" w:line="360" w:lineRule="auto"/>
        <w:ind w:left="720" w:hanging="720"/>
        <w:jc w:val="both"/>
      </w:pPr>
      <w:bookmarkStart w:id="18" w:name="_Hlk226288157"/>
      <w:proofErr w:type="spellStart"/>
      <w:r w:rsidRPr="00F7343E">
        <w:t>Budnitz</w:t>
      </w:r>
      <w:proofErr w:type="spellEnd"/>
      <w:r w:rsidRPr="00F7343E">
        <w:t xml:space="preserve">, H., Toon </w:t>
      </w:r>
      <w:proofErr w:type="spellStart"/>
      <w:r w:rsidRPr="00F7343E">
        <w:t>Meelen</w:t>
      </w:r>
      <w:proofErr w:type="spellEnd"/>
      <w:r w:rsidRPr="00F7343E">
        <w:t xml:space="preserve"> and Schwanen</w:t>
      </w:r>
      <w:bookmarkEnd w:id="18"/>
      <w:r w:rsidRPr="00F7343E">
        <w:t xml:space="preserve">, T. (2024). Electric vehicle adoption intentions among UK residents parking in shared and public spaces. </w:t>
      </w:r>
      <w:r w:rsidRPr="00F7343E">
        <w:rPr>
          <w:i/>
          <w:iCs/>
        </w:rPr>
        <w:t>Transportation</w:t>
      </w:r>
      <w:r w:rsidRPr="00F7343E">
        <w:t xml:space="preserve">. </w:t>
      </w:r>
      <w:hyperlink r:id="rId23" w:history="1">
        <w:r w:rsidRPr="00F7343E">
          <w:rPr>
            <w:rStyle w:val="Hyperlink"/>
            <w:rFonts w:eastAsiaTheme="majorEastAsia"/>
          </w:rPr>
          <w:t>https://doi.org/10.1007/s11116-024-10518-0</w:t>
        </w:r>
      </w:hyperlink>
      <w:r w:rsidRPr="00F7343E">
        <w:t>.</w:t>
      </w:r>
    </w:p>
    <w:p w14:paraId="48D71C72" w14:textId="77777777" w:rsidR="00F7343E" w:rsidRPr="00F7343E" w:rsidRDefault="00F7343E" w:rsidP="00F7343E">
      <w:pPr>
        <w:pStyle w:val="NormalWeb"/>
        <w:spacing w:before="0" w:beforeAutospacing="0" w:after="0" w:afterAutospacing="0" w:line="360" w:lineRule="auto"/>
        <w:ind w:left="720" w:hanging="720"/>
        <w:jc w:val="both"/>
      </w:pPr>
      <w:bookmarkStart w:id="19" w:name="_Hlk226288110"/>
      <w:r w:rsidRPr="00F7343E">
        <w:lastRenderedPageBreak/>
        <w:t>Burra, L.T., Al-</w:t>
      </w:r>
      <w:proofErr w:type="spellStart"/>
      <w:r w:rsidRPr="00F7343E">
        <w:t>Khasawneh</w:t>
      </w:r>
      <w:proofErr w:type="spellEnd"/>
      <w:r w:rsidRPr="00F7343E">
        <w:t>, M.B. and Cirillo</w:t>
      </w:r>
      <w:bookmarkEnd w:id="19"/>
      <w:r w:rsidRPr="00F7343E">
        <w:t xml:space="preserve">, C. (2024). Impact of charging infrastructure on electric vehicle adoption: A synthetic population approach. </w:t>
      </w:r>
      <w:r w:rsidRPr="00F7343E">
        <w:rPr>
          <w:i/>
          <w:iCs/>
        </w:rPr>
        <w:t xml:space="preserve">Travel </w:t>
      </w:r>
      <w:proofErr w:type="spellStart"/>
      <w:r w:rsidRPr="00F7343E">
        <w:rPr>
          <w:i/>
          <w:iCs/>
        </w:rPr>
        <w:t>Behaviour</w:t>
      </w:r>
      <w:proofErr w:type="spellEnd"/>
      <w:r w:rsidRPr="00F7343E">
        <w:rPr>
          <w:i/>
          <w:iCs/>
        </w:rPr>
        <w:t xml:space="preserve"> and Society</w:t>
      </w:r>
      <w:r w:rsidRPr="00F7343E">
        <w:t xml:space="preserve">, 37, pp.100834–100834. </w:t>
      </w:r>
      <w:hyperlink r:id="rId24" w:history="1">
        <w:r w:rsidRPr="00F7343E">
          <w:rPr>
            <w:rStyle w:val="Hyperlink"/>
            <w:rFonts w:eastAsiaTheme="majorEastAsia"/>
          </w:rPr>
          <w:t>https://doi.org/10.1016/j.tbs.2024.100834</w:t>
        </w:r>
      </w:hyperlink>
      <w:r w:rsidRPr="00F7343E">
        <w:t>.</w:t>
      </w:r>
    </w:p>
    <w:p w14:paraId="7F6B1D16" w14:textId="77777777" w:rsidR="00F7343E" w:rsidRPr="00F7343E" w:rsidRDefault="00F7343E" w:rsidP="00F7343E">
      <w:pPr>
        <w:pStyle w:val="NormalWeb"/>
        <w:spacing w:before="0" w:beforeAutospacing="0" w:after="0" w:afterAutospacing="0" w:line="360" w:lineRule="auto"/>
        <w:ind w:left="720" w:hanging="720"/>
        <w:jc w:val="both"/>
      </w:pPr>
      <w:bookmarkStart w:id="20" w:name="_Hlk226477809"/>
      <w:r w:rsidRPr="00F7343E">
        <w:t xml:space="preserve">Chen, T., Zhang, X.-P., Wang, J., Li, J., Wu, C., Hu, M. and Bian, H. (2020). A Review on Electric Vehicle Charging Infrastructure Development in the UK. </w:t>
      </w:r>
      <w:bookmarkEnd w:id="20"/>
      <w:r w:rsidRPr="00F7343E">
        <w:rPr>
          <w:i/>
          <w:iCs/>
        </w:rPr>
        <w:t>Journal of Modern Power Systems and Clean Energy</w:t>
      </w:r>
      <w:r w:rsidRPr="00F7343E">
        <w:t xml:space="preserve">, [online] 8(2), pp.193–205. </w:t>
      </w:r>
      <w:hyperlink r:id="rId25" w:history="1">
        <w:r w:rsidRPr="00F7343E">
          <w:rPr>
            <w:rStyle w:val="Hyperlink"/>
            <w:rFonts w:eastAsiaTheme="majorEastAsia"/>
          </w:rPr>
          <w:t>https://doi.org/10.35833/mpce.2018.000374</w:t>
        </w:r>
      </w:hyperlink>
      <w:r w:rsidRPr="00F7343E">
        <w:t>.</w:t>
      </w:r>
    </w:p>
    <w:p w14:paraId="4B47CB14" w14:textId="77777777" w:rsidR="00F7343E" w:rsidRPr="00F7343E" w:rsidRDefault="00F7343E" w:rsidP="00F7343E">
      <w:pPr>
        <w:ind w:left="720" w:hanging="720"/>
        <w:rPr>
          <w:rFonts w:eastAsia="Times New Roman" w:cs="Times New Roman"/>
          <w:szCs w:val="24"/>
        </w:rPr>
      </w:pPr>
      <w:bookmarkStart w:id="21" w:name="_Hlk226477842"/>
      <w:r w:rsidRPr="00F7343E">
        <w:rPr>
          <w:rFonts w:eastAsia="Times New Roman" w:cs="Times New Roman"/>
          <w:szCs w:val="24"/>
        </w:rPr>
        <w:t xml:space="preserve">Chen, T., Zheng, X.-X., Jia, F. and Koh, L. (2025). Toward mass adoption of electric vehicles: policy </w:t>
      </w:r>
      <w:proofErr w:type="spellStart"/>
      <w:r w:rsidRPr="00F7343E">
        <w:rPr>
          <w:rFonts w:eastAsia="Times New Roman" w:cs="Times New Roman"/>
          <w:szCs w:val="24"/>
        </w:rPr>
        <w:t>optimisation</w:t>
      </w:r>
      <w:proofErr w:type="spellEnd"/>
      <w:r w:rsidRPr="00F7343E">
        <w:rPr>
          <w:rFonts w:eastAsia="Times New Roman" w:cs="Times New Roman"/>
          <w:szCs w:val="24"/>
        </w:rPr>
        <w:t xml:space="preserve"> under different infrastructure investment scenarios. </w:t>
      </w:r>
      <w:bookmarkEnd w:id="21"/>
      <w:r w:rsidRPr="00F7343E">
        <w:rPr>
          <w:rFonts w:eastAsia="Times New Roman" w:cs="Times New Roman"/>
          <w:i/>
          <w:iCs/>
          <w:szCs w:val="24"/>
        </w:rPr>
        <w:t>International Journal of Production Research</w:t>
      </w:r>
      <w:r w:rsidRPr="00F7343E">
        <w:rPr>
          <w:rFonts w:eastAsia="Times New Roman" w:cs="Times New Roman"/>
          <w:szCs w:val="24"/>
        </w:rPr>
        <w:t xml:space="preserve">, pp.1–26. </w:t>
      </w:r>
      <w:hyperlink r:id="rId26" w:history="1">
        <w:r w:rsidRPr="00F7343E">
          <w:rPr>
            <w:rStyle w:val="Hyperlink"/>
            <w:rFonts w:eastAsia="Times New Roman" w:cs="Times New Roman"/>
            <w:szCs w:val="24"/>
          </w:rPr>
          <w:t>https://doi.org/10.1080/00207543.2024.2446624</w:t>
        </w:r>
      </w:hyperlink>
      <w:r w:rsidRPr="00F7343E">
        <w:rPr>
          <w:rFonts w:eastAsia="Times New Roman" w:cs="Times New Roman"/>
          <w:szCs w:val="24"/>
        </w:rPr>
        <w:t>.</w:t>
      </w:r>
    </w:p>
    <w:p w14:paraId="1C46A24C"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Correia, G. (2025). Increasing transport sustainability through the integration between power grids and electric mobility systems. </w:t>
      </w:r>
      <w:proofErr w:type="spellStart"/>
      <w:r w:rsidRPr="00F7343E">
        <w:rPr>
          <w:i/>
          <w:iCs/>
          <w:color w:val="222222"/>
          <w:shd w:val="clear" w:color="auto" w:fill="FFFFFF"/>
        </w:rPr>
        <w:t>npj</w:t>
      </w:r>
      <w:proofErr w:type="spellEnd"/>
      <w:r w:rsidRPr="00F7343E">
        <w:rPr>
          <w:i/>
          <w:iCs/>
          <w:color w:val="222222"/>
          <w:shd w:val="clear" w:color="auto" w:fill="FFFFFF"/>
        </w:rPr>
        <w:t xml:space="preserve"> Sustainable Mobility and Transport</w:t>
      </w:r>
      <w:r w:rsidRPr="00F7343E">
        <w:rPr>
          <w:color w:val="222222"/>
          <w:shd w:val="clear" w:color="auto" w:fill="FFFFFF"/>
        </w:rPr>
        <w:t>, </w:t>
      </w:r>
      <w:r w:rsidRPr="00F7343E">
        <w:rPr>
          <w:i/>
          <w:iCs/>
          <w:color w:val="222222"/>
          <w:shd w:val="clear" w:color="auto" w:fill="FFFFFF"/>
        </w:rPr>
        <w:t>2</w:t>
      </w:r>
      <w:r w:rsidRPr="00F7343E">
        <w:rPr>
          <w:color w:val="222222"/>
          <w:shd w:val="clear" w:color="auto" w:fill="FFFFFF"/>
        </w:rPr>
        <w:t>(1), p.17.</w:t>
      </w:r>
    </w:p>
    <w:p w14:paraId="5CCD03E4"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 xml:space="preserve">Dawn, S., Vadlamudi, B., Vital, M.L.N., Das, S.S., Rao, K.D., Al Mansur, A. and </w:t>
      </w:r>
      <w:proofErr w:type="spellStart"/>
      <w:r w:rsidRPr="00F7343E">
        <w:rPr>
          <w:color w:val="222222"/>
          <w:shd w:val="clear" w:color="auto" w:fill="FFFFFF"/>
        </w:rPr>
        <w:t>Ustun</w:t>
      </w:r>
      <w:proofErr w:type="spellEnd"/>
      <w:r w:rsidRPr="00F7343E">
        <w:rPr>
          <w:color w:val="222222"/>
          <w:shd w:val="clear" w:color="auto" w:fill="FFFFFF"/>
        </w:rPr>
        <w:t>, T.S. (2026). Enhancing grid stability and sustainability in electrical markets: A review on the synergy of renewable energy and electric vehicles. </w:t>
      </w:r>
      <w:r w:rsidRPr="00F7343E">
        <w:rPr>
          <w:i/>
          <w:iCs/>
          <w:color w:val="222222"/>
          <w:shd w:val="clear" w:color="auto" w:fill="FFFFFF"/>
        </w:rPr>
        <w:t>Energy Exploration &amp; Exploitation</w:t>
      </w:r>
      <w:r w:rsidRPr="00F7343E">
        <w:rPr>
          <w:color w:val="222222"/>
          <w:shd w:val="clear" w:color="auto" w:fill="FFFFFF"/>
        </w:rPr>
        <w:t>, </w:t>
      </w:r>
      <w:r w:rsidRPr="00F7343E">
        <w:rPr>
          <w:i/>
          <w:iCs/>
          <w:color w:val="222222"/>
          <w:shd w:val="clear" w:color="auto" w:fill="FFFFFF"/>
        </w:rPr>
        <w:t>44</w:t>
      </w:r>
      <w:r w:rsidRPr="00F7343E">
        <w:rPr>
          <w:color w:val="222222"/>
          <w:shd w:val="clear" w:color="auto" w:fill="FFFFFF"/>
        </w:rPr>
        <w:t>(2), pp.1021-1066.</w:t>
      </w:r>
    </w:p>
    <w:p w14:paraId="401B2A34"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t>Emodi</w:t>
      </w:r>
      <w:proofErr w:type="spellEnd"/>
      <w:r w:rsidRPr="00F7343E">
        <w:rPr>
          <w:rFonts w:eastAsia="Times New Roman" w:cs="Times New Roman"/>
          <w:szCs w:val="24"/>
        </w:rPr>
        <w:t xml:space="preserve">, N.V., Akuru, U.B., </w:t>
      </w:r>
      <w:proofErr w:type="spellStart"/>
      <w:r w:rsidRPr="00F7343E">
        <w:rPr>
          <w:rFonts w:eastAsia="Times New Roman" w:cs="Times New Roman"/>
          <w:szCs w:val="24"/>
        </w:rPr>
        <w:t>Dioha</w:t>
      </w:r>
      <w:proofErr w:type="spellEnd"/>
      <w:r w:rsidRPr="00F7343E">
        <w:rPr>
          <w:rFonts w:eastAsia="Times New Roman" w:cs="Times New Roman"/>
          <w:szCs w:val="24"/>
        </w:rPr>
        <w:t xml:space="preserve">, M.O., </w:t>
      </w:r>
      <w:proofErr w:type="spellStart"/>
      <w:r w:rsidRPr="00F7343E">
        <w:rPr>
          <w:rFonts w:eastAsia="Times New Roman" w:cs="Times New Roman"/>
          <w:szCs w:val="24"/>
        </w:rPr>
        <w:t>Adoba</w:t>
      </w:r>
      <w:proofErr w:type="spellEnd"/>
      <w:r w:rsidRPr="00F7343E">
        <w:rPr>
          <w:rFonts w:eastAsia="Times New Roman" w:cs="Times New Roman"/>
          <w:szCs w:val="24"/>
        </w:rPr>
        <w:t xml:space="preserve">, P., Kuhudzai, R.J. and </w:t>
      </w:r>
      <w:proofErr w:type="spellStart"/>
      <w:r w:rsidRPr="00F7343E">
        <w:rPr>
          <w:rFonts w:eastAsia="Times New Roman" w:cs="Times New Roman"/>
          <w:szCs w:val="24"/>
        </w:rPr>
        <w:t>Bamisile</w:t>
      </w:r>
      <w:proofErr w:type="spellEnd"/>
      <w:r w:rsidRPr="00F7343E">
        <w:rPr>
          <w:rFonts w:eastAsia="Times New Roman" w:cs="Times New Roman"/>
          <w:szCs w:val="24"/>
        </w:rPr>
        <w:t xml:space="preserve">, O. (2023). The Role of Internet of Things on Electric Vehicle Charging Infrastructure and Consumer Experience. </w:t>
      </w:r>
      <w:r w:rsidRPr="00F7343E">
        <w:rPr>
          <w:rFonts w:eastAsia="Times New Roman" w:cs="Times New Roman"/>
          <w:i/>
          <w:iCs/>
          <w:szCs w:val="24"/>
        </w:rPr>
        <w:t>Energies</w:t>
      </w:r>
      <w:r w:rsidRPr="00F7343E">
        <w:rPr>
          <w:rFonts w:eastAsia="Times New Roman" w:cs="Times New Roman"/>
          <w:szCs w:val="24"/>
        </w:rPr>
        <w:t xml:space="preserve">, [online] 16(10), p.4248. </w:t>
      </w:r>
      <w:hyperlink r:id="rId27" w:history="1">
        <w:r w:rsidRPr="00F7343E">
          <w:rPr>
            <w:rStyle w:val="Hyperlink"/>
            <w:rFonts w:eastAsia="Times New Roman" w:cs="Times New Roman"/>
            <w:szCs w:val="24"/>
          </w:rPr>
          <w:t>https://doi.org/10.3390/en16104248</w:t>
        </w:r>
      </w:hyperlink>
      <w:r w:rsidRPr="00F7343E">
        <w:rPr>
          <w:rFonts w:eastAsia="Times New Roman" w:cs="Times New Roman"/>
          <w:szCs w:val="24"/>
        </w:rPr>
        <w:t>.</w:t>
      </w:r>
    </w:p>
    <w:p w14:paraId="6D2EE7B4"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Faria, L.G. and Andersen, M.M. (2017). Sectoral dynamics and technological convergence: an evolutionary analysis of eco-innovation in the automotive sector. </w:t>
      </w:r>
      <w:r w:rsidRPr="00F7343E">
        <w:rPr>
          <w:i/>
          <w:iCs/>
          <w:color w:val="222222"/>
          <w:shd w:val="clear" w:color="auto" w:fill="FFFFFF"/>
        </w:rPr>
        <w:t>Industry and Innovation</w:t>
      </w:r>
      <w:r w:rsidRPr="00F7343E">
        <w:rPr>
          <w:color w:val="222222"/>
          <w:shd w:val="clear" w:color="auto" w:fill="FFFFFF"/>
        </w:rPr>
        <w:t>, </w:t>
      </w:r>
      <w:r w:rsidRPr="00F7343E">
        <w:rPr>
          <w:i/>
          <w:iCs/>
          <w:color w:val="222222"/>
          <w:shd w:val="clear" w:color="auto" w:fill="FFFFFF"/>
        </w:rPr>
        <w:t>24</w:t>
      </w:r>
      <w:r w:rsidRPr="00F7343E">
        <w:rPr>
          <w:color w:val="222222"/>
          <w:shd w:val="clear" w:color="auto" w:fill="FFFFFF"/>
        </w:rPr>
        <w:t>(8), pp.837-857.</w:t>
      </w:r>
    </w:p>
    <w:p w14:paraId="3B7BC3ED"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Feng, S., An, H., Li, H., Qi, Y., Wang, Z., Guan, Q., Li, Y. and Qi, Y. (2020). The technology convergence of electric vehicles: Exploring promising and potential technology convergence relationships and topics. </w:t>
      </w:r>
      <w:r w:rsidRPr="00F7343E">
        <w:rPr>
          <w:rFonts w:cs="Times New Roman"/>
          <w:i/>
          <w:iCs/>
          <w:color w:val="222222"/>
          <w:szCs w:val="24"/>
          <w:shd w:val="clear" w:color="auto" w:fill="FFFFFF"/>
        </w:rPr>
        <w:t>Journal of Cleaner Production</w:t>
      </w:r>
      <w:r w:rsidRPr="00F7343E">
        <w:rPr>
          <w:rFonts w:cs="Times New Roman"/>
          <w:color w:val="222222"/>
          <w:szCs w:val="24"/>
          <w:shd w:val="clear" w:color="auto" w:fill="FFFFFF"/>
        </w:rPr>
        <w:t>, </w:t>
      </w:r>
      <w:r w:rsidRPr="00F7343E">
        <w:rPr>
          <w:rFonts w:cs="Times New Roman"/>
          <w:i/>
          <w:iCs/>
          <w:color w:val="222222"/>
          <w:szCs w:val="24"/>
          <w:shd w:val="clear" w:color="auto" w:fill="FFFFFF"/>
        </w:rPr>
        <w:t>260</w:t>
      </w:r>
      <w:r w:rsidRPr="00F7343E">
        <w:rPr>
          <w:rFonts w:cs="Times New Roman"/>
          <w:color w:val="222222"/>
          <w:szCs w:val="24"/>
          <w:shd w:val="clear" w:color="auto" w:fill="FFFFFF"/>
        </w:rPr>
        <w:t>, p.120992.</w:t>
      </w:r>
    </w:p>
    <w:p w14:paraId="1618255B" w14:textId="77777777" w:rsidR="00F7343E" w:rsidRPr="00F7343E" w:rsidRDefault="00F7343E" w:rsidP="00F7343E">
      <w:pPr>
        <w:ind w:left="720" w:hanging="720"/>
        <w:rPr>
          <w:rFonts w:cs="Times New Roman"/>
          <w:szCs w:val="24"/>
        </w:rPr>
      </w:pPr>
      <w:proofErr w:type="spellStart"/>
      <w:r w:rsidRPr="00F7343E">
        <w:rPr>
          <w:rFonts w:eastAsia="Times New Roman" w:cs="Times New Roman"/>
          <w:szCs w:val="24"/>
        </w:rPr>
        <w:t>Foqha</w:t>
      </w:r>
      <w:proofErr w:type="spellEnd"/>
      <w:r w:rsidRPr="00F7343E">
        <w:rPr>
          <w:rFonts w:eastAsia="Times New Roman" w:cs="Times New Roman"/>
          <w:szCs w:val="24"/>
        </w:rPr>
        <w:t xml:space="preserve">, T. and Refaat, S.S. (2025). Powering the Future: The Shift to Electric Vehicles. [online] pp.1–6. </w:t>
      </w:r>
      <w:hyperlink r:id="rId28" w:history="1">
        <w:r w:rsidRPr="00F7343E">
          <w:rPr>
            <w:rStyle w:val="Hyperlink"/>
            <w:rFonts w:eastAsia="Times New Roman" w:cs="Times New Roman"/>
            <w:szCs w:val="24"/>
          </w:rPr>
          <w:t>https://doi.org/10.1109/cpe-powereng63314.2025.11027213</w:t>
        </w:r>
      </w:hyperlink>
    </w:p>
    <w:p w14:paraId="375DC7C3"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Galan, J.I. and Zuñiga‐Vicente, J.A. (2023). Discovering the key factors behind multi‐stakeholder partnerships for contributing to the achievement of sustainable development goals: Insights </w:t>
      </w:r>
      <w:r w:rsidRPr="00F7343E">
        <w:rPr>
          <w:color w:val="222222"/>
          <w:shd w:val="clear" w:color="auto" w:fill="FFFFFF"/>
        </w:rPr>
        <w:lastRenderedPageBreak/>
        <w:t>around the electric vehicle in Spain. </w:t>
      </w:r>
      <w:r w:rsidRPr="00F7343E">
        <w:rPr>
          <w:i/>
          <w:iCs/>
          <w:color w:val="222222"/>
          <w:shd w:val="clear" w:color="auto" w:fill="FFFFFF"/>
        </w:rPr>
        <w:t>Corporate Social Responsibility and Environmental Management</w:t>
      </w:r>
      <w:r w:rsidRPr="00F7343E">
        <w:rPr>
          <w:color w:val="222222"/>
          <w:shd w:val="clear" w:color="auto" w:fill="FFFFFF"/>
        </w:rPr>
        <w:t>, </w:t>
      </w:r>
      <w:r w:rsidRPr="00F7343E">
        <w:rPr>
          <w:i/>
          <w:iCs/>
          <w:color w:val="222222"/>
          <w:shd w:val="clear" w:color="auto" w:fill="FFFFFF"/>
        </w:rPr>
        <w:t>30</w:t>
      </w:r>
      <w:r w:rsidRPr="00F7343E">
        <w:rPr>
          <w:color w:val="222222"/>
          <w:shd w:val="clear" w:color="auto" w:fill="FFFFFF"/>
        </w:rPr>
        <w:t>(2), pp.829-845.</w:t>
      </w:r>
    </w:p>
    <w:p w14:paraId="23C5440E"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 xml:space="preserve">Ghani, A.A., Abdullah, N., </w:t>
      </w:r>
      <w:proofErr w:type="spellStart"/>
      <w:r w:rsidRPr="00F7343E">
        <w:rPr>
          <w:color w:val="222222"/>
          <w:shd w:val="clear" w:color="auto" w:fill="FFFFFF"/>
        </w:rPr>
        <w:t>Saidur</w:t>
      </w:r>
      <w:proofErr w:type="spellEnd"/>
      <w:r w:rsidRPr="00F7343E">
        <w:rPr>
          <w:color w:val="222222"/>
          <w:shd w:val="clear" w:color="auto" w:fill="FFFFFF"/>
        </w:rPr>
        <w:t>, R. and Pandey, A.K. (2025). Assessing technological-driven challenges and policies associated with electric vehicle (EV) adoption. </w:t>
      </w:r>
      <w:r w:rsidRPr="00F7343E">
        <w:rPr>
          <w:i/>
          <w:iCs/>
          <w:color w:val="222222"/>
          <w:shd w:val="clear" w:color="auto" w:fill="FFFFFF"/>
        </w:rPr>
        <w:t>Transport Policy</w:t>
      </w:r>
      <w:r w:rsidRPr="00F7343E">
        <w:rPr>
          <w:color w:val="222222"/>
          <w:shd w:val="clear" w:color="auto" w:fill="FFFFFF"/>
        </w:rPr>
        <w:t>, </w:t>
      </w:r>
      <w:r w:rsidRPr="00F7343E">
        <w:rPr>
          <w:i/>
          <w:iCs/>
          <w:color w:val="222222"/>
          <w:shd w:val="clear" w:color="auto" w:fill="FFFFFF"/>
        </w:rPr>
        <w:t>169</w:t>
      </w:r>
      <w:r w:rsidRPr="00F7343E">
        <w:rPr>
          <w:color w:val="222222"/>
          <w:shd w:val="clear" w:color="auto" w:fill="FFFFFF"/>
        </w:rPr>
        <w:t>, pp.167-177.</w:t>
      </w:r>
    </w:p>
    <w:p w14:paraId="61D09A1C"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Gouveia, S., Daniel, Abrantes, J.L., López, A.J., Silva, E., Gouveia, E. and Santos, V. (2024). Electrifying Strategic Management: Leveraging Electric Vehicles for Sustainable Value Creation? </w:t>
      </w:r>
      <w:r w:rsidRPr="00F7343E">
        <w:rPr>
          <w:rFonts w:eastAsia="Times New Roman" w:cs="Times New Roman"/>
          <w:i/>
          <w:iCs/>
          <w:szCs w:val="24"/>
        </w:rPr>
        <w:t>Energies</w:t>
      </w:r>
      <w:r w:rsidRPr="00F7343E">
        <w:rPr>
          <w:rFonts w:eastAsia="Times New Roman" w:cs="Times New Roman"/>
          <w:szCs w:val="24"/>
        </w:rPr>
        <w:t xml:space="preserve">, [online] 17(18), pp.4581–4581. </w:t>
      </w:r>
      <w:hyperlink r:id="rId29" w:history="1">
        <w:r w:rsidRPr="00F7343E">
          <w:rPr>
            <w:rStyle w:val="Hyperlink"/>
            <w:rFonts w:eastAsia="Times New Roman" w:cs="Times New Roman"/>
            <w:szCs w:val="24"/>
          </w:rPr>
          <w:t>https://doi.org/10.3390/en17184581</w:t>
        </w:r>
      </w:hyperlink>
      <w:r w:rsidRPr="00F7343E">
        <w:rPr>
          <w:rFonts w:eastAsia="Times New Roman" w:cs="Times New Roman"/>
          <w:szCs w:val="24"/>
        </w:rPr>
        <w:t>.</w:t>
      </w:r>
    </w:p>
    <w:p w14:paraId="1AB519E3"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Guo, F., Yang, J. and Lu, J. (2018). The battery charging station location problem: Impact of users’ range anxiety and distance convenience. </w:t>
      </w:r>
      <w:r w:rsidRPr="00F7343E">
        <w:rPr>
          <w:i/>
          <w:iCs/>
          <w:color w:val="222222"/>
          <w:shd w:val="clear" w:color="auto" w:fill="FFFFFF"/>
        </w:rPr>
        <w:t>Transportation Research Part E: Logistics and Transportation Review</w:t>
      </w:r>
      <w:r w:rsidRPr="00F7343E">
        <w:rPr>
          <w:color w:val="222222"/>
          <w:shd w:val="clear" w:color="auto" w:fill="FFFFFF"/>
        </w:rPr>
        <w:t>, </w:t>
      </w:r>
      <w:r w:rsidRPr="00F7343E">
        <w:rPr>
          <w:i/>
          <w:iCs/>
          <w:color w:val="222222"/>
          <w:shd w:val="clear" w:color="auto" w:fill="FFFFFF"/>
        </w:rPr>
        <w:t>114</w:t>
      </w:r>
      <w:r w:rsidRPr="00F7343E">
        <w:rPr>
          <w:color w:val="222222"/>
          <w:shd w:val="clear" w:color="auto" w:fill="FFFFFF"/>
        </w:rPr>
        <w:t>, pp.1-18.</w:t>
      </w:r>
    </w:p>
    <w:p w14:paraId="30AEDAA7"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Hopkins, E., </w:t>
      </w:r>
      <w:proofErr w:type="spellStart"/>
      <w:r w:rsidRPr="00F7343E">
        <w:t>Potoglou</w:t>
      </w:r>
      <w:proofErr w:type="spellEnd"/>
      <w:r w:rsidRPr="00F7343E">
        <w:t xml:space="preserve">, D., Orford, S. and Cipcigan, L. (2023). Can the equitable roll out of electric vehicle charging infrastructure be achieved? </w:t>
      </w:r>
      <w:r w:rsidRPr="00F7343E">
        <w:rPr>
          <w:i/>
          <w:iCs/>
        </w:rPr>
        <w:t>Renewable and Sustainable Energy Reviews</w:t>
      </w:r>
      <w:r w:rsidRPr="00F7343E">
        <w:t xml:space="preserve">, 182, pp.113398–113398. </w:t>
      </w:r>
      <w:hyperlink r:id="rId30" w:history="1">
        <w:r w:rsidRPr="00F7343E">
          <w:rPr>
            <w:rStyle w:val="Hyperlink"/>
            <w:rFonts w:eastAsiaTheme="majorEastAsia"/>
          </w:rPr>
          <w:t>https://doi.org/10.1016/j.rser.2023.113398</w:t>
        </w:r>
      </w:hyperlink>
      <w:r w:rsidRPr="00F7343E">
        <w:t>.</w:t>
      </w:r>
    </w:p>
    <w:p w14:paraId="3F07138E" w14:textId="77777777" w:rsidR="00F7343E" w:rsidRPr="00F7343E" w:rsidRDefault="00F7343E" w:rsidP="00F7343E">
      <w:pPr>
        <w:pStyle w:val="NormalWeb"/>
        <w:spacing w:before="0" w:beforeAutospacing="0" w:after="0" w:afterAutospacing="0" w:line="360" w:lineRule="auto"/>
        <w:ind w:left="720" w:hanging="720"/>
        <w:jc w:val="both"/>
      </w:pPr>
      <w:bookmarkStart w:id="22" w:name="_Hlk226288261"/>
      <w:r w:rsidRPr="00F7343E">
        <w:rPr>
          <w:color w:val="222222"/>
          <w:shd w:val="clear" w:color="auto" w:fill="FFFFFF"/>
        </w:rPr>
        <w:t>Hossain</w:t>
      </w:r>
      <w:bookmarkEnd w:id="22"/>
      <w:r w:rsidRPr="00F7343E">
        <w:rPr>
          <w:color w:val="222222"/>
          <w:shd w:val="clear" w:color="auto" w:fill="FFFFFF"/>
        </w:rPr>
        <w:t>, M.S., Kumar, L., Islam, M.M. and Selvaraj, J. (2022). A comprehensive review on the integration of electric vehicles for sustainable development. </w:t>
      </w:r>
      <w:r w:rsidRPr="00F7343E">
        <w:rPr>
          <w:i/>
          <w:iCs/>
          <w:color w:val="222222"/>
          <w:shd w:val="clear" w:color="auto" w:fill="FFFFFF"/>
        </w:rPr>
        <w:t>Journal of Advanced Transportation</w:t>
      </w:r>
      <w:r w:rsidRPr="00F7343E">
        <w:rPr>
          <w:color w:val="222222"/>
          <w:shd w:val="clear" w:color="auto" w:fill="FFFFFF"/>
        </w:rPr>
        <w:t>, </w:t>
      </w:r>
      <w:r w:rsidRPr="00F7343E">
        <w:rPr>
          <w:i/>
          <w:iCs/>
          <w:color w:val="222222"/>
          <w:shd w:val="clear" w:color="auto" w:fill="FFFFFF"/>
        </w:rPr>
        <w:t>2022</w:t>
      </w:r>
      <w:r w:rsidRPr="00F7343E">
        <w:rPr>
          <w:color w:val="222222"/>
          <w:shd w:val="clear" w:color="auto" w:fill="FFFFFF"/>
        </w:rPr>
        <w:t>(1), p.3868388.</w:t>
      </w:r>
    </w:p>
    <w:p w14:paraId="0D861517"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t>Imaningsih</w:t>
      </w:r>
      <w:proofErr w:type="spellEnd"/>
      <w:r w:rsidRPr="00F7343E">
        <w:rPr>
          <w:rFonts w:eastAsia="Times New Roman" w:cs="Times New Roman"/>
          <w:szCs w:val="24"/>
        </w:rPr>
        <w:t xml:space="preserve">, E.S., Ramli, Y., </w:t>
      </w:r>
      <w:proofErr w:type="spellStart"/>
      <w:r w:rsidRPr="00F7343E">
        <w:rPr>
          <w:rFonts w:eastAsia="Times New Roman" w:cs="Times New Roman"/>
          <w:szCs w:val="24"/>
        </w:rPr>
        <w:t>Marlapa</w:t>
      </w:r>
      <w:proofErr w:type="spellEnd"/>
      <w:r w:rsidRPr="00F7343E">
        <w:rPr>
          <w:rFonts w:eastAsia="Times New Roman" w:cs="Times New Roman"/>
          <w:szCs w:val="24"/>
        </w:rPr>
        <w:t xml:space="preserve">, E., </w:t>
      </w:r>
      <w:proofErr w:type="spellStart"/>
      <w:r w:rsidRPr="00F7343E">
        <w:rPr>
          <w:rFonts w:eastAsia="Times New Roman" w:cs="Times New Roman"/>
          <w:szCs w:val="24"/>
        </w:rPr>
        <w:t>Wardhani</w:t>
      </w:r>
      <w:proofErr w:type="spellEnd"/>
      <w:r w:rsidRPr="00F7343E">
        <w:rPr>
          <w:rFonts w:eastAsia="Times New Roman" w:cs="Times New Roman"/>
          <w:szCs w:val="24"/>
        </w:rPr>
        <w:t xml:space="preserve">, N.K., Utama, A.P., Shah, K.A.M. and </w:t>
      </w:r>
      <w:proofErr w:type="spellStart"/>
      <w:r w:rsidRPr="00F7343E">
        <w:rPr>
          <w:rFonts w:eastAsia="Times New Roman" w:cs="Times New Roman"/>
          <w:szCs w:val="24"/>
        </w:rPr>
        <w:t>Absamatov</w:t>
      </w:r>
      <w:proofErr w:type="spellEnd"/>
      <w:r w:rsidRPr="00F7343E">
        <w:rPr>
          <w:rFonts w:eastAsia="Times New Roman" w:cs="Times New Roman"/>
          <w:szCs w:val="24"/>
        </w:rPr>
        <w:t xml:space="preserve">, A. (2026). Predicting Intention to Buy Green Electric Vehicles Using an Extended Theory of Planned Behavior Approach. </w:t>
      </w:r>
      <w:r w:rsidRPr="00F7343E">
        <w:rPr>
          <w:rFonts w:eastAsia="Times New Roman" w:cs="Times New Roman"/>
          <w:i/>
          <w:iCs/>
          <w:szCs w:val="24"/>
        </w:rPr>
        <w:t>International Journal of Energy Economics and Policy</w:t>
      </w:r>
      <w:r w:rsidRPr="00F7343E">
        <w:rPr>
          <w:rFonts w:eastAsia="Times New Roman" w:cs="Times New Roman"/>
          <w:szCs w:val="24"/>
        </w:rPr>
        <w:t xml:space="preserve">, 16(2), pp.680–689. </w:t>
      </w:r>
      <w:hyperlink r:id="rId31" w:history="1">
        <w:r w:rsidRPr="00F7343E">
          <w:rPr>
            <w:rStyle w:val="Hyperlink"/>
            <w:rFonts w:eastAsia="Times New Roman" w:cs="Times New Roman"/>
            <w:szCs w:val="24"/>
          </w:rPr>
          <w:t>https://doi.org/10.32479/ijeep.22118</w:t>
        </w:r>
      </w:hyperlink>
      <w:r w:rsidRPr="00F7343E">
        <w:rPr>
          <w:rFonts w:eastAsia="Times New Roman" w:cs="Times New Roman"/>
          <w:szCs w:val="24"/>
        </w:rPr>
        <w:t>.</w:t>
      </w:r>
    </w:p>
    <w:p w14:paraId="6BE3D969"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Jackson, J. (2023). </w:t>
      </w:r>
      <w:proofErr w:type="spellStart"/>
      <w:r w:rsidRPr="00F7343E">
        <w:t>Decarbonisation</w:t>
      </w:r>
      <w:proofErr w:type="spellEnd"/>
      <w:r w:rsidRPr="00F7343E">
        <w:t xml:space="preserve"> through </w:t>
      </w:r>
      <w:proofErr w:type="spellStart"/>
      <w:r w:rsidRPr="00F7343E">
        <w:t>modernisation</w:t>
      </w:r>
      <w:proofErr w:type="spellEnd"/>
      <w:r w:rsidRPr="00F7343E">
        <w:t xml:space="preserve">: The UK’s EV transition as a vehicle for industrial change. </w:t>
      </w:r>
      <w:r w:rsidRPr="00F7343E">
        <w:rPr>
          <w:i/>
          <w:iCs/>
        </w:rPr>
        <w:t>Competition &amp; Change</w:t>
      </w:r>
      <w:r w:rsidRPr="00F7343E">
        <w:t xml:space="preserve">, 28(2). </w:t>
      </w:r>
      <w:hyperlink r:id="rId32" w:history="1">
        <w:r w:rsidRPr="00F7343E">
          <w:rPr>
            <w:rStyle w:val="Hyperlink"/>
            <w:rFonts w:eastAsiaTheme="majorEastAsia"/>
          </w:rPr>
          <w:t>https://doi.org/10.1177/10245294231223320</w:t>
        </w:r>
      </w:hyperlink>
      <w:r w:rsidRPr="00F7343E">
        <w:t>.</w:t>
      </w:r>
    </w:p>
    <w:p w14:paraId="1F188AFB"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Javanmardi, E., Hoque, M., Tauheed, A. and Umar, M. (2023). Evaluating the Factors Affecting Electric Vehicles Adoption Considering the Sustainable Development Level. </w:t>
      </w:r>
      <w:r w:rsidRPr="00F7343E">
        <w:rPr>
          <w:rFonts w:eastAsia="Times New Roman" w:cs="Times New Roman"/>
          <w:i/>
          <w:iCs/>
          <w:szCs w:val="24"/>
        </w:rPr>
        <w:t>World Electric Vehicle Journal</w:t>
      </w:r>
      <w:r w:rsidRPr="00F7343E">
        <w:rPr>
          <w:rFonts w:eastAsia="Times New Roman" w:cs="Times New Roman"/>
          <w:szCs w:val="24"/>
        </w:rPr>
        <w:t xml:space="preserve">, 14(5), p.120. </w:t>
      </w:r>
      <w:hyperlink r:id="rId33" w:history="1">
        <w:r w:rsidRPr="00F7343E">
          <w:rPr>
            <w:rStyle w:val="Hyperlink"/>
            <w:rFonts w:eastAsia="Times New Roman" w:cs="Times New Roman"/>
            <w:szCs w:val="24"/>
          </w:rPr>
          <w:t>https://doi.org/10.3390/wevj14050120</w:t>
        </w:r>
      </w:hyperlink>
      <w:r w:rsidRPr="00F7343E">
        <w:rPr>
          <w:rFonts w:eastAsia="Times New Roman" w:cs="Times New Roman"/>
          <w:szCs w:val="24"/>
        </w:rPr>
        <w:t>.</w:t>
      </w:r>
    </w:p>
    <w:p w14:paraId="0B988026"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Jayaraj, N., </w:t>
      </w:r>
      <w:proofErr w:type="spellStart"/>
      <w:r w:rsidRPr="00F7343E">
        <w:rPr>
          <w:rFonts w:eastAsia="Times New Roman" w:cs="Times New Roman"/>
          <w:szCs w:val="24"/>
        </w:rPr>
        <w:t>Ananthram</w:t>
      </w:r>
      <w:proofErr w:type="spellEnd"/>
      <w:r w:rsidRPr="00F7343E">
        <w:rPr>
          <w:rFonts w:eastAsia="Times New Roman" w:cs="Times New Roman"/>
          <w:szCs w:val="24"/>
        </w:rPr>
        <w:t xml:space="preserve">, S. and Klarin, A. (2025). Translating Mobility and Energy: An Actor–Network Theory Study on EV–Solar Adoption in Australia. </w:t>
      </w:r>
      <w:r w:rsidRPr="00F7343E">
        <w:rPr>
          <w:rFonts w:eastAsia="Times New Roman" w:cs="Times New Roman"/>
          <w:i/>
          <w:iCs/>
          <w:szCs w:val="24"/>
        </w:rPr>
        <w:t>Energies</w:t>
      </w:r>
      <w:r w:rsidRPr="00F7343E">
        <w:rPr>
          <w:rFonts w:eastAsia="Times New Roman" w:cs="Times New Roman"/>
          <w:szCs w:val="24"/>
        </w:rPr>
        <w:t xml:space="preserve">, 18(23), p.6122. </w:t>
      </w:r>
      <w:hyperlink r:id="rId34" w:history="1">
        <w:r w:rsidRPr="00F7343E">
          <w:rPr>
            <w:rStyle w:val="Hyperlink"/>
            <w:rFonts w:eastAsia="Times New Roman" w:cs="Times New Roman"/>
            <w:szCs w:val="24"/>
          </w:rPr>
          <w:t>https://doi.org/10.3390/en18236122</w:t>
        </w:r>
      </w:hyperlink>
      <w:r w:rsidRPr="00F7343E">
        <w:rPr>
          <w:rFonts w:eastAsia="Times New Roman" w:cs="Times New Roman"/>
          <w:szCs w:val="24"/>
        </w:rPr>
        <w:t>.</w:t>
      </w:r>
    </w:p>
    <w:p w14:paraId="7478F7C9"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lastRenderedPageBreak/>
        <w:t xml:space="preserve">Kaur, N., Sahdev, S.L. and Bhutani, R.S. (2021). </w:t>
      </w:r>
      <w:r w:rsidRPr="00F7343E">
        <w:rPr>
          <w:rFonts w:eastAsia="Times New Roman" w:cs="Times New Roman"/>
          <w:i/>
          <w:iCs/>
          <w:szCs w:val="24"/>
        </w:rPr>
        <w:t>Analyzing Adoption of Electric Vehicles in India for Sustainable Growth Through Application of Technology Acceptance Model</w:t>
      </w:r>
      <w:r w:rsidRPr="00F7343E">
        <w:rPr>
          <w:rFonts w:eastAsia="Times New Roman" w:cs="Times New Roman"/>
          <w:szCs w:val="24"/>
        </w:rPr>
        <w:t xml:space="preserve">. [online] IEEE Xplore. </w:t>
      </w:r>
      <w:hyperlink r:id="rId35" w:history="1">
        <w:r w:rsidRPr="00F7343E">
          <w:rPr>
            <w:rStyle w:val="Hyperlink"/>
            <w:rFonts w:eastAsia="Times New Roman" w:cs="Times New Roman"/>
            <w:szCs w:val="24"/>
          </w:rPr>
          <w:t>https://doi.org/10.1109/ICIPTM52218.2021.9388363</w:t>
        </w:r>
      </w:hyperlink>
      <w:r w:rsidRPr="00F7343E">
        <w:rPr>
          <w:rFonts w:eastAsia="Times New Roman" w:cs="Times New Roman"/>
          <w:szCs w:val="24"/>
        </w:rPr>
        <w:t>.</w:t>
      </w:r>
    </w:p>
    <w:p w14:paraId="5FC6CCE2" w14:textId="77777777" w:rsidR="00F7343E" w:rsidRPr="00F7343E" w:rsidRDefault="00F7343E" w:rsidP="00F7343E">
      <w:pPr>
        <w:pStyle w:val="NormalWeb"/>
        <w:spacing w:before="0" w:beforeAutospacing="0" w:after="0" w:afterAutospacing="0" w:line="360" w:lineRule="auto"/>
        <w:ind w:left="720" w:hanging="720"/>
        <w:jc w:val="both"/>
      </w:pPr>
      <w:bookmarkStart w:id="23" w:name="_Hlk226287474"/>
      <w:bookmarkStart w:id="24" w:name="_Hlk226464493"/>
      <w:r w:rsidRPr="00F7343E">
        <w:t xml:space="preserve">Khader, M., Wilson, R.E. and </w:t>
      </w:r>
      <w:proofErr w:type="spellStart"/>
      <w:r w:rsidRPr="00F7343E">
        <w:t>Tryfonas</w:t>
      </w:r>
      <w:bookmarkEnd w:id="23"/>
      <w:proofErr w:type="spellEnd"/>
      <w:r w:rsidRPr="00F7343E">
        <w:t xml:space="preserve">, T. (2025). Factors influencing the spatial distribution of EV adoption – a case study in England. </w:t>
      </w:r>
      <w:bookmarkEnd w:id="24"/>
      <w:r w:rsidRPr="00F7343E">
        <w:rPr>
          <w:i/>
          <w:iCs/>
        </w:rPr>
        <w:t>Transportation Planning and Technology</w:t>
      </w:r>
      <w:r w:rsidRPr="00F7343E">
        <w:t xml:space="preserve">, 48(4), pp.1–19. </w:t>
      </w:r>
      <w:hyperlink r:id="rId36" w:history="1">
        <w:r w:rsidRPr="00F7343E">
          <w:rPr>
            <w:rStyle w:val="Hyperlink"/>
            <w:rFonts w:eastAsiaTheme="majorEastAsia"/>
          </w:rPr>
          <w:t>https://doi.org/10.1080/03081060.2024.2449127</w:t>
        </w:r>
      </w:hyperlink>
      <w:r w:rsidRPr="00F7343E">
        <w:t>.</w:t>
      </w:r>
    </w:p>
    <w:p w14:paraId="68AEE579"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Kochanek, A., Tomasz Zacłona, Pietrucha, I., Petryk, A., Urszula Ziemiańczyk, Basak, Z., Paweł Guzdek, Leyla Akbulut, Atılgan </w:t>
      </w:r>
      <w:proofErr w:type="spellStart"/>
      <w:r w:rsidRPr="00F7343E">
        <w:t>Atılgan</w:t>
      </w:r>
      <w:proofErr w:type="spellEnd"/>
      <w:r w:rsidRPr="00F7343E">
        <w:t xml:space="preserve"> and Agnieszka Dorota Woźniak (2025). Renewable Energy Integration in Sustainable Transport: A Review of Emerging Propulsion Technologies and Energy Transition Mechanisms. </w:t>
      </w:r>
      <w:r w:rsidRPr="00F7343E">
        <w:rPr>
          <w:i/>
          <w:iCs/>
        </w:rPr>
        <w:t>Energies</w:t>
      </w:r>
      <w:r w:rsidRPr="00F7343E">
        <w:t xml:space="preserve">, 18(24), pp.6610–6610. </w:t>
      </w:r>
      <w:hyperlink r:id="rId37" w:history="1">
        <w:r w:rsidRPr="00F7343E">
          <w:rPr>
            <w:rStyle w:val="Hyperlink"/>
            <w:rFonts w:eastAsiaTheme="majorEastAsia"/>
          </w:rPr>
          <w:t>https://doi.org/10.3390/en18246610</w:t>
        </w:r>
      </w:hyperlink>
      <w:r w:rsidRPr="00F7343E">
        <w:t>.</w:t>
      </w:r>
    </w:p>
    <w:p w14:paraId="18A637F7"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Kompella, L. (2024). Technological progress: Interconnectedness, innovation systems, and technology delivery systems the case of Indian electric vehicles. </w:t>
      </w:r>
      <w:r w:rsidRPr="00F7343E">
        <w:rPr>
          <w:rFonts w:eastAsia="Times New Roman" w:cs="Times New Roman"/>
          <w:i/>
          <w:iCs/>
          <w:szCs w:val="24"/>
        </w:rPr>
        <w:t>International Journal of Sustainable Transportation</w:t>
      </w:r>
      <w:r w:rsidRPr="00F7343E">
        <w:rPr>
          <w:rFonts w:eastAsia="Times New Roman" w:cs="Times New Roman"/>
          <w:szCs w:val="24"/>
        </w:rPr>
        <w:t xml:space="preserve">, 18(10), pp.858–870. </w:t>
      </w:r>
      <w:hyperlink r:id="rId38" w:history="1">
        <w:r w:rsidRPr="00F7343E">
          <w:rPr>
            <w:rStyle w:val="Hyperlink"/>
            <w:rFonts w:eastAsia="Times New Roman" w:cs="Times New Roman"/>
            <w:szCs w:val="24"/>
          </w:rPr>
          <w:t>https://doi.org/10.1080/15568318.2024.2416689</w:t>
        </w:r>
      </w:hyperlink>
      <w:r w:rsidRPr="00F7343E">
        <w:rPr>
          <w:rFonts w:eastAsia="Times New Roman" w:cs="Times New Roman"/>
          <w:szCs w:val="24"/>
        </w:rPr>
        <w:t>.</w:t>
      </w:r>
    </w:p>
    <w:p w14:paraId="3BBDAC83" w14:textId="77777777" w:rsidR="00F7343E" w:rsidRPr="00F7343E" w:rsidRDefault="00F7343E" w:rsidP="00F7343E">
      <w:pPr>
        <w:pStyle w:val="NormalWeb"/>
        <w:spacing w:before="0" w:beforeAutospacing="0" w:after="0" w:afterAutospacing="0" w:line="360" w:lineRule="auto"/>
        <w:ind w:left="720" w:hanging="720"/>
        <w:jc w:val="both"/>
      </w:pPr>
      <w:bookmarkStart w:id="25" w:name="_Hlk226464332"/>
      <w:r w:rsidRPr="00F7343E">
        <w:t>Kumar, R.R. and Alok, K. (2020). Adoption of electric vehicle: A literature review and prospects for sustainability.</w:t>
      </w:r>
      <w:bookmarkEnd w:id="25"/>
      <w:r w:rsidRPr="00F7343E">
        <w:t xml:space="preserve"> </w:t>
      </w:r>
      <w:r w:rsidRPr="00F7343E">
        <w:rPr>
          <w:i/>
          <w:iCs/>
        </w:rPr>
        <w:t>Journal of Cleaner Production</w:t>
      </w:r>
      <w:r w:rsidRPr="00F7343E">
        <w:t xml:space="preserve">, [online] 253(1), p.119911. </w:t>
      </w:r>
      <w:hyperlink r:id="rId39" w:history="1">
        <w:r w:rsidRPr="00F7343E">
          <w:rPr>
            <w:rStyle w:val="Hyperlink"/>
            <w:rFonts w:eastAsiaTheme="majorEastAsia"/>
          </w:rPr>
          <w:t>https://doi.org/10.1016/j.jclepro.2019.119911</w:t>
        </w:r>
      </w:hyperlink>
      <w:r w:rsidRPr="00F7343E">
        <w:t>.</w:t>
      </w:r>
    </w:p>
    <w:p w14:paraId="768FF6C0"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LaMonaca, S. and Ryan, L. (2022). The State of Play in Electric Vehicle Charging Services – a Review of Infrastructure provision, players, and Policies. </w:t>
      </w:r>
      <w:r w:rsidRPr="00F7343E">
        <w:rPr>
          <w:i/>
          <w:iCs/>
        </w:rPr>
        <w:t>Renewable and Sustainable Energy Reviews</w:t>
      </w:r>
      <w:r w:rsidRPr="00F7343E">
        <w:t xml:space="preserve">, 154(2), p.111733. </w:t>
      </w:r>
      <w:hyperlink r:id="rId40" w:history="1">
        <w:r w:rsidRPr="00F7343E">
          <w:rPr>
            <w:rStyle w:val="Hyperlink"/>
            <w:rFonts w:eastAsiaTheme="majorEastAsia"/>
          </w:rPr>
          <w:t>https://doi.org/10.1016/j.rser.2021.111733</w:t>
        </w:r>
      </w:hyperlink>
      <w:r w:rsidRPr="00F7343E">
        <w:t>.</w:t>
      </w:r>
    </w:p>
    <w:p w14:paraId="0BFA29CD"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Lavieri, P.S. and de Oliveira, G.J.M. (2023). Planning for the majorities: are the charging needs and preferences of electric vehicle early adopters similar to those of mainstream consumers? </w:t>
      </w:r>
      <w:r w:rsidRPr="00F7343E">
        <w:rPr>
          <w:i/>
          <w:iCs/>
        </w:rPr>
        <w:t>Oxford Open Energy</w:t>
      </w:r>
      <w:r w:rsidRPr="00F7343E">
        <w:t xml:space="preserve">, 2. </w:t>
      </w:r>
      <w:hyperlink r:id="rId41" w:history="1">
        <w:r w:rsidRPr="00F7343E">
          <w:rPr>
            <w:rStyle w:val="Hyperlink"/>
            <w:rFonts w:eastAsiaTheme="majorEastAsia"/>
          </w:rPr>
          <w:t>https://doi.org/10.1093/ooenergy/oiad001</w:t>
        </w:r>
      </w:hyperlink>
      <w:r w:rsidRPr="00F7343E">
        <w:t>.</w:t>
      </w:r>
    </w:p>
    <w:p w14:paraId="17224F4E"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bookmarkStart w:id="26" w:name="_Hlk227489838"/>
      <w:r w:rsidRPr="00F7343E">
        <w:rPr>
          <w:color w:val="222222"/>
          <w:shd w:val="clear" w:color="auto" w:fill="FFFFFF"/>
        </w:rPr>
        <w:t xml:space="preserve">Lee, Y., </w:t>
      </w:r>
      <w:proofErr w:type="spellStart"/>
      <w:r w:rsidRPr="00F7343E">
        <w:rPr>
          <w:color w:val="222222"/>
          <w:shd w:val="clear" w:color="auto" w:fill="FFFFFF"/>
        </w:rPr>
        <w:t>Bencekri</w:t>
      </w:r>
      <w:proofErr w:type="spellEnd"/>
      <w:r w:rsidRPr="00F7343E">
        <w:rPr>
          <w:color w:val="222222"/>
          <w:shd w:val="clear" w:color="auto" w:fill="FFFFFF"/>
        </w:rPr>
        <w:t>, M., Kwak, J., Jeong, I. and Lee, S. (2025). Electrification pathways toward transport decarbonization with a systematic review. </w:t>
      </w:r>
      <w:r w:rsidRPr="00F7343E">
        <w:rPr>
          <w:i/>
          <w:iCs/>
          <w:color w:val="222222"/>
          <w:shd w:val="clear" w:color="auto" w:fill="FFFFFF"/>
        </w:rPr>
        <w:t>Clean Technologies and Environmental Policy</w:t>
      </w:r>
      <w:r w:rsidRPr="00F7343E">
        <w:rPr>
          <w:color w:val="222222"/>
          <w:shd w:val="clear" w:color="auto" w:fill="FFFFFF"/>
        </w:rPr>
        <w:t>, </w:t>
      </w:r>
      <w:r w:rsidRPr="00F7343E">
        <w:rPr>
          <w:i/>
          <w:iCs/>
          <w:color w:val="222222"/>
          <w:shd w:val="clear" w:color="auto" w:fill="FFFFFF"/>
        </w:rPr>
        <w:t>27</w:t>
      </w:r>
      <w:r w:rsidRPr="00F7343E">
        <w:rPr>
          <w:color w:val="222222"/>
          <w:shd w:val="clear" w:color="auto" w:fill="FFFFFF"/>
        </w:rPr>
        <w:t>(12), pp.7855-7877.</w:t>
      </w:r>
    </w:p>
    <w:bookmarkEnd w:id="26"/>
    <w:p w14:paraId="1A490ECC"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Lie, V.E. and </w:t>
      </w:r>
      <w:proofErr w:type="spellStart"/>
      <w:r w:rsidRPr="00F7343E">
        <w:rPr>
          <w:rFonts w:eastAsia="Times New Roman" w:cs="Times New Roman"/>
          <w:szCs w:val="24"/>
        </w:rPr>
        <w:t>Lasmy</w:t>
      </w:r>
      <w:proofErr w:type="spellEnd"/>
      <w:r w:rsidRPr="00F7343E">
        <w:rPr>
          <w:rFonts w:eastAsia="Times New Roman" w:cs="Times New Roman"/>
          <w:szCs w:val="24"/>
        </w:rPr>
        <w:t xml:space="preserve"> (2025). Analysis of Factors Influencing Product Adoption: A Case Study on Green Technology. </w:t>
      </w:r>
      <w:r w:rsidRPr="00F7343E">
        <w:rPr>
          <w:rFonts w:eastAsia="Times New Roman" w:cs="Times New Roman"/>
          <w:i/>
          <w:iCs/>
          <w:szCs w:val="24"/>
        </w:rPr>
        <w:t>2025 International Conference on Engineering and Emerging Technologies (ICEET)</w:t>
      </w:r>
      <w:r w:rsidRPr="00F7343E">
        <w:rPr>
          <w:rFonts w:eastAsia="Times New Roman" w:cs="Times New Roman"/>
          <w:szCs w:val="24"/>
        </w:rPr>
        <w:t xml:space="preserve">, pp.1–5. </w:t>
      </w:r>
      <w:hyperlink r:id="rId42" w:history="1">
        <w:r w:rsidRPr="00F7343E">
          <w:rPr>
            <w:rStyle w:val="Hyperlink"/>
            <w:rFonts w:eastAsia="Times New Roman" w:cs="Times New Roman"/>
            <w:szCs w:val="24"/>
          </w:rPr>
          <w:t>https://doi.org/10.1109/iceet67911.2025.11424048</w:t>
        </w:r>
      </w:hyperlink>
      <w:r w:rsidRPr="00F7343E">
        <w:rPr>
          <w:rFonts w:eastAsia="Times New Roman" w:cs="Times New Roman"/>
          <w:szCs w:val="24"/>
        </w:rPr>
        <w:t>.</w:t>
      </w:r>
    </w:p>
    <w:p w14:paraId="7FC96912"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lastRenderedPageBreak/>
        <w:t xml:space="preserve">Lipu, M.S.H., Mamun, A.A., Ansari, S., Miah, M.S., Hasan, K., Meraj, S.T., Abdolrasol, M.G.M., Rahman, T., Maruf, M.H., Sarker, M.R., </w:t>
      </w:r>
      <w:proofErr w:type="spellStart"/>
      <w:r w:rsidRPr="00F7343E">
        <w:rPr>
          <w:rFonts w:eastAsia="Times New Roman" w:cs="Times New Roman"/>
          <w:szCs w:val="24"/>
        </w:rPr>
        <w:t>Aljanad</w:t>
      </w:r>
      <w:proofErr w:type="spellEnd"/>
      <w:r w:rsidRPr="00F7343E">
        <w:rPr>
          <w:rFonts w:eastAsia="Times New Roman" w:cs="Times New Roman"/>
          <w:szCs w:val="24"/>
        </w:rPr>
        <w:t xml:space="preserve">, A. and Tan, N.M.L. (2022). Battery Management, Key Technologies, Methods, Issues, and Future Trends of Electric Vehicles: A Pathway toward Achieving Sustainable Development Goals. </w:t>
      </w:r>
      <w:r w:rsidRPr="00F7343E">
        <w:rPr>
          <w:rFonts w:eastAsia="Times New Roman" w:cs="Times New Roman"/>
          <w:i/>
          <w:iCs/>
          <w:szCs w:val="24"/>
        </w:rPr>
        <w:t>Batteries</w:t>
      </w:r>
      <w:r w:rsidRPr="00F7343E">
        <w:rPr>
          <w:rFonts w:eastAsia="Times New Roman" w:cs="Times New Roman"/>
          <w:szCs w:val="24"/>
        </w:rPr>
        <w:t xml:space="preserve">, [online] 8(9), p.119. </w:t>
      </w:r>
      <w:hyperlink r:id="rId43" w:history="1">
        <w:r w:rsidRPr="00F7343E">
          <w:rPr>
            <w:rStyle w:val="Hyperlink"/>
            <w:rFonts w:eastAsia="Times New Roman" w:cs="Times New Roman"/>
            <w:szCs w:val="24"/>
          </w:rPr>
          <w:t>https://doi.org/10.3390/batteries8090119</w:t>
        </w:r>
      </w:hyperlink>
      <w:r w:rsidRPr="00F7343E">
        <w:rPr>
          <w:rFonts w:eastAsia="Times New Roman" w:cs="Times New Roman"/>
          <w:szCs w:val="24"/>
        </w:rPr>
        <w:t>.</w:t>
      </w:r>
    </w:p>
    <w:p w14:paraId="6CD0C3E2"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Luo, J., Yang, Y. and Jiang, Y. (2026). Shaping the future of electric vehicle battery recycling: a social media analysis of stakeholder reactions to EU battery management policy. </w:t>
      </w:r>
      <w:r w:rsidRPr="00F7343E">
        <w:rPr>
          <w:rFonts w:eastAsia="Times New Roman" w:cs="Times New Roman"/>
          <w:i/>
          <w:iCs/>
          <w:szCs w:val="24"/>
        </w:rPr>
        <w:t>International Journal of Production Research</w:t>
      </w:r>
      <w:r w:rsidRPr="00F7343E">
        <w:rPr>
          <w:rFonts w:eastAsia="Times New Roman" w:cs="Times New Roman"/>
          <w:szCs w:val="24"/>
        </w:rPr>
        <w:t xml:space="preserve">, pp.1–23. </w:t>
      </w:r>
      <w:hyperlink r:id="rId44" w:history="1">
        <w:r w:rsidRPr="00F7343E">
          <w:rPr>
            <w:rStyle w:val="Hyperlink"/>
            <w:rFonts w:eastAsia="Times New Roman" w:cs="Times New Roman"/>
            <w:szCs w:val="24"/>
          </w:rPr>
          <w:t>https://doi.org/10.1080/00207543.2026.2647004</w:t>
        </w:r>
      </w:hyperlink>
      <w:r w:rsidRPr="00F7343E">
        <w:rPr>
          <w:rFonts w:eastAsia="Times New Roman" w:cs="Times New Roman"/>
          <w:szCs w:val="24"/>
        </w:rPr>
        <w:t>.</w:t>
      </w:r>
    </w:p>
    <w:p w14:paraId="1FF7A81E"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 xml:space="preserve">Marson, J. and Ferris, K. (2024). The UK’s Intended Move to Electric and Connected and Autonomous Vehicles: Are Infrastructural Barriers Preventing Successful </w:t>
      </w:r>
      <w:proofErr w:type="gramStart"/>
      <w:r w:rsidRPr="00F7343E">
        <w:rPr>
          <w:color w:val="222222"/>
          <w:shd w:val="clear" w:color="auto" w:fill="FFFFFF"/>
        </w:rPr>
        <w:t>Transition?.</w:t>
      </w:r>
      <w:proofErr w:type="gramEnd"/>
    </w:p>
    <w:p w14:paraId="7AF959D7"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Martusewicz, J., </w:t>
      </w:r>
      <w:proofErr w:type="spellStart"/>
      <w:r w:rsidRPr="00F7343E">
        <w:rPr>
          <w:color w:val="222222"/>
          <w:shd w:val="clear" w:color="auto" w:fill="FFFFFF"/>
        </w:rPr>
        <w:t>Suchorski</w:t>
      </w:r>
      <w:proofErr w:type="spellEnd"/>
      <w:r w:rsidRPr="00F7343E">
        <w:rPr>
          <w:color w:val="222222"/>
          <w:shd w:val="clear" w:color="auto" w:fill="FFFFFF"/>
        </w:rPr>
        <w:t>, K., Chomiak-Orsa, I., Usyk, J., Bednarowicz, Ł. and Łukaszewicz, M. (2025). From Organizational Readiness to Industry 5.0: An EFQM Model Pathway to Net Zero. </w:t>
      </w:r>
      <w:r w:rsidRPr="00F7343E">
        <w:rPr>
          <w:i/>
          <w:iCs/>
          <w:color w:val="222222"/>
          <w:shd w:val="clear" w:color="auto" w:fill="FFFFFF"/>
        </w:rPr>
        <w:t>Energies</w:t>
      </w:r>
      <w:r w:rsidRPr="00F7343E">
        <w:rPr>
          <w:color w:val="222222"/>
          <w:shd w:val="clear" w:color="auto" w:fill="FFFFFF"/>
        </w:rPr>
        <w:t>, </w:t>
      </w:r>
      <w:r w:rsidRPr="00F7343E">
        <w:rPr>
          <w:i/>
          <w:iCs/>
          <w:color w:val="222222"/>
          <w:shd w:val="clear" w:color="auto" w:fill="FFFFFF"/>
        </w:rPr>
        <w:t>18</w:t>
      </w:r>
      <w:r w:rsidRPr="00F7343E">
        <w:rPr>
          <w:color w:val="222222"/>
          <w:shd w:val="clear" w:color="auto" w:fill="FFFFFF"/>
        </w:rPr>
        <w:t>(11), p.2722.</w:t>
      </w:r>
    </w:p>
    <w:p w14:paraId="4AF8903B"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proofErr w:type="spellStart"/>
      <w:r w:rsidRPr="00F7343E">
        <w:rPr>
          <w:color w:val="222222"/>
          <w:shd w:val="clear" w:color="auto" w:fill="FFFFFF"/>
        </w:rPr>
        <w:t>Meelen</w:t>
      </w:r>
      <w:proofErr w:type="spellEnd"/>
      <w:r w:rsidRPr="00F7343E">
        <w:rPr>
          <w:color w:val="222222"/>
          <w:shd w:val="clear" w:color="auto" w:fill="FFFFFF"/>
        </w:rPr>
        <w:t>, T. and Schwanen, T. (2023). Organizations as users in sustainability transitions: Embedding Vehicle-to-Grid technology in the United Kingdom. </w:t>
      </w:r>
      <w:r w:rsidRPr="00F7343E">
        <w:rPr>
          <w:i/>
          <w:iCs/>
          <w:color w:val="222222"/>
          <w:shd w:val="clear" w:color="auto" w:fill="FFFFFF"/>
        </w:rPr>
        <w:t>Energy Research &amp; Social Science</w:t>
      </w:r>
      <w:r w:rsidRPr="00F7343E">
        <w:rPr>
          <w:color w:val="222222"/>
          <w:shd w:val="clear" w:color="auto" w:fill="FFFFFF"/>
        </w:rPr>
        <w:t>, </w:t>
      </w:r>
      <w:r w:rsidRPr="00F7343E">
        <w:rPr>
          <w:i/>
          <w:iCs/>
          <w:color w:val="222222"/>
          <w:shd w:val="clear" w:color="auto" w:fill="FFFFFF"/>
        </w:rPr>
        <w:t>106</w:t>
      </w:r>
      <w:r w:rsidRPr="00F7343E">
        <w:rPr>
          <w:color w:val="222222"/>
          <w:shd w:val="clear" w:color="auto" w:fill="FFFFFF"/>
        </w:rPr>
        <w:t>, p.103303.</w:t>
      </w:r>
    </w:p>
    <w:p w14:paraId="3CC1FC7A"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Memon, M. and Rossi, C. (2025). A Review of EV Adoption, Charging Standards, and Charging Infrastructure Growth in Europe and Italy. </w:t>
      </w:r>
      <w:r w:rsidRPr="00F7343E">
        <w:rPr>
          <w:rFonts w:eastAsia="Times New Roman" w:cs="Times New Roman"/>
          <w:i/>
          <w:iCs/>
          <w:szCs w:val="24"/>
        </w:rPr>
        <w:t>Batteries</w:t>
      </w:r>
      <w:r w:rsidRPr="00F7343E">
        <w:rPr>
          <w:rFonts w:eastAsia="Times New Roman" w:cs="Times New Roman"/>
          <w:szCs w:val="24"/>
        </w:rPr>
        <w:t xml:space="preserve">, [online] 11(6), pp.229–229. </w:t>
      </w:r>
      <w:hyperlink r:id="rId45" w:history="1">
        <w:r w:rsidRPr="00F7343E">
          <w:rPr>
            <w:rStyle w:val="Hyperlink"/>
            <w:rFonts w:eastAsia="Times New Roman" w:cs="Times New Roman"/>
            <w:szCs w:val="24"/>
          </w:rPr>
          <w:t>https://doi.org/10.3390/batteries11060229</w:t>
        </w:r>
      </w:hyperlink>
      <w:r w:rsidRPr="00F7343E">
        <w:rPr>
          <w:rFonts w:eastAsia="Times New Roman" w:cs="Times New Roman"/>
          <w:szCs w:val="24"/>
        </w:rPr>
        <w:t>.</w:t>
      </w:r>
    </w:p>
    <w:p w14:paraId="78FFB460"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 xml:space="preserve">Mesquita, A.R., de Abreu, V.H.S., </w:t>
      </w:r>
      <w:proofErr w:type="spellStart"/>
      <w:r w:rsidRPr="00F7343E">
        <w:rPr>
          <w:color w:val="222222"/>
          <w:shd w:val="clear" w:color="auto" w:fill="FFFFFF"/>
        </w:rPr>
        <w:t>Poyares</w:t>
      </w:r>
      <w:proofErr w:type="spellEnd"/>
      <w:r w:rsidRPr="00F7343E">
        <w:rPr>
          <w:color w:val="222222"/>
          <w:shd w:val="clear" w:color="auto" w:fill="FFFFFF"/>
        </w:rPr>
        <w:t>, C.N. and Santos, A.S. (2025). Barriers to electric vehicle adoption: a framework to accelerate the transition to sustainable mobility. </w:t>
      </w:r>
      <w:r w:rsidRPr="00F7343E">
        <w:rPr>
          <w:i/>
          <w:iCs/>
          <w:color w:val="222222"/>
          <w:shd w:val="clear" w:color="auto" w:fill="FFFFFF"/>
        </w:rPr>
        <w:t>Sustainability</w:t>
      </w:r>
      <w:r w:rsidRPr="00F7343E">
        <w:rPr>
          <w:color w:val="222222"/>
          <w:shd w:val="clear" w:color="auto" w:fill="FFFFFF"/>
        </w:rPr>
        <w:t>, </w:t>
      </w:r>
      <w:r w:rsidRPr="00F7343E">
        <w:rPr>
          <w:i/>
          <w:iCs/>
          <w:color w:val="222222"/>
          <w:shd w:val="clear" w:color="auto" w:fill="FFFFFF"/>
        </w:rPr>
        <w:t>17</w:t>
      </w:r>
      <w:r w:rsidRPr="00F7343E">
        <w:rPr>
          <w:color w:val="222222"/>
          <w:shd w:val="clear" w:color="auto" w:fill="FFFFFF"/>
        </w:rPr>
        <w:t>(18), p.8318.</w:t>
      </w:r>
    </w:p>
    <w:p w14:paraId="04B7C1D6"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Mesquita, A.R., Hugo, V., Nunes, P.C. and Santos, A.S. (2025). Barriers to Electric Vehicle Adoption: A Framework to Accelerate the Transition to Sustainable Mobility. </w:t>
      </w:r>
      <w:r w:rsidRPr="00F7343E">
        <w:rPr>
          <w:i/>
          <w:iCs/>
        </w:rPr>
        <w:t>Sustainability</w:t>
      </w:r>
      <w:r w:rsidRPr="00F7343E">
        <w:t xml:space="preserve">, [online] 17(18), p.8318. </w:t>
      </w:r>
      <w:hyperlink r:id="rId46" w:history="1">
        <w:r w:rsidRPr="00F7343E">
          <w:rPr>
            <w:rStyle w:val="Hyperlink"/>
            <w:rFonts w:eastAsiaTheme="majorEastAsia"/>
          </w:rPr>
          <w:t>https://doi.org/10.3390/su17188318</w:t>
        </w:r>
      </w:hyperlink>
      <w:r w:rsidRPr="00F7343E">
        <w:t>.</w:t>
      </w:r>
    </w:p>
    <w:p w14:paraId="1893E511"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Morton, C., Anable, J. and Nelson, J.D. (2016). Consumer structure in the emerging market for electric vehicles: Identifying market segments using cluster analysis. </w:t>
      </w:r>
      <w:r w:rsidRPr="00F7343E">
        <w:rPr>
          <w:rFonts w:eastAsia="Times New Roman" w:cs="Times New Roman"/>
          <w:i/>
          <w:iCs/>
          <w:szCs w:val="24"/>
        </w:rPr>
        <w:t>International Journal of Sustainable Transportation</w:t>
      </w:r>
      <w:r w:rsidRPr="00F7343E">
        <w:rPr>
          <w:rFonts w:eastAsia="Times New Roman" w:cs="Times New Roman"/>
          <w:szCs w:val="24"/>
        </w:rPr>
        <w:t xml:space="preserve">, 11(6), pp.443–459. </w:t>
      </w:r>
      <w:hyperlink r:id="rId47" w:history="1">
        <w:r w:rsidRPr="00F7343E">
          <w:rPr>
            <w:rStyle w:val="Hyperlink"/>
            <w:rFonts w:eastAsia="Times New Roman" w:cs="Times New Roman"/>
            <w:szCs w:val="24"/>
          </w:rPr>
          <w:t>https://doi.org/10.1080/15568318.2016.1266533</w:t>
        </w:r>
      </w:hyperlink>
      <w:r w:rsidRPr="00F7343E">
        <w:rPr>
          <w:rFonts w:eastAsia="Times New Roman" w:cs="Times New Roman"/>
          <w:szCs w:val="24"/>
        </w:rPr>
        <w:t>.</w:t>
      </w:r>
    </w:p>
    <w:p w14:paraId="7CC78B19"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lastRenderedPageBreak/>
        <w:t>Mouelhi</w:t>
      </w:r>
      <w:proofErr w:type="spellEnd"/>
      <w:r w:rsidRPr="00F7343E">
        <w:rPr>
          <w:rFonts w:eastAsia="Times New Roman" w:cs="Times New Roman"/>
          <w:szCs w:val="24"/>
        </w:rPr>
        <w:t xml:space="preserve">, A., </w:t>
      </w:r>
      <w:proofErr w:type="spellStart"/>
      <w:r w:rsidRPr="00F7343E">
        <w:rPr>
          <w:rFonts w:eastAsia="Times New Roman" w:cs="Times New Roman"/>
          <w:szCs w:val="24"/>
        </w:rPr>
        <w:t>Kraiem</w:t>
      </w:r>
      <w:proofErr w:type="spellEnd"/>
      <w:r w:rsidRPr="00F7343E">
        <w:rPr>
          <w:rFonts w:eastAsia="Times New Roman" w:cs="Times New Roman"/>
          <w:szCs w:val="24"/>
        </w:rPr>
        <w:t xml:space="preserve">, Y. and Mimouni, M.F. (2025). Techno-Economic Optimization of PV-Powered Urban Microgrid Considering Vehicle-to-Grid Technology and Demand Response. </w:t>
      </w:r>
      <w:r w:rsidRPr="00F7343E">
        <w:rPr>
          <w:rFonts w:eastAsia="Times New Roman" w:cs="Times New Roman"/>
          <w:i/>
          <w:iCs/>
          <w:szCs w:val="24"/>
        </w:rPr>
        <w:t>Journal of Intelligent &amp; Fuzzy Systems: Applications in Engineering and Technology</w:t>
      </w:r>
      <w:r w:rsidRPr="00F7343E">
        <w:rPr>
          <w:rFonts w:eastAsia="Times New Roman" w:cs="Times New Roman"/>
          <w:szCs w:val="24"/>
        </w:rPr>
        <w:t xml:space="preserve">. </w:t>
      </w:r>
      <w:hyperlink r:id="rId48" w:history="1">
        <w:r w:rsidRPr="00F7343E">
          <w:rPr>
            <w:rStyle w:val="Hyperlink"/>
            <w:rFonts w:eastAsia="Times New Roman" w:cs="Times New Roman"/>
            <w:szCs w:val="24"/>
          </w:rPr>
          <w:t>https://doi.org/10.1177/18758967251388265</w:t>
        </w:r>
      </w:hyperlink>
      <w:r w:rsidRPr="00F7343E">
        <w:rPr>
          <w:rFonts w:eastAsia="Times New Roman" w:cs="Times New Roman"/>
          <w:szCs w:val="24"/>
        </w:rPr>
        <w:t>.</w:t>
      </w:r>
    </w:p>
    <w:p w14:paraId="0E303AB1"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proofErr w:type="spellStart"/>
      <w:r w:rsidRPr="00F7343E">
        <w:rPr>
          <w:color w:val="222222"/>
          <w:shd w:val="clear" w:color="auto" w:fill="FFFFFF"/>
        </w:rPr>
        <w:t>Nsan</w:t>
      </w:r>
      <w:proofErr w:type="spellEnd"/>
      <w:r w:rsidRPr="00F7343E">
        <w:rPr>
          <w:color w:val="222222"/>
          <w:shd w:val="clear" w:color="auto" w:fill="FFFFFF"/>
        </w:rPr>
        <w:t>, N., Obi, C. and Etuk, E. (2025). Bridging policy, infrastructure, and innovation: a causal and predictive analysis of electric vehicle integration across Africa, China, and the EU. </w:t>
      </w:r>
      <w:r w:rsidRPr="00F7343E">
        <w:rPr>
          <w:i/>
          <w:iCs/>
          <w:color w:val="222222"/>
          <w:shd w:val="clear" w:color="auto" w:fill="FFFFFF"/>
        </w:rPr>
        <w:t>Sustainability</w:t>
      </w:r>
      <w:r w:rsidRPr="00F7343E">
        <w:rPr>
          <w:color w:val="222222"/>
          <w:shd w:val="clear" w:color="auto" w:fill="FFFFFF"/>
        </w:rPr>
        <w:t>, </w:t>
      </w:r>
      <w:r w:rsidRPr="00F7343E">
        <w:rPr>
          <w:i/>
          <w:iCs/>
          <w:color w:val="222222"/>
          <w:shd w:val="clear" w:color="auto" w:fill="FFFFFF"/>
        </w:rPr>
        <w:t>17</w:t>
      </w:r>
      <w:r w:rsidRPr="00F7343E">
        <w:rPr>
          <w:color w:val="222222"/>
          <w:shd w:val="clear" w:color="auto" w:fill="FFFFFF"/>
        </w:rPr>
        <w:t>(12), p.5449.</w:t>
      </w:r>
    </w:p>
    <w:p w14:paraId="6B484E79" w14:textId="77777777" w:rsidR="00F7343E" w:rsidRPr="00F7343E" w:rsidRDefault="00F7343E" w:rsidP="00F7343E">
      <w:pPr>
        <w:pStyle w:val="NormalWeb"/>
        <w:spacing w:before="0" w:beforeAutospacing="0" w:after="0" w:afterAutospacing="0" w:line="360" w:lineRule="auto"/>
        <w:ind w:left="720" w:hanging="720"/>
        <w:jc w:val="both"/>
      </w:pPr>
      <w:proofErr w:type="spellStart"/>
      <w:r w:rsidRPr="00F7343E">
        <w:rPr>
          <w:color w:val="222222"/>
          <w:shd w:val="clear" w:color="auto" w:fill="FFFFFF"/>
        </w:rPr>
        <w:t>Omahne</w:t>
      </w:r>
      <w:proofErr w:type="spellEnd"/>
      <w:r w:rsidRPr="00F7343E">
        <w:rPr>
          <w:color w:val="222222"/>
          <w:shd w:val="clear" w:color="auto" w:fill="FFFFFF"/>
        </w:rPr>
        <w:t>, V., Knez, M. and Obrecht, M. (2021). Social aspects of electric vehicles research—trends and relations to sustainable development goals. </w:t>
      </w:r>
      <w:r w:rsidRPr="00F7343E">
        <w:rPr>
          <w:i/>
          <w:iCs/>
          <w:color w:val="222222"/>
          <w:shd w:val="clear" w:color="auto" w:fill="FFFFFF"/>
        </w:rPr>
        <w:t>World Electric Vehicle Journal</w:t>
      </w:r>
      <w:r w:rsidRPr="00F7343E">
        <w:rPr>
          <w:color w:val="222222"/>
          <w:shd w:val="clear" w:color="auto" w:fill="FFFFFF"/>
        </w:rPr>
        <w:t>, </w:t>
      </w:r>
      <w:r w:rsidRPr="00F7343E">
        <w:rPr>
          <w:i/>
          <w:iCs/>
          <w:color w:val="222222"/>
          <w:shd w:val="clear" w:color="auto" w:fill="FFFFFF"/>
        </w:rPr>
        <w:t>12</w:t>
      </w:r>
      <w:r w:rsidRPr="00F7343E">
        <w:rPr>
          <w:color w:val="222222"/>
          <w:shd w:val="clear" w:color="auto" w:fill="FFFFFF"/>
        </w:rPr>
        <w:t>(1), p.15.</w:t>
      </w:r>
    </w:p>
    <w:p w14:paraId="4FF75E4F"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Palit, T., Bari, A.M. and </w:t>
      </w:r>
      <w:proofErr w:type="spellStart"/>
      <w:r w:rsidRPr="00F7343E">
        <w:rPr>
          <w:color w:val="222222"/>
          <w:shd w:val="clear" w:color="auto" w:fill="FFFFFF"/>
        </w:rPr>
        <w:t>Karmaker</w:t>
      </w:r>
      <w:proofErr w:type="spellEnd"/>
      <w:r w:rsidRPr="00F7343E">
        <w:rPr>
          <w:color w:val="222222"/>
          <w:shd w:val="clear" w:color="auto" w:fill="FFFFFF"/>
        </w:rPr>
        <w:t>, C.L. (2022). An integrated Principal Component Analysis and Interpretive Structural Modeling approach for electric vehicle adoption decisions in sustainable transportation systems. </w:t>
      </w:r>
      <w:r w:rsidRPr="00F7343E">
        <w:rPr>
          <w:i/>
          <w:iCs/>
          <w:color w:val="222222"/>
          <w:shd w:val="clear" w:color="auto" w:fill="FFFFFF"/>
        </w:rPr>
        <w:t>Decision Analytics Journal</w:t>
      </w:r>
      <w:r w:rsidRPr="00F7343E">
        <w:rPr>
          <w:color w:val="222222"/>
          <w:shd w:val="clear" w:color="auto" w:fill="FFFFFF"/>
        </w:rPr>
        <w:t>, </w:t>
      </w:r>
      <w:r w:rsidRPr="00F7343E">
        <w:rPr>
          <w:i/>
          <w:iCs/>
          <w:color w:val="222222"/>
          <w:shd w:val="clear" w:color="auto" w:fill="FFFFFF"/>
        </w:rPr>
        <w:t>4</w:t>
      </w:r>
      <w:r w:rsidRPr="00F7343E">
        <w:rPr>
          <w:color w:val="222222"/>
          <w:shd w:val="clear" w:color="auto" w:fill="FFFFFF"/>
        </w:rPr>
        <w:t>, p.100119.</w:t>
      </w:r>
    </w:p>
    <w:p w14:paraId="5FE9DB55" w14:textId="77777777" w:rsidR="00F7343E" w:rsidRPr="00F7343E" w:rsidRDefault="00F7343E" w:rsidP="00F7343E">
      <w:pPr>
        <w:ind w:left="720" w:hanging="720"/>
        <w:rPr>
          <w:rFonts w:eastAsia="Times New Roman" w:cs="Times New Roman"/>
          <w:szCs w:val="24"/>
        </w:rPr>
      </w:pPr>
      <w:bookmarkStart w:id="27" w:name="_Hlk226475750"/>
      <w:proofErr w:type="spellStart"/>
      <w:r w:rsidRPr="00F7343E">
        <w:rPr>
          <w:rFonts w:eastAsia="Times New Roman" w:cs="Times New Roman"/>
          <w:szCs w:val="24"/>
        </w:rPr>
        <w:t>Pamidimukkala</w:t>
      </w:r>
      <w:proofErr w:type="spellEnd"/>
      <w:r w:rsidRPr="00F7343E">
        <w:rPr>
          <w:rFonts w:eastAsia="Times New Roman" w:cs="Times New Roman"/>
          <w:szCs w:val="24"/>
        </w:rPr>
        <w:t xml:space="preserve">, A., </w:t>
      </w:r>
      <w:proofErr w:type="spellStart"/>
      <w:r w:rsidRPr="00F7343E">
        <w:rPr>
          <w:rFonts w:eastAsia="Times New Roman" w:cs="Times New Roman"/>
          <w:szCs w:val="24"/>
        </w:rPr>
        <w:t>Kermanshachi</w:t>
      </w:r>
      <w:proofErr w:type="spellEnd"/>
      <w:r w:rsidRPr="00F7343E">
        <w:rPr>
          <w:rFonts w:eastAsia="Times New Roman" w:cs="Times New Roman"/>
          <w:szCs w:val="24"/>
        </w:rPr>
        <w:t xml:space="preserve">, S., Rosenberger, J.M. and Hladik, G. (2023). Evaluation of barriers to electric vehicle adoption: A study of technological, environmental, financial, and infrastructure factors. </w:t>
      </w:r>
      <w:bookmarkEnd w:id="27"/>
      <w:r w:rsidRPr="00F7343E">
        <w:rPr>
          <w:rFonts w:eastAsia="Times New Roman" w:cs="Times New Roman"/>
          <w:i/>
          <w:iCs/>
          <w:szCs w:val="24"/>
        </w:rPr>
        <w:t>Transportation Research Interdisciplinary Perspectives</w:t>
      </w:r>
      <w:r w:rsidRPr="00F7343E">
        <w:rPr>
          <w:rFonts w:eastAsia="Times New Roman" w:cs="Times New Roman"/>
          <w:szCs w:val="24"/>
        </w:rPr>
        <w:t xml:space="preserve">, [online] 22. </w:t>
      </w:r>
      <w:hyperlink r:id="rId49" w:history="1">
        <w:r w:rsidRPr="00F7343E">
          <w:rPr>
            <w:rStyle w:val="Hyperlink"/>
            <w:rFonts w:eastAsia="Times New Roman" w:cs="Times New Roman"/>
            <w:szCs w:val="24"/>
          </w:rPr>
          <w:t>https://doi.org/10.1016/j.trip.2023.100962</w:t>
        </w:r>
      </w:hyperlink>
      <w:r w:rsidRPr="00F7343E">
        <w:rPr>
          <w:rFonts w:eastAsia="Times New Roman" w:cs="Times New Roman"/>
          <w:szCs w:val="24"/>
        </w:rPr>
        <w:t>.</w:t>
      </w:r>
    </w:p>
    <w:p w14:paraId="29903588"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Pathak, S. and Prabhu, S. (2023). Analysis of Consumer Behavior Toward Electric Vehicles. </w:t>
      </w:r>
      <w:r w:rsidRPr="00F7343E">
        <w:rPr>
          <w:rFonts w:eastAsia="Times New Roman" w:cs="Times New Roman"/>
          <w:i/>
          <w:iCs/>
          <w:szCs w:val="24"/>
        </w:rPr>
        <w:t>2023 IEEE International Conference on Contemporary Computing and Communications (InC4)</w:t>
      </w:r>
      <w:r w:rsidRPr="00F7343E">
        <w:rPr>
          <w:rFonts w:eastAsia="Times New Roman" w:cs="Times New Roman"/>
          <w:szCs w:val="24"/>
        </w:rPr>
        <w:t xml:space="preserve">, [online] 1, pp.1–5. </w:t>
      </w:r>
      <w:hyperlink r:id="rId50" w:history="1">
        <w:r w:rsidRPr="00F7343E">
          <w:rPr>
            <w:rStyle w:val="Hyperlink"/>
            <w:rFonts w:eastAsia="Times New Roman" w:cs="Times New Roman"/>
            <w:szCs w:val="24"/>
          </w:rPr>
          <w:t>https://doi.org/10.1109/InC457730.2023.10263116</w:t>
        </w:r>
      </w:hyperlink>
    </w:p>
    <w:p w14:paraId="1C625A3B"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Patil, R.B., Roy, A., Al-</w:t>
      </w:r>
      <w:proofErr w:type="spellStart"/>
      <w:r w:rsidRPr="00F7343E">
        <w:rPr>
          <w:rFonts w:eastAsia="Times New Roman" w:cs="Times New Roman"/>
          <w:szCs w:val="24"/>
        </w:rPr>
        <w:t>Dahidi</w:t>
      </w:r>
      <w:proofErr w:type="spellEnd"/>
      <w:r w:rsidRPr="00F7343E">
        <w:rPr>
          <w:rFonts w:eastAsia="Times New Roman" w:cs="Times New Roman"/>
          <w:szCs w:val="24"/>
        </w:rPr>
        <w:t xml:space="preserve">, S., Mane, S., </w:t>
      </w:r>
      <w:proofErr w:type="spellStart"/>
      <w:r w:rsidRPr="00F7343E">
        <w:rPr>
          <w:rFonts w:eastAsia="Times New Roman" w:cs="Times New Roman"/>
          <w:szCs w:val="24"/>
        </w:rPr>
        <w:t>Birajdar</w:t>
      </w:r>
      <w:proofErr w:type="spellEnd"/>
      <w:r w:rsidRPr="00F7343E">
        <w:rPr>
          <w:rFonts w:eastAsia="Times New Roman" w:cs="Times New Roman"/>
          <w:szCs w:val="24"/>
        </w:rPr>
        <w:t xml:space="preserve">, D., Chaurasia, R. and </w:t>
      </w:r>
      <w:proofErr w:type="spellStart"/>
      <w:r w:rsidRPr="00F7343E">
        <w:rPr>
          <w:rFonts w:eastAsia="Times New Roman" w:cs="Times New Roman"/>
          <w:szCs w:val="24"/>
        </w:rPr>
        <w:t>Auti</w:t>
      </w:r>
      <w:proofErr w:type="spellEnd"/>
      <w:r w:rsidRPr="00F7343E">
        <w:rPr>
          <w:rFonts w:eastAsia="Times New Roman" w:cs="Times New Roman"/>
          <w:szCs w:val="24"/>
        </w:rPr>
        <w:t xml:space="preserve">, S. (2025). Bibliometric Analysis of Hydrogen-Powered Vehicle Safety and Reliability Research: Trends, Impact, and Future Directions. </w:t>
      </w:r>
      <w:r w:rsidRPr="00F7343E">
        <w:rPr>
          <w:rFonts w:eastAsia="Times New Roman" w:cs="Times New Roman"/>
          <w:i/>
          <w:iCs/>
          <w:szCs w:val="24"/>
        </w:rPr>
        <w:t>Hydrogen</w:t>
      </w:r>
      <w:r w:rsidRPr="00F7343E">
        <w:rPr>
          <w:rFonts w:eastAsia="Times New Roman" w:cs="Times New Roman"/>
          <w:szCs w:val="24"/>
        </w:rPr>
        <w:t xml:space="preserve">, 6(2), p.42. </w:t>
      </w:r>
      <w:hyperlink r:id="rId51" w:history="1">
        <w:r w:rsidRPr="00F7343E">
          <w:rPr>
            <w:rStyle w:val="Hyperlink"/>
            <w:rFonts w:eastAsia="Times New Roman" w:cs="Times New Roman"/>
            <w:szCs w:val="24"/>
          </w:rPr>
          <w:t>https://doi.org/10.3390/hydrogen6020042</w:t>
        </w:r>
      </w:hyperlink>
      <w:r w:rsidRPr="00F7343E">
        <w:rPr>
          <w:rFonts w:eastAsia="Times New Roman" w:cs="Times New Roman"/>
          <w:szCs w:val="24"/>
        </w:rPr>
        <w:t>.</w:t>
      </w:r>
    </w:p>
    <w:p w14:paraId="042C4947" w14:textId="77777777" w:rsidR="00F7343E" w:rsidRPr="00F7343E" w:rsidRDefault="00F7343E" w:rsidP="00F7343E">
      <w:pPr>
        <w:pStyle w:val="NormalWeb"/>
        <w:spacing w:before="0" w:beforeAutospacing="0" w:after="0" w:afterAutospacing="0" w:line="360" w:lineRule="auto"/>
        <w:ind w:left="720" w:hanging="720"/>
        <w:jc w:val="both"/>
      </w:pPr>
      <w:proofErr w:type="spellStart"/>
      <w:r w:rsidRPr="00F7343E">
        <w:rPr>
          <w:color w:val="222222"/>
          <w:shd w:val="clear" w:color="auto" w:fill="FFFFFF"/>
        </w:rPr>
        <w:t>Phattanaviroj</w:t>
      </w:r>
      <w:proofErr w:type="spellEnd"/>
      <w:r w:rsidRPr="00F7343E">
        <w:rPr>
          <w:color w:val="222222"/>
          <w:shd w:val="clear" w:color="auto" w:fill="FFFFFF"/>
        </w:rPr>
        <w:t xml:space="preserve">, T., </w:t>
      </w:r>
      <w:proofErr w:type="spellStart"/>
      <w:r w:rsidRPr="00F7343E">
        <w:rPr>
          <w:color w:val="222222"/>
          <w:shd w:val="clear" w:color="auto" w:fill="FFFFFF"/>
        </w:rPr>
        <w:t>Moslehpour</w:t>
      </w:r>
      <w:proofErr w:type="spellEnd"/>
      <w:r w:rsidRPr="00F7343E">
        <w:rPr>
          <w:color w:val="222222"/>
          <w:shd w:val="clear" w:color="auto" w:fill="FFFFFF"/>
        </w:rPr>
        <w:t xml:space="preserve">, M., </w:t>
      </w:r>
      <w:proofErr w:type="spellStart"/>
      <w:r w:rsidRPr="00F7343E">
        <w:rPr>
          <w:color w:val="222222"/>
          <w:shd w:val="clear" w:color="auto" w:fill="FFFFFF"/>
        </w:rPr>
        <w:t>Pappachan</w:t>
      </w:r>
      <w:proofErr w:type="spellEnd"/>
      <w:r w:rsidRPr="00F7343E">
        <w:rPr>
          <w:color w:val="222222"/>
          <w:shd w:val="clear" w:color="auto" w:fill="FFFFFF"/>
        </w:rPr>
        <w:t>, P., Cajes, N.C., Gupta, B.B. and Rahaman, M. (2025). A novel predictive framework for green transportation and EV policy toward sustainable mobility and emission reduction. </w:t>
      </w:r>
      <w:r w:rsidRPr="00F7343E">
        <w:rPr>
          <w:i/>
          <w:iCs/>
          <w:color w:val="222222"/>
          <w:shd w:val="clear" w:color="auto" w:fill="FFFFFF"/>
        </w:rPr>
        <w:t>Green Technologies and Sustainability</w:t>
      </w:r>
      <w:r w:rsidRPr="00F7343E">
        <w:rPr>
          <w:color w:val="222222"/>
          <w:shd w:val="clear" w:color="auto" w:fill="FFFFFF"/>
        </w:rPr>
        <w:t>, p.100260.</w:t>
      </w:r>
    </w:p>
    <w:p w14:paraId="3203D2FB" w14:textId="77777777" w:rsidR="00F7343E" w:rsidRPr="00F7343E" w:rsidRDefault="00F7343E" w:rsidP="00F7343E">
      <w:pPr>
        <w:ind w:left="720" w:hanging="720"/>
        <w:rPr>
          <w:rFonts w:eastAsia="Times New Roman" w:cs="Times New Roman"/>
          <w:szCs w:val="24"/>
        </w:rPr>
      </w:pPr>
      <w:bookmarkStart w:id="28" w:name="_Hlk226477285"/>
      <w:proofErr w:type="spellStart"/>
      <w:r w:rsidRPr="00F7343E">
        <w:rPr>
          <w:rFonts w:eastAsia="Times New Roman" w:cs="Times New Roman"/>
          <w:szCs w:val="24"/>
        </w:rPr>
        <w:t>Piromalis</w:t>
      </w:r>
      <w:proofErr w:type="spellEnd"/>
      <w:r w:rsidRPr="00F7343E">
        <w:rPr>
          <w:rFonts w:eastAsia="Times New Roman" w:cs="Times New Roman"/>
          <w:szCs w:val="24"/>
        </w:rPr>
        <w:t xml:space="preserve">, D. and </w:t>
      </w:r>
      <w:proofErr w:type="spellStart"/>
      <w:r w:rsidRPr="00F7343E">
        <w:rPr>
          <w:rFonts w:eastAsia="Times New Roman" w:cs="Times New Roman"/>
          <w:szCs w:val="24"/>
        </w:rPr>
        <w:t>Kantaros</w:t>
      </w:r>
      <w:proofErr w:type="spellEnd"/>
      <w:r w:rsidRPr="00F7343E">
        <w:rPr>
          <w:rFonts w:eastAsia="Times New Roman" w:cs="Times New Roman"/>
          <w:szCs w:val="24"/>
        </w:rPr>
        <w:t>, A. (2022). Digital Twins in the Automotive Industry: The Road toward Physical-Digital Convergence.</w:t>
      </w:r>
      <w:bookmarkEnd w:id="28"/>
      <w:r w:rsidRPr="00F7343E">
        <w:rPr>
          <w:rFonts w:eastAsia="Times New Roman" w:cs="Times New Roman"/>
          <w:szCs w:val="24"/>
        </w:rPr>
        <w:t xml:space="preserve"> </w:t>
      </w:r>
      <w:r w:rsidRPr="00F7343E">
        <w:rPr>
          <w:rFonts w:eastAsia="Times New Roman" w:cs="Times New Roman"/>
          <w:i/>
          <w:iCs/>
          <w:szCs w:val="24"/>
        </w:rPr>
        <w:t>Applied System Innovation</w:t>
      </w:r>
      <w:r w:rsidRPr="00F7343E">
        <w:rPr>
          <w:rFonts w:eastAsia="Times New Roman" w:cs="Times New Roman"/>
          <w:szCs w:val="24"/>
        </w:rPr>
        <w:t xml:space="preserve">, 5(4), p.65. </w:t>
      </w:r>
      <w:hyperlink r:id="rId52" w:history="1">
        <w:r w:rsidRPr="00F7343E">
          <w:rPr>
            <w:rStyle w:val="Hyperlink"/>
            <w:rFonts w:eastAsia="Times New Roman" w:cs="Times New Roman"/>
            <w:szCs w:val="24"/>
          </w:rPr>
          <w:t>https://doi.org/10.3390/asi5040065</w:t>
        </w:r>
      </w:hyperlink>
      <w:r w:rsidRPr="00F7343E">
        <w:rPr>
          <w:rFonts w:eastAsia="Times New Roman" w:cs="Times New Roman"/>
          <w:szCs w:val="24"/>
        </w:rPr>
        <w:t>.</w:t>
      </w:r>
    </w:p>
    <w:p w14:paraId="57C1A4C6"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lastRenderedPageBreak/>
        <w:t xml:space="preserve">Pozo-Burgos, E.J., </w:t>
      </w:r>
      <w:proofErr w:type="spellStart"/>
      <w:r w:rsidRPr="00F7343E">
        <w:rPr>
          <w:rFonts w:cs="Times New Roman"/>
          <w:color w:val="222222"/>
          <w:szCs w:val="24"/>
          <w:shd w:val="clear" w:color="auto" w:fill="FFFFFF"/>
        </w:rPr>
        <w:t>Alpala</w:t>
      </w:r>
      <w:proofErr w:type="spellEnd"/>
      <w:r w:rsidRPr="00F7343E">
        <w:rPr>
          <w:rFonts w:cs="Times New Roman"/>
          <w:color w:val="222222"/>
          <w:szCs w:val="24"/>
          <w:shd w:val="clear" w:color="auto" w:fill="FFFFFF"/>
        </w:rPr>
        <w:t>, L.O. and Heredia-</w:t>
      </w:r>
      <w:proofErr w:type="spellStart"/>
      <w:r w:rsidRPr="00F7343E">
        <w:rPr>
          <w:rFonts w:cs="Times New Roman"/>
          <w:color w:val="222222"/>
          <w:szCs w:val="24"/>
          <w:shd w:val="clear" w:color="auto" w:fill="FFFFFF"/>
        </w:rPr>
        <w:t>Campaña</w:t>
      </w:r>
      <w:proofErr w:type="spellEnd"/>
      <w:r w:rsidRPr="00F7343E">
        <w:rPr>
          <w:rFonts w:cs="Times New Roman"/>
          <w:color w:val="222222"/>
          <w:szCs w:val="24"/>
          <w:shd w:val="clear" w:color="auto" w:fill="FFFFFF"/>
        </w:rPr>
        <w:t>, A.L. (2026). Electric Mobility Transition, Intelligent Digital Platforms, and Grid–Vehicle Integration Models: A Systematic Review. </w:t>
      </w:r>
      <w:r w:rsidRPr="00F7343E">
        <w:rPr>
          <w:rFonts w:cs="Times New Roman"/>
          <w:i/>
          <w:iCs/>
          <w:color w:val="222222"/>
          <w:szCs w:val="24"/>
          <w:shd w:val="clear" w:color="auto" w:fill="FFFFFF"/>
        </w:rPr>
        <w:t>World Electric Vehicle Journal</w:t>
      </w:r>
      <w:r w:rsidRPr="00F7343E">
        <w:rPr>
          <w:rFonts w:cs="Times New Roman"/>
          <w:color w:val="222222"/>
          <w:szCs w:val="24"/>
          <w:shd w:val="clear" w:color="auto" w:fill="FFFFFF"/>
        </w:rPr>
        <w:t>, </w:t>
      </w:r>
      <w:r w:rsidRPr="00F7343E">
        <w:rPr>
          <w:rFonts w:cs="Times New Roman"/>
          <w:i/>
          <w:iCs/>
          <w:color w:val="222222"/>
          <w:szCs w:val="24"/>
          <w:shd w:val="clear" w:color="auto" w:fill="FFFFFF"/>
        </w:rPr>
        <w:t>17</w:t>
      </w:r>
      <w:r w:rsidRPr="00F7343E">
        <w:rPr>
          <w:rFonts w:cs="Times New Roman"/>
          <w:color w:val="222222"/>
          <w:szCs w:val="24"/>
          <w:shd w:val="clear" w:color="auto" w:fill="FFFFFF"/>
        </w:rPr>
        <w:t>(3), p.123.</w:t>
      </w:r>
    </w:p>
    <w:p w14:paraId="3ADB259C"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Prakhar, P., Jaiswal, R., Gupta, S., Ahmad, S.Z., </w:t>
      </w:r>
      <w:proofErr w:type="spellStart"/>
      <w:r w:rsidRPr="00F7343E">
        <w:t>Piccardi</w:t>
      </w:r>
      <w:proofErr w:type="spellEnd"/>
      <w:r w:rsidRPr="00F7343E">
        <w:t xml:space="preserve">, P. and Santoro, G. (2025). How can we improve entrepreneurial dynamics in electric vehicle manufacturing for a sustainable future: insights using a deep learning-based hybrid PLS-SEM-ANN approach. </w:t>
      </w:r>
      <w:r w:rsidRPr="00F7343E">
        <w:rPr>
          <w:i/>
          <w:iCs/>
        </w:rPr>
        <w:t>International Entrepreneurship and Management Journal</w:t>
      </w:r>
      <w:r w:rsidRPr="00F7343E">
        <w:t xml:space="preserve">, 21(1). </w:t>
      </w:r>
      <w:hyperlink r:id="rId53" w:history="1">
        <w:r w:rsidRPr="00F7343E">
          <w:rPr>
            <w:rStyle w:val="Hyperlink"/>
            <w:rFonts w:eastAsiaTheme="majorEastAsia"/>
          </w:rPr>
          <w:t>https://doi.org/10.1007/s11365-025-01072-x</w:t>
        </w:r>
      </w:hyperlink>
      <w:r w:rsidRPr="00F7343E">
        <w:t>.</w:t>
      </w:r>
    </w:p>
    <w:p w14:paraId="043E97CF"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Raman, R., </w:t>
      </w:r>
      <w:proofErr w:type="spellStart"/>
      <w:r w:rsidRPr="00F7343E">
        <w:rPr>
          <w:color w:val="222222"/>
          <w:shd w:val="clear" w:color="auto" w:fill="FFFFFF"/>
        </w:rPr>
        <w:t>Lathabai</w:t>
      </w:r>
      <w:proofErr w:type="spellEnd"/>
      <w:r w:rsidRPr="00F7343E">
        <w:rPr>
          <w:color w:val="222222"/>
          <w:shd w:val="clear" w:color="auto" w:fill="FFFFFF"/>
        </w:rPr>
        <w:t>, H.H. and Nedungadi, P. (2024). Sustainable development goal 12 and its synergies with other SDGs: identification of key research contributions and policy insights. </w:t>
      </w:r>
      <w:r w:rsidRPr="00F7343E">
        <w:rPr>
          <w:i/>
          <w:iCs/>
          <w:color w:val="222222"/>
          <w:shd w:val="clear" w:color="auto" w:fill="FFFFFF"/>
        </w:rPr>
        <w:t>Discover Sustainability</w:t>
      </w:r>
      <w:r w:rsidRPr="00F7343E">
        <w:rPr>
          <w:color w:val="222222"/>
          <w:shd w:val="clear" w:color="auto" w:fill="FFFFFF"/>
        </w:rPr>
        <w:t>, </w:t>
      </w:r>
      <w:r w:rsidRPr="00F7343E">
        <w:rPr>
          <w:i/>
          <w:iCs/>
          <w:color w:val="222222"/>
          <w:shd w:val="clear" w:color="auto" w:fill="FFFFFF"/>
        </w:rPr>
        <w:t>5</w:t>
      </w:r>
      <w:r w:rsidRPr="00F7343E">
        <w:rPr>
          <w:color w:val="222222"/>
          <w:shd w:val="clear" w:color="auto" w:fill="FFFFFF"/>
        </w:rPr>
        <w:t>(1), p.150.</w:t>
      </w:r>
    </w:p>
    <w:p w14:paraId="70529446" w14:textId="77777777" w:rsidR="00F7343E" w:rsidRPr="00F7343E" w:rsidRDefault="00F7343E" w:rsidP="00F7343E">
      <w:pPr>
        <w:ind w:left="720" w:hanging="720"/>
        <w:rPr>
          <w:rFonts w:eastAsia="Times New Roman" w:cs="Times New Roman"/>
          <w:szCs w:val="24"/>
        </w:rPr>
      </w:pPr>
      <w:proofErr w:type="spellStart"/>
      <w:r w:rsidRPr="00F7343E">
        <w:rPr>
          <w:rFonts w:cs="Times New Roman"/>
          <w:color w:val="222222"/>
          <w:szCs w:val="24"/>
          <w:shd w:val="clear" w:color="auto" w:fill="FFFFFF"/>
        </w:rPr>
        <w:t>Regalini</w:t>
      </w:r>
      <w:proofErr w:type="spellEnd"/>
      <w:r w:rsidRPr="00F7343E">
        <w:rPr>
          <w:rFonts w:cs="Times New Roman"/>
          <w:color w:val="222222"/>
          <w:szCs w:val="24"/>
          <w:shd w:val="clear" w:color="auto" w:fill="FFFFFF"/>
        </w:rPr>
        <w:t>, E. and Schiavo, L.L. (2025). Regulatory approaches for efficient integration of E-mobility: Italian case study. In </w:t>
      </w:r>
      <w:r w:rsidRPr="00F7343E">
        <w:rPr>
          <w:rFonts w:cs="Times New Roman"/>
          <w:i/>
          <w:iCs/>
          <w:color w:val="222222"/>
          <w:szCs w:val="24"/>
          <w:shd w:val="clear" w:color="auto" w:fill="FFFFFF"/>
        </w:rPr>
        <w:t>Electrification and the Future of Decentralized Electricity Supply</w:t>
      </w:r>
      <w:r w:rsidRPr="00F7343E">
        <w:rPr>
          <w:rFonts w:cs="Times New Roman"/>
          <w:color w:val="222222"/>
          <w:szCs w:val="24"/>
          <w:shd w:val="clear" w:color="auto" w:fill="FFFFFF"/>
        </w:rPr>
        <w:t> (pp. 257-277). Elsevier.</w:t>
      </w:r>
    </w:p>
    <w:p w14:paraId="2B0F247D"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Saini, S.S., Kaur, G. and Saini, S. (2025, December). Sustainability In Electric Vehicle Systems: A Global Perspective on the Issues, Legislation, And Opportunities. In </w:t>
      </w:r>
      <w:r w:rsidRPr="00F7343E">
        <w:rPr>
          <w:i/>
          <w:iCs/>
          <w:color w:val="222222"/>
          <w:shd w:val="clear" w:color="auto" w:fill="FFFFFF"/>
        </w:rPr>
        <w:t>2025 7th International Symposium on Advanced Electrical and Communication Technologies (ISAECT)</w:t>
      </w:r>
      <w:r w:rsidRPr="00F7343E">
        <w:rPr>
          <w:color w:val="222222"/>
          <w:shd w:val="clear" w:color="auto" w:fill="FFFFFF"/>
        </w:rPr>
        <w:t> (pp. 1-6). IEEE.</w:t>
      </w:r>
    </w:p>
    <w:p w14:paraId="7EF787FA"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proofErr w:type="spellStart"/>
      <w:r w:rsidRPr="00F7343E">
        <w:rPr>
          <w:color w:val="222222"/>
          <w:shd w:val="clear" w:color="auto" w:fill="FFFFFF"/>
        </w:rPr>
        <w:t>Santinha</w:t>
      </w:r>
      <w:proofErr w:type="spellEnd"/>
      <w:r w:rsidRPr="00F7343E">
        <w:rPr>
          <w:color w:val="222222"/>
          <w:shd w:val="clear" w:color="auto" w:fill="FFFFFF"/>
        </w:rPr>
        <w:t>, G. and Tavares, J. (2025). A systematic review of citizen perceptions and expectations of V2G adoption in the context of sustainable transitions. </w:t>
      </w:r>
      <w:r w:rsidRPr="00F7343E">
        <w:rPr>
          <w:i/>
          <w:iCs/>
          <w:color w:val="222222"/>
          <w:shd w:val="clear" w:color="auto" w:fill="FFFFFF"/>
        </w:rPr>
        <w:t>Discover Sustainability</w:t>
      </w:r>
      <w:r w:rsidRPr="00F7343E">
        <w:rPr>
          <w:color w:val="222222"/>
          <w:shd w:val="clear" w:color="auto" w:fill="FFFFFF"/>
        </w:rPr>
        <w:t>, </w:t>
      </w:r>
      <w:r w:rsidRPr="00F7343E">
        <w:rPr>
          <w:i/>
          <w:iCs/>
          <w:color w:val="222222"/>
          <w:shd w:val="clear" w:color="auto" w:fill="FFFFFF"/>
        </w:rPr>
        <w:t>6</w:t>
      </w:r>
      <w:r w:rsidRPr="00F7343E">
        <w:rPr>
          <w:color w:val="222222"/>
          <w:shd w:val="clear" w:color="auto" w:fill="FFFFFF"/>
        </w:rPr>
        <w:t>(1), p.957.</w:t>
      </w:r>
    </w:p>
    <w:p w14:paraId="79288757"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t xml:space="preserve">Saputra, D., Budiman, A.F., Gharnaditya, D. and </w:t>
      </w:r>
      <w:proofErr w:type="spellStart"/>
      <w:r w:rsidRPr="00F7343E">
        <w:rPr>
          <w:rFonts w:eastAsia="Times New Roman" w:cs="Times New Roman"/>
          <w:szCs w:val="24"/>
        </w:rPr>
        <w:t>Dinata</w:t>
      </w:r>
      <w:proofErr w:type="spellEnd"/>
      <w:r w:rsidRPr="00F7343E">
        <w:rPr>
          <w:rFonts w:eastAsia="Times New Roman" w:cs="Times New Roman"/>
          <w:szCs w:val="24"/>
        </w:rPr>
        <w:t xml:space="preserve">, V.J.A. (2025). Driving EV Adoption: An Information Systems Perspective on Range Anxiety, Consumer Behavior, and Government Incentives in Indonesia. </w:t>
      </w:r>
      <w:r w:rsidRPr="00F7343E">
        <w:rPr>
          <w:rFonts w:eastAsia="Times New Roman" w:cs="Times New Roman"/>
          <w:i/>
          <w:iCs/>
          <w:szCs w:val="24"/>
        </w:rPr>
        <w:t>2025 9th International Conference on Information Technology, Information Systems and Electrical Engineering (ICITISEE)</w:t>
      </w:r>
      <w:r w:rsidRPr="00F7343E">
        <w:rPr>
          <w:rFonts w:eastAsia="Times New Roman" w:cs="Times New Roman"/>
          <w:szCs w:val="24"/>
        </w:rPr>
        <w:t xml:space="preserve">, pp.341–346. </w:t>
      </w:r>
      <w:hyperlink r:id="rId54" w:history="1">
        <w:r w:rsidRPr="00F7343E">
          <w:rPr>
            <w:rStyle w:val="Hyperlink"/>
            <w:rFonts w:eastAsia="Times New Roman" w:cs="Times New Roman"/>
            <w:szCs w:val="24"/>
          </w:rPr>
          <w:t>https://doi.org/10.1109/icitisee68184.2025.11355115</w:t>
        </w:r>
      </w:hyperlink>
      <w:r w:rsidRPr="00F7343E">
        <w:rPr>
          <w:rFonts w:eastAsia="Times New Roman" w:cs="Times New Roman"/>
          <w:szCs w:val="24"/>
        </w:rPr>
        <w:t>.</w:t>
      </w:r>
    </w:p>
    <w:p w14:paraId="22DD08D2"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t>Sasongko</w:t>
      </w:r>
      <w:proofErr w:type="spellEnd"/>
      <w:r w:rsidRPr="00F7343E">
        <w:rPr>
          <w:rFonts w:eastAsia="Times New Roman" w:cs="Times New Roman"/>
          <w:szCs w:val="24"/>
        </w:rPr>
        <w:t xml:space="preserve">, T.W., Ciptomulyono, U., </w:t>
      </w:r>
      <w:proofErr w:type="spellStart"/>
      <w:r w:rsidRPr="00F7343E">
        <w:rPr>
          <w:rFonts w:eastAsia="Times New Roman" w:cs="Times New Roman"/>
          <w:szCs w:val="24"/>
        </w:rPr>
        <w:t>Wirjodirdjo</w:t>
      </w:r>
      <w:proofErr w:type="spellEnd"/>
      <w:r w:rsidRPr="00F7343E">
        <w:rPr>
          <w:rFonts w:eastAsia="Times New Roman" w:cs="Times New Roman"/>
          <w:szCs w:val="24"/>
        </w:rPr>
        <w:t xml:space="preserve">, B. and </w:t>
      </w:r>
      <w:proofErr w:type="spellStart"/>
      <w:r w:rsidRPr="00F7343E">
        <w:rPr>
          <w:rFonts w:eastAsia="Times New Roman" w:cs="Times New Roman"/>
          <w:szCs w:val="24"/>
        </w:rPr>
        <w:t>Prastawa</w:t>
      </w:r>
      <w:proofErr w:type="spellEnd"/>
      <w:r w:rsidRPr="00F7343E">
        <w:rPr>
          <w:rFonts w:eastAsia="Times New Roman" w:cs="Times New Roman"/>
          <w:szCs w:val="24"/>
        </w:rPr>
        <w:t xml:space="preserve">, A. (2025). Prioritizing Policy for the Electric Vehicle Adoption and Production Ecosystem in Indonesia. </w:t>
      </w:r>
      <w:r w:rsidRPr="00F7343E">
        <w:rPr>
          <w:rFonts w:eastAsia="Times New Roman" w:cs="Times New Roman"/>
          <w:i/>
          <w:iCs/>
          <w:szCs w:val="24"/>
        </w:rPr>
        <w:t>International Journal of Energy Economics and Policy</w:t>
      </w:r>
      <w:r w:rsidRPr="00F7343E">
        <w:rPr>
          <w:rFonts w:eastAsia="Times New Roman" w:cs="Times New Roman"/>
          <w:szCs w:val="24"/>
        </w:rPr>
        <w:t xml:space="preserve">, 16(1), pp.806–819. </w:t>
      </w:r>
      <w:hyperlink r:id="rId55" w:history="1">
        <w:r w:rsidRPr="00F7343E">
          <w:rPr>
            <w:rStyle w:val="Hyperlink"/>
            <w:rFonts w:eastAsia="Times New Roman" w:cs="Times New Roman"/>
            <w:szCs w:val="24"/>
          </w:rPr>
          <w:t>https://doi.org/10.32479/ijeep.22169</w:t>
        </w:r>
      </w:hyperlink>
      <w:r w:rsidRPr="00F7343E">
        <w:rPr>
          <w:rFonts w:eastAsia="Times New Roman" w:cs="Times New Roman"/>
          <w:szCs w:val="24"/>
        </w:rPr>
        <w:t>.</w:t>
      </w:r>
    </w:p>
    <w:p w14:paraId="14A82FA4" w14:textId="77777777" w:rsidR="00F7343E" w:rsidRPr="00F7343E" w:rsidRDefault="00F7343E" w:rsidP="00F7343E">
      <w:pPr>
        <w:ind w:left="720" w:hanging="720"/>
        <w:rPr>
          <w:rFonts w:eastAsia="Times New Roman" w:cs="Times New Roman"/>
          <w:szCs w:val="24"/>
        </w:rPr>
      </w:pPr>
      <w:r w:rsidRPr="00F7343E">
        <w:rPr>
          <w:rFonts w:eastAsia="Times New Roman" w:cs="Times New Roman"/>
          <w:szCs w:val="24"/>
        </w:rPr>
        <w:lastRenderedPageBreak/>
        <w:t xml:space="preserve">Shah, A., Mahmood, A.A. and Kabir, S. (2025). Accelerating the Transition: Ultra-Fast Charging Infrastructure and U.S. Global Competitiveness in Electric Mobility. </w:t>
      </w:r>
      <w:r w:rsidRPr="00F7343E">
        <w:rPr>
          <w:rFonts w:eastAsia="Times New Roman" w:cs="Times New Roman"/>
          <w:i/>
          <w:iCs/>
          <w:szCs w:val="24"/>
        </w:rPr>
        <w:t>Journal of Business and Management Studies</w:t>
      </w:r>
      <w:r w:rsidRPr="00F7343E">
        <w:rPr>
          <w:rFonts w:eastAsia="Times New Roman" w:cs="Times New Roman"/>
          <w:szCs w:val="24"/>
        </w:rPr>
        <w:t xml:space="preserve">, [online] 7(10), pp.51–61. </w:t>
      </w:r>
      <w:hyperlink r:id="rId56" w:history="1">
        <w:r w:rsidRPr="00F7343E">
          <w:rPr>
            <w:rStyle w:val="Hyperlink"/>
            <w:rFonts w:eastAsia="Times New Roman" w:cs="Times New Roman"/>
            <w:szCs w:val="24"/>
          </w:rPr>
          <w:t>https://doi.org/10.32996/jbms.2025.7.10.6</w:t>
        </w:r>
      </w:hyperlink>
      <w:r w:rsidRPr="00F7343E">
        <w:rPr>
          <w:rFonts w:eastAsia="Times New Roman" w:cs="Times New Roman"/>
          <w:szCs w:val="24"/>
        </w:rPr>
        <w:t>.</w:t>
      </w:r>
    </w:p>
    <w:p w14:paraId="133867C5"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Shah, M.A. (2024). A systematic review of electric vehicle innovations and implementation barriers. </w:t>
      </w:r>
      <w:r w:rsidRPr="00F7343E">
        <w:rPr>
          <w:i/>
          <w:iCs/>
          <w:color w:val="222222"/>
          <w:shd w:val="clear" w:color="auto" w:fill="FFFFFF"/>
        </w:rPr>
        <w:t>Journal of Engineering and Computational Intelligence Review</w:t>
      </w:r>
      <w:r w:rsidRPr="00F7343E">
        <w:rPr>
          <w:color w:val="222222"/>
          <w:shd w:val="clear" w:color="auto" w:fill="FFFFFF"/>
        </w:rPr>
        <w:t>, </w:t>
      </w:r>
      <w:r w:rsidRPr="00F7343E">
        <w:rPr>
          <w:i/>
          <w:iCs/>
          <w:color w:val="222222"/>
          <w:shd w:val="clear" w:color="auto" w:fill="FFFFFF"/>
        </w:rPr>
        <w:t>2</w:t>
      </w:r>
      <w:r w:rsidRPr="00F7343E">
        <w:rPr>
          <w:color w:val="222222"/>
          <w:shd w:val="clear" w:color="auto" w:fill="FFFFFF"/>
        </w:rPr>
        <w:t>(1), pp.18-26.</w:t>
      </w:r>
    </w:p>
    <w:p w14:paraId="75F1A517"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Shahzad, S., Faheem, M., Muqeet, H.A. and Waseem, M. (2024). Charting the UK's path to net zero emissions by 2050: Challenges, strategies, and future directions. </w:t>
      </w:r>
      <w:r w:rsidRPr="00F7343E">
        <w:rPr>
          <w:i/>
          <w:iCs/>
          <w:color w:val="222222"/>
          <w:shd w:val="clear" w:color="auto" w:fill="FFFFFF"/>
        </w:rPr>
        <w:t>IET Smart Grid</w:t>
      </w:r>
      <w:r w:rsidRPr="00F7343E">
        <w:rPr>
          <w:color w:val="222222"/>
          <w:shd w:val="clear" w:color="auto" w:fill="FFFFFF"/>
        </w:rPr>
        <w:t>, </w:t>
      </w:r>
      <w:r w:rsidRPr="00F7343E">
        <w:rPr>
          <w:i/>
          <w:iCs/>
          <w:color w:val="222222"/>
          <w:shd w:val="clear" w:color="auto" w:fill="FFFFFF"/>
        </w:rPr>
        <w:t>7</w:t>
      </w:r>
      <w:r w:rsidRPr="00F7343E">
        <w:rPr>
          <w:color w:val="222222"/>
          <w:shd w:val="clear" w:color="auto" w:fill="FFFFFF"/>
        </w:rPr>
        <w:t>(6), pp.716-736.</w:t>
      </w:r>
    </w:p>
    <w:p w14:paraId="525749DB"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Sharma, S.K. and Sethi, U.J. (2025). Mapping Electric Vehicle Research in Developing Economies: Insights into Sustainable Mobility and Green Transitions. </w:t>
      </w:r>
      <w:r w:rsidRPr="00F7343E">
        <w:rPr>
          <w:i/>
          <w:iCs/>
          <w:color w:val="222222"/>
          <w:shd w:val="clear" w:color="auto" w:fill="FFFFFF"/>
        </w:rPr>
        <w:t>Journal of Asia Entrepreneurship and Sustainability</w:t>
      </w:r>
      <w:r w:rsidRPr="00F7343E">
        <w:rPr>
          <w:color w:val="222222"/>
          <w:shd w:val="clear" w:color="auto" w:fill="FFFFFF"/>
        </w:rPr>
        <w:t>, </w:t>
      </w:r>
      <w:r w:rsidRPr="00F7343E">
        <w:rPr>
          <w:i/>
          <w:iCs/>
          <w:color w:val="222222"/>
          <w:shd w:val="clear" w:color="auto" w:fill="FFFFFF"/>
        </w:rPr>
        <w:t>21</w:t>
      </w:r>
      <w:r w:rsidRPr="00F7343E">
        <w:rPr>
          <w:color w:val="222222"/>
          <w:shd w:val="clear" w:color="auto" w:fill="FFFFFF"/>
        </w:rPr>
        <w:t>(3), pp.58-74.</w:t>
      </w:r>
    </w:p>
    <w:p w14:paraId="79B942FA" w14:textId="77777777" w:rsidR="00F7343E" w:rsidRPr="00F7343E" w:rsidRDefault="00F7343E" w:rsidP="00F7343E">
      <w:pPr>
        <w:ind w:left="720" w:hanging="720"/>
        <w:rPr>
          <w:rFonts w:eastAsia="Times New Roman" w:cs="Times New Roman"/>
          <w:szCs w:val="24"/>
        </w:rPr>
      </w:pPr>
      <w:proofErr w:type="spellStart"/>
      <w:r w:rsidRPr="00F7343E">
        <w:rPr>
          <w:rFonts w:cs="Times New Roman"/>
          <w:color w:val="222222"/>
          <w:szCs w:val="24"/>
          <w:shd w:val="clear" w:color="auto" w:fill="FFFFFF"/>
        </w:rPr>
        <w:t>Shofi</w:t>
      </w:r>
      <w:proofErr w:type="spellEnd"/>
      <w:r w:rsidRPr="00F7343E">
        <w:rPr>
          <w:rFonts w:cs="Times New Roman"/>
          <w:color w:val="222222"/>
          <w:szCs w:val="24"/>
          <w:shd w:val="clear" w:color="auto" w:fill="FFFFFF"/>
        </w:rPr>
        <w:t xml:space="preserve">, N. and </w:t>
      </w:r>
      <w:proofErr w:type="spellStart"/>
      <w:r w:rsidRPr="00F7343E">
        <w:rPr>
          <w:rFonts w:cs="Times New Roman"/>
          <w:color w:val="222222"/>
          <w:szCs w:val="24"/>
          <w:shd w:val="clear" w:color="auto" w:fill="FFFFFF"/>
        </w:rPr>
        <w:t>Salehudin</w:t>
      </w:r>
      <w:proofErr w:type="spellEnd"/>
      <w:r w:rsidRPr="00F7343E">
        <w:rPr>
          <w:rFonts w:cs="Times New Roman"/>
          <w:color w:val="222222"/>
          <w:szCs w:val="24"/>
          <w:shd w:val="clear" w:color="auto" w:fill="FFFFFF"/>
        </w:rPr>
        <w:t>, I. (2025). What Fuels Electric Vehicle Adoption? Analyzing Determinants of Adoption Intention and Willingness to Pay. </w:t>
      </w:r>
      <w:proofErr w:type="spellStart"/>
      <w:r w:rsidRPr="00F7343E">
        <w:rPr>
          <w:rFonts w:cs="Times New Roman"/>
          <w:i/>
          <w:iCs/>
          <w:color w:val="222222"/>
          <w:szCs w:val="24"/>
          <w:shd w:val="clear" w:color="auto" w:fill="FFFFFF"/>
        </w:rPr>
        <w:t>Eduvest</w:t>
      </w:r>
      <w:proofErr w:type="spellEnd"/>
      <w:r w:rsidRPr="00F7343E">
        <w:rPr>
          <w:rFonts w:cs="Times New Roman"/>
          <w:i/>
          <w:iCs/>
          <w:color w:val="222222"/>
          <w:szCs w:val="24"/>
          <w:shd w:val="clear" w:color="auto" w:fill="FFFFFF"/>
        </w:rPr>
        <w:t>-Journal of Universal Studies</w:t>
      </w:r>
      <w:r w:rsidRPr="00F7343E">
        <w:rPr>
          <w:rFonts w:cs="Times New Roman"/>
          <w:color w:val="222222"/>
          <w:szCs w:val="24"/>
          <w:shd w:val="clear" w:color="auto" w:fill="FFFFFF"/>
        </w:rPr>
        <w:t>, </w:t>
      </w:r>
      <w:r w:rsidRPr="00F7343E">
        <w:rPr>
          <w:rFonts w:cs="Times New Roman"/>
          <w:i/>
          <w:iCs/>
          <w:color w:val="222222"/>
          <w:szCs w:val="24"/>
          <w:shd w:val="clear" w:color="auto" w:fill="FFFFFF"/>
        </w:rPr>
        <w:t>5</w:t>
      </w:r>
      <w:r w:rsidRPr="00F7343E">
        <w:rPr>
          <w:rFonts w:cs="Times New Roman"/>
          <w:color w:val="222222"/>
          <w:szCs w:val="24"/>
          <w:shd w:val="clear" w:color="auto" w:fill="FFFFFF"/>
        </w:rPr>
        <w:t>(11), pp.13329-13345.</w:t>
      </w:r>
    </w:p>
    <w:p w14:paraId="534B6AA7"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Singh, D., Paul, U.K. and Pandey, N. (2023). Does electric vehicle adoption (EVA) contribute to clean energy? Bibliometric insights and future research agenda. </w:t>
      </w:r>
      <w:r w:rsidRPr="00F7343E">
        <w:rPr>
          <w:i/>
          <w:iCs/>
          <w:color w:val="222222"/>
          <w:shd w:val="clear" w:color="auto" w:fill="FFFFFF"/>
        </w:rPr>
        <w:t>Cleaner and Responsible Consumption</w:t>
      </w:r>
      <w:r w:rsidRPr="00F7343E">
        <w:rPr>
          <w:color w:val="222222"/>
          <w:shd w:val="clear" w:color="auto" w:fill="FFFFFF"/>
        </w:rPr>
        <w:t>, </w:t>
      </w:r>
      <w:r w:rsidRPr="00F7343E">
        <w:rPr>
          <w:i/>
          <w:iCs/>
          <w:color w:val="222222"/>
          <w:shd w:val="clear" w:color="auto" w:fill="FFFFFF"/>
        </w:rPr>
        <w:t>8</w:t>
      </w:r>
      <w:r w:rsidRPr="00F7343E">
        <w:rPr>
          <w:color w:val="222222"/>
          <w:shd w:val="clear" w:color="auto" w:fill="FFFFFF"/>
        </w:rPr>
        <w:t>, p.100099.</w:t>
      </w:r>
    </w:p>
    <w:p w14:paraId="0F476FFF"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bookmarkStart w:id="29" w:name="_Hlk226475719"/>
      <w:bookmarkStart w:id="30" w:name="_Hlk226464226"/>
      <w:r w:rsidRPr="00F7343E">
        <w:rPr>
          <w:color w:val="222222"/>
          <w:shd w:val="clear" w:color="auto" w:fill="FFFFFF"/>
        </w:rPr>
        <w:t xml:space="preserve">Singh, G., Misra, S.C., </w:t>
      </w:r>
      <w:proofErr w:type="spellStart"/>
      <w:r w:rsidRPr="00F7343E">
        <w:rPr>
          <w:color w:val="222222"/>
          <w:shd w:val="clear" w:color="auto" w:fill="FFFFFF"/>
        </w:rPr>
        <w:t>Daultani</w:t>
      </w:r>
      <w:proofErr w:type="spellEnd"/>
      <w:r w:rsidRPr="00F7343E">
        <w:rPr>
          <w:color w:val="222222"/>
          <w:shd w:val="clear" w:color="auto" w:fill="FFFFFF"/>
        </w:rPr>
        <w:t>, Y. and Singh, S. (2024). Electric vehicle adoption and sustainability: Insights from the bibliometric analysis, cluster analysis, and morphology analysis</w:t>
      </w:r>
      <w:bookmarkEnd w:id="29"/>
      <w:r w:rsidRPr="00F7343E">
        <w:rPr>
          <w:color w:val="222222"/>
          <w:shd w:val="clear" w:color="auto" w:fill="FFFFFF"/>
        </w:rPr>
        <w:t>.</w:t>
      </w:r>
      <w:bookmarkEnd w:id="30"/>
      <w:r w:rsidRPr="00F7343E">
        <w:rPr>
          <w:color w:val="222222"/>
          <w:shd w:val="clear" w:color="auto" w:fill="FFFFFF"/>
        </w:rPr>
        <w:t> </w:t>
      </w:r>
      <w:r w:rsidRPr="00F7343E">
        <w:rPr>
          <w:i/>
          <w:iCs/>
          <w:color w:val="222222"/>
          <w:shd w:val="clear" w:color="auto" w:fill="FFFFFF"/>
        </w:rPr>
        <w:t>Operations Management Research</w:t>
      </w:r>
      <w:r w:rsidRPr="00F7343E">
        <w:rPr>
          <w:color w:val="222222"/>
          <w:shd w:val="clear" w:color="auto" w:fill="FFFFFF"/>
        </w:rPr>
        <w:t>, </w:t>
      </w:r>
      <w:r w:rsidRPr="00F7343E">
        <w:rPr>
          <w:i/>
          <w:iCs/>
          <w:color w:val="222222"/>
          <w:shd w:val="clear" w:color="auto" w:fill="FFFFFF"/>
        </w:rPr>
        <w:t>17</w:t>
      </w:r>
      <w:r w:rsidRPr="00F7343E">
        <w:rPr>
          <w:color w:val="222222"/>
          <w:shd w:val="clear" w:color="auto" w:fill="FFFFFF"/>
        </w:rPr>
        <w:t>(2), pp.635-659.</w:t>
      </w:r>
    </w:p>
    <w:p w14:paraId="42A04F9F" w14:textId="77777777" w:rsidR="00F7343E" w:rsidRPr="00F7343E" w:rsidRDefault="00F7343E" w:rsidP="00F7343E">
      <w:pPr>
        <w:pStyle w:val="NormalWeb"/>
        <w:spacing w:before="0" w:beforeAutospacing="0" w:after="0" w:afterAutospacing="0" w:line="360" w:lineRule="auto"/>
        <w:ind w:left="720" w:hanging="720"/>
        <w:jc w:val="both"/>
      </w:pPr>
      <w:proofErr w:type="spellStart"/>
      <w:r w:rsidRPr="00F7343E">
        <w:t>Sitinjak</w:t>
      </w:r>
      <w:proofErr w:type="spellEnd"/>
      <w:r w:rsidRPr="00F7343E">
        <w:t xml:space="preserve">, C., </w:t>
      </w:r>
      <w:proofErr w:type="spellStart"/>
      <w:r w:rsidRPr="00F7343E">
        <w:t>Simanullang</w:t>
      </w:r>
      <w:proofErr w:type="spellEnd"/>
      <w:r w:rsidRPr="00F7343E">
        <w:t xml:space="preserve">, W.F., Ober, J., </w:t>
      </w:r>
      <w:proofErr w:type="spellStart"/>
      <w:r w:rsidRPr="00F7343E">
        <w:t>Kochmańska</w:t>
      </w:r>
      <w:proofErr w:type="spellEnd"/>
      <w:r w:rsidRPr="00F7343E">
        <w:t xml:space="preserve">, A. and </w:t>
      </w:r>
      <w:proofErr w:type="spellStart"/>
      <w:r w:rsidRPr="00F7343E">
        <w:t>Siburian</w:t>
      </w:r>
      <w:proofErr w:type="spellEnd"/>
      <w:r w:rsidRPr="00F7343E">
        <w:t xml:space="preserve">, R. (2025). Envisioning the Future of Sustainable Transportation in Jakarta: A Study on Perceptions and Influential Factors in Electric Vehicle Adoption. </w:t>
      </w:r>
      <w:r w:rsidRPr="00F7343E">
        <w:rPr>
          <w:i/>
          <w:iCs/>
        </w:rPr>
        <w:t>SAGE Open</w:t>
      </w:r>
      <w:r w:rsidRPr="00F7343E">
        <w:t xml:space="preserve">, 15(3). </w:t>
      </w:r>
      <w:hyperlink r:id="rId57" w:history="1">
        <w:r w:rsidRPr="00F7343E">
          <w:rPr>
            <w:rStyle w:val="Hyperlink"/>
            <w:rFonts w:eastAsiaTheme="majorEastAsia"/>
          </w:rPr>
          <w:t>https://doi.org/10.1177/21582440251379346</w:t>
        </w:r>
      </w:hyperlink>
      <w:r w:rsidRPr="00F7343E">
        <w:t>.</w:t>
      </w:r>
    </w:p>
    <w:p w14:paraId="1B1B5344" w14:textId="77777777" w:rsidR="00F7343E" w:rsidRPr="00F7343E" w:rsidRDefault="00F7343E" w:rsidP="00F7343E">
      <w:pPr>
        <w:ind w:left="720" w:hanging="720"/>
        <w:rPr>
          <w:rFonts w:eastAsia="Times New Roman" w:cs="Times New Roman"/>
          <w:szCs w:val="24"/>
        </w:rPr>
      </w:pPr>
      <w:proofErr w:type="spellStart"/>
      <w:r w:rsidRPr="00F7343E">
        <w:rPr>
          <w:rFonts w:eastAsia="Times New Roman" w:cs="Times New Roman"/>
          <w:szCs w:val="24"/>
        </w:rPr>
        <w:t>Soerjopranoto</w:t>
      </w:r>
      <w:proofErr w:type="spellEnd"/>
      <w:r w:rsidRPr="00F7343E">
        <w:rPr>
          <w:rFonts w:eastAsia="Times New Roman" w:cs="Times New Roman"/>
          <w:szCs w:val="24"/>
        </w:rPr>
        <w:t xml:space="preserve">, F., Rokhim, R. and </w:t>
      </w:r>
      <w:proofErr w:type="spellStart"/>
      <w:r w:rsidRPr="00F7343E">
        <w:rPr>
          <w:rFonts w:eastAsia="Times New Roman" w:cs="Times New Roman"/>
          <w:szCs w:val="24"/>
        </w:rPr>
        <w:t>Balqiah</w:t>
      </w:r>
      <w:proofErr w:type="spellEnd"/>
      <w:r w:rsidRPr="00F7343E">
        <w:rPr>
          <w:rFonts w:eastAsia="Times New Roman" w:cs="Times New Roman"/>
          <w:szCs w:val="24"/>
        </w:rPr>
        <w:t xml:space="preserve">, T.E. (2025). How Dealer Characteristics Moderate the Impact of Government Policy on Electric Vehicle Adoption in Indonesia? </w:t>
      </w:r>
      <w:r w:rsidRPr="00F7343E">
        <w:rPr>
          <w:rFonts w:eastAsia="Times New Roman" w:cs="Times New Roman"/>
          <w:i/>
          <w:iCs/>
          <w:szCs w:val="24"/>
        </w:rPr>
        <w:t>IEEE Access</w:t>
      </w:r>
      <w:r w:rsidRPr="00F7343E">
        <w:rPr>
          <w:rFonts w:eastAsia="Times New Roman" w:cs="Times New Roman"/>
          <w:szCs w:val="24"/>
        </w:rPr>
        <w:t xml:space="preserve">, pp.1–1. </w:t>
      </w:r>
      <w:hyperlink r:id="rId58" w:history="1">
        <w:r w:rsidRPr="00F7343E">
          <w:rPr>
            <w:rStyle w:val="Hyperlink"/>
            <w:rFonts w:eastAsia="Times New Roman" w:cs="Times New Roman"/>
            <w:szCs w:val="24"/>
          </w:rPr>
          <w:t>https://doi.org/10.1109/access.2025.3596485</w:t>
        </w:r>
      </w:hyperlink>
      <w:r w:rsidRPr="00F7343E">
        <w:rPr>
          <w:rFonts w:eastAsia="Times New Roman" w:cs="Times New Roman"/>
          <w:szCs w:val="24"/>
        </w:rPr>
        <w:t>.</w:t>
      </w:r>
    </w:p>
    <w:p w14:paraId="02561CA4" w14:textId="77777777" w:rsidR="00F7343E" w:rsidRPr="00F7343E" w:rsidRDefault="00F7343E" w:rsidP="00F7343E">
      <w:pPr>
        <w:pStyle w:val="NormalWeb"/>
        <w:spacing w:before="0" w:beforeAutospacing="0" w:after="0" w:afterAutospacing="0" w:line="360" w:lineRule="auto"/>
        <w:ind w:left="720" w:hanging="720"/>
        <w:jc w:val="both"/>
      </w:pPr>
      <w:bookmarkStart w:id="31" w:name="_Hlk226464413"/>
      <w:r w:rsidRPr="00F7343E">
        <w:t xml:space="preserve">Song, R. and Potoglou, D. (2020). Are Existing Battery Electric Vehicles Adoption Studies Able to Inform Policy? </w:t>
      </w:r>
      <w:bookmarkEnd w:id="31"/>
      <w:r w:rsidRPr="00F7343E">
        <w:t xml:space="preserve">A Review for Policymakers. </w:t>
      </w:r>
      <w:r w:rsidRPr="00F7343E">
        <w:rPr>
          <w:i/>
          <w:iCs/>
        </w:rPr>
        <w:t>Sustainability</w:t>
      </w:r>
      <w:r w:rsidRPr="00F7343E">
        <w:t xml:space="preserve">, 12(16), p.6494. </w:t>
      </w:r>
      <w:hyperlink r:id="rId59" w:history="1">
        <w:r w:rsidRPr="00F7343E">
          <w:rPr>
            <w:rStyle w:val="Hyperlink"/>
            <w:rFonts w:eastAsiaTheme="majorEastAsia"/>
          </w:rPr>
          <w:t>https://doi.org/10.3390/su12166494</w:t>
        </w:r>
      </w:hyperlink>
      <w:r w:rsidRPr="00F7343E">
        <w:t>.</w:t>
      </w:r>
    </w:p>
    <w:p w14:paraId="3C957740"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proofErr w:type="spellStart"/>
      <w:r w:rsidRPr="00F7343E">
        <w:rPr>
          <w:color w:val="222222"/>
          <w:shd w:val="clear" w:color="auto" w:fill="FFFFFF"/>
        </w:rPr>
        <w:lastRenderedPageBreak/>
        <w:t>Soputra</w:t>
      </w:r>
      <w:proofErr w:type="spellEnd"/>
      <w:r w:rsidRPr="00F7343E">
        <w:rPr>
          <w:color w:val="222222"/>
          <w:shd w:val="clear" w:color="auto" w:fill="FFFFFF"/>
        </w:rPr>
        <w:t>, J. (2025). Comparative analysis of national sustainable development strategies and their integration of green technology initiatives: a multi-regional policy examination. </w:t>
      </w:r>
      <w:r w:rsidRPr="00F7343E">
        <w:rPr>
          <w:i/>
          <w:iCs/>
          <w:color w:val="222222"/>
          <w:shd w:val="clear" w:color="auto" w:fill="FFFFFF"/>
        </w:rPr>
        <w:t>Transactions on Digital Society, Human Behavior, and Socioeconomic Studies</w:t>
      </w:r>
      <w:r w:rsidRPr="00F7343E">
        <w:rPr>
          <w:color w:val="222222"/>
          <w:shd w:val="clear" w:color="auto" w:fill="FFFFFF"/>
        </w:rPr>
        <w:t>, </w:t>
      </w:r>
      <w:r w:rsidRPr="00F7343E">
        <w:rPr>
          <w:i/>
          <w:iCs/>
          <w:color w:val="222222"/>
          <w:shd w:val="clear" w:color="auto" w:fill="FFFFFF"/>
        </w:rPr>
        <w:t>15</w:t>
      </w:r>
      <w:r w:rsidRPr="00F7343E">
        <w:rPr>
          <w:color w:val="222222"/>
          <w:shd w:val="clear" w:color="auto" w:fill="FFFFFF"/>
        </w:rPr>
        <w:t>(2), pp.19-28.</w:t>
      </w:r>
    </w:p>
    <w:p w14:paraId="4D0CAA84"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Srivastava, M. and Jain, K. (2025). Seeing convergence in battery electric vehicle technology through patents. </w:t>
      </w:r>
      <w:r w:rsidRPr="00F7343E">
        <w:rPr>
          <w:rFonts w:cs="Times New Roman"/>
          <w:i/>
          <w:iCs/>
          <w:color w:val="222222"/>
          <w:szCs w:val="24"/>
          <w:shd w:val="clear" w:color="auto" w:fill="FFFFFF"/>
        </w:rPr>
        <w:t>Journal of Manufacturing Technology Management</w:t>
      </w:r>
      <w:r w:rsidRPr="00F7343E">
        <w:rPr>
          <w:rFonts w:cs="Times New Roman"/>
          <w:color w:val="222222"/>
          <w:szCs w:val="24"/>
          <w:shd w:val="clear" w:color="auto" w:fill="FFFFFF"/>
        </w:rPr>
        <w:t>, </w:t>
      </w:r>
      <w:r w:rsidRPr="00F7343E">
        <w:rPr>
          <w:rFonts w:cs="Times New Roman"/>
          <w:i/>
          <w:iCs/>
          <w:color w:val="222222"/>
          <w:szCs w:val="24"/>
          <w:shd w:val="clear" w:color="auto" w:fill="FFFFFF"/>
        </w:rPr>
        <w:t>36</w:t>
      </w:r>
      <w:r w:rsidRPr="00F7343E">
        <w:rPr>
          <w:rFonts w:cs="Times New Roman"/>
          <w:color w:val="222222"/>
          <w:szCs w:val="24"/>
          <w:shd w:val="clear" w:color="auto" w:fill="FFFFFF"/>
        </w:rPr>
        <w:t>(1), pp.251-276.</w:t>
      </w:r>
    </w:p>
    <w:p w14:paraId="79F679BE"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Sun, J., Sun, S., Chen, B. and Hu, Y. (2024). Charging change: </w:t>
      </w:r>
      <w:proofErr w:type="spellStart"/>
      <w:r w:rsidRPr="00F7343E">
        <w:t>Analysing</w:t>
      </w:r>
      <w:proofErr w:type="spellEnd"/>
      <w:r w:rsidRPr="00F7343E">
        <w:t xml:space="preserve"> the UK’s electric vehicle infrastructure policies and market dynamics. </w:t>
      </w:r>
      <w:r w:rsidRPr="00F7343E">
        <w:rPr>
          <w:i/>
          <w:iCs/>
        </w:rPr>
        <w:t>Energy policy</w:t>
      </w:r>
      <w:r w:rsidRPr="00F7343E">
        <w:t xml:space="preserve">, [online] 191, pp.114178–114178. </w:t>
      </w:r>
      <w:hyperlink r:id="rId60" w:history="1">
        <w:r w:rsidRPr="00F7343E">
          <w:rPr>
            <w:rStyle w:val="Hyperlink"/>
            <w:rFonts w:eastAsiaTheme="majorEastAsia"/>
          </w:rPr>
          <w:t>https://doi.org/10.1016/j.enpol.2024.114178</w:t>
        </w:r>
      </w:hyperlink>
      <w:r w:rsidRPr="00F7343E">
        <w:t>.</w:t>
      </w:r>
    </w:p>
    <w:p w14:paraId="7FA96E86"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Tripathy, A., Bhuyan, A., </w:t>
      </w:r>
      <w:proofErr w:type="spellStart"/>
      <w:r w:rsidRPr="00F7343E">
        <w:rPr>
          <w:color w:val="222222"/>
          <w:shd w:val="clear" w:color="auto" w:fill="FFFFFF"/>
        </w:rPr>
        <w:t>Padhy</w:t>
      </w:r>
      <w:proofErr w:type="spellEnd"/>
      <w:r w:rsidRPr="00F7343E">
        <w:rPr>
          <w:color w:val="222222"/>
          <w:shd w:val="clear" w:color="auto" w:fill="FFFFFF"/>
        </w:rPr>
        <w:t>, R. and Corazza, L. (2022). Technological, organizational, and environmental factors affecting the adoption of electric vehicle battery recycling. </w:t>
      </w:r>
      <w:r w:rsidRPr="00F7343E">
        <w:rPr>
          <w:i/>
          <w:iCs/>
          <w:color w:val="222222"/>
          <w:shd w:val="clear" w:color="auto" w:fill="FFFFFF"/>
        </w:rPr>
        <w:t>IEEE Transactions on Engineering Management</w:t>
      </w:r>
      <w:r w:rsidRPr="00F7343E">
        <w:rPr>
          <w:color w:val="222222"/>
          <w:shd w:val="clear" w:color="auto" w:fill="FFFFFF"/>
        </w:rPr>
        <w:t>, </w:t>
      </w:r>
      <w:r w:rsidRPr="00F7343E">
        <w:rPr>
          <w:i/>
          <w:iCs/>
          <w:color w:val="222222"/>
          <w:shd w:val="clear" w:color="auto" w:fill="FFFFFF"/>
        </w:rPr>
        <w:t>71</w:t>
      </w:r>
      <w:r w:rsidRPr="00F7343E">
        <w:rPr>
          <w:color w:val="222222"/>
          <w:shd w:val="clear" w:color="auto" w:fill="FFFFFF"/>
        </w:rPr>
        <w:t>, pp.12992-13005.</w:t>
      </w:r>
    </w:p>
    <w:p w14:paraId="2201F84D"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Tyagi, R. and Vishwakarma, S. (2022). Technology aspect of Electric Vehicles Initiative's social sustainability. </w:t>
      </w:r>
      <w:r w:rsidRPr="00F7343E">
        <w:rPr>
          <w:i/>
          <w:iCs/>
          <w:color w:val="222222"/>
          <w:shd w:val="clear" w:color="auto" w:fill="FFFFFF"/>
        </w:rPr>
        <w:t>Technological Sustainability</w:t>
      </w:r>
      <w:r w:rsidRPr="00F7343E">
        <w:rPr>
          <w:color w:val="222222"/>
          <w:shd w:val="clear" w:color="auto" w:fill="FFFFFF"/>
        </w:rPr>
        <w:t>, </w:t>
      </w:r>
      <w:r w:rsidRPr="00F7343E">
        <w:rPr>
          <w:i/>
          <w:iCs/>
          <w:color w:val="222222"/>
          <w:shd w:val="clear" w:color="auto" w:fill="FFFFFF"/>
        </w:rPr>
        <w:t>1</w:t>
      </w:r>
      <w:r w:rsidRPr="00F7343E">
        <w:rPr>
          <w:color w:val="222222"/>
          <w:shd w:val="clear" w:color="auto" w:fill="FFFFFF"/>
        </w:rPr>
        <w:t>(1), pp.24-41.</w:t>
      </w:r>
    </w:p>
    <w:p w14:paraId="409F71EC" w14:textId="77777777" w:rsidR="00F7343E" w:rsidRPr="00F7343E" w:rsidRDefault="00F7343E" w:rsidP="00F7343E">
      <w:pPr>
        <w:pStyle w:val="NormalWeb"/>
        <w:spacing w:before="0" w:beforeAutospacing="0" w:after="0" w:afterAutospacing="0" w:line="360" w:lineRule="auto"/>
        <w:ind w:left="720" w:hanging="720"/>
        <w:jc w:val="both"/>
      </w:pPr>
      <w:r w:rsidRPr="00F7343E">
        <w:rPr>
          <w:color w:val="222222"/>
          <w:shd w:val="clear" w:color="auto" w:fill="FFFFFF"/>
        </w:rPr>
        <w:t xml:space="preserve">Udendhran, R., Mohan, T.R., Uthra, R.A., </w:t>
      </w:r>
      <w:proofErr w:type="spellStart"/>
      <w:r w:rsidRPr="00F7343E">
        <w:rPr>
          <w:color w:val="222222"/>
          <w:shd w:val="clear" w:color="auto" w:fill="FFFFFF"/>
        </w:rPr>
        <w:t>Selvakumarasamy</w:t>
      </w:r>
      <w:proofErr w:type="spellEnd"/>
      <w:r w:rsidRPr="00F7343E">
        <w:rPr>
          <w:color w:val="222222"/>
          <w:shd w:val="clear" w:color="auto" w:fill="FFFFFF"/>
        </w:rPr>
        <w:t>, S., Dinesh, G., Mukhopadhyay, M., Saraswat, V. and Chakraborty, P. (2025). Transitioning to sustainable E-vehicle systems–Global perspectives on the challenges, policies, and opportunities. </w:t>
      </w:r>
      <w:r w:rsidRPr="00F7343E">
        <w:rPr>
          <w:i/>
          <w:iCs/>
          <w:color w:val="222222"/>
          <w:shd w:val="clear" w:color="auto" w:fill="FFFFFF"/>
        </w:rPr>
        <w:t>Journal of Hazardous Materials Advances</w:t>
      </w:r>
      <w:r w:rsidRPr="00F7343E">
        <w:rPr>
          <w:color w:val="222222"/>
          <w:shd w:val="clear" w:color="auto" w:fill="FFFFFF"/>
        </w:rPr>
        <w:t>, </w:t>
      </w:r>
      <w:r w:rsidRPr="00F7343E">
        <w:rPr>
          <w:i/>
          <w:iCs/>
          <w:color w:val="222222"/>
          <w:shd w:val="clear" w:color="auto" w:fill="FFFFFF"/>
        </w:rPr>
        <w:t>17</w:t>
      </w:r>
      <w:r w:rsidRPr="00F7343E">
        <w:rPr>
          <w:color w:val="222222"/>
          <w:shd w:val="clear" w:color="auto" w:fill="FFFFFF"/>
        </w:rPr>
        <w:t>, p.100619.</w:t>
      </w:r>
    </w:p>
    <w:p w14:paraId="3FE23D4E"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Viral, R. and Asija, D. (2022). Regulatory framework for smart charging in hybrid and electric vehicles: Challenges, driving forces, and lessons for future roadmap. </w:t>
      </w:r>
      <w:r w:rsidRPr="00F7343E">
        <w:rPr>
          <w:rFonts w:cs="Times New Roman"/>
          <w:i/>
          <w:iCs/>
          <w:color w:val="222222"/>
          <w:szCs w:val="24"/>
          <w:shd w:val="clear" w:color="auto" w:fill="FFFFFF"/>
        </w:rPr>
        <w:t>Smart Charging Solutions for Hybrid and Electric Vehicles</w:t>
      </w:r>
      <w:r w:rsidRPr="00F7343E">
        <w:rPr>
          <w:rFonts w:cs="Times New Roman"/>
          <w:color w:val="222222"/>
          <w:szCs w:val="24"/>
          <w:shd w:val="clear" w:color="auto" w:fill="FFFFFF"/>
        </w:rPr>
        <w:t>, pp.195-232.</w:t>
      </w:r>
    </w:p>
    <w:p w14:paraId="6556B99E"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 xml:space="preserve">Wady, A.F. and </w:t>
      </w:r>
      <w:proofErr w:type="spellStart"/>
      <w:r w:rsidRPr="00F7343E">
        <w:rPr>
          <w:rFonts w:cs="Times New Roman"/>
          <w:color w:val="222222"/>
          <w:szCs w:val="24"/>
          <w:shd w:val="clear" w:color="auto" w:fill="FFFFFF"/>
        </w:rPr>
        <w:t>Consoni</w:t>
      </w:r>
      <w:proofErr w:type="spellEnd"/>
      <w:r w:rsidRPr="00F7343E">
        <w:rPr>
          <w:rFonts w:cs="Times New Roman"/>
          <w:color w:val="222222"/>
          <w:szCs w:val="24"/>
          <w:shd w:val="clear" w:color="auto" w:fill="FFFFFF"/>
        </w:rPr>
        <w:t>, F.L. (2025). Regulatory sandbox for electric mobility: Enhancing charging infrastructure and innovation. </w:t>
      </w:r>
      <w:r w:rsidRPr="00F7343E">
        <w:rPr>
          <w:rFonts w:cs="Times New Roman"/>
          <w:i/>
          <w:iCs/>
          <w:color w:val="222222"/>
          <w:szCs w:val="24"/>
          <w:shd w:val="clear" w:color="auto" w:fill="FFFFFF"/>
        </w:rPr>
        <w:t>Renewable and Sustainable Energy Reviews</w:t>
      </w:r>
      <w:r w:rsidRPr="00F7343E">
        <w:rPr>
          <w:rFonts w:cs="Times New Roman"/>
          <w:color w:val="222222"/>
          <w:szCs w:val="24"/>
          <w:shd w:val="clear" w:color="auto" w:fill="FFFFFF"/>
        </w:rPr>
        <w:t>, </w:t>
      </w:r>
      <w:r w:rsidRPr="00F7343E">
        <w:rPr>
          <w:rFonts w:cs="Times New Roman"/>
          <w:i/>
          <w:iCs/>
          <w:color w:val="222222"/>
          <w:szCs w:val="24"/>
          <w:shd w:val="clear" w:color="auto" w:fill="FFFFFF"/>
        </w:rPr>
        <w:t>213</w:t>
      </w:r>
      <w:r w:rsidRPr="00F7343E">
        <w:rPr>
          <w:rFonts w:cs="Times New Roman"/>
          <w:color w:val="222222"/>
          <w:szCs w:val="24"/>
          <w:shd w:val="clear" w:color="auto" w:fill="FFFFFF"/>
        </w:rPr>
        <w:t>, p.115496.</w:t>
      </w:r>
    </w:p>
    <w:p w14:paraId="4B1BCBE6" w14:textId="77777777" w:rsidR="00F7343E" w:rsidRPr="00F7343E" w:rsidRDefault="00F7343E" w:rsidP="00F7343E">
      <w:pPr>
        <w:pStyle w:val="NormalWeb"/>
        <w:spacing w:before="0" w:beforeAutospacing="0" w:after="0" w:afterAutospacing="0" w:line="360" w:lineRule="auto"/>
        <w:ind w:left="720" w:hanging="720"/>
        <w:jc w:val="both"/>
      </w:pPr>
      <w:r w:rsidRPr="00F7343E">
        <w:t xml:space="preserve">Wong, P.Y.L., Leung, T.M., Zhang, W., Lo, K.C.C., Guo, X. and Hu, T. (2026). Enhancing Energy Efficiency in Road Transport Systems: A Comparative Study of Australia, Hong Kong and the UK. </w:t>
      </w:r>
      <w:r w:rsidRPr="00F7343E">
        <w:rPr>
          <w:i/>
          <w:iCs/>
        </w:rPr>
        <w:t>Energies</w:t>
      </w:r>
      <w:r w:rsidRPr="00F7343E">
        <w:t xml:space="preserve">, 19(1), p.266. </w:t>
      </w:r>
      <w:hyperlink r:id="rId61" w:history="1">
        <w:r w:rsidRPr="00F7343E">
          <w:rPr>
            <w:rStyle w:val="Hyperlink"/>
            <w:rFonts w:eastAsiaTheme="majorEastAsia"/>
          </w:rPr>
          <w:t>https://doi.org/10.3390/en19010266</w:t>
        </w:r>
      </w:hyperlink>
      <w:r w:rsidRPr="00F7343E">
        <w:t>.</w:t>
      </w:r>
    </w:p>
    <w:p w14:paraId="046A06CF" w14:textId="77777777" w:rsidR="00F7343E" w:rsidRPr="00F7343E" w:rsidRDefault="00F7343E" w:rsidP="00F7343E">
      <w:pPr>
        <w:ind w:left="720" w:hanging="720"/>
        <w:rPr>
          <w:rFonts w:eastAsia="Times New Roman" w:cs="Times New Roman"/>
          <w:szCs w:val="24"/>
        </w:rPr>
      </w:pPr>
      <w:r w:rsidRPr="00F7343E">
        <w:rPr>
          <w:rFonts w:cs="Times New Roman"/>
          <w:color w:val="222222"/>
          <w:szCs w:val="24"/>
          <w:shd w:val="clear" w:color="auto" w:fill="FFFFFF"/>
        </w:rPr>
        <w:t>Yi, S.K. and Song, C.H. (2025). A Dual-Level Prediction Approach for Uncovering Technology Convergence Opportunities: The Case of Electric Vehicles. </w:t>
      </w:r>
      <w:r w:rsidRPr="00F7343E">
        <w:rPr>
          <w:rFonts w:cs="Times New Roman"/>
          <w:i/>
          <w:iCs/>
          <w:color w:val="222222"/>
          <w:szCs w:val="24"/>
          <w:shd w:val="clear" w:color="auto" w:fill="FFFFFF"/>
        </w:rPr>
        <w:t>Sustainability</w:t>
      </w:r>
      <w:r w:rsidRPr="00F7343E">
        <w:rPr>
          <w:rFonts w:cs="Times New Roman"/>
          <w:color w:val="222222"/>
          <w:szCs w:val="24"/>
          <w:shd w:val="clear" w:color="auto" w:fill="FFFFFF"/>
        </w:rPr>
        <w:t>, </w:t>
      </w:r>
      <w:r w:rsidRPr="00F7343E">
        <w:rPr>
          <w:rFonts w:cs="Times New Roman"/>
          <w:i/>
          <w:iCs/>
          <w:color w:val="222222"/>
          <w:szCs w:val="24"/>
          <w:shd w:val="clear" w:color="auto" w:fill="FFFFFF"/>
        </w:rPr>
        <w:t>17</w:t>
      </w:r>
      <w:r w:rsidRPr="00F7343E">
        <w:rPr>
          <w:rFonts w:cs="Times New Roman"/>
          <w:color w:val="222222"/>
          <w:szCs w:val="24"/>
          <w:shd w:val="clear" w:color="auto" w:fill="FFFFFF"/>
        </w:rPr>
        <w:t>(8), p.3607.</w:t>
      </w:r>
    </w:p>
    <w:p w14:paraId="7293D4EA" w14:textId="77777777" w:rsidR="00F7343E" w:rsidRPr="00F7343E" w:rsidRDefault="00F7343E" w:rsidP="00F7343E">
      <w:pPr>
        <w:pStyle w:val="NormalWeb"/>
        <w:spacing w:before="0" w:beforeAutospacing="0" w:after="0" w:afterAutospacing="0" w:line="360" w:lineRule="auto"/>
        <w:ind w:left="720" w:hanging="720"/>
        <w:jc w:val="both"/>
      </w:pPr>
      <w:bookmarkStart w:id="32" w:name="_Hlk226464191"/>
      <w:r w:rsidRPr="00F7343E">
        <w:t xml:space="preserve">Zaino, R., Ahmed, V., Alhammadi, A.M. and </w:t>
      </w:r>
      <w:proofErr w:type="spellStart"/>
      <w:r w:rsidRPr="00F7343E">
        <w:t>Alghoush</w:t>
      </w:r>
      <w:proofErr w:type="spellEnd"/>
      <w:r w:rsidRPr="00F7343E">
        <w:t xml:space="preserve">, M. (2024). Electric Vehicle Adoption: A Comprehensive Systematic Review of Technological, Environmental, Organizational and </w:t>
      </w:r>
      <w:r w:rsidRPr="00F7343E">
        <w:lastRenderedPageBreak/>
        <w:t>Policy Impacts.</w:t>
      </w:r>
      <w:bookmarkEnd w:id="32"/>
      <w:r w:rsidRPr="00F7343E">
        <w:t xml:space="preserve"> </w:t>
      </w:r>
      <w:r w:rsidRPr="00F7343E">
        <w:rPr>
          <w:i/>
          <w:iCs/>
        </w:rPr>
        <w:t>World Electric Vehicle Journal</w:t>
      </w:r>
      <w:r w:rsidRPr="00F7343E">
        <w:t xml:space="preserve">, [online] 15(8), p.375. </w:t>
      </w:r>
      <w:hyperlink r:id="rId62" w:history="1">
        <w:r w:rsidRPr="00F7343E">
          <w:rPr>
            <w:rStyle w:val="Hyperlink"/>
            <w:rFonts w:eastAsiaTheme="majorEastAsia"/>
          </w:rPr>
          <w:t>https://doi.org/10.3390/wevj15080375</w:t>
        </w:r>
      </w:hyperlink>
      <w:r w:rsidRPr="00F7343E">
        <w:t>.</w:t>
      </w:r>
    </w:p>
    <w:p w14:paraId="2C5C0B2C" w14:textId="77777777" w:rsidR="00F7343E" w:rsidRPr="00F7343E" w:rsidRDefault="00F7343E" w:rsidP="00F7343E">
      <w:pPr>
        <w:pStyle w:val="NormalWeb"/>
        <w:spacing w:before="0" w:beforeAutospacing="0" w:after="0" w:afterAutospacing="0" w:line="360" w:lineRule="auto"/>
        <w:ind w:left="720" w:hanging="720"/>
        <w:jc w:val="both"/>
        <w:rPr>
          <w:color w:val="222222"/>
          <w:shd w:val="clear" w:color="auto" w:fill="FFFFFF"/>
        </w:rPr>
      </w:pPr>
      <w:r w:rsidRPr="00F7343E">
        <w:rPr>
          <w:color w:val="222222"/>
          <w:shd w:val="clear" w:color="auto" w:fill="FFFFFF"/>
        </w:rPr>
        <w:t>Zhang, Y. and Bilawal Khaskheli, M. (2025). The role of digital technologies in advancing sustainable economic development into intersections of policy, law, environmental economics, and a comparative study of China, the EU, and the USA. </w:t>
      </w:r>
      <w:r w:rsidRPr="00F7343E">
        <w:rPr>
          <w:i/>
          <w:iCs/>
          <w:color w:val="222222"/>
          <w:shd w:val="clear" w:color="auto" w:fill="FFFFFF"/>
        </w:rPr>
        <w:t>Sustainability</w:t>
      </w:r>
      <w:r w:rsidRPr="00F7343E">
        <w:rPr>
          <w:color w:val="222222"/>
          <w:shd w:val="clear" w:color="auto" w:fill="FFFFFF"/>
        </w:rPr>
        <w:t>, </w:t>
      </w:r>
      <w:r w:rsidRPr="00F7343E">
        <w:rPr>
          <w:i/>
          <w:iCs/>
          <w:color w:val="222222"/>
          <w:shd w:val="clear" w:color="auto" w:fill="FFFFFF"/>
        </w:rPr>
        <w:t>17</w:t>
      </w:r>
      <w:r w:rsidRPr="00F7343E">
        <w:rPr>
          <w:color w:val="222222"/>
          <w:shd w:val="clear" w:color="auto" w:fill="FFFFFF"/>
        </w:rPr>
        <w:t>(19), p.8666.</w:t>
      </w:r>
    </w:p>
    <w:p w14:paraId="7F450583" w14:textId="7F811F91" w:rsidR="008320C5" w:rsidRPr="008320C5" w:rsidRDefault="008320C5" w:rsidP="00F7343E">
      <w:pPr>
        <w:pStyle w:val="NormalWeb"/>
        <w:spacing w:before="0" w:beforeAutospacing="0" w:after="0" w:afterAutospacing="0" w:line="360" w:lineRule="auto"/>
        <w:jc w:val="both"/>
      </w:pPr>
    </w:p>
    <w:bookmarkEnd w:id="14"/>
    <w:p w14:paraId="42206117" w14:textId="77777777" w:rsidR="00A70618" w:rsidRDefault="00A70618">
      <w:pPr>
        <w:spacing w:after="160" w:line="259" w:lineRule="auto"/>
        <w:jc w:val="left"/>
        <w:rPr>
          <w:rFonts w:cs="Times New Roman"/>
          <w:szCs w:val="24"/>
          <w:shd w:val="clear" w:color="auto" w:fill="FFFFFF"/>
        </w:rPr>
      </w:pPr>
      <w:r>
        <w:rPr>
          <w:rFonts w:cs="Times New Roman"/>
          <w:szCs w:val="24"/>
          <w:shd w:val="clear" w:color="auto" w:fill="FFFFFF"/>
        </w:rPr>
        <w:br w:type="page"/>
      </w:r>
    </w:p>
    <w:p w14:paraId="7B65B3F6" w14:textId="77777777" w:rsidR="004C0EB4" w:rsidRDefault="004C0EB4" w:rsidP="004C0EB4">
      <w:pPr>
        <w:pStyle w:val="Heading1"/>
        <w:jc w:val="center"/>
      </w:pPr>
      <w:bookmarkStart w:id="33" w:name="_Toc227493719"/>
      <w:r>
        <w:lastRenderedPageBreak/>
        <w:t>Part 3</w:t>
      </w:r>
      <w:bookmarkEnd w:id="33"/>
    </w:p>
    <w:p w14:paraId="72AD8BCA" w14:textId="07B5E89F" w:rsidR="00A70618" w:rsidRDefault="004C0EB4" w:rsidP="004C0EB4">
      <w:pPr>
        <w:pStyle w:val="Heading1"/>
        <w:jc w:val="center"/>
      </w:pPr>
      <w:bookmarkStart w:id="34" w:name="_Toc227493720"/>
      <w:r>
        <w:t>Preliminary Literature Review</w:t>
      </w:r>
      <w:bookmarkEnd w:id="34"/>
    </w:p>
    <w:p w14:paraId="3F0020C4" w14:textId="3BAE8D79" w:rsidR="008320C5" w:rsidRDefault="001125F4" w:rsidP="0057619E">
      <w:pPr>
        <w:pStyle w:val="Heading2"/>
        <w:numPr>
          <w:ilvl w:val="1"/>
          <w:numId w:val="1"/>
        </w:numPr>
      </w:pPr>
      <w:r>
        <w:t xml:space="preserve"> </w:t>
      </w:r>
      <w:bookmarkStart w:id="35" w:name="_Toc227493721"/>
      <w:r w:rsidR="008320C5">
        <w:t>Introduction</w:t>
      </w:r>
      <w:bookmarkEnd w:id="35"/>
    </w:p>
    <w:p w14:paraId="067C8AD3" w14:textId="1F0A501B" w:rsidR="00446B0B" w:rsidRDefault="00446B0B" w:rsidP="00446B0B">
      <w:r>
        <w:t>The adoption of electric vehicles (</w:t>
      </w:r>
      <w:r w:rsidR="002E073D">
        <w:t>EVs</w:t>
      </w:r>
      <w:r>
        <w:t xml:space="preserve">) has now emerged as a significant </w:t>
      </w:r>
      <w:r w:rsidR="0077412E">
        <w:t>area</w:t>
      </w:r>
      <w:r>
        <w:t xml:space="preserve"> of study due to being a </w:t>
      </w:r>
      <w:r w:rsidR="0077412E">
        <w:t>convergence</w:t>
      </w:r>
      <w:r>
        <w:t xml:space="preserve"> of </w:t>
      </w:r>
      <w:proofErr w:type="spellStart"/>
      <w:r>
        <w:t>decarbonisation</w:t>
      </w:r>
      <w:proofErr w:type="spellEnd"/>
      <w:r>
        <w:t xml:space="preserve">, sustainable mobility, energy transition, industry </w:t>
      </w:r>
      <w:proofErr w:type="spellStart"/>
      <w:r>
        <w:t>moderni</w:t>
      </w:r>
      <w:r w:rsidR="0077412E">
        <w:t>s</w:t>
      </w:r>
      <w:r>
        <w:t>ation</w:t>
      </w:r>
      <w:proofErr w:type="spellEnd"/>
      <w:r>
        <w:t>, and digital innovation. Studies are associating EVs with climate action, city sustainability, shifting towards clean energy and the wider Sustainable Development Goals (SDGs), in particular SDGs 7, 11, and 13 (Abdelkareem et al., 2025; Lee et al., 2025). Related to the industrial strategy, expansion of charging infrastructure in the United Kingdom (UK), and the road to net zero, this transition</w:t>
      </w:r>
      <w:r w:rsidR="00BA6DC2">
        <w:t xml:space="preserve"> </w:t>
      </w:r>
      <w:r>
        <w:t xml:space="preserve">is directly related to energy infrastructure expansion (Jackson, 2023; Sun et al., 2024; Shahzad et al., 2024). </w:t>
      </w:r>
      <w:r w:rsidR="00BA6DC2">
        <w:t>T</w:t>
      </w:r>
      <w:r>
        <w:t xml:space="preserve">he </w:t>
      </w:r>
      <w:r w:rsidR="00BA6DC2">
        <w:t>area</w:t>
      </w:r>
      <w:r>
        <w:t xml:space="preserve"> seems</w:t>
      </w:r>
      <w:r w:rsidR="00BA6DC2">
        <w:t xml:space="preserve"> established</w:t>
      </w:r>
      <w:r>
        <w:t xml:space="preserve"> as it has </w:t>
      </w:r>
      <w:r w:rsidR="00BA6DC2">
        <w:t>plenty</w:t>
      </w:r>
      <w:r>
        <w:t xml:space="preserve"> </w:t>
      </w:r>
      <w:r w:rsidR="00BA6DC2">
        <w:t xml:space="preserve">of </w:t>
      </w:r>
      <w:r>
        <w:t xml:space="preserve">research related to consumer </w:t>
      </w:r>
      <w:proofErr w:type="spellStart"/>
      <w:r>
        <w:t>behaviour</w:t>
      </w:r>
      <w:proofErr w:type="spellEnd"/>
      <w:r>
        <w:t>, technology, infrastructure, policy, and sustainability.</w:t>
      </w:r>
    </w:p>
    <w:p w14:paraId="603BA211" w14:textId="7EB63302" w:rsidR="001125F4" w:rsidRDefault="00446B0B" w:rsidP="00446B0B">
      <w:r>
        <w:t>This accelerating growth</w:t>
      </w:r>
      <w:r w:rsidR="00BA6DC2">
        <w:t xml:space="preserve"> </w:t>
      </w:r>
      <w:r>
        <w:t xml:space="preserve">has resulted in theoretical fragmentation as well as empirical imbalances in the literature on EV towards individual-level explanations. A significant percentage of the research describes the adoption in terms of attitudes, intention, willingness to pay, risk perceptions and perceived usefulness, with an insignificant consideration to the institutional, infrastructural and socio-technical environments that influence the outcome of adoption. This undermines an important sense of analysis. The literature is becoming wider in its coverage, yet only in equal measures in explanatory </w:t>
      </w:r>
      <w:r w:rsidR="00BA6DC2">
        <w:t>competence</w:t>
      </w:r>
      <w:r>
        <w:t>. It determines numerous reasons, but fails most of the time to demonstrate how these reasons interact in practice in actual transition contexts and in particular within the policy, infrastructure and governance frameworks of the UK</w:t>
      </w:r>
      <w:r w:rsidR="00893B64">
        <w:t>.</w:t>
      </w:r>
    </w:p>
    <w:p w14:paraId="09D2BD93" w14:textId="509697FA" w:rsidR="00446B0B" w:rsidRDefault="00446B0B" w:rsidP="00446B0B">
      <w:pPr>
        <w:pStyle w:val="Heading2"/>
      </w:pPr>
      <w:bookmarkStart w:id="36" w:name="_Toc227493722"/>
      <w:r>
        <w:t xml:space="preserve">3.2 </w:t>
      </w:r>
      <w:proofErr w:type="spellStart"/>
      <w:r>
        <w:t>Problematisation</w:t>
      </w:r>
      <w:proofErr w:type="spellEnd"/>
      <w:r>
        <w:t xml:space="preserve"> of the Existing Literature</w:t>
      </w:r>
      <w:bookmarkEnd w:id="36"/>
    </w:p>
    <w:p w14:paraId="0788A6C1" w14:textId="70C77B8C" w:rsidR="00446B0B" w:rsidRDefault="00446B0B" w:rsidP="00446B0B">
      <w:r>
        <w:t xml:space="preserve">One of the weaknesses with the EV adoption literature is </w:t>
      </w:r>
      <w:r w:rsidR="00BA6DC2">
        <w:t xml:space="preserve">that </w:t>
      </w:r>
      <w:r>
        <w:t xml:space="preserve">the </w:t>
      </w:r>
      <w:r w:rsidR="00BA6DC2">
        <w:t>majority</w:t>
      </w:r>
      <w:r>
        <w:t xml:space="preserve"> of </w:t>
      </w:r>
      <w:proofErr w:type="spellStart"/>
      <w:r>
        <w:t>behavioural</w:t>
      </w:r>
      <w:proofErr w:type="spellEnd"/>
      <w:r>
        <w:t xml:space="preserve"> and </w:t>
      </w:r>
      <w:r w:rsidR="00BA6DC2">
        <w:t>consumer-</w:t>
      </w:r>
      <w:proofErr w:type="spellStart"/>
      <w:r w:rsidR="00BA6DC2">
        <w:t>centred</w:t>
      </w:r>
      <w:proofErr w:type="spellEnd"/>
      <w:r>
        <w:t xml:space="preserve"> explanations</w:t>
      </w:r>
      <w:r w:rsidR="004F7AE0">
        <w:t xml:space="preserve"> are</w:t>
      </w:r>
      <w:r>
        <w:t xml:space="preserve">. </w:t>
      </w:r>
      <w:r w:rsidR="00BA6DC2">
        <w:t>T</w:t>
      </w:r>
      <w:r>
        <w:t xml:space="preserve">hese studies </w:t>
      </w:r>
      <w:r w:rsidR="00BA6DC2">
        <w:t>demonstrate</w:t>
      </w:r>
      <w:r>
        <w:t xml:space="preserve"> the role played by the attitudes, perceptions and intentions in determining the uptake</w:t>
      </w:r>
      <w:r w:rsidR="00BA6DC2">
        <w:t>. T</w:t>
      </w:r>
      <w:r>
        <w:t xml:space="preserve">hey also undermine the field by overloading analysis on individual users as opposed to the institutional and structural environments under which transitions take place in determining the influence of attitudes, perceptions and intentions. This presents a problem, as it </w:t>
      </w:r>
      <w:r w:rsidR="00BA6DC2">
        <w:t>whitewashes</w:t>
      </w:r>
      <w:r>
        <w:t xml:space="preserve"> the contribution of fragmentation in governance, charging inequality, regulatory coordination, and policy implementation in creating adoption gaps</w:t>
      </w:r>
      <w:r w:rsidR="00BA6DC2">
        <w:t xml:space="preserve"> </w:t>
      </w:r>
      <w:r w:rsidR="00BA6DC2" w:rsidRPr="00BA6DC2">
        <w:t>(Russo, Spiller and Wilwerding, 2024)</w:t>
      </w:r>
      <w:r w:rsidRPr="00BA6DC2">
        <w:t>. In practice</w:t>
      </w:r>
      <w:r>
        <w:t xml:space="preserve">, EV adoption is generally debated as a </w:t>
      </w:r>
      <w:r>
        <w:lastRenderedPageBreak/>
        <w:t>consumer choice issue, which might be more appropriately perceived as a multi-level institutional and socio-technical transformation.</w:t>
      </w:r>
    </w:p>
    <w:p w14:paraId="374EE0F7" w14:textId="2CB34884" w:rsidR="00446B0B" w:rsidRDefault="00446B0B" w:rsidP="00446B0B">
      <w:r>
        <w:t xml:space="preserve">There are two </w:t>
      </w:r>
      <w:proofErr w:type="spellStart"/>
      <w:r>
        <w:t>relevances</w:t>
      </w:r>
      <w:proofErr w:type="spellEnd"/>
      <w:r>
        <w:t xml:space="preserve"> of this issue. First, it restricts explanatory adequacy. The </w:t>
      </w:r>
      <w:proofErr w:type="spellStart"/>
      <w:r>
        <w:t>behavioural</w:t>
      </w:r>
      <w:proofErr w:type="spellEnd"/>
      <w:r>
        <w:t xml:space="preserve"> models are applicable in explaining why one will like or dislike an EV, yet less so why the adoption of EV is non-uniform across regions or why the implementation of infrastructure is non-uniform or why policy support will work or not in different institutional </w:t>
      </w:r>
      <w:r w:rsidRPr="00B71D80">
        <w:t>contexts</w:t>
      </w:r>
      <w:r w:rsidR="00B71D80" w:rsidRPr="00B71D80">
        <w:t xml:space="preserve"> (Friis, 2020)</w:t>
      </w:r>
      <w:r w:rsidRPr="00B71D80">
        <w:t>.</w:t>
      </w:r>
      <w:r>
        <w:t xml:space="preserve"> Second, it restricts usefulness. In considering the field in terms of the framework of user attitudes, it is possible to explore the underlying structural aspects of slow transition</w:t>
      </w:r>
      <w:r w:rsidR="00B71D80">
        <w:t xml:space="preserve"> </w:t>
      </w:r>
      <w:r w:rsidR="00B71D80" w:rsidRPr="00B71D80">
        <w:t>(Adhikari et al., 2020)</w:t>
      </w:r>
      <w:r w:rsidRPr="00B71D80">
        <w:t>.</w:t>
      </w:r>
      <w:r>
        <w:t xml:space="preserve"> This impacts both theory and practice, in that it promotes partial solutions to what in practice is a system-level problem.</w:t>
      </w:r>
    </w:p>
    <w:p w14:paraId="302C5D2C" w14:textId="7DA97CD7" w:rsidR="00446B0B" w:rsidRDefault="00446B0B" w:rsidP="00446B0B">
      <w:r>
        <w:t>This review hence asserts that the adoption of electric vehicles in the UK</w:t>
      </w:r>
      <w:r w:rsidR="002E073D">
        <w:t xml:space="preserve"> </w:t>
      </w:r>
      <w:r>
        <w:t xml:space="preserve">must be </w:t>
      </w:r>
      <w:proofErr w:type="spellStart"/>
      <w:r>
        <w:t>conceptuali</w:t>
      </w:r>
      <w:r w:rsidR="002E073D">
        <w:t>s</w:t>
      </w:r>
      <w:r>
        <w:t>ed</w:t>
      </w:r>
      <w:proofErr w:type="spellEnd"/>
      <w:r>
        <w:t xml:space="preserve"> as a multi-level institutional and socio-technical process, but not a </w:t>
      </w:r>
      <w:proofErr w:type="spellStart"/>
      <w:r>
        <w:t>behavioural</w:t>
      </w:r>
      <w:proofErr w:type="spellEnd"/>
      <w:r>
        <w:t xml:space="preserve"> one. This argument is elaborated in the chapter, which shifts the vast area of EV adoption to a critical evaluation of key theoretical frames, which are then complemented by an analysis of institutional preparedness, convergent technology, infrastructure ecosystems, sustainability, and barriers. These areas are then combined into an </w:t>
      </w:r>
      <w:proofErr w:type="spellStart"/>
      <w:r>
        <w:t>organised</w:t>
      </w:r>
      <w:proofErr w:type="spellEnd"/>
      <w:r>
        <w:t xml:space="preserve"> gap matrix, a theoretical framework and preliminary research questions.</w:t>
      </w:r>
    </w:p>
    <w:p w14:paraId="4C653C0D" w14:textId="66385859" w:rsidR="00446B0B" w:rsidRDefault="00446B0B" w:rsidP="00446B0B">
      <w:pPr>
        <w:pStyle w:val="Heading2"/>
        <w:numPr>
          <w:ilvl w:val="1"/>
          <w:numId w:val="29"/>
        </w:numPr>
      </w:pPr>
      <w:r>
        <w:t xml:space="preserve"> </w:t>
      </w:r>
      <w:bookmarkStart w:id="37" w:name="_Toc227493723"/>
      <w:r>
        <w:t>Broad Overview of the EV Adoption Field</w:t>
      </w:r>
      <w:bookmarkEnd w:id="37"/>
    </w:p>
    <w:p w14:paraId="7FA9D9F8" w14:textId="7AAC245B" w:rsidR="00F35CF0" w:rsidRDefault="00F35CF0" w:rsidP="00F35CF0">
      <w:r>
        <w:t xml:space="preserve">The literature on EV adoption has increased significantly during the past decade. The reviews by Zaino et al. (2024), Singh et al. (2024), Kumar and Alok (2020), and Anastasiadou and </w:t>
      </w:r>
      <w:proofErr w:type="spellStart"/>
      <w:r>
        <w:t>Gavanas</w:t>
      </w:r>
      <w:proofErr w:type="spellEnd"/>
      <w:r>
        <w:t xml:space="preserve"> (2022) disclose that EVs can be adopted based on the cost, range, access to charging, policy support, environmental concern, and usefulness. This publication has been useful in that it helped to develop the notion that adoption is not a one-factor problem. </w:t>
      </w:r>
      <w:r w:rsidRPr="00F35CF0">
        <w:t>It further saw EVs in the wider changes in energy, mobility, and sustainability.</w:t>
      </w:r>
      <w:r w:rsidRPr="00F35CF0">
        <w:rPr>
          <w:b/>
          <w:bCs/>
        </w:rPr>
        <w:t xml:space="preserve"> </w:t>
      </w:r>
      <w:r>
        <w:t xml:space="preserve">A certain intervention by Song and </w:t>
      </w:r>
      <w:proofErr w:type="spellStart"/>
      <w:r>
        <w:t>Potoglou</w:t>
      </w:r>
      <w:proofErr w:type="spellEnd"/>
      <w:r>
        <w:t xml:space="preserve"> (2020) is a valuable addition since it raises the question of whether current EV studies have been useful enough in the view of the policymaker, thus illustrating the lack of fit between feasible research and feasible applications.</w:t>
      </w:r>
    </w:p>
    <w:p w14:paraId="321C0584" w14:textId="4C75E337" w:rsidR="00F35CF0" w:rsidRDefault="00F35CF0" w:rsidP="00F35CF0">
      <w:r>
        <w:t xml:space="preserve">The empirical research contributes to this wide area by demonstrating the space disparity in adoption, market disparity and user disparity. Khader, Wilson and </w:t>
      </w:r>
      <w:proofErr w:type="spellStart"/>
      <w:r>
        <w:t>Tryfonas</w:t>
      </w:r>
      <w:proofErr w:type="spellEnd"/>
      <w:r>
        <w:t xml:space="preserve"> (2025) illustrate the geographic imbalance in the adoption of EVs in England and </w:t>
      </w:r>
      <w:proofErr w:type="spellStart"/>
      <w:r>
        <w:t>Budnitz</w:t>
      </w:r>
      <w:proofErr w:type="spellEnd"/>
      <w:r>
        <w:t xml:space="preserve">, </w:t>
      </w:r>
      <w:proofErr w:type="spellStart"/>
      <w:r>
        <w:t>Meelen</w:t>
      </w:r>
      <w:proofErr w:type="spellEnd"/>
      <w:r>
        <w:t xml:space="preserve">, and </w:t>
      </w:r>
      <w:proofErr w:type="spellStart"/>
      <w:r>
        <w:t>Schwanen</w:t>
      </w:r>
      <w:proofErr w:type="spellEnd"/>
      <w:r>
        <w:t xml:space="preserve"> (2024) reveal that practice-based problems like shared or common parking influenced adoption </w:t>
      </w:r>
      <w:r>
        <w:lastRenderedPageBreak/>
        <w:t xml:space="preserve">intentions in the UK. Lavieri and de Oliveira (2023) also demonstrate that early adopters and mainstream consumers have different preferences on charging, which undermines the idea that early adopters' evidence can be unambiguously projected to later phases of market diffusion. Bielski et al. (2026), Javanmardi et al. (2023), Abbasi et al. (2025), and </w:t>
      </w:r>
      <w:proofErr w:type="spellStart"/>
      <w:r>
        <w:t>Sitinjak</w:t>
      </w:r>
      <w:proofErr w:type="spellEnd"/>
      <w:r>
        <w:t xml:space="preserve"> et al. (2025) continue to broaden the field with the recent research on consumer awareness, links to sustainable development and conditions of adoption based on cities.</w:t>
      </w:r>
    </w:p>
    <w:p w14:paraId="1AA229AC" w14:textId="0B7DB661" w:rsidR="00446B0B" w:rsidRDefault="00F35CF0" w:rsidP="00F35CF0">
      <w:r>
        <w:t xml:space="preserve">Nevertheless, one significant gap of the broad adoption field has remained: that of listing factors better than describing them. Coverage is covered by reviews, but frequently does not go further to define variables. Empirical research is very detailed, but most of them are based on consumer-focused or context-based evidence. </w:t>
      </w:r>
      <w:r w:rsidRPr="00F35CF0">
        <w:rPr>
          <w:b/>
          <w:bCs/>
        </w:rPr>
        <w:t xml:space="preserve"> </w:t>
      </w:r>
      <w:r w:rsidRPr="00F35CF0">
        <w:t>The field is therefore strong in establishing what influences adoption, but weak in how the effects interplay with other influences, in different institutional and infrastructural contexts.</w:t>
      </w:r>
      <w:r>
        <w:rPr>
          <w:b/>
          <w:bCs/>
        </w:rPr>
        <w:t xml:space="preserve"> </w:t>
      </w:r>
      <w:r>
        <w:t>This implies that the wide range makes the significance of the subject be felt, but also demonstrates that a more cohesive framework is necessary.</w:t>
      </w:r>
    </w:p>
    <w:p w14:paraId="70CA5E3C" w14:textId="78E71D64" w:rsidR="00F35CF0" w:rsidRDefault="00F35CF0" w:rsidP="00F35CF0">
      <w:pPr>
        <w:pStyle w:val="Heading2"/>
        <w:numPr>
          <w:ilvl w:val="1"/>
          <w:numId w:val="29"/>
        </w:numPr>
      </w:pPr>
      <w:r>
        <w:t xml:space="preserve"> </w:t>
      </w:r>
      <w:bookmarkStart w:id="38" w:name="_Toc227493724"/>
      <w:r>
        <w:t xml:space="preserve">Theoretical Perspectives: </w:t>
      </w:r>
      <w:proofErr w:type="spellStart"/>
      <w:r>
        <w:t>Behavioural</w:t>
      </w:r>
      <w:proofErr w:type="spellEnd"/>
      <w:r>
        <w:t>, Institutional, and Socio-Technical Lenses</w:t>
      </w:r>
      <w:bookmarkEnd w:id="38"/>
    </w:p>
    <w:p w14:paraId="4938DBCF" w14:textId="564DAA3D" w:rsidR="00F35CF0" w:rsidRDefault="00F35CF0" w:rsidP="00F35CF0">
      <w:proofErr w:type="spellStart"/>
      <w:r>
        <w:t>Behavioural</w:t>
      </w:r>
      <w:proofErr w:type="spellEnd"/>
      <w:r>
        <w:t xml:space="preserve"> models are the most </w:t>
      </w:r>
      <w:r w:rsidR="002E073D">
        <w:t>powerful</w:t>
      </w:r>
      <w:r>
        <w:t xml:space="preserve"> schools of thought in EV adoption research. Intention, perceived usefulness, perceived ease of use, social influence, willingness to pay and </w:t>
      </w:r>
      <w:proofErr w:type="spellStart"/>
      <w:r>
        <w:t>behavioural</w:t>
      </w:r>
      <w:proofErr w:type="spellEnd"/>
      <w:r>
        <w:t xml:space="preserve"> control are explained by the Theory of Planned </w:t>
      </w:r>
      <w:proofErr w:type="spellStart"/>
      <w:r>
        <w:t>Behaviour</w:t>
      </w:r>
      <w:proofErr w:type="spellEnd"/>
      <w:r>
        <w:t xml:space="preserve"> (TPB) and the Technology Acceptance Model (TAM), UTAUT and applicable hybrid models. The idea that psychological and social factors are important in EV uptake is supported by studies by </w:t>
      </w:r>
      <w:proofErr w:type="spellStart"/>
      <w:r>
        <w:t>Imaningsih</w:t>
      </w:r>
      <w:proofErr w:type="spellEnd"/>
      <w:r>
        <w:t xml:space="preserve"> et al. (2026), ALTAY (2026), Kaur, Sahdev and Bhutani (2021), </w:t>
      </w:r>
      <w:proofErr w:type="spellStart"/>
      <w:r>
        <w:t>Alwadain</w:t>
      </w:r>
      <w:proofErr w:type="spellEnd"/>
      <w:r>
        <w:t xml:space="preserve"> et al. (2024), Adhiguna et al. (2025), and </w:t>
      </w:r>
      <w:proofErr w:type="spellStart"/>
      <w:r>
        <w:t>Shofi</w:t>
      </w:r>
      <w:proofErr w:type="spellEnd"/>
      <w:r>
        <w:t xml:space="preserve"> and </w:t>
      </w:r>
      <w:proofErr w:type="spellStart"/>
      <w:r>
        <w:t>Salehudin</w:t>
      </w:r>
      <w:proofErr w:type="spellEnd"/>
      <w:r>
        <w:t xml:space="preserve"> (202 These models are useful since they provide a systematic account of the user-level decision making and can be used to understand why a higher number of consumers are willing to adopt the decision compared to others.</w:t>
      </w:r>
    </w:p>
    <w:p w14:paraId="255561D4" w14:textId="3B79DD68" w:rsidR="00F35CF0" w:rsidRDefault="00F35CF0" w:rsidP="00F35CF0">
      <w:r>
        <w:t xml:space="preserve">But </w:t>
      </w:r>
      <w:proofErr w:type="spellStart"/>
      <w:r>
        <w:t>behavioural</w:t>
      </w:r>
      <w:proofErr w:type="spellEnd"/>
      <w:r>
        <w:t xml:space="preserve"> theories</w:t>
      </w:r>
      <w:r w:rsidR="00B71D80">
        <w:t>,</w:t>
      </w:r>
      <w:r>
        <w:t xml:space="preserve"> too</w:t>
      </w:r>
      <w:r w:rsidR="00B71D80">
        <w:t>,</w:t>
      </w:r>
      <w:r>
        <w:t xml:space="preserve"> have a shortcoming. </w:t>
      </w:r>
      <w:r w:rsidRPr="00F35CF0">
        <w:t>Their weakness is in the aspect of methodological individualism</w:t>
      </w:r>
      <w:r>
        <w:t xml:space="preserve">. They describe adoption mainly as a decision </w:t>
      </w:r>
      <w:r w:rsidR="00B71D80">
        <w:t xml:space="preserve">that </w:t>
      </w:r>
      <w:r>
        <w:t>should be made by the users</w:t>
      </w:r>
      <w:r w:rsidR="00B71D80">
        <w:t>,</w:t>
      </w:r>
      <w:r>
        <w:t xml:space="preserve"> and they play down the institutional and infrastructural setting in which the user makes the decision. Practically, charging, subsidy, regulatory, industrial, and energy-system </w:t>
      </w:r>
      <w:r w:rsidR="00B71D80">
        <w:t>policies</w:t>
      </w:r>
      <w:r>
        <w:t xml:space="preserve"> can influence EV adoption. Under these circumstances, a conversion of </w:t>
      </w:r>
      <w:proofErr w:type="spellStart"/>
      <w:r>
        <w:t>behavioural</w:t>
      </w:r>
      <w:proofErr w:type="spellEnd"/>
      <w:r>
        <w:t xml:space="preserve"> intention into actual adoption is possible or not. Partial explanation is therefore given by the </w:t>
      </w:r>
      <w:proofErr w:type="spellStart"/>
      <w:r>
        <w:t>behavioural</w:t>
      </w:r>
      <w:proofErr w:type="spellEnd"/>
      <w:r>
        <w:t xml:space="preserve"> theories. They are not incorrect, but they are incomplete </w:t>
      </w:r>
      <w:r w:rsidR="00B71D80">
        <w:t xml:space="preserve">when </w:t>
      </w:r>
      <w:proofErr w:type="spellStart"/>
      <w:r>
        <w:t>utili</w:t>
      </w:r>
      <w:r w:rsidR="00B71D80">
        <w:t>s</w:t>
      </w:r>
      <w:r>
        <w:t>ed</w:t>
      </w:r>
      <w:proofErr w:type="spellEnd"/>
      <w:r>
        <w:t xml:space="preserve"> independently.</w:t>
      </w:r>
    </w:p>
    <w:p w14:paraId="5796BC62" w14:textId="2386061E" w:rsidR="00F35CF0" w:rsidRDefault="00F35CF0" w:rsidP="00F35CF0">
      <w:r>
        <w:lastRenderedPageBreak/>
        <w:t xml:space="preserve">The institutional theory provides a different perspective. It does not </w:t>
      </w:r>
      <w:proofErr w:type="spellStart"/>
      <w:r>
        <w:t>emphasise</w:t>
      </w:r>
      <w:proofErr w:type="spellEnd"/>
      <w:r>
        <w:t xml:space="preserve"> attitudes or personal intentions, but </w:t>
      </w:r>
      <w:r w:rsidR="00757B6E">
        <w:t xml:space="preserve">focuses </w:t>
      </w:r>
      <w:r>
        <w:t>on formal rules, incentives, external policies, systems of governance, and the ability to implement them. Research on the topic by Alali et al. (2022), Jackson (2023), Marson and Ferris (2024), and Sun et al. (2024) demonstrates that the institutional conditions play a significant role in the context of EV transition. This involves financial incentives, infrastructure planning, industrial restructuring and regulation coordination in the UK. The institutional theory is thus very applicable since it deals with the structures that facilitate or hinder uptake. Nevertheless, it is not well developed to be used as the main frame in most EV studies, which continues to think of governance as a peripheral factor, as opposed to being a fundamental condition.</w:t>
      </w:r>
    </w:p>
    <w:p w14:paraId="4CC5E88C" w14:textId="2761364D" w:rsidR="00F35CF0" w:rsidRDefault="00F35CF0" w:rsidP="00F35CF0">
      <w:r>
        <w:t xml:space="preserve">The further broadened analysis offered by socio-technical views focuses on how technologies, infrastructures, users, </w:t>
      </w:r>
      <w:proofErr w:type="spellStart"/>
      <w:r>
        <w:t>organisations</w:t>
      </w:r>
      <w:proofErr w:type="spellEnd"/>
      <w:r>
        <w:t>, and policies interrelate. Jayara</w:t>
      </w:r>
      <w:r w:rsidR="00757B6E">
        <w:t>j</w:t>
      </w:r>
      <w:r>
        <w:t xml:space="preserve">, </w:t>
      </w:r>
      <w:proofErr w:type="spellStart"/>
      <w:r>
        <w:t>Ananthram</w:t>
      </w:r>
      <w:proofErr w:type="spellEnd"/>
      <w:r>
        <w:t xml:space="preserve"> and Klarin (2025) apply Actor-Network Theory to demonstrate that EV-based adoption is integrated in energy, policy, and technological-system networks. In the UK, </w:t>
      </w:r>
      <w:proofErr w:type="spellStart"/>
      <w:r>
        <w:t>Meelen</w:t>
      </w:r>
      <w:proofErr w:type="spellEnd"/>
      <w:r>
        <w:t xml:space="preserve"> and </w:t>
      </w:r>
      <w:proofErr w:type="spellStart"/>
      <w:r>
        <w:t>Schwanen</w:t>
      </w:r>
      <w:proofErr w:type="spellEnd"/>
      <w:r>
        <w:t xml:space="preserve"> (2023) also demonstrate that vehicle-to-grid technologies rely on the embedded </w:t>
      </w:r>
      <w:proofErr w:type="spellStart"/>
      <w:r>
        <w:t>organisational</w:t>
      </w:r>
      <w:proofErr w:type="spellEnd"/>
      <w:r>
        <w:t xml:space="preserve"> processes instead of a technical possibility. Such views are useful as they announce the EV transition as a process of coordination and interaction of systems. </w:t>
      </w:r>
      <w:r w:rsidR="00440634" w:rsidRPr="00440634">
        <w:t xml:space="preserve"> They are weakened by their relative lack of mainstream adoption</w:t>
      </w:r>
      <w:r w:rsidR="00757B6E">
        <w:t>,</w:t>
      </w:r>
      <w:r w:rsidR="00440634" w:rsidRPr="00440634">
        <w:t xml:space="preserve"> study use</w:t>
      </w:r>
      <w:r w:rsidR="00757B6E">
        <w:t>,</w:t>
      </w:r>
      <w:r w:rsidR="00440634" w:rsidRPr="00440634">
        <w:t xml:space="preserve"> and </w:t>
      </w:r>
      <w:proofErr w:type="spellStart"/>
      <w:r w:rsidR="00440634" w:rsidRPr="00440634">
        <w:t>operationalisation</w:t>
      </w:r>
      <w:proofErr w:type="spellEnd"/>
      <w:r w:rsidR="00440634" w:rsidRPr="00440634">
        <w:t xml:space="preserve"> in large empirical analysis designs.</w:t>
      </w:r>
    </w:p>
    <w:p w14:paraId="59918F43" w14:textId="61FBFA05" w:rsidR="00F35CF0" w:rsidRDefault="00F35CF0" w:rsidP="00F35CF0">
      <w:r>
        <w:t xml:space="preserve">Institutional theory is very relevant, and little </w:t>
      </w:r>
      <w:proofErr w:type="spellStart"/>
      <w:r>
        <w:t>utilised</w:t>
      </w:r>
      <w:proofErr w:type="spellEnd"/>
      <w:r>
        <w:t xml:space="preserve"> as a way of integrating. Socio-technical views are conceptually </w:t>
      </w:r>
      <w:r w:rsidR="00440634">
        <w:t>richer but less prevalent in</w:t>
      </w:r>
      <w:r>
        <w:t xml:space="preserve"> the scientific study of empirical adoption. </w:t>
      </w:r>
      <w:r w:rsidR="00440634" w:rsidRPr="00440634">
        <w:t>Lack of explanation is not the gap in theory, therefore, but the lack of integration in such different levels of analysis</w:t>
      </w:r>
      <w:r>
        <w:t>.</w:t>
      </w:r>
    </w:p>
    <w:p w14:paraId="03E3B24D" w14:textId="475D9F5F" w:rsidR="00440634" w:rsidRDefault="00440634" w:rsidP="00440634">
      <w:pPr>
        <w:pStyle w:val="Heading2"/>
        <w:numPr>
          <w:ilvl w:val="1"/>
          <w:numId w:val="29"/>
        </w:numPr>
      </w:pPr>
      <w:r>
        <w:t xml:space="preserve"> </w:t>
      </w:r>
      <w:bookmarkStart w:id="39" w:name="_Toc227493725"/>
      <w:r>
        <w:t>Institutional Readiness and Governance</w:t>
      </w:r>
      <w:bookmarkEnd w:id="39"/>
    </w:p>
    <w:p w14:paraId="7EB2848E" w14:textId="7595682A" w:rsidR="00440634" w:rsidRDefault="00440634" w:rsidP="00440634">
      <w:r>
        <w:t xml:space="preserve">The focus on institutional readiness is key to EV transition since it doesn't just require consumer demand to become widespread, but also a question of whether the governance structures are ready to embrace a large-scale transformation. Fiscal incentives, policy consistency, planning infrastructure, industrial strategy, support of regulatory and capability of implementation are part of this in </w:t>
      </w:r>
      <w:r w:rsidR="006E6AA8">
        <w:t xml:space="preserve">the </w:t>
      </w:r>
      <w:r>
        <w:t xml:space="preserve">UK. Alali et al. (2022) reveal that financial incentives are capable of </w:t>
      </w:r>
      <w:r w:rsidR="00757B6E">
        <w:t>influencing the</w:t>
      </w:r>
      <w:r>
        <w:t xml:space="preserve"> adoption of electric fleets in the UK, and Sun et al. (2024) prove the critical role of coherent policy in determining infrastructure and market factors. These studies affirm that a supportive environment within institutions can lessen practical and economic barriers to adoption.</w:t>
      </w:r>
    </w:p>
    <w:p w14:paraId="21943951" w14:textId="423886C0" w:rsidR="00440634" w:rsidRDefault="00440634" w:rsidP="00440634">
      <w:r w:rsidRPr="00440634">
        <w:lastRenderedPageBreak/>
        <w:t xml:space="preserve">At the same time, it is </w:t>
      </w:r>
      <w:r w:rsidR="00757B6E">
        <w:t>also</w:t>
      </w:r>
      <w:r w:rsidRPr="00440634">
        <w:t xml:space="preserve"> in the literature that policy intent does not always attend to a successful transition. Marson and Ferris (2024) also identify the persistence of infrastructural and regulatory barriers in the UK that occur with the high policy ambition</w:t>
      </w:r>
      <w:r>
        <w:t xml:space="preserve">. Jackson (2023) states that the shift to EVs in the UK should be seen within the overall context of industrial </w:t>
      </w:r>
      <w:proofErr w:type="spellStart"/>
      <w:r>
        <w:t>modernisation</w:t>
      </w:r>
      <w:proofErr w:type="spellEnd"/>
      <w:r>
        <w:t xml:space="preserve">, i.e. not only </w:t>
      </w:r>
      <w:proofErr w:type="spellStart"/>
      <w:r>
        <w:t>decarbonisation</w:t>
      </w:r>
      <w:proofErr w:type="spellEnd"/>
      <w:r>
        <w:t xml:space="preserve"> but technological and economic restructuring should be considered in the scope of governance. These arguments matter as they go beyond a limited incentive-based view to demonstrate that institutional readiness goes beyond </w:t>
      </w:r>
      <w:r w:rsidR="00E22E97">
        <w:t xml:space="preserve">the </w:t>
      </w:r>
      <w:r>
        <w:t>availability of policy tools to also include policy coordination, the capacity of implementation and strategic alignment.</w:t>
      </w:r>
    </w:p>
    <w:p w14:paraId="514BCFB4" w14:textId="5893B65D" w:rsidR="00440634" w:rsidRDefault="00E22E97" w:rsidP="00440634">
      <w:r w:rsidRPr="00E22E97">
        <w:t>This argument is supplemented with comparative studies.</w:t>
      </w:r>
      <w:r>
        <w:t xml:space="preserve"> </w:t>
      </w:r>
      <w:proofErr w:type="spellStart"/>
      <w:r w:rsidR="00440634">
        <w:t>Regalini</w:t>
      </w:r>
      <w:proofErr w:type="spellEnd"/>
      <w:r w:rsidR="00440634">
        <w:t xml:space="preserve"> and Schiavo (2025), </w:t>
      </w:r>
      <w:proofErr w:type="spellStart"/>
      <w:r w:rsidR="00440634">
        <w:t>Sasongko</w:t>
      </w:r>
      <w:proofErr w:type="spellEnd"/>
      <w:r w:rsidR="00440634">
        <w:t xml:space="preserve"> et al. (2025), Wady and </w:t>
      </w:r>
      <w:proofErr w:type="spellStart"/>
      <w:r w:rsidR="00440634">
        <w:t>Consoni</w:t>
      </w:r>
      <w:proofErr w:type="spellEnd"/>
      <w:r w:rsidR="00440634">
        <w:t xml:space="preserve"> (2025), and Galan and Zuñiga-Vicente (2023) demonstrate that EV ecosystems may be influenced by regulatory experimentation, stakeholder collaboration, and policy </w:t>
      </w:r>
      <w:proofErr w:type="spellStart"/>
      <w:r w:rsidR="00440634">
        <w:t>prioritisation</w:t>
      </w:r>
      <w:proofErr w:type="spellEnd"/>
      <w:r w:rsidR="00440634">
        <w:t xml:space="preserve"> in quite different ways. This literary work is, however, still fragmented. Certain studies are </w:t>
      </w:r>
      <w:r>
        <w:t>context-specific</w:t>
      </w:r>
      <w:r w:rsidR="00440634">
        <w:t xml:space="preserve"> but not readily </w:t>
      </w:r>
      <w:proofErr w:type="spellStart"/>
      <w:r w:rsidR="00440634">
        <w:t>generalisable</w:t>
      </w:r>
      <w:proofErr w:type="spellEnd"/>
      <w:r w:rsidR="00440634">
        <w:t xml:space="preserve">. Some pay attention to particular instruments as opposed to institutional mechanisms. This makes institutional readiness very topical, although yet to be fully assimilated with </w:t>
      </w:r>
      <w:proofErr w:type="spellStart"/>
      <w:r w:rsidR="00440634">
        <w:t>behavioural</w:t>
      </w:r>
      <w:proofErr w:type="spellEnd"/>
      <w:r w:rsidR="00440634">
        <w:t xml:space="preserve"> literatures, technological literatures and infrastructure literatures.</w:t>
      </w:r>
    </w:p>
    <w:p w14:paraId="35C7F0EB" w14:textId="1C7A70BE" w:rsidR="00E22E97" w:rsidRDefault="00E22E97" w:rsidP="00E22E97">
      <w:pPr>
        <w:pStyle w:val="Heading2"/>
        <w:numPr>
          <w:ilvl w:val="1"/>
          <w:numId w:val="29"/>
        </w:numPr>
      </w:pPr>
      <w:r>
        <w:t xml:space="preserve"> </w:t>
      </w:r>
      <w:bookmarkStart w:id="40" w:name="_Toc227493726"/>
      <w:r>
        <w:t>Technological Convergence in Sustainable Mobility</w:t>
      </w:r>
      <w:bookmarkEnd w:id="40"/>
    </w:p>
    <w:p w14:paraId="23709189" w14:textId="77777777" w:rsidR="00E22E97" w:rsidRDefault="00E22E97" w:rsidP="00E22E97">
      <w:r>
        <w:t xml:space="preserve">One of the most active fields of EV research has changed to technological convergence. It is more evident in the literature that the adoption of EVs is connected to transport, energy, data, digital platforms, integration of renewables, and vehicle-to-grid association. All of Correia (2025), </w:t>
      </w:r>
      <w:proofErr w:type="spellStart"/>
      <w:r>
        <w:t>Emodi</w:t>
      </w:r>
      <w:proofErr w:type="spellEnd"/>
      <w:r>
        <w:t xml:space="preserve"> et al. (2023), Pozo-Burgos, </w:t>
      </w:r>
      <w:proofErr w:type="spellStart"/>
      <w:r>
        <w:t>Alpala</w:t>
      </w:r>
      <w:proofErr w:type="spellEnd"/>
      <w:r>
        <w:t xml:space="preserve"> and Heredia-</w:t>
      </w:r>
      <w:proofErr w:type="spellStart"/>
      <w:r>
        <w:t>Campaña</w:t>
      </w:r>
      <w:proofErr w:type="spellEnd"/>
      <w:r>
        <w:t xml:space="preserve"> (2026) and Dawn et al. (2026) assert that EVs are not independent products but a part of a broader technological ecosystem. It is also demonstrated by Feng et al. (2020), Yi and Song (2025), Srivastava and Jain (2025), and Kompella (2024) that convergence can be observed in terms of patent relations, the dynamics of innovation, and predictive modelling.</w:t>
      </w:r>
    </w:p>
    <w:p w14:paraId="308BF4E9" w14:textId="571AA882" w:rsidR="00E22E97" w:rsidRDefault="00E22E97" w:rsidP="00E22E97">
      <w:r w:rsidRPr="00E22E97">
        <w:t xml:space="preserve">This is analytically sound literature, in that </w:t>
      </w:r>
      <w:r>
        <w:t xml:space="preserve">the </w:t>
      </w:r>
      <w:r w:rsidRPr="00E22E97">
        <w:t xml:space="preserve">adoption of EV is linked to more thorough system innovation.  </w:t>
      </w:r>
      <w:r>
        <w:t>There is a weakness</w:t>
      </w:r>
      <w:r w:rsidR="006E6AA8">
        <w:t xml:space="preserve"> </w:t>
      </w:r>
      <w:r>
        <w:t>in it</w:t>
      </w:r>
      <w:r w:rsidR="006E6AA8">
        <w:t>,</w:t>
      </w:r>
      <w:r>
        <w:t xml:space="preserve"> too. It is technologically fulfilled, but socially feeble. </w:t>
      </w:r>
      <w:proofErr w:type="spellStart"/>
      <w:r>
        <w:t>Optimisation</w:t>
      </w:r>
      <w:proofErr w:type="spellEnd"/>
      <w:r>
        <w:t xml:space="preserve">, system efficiency, grid integration and digital coordination are often the priorities of many studies, and the feasibility of governance, the trust of the population, or institutional implementation receive less coverage. Examples include </w:t>
      </w:r>
      <w:proofErr w:type="spellStart"/>
      <w:r>
        <w:t>Mouelhi</w:t>
      </w:r>
      <w:proofErr w:type="spellEnd"/>
      <w:r>
        <w:t xml:space="preserve">, </w:t>
      </w:r>
      <w:proofErr w:type="spellStart"/>
      <w:r>
        <w:t>Kraiem</w:t>
      </w:r>
      <w:proofErr w:type="spellEnd"/>
      <w:r>
        <w:t xml:space="preserve"> and Mimouni (2025), </w:t>
      </w:r>
      <w:r>
        <w:lastRenderedPageBreak/>
        <w:t xml:space="preserve">who offer a highly technical </w:t>
      </w:r>
      <w:proofErr w:type="spellStart"/>
      <w:r>
        <w:t>optimisation</w:t>
      </w:r>
      <w:proofErr w:type="spellEnd"/>
      <w:r>
        <w:t xml:space="preserve"> model, but their applicability to the governance coordination and adoption </w:t>
      </w:r>
      <w:proofErr w:type="spellStart"/>
      <w:r>
        <w:t>behaviour</w:t>
      </w:r>
      <w:proofErr w:type="spellEnd"/>
      <w:r>
        <w:t xml:space="preserve"> is restricted.</w:t>
      </w:r>
    </w:p>
    <w:p w14:paraId="30F36912" w14:textId="18D5F6A4" w:rsidR="00E22E97" w:rsidRDefault="00E22E97" w:rsidP="00E22E97">
      <w:proofErr w:type="spellStart"/>
      <w:r>
        <w:t>Meelen</w:t>
      </w:r>
      <w:proofErr w:type="spellEnd"/>
      <w:r>
        <w:t xml:space="preserve"> and </w:t>
      </w:r>
      <w:proofErr w:type="spellStart"/>
      <w:r>
        <w:t>Schwanen</w:t>
      </w:r>
      <w:proofErr w:type="spellEnd"/>
      <w:r>
        <w:t xml:space="preserve"> (2023) demonstrate how convergence is integrated into UK </w:t>
      </w:r>
      <w:proofErr w:type="spellStart"/>
      <w:r>
        <w:t>organisational</w:t>
      </w:r>
      <w:proofErr w:type="spellEnd"/>
      <w:r>
        <w:t xml:space="preserve"> practice, rather than on technical modelling alone. Their work contributes to closing the gap between the technological possibility and the real transition conditions. Nevertheless, convergence is still seen as a technical opportunity by the broader field, instead of a socially and institutionally conditioned process. It implies that convergence literature upholds the argument that EV transition is systemic. </w:t>
      </w:r>
      <w:r w:rsidRPr="00E22E97">
        <w:t>The fieldwork helps in eliminating the disconnection between the technological potential and the actual conditions of transition.</w:t>
      </w:r>
    </w:p>
    <w:p w14:paraId="428B85F9" w14:textId="45AD6001" w:rsidR="00E22E97" w:rsidRDefault="00E22E97" w:rsidP="00E22E97">
      <w:pPr>
        <w:pStyle w:val="Heading2"/>
        <w:numPr>
          <w:ilvl w:val="1"/>
          <w:numId w:val="29"/>
        </w:numPr>
      </w:pPr>
      <w:r>
        <w:t xml:space="preserve"> </w:t>
      </w:r>
      <w:bookmarkStart w:id="41" w:name="_Toc227493727"/>
      <w:r>
        <w:t>Infrastructure and Ecosystem Readiness</w:t>
      </w:r>
      <w:bookmarkEnd w:id="41"/>
    </w:p>
    <w:p w14:paraId="03886A3B" w14:textId="0D2A55C2" w:rsidR="00E22E97" w:rsidRDefault="00E22E97" w:rsidP="00E22E97">
      <w:r>
        <w:t>Its preparedness in terms of infrastructure and ecosystem is necessary since EV adoption will hinge on the availability, interoperability and spatial distribution, as well as coordination among actors. According to the studies conducted by LaMonaca and Ryan (2022), Chen et al. (2020), Burra, Al-</w:t>
      </w:r>
      <w:proofErr w:type="spellStart"/>
      <w:r>
        <w:t>Khasawneh</w:t>
      </w:r>
      <w:proofErr w:type="spellEnd"/>
      <w:r>
        <w:t xml:space="preserve"> and Cirillo (2024), and </w:t>
      </w:r>
      <w:proofErr w:type="spellStart"/>
      <w:r>
        <w:t>Alrasheedi</w:t>
      </w:r>
      <w:proofErr w:type="spellEnd"/>
      <w:r>
        <w:t xml:space="preserve"> and Ali (2025), the infrastructure availability is directly connected to adoption outcomes. Guo, Yang and Lu (2018) also reveal that convenience and range anxiety of </w:t>
      </w:r>
      <w:r w:rsidR="00EB2AB0">
        <w:t>charging stations have</w:t>
      </w:r>
      <w:r>
        <w:t xml:space="preserve"> a strong influence on consumer choices.</w:t>
      </w:r>
    </w:p>
    <w:p w14:paraId="235FFD54" w14:textId="3EF5B43E" w:rsidR="00E22E97" w:rsidRDefault="00EB2AB0" w:rsidP="00E22E97">
      <w:r w:rsidRPr="00EB2AB0">
        <w:t>This is really significant literature because it disproves the claim that EV adoption is a vehicle preference</w:t>
      </w:r>
      <w:r w:rsidR="006E6AA8">
        <w:t xml:space="preserve"> </w:t>
      </w:r>
      <w:r w:rsidR="006E6AA8" w:rsidRPr="00EB2AB0">
        <w:t>to a great extent</w:t>
      </w:r>
      <w:r w:rsidRPr="00EB2AB0">
        <w:t>. Practical</w:t>
      </w:r>
      <w:r>
        <w:t xml:space="preserve"> or p</w:t>
      </w:r>
      <w:r w:rsidRPr="00EB2AB0">
        <w:t xml:space="preserve">sychological confidence is affected by the payment systems.  </w:t>
      </w:r>
      <w:r w:rsidR="00E22E97">
        <w:t>The crucial equity dimension that Hopkins et al. (2023) bring up is that the rollout of charging can replicate social and spatial inequality. Abdullah et al. (2022), Memon and Rossi (2025)</w:t>
      </w:r>
      <w:r>
        <w:t>,</w:t>
      </w:r>
      <w:r w:rsidR="00E22E97">
        <w:t xml:space="preserve"> and Shahzad et al. (2024) also demonstrate that the planning of infrastructure should be perceived in connection with the long-term strategy, ecosystem development, and the </w:t>
      </w:r>
      <w:proofErr w:type="spellStart"/>
      <w:r w:rsidR="00E22E97">
        <w:t>decarbonisation</w:t>
      </w:r>
      <w:proofErr w:type="spellEnd"/>
      <w:r w:rsidR="00E22E97">
        <w:t xml:space="preserve"> of the country.</w:t>
      </w:r>
    </w:p>
    <w:p w14:paraId="30909CC7" w14:textId="4E7CF34D" w:rsidR="00E22E97" w:rsidRDefault="00EB2AB0" w:rsidP="00E22E97">
      <w:r w:rsidRPr="00EB2AB0">
        <w:t>Yet</w:t>
      </w:r>
      <w:r w:rsidR="006E6AA8">
        <w:t>,</w:t>
      </w:r>
      <w:r w:rsidRPr="00EB2AB0">
        <w:t xml:space="preserve"> </w:t>
      </w:r>
      <w:r w:rsidR="006E6AA8">
        <w:t>infrastructure-related</w:t>
      </w:r>
      <w:r w:rsidRPr="00EB2AB0">
        <w:t xml:space="preserve"> research is still fragmented</w:t>
      </w:r>
      <w:r w:rsidR="00E22E97">
        <w:t xml:space="preserve">. Certain studies are technically sound but socially imbued, in particular those based on high modelling and </w:t>
      </w:r>
      <w:proofErr w:type="spellStart"/>
      <w:r w:rsidR="00E22E97">
        <w:t>optimisation</w:t>
      </w:r>
      <w:proofErr w:type="spellEnd"/>
      <w:r w:rsidR="00E22E97">
        <w:t>. Other ones deal with equity or geography</w:t>
      </w:r>
      <w:r>
        <w:t>,</w:t>
      </w:r>
      <w:r w:rsidR="00E22E97">
        <w:t xml:space="preserve"> but may not necessarily be combined with policy and </w:t>
      </w:r>
      <w:proofErr w:type="spellStart"/>
      <w:r w:rsidR="00E22E97">
        <w:t>behavioural</w:t>
      </w:r>
      <w:proofErr w:type="spellEnd"/>
      <w:r w:rsidR="00E22E97">
        <w:t xml:space="preserve"> issues. Studies in </w:t>
      </w:r>
      <w:r>
        <w:t xml:space="preserve">the </w:t>
      </w:r>
      <w:r w:rsidR="00E22E97">
        <w:t>UK are useful, yet continue to be isolated within certain subtopics. Subsequently, the role of infrastructure is clearly understood to be central, although not necessarily to be discussed in terms of a broader institutional and social-technical system.</w:t>
      </w:r>
    </w:p>
    <w:p w14:paraId="7C917FC9" w14:textId="7E4EC116" w:rsidR="00EB2AB0" w:rsidRDefault="00EB2AB0" w:rsidP="00EB2AB0">
      <w:pPr>
        <w:pStyle w:val="Heading2"/>
        <w:numPr>
          <w:ilvl w:val="1"/>
          <w:numId w:val="29"/>
        </w:numPr>
      </w:pPr>
      <w:r>
        <w:lastRenderedPageBreak/>
        <w:t xml:space="preserve"> </w:t>
      </w:r>
      <w:bookmarkStart w:id="42" w:name="_Toc227493728"/>
      <w:r>
        <w:t>EV Adoption and the Sustainable Development Goals</w:t>
      </w:r>
      <w:bookmarkEnd w:id="42"/>
    </w:p>
    <w:p w14:paraId="24A015E7" w14:textId="63A3527B" w:rsidR="00EB2AB0" w:rsidRDefault="00EB2AB0" w:rsidP="00EB2AB0">
      <w:r>
        <w:t xml:space="preserve">The literature on SDG expands the </w:t>
      </w:r>
      <w:r w:rsidR="00757B6E">
        <w:t>EV-related</w:t>
      </w:r>
      <w:r>
        <w:t xml:space="preserve"> research to climate action, clean energy, social equity, and sustainability of the lifecycle. All works by Abdelkareem et al. (2025), Lee et al. (2025), Wong et al. (2026), and Arefin et al. (2025) demonstrate that EVs are becoming linked to broader sustainability agendas. </w:t>
      </w:r>
      <w:proofErr w:type="spellStart"/>
      <w:r>
        <w:t>Omahne</w:t>
      </w:r>
      <w:proofErr w:type="spellEnd"/>
      <w:r>
        <w:t>, Knez and Obrecht (2021), Gouveia et al. (2024)</w:t>
      </w:r>
      <w:r w:rsidR="00096E0F">
        <w:t>,</w:t>
      </w:r>
      <w:r>
        <w:t xml:space="preserve"> and Raman, </w:t>
      </w:r>
      <w:proofErr w:type="spellStart"/>
      <w:r>
        <w:t>Lathabai</w:t>
      </w:r>
      <w:proofErr w:type="spellEnd"/>
      <w:r>
        <w:t xml:space="preserve"> and Nedungadi (2024) further elaborate </w:t>
      </w:r>
      <w:r w:rsidR="00096E0F">
        <w:t xml:space="preserve">on </w:t>
      </w:r>
      <w:r>
        <w:t>the topic into social and strategic sustainability.</w:t>
      </w:r>
    </w:p>
    <w:p w14:paraId="2C751084" w14:textId="195CF675" w:rsidR="00EB2AB0" w:rsidRDefault="00EB2AB0" w:rsidP="00EB2AB0">
      <w:r>
        <w:t xml:space="preserve">Nevertheless, the SDG literature tends to be normatively helpful and analytically superficial. In most instances, EV growth is seen to be inherently sustainable, although the critique of sustainability </w:t>
      </w:r>
      <w:proofErr w:type="spellStart"/>
      <w:r w:rsidR="004F7AE0">
        <w:t>centres</w:t>
      </w:r>
      <w:proofErr w:type="spellEnd"/>
      <w:r>
        <w:t xml:space="preserve"> on battery manufacturing, electricity, access to charging, lifecycle emissions, and distributional equity. </w:t>
      </w:r>
      <w:proofErr w:type="spellStart"/>
      <w:r>
        <w:t>Lipu</w:t>
      </w:r>
      <w:proofErr w:type="spellEnd"/>
      <w:r>
        <w:t xml:space="preserve"> et al. (2022) and Akram and Abdul-Kader (2023) </w:t>
      </w:r>
      <w:proofErr w:type="spellStart"/>
      <w:r>
        <w:t>emphasise</w:t>
      </w:r>
      <w:proofErr w:type="spellEnd"/>
      <w:r>
        <w:t xml:space="preserve"> the aspect of battery management and end-of-life issues, indicating that EV sustainability is not the default but conditional. Another aspect illustrated by Acheampong and Tóth (2026) is that the positive advantages of EV transition do not fall equally among income groups.</w:t>
      </w:r>
    </w:p>
    <w:p w14:paraId="23B666E8" w14:textId="05776E86" w:rsidR="00EB2AB0" w:rsidRDefault="00EB2AB0" w:rsidP="00EB2AB0">
      <w:r>
        <w:t xml:space="preserve">This is to say that the SDG literature is useful in expanding the field, but it does not address the question of adoption. Rather, it validates the necessity of exploring the topic of EV uptake in terms of governance, infrastructure, technological convergence and equity. The most crucial limitation is that the field is often evolving too fast on EV adoption to </w:t>
      </w:r>
      <w:r w:rsidR="00096E0F">
        <w:t xml:space="preserve">achieve </w:t>
      </w:r>
      <w:r>
        <w:t>stability towards sustainability without adequately challenging the system conditions that need to be satisfied to get the benefit at all.</w:t>
      </w:r>
    </w:p>
    <w:p w14:paraId="4E3F3C2F" w14:textId="20889977" w:rsidR="00096E0F" w:rsidRDefault="00096E0F" w:rsidP="00096E0F">
      <w:pPr>
        <w:pStyle w:val="Heading2"/>
        <w:numPr>
          <w:ilvl w:val="1"/>
          <w:numId w:val="29"/>
        </w:numPr>
      </w:pPr>
      <w:r>
        <w:t xml:space="preserve"> </w:t>
      </w:r>
      <w:bookmarkStart w:id="43" w:name="_Toc227493729"/>
      <w:r>
        <w:t>Barriers, Challenges, and Policy Limitations</w:t>
      </w:r>
      <w:bookmarkEnd w:id="43"/>
    </w:p>
    <w:p w14:paraId="5189A531" w14:textId="262F7D82" w:rsidR="00B803D4" w:rsidRDefault="00B803D4" w:rsidP="00B803D4">
      <w:r>
        <w:t xml:space="preserve">The literature </w:t>
      </w:r>
      <w:r w:rsidR="006E6AA8">
        <w:t>verifies</w:t>
      </w:r>
      <w:r>
        <w:t xml:space="preserve"> the fact that the cost, infrastructure gaps, technological uncertainty, policy inconsistency, lack of knowledge, and social resistance are the limiting factors to EV transition. Multidimensional obstacles are all found in studies by Mesquita et al. (2025), </w:t>
      </w:r>
      <w:proofErr w:type="spellStart"/>
      <w:r>
        <w:t>Pamidimukkala</w:t>
      </w:r>
      <w:proofErr w:type="spellEnd"/>
      <w:r>
        <w:t xml:space="preserve"> et al. (2023), Ghani et al. (2025), Saputra et al. (2025), and Bansal et al. (2025). Affordability of finances is also a factor, and range anxiety, access to charging, battery issues and awareness are also significant factors. Anwar, </w:t>
      </w:r>
      <w:proofErr w:type="spellStart"/>
      <w:r>
        <w:t>Wardley</w:t>
      </w:r>
      <w:proofErr w:type="spellEnd"/>
      <w:r>
        <w:t xml:space="preserve"> and Khalid (2025) are particularly helpful in the sense that they </w:t>
      </w:r>
      <w:proofErr w:type="spellStart"/>
      <w:r w:rsidR="006E6AA8">
        <w:t>recognise</w:t>
      </w:r>
      <w:proofErr w:type="spellEnd"/>
      <w:r>
        <w:t xml:space="preserve"> a gap in knowledge about customers due to meta-analysis and thus </w:t>
      </w:r>
      <w:r w:rsidR="006E6AA8">
        <w:t>provide</w:t>
      </w:r>
      <w:r>
        <w:t xml:space="preserve"> a more powerful synthesis than most survey-related studies.</w:t>
      </w:r>
    </w:p>
    <w:p w14:paraId="289324BD" w14:textId="7E4DB382" w:rsidR="00B803D4" w:rsidRDefault="00B803D4" w:rsidP="00B803D4">
      <w:r w:rsidRPr="00B803D4">
        <w:t>There is</w:t>
      </w:r>
      <w:r w:rsidR="006E6AA8">
        <w:t>,</w:t>
      </w:r>
      <w:r w:rsidRPr="00B803D4">
        <w:t xml:space="preserve"> however</w:t>
      </w:r>
      <w:r w:rsidR="006E6AA8">
        <w:t>,</w:t>
      </w:r>
      <w:r w:rsidRPr="00B803D4">
        <w:t xml:space="preserve"> one serious weakness of the </w:t>
      </w:r>
      <w:proofErr w:type="gramStart"/>
      <w:r w:rsidRPr="00B803D4">
        <w:t>barriers</w:t>
      </w:r>
      <w:proofErr w:type="gramEnd"/>
      <w:r w:rsidRPr="00B803D4">
        <w:t xml:space="preserve"> literature as well. The barriers are usually managed as lists rather than in interactive terms of system </w:t>
      </w:r>
      <w:proofErr w:type="spellStart"/>
      <w:r w:rsidRPr="00B803D4">
        <w:t>unsightedness</w:t>
      </w:r>
      <w:proofErr w:type="spellEnd"/>
      <w:r w:rsidRPr="00B803D4">
        <w:t xml:space="preserve">. We can present the range </w:t>
      </w:r>
      <w:r w:rsidRPr="00B803D4">
        <w:lastRenderedPageBreak/>
        <w:t xml:space="preserve">anxiety, e.g., as a consumer problem, but the infrastructure to charge, the </w:t>
      </w:r>
      <w:proofErr w:type="spellStart"/>
      <w:r w:rsidRPr="00B803D4">
        <w:t>signalling</w:t>
      </w:r>
      <w:proofErr w:type="spellEnd"/>
      <w:r w:rsidRPr="00B803D4">
        <w:t xml:space="preserve"> of policies, and the ecosystem maturity are all contributory factors. Correspondingly, the problem of cost will not simply be about money, but it will also be about incentives, the scale of an industry, and government structure.</w:t>
      </w:r>
      <w:r>
        <w:t xml:space="preserve"> Song and </w:t>
      </w:r>
      <w:proofErr w:type="spellStart"/>
      <w:r>
        <w:t>Potoglou</w:t>
      </w:r>
      <w:proofErr w:type="spellEnd"/>
      <w:r>
        <w:t xml:space="preserve"> (2020) are especially significant as they reveal the </w:t>
      </w:r>
      <w:r w:rsidR="006E6AA8">
        <w:t>still-existing</w:t>
      </w:r>
      <w:r>
        <w:t xml:space="preserve"> gap between the research knowledge and the usefulness of policies.</w:t>
      </w:r>
    </w:p>
    <w:p w14:paraId="092E54DC" w14:textId="0AF1FCAC" w:rsidR="00096E0F" w:rsidRDefault="00B803D4" w:rsidP="00B803D4">
      <w:r>
        <w:t>Luo, Yang and Jiang (2026) expand the evidence base with the assistance of social-media analysis, and more predictive research</w:t>
      </w:r>
      <w:r w:rsidR="006E6AA8">
        <w:t>,</w:t>
      </w:r>
      <w:r>
        <w:t xml:space="preserve"> like that of </w:t>
      </w:r>
      <w:proofErr w:type="spellStart"/>
      <w:r>
        <w:t>Phattanaviroj</w:t>
      </w:r>
      <w:proofErr w:type="spellEnd"/>
      <w:r>
        <w:t xml:space="preserve"> et al. (2025)</w:t>
      </w:r>
      <w:r w:rsidR="004F7AE0">
        <w:t>,</w:t>
      </w:r>
      <w:r>
        <w:t xml:space="preserve"> proposes new avenues of policy modelling. Nonetheless, the field generally lacks greater elaboration on the interplay of barriers at multiple levels. This </w:t>
      </w:r>
      <w:r w:rsidR="006E6AA8">
        <w:t>is</w:t>
      </w:r>
      <w:r>
        <w:t xml:space="preserve"> in </w:t>
      </w:r>
      <w:proofErr w:type="spellStart"/>
      <w:r w:rsidR="006E6AA8">
        <w:t>favour</w:t>
      </w:r>
      <w:proofErr w:type="spellEnd"/>
      <w:r>
        <w:t xml:space="preserve"> of the fact that </w:t>
      </w:r>
      <w:r w:rsidR="004F7AE0">
        <w:t xml:space="preserve">the </w:t>
      </w:r>
      <w:r>
        <w:t xml:space="preserve">EV transition cannot be effectively </w:t>
      </w:r>
      <w:proofErr w:type="spellStart"/>
      <w:r w:rsidR="006E6AA8">
        <w:t>conceptualised</w:t>
      </w:r>
      <w:proofErr w:type="spellEnd"/>
      <w:r>
        <w:t xml:space="preserve"> in terms of fragmented lists of barriers. It demands a more comprehensive explanation of institutional, technological, infrastructural and </w:t>
      </w:r>
      <w:proofErr w:type="spellStart"/>
      <w:r>
        <w:t>behavioural</w:t>
      </w:r>
      <w:proofErr w:type="spellEnd"/>
      <w:r>
        <w:t xml:space="preserve"> preparedness</w:t>
      </w:r>
      <w:r w:rsidR="00096E0F">
        <w:t>.</w:t>
      </w:r>
    </w:p>
    <w:p w14:paraId="4382E8D0" w14:textId="037DEF84" w:rsidR="00096E0F" w:rsidRDefault="00096E0F" w:rsidP="00096E0F">
      <w:pPr>
        <w:pStyle w:val="Heading2"/>
      </w:pPr>
      <w:bookmarkStart w:id="44" w:name="_Toc227493730"/>
      <w:r>
        <w:t>3.10 Gap Matrix</w:t>
      </w:r>
      <w:bookmarkEnd w:id="44"/>
    </w:p>
    <w:tbl>
      <w:tblPr>
        <w:tblStyle w:val="PlainTable1"/>
        <w:tblW w:w="0" w:type="auto"/>
        <w:tblLook w:val="04A0" w:firstRow="1" w:lastRow="0" w:firstColumn="1" w:lastColumn="0" w:noHBand="0" w:noVBand="1"/>
      </w:tblPr>
      <w:tblGrid>
        <w:gridCol w:w="2110"/>
        <w:gridCol w:w="3601"/>
        <w:gridCol w:w="3639"/>
      </w:tblGrid>
      <w:tr w:rsidR="00096E0F" w:rsidRPr="00096E0F" w14:paraId="4D9F90CE" w14:textId="77777777" w:rsidTr="00096E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4EBE02" w14:textId="77777777" w:rsidR="00096E0F" w:rsidRPr="00096E0F" w:rsidRDefault="00096E0F" w:rsidP="00096E0F">
            <w:pPr>
              <w:jc w:val="center"/>
              <w:rPr>
                <w:rFonts w:eastAsia="Times New Roman" w:cs="Times New Roman"/>
                <w:szCs w:val="24"/>
              </w:rPr>
            </w:pPr>
            <w:r w:rsidRPr="00096E0F">
              <w:rPr>
                <w:rFonts w:eastAsia="Times New Roman" w:cs="Times New Roman"/>
                <w:szCs w:val="24"/>
              </w:rPr>
              <w:t>Gap Type</w:t>
            </w:r>
          </w:p>
        </w:tc>
        <w:tc>
          <w:tcPr>
            <w:tcW w:w="0" w:type="auto"/>
            <w:hideMark/>
          </w:tcPr>
          <w:p w14:paraId="4EDC18A2" w14:textId="77777777" w:rsidR="00096E0F" w:rsidRPr="00096E0F" w:rsidRDefault="00096E0F" w:rsidP="00096E0F">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Description</w:t>
            </w:r>
          </w:p>
        </w:tc>
        <w:tc>
          <w:tcPr>
            <w:tcW w:w="0" w:type="auto"/>
            <w:hideMark/>
          </w:tcPr>
          <w:p w14:paraId="6CA9EABF" w14:textId="77777777" w:rsidR="00096E0F" w:rsidRPr="00096E0F" w:rsidRDefault="00096E0F" w:rsidP="00096E0F">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Why It Matters</w:t>
            </w:r>
          </w:p>
        </w:tc>
      </w:tr>
      <w:tr w:rsidR="00096E0F" w:rsidRPr="00096E0F" w14:paraId="16A09944" w14:textId="77777777" w:rsidTr="00096E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830C91" w14:textId="77777777" w:rsidR="00096E0F" w:rsidRPr="00096E0F" w:rsidRDefault="00096E0F" w:rsidP="00096E0F">
            <w:pPr>
              <w:jc w:val="left"/>
              <w:rPr>
                <w:rFonts w:eastAsia="Times New Roman" w:cs="Times New Roman"/>
                <w:szCs w:val="24"/>
              </w:rPr>
            </w:pPr>
            <w:r w:rsidRPr="00096E0F">
              <w:rPr>
                <w:rFonts w:eastAsia="Times New Roman" w:cs="Times New Roman"/>
                <w:szCs w:val="24"/>
              </w:rPr>
              <w:t>Theoretical Gap</w:t>
            </w:r>
          </w:p>
        </w:tc>
        <w:tc>
          <w:tcPr>
            <w:tcW w:w="0" w:type="auto"/>
            <w:hideMark/>
          </w:tcPr>
          <w:p w14:paraId="27861FCC" w14:textId="77777777"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 xml:space="preserve">Limited integration between </w:t>
            </w:r>
            <w:proofErr w:type="spellStart"/>
            <w:r w:rsidRPr="00096E0F">
              <w:rPr>
                <w:rFonts w:eastAsia="Times New Roman" w:cs="Times New Roman"/>
                <w:szCs w:val="24"/>
              </w:rPr>
              <w:t>behavioural</w:t>
            </w:r>
            <w:proofErr w:type="spellEnd"/>
            <w:r w:rsidRPr="00096E0F">
              <w:rPr>
                <w:rFonts w:eastAsia="Times New Roman" w:cs="Times New Roman"/>
                <w:szCs w:val="24"/>
              </w:rPr>
              <w:t>, institutional, and socio-technical models of EV adoption</w:t>
            </w:r>
          </w:p>
        </w:tc>
        <w:tc>
          <w:tcPr>
            <w:tcW w:w="0" w:type="auto"/>
            <w:hideMark/>
          </w:tcPr>
          <w:p w14:paraId="5F7E982B" w14:textId="73B342F0"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 xml:space="preserve">Existing theories explain only partial aspects of </w:t>
            </w:r>
            <w:r w:rsidR="004F7AE0">
              <w:rPr>
                <w:rFonts w:eastAsia="Times New Roman" w:cs="Times New Roman"/>
                <w:szCs w:val="24"/>
              </w:rPr>
              <w:t xml:space="preserve">the </w:t>
            </w:r>
            <w:r w:rsidRPr="00096E0F">
              <w:rPr>
                <w:rFonts w:eastAsia="Times New Roman" w:cs="Times New Roman"/>
                <w:szCs w:val="24"/>
              </w:rPr>
              <w:t>EV transition</w:t>
            </w:r>
            <w:r w:rsidR="004F7AE0">
              <w:rPr>
                <w:rFonts w:eastAsia="Times New Roman" w:cs="Times New Roman"/>
                <w:szCs w:val="24"/>
              </w:rPr>
              <w:t>.</w:t>
            </w:r>
          </w:p>
        </w:tc>
      </w:tr>
      <w:tr w:rsidR="00096E0F" w:rsidRPr="00096E0F" w14:paraId="70D8EC69" w14:textId="77777777" w:rsidTr="00096E0F">
        <w:tc>
          <w:tcPr>
            <w:cnfStyle w:val="001000000000" w:firstRow="0" w:lastRow="0" w:firstColumn="1" w:lastColumn="0" w:oddVBand="0" w:evenVBand="0" w:oddHBand="0" w:evenHBand="0" w:firstRowFirstColumn="0" w:firstRowLastColumn="0" w:lastRowFirstColumn="0" w:lastRowLastColumn="0"/>
            <w:tcW w:w="0" w:type="auto"/>
            <w:hideMark/>
          </w:tcPr>
          <w:p w14:paraId="2A2491E8" w14:textId="77777777" w:rsidR="00096E0F" w:rsidRPr="00096E0F" w:rsidRDefault="00096E0F" w:rsidP="00096E0F">
            <w:pPr>
              <w:jc w:val="left"/>
              <w:rPr>
                <w:rFonts w:eastAsia="Times New Roman" w:cs="Times New Roman"/>
                <w:szCs w:val="24"/>
              </w:rPr>
            </w:pPr>
            <w:r w:rsidRPr="00096E0F">
              <w:rPr>
                <w:rFonts w:eastAsia="Times New Roman" w:cs="Times New Roman"/>
                <w:szCs w:val="24"/>
              </w:rPr>
              <w:t>Empirical Gap</w:t>
            </w:r>
          </w:p>
        </w:tc>
        <w:tc>
          <w:tcPr>
            <w:tcW w:w="0" w:type="auto"/>
            <w:hideMark/>
          </w:tcPr>
          <w:p w14:paraId="57FE40B4" w14:textId="77777777" w:rsidR="00096E0F" w:rsidRPr="00096E0F" w:rsidRDefault="00096E0F" w:rsidP="00096E0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Over-reliance on cross-sectional consumer and intention-based studies</w:t>
            </w:r>
          </w:p>
        </w:tc>
        <w:tc>
          <w:tcPr>
            <w:tcW w:w="0" w:type="auto"/>
            <w:hideMark/>
          </w:tcPr>
          <w:p w14:paraId="500527E9" w14:textId="77777777" w:rsidR="00096E0F" w:rsidRPr="00096E0F" w:rsidRDefault="00096E0F" w:rsidP="00096E0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The literature explains stated preferences more readily than actual adoption outcomes</w:t>
            </w:r>
          </w:p>
        </w:tc>
      </w:tr>
      <w:tr w:rsidR="00096E0F" w:rsidRPr="00096E0F" w14:paraId="35CEA2B2" w14:textId="77777777" w:rsidTr="00096E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F25F05" w14:textId="77777777" w:rsidR="00096E0F" w:rsidRPr="00096E0F" w:rsidRDefault="00096E0F" w:rsidP="00096E0F">
            <w:pPr>
              <w:jc w:val="left"/>
              <w:rPr>
                <w:rFonts w:eastAsia="Times New Roman" w:cs="Times New Roman"/>
                <w:szCs w:val="24"/>
              </w:rPr>
            </w:pPr>
            <w:r w:rsidRPr="00096E0F">
              <w:rPr>
                <w:rFonts w:eastAsia="Times New Roman" w:cs="Times New Roman"/>
                <w:szCs w:val="24"/>
              </w:rPr>
              <w:t>Contextual Gap</w:t>
            </w:r>
          </w:p>
        </w:tc>
        <w:tc>
          <w:tcPr>
            <w:tcW w:w="0" w:type="auto"/>
            <w:hideMark/>
          </w:tcPr>
          <w:p w14:paraId="09342BCB" w14:textId="77777777"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Limited UK system-level analysis</w:t>
            </w:r>
          </w:p>
        </w:tc>
        <w:tc>
          <w:tcPr>
            <w:tcW w:w="0" w:type="auto"/>
            <w:hideMark/>
          </w:tcPr>
          <w:p w14:paraId="3180D095" w14:textId="3F1BEA6C"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UK studies are often fragmented across incentives, infrastructure, or geography</w:t>
            </w:r>
            <w:r w:rsidR="004F7AE0">
              <w:rPr>
                <w:rFonts w:eastAsia="Times New Roman" w:cs="Times New Roman"/>
                <w:szCs w:val="24"/>
              </w:rPr>
              <w:t>.</w:t>
            </w:r>
          </w:p>
        </w:tc>
      </w:tr>
      <w:tr w:rsidR="00096E0F" w:rsidRPr="00096E0F" w14:paraId="4AD9F3DA" w14:textId="77777777" w:rsidTr="00096E0F">
        <w:tc>
          <w:tcPr>
            <w:cnfStyle w:val="001000000000" w:firstRow="0" w:lastRow="0" w:firstColumn="1" w:lastColumn="0" w:oddVBand="0" w:evenVBand="0" w:oddHBand="0" w:evenHBand="0" w:firstRowFirstColumn="0" w:firstRowLastColumn="0" w:lastRowFirstColumn="0" w:lastRowLastColumn="0"/>
            <w:tcW w:w="0" w:type="auto"/>
            <w:hideMark/>
          </w:tcPr>
          <w:p w14:paraId="534453D7" w14:textId="77777777" w:rsidR="00096E0F" w:rsidRPr="00096E0F" w:rsidRDefault="00096E0F" w:rsidP="00096E0F">
            <w:pPr>
              <w:jc w:val="left"/>
              <w:rPr>
                <w:rFonts w:eastAsia="Times New Roman" w:cs="Times New Roman"/>
                <w:szCs w:val="24"/>
              </w:rPr>
            </w:pPr>
            <w:r w:rsidRPr="00096E0F">
              <w:rPr>
                <w:rFonts w:eastAsia="Times New Roman" w:cs="Times New Roman"/>
                <w:szCs w:val="24"/>
              </w:rPr>
              <w:t>Methodological Gap</w:t>
            </w:r>
          </w:p>
        </w:tc>
        <w:tc>
          <w:tcPr>
            <w:tcW w:w="0" w:type="auto"/>
            <w:hideMark/>
          </w:tcPr>
          <w:p w14:paraId="7F513C63" w14:textId="77777777" w:rsidR="00096E0F" w:rsidRPr="00096E0F" w:rsidRDefault="00096E0F" w:rsidP="00096E0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Lack of multi-level and mixed-method designs</w:t>
            </w:r>
          </w:p>
        </w:tc>
        <w:tc>
          <w:tcPr>
            <w:tcW w:w="0" w:type="auto"/>
            <w:hideMark/>
          </w:tcPr>
          <w:p w14:paraId="6A86A7A2" w14:textId="2CFD1291" w:rsidR="00096E0F" w:rsidRPr="00096E0F" w:rsidRDefault="00096E0F" w:rsidP="00096E0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r w:rsidRPr="00096E0F">
              <w:rPr>
                <w:rFonts w:eastAsia="Times New Roman" w:cs="Times New Roman"/>
                <w:szCs w:val="24"/>
              </w:rPr>
              <w:t>Current methods do not adequately connect institutions, infrastructures, technologies, and users</w:t>
            </w:r>
            <w:r w:rsidR="004F7AE0">
              <w:rPr>
                <w:rFonts w:eastAsia="Times New Roman" w:cs="Times New Roman"/>
                <w:szCs w:val="24"/>
              </w:rPr>
              <w:t>.</w:t>
            </w:r>
          </w:p>
        </w:tc>
      </w:tr>
      <w:tr w:rsidR="00096E0F" w:rsidRPr="00096E0F" w14:paraId="247ABEFC" w14:textId="77777777" w:rsidTr="00096E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6CD1A8" w14:textId="77777777" w:rsidR="00096E0F" w:rsidRPr="00096E0F" w:rsidRDefault="00096E0F" w:rsidP="00096E0F">
            <w:pPr>
              <w:jc w:val="left"/>
              <w:rPr>
                <w:rFonts w:eastAsia="Times New Roman" w:cs="Times New Roman"/>
                <w:szCs w:val="24"/>
              </w:rPr>
            </w:pPr>
            <w:r w:rsidRPr="00096E0F">
              <w:rPr>
                <w:rFonts w:eastAsia="Times New Roman" w:cs="Times New Roman"/>
                <w:szCs w:val="24"/>
              </w:rPr>
              <w:t>Equity / Sustainability Gap</w:t>
            </w:r>
          </w:p>
        </w:tc>
        <w:tc>
          <w:tcPr>
            <w:tcW w:w="0" w:type="auto"/>
            <w:hideMark/>
          </w:tcPr>
          <w:p w14:paraId="37B3DD3E" w14:textId="77777777"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Limited attention to unequal transition benefits and lifecycle consequences</w:t>
            </w:r>
          </w:p>
        </w:tc>
        <w:tc>
          <w:tcPr>
            <w:tcW w:w="0" w:type="auto"/>
            <w:hideMark/>
          </w:tcPr>
          <w:p w14:paraId="0A3B6ABE" w14:textId="03BE1CA5" w:rsidR="00096E0F" w:rsidRPr="00096E0F" w:rsidRDefault="00096E0F" w:rsidP="00096E0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rPr>
            </w:pPr>
            <w:r w:rsidRPr="00096E0F">
              <w:rPr>
                <w:rFonts w:eastAsia="Times New Roman" w:cs="Times New Roman"/>
                <w:szCs w:val="24"/>
              </w:rPr>
              <w:t>The literature often assumes EV growth is inherently sustainable</w:t>
            </w:r>
            <w:r w:rsidR="004F7AE0">
              <w:rPr>
                <w:rFonts w:eastAsia="Times New Roman" w:cs="Times New Roman"/>
                <w:szCs w:val="24"/>
              </w:rPr>
              <w:t>.</w:t>
            </w:r>
          </w:p>
        </w:tc>
      </w:tr>
    </w:tbl>
    <w:p w14:paraId="337422A7" w14:textId="77777777" w:rsidR="00096E0F" w:rsidRPr="00096E0F" w:rsidRDefault="00096E0F" w:rsidP="00096E0F"/>
    <w:p w14:paraId="297EF3F9" w14:textId="77777777" w:rsidR="00096E0F" w:rsidRDefault="00096E0F" w:rsidP="00096E0F">
      <w:pPr>
        <w:pStyle w:val="Heading2"/>
      </w:pPr>
      <w:bookmarkStart w:id="45" w:name="_Toc227493731"/>
      <w:r>
        <w:lastRenderedPageBreak/>
        <w:t>3.11 Conceptual Framework</w:t>
      </w:r>
      <w:bookmarkEnd w:id="45"/>
    </w:p>
    <w:p w14:paraId="157EB59B" w14:textId="0C9B24BD" w:rsidR="00096E0F" w:rsidRDefault="00096E0F" w:rsidP="00096E0F">
      <w:pPr>
        <w:jc w:val="center"/>
      </w:pPr>
      <w:r>
        <w:rPr>
          <w:noProof/>
        </w:rPr>
        <w:drawing>
          <wp:inline distT="0" distB="0" distL="0" distR="0" wp14:anchorId="3607A392" wp14:editId="3B560ED3">
            <wp:extent cx="4834548" cy="5934219"/>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a:stretch/>
                  </pic:blipFill>
                  <pic:spPr bwMode="auto">
                    <a:xfrm>
                      <a:off x="0" y="0"/>
                      <a:ext cx="4851351" cy="5954844"/>
                    </a:xfrm>
                    <a:prstGeom prst="rect">
                      <a:avLst/>
                    </a:prstGeom>
                    <a:noFill/>
                    <a:ln>
                      <a:noFill/>
                    </a:ln>
                    <a:extLst>
                      <a:ext uri="{53640926-AAD7-44D8-BBD7-CCE9431645EC}">
                        <a14:shadowObscured xmlns:a14="http://schemas.microsoft.com/office/drawing/2010/main"/>
                      </a:ext>
                    </a:extLst>
                  </pic:spPr>
                </pic:pic>
              </a:graphicData>
            </a:graphic>
          </wp:inline>
        </w:drawing>
      </w:r>
    </w:p>
    <w:p w14:paraId="36DD2766" w14:textId="3706B689" w:rsidR="00096E0F" w:rsidRPr="002E073D" w:rsidRDefault="00096E0F" w:rsidP="002E073D">
      <w:pPr>
        <w:jc w:val="center"/>
        <w:rPr>
          <w:b/>
          <w:bCs/>
        </w:rPr>
      </w:pPr>
      <w:r w:rsidRPr="002E073D">
        <w:rPr>
          <w:b/>
          <w:bCs/>
        </w:rPr>
        <w:t>Figure: Conceptual Framework</w:t>
      </w:r>
    </w:p>
    <w:p w14:paraId="28EBAA73" w14:textId="2A7F880B" w:rsidR="002E073D" w:rsidRDefault="00096E0F" w:rsidP="002E073D">
      <w:pPr>
        <w:jc w:val="center"/>
        <w:rPr>
          <w:b/>
          <w:bCs/>
        </w:rPr>
      </w:pPr>
      <w:r w:rsidRPr="002E073D">
        <w:rPr>
          <w:b/>
          <w:bCs/>
        </w:rPr>
        <w:t xml:space="preserve">Source: </w:t>
      </w:r>
      <w:r w:rsidR="002E073D" w:rsidRPr="002E073D">
        <w:rPr>
          <w:b/>
          <w:bCs/>
        </w:rPr>
        <w:t xml:space="preserve">Javanmardi et al. (2023); </w:t>
      </w:r>
      <w:proofErr w:type="spellStart"/>
      <w:r w:rsidR="002E073D" w:rsidRPr="002E073D">
        <w:rPr>
          <w:b/>
          <w:bCs/>
        </w:rPr>
        <w:t>Alwadain</w:t>
      </w:r>
      <w:proofErr w:type="spellEnd"/>
      <w:r w:rsidR="002E073D" w:rsidRPr="002E073D">
        <w:rPr>
          <w:b/>
          <w:bCs/>
        </w:rPr>
        <w:t xml:space="preserve"> et al. (2024); Sun et al. (2024); Yi and Song (2025); Hopkins et al. (2023); </w:t>
      </w:r>
      <w:proofErr w:type="spellStart"/>
      <w:r w:rsidR="002E073D" w:rsidRPr="002E073D">
        <w:rPr>
          <w:b/>
          <w:bCs/>
        </w:rPr>
        <w:t>Lipu</w:t>
      </w:r>
      <w:proofErr w:type="spellEnd"/>
      <w:r w:rsidR="002E073D" w:rsidRPr="002E073D">
        <w:rPr>
          <w:b/>
          <w:bCs/>
        </w:rPr>
        <w:t xml:space="preserve"> et al. (2022)</w:t>
      </w:r>
    </w:p>
    <w:p w14:paraId="17958980" w14:textId="1B4DD0D3" w:rsidR="00096E0F" w:rsidRDefault="006E6AA8" w:rsidP="006E6AA8">
      <w:r w:rsidRPr="006E6AA8">
        <w:t xml:space="preserve">This </w:t>
      </w:r>
      <w:r>
        <w:t>conceptu</w:t>
      </w:r>
      <w:r w:rsidRPr="006E6AA8">
        <w:t xml:space="preserve">al framework positions the adoption of EV as a multi-level institutional and socio-technical change process instead of simply a </w:t>
      </w:r>
      <w:proofErr w:type="spellStart"/>
      <w:r w:rsidRPr="006E6AA8">
        <w:t>behavioural</w:t>
      </w:r>
      <w:proofErr w:type="spellEnd"/>
      <w:r w:rsidRPr="006E6AA8">
        <w:t xml:space="preserve"> one. It demonstrates that institutional preparedness</w:t>
      </w:r>
      <w:r>
        <w:t>,</w:t>
      </w:r>
      <w:r w:rsidRPr="006E6AA8">
        <w:t xml:space="preserve"> such as policy coherence, incentives, and governance alignment</w:t>
      </w:r>
      <w:r>
        <w:t>,</w:t>
      </w:r>
      <w:r w:rsidRPr="006E6AA8">
        <w:t xml:space="preserve"> is the driving force shaping the success of technological convergence, which comprises energy integration and </w:t>
      </w:r>
      <w:r>
        <w:t xml:space="preserve">a </w:t>
      </w:r>
      <w:r w:rsidRPr="006E6AA8">
        <w:t xml:space="preserve">smart </w:t>
      </w:r>
      <w:r w:rsidRPr="006E6AA8">
        <w:lastRenderedPageBreak/>
        <w:t xml:space="preserve">charging network. It is these changes in technology that, in turn, affect the preparedness of infrastructure ecosystems, especially in relation to charging accessibility and availability. The combination of the layers defines the results of EV adoption, such as diffusion outside early adopters and market scaling. The framework also connects adoption with larger impacts of sustainability and SDG outcomes that focus on environmental and social outcomes. Notably, it also integrates both moderators (e.g., socio-economic inequality) and the mediators (e.g., consumer trust), </w:t>
      </w:r>
      <w:proofErr w:type="spellStart"/>
      <w:r w:rsidRPr="006E6AA8">
        <w:t>emphasising</w:t>
      </w:r>
      <w:proofErr w:type="spellEnd"/>
      <w:r w:rsidRPr="006E6AA8">
        <w:t xml:space="preserve"> that the degree of adoption is dependent on the structural conditions as well as the </w:t>
      </w:r>
      <w:proofErr w:type="spellStart"/>
      <w:r w:rsidRPr="006E6AA8">
        <w:t>behavioural</w:t>
      </w:r>
      <w:proofErr w:type="spellEnd"/>
      <w:r w:rsidRPr="006E6AA8">
        <w:t xml:space="preserve"> reactions. The integrated model specifically deals with the fragmentation found in </w:t>
      </w:r>
      <w:r>
        <w:t xml:space="preserve">the </w:t>
      </w:r>
      <w:r w:rsidRPr="006E6AA8">
        <w:t>literature.</w:t>
      </w:r>
    </w:p>
    <w:p w14:paraId="42C84F19" w14:textId="2CDDAEA8" w:rsidR="00096E0F" w:rsidRDefault="00096E0F" w:rsidP="00096E0F">
      <w:pPr>
        <w:pStyle w:val="Heading2"/>
      </w:pPr>
      <w:bookmarkStart w:id="46" w:name="_Toc227493732"/>
      <w:r>
        <w:t>3.12 Draft Research Questions</w:t>
      </w:r>
      <w:bookmarkEnd w:id="46"/>
    </w:p>
    <w:p w14:paraId="13030C26" w14:textId="77777777" w:rsidR="00096E0F" w:rsidRDefault="00096E0F" w:rsidP="00096E0F">
      <w:pPr>
        <w:pStyle w:val="ListParagraph"/>
        <w:numPr>
          <w:ilvl w:val="0"/>
          <w:numId w:val="30"/>
        </w:numPr>
      </w:pPr>
      <w:r>
        <w:t>In what ways do multi-level institutional formations help determine the success of technological convergence in bringing about the outcomes of EV adoption in the UK?</w:t>
      </w:r>
    </w:p>
    <w:p w14:paraId="76F5CA45" w14:textId="77777777" w:rsidR="00096E0F" w:rsidRDefault="00096E0F" w:rsidP="00096E0F">
      <w:pPr>
        <w:pStyle w:val="ListParagraph"/>
        <w:numPr>
          <w:ilvl w:val="0"/>
          <w:numId w:val="30"/>
        </w:numPr>
      </w:pPr>
      <w:r>
        <w:t>What is the impact of institutional readiness on the uptake of transport, energy and digital systems in the UK EV ecosystem?</w:t>
      </w:r>
    </w:p>
    <w:p w14:paraId="4E5DA94F" w14:textId="77777777" w:rsidR="00096E0F" w:rsidRDefault="00096E0F" w:rsidP="00096E0F">
      <w:pPr>
        <w:pStyle w:val="ListParagraph"/>
        <w:numPr>
          <w:ilvl w:val="0"/>
          <w:numId w:val="30"/>
        </w:numPr>
      </w:pPr>
      <w:r>
        <w:t>How far does governance coordination and infrastructure preparedness mediate the connection between institutional preparedness and EV adoption results?</w:t>
      </w:r>
    </w:p>
    <w:p w14:paraId="7A35196E" w14:textId="2BB4B3F8" w:rsidR="00096E0F" w:rsidRDefault="00096E0F" w:rsidP="00096E0F">
      <w:pPr>
        <w:pStyle w:val="ListParagraph"/>
        <w:numPr>
          <w:ilvl w:val="0"/>
          <w:numId w:val="30"/>
        </w:numPr>
      </w:pPr>
      <w:r>
        <w:t>What role are institutional and socio-technical conditions playing in the role of EV adoption, contributing to broader sustainability and SDG objectives in the UK?</w:t>
      </w:r>
    </w:p>
    <w:p w14:paraId="621D9A14" w14:textId="77777777" w:rsidR="00096E0F" w:rsidRDefault="00096E0F" w:rsidP="00096E0F">
      <w:pPr>
        <w:pStyle w:val="Heading2"/>
      </w:pPr>
      <w:bookmarkStart w:id="47" w:name="_Toc227493733"/>
      <w:r>
        <w:t>3.13 Conclusion</w:t>
      </w:r>
      <w:bookmarkEnd w:id="47"/>
    </w:p>
    <w:p w14:paraId="24ACDAB1" w14:textId="2F5DA2DC" w:rsidR="00096E0F" w:rsidRDefault="00096E0F" w:rsidP="00096E0F">
      <w:r>
        <w:t xml:space="preserve">This preliminary literature review has revealed that the topic of EV adoption is a widely dispersed yet extensive one. Variables are abundant, but lack analytical integration. The </w:t>
      </w:r>
      <w:proofErr w:type="spellStart"/>
      <w:r>
        <w:t>behavioural</w:t>
      </w:r>
      <w:proofErr w:type="spellEnd"/>
      <w:r>
        <w:t xml:space="preserve"> theories do not cease to have an impact, yet they are excessively individualistic. The institutional theory is extremely topical, yet underdeveloped in terms of making it a unifying approach to adoption research. Studies on technological convergence are technically strong but socially weak. Planning, </w:t>
      </w:r>
      <w:proofErr w:type="spellStart"/>
      <w:r>
        <w:t>behaviour</w:t>
      </w:r>
      <w:proofErr w:type="spellEnd"/>
      <w:r>
        <w:t xml:space="preserve"> and equity Infrastructure studies are significant, but </w:t>
      </w:r>
      <w:proofErr w:type="spellStart"/>
      <w:r>
        <w:t>disjunctured</w:t>
      </w:r>
      <w:proofErr w:type="spellEnd"/>
      <w:r>
        <w:t xml:space="preserve">. The SDG-based studies expand the scope of inquiry, yet they continue to be more normative than more critical. The barriers are quite well-known. However, </w:t>
      </w:r>
      <w:proofErr w:type="spellStart"/>
      <w:r>
        <w:t>theorising</w:t>
      </w:r>
      <w:proofErr w:type="spellEnd"/>
      <w:r>
        <w:t xml:space="preserve"> them as interacting system failures remains wanting.</w:t>
      </w:r>
    </w:p>
    <w:p w14:paraId="29D44CE4" w14:textId="1B32674A" w:rsidR="00446B0B" w:rsidRDefault="00096E0F" w:rsidP="002E073D">
      <w:r>
        <w:t xml:space="preserve">This review thus plays its role in re-addressing the UK adoption of EVs as a multi-level institutional and socio-technical phenomenon and not as a mere </w:t>
      </w:r>
      <w:proofErr w:type="spellStart"/>
      <w:r>
        <w:t>behavioural</w:t>
      </w:r>
      <w:proofErr w:type="spellEnd"/>
      <w:r>
        <w:t xml:space="preserve"> consequence. It claims that </w:t>
      </w:r>
      <w:proofErr w:type="spellStart"/>
      <w:r>
        <w:t>behavioural</w:t>
      </w:r>
      <w:proofErr w:type="spellEnd"/>
      <w:r>
        <w:t xml:space="preserve"> intention, governance capacity, convergence on technologies, infrastructure </w:t>
      </w:r>
      <w:r>
        <w:lastRenderedPageBreak/>
        <w:t xml:space="preserve">ecosystem readiness and sustainability priorities ought to be studied jointly in a single analytical approach. This gives a better foundation </w:t>
      </w:r>
      <w:r w:rsidR="002E073D">
        <w:t>for</w:t>
      </w:r>
      <w:r>
        <w:t xml:space="preserve"> doctoral enquiry and gives a better direction as to more useful policy and practice implications.</w:t>
      </w:r>
    </w:p>
    <w:p w14:paraId="4DC95F4E" w14:textId="06A6056B" w:rsidR="008320C5" w:rsidRDefault="008320C5" w:rsidP="00EB46D8">
      <w:pPr>
        <w:rPr>
          <w:color w:val="000000" w:themeColor="text1"/>
          <w:sz w:val="32"/>
          <w:szCs w:val="32"/>
        </w:rPr>
      </w:pPr>
      <w:r>
        <w:br w:type="page"/>
      </w:r>
    </w:p>
    <w:p w14:paraId="021E0E37" w14:textId="7BCBA016" w:rsidR="0091668D" w:rsidRDefault="0091668D" w:rsidP="0091668D">
      <w:pPr>
        <w:pStyle w:val="Heading1"/>
      </w:pPr>
      <w:bookmarkStart w:id="48" w:name="_Toc227493734"/>
      <w:r>
        <w:lastRenderedPageBreak/>
        <w:t>Bibliography</w:t>
      </w:r>
      <w:bookmarkEnd w:id="48"/>
    </w:p>
    <w:p w14:paraId="52AB6E04"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Abbasi, H.A., Ting, D.H., </w:t>
      </w:r>
      <w:proofErr w:type="spellStart"/>
      <w:r w:rsidRPr="001A18C8">
        <w:rPr>
          <w:color w:val="222222"/>
          <w:shd w:val="clear" w:color="auto" w:fill="FFFFFF"/>
        </w:rPr>
        <w:t>Moughal</w:t>
      </w:r>
      <w:proofErr w:type="spellEnd"/>
      <w:r w:rsidRPr="001A18C8">
        <w:rPr>
          <w:color w:val="222222"/>
          <w:shd w:val="clear" w:color="auto" w:fill="FFFFFF"/>
        </w:rPr>
        <w:t>, W. and Abbasi, A.Z. (2025). Empowering sustainability: driving technology awareness to encourage consumer adoption of electric vehicles for a cleaner tomorrow. </w:t>
      </w:r>
      <w:r w:rsidRPr="001A18C8">
        <w:rPr>
          <w:i/>
          <w:iCs/>
          <w:color w:val="222222"/>
          <w:shd w:val="clear" w:color="auto" w:fill="FFFFFF"/>
        </w:rPr>
        <w:t>Global Knowledge, Memory and Communication</w:t>
      </w:r>
      <w:r w:rsidRPr="001A18C8">
        <w:rPr>
          <w:color w:val="222222"/>
          <w:shd w:val="clear" w:color="auto" w:fill="FFFFFF"/>
        </w:rPr>
        <w:t>, pp.1-23.</w:t>
      </w:r>
    </w:p>
    <w:p w14:paraId="15A87BA7"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Abdelkareem, M.A., Olabi, A.G., </w:t>
      </w:r>
      <w:proofErr w:type="spellStart"/>
      <w:r w:rsidRPr="001A18C8">
        <w:t>AlMallahi</w:t>
      </w:r>
      <w:proofErr w:type="spellEnd"/>
      <w:r w:rsidRPr="001A18C8">
        <w:t xml:space="preserve">, M.N., Mahmoud, M. and </w:t>
      </w:r>
      <w:proofErr w:type="spellStart"/>
      <w:r w:rsidRPr="001A18C8">
        <w:t>Elgendi</w:t>
      </w:r>
      <w:proofErr w:type="spellEnd"/>
      <w:r w:rsidRPr="001A18C8">
        <w:t xml:space="preserve">, M. (2025). Contributions of electric vehicles towards the sustainable development goals. </w:t>
      </w:r>
      <w:r w:rsidRPr="001A18C8">
        <w:rPr>
          <w:i/>
          <w:iCs/>
        </w:rPr>
        <w:t>Energy Conversion and Management: X</w:t>
      </w:r>
      <w:r w:rsidRPr="001A18C8">
        <w:t xml:space="preserve">, [online] p.101170. </w:t>
      </w:r>
      <w:hyperlink r:id="rId64" w:history="1">
        <w:r w:rsidRPr="001A18C8">
          <w:rPr>
            <w:rStyle w:val="Hyperlink"/>
            <w:rFonts w:eastAsiaTheme="majorEastAsia"/>
          </w:rPr>
          <w:t>https://doi.org/10.1016/j.ecmx.2025.101170</w:t>
        </w:r>
      </w:hyperlink>
      <w:r w:rsidRPr="001A18C8">
        <w:t>.</w:t>
      </w:r>
    </w:p>
    <w:p w14:paraId="7B9C743B"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Abdullah, H.M., </w:t>
      </w:r>
      <w:proofErr w:type="spellStart"/>
      <w:r w:rsidRPr="001A18C8">
        <w:rPr>
          <w:rFonts w:eastAsia="Times New Roman" w:cs="Times New Roman"/>
          <w:szCs w:val="24"/>
        </w:rPr>
        <w:t>Gastli</w:t>
      </w:r>
      <w:proofErr w:type="spellEnd"/>
      <w:r w:rsidRPr="001A18C8">
        <w:rPr>
          <w:rFonts w:eastAsia="Times New Roman" w:cs="Times New Roman"/>
          <w:szCs w:val="24"/>
        </w:rPr>
        <w:t xml:space="preserve">, A., Ben-Brahim, L. and Mohammed, S.O. (2022). Planning and Optimizing Electric-Vehicle Charging Infrastructure Through System Dynamics. </w:t>
      </w:r>
      <w:r w:rsidRPr="001A18C8">
        <w:rPr>
          <w:rFonts w:eastAsia="Times New Roman" w:cs="Times New Roman"/>
          <w:i/>
          <w:iCs/>
          <w:szCs w:val="24"/>
        </w:rPr>
        <w:t>IEEE Access</w:t>
      </w:r>
      <w:r w:rsidRPr="001A18C8">
        <w:rPr>
          <w:rFonts w:eastAsia="Times New Roman" w:cs="Times New Roman"/>
          <w:szCs w:val="24"/>
        </w:rPr>
        <w:t xml:space="preserve">, [online] 10, pp.17495–17514. </w:t>
      </w:r>
      <w:hyperlink r:id="rId65" w:history="1">
        <w:r w:rsidRPr="001A18C8">
          <w:rPr>
            <w:rStyle w:val="Hyperlink"/>
            <w:rFonts w:eastAsia="Times New Roman" w:cs="Times New Roman"/>
            <w:szCs w:val="24"/>
          </w:rPr>
          <w:t>https://doi.org/10.1109/ACCESS.2022.3149944</w:t>
        </w:r>
      </w:hyperlink>
      <w:r w:rsidRPr="001A18C8">
        <w:rPr>
          <w:rFonts w:eastAsia="Times New Roman" w:cs="Times New Roman"/>
          <w:szCs w:val="24"/>
        </w:rPr>
        <w:t>.</w:t>
      </w:r>
    </w:p>
    <w:p w14:paraId="3C23EEF9"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Acheampong, T.Y. and Tóth, G.L. (2026). Who Benefits from the EV Transition? Electric Vehicle Adoption and Progress Toward the SDGs Across Income Groups. </w:t>
      </w:r>
      <w:r w:rsidRPr="001A18C8">
        <w:rPr>
          <w:rFonts w:eastAsia="Times New Roman" w:cs="Times New Roman"/>
          <w:i/>
          <w:iCs/>
          <w:szCs w:val="24"/>
        </w:rPr>
        <w:t>World Electric Vehicle Journal</w:t>
      </w:r>
      <w:r w:rsidRPr="001A18C8">
        <w:rPr>
          <w:rFonts w:eastAsia="Times New Roman" w:cs="Times New Roman"/>
          <w:szCs w:val="24"/>
        </w:rPr>
        <w:t xml:space="preserve">, 17(1), p.34. </w:t>
      </w:r>
      <w:hyperlink r:id="rId66" w:history="1">
        <w:r w:rsidRPr="001A18C8">
          <w:rPr>
            <w:rStyle w:val="Hyperlink"/>
            <w:rFonts w:eastAsia="Times New Roman" w:cs="Times New Roman"/>
            <w:szCs w:val="24"/>
          </w:rPr>
          <w:t>https://doi.org/10.3390/wevj17010034</w:t>
        </w:r>
      </w:hyperlink>
      <w:r w:rsidRPr="001A18C8">
        <w:rPr>
          <w:rFonts w:eastAsia="Times New Roman" w:cs="Times New Roman"/>
          <w:szCs w:val="24"/>
        </w:rPr>
        <w:t>.</w:t>
      </w:r>
    </w:p>
    <w:p w14:paraId="4993A3E4"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 xml:space="preserve">Adhiguna, A., HM, J.J., </w:t>
      </w:r>
      <w:proofErr w:type="spellStart"/>
      <w:r w:rsidRPr="001A18C8">
        <w:rPr>
          <w:rFonts w:cs="Times New Roman"/>
          <w:color w:val="222222"/>
          <w:szCs w:val="24"/>
          <w:shd w:val="clear" w:color="auto" w:fill="FFFFFF"/>
        </w:rPr>
        <w:t>Isnaeni</w:t>
      </w:r>
      <w:proofErr w:type="spellEnd"/>
      <w:r w:rsidRPr="001A18C8">
        <w:rPr>
          <w:rFonts w:cs="Times New Roman"/>
          <w:color w:val="222222"/>
          <w:szCs w:val="24"/>
          <w:shd w:val="clear" w:color="auto" w:fill="FFFFFF"/>
        </w:rPr>
        <w:t xml:space="preserve">, R.F., </w:t>
      </w:r>
      <w:proofErr w:type="spellStart"/>
      <w:r w:rsidRPr="001A18C8">
        <w:rPr>
          <w:rFonts w:cs="Times New Roman"/>
          <w:color w:val="222222"/>
          <w:szCs w:val="24"/>
          <w:shd w:val="clear" w:color="auto" w:fill="FFFFFF"/>
        </w:rPr>
        <w:t>Limbong</w:t>
      </w:r>
      <w:proofErr w:type="spellEnd"/>
      <w:r w:rsidRPr="001A18C8">
        <w:rPr>
          <w:rFonts w:cs="Times New Roman"/>
          <w:color w:val="222222"/>
          <w:szCs w:val="24"/>
          <w:shd w:val="clear" w:color="auto" w:fill="FFFFFF"/>
        </w:rPr>
        <w:t>, S.V. and Handoko, I. (2025). Understanding Indonesians' Intentions to Adopt Electric Vehicles: A Combination of Social Factors and Knowledge in the Theory of Planned Behavior and Technology Acceptance Model. </w:t>
      </w:r>
      <w:proofErr w:type="spellStart"/>
      <w:r w:rsidRPr="001A18C8">
        <w:rPr>
          <w:rFonts w:cs="Times New Roman"/>
          <w:i/>
          <w:iCs/>
          <w:color w:val="222222"/>
          <w:szCs w:val="24"/>
          <w:shd w:val="clear" w:color="auto" w:fill="FFFFFF"/>
        </w:rPr>
        <w:t>Eduvest</w:t>
      </w:r>
      <w:proofErr w:type="spellEnd"/>
      <w:r w:rsidRPr="001A18C8">
        <w:rPr>
          <w:rFonts w:cs="Times New Roman"/>
          <w:i/>
          <w:iCs/>
          <w:color w:val="222222"/>
          <w:szCs w:val="24"/>
          <w:shd w:val="clear" w:color="auto" w:fill="FFFFFF"/>
        </w:rPr>
        <w:t>-Journal of Universal Studies</w:t>
      </w:r>
      <w:r w:rsidRPr="001A18C8">
        <w:rPr>
          <w:rFonts w:cs="Times New Roman"/>
          <w:color w:val="222222"/>
          <w:szCs w:val="24"/>
          <w:shd w:val="clear" w:color="auto" w:fill="FFFFFF"/>
        </w:rPr>
        <w:t>, </w:t>
      </w:r>
      <w:r w:rsidRPr="001A18C8">
        <w:rPr>
          <w:rFonts w:cs="Times New Roman"/>
          <w:i/>
          <w:iCs/>
          <w:color w:val="222222"/>
          <w:szCs w:val="24"/>
          <w:shd w:val="clear" w:color="auto" w:fill="FFFFFF"/>
        </w:rPr>
        <w:t>5</w:t>
      </w:r>
      <w:r w:rsidRPr="001A18C8">
        <w:rPr>
          <w:rFonts w:cs="Times New Roman"/>
          <w:color w:val="222222"/>
          <w:szCs w:val="24"/>
          <w:shd w:val="clear" w:color="auto" w:fill="FFFFFF"/>
        </w:rPr>
        <w:t>(11), pp.13408-13423.</w:t>
      </w:r>
    </w:p>
    <w:p w14:paraId="40034F13" w14:textId="77777777" w:rsidR="006E6AA8" w:rsidRPr="006E6AA8" w:rsidRDefault="006E6AA8" w:rsidP="006E6AA8">
      <w:pPr>
        <w:ind w:left="720" w:hanging="720"/>
        <w:rPr>
          <w:rFonts w:cs="Times New Roman"/>
          <w:sz w:val="32"/>
          <w:szCs w:val="28"/>
        </w:rPr>
      </w:pPr>
      <w:r w:rsidRPr="006E6AA8">
        <w:rPr>
          <w:rFonts w:cs="Times New Roman"/>
          <w:color w:val="222222"/>
          <w:szCs w:val="24"/>
          <w:shd w:val="clear" w:color="auto" w:fill="FFFFFF"/>
        </w:rPr>
        <w:t>Adhikari, M., Ghimire, L.P., Kim, Y., Aryal, P. and Khadka, S.B. (2020). Identification and analysis of barriers against electric vehicle use. </w:t>
      </w:r>
      <w:r w:rsidRPr="006E6AA8">
        <w:rPr>
          <w:rFonts w:cs="Times New Roman"/>
          <w:i/>
          <w:iCs/>
          <w:color w:val="222222"/>
          <w:szCs w:val="24"/>
          <w:shd w:val="clear" w:color="auto" w:fill="FFFFFF"/>
        </w:rPr>
        <w:t>Sustainability</w:t>
      </w:r>
      <w:r w:rsidRPr="006E6AA8">
        <w:rPr>
          <w:rFonts w:cs="Times New Roman"/>
          <w:color w:val="222222"/>
          <w:szCs w:val="24"/>
          <w:shd w:val="clear" w:color="auto" w:fill="FFFFFF"/>
        </w:rPr>
        <w:t>, </w:t>
      </w:r>
      <w:r w:rsidRPr="006E6AA8">
        <w:rPr>
          <w:rFonts w:cs="Times New Roman"/>
          <w:i/>
          <w:iCs/>
          <w:color w:val="222222"/>
          <w:szCs w:val="24"/>
          <w:shd w:val="clear" w:color="auto" w:fill="FFFFFF"/>
        </w:rPr>
        <w:t>12</w:t>
      </w:r>
      <w:r w:rsidRPr="006E6AA8">
        <w:rPr>
          <w:rFonts w:cs="Times New Roman"/>
          <w:color w:val="222222"/>
          <w:szCs w:val="24"/>
          <w:shd w:val="clear" w:color="auto" w:fill="FFFFFF"/>
        </w:rPr>
        <w:t>(12), p.4850.</w:t>
      </w:r>
    </w:p>
    <w:p w14:paraId="59FD5F4C"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Akram, M.N. and Abdul-Kader, W. (2023). Sustainable Development Goals and End-of-Life Electric Vehicle Battery: Literature Review. </w:t>
      </w:r>
      <w:r w:rsidRPr="001A18C8">
        <w:rPr>
          <w:rFonts w:eastAsia="Times New Roman" w:cs="Times New Roman"/>
          <w:i/>
          <w:iCs/>
          <w:szCs w:val="24"/>
        </w:rPr>
        <w:t>Batteries</w:t>
      </w:r>
      <w:r w:rsidRPr="001A18C8">
        <w:rPr>
          <w:rFonts w:eastAsia="Times New Roman" w:cs="Times New Roman"/>
          <w:szCs w:val="24"/>
        </w:rPr>
        <w:t xml:space="preserve">, [online] 9(7), p.353. </w:t>
      </w:r>
      <w:hyperlink r:id="rId67" w:history="1">
        <w:r w:rsidRPr="001A18C8">
          <w:rPr>
            <w:rStyle w:val="Hyperlink"/>
            <w:rFonts w:eastAsia="Times New Roman" w:cs="Times New Roman"/>
            <w:szCs w:val="24"/>
          </w:rPr>
          <w:t>https://doi.org/10.3390/batteries9070353</w:t>
        </w:r>
      </w:hyperlink>
      <w:r w:rsidRPr="001A18C8">
        <w:rPr>
          <w:rFonts w:eastAsia="Times New Roman" w:cs="Times New Roman"/>
          <w:szCs w:val="24"/>
        </w:rPr>
        <w:t>.</w:t>
      </w:r>
    </w:p>
    <w:p w14:paraId="683DC6D1"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Alali, L., </w:t>
      </w:r>
      <w:proofErr w:type="spellStart"/>
      <w:r w:rsidRPr="001A18C8">
        <w:t>Niesten</w:t>
      </w:r>
      <w:proofErr w:type="spellEnd"/>
      <w:r w:rsidRPr="001A18C8">
        <w:t xml:space="preserve">, E. and Gagliardi, D. (2022). The impact of UK financial incentives on the adoption of electric fleets: The moderation effect of GDP change. </w:t>
      </w:r>
      <w:r w:rsidRPr="001A18C8">
        <w:rPr>
          <w:i/>
          <w:iCs/>
        </w:rPr>
        <w:t>Transportation Research Part A: Policy and Practice</w:t>
      </w:r>
      <w:r w:rsidRPr="001A18C8">
        <w:t xml:space="preserve">, [online] 161, pp.200–220. </w:t>
      </w:r>
      <w:hyperlink r:id="rId68" w:history="1">
        <w:r w:rsidRPr="001A18C8">
          <w:rPr>
            <w:rStyle w:val="Hyperlink"/>
            <w:rFonts w:eastAsiaTheme="majorEastAsia"/>
          </w:rPr>
          <w:t>https://doi.org/10.1016/j.tra.2022.04.011</w:t>
        </w:r>
      </w:hyperlink>
      <w:r w:rsidRPr="001A18C8">
        <w:t>.</w:t>
      </w:r>
    </w:p>
    <w:p w14:paraId="25012275"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Alrasheedi</w:t>
      </w:r>
      <w:proofErr w:type="spellEnd"/>
      <w:r w:rsidRPr="001A18C8">
        <w:rPr>
          <w:rFonts w:eastAsia="Times New Roman" w:cs="Times New Roman"/>
          <w:szCs w:val="24"/>
        </w:rPr>
        <w:t xml:space="preserve">, F.S. and Ali, H.H. (2025). A Graph-Theoretic Approach for Exploring the Relationship Between EV Adoption and Charging Infrastructure Growth. </w:t>
      </w:r>
      <w:r w:rsidRPr="001A18C8">
        <w:rPr>
          <w:rFonts w:eastAsia="Times New Roman" w:cs="Times New Roman"/>
          <w:i/>
          <w:iCs/>
          <w:szCs w:val="24"/>
        </w:rPr>
        <w:t>Vehicles</w:t>
      </w:r>
      <w:r w:rsidRPr="001A18C8">
        <w:rPr>
          <w:rFonts w:eastAsia="Times New Roman" w:cs="Times New Roman"/>
          <w:szCs w:val="24"/>
        </w:rPr>
        <w:t xml:space="preserve">, 7(2), p.54. </w:t>
      </w:r>
      <w:hyperlink r:id="rId69" w:history="1">
        <w:r w:rsidRPr="001A18C8">
          <w:rPr>
            <w:rStyle w:val="Hyperlink"/>
            <w:rFonts w:eastAsia="Times New Roman" w:cs="Times New Roman"/>
            <w:szCs w:val="24"/>
          </w:rPr>
          <w:t>https://doi.org/10.3390/vehicles7020054</w:t>
        </w:r>
      </w:hyperlink>
      <w:r w:rsidRPr="001A18C8">
        <w:rPr>
          <w:rFonts w:eastAsia="Times New Roman" w:cs="Times New Roman"/>
          <w:szCs w:val="24"/>
        </w:rPr>
        <w:t>.</w:t>
      </w:r>
    </w:p>
    <w:p w14:paraId="3793B6E0"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lastRenderedPageBreak/>
        <w:t xml:space="preserve">ALTAY, Ş. (2026). What Factors Influence the Adoption of Electric Vehicles A Study in Türkiye Using the Extended Car Technology Acceptance Model (CTAM). </w:t>
      </w:r>
      <w:r w:rsidRPr="001A18C8">
        <w:rPr>
          <w:rFonts w:eastAsia="Times New Roman" w:cs="Times New Roman"/>
          <w:i/>
          <w:iCs/>
          <w:szCs w:val="24"/>
        </w:rPr>
        <w:t>Business and Economics Research Journal</w:t>
      </w:r>
      <w:r w:rsidRPr="001A18C8">
        <w:rPr>
          <w:rFonts w:eastAsia="Times New Roman" w:cs="Times New Roman"/>
          <w:szCs w:val="24"/>
        </w:rPr>
        <w:t xml:space="preserve">. </w:t>
      </w:r>
      <w:hyperlink r:id="rId70" w:history="1">
        <w:r w:rsidRPr="001A18C8">
          <w:rPr>
            <w:rStyle w:val="Hyperlink"/>
            <w:rFonts w:eastAsia="Times New Roman" w:cs="Times New Roman"/>
            <w:szCs w:val="24"/>
          </w:rPr>
          <w:t>https://doi.org/10.20409/berj.2026.487</w:t>
        </w:r>
      </w:hyperlink>
      <w:r w:rsidRPr="001A18C8">
        <w:rPr>
          <w:rFonts w:eastAsia="Times New Roman" w:cs="Times New Roman"/>
          <w:szCs w:val="24"/>
        </w:rPr>
        <w:t>.</w:t>
      </w:r>
    </w:p>
    <w:p w14:paraId="38DB7715"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Alwadain</w:t>
      </w:r>
      <w:proofErr w:type="spellEnd"/>
      <w:r w:rsidRPr="001A18C8">
        <w:rPr>
          <w:rFonts w:eastAsia="Times New Roman" w:cs="Times New Roman"/>
          <w:szCs w:val="24"/>
        </w:rPr>
        <w:t xml:space="preserve">, A., Fati, S.M., Ali, K. and Ali, R.F. (2024). From theory to practice: An integrated TTF-UTAUT study on electric vehicle adoption behavior. </w:t>
      </w:r>
      <w:r w:rsidRPr="001A18C8">
        <w:rPr>
          <w:rFonts w:eastAsia="Times New Roman" w:cs="Times New Roman"/>
          <w:i/>
          <w:iCs/>
          <w:szCs w:val="24"/>
        </w:rPr>
        <w:t>PLOS ONE</w:t>
      </w:r>
      <w:r w:rsidRPr="001A18C8">
        <w:rPr>
          <w:rFonts w:eastAsia="Times New Roman" w:cs="Times New Roman"/>
          <w:szCs w:val="24"/>
        </w:rPr>
        <w:t xml:space="preserve">, [online] 19(3), p.e0297890. </w:t>
      </w:r>
      <w:hyperlink r:id="rId71" w:history="1">
        <w:r w:rsidRPr="001A18C8">
          <w:rPr>
            <w:rStyle w:val="Hyperlink"/>
            <w:rFonts w:eastAsia="Times New Roman" w:cs="Times New Roman"/>
            <w:szCs w:val="24"/>
          </w:rPr>
          <w:t>https://doi.org/10.1371/journal.pone.0297890</w:t>
        </w:r>
      </w:hyperlink>
      <w:r w:rsidRPr="001A18C8">
        <w:rPr>
          <w:rFonts w:eastAsia="Times New Roman" w:cs="Times New Roman"/>
          <w:szCs w:val="24"/>
        </w:rPr>
        <w:t>.</w:t>
      </w:r>
    </w:p>
    <w:p w14:paraId="567433F3"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Anastasiadou, K. and </w:t>
      </w:r>
      <w:proofErr w:type="spellStart"/>
      <w:r w:rsidRPr="001A18C8">
        <w:rPr>
          <w:rFonts w:eastAsia="Times New Roman" w:cs="Times New Roman"/>
          <w:szCs w:val="24"/>
        </w:rPr>
        <w:t>Gavanas</w:t>
      </w:r>
      <w:proofErr w:type="spellEnd"/>
      <w:r w:rsidRPr="001A18C8">
        <w:rPr>
          <w:rFonts w:eastAsia="Times New Roman" w:cs="Times New Roman"/>
          <w:szCs w:val="24"/>
        </w:rPr>
        <w:t xml:space="preserve">, N. (2022). State-of-the-Art Review of the Key Factors Affecting Electric Vehicle Adoption by Consumers. </w:t>
      </w:r>
      <w:r w:rsidRPr="001A18C8">
        <w:rPr>
          <w:rFonts w:eastAsia="Times New Roman" w:cs="Times New Roman"/>
          <w:i/>
          <w:iCs/>
          <w:szCs w:val="24"/>
        </w:rPr>
        <w:t>Energies</w:t>
      </w:r>
      <w:r w:rsidRPr="001A18C8">
        <w:rPr>
          <w:rFonts w:eastAsia="Times New Roman" w:cs="Times New Roman"/>
          <w:szCs w:val="24"/>
        </w:rPr>
        <w:t xml:space="preserve">, [online] 15(24), p.9409. </w:t>
      </w:r>
      <w:hyperlink r:id="rId72" w:history="1">
        <w:r w:rsidRPr="001A18C8">
          <w:rPr>
            <w:rStyle w:val="Hyperlink"/>
            <w:rFonts w:eastAsia="Times New Roman" w:cs="Times New Roman"/>
            <w:szCs w:val="24"/>
          </w:rPr>
          <w:t>https://doi.org/10.3390/en15249409</w:t>
        </w:r>
      </w:hyperlink>
      <w:r w:rsidRPr="001A18C8">
        <w:rPr>
          <w:rFonts w:eastAsia="Times New Roman" w:cs="Times New Roman"/>
          <w:szCs w:val="24"/>
        </w:rPr>
        <w:t>.</w:t>
      </w:r>
    </w:p>
    <w:p w14:paraId="42F9CA84"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Anwar, A., </w:t>
      </w:r>
      <w:proofErr w:type="spellStart"/>
      <w:r w:rsidRPr="001A18C8">
        <w:rPr>
          <w:rFonts w:eastAsia="Times New Roman" w:cs="Times New Roman"/>
          <w:szCs w:val="24"/>
        </w:rPr>
        <w:t>Wardley</w:t>
      </w:r>
      <w:proofErr w:type="spellEnd"/>
      <w:r w:rsidRPr="001A18C8">
        <w:rPr>
          <w:rFonts w:eastAsia="Times New Roman" w:cs="Times New Roman"/>
          <w:szCs w:val="24"/>
        </w:rPr>
        <w:t xml:space="preserve">, L.J. and Khalid, A. (2025). The customer knowledge gap and electric vehicle adoption: a meta-Analytic Review and future Research agenda. </w:t>
      </w:r>
      <w:r w:rsidRPr="001A18C8">
        <w:rPr>
          <w:rFonts w:eastAsia="Times New Roman" w:cs="Times New Roman"/>
          <w:i/>
          <w:iCs/>
          <w:szCs w:val="24"/>
        </w:rPr>
        <w:t>Applied Economics</w:t>
      </w:r>
      <w:r w:rsidRPr="001A18C8">
        <w:rPr>
          <w:rFonts w:eastAsia="Times New Roman" w:cs="Times New Roman"/>
          <w:szCs w:val="24"/>
        </w:rPr>
        <w:t xml:space="preserve">, pp.1–19. </w:t>
      </w:r>
      <w:hyperlink r:id="rId73" w:history="1">
        <w:r w:rsidRPr="001A18C8">
          <w:rPr>
            <w:rStyle w:val="Hyperlink"/>
            <w:rFonts w:eastAsia="Times New Roman" w:cs="Times New Roman"/>
            <w:szCs w:val="24"/>
          </w:rPr>
          <w:t>https://doi.org/10.1080/00036846.2025.2516164</w:t>
        </w:r>
      </w:hyperlink>
      <w:r w:rsidRPr="001A18C8">
        <w:rPr>
          <w:rFonts w:eastAsia="Times New Roman" w:cs="Times New Roman"/>
          <w:szCs w:val="24"/>
        </w:rPr>
        <w:t>.</w:t>
      </w:r>
    </w:p>
    <w:p w14:paraId="03DB109C"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Arefin, A.A., Meraj, S.T., Lipu, M.S.H., Rahman, </w:t>
      </w:r>
      <w:proofErr w:type="spellStart"/>
      <w:r w:rsidRPr="001A18C8">
        <w:rPr>
          <w:rFonts w:eastAsia="Times New Roman" w:cs="Times New Roman"/>
          <w:szCs w:val="24"/>
        </w:rPr>
        <w:t>Md.S</w:t>
      </w:r>
      <w:proofErr w:type="spellEnd"/>
      <w:r w:rsidRPr="001A18C8">
        <w:rPr>
          <w:rFonts w:eastAsia="Times New Roman" w:cs="Times New Roman"/>
          <w:szCs w:val="24"/>
        </w:rPr>
        <w:t xml:space="preserve">., Rahman, T., Hasan, K., Sarker, M.R. and Muttaqi, K.M. (2025). Societal, environmental, and economic impacts of electric vehicles towards achieving sustainable development goals. </w:t>
      </w:r>
      <w:r w:rsidRPr="001A18C8">
        <w:rPr>
          <w:rFonts w:eastAsia="Times New Roman" w:cs="Times New Roman"/>
          <w:i/>
          <w:iCs/>
          <w:szCs w:val="24"/>
        </w:rPr>
        <w:t>Results in Engineering</w:t>
      </w:r>
      <w:r w:rsidRPr="001A18C8">
        <w:rPr>
          <w:rFonts w:eastAsia="Times New Roman" w:cs="Times New Roman"/>
          <w:szCs w:val="24"/>
        </w:rPr>
        <w:t xml:space="preserve">, [online] 27, p.107060. </w:t>
      </w:r>
      <w:hyperlink r:id="rId74" w:history="1">
        <w:r w:rsidRPr="001A18C8">
          <w:rPr>
            <w:rStyle w:val="Hyperlink"/>
            <w:rFonts w:eastAsia="Times New Roman" w:cs="Times New Roman"/>
            <w:szCs w:val="24"/>
          </w:rPr>
          <w:t>https://doi.org/10.1016/j.rineng.2025.107060</w:t>
        </w:r>
      </w:hyperlink>
      <w:r w:rsidRPr="001A18C8">
        <w:rPr>
          <w:rFonts w:eastAsia="Times New Roman" w:cs="Times New Roman"/>
          <w:szCs w:val="24"/>
        </w:rPr>
        <w:t>.</w:t>
      </w:r>
    </w:p>
    <w:p w14:paraId="0618DE4F"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Bansal, A.K., Pandey, A.K., Panwar, G., Srivastava, S.C., Prabhakar, A. and Pareek, K. (2025). Assessment of Factors Influencing Consumer </w:t>
      </w:r>
      <w:proofErr w:type="spellStart"/>
      <w:r w:rsidRPr="001A18C8">
        <w:rPr>
          <w:rFonts w:eastAsia="Times New Roman" w:cs="Times New Roman"/>
          <w:szCs w:val="24"/>
        </w:rPr>
        <w:t>Behaviour</w:t>
      </w:r>
      <w:proofErr w:type="spellEnd"/>
      <w:r w:rsidRPr="001A18C8">
        <w:rPr>
          <w:rFonts w:eastAsia="Times New Roman" w:cs="Times New Roman"/>
          <w:szCs w:val="24"/>
        </w:rPr>
        <w:t xml:space="preserve"> in Electric Vehicle Adoption in India. </w:t>
      </w:r>
      <w:r w:rsidRPr="001A18C8">
        <w:rPr>
          <w:rFonts w:eastAsia="Times New Roman" w:cs="Times New Roman"/>
          <w:i/>
          <w:iCs/>
          <w:szCs w:val="24"/>
        </w:rPr>
        <w:t>2025 IEEE 5th International Conference on Sustainable Energy and Future Electric Transportation (SEFET)</w:t>
      </w:r>
      <w:r w:rsidRPr="001A18C8">
        <w:rPr>
          <w:rFonts w:eastAsia="Times New Roman" w:cs="Times New Roman"/>
          <w:szCs w:val="24"/>
        </w:rPr>
        <w:t xml:space="preserve">, pp.1–6. </w:t>
      </w:r>
      <w:hyperlink r:id="rId75" w:history="1">
        <w:r w:rsidRPr="001A18C8">
          <w:rPr>
            <w:rStyle w:val="Hyperlink"/>
            <w:rFonts w:eastAsia="Times New Roman" w:cs="Times New Roman"/>
            <w:szCs w:val="24"/>
          </w:rPr>
          <w:t>https://doi.org/10.1109/sefet65155.2025.11255415</w:t>
        </w:r>
      </w:hyperlink>
      <w:r w:rsidRPr="001A18C8">
        <w:rPr>
          <w:rFonts w:eastAsia="Times New Roman" w:cs="Times New Roman"/>
          <w:szCs w:val="24"/>
        </w:rPr>
        <w:t>.</w:t>
      </w:r>
    </w:p>
    <w:p w14:paraId="03152191"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Bielski, S., Marks-Bielska, R., Wiśniewski, P., Kurowska, K. and Sobieraj, P. (2026). Determinants of Consumer Decisions in the Electric Vehicle Market. </w:t>
      </w:r>
      <w:r w:rsidRPr="001A18C8">
        <w:rPr>
          <w:rFonts w:eastAsia="Times New Roman" w:cs="Times New Roman"/>
          <w:i/>
          <w:iCs/>
          <w:szCs w:val="24"/>
        </w:rPr>
        <w:t>Energies</w:t>
      </w:r>
      <w:r w:rsidRPr="001A18C8">
        <w:rPr>
          <w:rFonts w:eastAsia="Times New Roman" w:cs="Times New Roman"/>
          <w:szCs w:val="24"/>
        </w:rPr>
        <w:t xml:space="preserve">, 19(3), p.667. </w:t>
      </w:r>
      <w:hyperlink r:id="rId76" w:history="1">
        <w:r w:rsidRPr="001A18C8">
          <w:rPr>
            <w:rStyle w:val="Hyperlink"/>
            <w:rFonts w:eastAsia="Times New Roman" w:cs="Times New Roman"/>
            <w:szCs w:val="24"/>
          </w:rPr>
          <w:t>https://doi.org/10.3390/en19030667</w:t>
        </w:r>
      </w:hyperlink>
      <w:r w:rsidRPr="001A18C8">
        <w:rPr>
          <w:rFonts w:eastAsia="Times New Roman" w:cs="Times New Roman"/>
          <w:szCs w:val="24"/>
        </w:rPr>
        <w:t>.</w:t>
      </w:r>
    </w:p>
    <w:p w14:paraId="5CB5793D" w14:textId="77777777" w:rsidR="006E6AA8" w:rsidRPr="001A18C8" w:rsidRDefault="006E6AA8" w:rsidP="001A18C8">
      <w:pPr>
        <w:pStyle w:val="NormalWeb"/>
        <w:spacing w:before="0" w:beforeAutospacing="0" w:after="0" w:afterAutospacing="0" w:line="360" w:lineRule="auto"/>
        <w:ind w:left="720" w:hanging="720"/>
        <w:jc w:val="both"/>
      </w:pPr>
      <w:proofErr w:type="spellStart"/>
      <w:r w:rsidRPr="001A18C8">
        <w:t>Budnitz</w:t>
      </w:r>
      <w:proofErr w:type="spellEnd"/>
      <w:r w:rsidRPr="001A18C8">
        <w:t xml:space="preserve">, H., Toon </w:t>
      </w:r>
      <w:proofErr w:type="spellStart"/>
      <w:r w:rsidRPr="001A18C8">
        <w:t>Meelen</w:t>
      </w:r>
      <w:proofErr w:type="spellEnd"/>
      <w:r w:rsidRPr="001A18C8">
        <w:t xml:space="preserve"> and Schwanen, T. (2024). Electric vehicle adoption intentions among UK residents parking in shared and public spaces. </w:t>
      </w:r>
      <w:r w:rsidRPr="001A18C8">
        <w:rPr>
          <w:i/>
          <w:iCs/>
        </w:rPr>
        <w:t>Transportation</w:t>
      </w:r>
      <w:r w:rsidRPr="001A18C8">
        <w:t xml:space="preserve">. </w:t>
      </w:r>
      <w:hyperlink r:id="rId77" w:history="1">
        <w:r w:rsidRPr="001A18C8">
          <w:rPr>
            <w:rStyle w:val="Hyperlink"/>
            <w:rFonts w:eastAsiaTheme="majorEastAsia"/>
          </w:rPr>
          <w:t>https://doi.org/10.1007/s11116-024-10518-0</w:t>
        </w:r>
      </w:hyperlink>
      <w:r w:rsidRPr="001A18C8">
        <w:t>.</w:t>
      </w:r>
    </w:p>
    <w:p w14:paraId="38F8F088" w14:textId="77777777" w:rsidR="006E6AA8" w:rsidRPr="001A18C8" w:rsidRDefault="006E6AA8" w:rsidP="001A18C8">
      <w:pPr>
        <w:pStyle w:val="NormalWeb"/>
        <w:spacing w:before="0" w:beforeAutospacing="0" w:after="0" w:afterAutospacing="0" w:line="360" w:lineRule="auto"/>
        <w:ind w:left="720" w:hanging="720"/>
        <w:jc w:val="both"/>
      </w:pPr>
      <w:r w:rsidRPr="001A18C8">
        <w:t>Burra, L.T., Al-</w:t>
      </w:r>
      <w:proofErr w:type="spellStart"/>
      <w:r w:rsidRPr="001A18C8">
        <w:t>Khasawneh</w:t>
      </w:r>
      <w:proofErr w:type="spellEnd"/>
      <w:r w:rsidRPr="001A18C8">
        <w:t xml:space="preserve">, M.B. and Cirillo, C. (2024). Impact of charging infrastructure on electric vehicle adoption: A synthetic population approach. </w:t>
      </w:r>
      <w:r w:rsidRPr="001A18C8">
        <w:rPr>
          <w:i/>
          <w:iCs/>
        </w:rPr>
        <w:t xml:space="preserve">Travel </w:t>
      </w:r>
      <w:proofErr w:type="spellStart"/>
      <w:r w:rsidRPr="001A18C8">
        <w:rPr>
          <w:i/>
          <w:iCs/>
        </w:rPr>
        <w:t>Behaviour</w:t>
      </w:r>
      <w:proofErr w:type="spellEnd"/>
      <w:r w:rsidRPr="001A18C8">
        <w:rPr>
          <w:i/>
          <w:iCs/>
        </w:rPr>
        <w:t xml:space="preserve"> and Society</w:t>
      </w:r>
      <w:r w:rsidRPr="001A18C8">
        <w:t xml:space="preserve">, 37, pp.100834–100834. </w:t>
      </w:r>
      <w:hyperlink r:id="rId78" w:history="1">
        <w:r w:rsidRPr="001A18C8">
          <w:rPr>
            <w:rStyle w:val="Hyperlink"/>
            <w:rFonts w:eastAsiaTheme="majorEastAsia"/>
          </w:rPr>
          <w:t>https://doi.org/10.1016/j.tbs.2024.100834</w:t>
        </w:r>
      </w:hyperlink>
      <w:r w:rsidRPr="001A18C8">
        <w:t>.</w:t>
      </w:r>
    </w:p>
    <w:p w14:paraId="413053F1"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Chen, T., Zhang, X.-P., Wang, J., Li, J., Wu, C., Hu, M. and Bian, H. (2020). A Review on Electric Vehicle Charging Infrastructure Development in the UK. </w:t>
      </w:r>
      <w:r w:rsidRPr="001A18C8">
        <w:rPr>
          <w:i/>
          <w:iCs/>
        </w:rPr>
        <w:t xml:space="preserve">Journal of Modern Power </w:t>
      </w:r>
      <w:r w:rsidRPr="001A18C8">
        <w:rPr>
          <w:i/>
          <w:iCs/>
        </w:rPr>
        <w:lastRenderedPageBreak/>
        <w:t>Systems and Clean Energy</w:t>
      </w:r>
      <w:r w:rsidRPr="001A18C8">
        <w:t xml:space="preserve">, [online] 8(2), pp.193–205. </w:t>
      </w:r>
      <w:hyperlink r:id="rId79" w:history="1">
        <w:r w:rsidRPr="001A18C8">
          <w:rPr>
            <w:rStyle w:val="Hyperlink"/>
            <w:rFonts w:eastAsiaTheme="majorEastAsia"/>
          </w:rPr>
          <w:t>https://doi.org/10.35833/mpce.2018.000374</w:t>
        </w:r>
      </w:hyperlink>
      <w:r w:rsidRPr="001A18C8">
        <w:t>.</w:t>
      </w:r>
    </w:p>
    <w:p w14:paraId="761129C7"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Correia, G. (2025). Increasing transport sustainability through the integration between power grids and electric mobility systems. </w:t>
      </w:r>
      <w:proofErr w:type="spellStart"/>
      <w:r w:rsidRPr="001A18C8">
        <w:rPr>
          <w:i/>
          <w:iCs/>
          <w:color w:val="222222"/>
          <w:shd w:val="clear" w:color="auto" w:fill="FFFFFF"/>
        </w:rPr>
        <w:t>npj</w:t>
      </w:r>
      <w:proofErr w:type="spellEnd"/>
      <w:r w:rsidRPr="001A18C8">
        <w:rPr>
          <w:i/>
          <w:iCs/>
          <w:color w:val="222222"/>
          <w:shd w:val="clear" w:color="auto" w:fill="FFFFFF"/>
        </w:rPr>
        <w:t xml:space="preserve"> Sustainable Mobility and Transport</w:t>
      </w:r>
      <w:r w:rsidRPr="001A18C8">
        <w:rPr>
          <w:color w:val="222222"/>
          <w:shd w:val="clear" w:color="auto" w:fill="FFFFFF"/>
        </w:rPr>
        <w:t>, </w:t>
      </w:r>
      <w:r w:rsidRPr="001A18C8">
        <w:rPr>
          <w:i/>
          <w:iCs/>
          <w:color w:val="222222"/>
          <w:shd w:val="clear" w:color="auto" w:fill="FFFFFF"/>
        </w:rPr>
        <w:t>2</w:t>
      </w:r>
      <w:r w:rsidRPr="001A18C8">
        <w:rPr>
          <w:color w:val="222222"/>
          <w:shd w:val="clear" w:color="auto" w:fill="FFFFFF"/>
        </w:rPr>
        <w:t>(1), p.17.</w:t>
      </w:r>
    </w:p>
    <w:p w14:paraId="0B7CA059"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Dawn, S., Vadlamudi, B., Vital, M.L.N., Das, S.S., Rao, K.D., Al Mansur, A. and </w:t>
      </w:r>
      <w:proofErr w:type="spellStart"/>
      <w:r w:rsidRPr="001A18C8">
        <w:rPr>
          <w:color w:val="222222"/>
          <w:shd w:val="clear" w:color="auto" w:fill="FFFFFF"/>
        </w:rPr>
        <w:t>Ustun</w:t>
      </w:r>
      <w:proofErr w:type="spellEnd"/>
      <w:r w:rsidRPr="001A18C8">
        <w:rPr>
          <w:color w:val="222222"/>
          <w:shd w:val="clear" w:color="auto" w:fill="FFFFFF"/>
        </w:rPr>
        <w:t>, T.S. (2026). Enhancing grid stability and sustainability in electrical markets: A review on the synergy of renewable energy and electric vehicles. </w:t>
      </w:r>
      <w:r w:rsidRPr="001A18C8">
        <w:rPr>
          <w:i/>
          <w:iCs/>
          <w:color w:val="222222"/>
          <w:shd w:val="clear" w:color="auto" w:fill="FFFFFF"/>
        </w:rPr>
        <w:t>Energy Exploration &amp; Exploitation</w:t>
      </w:r>
      <w:r w:rsidRPr="001A18C8">
        <w:rPr>
          <w:color w:val="222222"/>
          <w:shd w:val="clear" w:color="auto" w:fill="FFFFFF"/>
        </w:rPr>
        <w:t>, </w:t>
      </w:r>
      <w:r w:rsidRPr="001A18C8">
        <w:rPr>
          <w:i/>
          <w:iCs/>
          <w:color w:val="222222"/>
          <w:shd w:val="clear" w:color="auto" w:fill="FFFFFF"/>
        </w:rPr>
        <w:t>44</w:t>
      </w:r>
      <w:r w:rsidRPr="001A18C8">
        <w:rPr>
          <w:color w:val="222222"/>
          <w:shd w:val="clear" w:color="auto" w:fill="FFFFFF"/>
        </w:rPr>
        <w:t>(2), pp.1021-1066.</w:t>
      </w:r>
    </w:p>
    <w:p w14:paraId="47201CEC"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Emodi</w:t>
      </w:r>
      <w:proofErr w:type="spellEnd"/>
      <w:r w:rsidRPr="001A18C8">
        <w:rPr>
          <w:rFonts w:eastAsia="Times New Roman" w:cs="Times New Roman"/>
          <w:szCs w:val="24"/>
        </w:rPr>
        <w:t xml:space="preserve">, N.V., Akuru, U.B., </w:t>
      </w:r>
      <w:proofErr w:type="spellStart"/>
      <w:r w:rsidRPr="001A18C8">
        <w:rPr>
          <w:rFonts w:eastAsia="Times New Roman" w:cs="Times New Roman"/>
          <w:szCs w:val="24"/>
        </w:rPr>
        <w:t>Dioha</w:t>
      </w:r>
      <w:proofErr w:type="spellEnd"/>
      <w:r w:rsidRPr="001A18C8">
        <w:rPr>
          <w:rFonts w:eastAsia="Times New Roman" w:cs="Times New Roman"/>
          <w:szCs w:val="24"/>
        </w:rPr>
        <w:t xml:space="preserve">, M.O., </w:t>
      </w:r>
      <w:proofErr w:type="spellStart"/>
      <w:r w:rsidRPr="001A18C8">
        <w:rPr>
          <w:rFonts w:eastAsia="Times New Roman" w:cs="Times New Roman"/>
          <w:szCs w:val="24"/>
        </w:rPr>
        <w:t>Adoba</w:t>
      </w:r>
      <w:proofErr w:type="spellEnd"/>
      <w:r w:rsidRPr="001A18C8">
        <w:rPr>
          <w:rFonts w:eastAsia="Times New Roman" w:cs="Times New Roman"/>
          <w:szCs w:val="24"/>
        </w:rPr>
        <w:t xml:space="preserve">, P., Kuhudzai, R.J. and </w:t>
      </w:r>
      <w:proofErr w:type="spellStart"/>
      <w:r w:rsidRPr="001A18C8">
        <w:rPr>
          <w:rFonts w:eastAsia="Times New Roman" w:cs="Times New Roman"/>
          <w:szCs w:val="24"/>
        </w:rPr>
        <w:t>Bamisile</w:t>
      </w:r>
      <w:proofErr w:type="spellEnd"/>
      <w:r w:rsidRPr="001A18C8">
        <w:rPr>
          <w:rFonts w:eastAsia="Times New Roman" w:cs="Times New Roman"/>
          <w:szCs w:val="24"/>
        </w:rPr>
        <w:t xml:space="preserve">, O. (2023). The Role of Internet of Things on Electric Vehicle Charging Infrastructure and Consumer Experience. </w:t>
      </w:r>
      <w:r w:rsidRPr="001A18C8">
        <w:rPr>
          <w:rFonts w:eastAsia="Times New Roman" w:cs="Times New Roman"/>
          <w:i/>
          <w:iCs/>
          <w:szCs w:val="24"/>
        </w:rPr>
        <w:t>Energies</w:t>
      </w:r>
      <w:r w:rsidRPr="001A18C8">
        <w:rPr>
          <w:rFonts w:eastAsia="Times New Roman" w:cs="Times New Roman"/>
          <w:szCs w:val="24"/>
        </w:rPr>
        <w:t xml:space="preserve">, [online] 16(10), p.4248. </w:t>
      </w:r>
      <w:hyperlink r:id="rId80" w:history="1">
        <w:r w:rsidRPr="001A18C8">
          <w:rPr>
            <w:rStyle w:val="Hyperlink"/>
            <w:rFonts w:eastAsia="Times New Roman" w:cs="Times New Roman"/>
            <w:szCs w:val="24"/>
          </w:rPr>
          <w:t>https://doi.org/10.3390/en16104248</w:t>
        </w:r>
      </w:hyperlink>
      <w:r w:rsidRPr="001A18C8">
        <w:rPr>
          <w:rFonts w:eastAsia="Times New Roman" w:cs="Times New Roman"/>
          <w:szCs w:val="24"/>
        </w:rPr>
        <w:t>.</w:t>
      </w:r>
    </w:p>
    <w:p w14:paraId="3602521E"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Feng, S., An, H., Li, H., Qi, Y., Wang, Z., Guan, Q., Li, Y. and Qi, Y. (2020). The technology convergence of electric vehicles: Exploring promising and potential technology convergence relationships and topics. </w:t>
      </w:r>
      <w:r w:rsidRPr="001A18C8">
        <w:rPr>
          <w:rFonts w:cs="Times New Roman"/>
          <w:i/>
          <w:iCs/>
          <w:color w:val="222222"/>
          <w:szCs w:val="24"/>
          <w:shd w:val="clear" w:color="auto" w:fill="FFFFFF"/>
        </w:rPr>
        <w:t>Journal of Cleaner Production</w:t>
      </w:r>
      <w:r w:rsidRPr="001A18C8">
        <w:rPr>
          <w:rFonts w:cs="Times New Roman"/>
          <w:color w:val="222222"/>
          <w:szCs w:val="24"/>
          <w:shd w:val="clear" w:color="auto" w:fill="FFFFFF"/>
        </w:rPr>
        <w:t>, </w:t>
      </w:r>
      <w:r w:rsidRPr="001A18C8">
        <w:rPr>
          <w:rFonts w:cs="Times New Roman"/>
          <w:i/>
          <w:iCs/>
          <w:color w:val="222222"/>
          <w:szCs w:val="24"/>
          <w:shd w:val="clear" w:color="auto" w:fill="FFFFFF"/>
        </w:rPr>
        <w:t>260</w:t>
      </w:r>
      <w:r w:rsidRPr="001A18C8">
        <w:rPr>
          <w:rFonts w:cs="Times New Roman"/>
          <w:color w:val="222222"/>
          <w:szCs w:val="24"/>
          <w:shd w:val="clear" w:color="auto" w:fill="FFFFFF"/>
        </w:rPr>
        <w:t>, p.120992.</w:t>
      </w:r>
    </w:p>
    <w:p w14:paraId="12150E36" w14:textId="77777777" w:rsidR="006E6AA8" w:rsidRPr="006E6AA8" w:rsidRDefault="006E6AA8" w:rsidP="006E6AA8">
      <w:pPr>
        <w:ind w:left="720" w:hanging="720"/>
        <w:rPr>
          <w:rFonts w:cs="Times New Roman"/>
          <w:color w:val="222222"/>
          <w:szCs w:val="24"/>
          <w:shd w:val="clear" w:color="auto" w:fill="FFFFFF"/>
        </w:rPr>
      </w:pPr>
      <w:r w:rsidRPr="006E6AA8">
        <w:rPr>
          <w:rFonts w:cs="Times New Roman"/>
          <w:color w:val="222222"/>
          <w:szCs w:val="24"/>
          <w:shd w:val="clear" w:color="auto" w:fill="FFFFFF"/>
        </w:rPr>
        <w:t>Friis, F. (2020). An alternative explanation of the persistent low EV-uptake: The need for interventions in current norms of mobility demand. </w:t>
      </w:r>
      <w:r w:rsidRPr="006E6AA8">
        <w:rPr>
          <w:rFonts w:cs="Times New Roman"/>
          <w:i/>
          <w:iCs/>
          <w:color w:val="222222"/>
          <w:szCs w:val="24"/>
          <w:shd w:val="clear" w:color="auto" w:fill="FFFFFF"/>
        </w:rPr>
        <w:t>Journal of Transport Geography</w:t>
      </w:r>
      <w:r w:rsidRPr="006E6AA8">
        <w:rPr>
          <w:rFonts w:cs="Times New Roman"/>
          <w:color w:val="222222"/>
          <w:szCs w:val="24"/>
          <w:shd w:val="clear" w:color="auto" w:fill="FFFFFF"/>
        </w:rPr>
        <w:t>, </w:t>
      </w:r>
      <w:r w:rsidRPr="006E6AA8">
        <w:rPr>
          <w:rFonts w:cs="Times New Roman"/>
          <w:i/>
          <w:iCs/>
          <w:color w:val="222222"/>
          <w:szCs w:val="24"/>
          <w:shd w:val="clear" w:color="auto" w:fill="FFFFFF"/>
        </w:rPr>
        <w:t>83</w:t>
      </w:r>
      <w:r w:rsidRPr="006E6AA8">
        <w:rPr>
          <w:rFonts w:cs="Times New Roman"/>
          <w:color w:val="222222"/>
          <w:szCs w:val="24"/>
          <w:shd w:val="clear" w:color="auto" w:fill="FFFFFF"/>
        </w:rPr>
        <w:t>, p.102635.</w:t>
      </w:r>
    </w:p>
    <w:p w14:paraId="4CCEE1C4" w14:textId="77777777" w:rsidR="006E6AA8" w:rsidRPr="001A18C8" w:rsidRDefault="006E6AA8" w:rsidP="001A18C8">
      <w:pPr>
        <w:pStyle w:val="NormalWeb"/>
        <w:spacing w:before="0" w:beforeAutospacing="0" w:after="0" w:afterAutospacing="0" w:line="360" w:lineRule="auto"/>
        <w:ind w:left="720" w:hanging="720"/>
        <w:jc w:val="both"/>
      </w:pPr>
      <w:r w:rsidRPr="001A18C8">
        <w:rPr>
          <w:color w:val="222222"/>
          <w:shd w:val="clear" w:color="auto" w:fill="FFFFFF"/>
        </w:rPr>
        <w:t>Galan, J.I. and Zuñiga‐Vicente, J.A. (2023). Discovering the key factors behind multi‐stakeholder partnerships for contributing to the achievement of sustainable development goals: Insights around the electric vehicle in Spain. </w:t>
      </w:r>
      <w:r w:rsidRPr="001A18C8">
        <w:rPr>
          <w:i/>
          <w:iCs/>
          <w:color w:val="222222"/>
          <w:shd w:val="clear" w:color="auto" w:fill="FFFFFF"/>
        </w:rPr>
        <w:t>Corporate Social Responsibility and Environmental Management</w:t>
      </w:r>
      <w:r w:rsidRPr="001A18C8">
        <w:rPr>
          <w:color w:val="222222"/>
          <w:shd w:val="clear" w:color="auto" w:fill="FFFFFF"/>
        </w:rPr>
        <w:t>, </w:t>
      </w:r>
      <w:r w:rsidRPr="001A18C8">
        <w:rPr>
          <w:i/>
          <w:iCs/>
          <w:color w:val="222222"/>
          <w:shd w:val="clear" w:color="auto" w:fill="FFFFFF"/>
        </w:rPr>
        <w:t>30</w:t>
      </w:r>
      <w:r w:rsidRPr="001A18C8">
        <w:rPr>
          <w:color w:val="222222"/>
          <w:shd w:val="clear" w:color="auto" w:fill="FFFFFF"/>
        </w:rPr>
        <w:t>(2), pp.829-845.</w:t>
      </w:r>
    </w:p>
    <w:p w14:paraId="37B8063A"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Ghani, A.A., Abdullah, N., </w:t>
      </w:r>
      <w:proofErr w:type="spellStart"/>
      <w:r w:rsidRPr="001A18C8">
        <w:rPr>
          <w:color w:val="222222"/>
          <w:shd w:val="clear" w:color="auto" w:fill="FFFFFF"/>
        </w:rPr>
        <w:t>Saidur</w:t>
      </w:r>
      <w:proofErr w:type="spellEnd"/>
      <w:r w:rsidRPr="001A18C8">
        <w:rPr>
          <w:color w:val="222222"/>
          <w:shd w:val="clear" w:color="auto" w:fill="FFFFFF"/>
        </w:rPr>
        <w:t>, R. and Pandey, A.K. (2025). Assessing technological-driven challenges and policies associated with electric vehicle (EV) adoption. </w:t>
      </w:r>
      <w:r w:rsidRPr="001A18C8">
        <w:rPr>
          <w:i/>
          <w:iCs/>
          <w:color w:val="222222"/>
          <w:shd w:val="clear" w:color="auto" w:fill="FFFFFF"/>
        </w:rPr>
        <w:t>Transport Policy</w:t>
      </w:r>
      <w:r w:rsidRPr="001A18C8">
        <w:rPr>
          <w:color w:val="222222"/>
          <w:shd w:val="clear" w:color="auto" w:fill="FFFFFF"/>
        </w:rPr>
        <w:t>, </w:t>
      </w:r>
      <w:r w:rsidRPr="001A18C8">
        <w:rPr>
          <w:i/>
          <w:iCs/>
          <w:color w:val="222222"/>
          <w:shd w:val="clear" w:color="auto" w:fill="FFFFFF"/>
        </w:rPr>
        <w:t>169</w:t>
      </w:r>
      <w:r w:rsidRPr="001A18C8">
        <w:rPr>
          <w:color w:val="222222"/>
          <w:shd w:val="clear" w:color="auto" w:fill="FFFFFF"/>
        </w:rPr>
        <w:t>, pp.167-177.</w:t>
      </w:r>
    </w:p>
    <w:p w14:paraId="29D3B9BC" w14:textId="77777777" w:rsidR="006E6AA8" w:rsidRPr="001A18C8" w:rsidRDefault="006E6AA8" w:rsidP="001A18C8">
      <w:pPr>
        <w:ind w:left="720" w:hanging="720"/>
        <w:rPr>
          <w:rFonts w:cs="Times New Roman"/>
          <w:szCs w:val="24"/>
        </w:rPr>
      </w:pPr>
      <w:r w:rsidRPr="001A18C8">
        <w:rPr>
          <w:rFonts w:eastAsia="Times New Roman" w:cs="Times New Roman"/>
          <w:szCs w:val="24"/>
        </w:rPr>
        <w:t xml:space="preserve">Gouveia, S., Daniel, Abrantes, J.L., López, A.J., Silva, E., Gouveia, E. and Santos, V. (2024). Electrifying Strategic Management: Leveraging Electric Vehicles for Sustainable Value Creation? </w:t>
      </w:r>
      <w:r w:rsidRPr="001A18C8">
        <w:rPr>
          <w:rFonts w:eastAsia="Times New Roman" w:cs="Times New Roman"/>
          <w:i/>
          <w:iCs/>
          <w:szCs w:val="24"/>
        </w:rPr>
        <w:t>Energies</w:t>
      </w:r>
      <w:r w:rsidRPr="001A18C8">
        <w:rPr>
          <w:rFonts w:eastAsia="Times New Roman" w:cs="Times New Roman"/>
          <w:szCs w:val="24"/>
        </w:rPr>
        <w:t xml:space="preserve">, [online] 17(18), pp.4581–4581. </w:t>
      </w:r>
      <w:hyperlink r:id="rId81" w:history="1">
        <w:r w:rsidRPr="001A18C8">
          <w:rPr>
            <w:rStyle w:val="Hyperlink"/>
            <w:rFonts w:eastAsia="Times New Roman" w:cs="Times New Roman"/>
            <w:szCs w:val="24"/>
          </w:rPr>
          <w:t>https://doi.org/10.3390/en17184581</w:t>
        </w:r>
      </w:hyperlink>
      <w:r w:rsidRPr="001A18C8">
        <w:rPr>
          <w:rStyle w:val="Hyperlink"/>
          <w:rFonts w:eastAsia="Times New Roman" w:cs="Times New Roman"/>
          <w:szCs w:val="24"/>
        </w:rPr>
        <w:t>.</w:t>
      </w:r>
    </w:p>
    <w:p w14:paraId="3A8932E5" w14:textId="77777777" w:rsidR="006E6AA8" w:rsidRPr="001A18C8" w:rsidRDefault="006E6AA8" w:rsidP="001A18C8">
      <w:pPr>
        <w:pStyle w:val="NormalWeb"/>
        <w:spacing w:before="0" w:beforeAutospacing="0" w:after="0" w:afterAutospacing="0" w:line="360" w:lineRule="auto"/>
        <w:ind w:left="720" w:hanging="720"/>
        <w:jc w:val="both"/>
      </w:pPr>
      <w:r w:rsidRPr="001A18C8">
        <w:rPr>
          <w:color w:val="222222"/>
          <w:shd w:val="clear" w:color="auto" w:fill="FFFFFF"/>
        </w:rPr>
        <w:t>Guo, F., Yang, J. and Lu, J. (2018). The battery charging station location problem: Impact of users’ range anxiety and distance convenience. </w:t>
      </w:r>
      <w:r w:rsidRPr="001A18C8">
        <w:rPr>
          <w:i/>
          <w:iCs/>
          <w:color w:val="222222"/>
          <w:shd w:val="clear" w:color="auto" w:fill="FFFFFF"/>
        </w:rPr>
        <w:t>Transportation Research Part E: Logistics and Transportation Review</w:t>
      </w:r>
      <w:r w:rsidRPr="001A18C8">
        <w:rPr>
          <w:color w:val="222222"/>
          <w:shd w:val="clear" w:color="auto" w:fill="FFFFFF"/>
        </w:rPr>
        <w:t>, </w:t>
      </w:r>
      <w:r w:rsidRPr="001A18C8">
        <w:rPr>
          <w:i/>
          <w:iCs/>
          <w:color w:val="222222"/>
          <w:shd w:val="clear" w:color="auto" w:fill="FFFFFF"/>
        </w:rPr>
        <w:t>114</w:t>
      </w:r>
      <w:r w:rsidRPr="001A18C8">
        <w:rPr>
          <w:color w:val="222222"/>
          <w:shd w:val="clear" w:color="auto" w:fill="FFFFFF"/>
        </w:rPr>
        <w:t>, pp.1-18.</w:t>
      </w:r>
    </w:p>
    <w:p w14:paraId="3C724D9D" w14:textId="77777777" w:rsidR="006E6AA8" w:rsidRPr="001A18C8" w:rsidRDefault="006E6AA8" w:rsidP="001A18C8">
      <w:pPr>
        <w:pStyle w:val="NormalWeb"/>
        <w:spacing w:before="0" w:beforeAutospacing="0" w:after="0" w:afterAutospacing="0" w:line="360" w:lineRule="auto"/>
        <w:ind w:left="720" w:hanging="720"/>
        <w:jc w:val="both"/>
      </w:pPr>
      <w:r w:rsidRPr="001A18C8">
        <w:lastRenderedPageBreak/>
        <w:t xml:space="preserve">Hopkins, E., </w:t>
      </w:r>
      <w:proofErr w:type="spellStart"/>
      <w:r w:rsidRPr="001A18C8">
        <w:t>Potoglou</w:t>
      </w:r>
      <w:proofErr w:type="spellEnd"/>
      <w:r w:rsidRPr="001A18C8">
        <w:t xml:space="preserve">, D., Orford, S. and Cipcigan, L. (2023). Can the equitable roll out of electric vehicle charging infrastructure be achieved? </w:t>
      </w:r>
      <w:r w:rsidRPr="001A18C8">
        <w:rPr>
          <w:i/>
          <w:iCs/>
        </w:rPr>
        <w:t>Renewable and Sustainable Energy Reviews</w:t>
      </w:r>
      <w:r w:rsidRPr="001A18C8">
        <w:t xml:space="preserve">, 182, pp.113398–113398. </w:t>
      </w:r>
      <w:hyperlink r:id="rId82" w:history="1">
        <w:r w:rsidRPr="001A18C8">
          <w:rPr>
            <w:rStyle w:val="Hyperlink"/>
            <w:rFonts w:eastAsiaTheme="majorEastAsia"/>
          </w:rPr>
          <w:t>https://doi.org/10.1016/j.rser.2023.113398</w:t>
        </w:r>
      </w:hyperlink>
      <w:r w:rsidRPr="001A18C8">
        <w:t>.</w:t>
      </w:r>
    </w:p>
    <w:p w14:paraId="08185263"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Imaningsih</w:t>
      </w:r>
      <w:proofErr w:type="spellEnd"/>
      <w:r w:rsidRPr="001A18C8">
        <w:rPr>
          <w:rFonts w:eastAsia="Times New Roman" w:cs="Times New Roman"/>
          <w:szCs w:val="24"/>
        </w:rPr>
        <w:t xml:space="preserve">, E.S., Ramli, Y., </w:t>
      </w:r>
      <w:proofErr w:type="spellStart"/>
      <w:r w:rsidRPr="001A18C8">
        <w:rPr>
          <w:rFonts w:eastAsia="Times New Roman" w:cs="Times New Roman"/>
          <w:szCs w:val="24"/>
        </w:rPr>
        <w:t>Marlapa</w:t>
      </w:r>
      <w:proofErr w:type="spellEnd"/>
      <w:r w:rsidRPr="001A18C8">
        <w:rPr>
          <w:rFonts w:eastAsia="Times New Roman" w:cs="Times New Roman"/>
          <w:szCs w:val="24"/>
        </w:rPr>
        <w:t xml:space="preserve">, E., </w:t>
      </w:r>
      <w:proofErr w:type="spellStart"/>
      <w:r w:rsidRPr="001A18C8">
        <w:rPr>
          <w:rFonts w:eastAsia="Times New Roman" w:cs="Times New Roman"/>
          <w:szCs w:val="24"/>
        </w:rPr>
        <w:t>Wardhani</w:t>
      </w:r>
      <w:proofErr w:type="spellEnd"/>
      <w:r w:rsidRPr="001A18C8">
        <w:rPr>
          <w:rFonts w:eastAsia="Times New Roman" w:cs="Times New Roman"/>
          <w:szCs w:val="24"/>
        </w:rPr>
        <w:t xml:space="preserve">, N.K., Utama, A.P., Shah, K.A.M. and </w:t>
      </w:r>
      <w:proofErr w:type="spellStart"/>
      <w:r w:rsidRPr="001A18C8">
        <w:rPr>
          <w:rFonts w:eastAsia="Times New Roman" w:cs="Times New Roman"/>
          <w:szCs w:val="24"/>
        </w:rPr>
        <w:t>Absamatov</w:t>
      </w:r>
      <w:proofErr w:type="spellEnd"/>
      <w:r w:rsidRPr="001A18C8">
        <w:rPr>
          <w:rFonts w:eastAsia="Times New Roman" w:cs="Times New Roman"/>
          <w:szCs w:val="24"/>
        </w:rPr>
        <w:t xml:space="preserve">, A. (2026). Predicting Intention to Buy Green Electric Vehicles Using an Extended Theory of Planned Behavior Approach. </w:t>
      </w:r>
      <w:r w:rsidRPr="001A18C8">
        <w:rPr>
          <w:rFonts w:eastAsia="Times New Roman" w:cs="Times New Roman"/>
          <w:i/>
          <w:iCs/>
          <w:szCs w:val="24"/>
        </w:rPr>
        <w:t>International Journal of Energy Economics and Policy</w:t>
      </w:r>
      <w:r w:rsidRPr="001A18C8">
        <w:rPr>
          <w:rFonts w:eastAsia="Times New Roman" w:cs="Times New Roman"/>
          <w:szCs w:val="24"/>
        </w:rPr>
        <w:t xml:space="preserve">, 16(2), pp.680–689. </w:t>
      </w:r>
      <w:hyperlink r:id="rId83" w:history="1">
        <w:r w:rsidRPr="001A18C8">
          <w:rPr>
            <w:rStyle w:val="Hyperlink"/>
            <w:rFonts w:eastAsia="Times New Roman" w:cs="Times New Roman"/>
            <w:szCs w:val="24"/>
          </w:rPr>
          <w:t>https://doi.org/10.32479/ijeep.22118</w:t>
        </w:r>
      </w:hyperlink>
      <w:r w:rsidRPr="001A18C8">
        <w:rPr>
          <w:rFonts w:eastAsia="Times New Roman" w:cs="Times New Roman"/>
          <w:szCs w:val="24"/>
        </w:rPr>
        <w:t>.</w:t>
      </w:r>
    </w:p>
    <w:p w14:paraId="281D44FB"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Jackson, J. (2023). </w:t>
      </w:r>
      <w:proofErr w:type="spellStart"/>
      <w:r w:rsidRPr="001A18C8">
        <w:t>Decarbonisation</w:t>
      </w:r>
      <w:proofErr w:type="spellEnd"/>
      <w:r w:rsidRPr="001A18C8">
        <w:t xml:space="preserve"> through </w:t>
      </w:r>
      <w:proofErr w:type="spellStart"/>
      <w:r w:rsidRPr="001A18C8">
        <w:t>modernisation</w:t>
      </w:r>
      <w:proofErr w:type="spellEnd"/>
      <w:r w:rsidRPr="001A18C8">
        <w:t xml:space="preserve">: The UK’s EV transition as a vehicle for industrial change. </w:t>
      </w:r>
      <w:r w:rsidRPr="001A18C8">
        <w:rPr>
          <w:i/>
          <w:iCs/>
        </w:rPr>
        <w:t>Competition &amp; Change</w:t>
      </w:r>
      <w:r w:rsidRPr="001A18C8">
        <w:t xml:space="preserve">, 28(2). </w:t>
      </w:r>
      <w:hyperlink r:id="rId84" w:history="1">
        <w:r w:rsidRPr="001A18C8">
          <w:rPr>
            <w:rStyle w:val="Hyperlink"/>
            <w:rFonts w:eastAsiaTheme="majorEastAsia"/>
          </w:rPr>
          <w:t>https://doi.org/10.1177/10245294231223320</w:t>
        </w:r>
      </w:hyperlink>
      <w:r w:rsidRPr="001A18C8">
        <w:t>.</w:t>
      </w:r>
    </w:p>
    <w:p w14:paraId="05EC20B0"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Javanmardi, E., Hoque, M., Tauheed, A. and Umar, M. (2023). Evaluating the Factors Affecting Electric Vehicles Adoption Considering the Sustainable Development Level. </w:t>
      </w:r>
      <w:r w:rsidRPr="001A18C8">
        <w:rPr>
          <w:rFonts w:eastAsia="Times New Roman" w:cs="Times New Roman"/>
          <w:i/>
          <w:iCs/>
          <w:szCs w:val="24"/>
        </w:rPr>
        <w:t>World Electric Vehicle Journal</w:t>
      </w:r>
      <w:r w:rsidRPr="001A18C8">
        <w:rPr>
          <w:rFonts w:eastAsia="Times New Roman" w:cs="Times New Roman"/>
          <w:szCs w:val="24"/>
        </w:rPr>
        <w:t xml:space="preserve">, 14(5), p.120. </w:t>
      </w:r>
      <w:hyperlink r:id="rId85" w:history="1">
        <w:r w:rsidRPr="001A18C8">
          <w:rPr>
            <w:rStyle w:val="Hyperlink"/>
            <w:rFonts w:eastAsia="Times New Roman" w:cs="Times New Roman"/>
            <w:szCs w:val="24"/>
          </w:rPr>
          <w:t>https://doi.org/10.3390/wevj14050120</w:t>
        </w:r>
      </w:hyperlink>
      <w:r w:rsidRPr="001A18C8">
        <w:rPr>
          <w:rFonts w:eastAsia="Times New Roman" w:cs="Times New Roman"/>
          <w:szCs w:val="24"/>
        </w:rPr>
        <w:t>.</w:t>
      </w:r>
    </w:p>
    <w:p w14:paraId="4EAEA8B3"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Jayaraj, N., </w:t>
      </w:r>
      <w:proofErr w:type="spellStart"/>
      <w:r w:rsidRPr="001A18C8">
        <w:rPr>
          <w:rFonts w:eastAsia="Times New Roman" w:cs="Times New Roman"/>
          <w:szCs w:val="24"/>
        </w:rPr>
        <w:t>Ananthram</w:t>
      </w:r>
      <w:proofErr w:type="spellEnd"/>
      <w:r w:rsidRPr="001A18C8">
        <w:rPr>
          <w:rFonts w:eastAsia="Times New Roman" w:cs="Times New Roman"/>
          <w:szCs w:val="24"/>
        </w:rPr>
        <w:t xml:space="preserve">, S. and Klarin, A. (2025). Translating Mobility and Energy: An Actor–Network Theory Study on EV–Solar Adoption in Australia. </w:t>
      </w:r>
      <w:r w:rsidRPr="001A18C8">
        <w:rPr>
          <w:rFonts w:eastAsia="Times New Roman" w:cs="Times New Roman"/>
          <w:i/>
          <w:iCs/>
          <w:szCs w:val="24"/>
        </w:rPr>
        <w:t>Energies</w:t>
      </w:r>
      <w:r w:rsidRPr="001A18C8">
        <w:rPr>
          <w:rFonts w:eastAsia="Times New Roman" w:cs="Times New Roman"/>
          <w:szCs w:val="24"/>
        </w:rPr>
        <w:t xml:space="preserve">, 18(23), p.6122. </w:t>
      </w:r>
      <w:hyperlink r:id="rId86" w:history="1">
        <w:r w:rsidRPr="001A18C8">
          <w:rPr>
            <w:rStyle w:val="Hyperlink"/>
            <w:rFonts w:eastAsia="Times New Roman" w:cs="Times New Roman"/>
            <w:szCs w:val="24"/>
          </w:rPr>
          <w:t>https://doi.org/10.3390/en18236122</w:t>
        </w:r>
      </w:hyperlink>
      <w:r w:rsidRPr="001A18C8">
        <w:rPr>
          <w:rFonts w:eastAsia="Times New Roman" w:cs="Times New Roman"/>
          <w:szCs w:val="24"/>
        </w:rPr>
        <w:t>.</w:t>
      </w:r>
    </w:p>
    <w:p w14:paraId="1D8AADAD"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Kaur, N., Sahdev, S.L. and Bhutani, R.S. (2021). </w:t>
      </w:r>
      <w:r w:rsidRPr="001A18C8">
        <w:rPr>
          <w:rFonts w:eastAsia="Times New Roman" w:cs="Times New Roman"/>
          <w:i/>
          <w:iCs/>
          <w:szCs w:val="24"/>
        </w:rPr>
        <w:t>Analyzing Adoption of Electric Vehicles in India for Sustainable Growth Through Application of Technology Acceptance Model</w:t>
      </w:r>
      <w:r w:rsidRPr="001A18C8">
        <w:rPr>
          <w:rFonts w:eastAsia="Times New Roman" w:cs="Times New Roman"/>
          <w:szCs w:val="24"/>
        </w:rPr>
        <w:t xml:space="preserve">. [online] IEEE Xplore. </w:t>
      </w:r>
      <w:hyperlink r:id="rId87" w:history="1">
        <w:r w:rsidRPr="001A18C8">
          <w:rPr>
            <w:rStyle w:val="Hyperlink"/>
            <w:rFonts w:eastAsia="Times New Roman" w:cs="Times New Roman"/>
            <w:szCs w:val="24"/>
          </w:rPr>
          <w:t>https://doi.org/10.1109/ICIPTM52218.2021.9388363</w:t>
        </w:r>
      </w:hyperlink>
      <w:r w:rsidRPr="001A18C8">
        <w:rPr>
          <w:rFonts w:eastAsia="Times New Roman" w:cs="Times New Roman"/>
          <w:szCs w:val="24"/>
        </w:rPr>
        <w:t>.</w:t>
      </w:r>
    </w:p>
    <w:p w14:paraId="6C3586BC"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Khader, M., Wilson, R.E. and </w:t>
      </w:r>
      <w:proofErr w:type="spellStart"/>
      <w:r w:rsidRPr="001A18C8">
        <w:t>Tryfonas</w:t>
      </w:r>
      <w:proofErr w:type="spellEnd"/>
      <w:r w:rsidRPr="001A18C8">
        <w:t xml:space="preserve">, T. (2025). Factors influencing the spatial distribution of EV adoption – a case study in England. </w:t>
      </w:r>
      <w:r w:rsidRPr="001A18C8">
        <w:rPr>
          <w:i/>
          <w:iCs/>
        </w:rPr>
        <w:t>Transportation Planning and Technology</w:t>
      </w:r>
      <w:r w:rsidRPr="001A18C8">
        <w:t xml:space="preserve">, 48(4), pp.1–19. </w:t>
      </w:r>
      <w:hyperlink r:id="rId88" w:history="1">
        <w:r w:rsidRPr="001A18C8">
          <w:rPr>
            <w:rStyle w:val="Hyperlink"/>
            <w:rFonts w:eastAsiaTheme="majorEastAsia"/>
          </w:rPr>
          <w:t>https://doi.org/10.1080/03081060.2024.2449127</w:t>
        </w:r>
      </w:hyperlink>
      <w:r w:rsidRPr="001A18C8">
        <w:t>.</w:t>
      </w:r>
    </w:p>
    <w:p w14:paraId="5C7EBFAC"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Kompella, L. (2024). Technological progress: Interconnectedness, innovation systems, and technology delivery systems the case of Indian electric vehicles. </w:t>
      </w:r>
      <w:r w:rsidRPr="001A18C8">
        <w:rPr>
          <w:rFonts w:eastAsia="Times New Roman" w:cs="Times New Roman"/>
          <w:i/>
          <w:iCs/>
          <w:szCs w:val="24"/>
        </w:rPr>
        <w:t>International Journal of Sustainable Transportation</w:t>
      </w:r>
      <w:r w:rsidRPr="001A18C8">
        <w:rPr>
          <w:rFonts w:eastAsia="Times New Roman" w:cs="Times New Roman"/>
          <w:szCs w:val="24"/>
        </w:rPr>
        <w:t xml:space="preserve">, 18(10), pp.858–870. </w:t>
      </w:r>
      <w:hyperlink r:id="rId89" w:history="1">
        <w:r w:rsidRPr="001A18C8">
          <w:rPr>
            <w:rStyle w:val="Hyperlink"/>
            <w:rFonts w:eastAsia="Times New Roman" w:cs="Times New Roman"/>
            <w:szCs w:val="24"/>
          </w:rPr>
          <w:t>https://doi.org/10.1080/15568318.2024.2416689</w:t>
        </w:r>
      </w:hyperlink>
      <w:r w:rsidRPr="001A18C8">
        <w:rPr>
          <w:rFonts w:eastAsia="Times New Roman" w:cs="Times New Roman"/>
          <w:szCs w:val="24"/>
        </w:rPr>
        <w:t>.</w:t>
      </w:r>
    </w:p>
    <w:p w14:paraId="058C208D"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Kumar, R.R. and Alok, K. (2020). Adoption of electric vehicle: A literature review and prospects for sustainability. </w:t>
      </w:r>
      <w:r w:rsidRPr="001A18C8">
        <w:rPr>
          <w:i/>
          <w:iCs/>
        </w:rPr>
        <w:t>Journal of Cleaner Production</w:t>
      </w:r>
      <w:r w:rsidRPr="001A18C8">
        <w:t xml:space="preserve">, [online] 253(1), p.119911. </w:t>
      </w:r>
      <w:hyperlink r:id="rId90" w:history="1">
        <w:r w:rsidRPr="001A18C8">
          <w:rPr>
            <w:rStyle w:val="Hyperlink"/>
            <w:rFonts w:eastAsiaTheme="majorEastAsia"/>
          </w:rPr>
          <w:t>https://doi.org/10.1016/j.jclepro.2019.119911</w:t>
        </w:r>
      </w:hyperlink>
      <w:r w:rsidRPr="001A18C8">
        <w:t>.</w:t>
      </w:r>
    </w:p>
    <w:p w14:paraId="6BC96662" w14:textId="77777777" w:rsidR="006E6AA8" w:rsidRPr="001A18C8" w:rsidRDefault="006E6AA8" w:rsidP="001A18C8">
      <w:pPr>
        <w:pStyle w:val="NormalWeb"/>
        <w:spacing w:before="0" w:beforeAutospacing="0" w:after="0" w:afterAutospacing="0" w:line="360" w:lineRule="auto"/>
        <w:ind w:left="720" w:hanging="720"/>
        <w:jc w:val="both"/>
      </w:pPr>
      <w:r w:rsidRPr="001A18C8">
        <w:lastRenderedPageBreak/>
        <w:t xml:space="preserve">LaMonaca, S. and Ryan, L. (2022). The State of Play in Electric Vehicle Charging Services – a Review of Infrastructure provision, players, and Policies. </w:t>
      </w:r>
      <w:r w:rsidRPr="001A18C8">
        <w:rPr>
          <w:i/>
          <w:iCs/>
        </w:rPr>
        <w:t>Renewable and Sustainable Energy Reviews</w:t>
      </w:r>
      <w:r w:rsidRPr="001A18C8">
        <w:t xml:space="preserve">, 154(2), p.111733. </w:t>
      </w:r>
      <w:hyperlink r:id="rId91" w:history="1">
        <w:r w:rsidRPr="001A18C8">
          <w:rPr>
            <w:rStyle w:val="Hyperlink"/>
            <w:rFonts w:eastAsiaTheme="majorEastAsia"/>
          </w:rPr>
          <w:t>https://doi.org/10.1016/j.rser.2021.111733</w:t>
        </w:r>
      </w:hyperlink>
      <w:r w:rsidRPr="001A18C8">
        <w:t>.</w:t>
      </w:r>
    </w:p>
    <w:p w14:paraId="2869C167"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Lavieri, P.S. and de Oliveira, G.J.M. (2023). Planning for the majorities: are the charging needs and preferences of electric vehicle early adopters similar to those of mainstream consumers? </w:t>
      </w:r>
      <w:r w:rsidRPr="001A18C8">
        <w:rPr>
          <w:i/>
          <w:iCs/>
        </w:rPr>
        <w:t>Oxford Open Energy</w:t>
      </w:r>
      <w:r w:rsidRPr="001A18C8">
        <w:t xml:space="preserve">, 2. </w:t>
      </w:r>
      <w:hyperlink r:id="rId92" w:history="1">
        <w:r w:rsidRPr="001A18C8">
          <w:rPr>
            <w:rStyle w:val="Hyperlink"/>
            <w:rFonts w:eastAsiaTheme="majorEastAsia"/>
          </w:rPr>
          <w:t>https://doi.org/10.1093/ooenergy/oiad001</w:t>
        </w:r>
      </w:hyperlink>
      <w:r w:rsidRPr="001A18C8">
        <w:t>.</w:t>
      </w:r>
    </w:p>
    <w:p w14:paraId="7C2D535F"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Lee, Y., </w:t>
      </w:r>
      <w:proofErr w:type="spellStart"/>
      <w:r w:rsidRPr="001A18C8">
        <w:rPr>
          <w:color w:val="222222"/>
          <w:shd w:val="clear" w:color="auto" w:fill="FFFFFF"/>
        </w:rPr>
        <w:t>Bencekri</w:t>
      </w:r>
      <w:proofErr w:type="spellEnd"/>
      <w:r w:rsidRPr="001A18C8">
        <w:rPr>
          <w:color w:val="222222"/>
          <w:shd w:val="clear" w:color="auto" w:fill="FFFFFF"/>
        </w:rPr>
        <w:t>, M., Kwak, J., Jeong, I. and Lee, S. (2025). Electrification pathways toward transport decarbonization with a systematic review. </w:t>
      </w:r>
      <w:r w:rsidRPr="001A18C8">
        <w:rPr>
          <w:i/>
          <w:iCs/>
          <w:color w:val="222222"/>
          <w:shd w:val="clear" w:color="auto" w:fill="FFFFFF"/>
        </w:rPr>
        <w:t>Clean Technologies and Environmental Policy</w:t>
      </w:r>
      <w:r w:rsidRPr="001A18C8">
        <w:rPr>
          <w:color w:val="222222"/>
          <w:shd w:val="clear" w:color="auto" w:fill="FFFFFF"/>
        </w:rPr>
        <w:t>, </w:t>
      </w:r>
      <w:r w:rsidRPr="001A18C8">
        <w:rPr>
          <w:i/>
          <w:iCs/>
          <w:color w:val="222222"/>
          <w:shd w:val="clear" w:color="auto" w:fill="FFFFFF"/>
        </w:rPr>
        <w:t>27</w:t>
      </w:r>
      <w:r w:rsidRPr="001A18C8">
        <w:rPr>
          <w:color w:val="222222"/>
          <w:shd w:val="clear" w:color="auto" w:fill="FFFFFF"/>
        </w:rPr>
        <w:t>(12), pp.7855-7877.</w:t>
      </w:r>
    </w:p>
    <w:p w14:paraId="71E4643C"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Lipu, M.S.H., Mamun, A.A., Ansari, S., Miah, M.S., Hasan, K., Meraj, S.T., Abdolrasol, M.G.M., Rahman, T., Maruf, M.H., Sarker, M.R., </w:t>
      </w:r>
      <w:proofErr w:type="spellStart"/>
      <w:r w:rsidRPr="001A18C8">
        <w:rPr>
          <w:rFonts w:eastAsia="Times New Roman" w:cs="Times New Roman"/>
          <w:szCs w:val="24"/>
        </w:rPr>
        <w:t>Aljanad</w:t>
      </w:r>
      <w:proofErr w:type="spellEnd"/>
      <w:r w:rsidRPr="001A18C8">
        <w:rPr>
          <w:rFonts w:eastAsia="Times New Roman" w:cs="Times New Roman"/>
          <w:szCs w:val="24"/>
        </w:rPr>
        <w:t xml:space="preserve">, A. and Tan, N.M.L. (2022). Battery Management, Key Technologies, Methods, Issues, and Future Trends of Electric Vehicles: A Pathway toward Achieving Sustainable Development Goals. </w:t>
      </w:r>
      <w:r w:rsidRPr="001A18C8">
        <w:rPr>
          <w:rFonts w:eastAsia="Times New Roman" w:cs="Times New Roman"/>
          <w:i/>
          <w:iCs/>
          <w:szCs w:val="24"/>
        </w:rPr>
        <w:t>Batteries</w:t>
      </w:r>
      <w:r w:rsidRPr="001A18C8">
        <w:rPr>
          <w:rFonts w:eastAsia="Times New Roman" w:cs="Times New Roman"/>
          <w:szCs w:val="24"/>
        </w:rPr>
        <w:t xml:space="preserve">, [online] 8(9), p.119. </w:t>
      </w:r>
      <w:hyperlink r:id="rId93" w:history="1">
        <w:r w:rsidRPr="001A18C8">
          <w:rPr>
            <w:rStyle w:val="Hyperlink"/>
            <w:rFonts w:eastAsia="Times New Roman" w:cs="Times New Roman"/>
            <w:szCs w:val="24"/>
          </w:rPr>
          <w:t>https://doi.org/10.3390/batteries8090119</w:t>
        </w:r>
      </w:hyperlink>
      <w:r w:rsidRPr="001A18C8">
        <w:rPr>
          <w:rFonts w:eastAsia="Times New Roman" w:cs="Times New Roman"/>
          <w:szCs w:val="24"/>
        </w:rPr>
        <w:t>.</w:t>
      </w:r>
    </w:p>
    <w:p w14:paraId="61E65465" w14:textId="77777777" w:rsidR="006E6AA8" w:rsidRPr="001A18C8" w:rsidRDefault="006E6AA8" w:rsidP="001A18C8">
      <w:pPr>
        <w:ind w:left="720" w:hanging="720"/>
        <w:rPr>
          <w:rFonts w:eastAsia="Times New Roman" w:cs="Times New Roman"/>
          <w:szCs w:val="24"/>
        </w:rPr>
      </w:pPr>
      <w:r w:rsidRPr="00F7343E">
        <w:rPr>
          <w:rFonts w:eastAsia="Times New Roman" w:cs="Times New Roman"/>
          <w:szCs w:val="24"/>
        </w:rPr>
        <w:t>Luo, J., Yang, Y. and Jiang, Y. (2026)</w:t>
      </w:r>
      <w:r w:rsidRPr="001A18C8">
        <w:rPr>
          <w:rFonts w:eastAsia="Times New Roman" w:cs="Times New Roman"/>
          <w:szCs w:val="24"/>
        </w:rPr>
        <w:t xml:space="preserve">. Shaping the future of electric vehicle battery recycling: a social media analysis of stakeholder reactions to EU battery management policy. </w:t>
      </w:r>
      <w:r w:rsidRPr="001A18C8">
        <w:rPr>
          <w:rFonts w:eastAsia="Times New Roman" w:cs="Times New Roman"/>
          <w:i/>
          <w:iCs/>
          <w:szCs w:val="24"/>
        </w:rPr>
        <w:t>International Journal of Production Research</w:t>
      </w:r>
      <w:r w:rsidRPr="001A18C8">
        <w:rPr>
          <w:rFonts w:eastAsia="Times New Roman" w:cs="Times New Roman"/>
          <w:szCs w:val="24"/>
        </w:rPr>
        <w:t xml:space="preserve">, pp.1–23. </w:t>
      </w:r>
      <w:hyperlink r:id="rId94" w:history="1">
        <w:r w:rsidRPr="001A18C8">
          <w:rPr>
            <w:rStyle w:val="Hyperlink"/>
            <w:rFonts w:eastAsia="Times New Roman" w:cs="Times New Roman"/>
            <w:szCs w:val="24"/>
          </w:rPr>
          <w:t>https://doi.org/10.1080/00207543.2026.2647004</w:t>
        </w:r>
      </w:hyperlink>
      <w:r w:rsidRPr="001A18C8">
        <w:rPr>
          <w:rFonts w:eastAsia="Times New Roman" w:cs="Times New Roman"/>
          <w:szCs w:val="24"/>
        </w:rPr>
        <w:t>.</w:t>
      </w:r>
    </w:p>
    <w:p w14:paraId="5C40979B"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Marson, J. and Ferris, K. (2024). The UK’s Intended Move to Electric and Connected and Autonomous Vehicles: Are Infrastructural Barriers Preventing Successful </w:t>
      </w:r>
      <w:proofErr w:type="gramStart"/>
      <w:r w:rsidRPr="001A18C8">
        <w:rPr>
          <w:color w:val="222222"/>
          <w:shd w:val="clear" w:color="auto" w:fill="FFFFFF"/>
        </w:rPr>
        <w:t>Transition?.</w:t>
      </w:r>
      <w:proofErr w:type="gramEnd"/>
    </w:p>
    <w:p w14:paraId="35050B3F"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proofErr w:type="spellStart"/>
      <w:r w:rsidRPr="001A18C8">
        <w:rPr>
          <w:color w:val="222222"/>
          <w:shd w:val="clear" w:color="auto" w:fill="FFFFFF"/>
        </w:rPr>
        <w:t>Meelen</w:t>
      </w:r>
      <w:proofErr w:type="spellEnd"/>
      <w:r w:rsidRPr="001A18C8">
        <w:rPr>
          <w:color w:val="222222"/>
          <w:shd w:val="clear" w:color="auto" w:fill="FFFFFF"/>
        </w:rPr>
        <w:t>, T. and Schwanen, T. (2023). Organizations as users in sustainability transitions: Embedding Vehicle-to-Grid technology in the United Kingdom. </w:t>
      </w:r>
      <w:r w:rsidRPr="001A18C8">
        <w:rPr>
          <w:i/>
          <w:iCs/>
          <w:color w:val="222222"/>
          <w:shd w:val="clear" w:color="auto" w:fill="FFFFFF"/>
        </w:rPr>
        <w:t>Energy Research &amp; Social Science</w:t>
      </w:r>
      <w:r w:rsidRPr="001A18C8">
        <w:rPr>
          <w:color w:val="222222"/>
          <w:shd w:val="clear" w:color="auto" w:fill="FFFFFF"/>
        </w:rPr>
        <w:t>, </w:t>
      </w:r>
      <w:r w:rsidRPr="001A18C8">
        <w:rPr>
          <w:i/>
          <w:iCs/>
          <w:color w:val="222222"/>
          <w:shd w:val="clear" w:color="auto" w:fill="FFFFFF"/>
        </w:rPr>
        <w:t>106</w:t>
      </w:r>
      <w:r w:rsidRPr="001A18C8">
        <w:rPr>
          <w:color w:val="222222"/>
          <w:shd w:val="clear" w:color="auto" w:fill="FFFFFF"/>
        </w:rPr>
        <w:t>, p.103303.</w:t>
      </w:r>
    </w:p>
    <w:p w14:paraId="1D8D45FB"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Memon, M. and Rossi, C. (2025). A Review of EV Adoption, Charging Standards, and Charging Infrastructure Growth in Europe and Italy. </w:t>
      </w:r>
      <w:r w:rsidRPr="001A18C8">
        <w:rPr>
          <w:rFonts w:eastAsia="Times New Roman" w:cs="Times New Roman"/>
          <w:i/>
          <w:iCs/>
          <w:szCs w:val="24"/>
        </w:rPr>
        <w:t>Batteries</w:t>
      </w:r>
      <w:r w:rsidRPr="001A18C8">
        <w:rPr>
          <w:rFonts w:eastAsia="Times New Roman" w:cs="Times New Roman"/>
          <w:szCs w:val="24"/>
        </w:rPr>
        <w:t xml:space="preserve">, [online] 11(6), pp.229–229. </w:t>
      </w:r>
      <w:hyperlink r:id="rId95" w:history="1">
        <w:r w:rsidRPr="001A18C8">
          <w:rPr>
            <w:rStyle w:val="Hyperlink"/>
            <w:rFonts w:eastAsia="Times New Roman" w:cs="Times New Roman"/>
            <w:szCs w:val="24"/>
          </w:rPr>
          <w:t>https://doi.org/10.3390/batteries11060229</w:t>
        </w:r>
      </w:hyperlink>
      <w:r w:rsidRPr="001A18C8">
        <w:rPr>
          <w:rFonts w:eastAsia="Times New Roman" w:cs="Times New Roman"/>
          <w:szCs w:val="24"/>
        </w:rPr>
        <w:t>.</w:t>
      </w:r>
    </w:p>
    <w:p w14:paraId="4FC27CB5"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Mesquita, A.R., de Abreu, V.H.S., </w:t>
      </w:r>
      <w:proofErr w:type="spellStart"/>
      <w:r w:rsidRPr="001A18C8">
        <w:rPr>
          <w:color w:val="222222"/>
          <w:shd w:val="clear" w:color="auto" w:fill="FFFFFF"/>
        </w:rPr>
        <w:t>Poyares</w:t>
      </w:r>
      <w:proofErr w:type="spellEnd"/>
      <w:r w:rsidRPr="001A18C8">
        <w:rPr>
          <w:color w:val="222222"/>
          <w:shd w:val="clear" w:color="auto" w:fill="FFFFFF"/>
        </w:rPr>
        <w:t>, C.N. and Santos, A.S. (2025). Barriers to electric vehicle adoption: a framework to accelerate the transition to sustainable mobility. </w:t>
      </w:r>
      <w:r w:rsidRPr="001A18C8">
        <w:rPr>
          <w:i/>
          <w:iCs/>
          <w:color w:val="222222"/>
          <w:shd w:val="clear" w:color="auto" w:fill="FFFFFF"/>
        </w:rPr>
        <w:t>Sustainability</w:t>
      </w:r>
      <w:r w:rsidRPr="001A18C8">
        <w:rPr>
          <w:color w:val="222222"/>
          <w:shd w:val="clear" w:color="auto" w:fill="FFFFFF"/>
        </w:rPr>
        <w:t>, </w:t>
      </w:r>
      <w:r w:rsidRPr="001A18C8">
        <w:rPr>
          <w:i/>
          <w:iCs/>
          <w:color w:val="222222"/>
          <w:shd w:val="clear" w:color="auto" w:fill="FFFFFF"/>
        </w:rPr>
        <w:t>17</w:t>
      </w:r>
      <w:r w:rsidRPr="001A18C8">
        <w:rPr>
          <w:color w:val="222222"/>
          <w:shd w:val="clear" w:color="auto" w:fill="FFFFFF"/>
        </w:rPr>
        <w:t>(18), p.8318.</w:t>
      </w:r>
    </w:p>
    <w:p w14:paraId="73371360" w14:textId="77777777" w:rsidR="006E6AA8" w:rsidRPr="001A18C8" w:rsidRDefault="006E6AA8" w:rsidP="001A18C8">
      <w:pPr>
        <w:pStyle w:val="NormalWeb"/>
        <w:spacing w:before="0" w:beforeAutospacing="0" w:after="0" w:afterAutospacing="0" w:line="360" w:lineRule="auto"/>
        <w:ind w:left="720" w:hanging="720"/>
        <w:jc w:val="both"/>
      </w:pPr>
      <w:proofErr w:type="spellStart"/>
      <w:r w:rsidRPr="001A18C8">
        <w:rPr>
          <w:color w:val="222222"/>
          <w:shd w:val="clear" w:color="auto" w:fill="FFFFFF"/>
        </w:rPr>
        <w:lastRenderedPageBreak/>
        <w:t>Omahne</w:t>
      </w:r>
      <w:proofErr w:type="spellEnd"/>
      <w:r w:rsidRPr="001A18C8">
        <w:rPr>
          <w:color w:val="222222"/>
          <w:shd w:val="clear" w:color="auto" w:fill="FFFFFF"/>
        </w:rPr>
        <w:t>, V., Knez, M. and Obrecht, M. (2021). Social aspects of electric vehicles research—trends and relations to sustainable development goals. </w:t>
      </w:r>
      <w:r w:rsidRPr="001A18C8">
        <w:rPr>
          <w:i/>
          <w:iCs/>
          <w:color w:val="222222"/>
          <w:shd w:val="clear" w:color="auto" w:fill="FFFFFF"/>
        </w:rPr>
        <w:t>World Electric Vehicle Journal</w:t>
      </w:r>
      <w:r w:rsidRPr="001A18C8">
        <w:rPr>
          <w:color w:val="222222"/>
          <w:shd w:val="clear" w:color="auto" w:fill="FFFFFF"/>
        </w:rPr>
        <w:t>, </w:t>
      </w:r>
      <w:r w:rsidRPr="001A18C8">
        <w:rPr>
          <w:i/>
          <w:iCs/>
          <w:color w:val="222222"/>
          <w:shd w:val="clear" w:color="auto" w:fill="FFFFFF"/>
        </w:rPr>
        <w:t>12</w:t>
      </w:r>
      <w:r w:rsidRPr="001A18C8">
        <w:rPr>
          <w:color w:val="222222"/>
          <w:shd w:val="clear" w:color="auto" w:fill="FFFFFF"/>
        </w:rPr>
        <w:t>(1), p.15.</w:t>
      </w:r>
    </w:p>
    <w:p w14:paraId="22EF5219"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Pamidimukkala</w:t>
      </w:r>
      <w:proofErr w:type="spellEnd"/>
      <w:r w:rsidRPr="001A18C8">
        <w:rPr>
          <w:rFonts w:eastAsia="Times New Roman" w:cs="Times New Roman"/>
          <w:szCs w:val="24"/>
        </w:rPr>
        <w:t xml:space="preserve">, A., </w:t>
      </w:r>
      <w:proofErr w:type="spellStart"/>
      <w:r w:rsidRPr="001A18C8">
        <w:rPr>
          <w:rFonts w:eastAsia="Times New Roman" w:cs="Times New Roman"/>
          <w:szCs w:val="24"/>
        </w:rPr>
        <w:t>Kermanshachi</w:t>
      </w:r>
      <w:proofErr w:type="spellEnd"/>
      <w:r w:rsidRPr="001A18C8">
        <w:rPr>
          <w:rFonts w:eastAsia="Times New Roman" w:cs="Times New Roman"/>
          <w:szCs w:val="24"/>
        </w:rPr>
        <w:t xml:space="preserve">, S., Rosenberger, J.M. and Hladik, G. (2023). Evaluation of barriers to electric vehicle adoption: A study of technological, environmental, financial, and infrastructure factors. </w:t>
      </w:r>
      <w:r w:rsidRPr="001A18C8">
        <w:rPr>
          <w:rFonts w:eastAsia="Times New Roman" w:cs="Times New Roman"/>
          <w:i/>
          <w:iCs/>
          <w:szCs w:val="24"/>
        </w:rPr>
        <w:t>Transportation Research Interdisciplinary Perspectives</w:t>
      </w:r>
      <w:r w:rsidRPr="001A18C8">
        <w:rPr>
          <w:rFonts w:eastAsia="Times New Roman" w:cs="Times New Roman"/>
          <w:szCs w:val="24"/>
        </w:rPr>
        <w:t xml:space="preserve">, [online] 22. </w:t>
      </w:r>
      <w:hyperlink r:id="rId96" w:history="1">
        <w:r w:rsidRPr="001A18C8">
          <w:rPr>
            <w:rStyle w:val="Hyperlink"/>
            <w:rFonts w:eastAsia="Times New Roman" w:cs="Times New Roman"/>
            <w:szCs w:val="24"/>
          </w:rPr>
          <w:t>https://doi.org/10.1016/j.trip.2023.100962</w:t>
        </w:r>
      </w:hyperlink>
      <w:r w:rsidRPr="001A18C8">
        <w:rPr>
          <w:rFonts w:eastAsia="Times New Roman" w:cs="Times New Roman"/>
          <w:szCs w:val="24"/>
        </w:rPr>
        <w:t>.</w:t>
      </w:r>
    </w:p>
    <w:p w14:paraId="522D4540" w14:textId="77777777" w:rsidR="006E6AA8" w:rsidRPr="001A18C8" w:rsidRDefault="006E6AA8" w:rsidP="001A18C8">
      <w:pPr>
        <w:pStyle w:val="NormalWeb"/>
        <w:spacing w:before="0" w:beforeAutospacing="0" w:after="0" w:afterAutospacing="0" w:line="360" w:lineRule="auto"/>
        <w:ind w:left="720" w:hanging="720"/>
        <w:jc w:val="both"/>
      </w:pPr>
      <w:proofErr w:type="spellStart"/>
      <w:r w:rsidRPr="001A18C8">
        <w:rPr>
          <w:color w:val="222222"/>
          <w:shd w:val="clear" w:color="auto" w:fill="FFFFFF"/>
        </w:rPr>
        <w:t>Phattanaviroj</w:t>
      </w:r>
      <w:proofErr w:type="spellEnd"/>
      <w:r w:rsidRPr="001A18C8">
        <w:rPr>
          <w:color w:val="222222"/>
          <w:shd w:val="clear" w:color="auto" w:fill="FFFFFF"/>
        </w:rPr>
        <w:t xml:space="preserve">, T., </w:t>
      </w:r>
      <w:proofErr w:type="spellStart"/>
      <w:r w:rsidRPr="001A18C8">
        <w:rPr>
          <w:color w:val="222222"/>
          <w:shd w:val="clear" w:color="auto" w:fill="FFFFFF"/>
        </w:rPr>
        <w:t>Moslehpour</w:t>
      </w:r>
      <w:proofErr w:type="spellEnd"/>
      <w:r w:rsidRPr="001A18C8">
        <w:rPr>
          <w:color w:val="222222"/>
          <w:shd w:val="clear" w:color="auto" w:fill="FFFFFF"/>
        </w:rPr>
        <w:t xml:space="preserve">, M., </w:t>
      </w:r>
      <w:proofErr w:type="spellStart"/>
      <w:r w:rsidRPr="001A18C8">
        <w:rPr>
          <w:color w:val="222222"/>
          <w:shd w:val="clear" w:color="auto" w:fill="FFFFFF"/>
        </w:rPr>
        <w:t>Pappachan</w:t>
      </w:r>
      <w:proofErr w:type="spellEnd"/>
      <w:r w:rsidRPr="001A18C8">
        <w:rPr>
          <w:color w:val="222222"/>
          <w:shd w:val="clear" w:color="auto" w:fill="FFFFFF"/>
        </w:rPr>
        <w:t>, P., Cajes, N.C., Gupta, B.B. and Rahaman, M. (2025). A novel predictive framework for green transportation and EV policy toward sustainable mobility and emission reduction. </w:t>
      </w:r>
      <w:r w:rsidRPr="001A18C8">
        <w:rPr>
          <w:i/>
          <w:iCs/>
          <w:color w:val="222222"/>
          <w:shd w:val="clear" w:color="auto" w:fill="FFFFFF"/>
        </w:rPr>
        <w:t>Green Technologies and Sustainability</w:t>
      </w:r>
      <w:r w:rsidRPr="001A18C8">
        <w:rPr>
          <w:color w:val="222222"/>
          <w:shd w:val="clear" w:color="auto" w:fill="FFFFFF"/>
        </w:rPr>
        <w:t>, p.100260.</w:t>
      </w:r>
    </w:p>
    <w:p w14:paraId="2DC67C9F"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 xml:space="preserve">Pozo-Burgos, E.J., </w:t>
      </w:r>
      <w:proofErr w:type="spellStart"/>
      <w:r w:rsidRPr="001A18C8">
        <w:rPr>
          <w:rFonts w:cs="Times New Roman"/>
          <w:color w:val="222222"/>
          <w:szCs w:val="24"/>
          <w:shd w:val="clear" w:color="auto" w:fill="FFFFFF"/>
        </w:rPr>
        <w:t>Alpala</w:t>
      </w:r>
      <w:proofErr w:type="spellEnd"/>
      <w:r w:rsidRPr="001A18C8">
        <w:rPr>
          <w:rFonts w:cs="Times New Roman"/>
          <w:color w:val="222222"/>
          <w:szCs w:val="24"/>
          <w:shd w:val="clear" w:color="auto" w:fill="FFFFFF"/>
        </w:rPr>
        <w:t>, L.O. and Heredia-</w:t>
      </w:r>
      <w:proofErr w:type="spellStart"/>
      <w:r w:rsidRPr="001A18C8">
        <w:rPr>
          <w:rFonts w:cs="Times New Roman"/>
          <w:color w:val="222222"/>
          <w:szCs w:val="24"/>
          <w:shd w:val="clear" w:color="auto" w:fill="FFFFFF"/>
        </w:rPr>
        <w:t>Campaña</w:t>
      </w:r>
      <w:proofErr w:type="spellEnd"/>
      <w:r w:rsidRPr="001A18C8">
        <w:rPr>
          <w:rFonts w:cs="Times New Roman"/>
          <w:color w:val="222222"/>
          <w:szCs w:val="24"/>
          <w:shd w:val="clear" w:color="auto" w:fill="FFFFFF"/>
        </w:rPr>
        <w:t>, A.L. (2026). Electric Mobility Transition, Intelligent Digital Platforms, and Grid–Vehicle Integration Models: A Systematic Review. </w:t>
      </w:r>
      <w:r w:rsidRPr="001A18C8">
        <w:rPr>
          <w:rFonts w:cs="Times New Roman"/>
          <w:i/>
          <w:iCs/>
          <w:color w:val="222222"/>
          <w:szCs w:val="24"/>
          <w:shd w:val="clear" w:color="auto" w:fill="FFFFFF"/>
        </w:rPr>
        <w:t>World Electric Vehicle Journal</w:t>
      </w:r>
      <w:r w:rsidRPr="001A18C8">
        <w:rPr>
          <w:rFonts w:cs="Times New Roman"/>
          <w:color w:val="222222"/>
          <w:szCs w:val="24"/>
          <w:shd w:val="clear" w:color="auto" w:fill="FFFFFF"/>
        </w:rPr>
        <w:t>, </w:t>
      </w:r>
      <w:r w:rsidRPr="001A18C8">
        <w:rPr>
          <w:rFonts w:cs="Times New Roman"/>
          <w:i/>
          <w:iCs/>
          <w:color w:val="222222"/>
          <w:szCs w:val="24"/>
          <w:shd w:val="clear" w:color="auto" w:fill="FFFFFF"/>
        </w:rPr>
        <w:t>17</w:t>
      </w:r>
      <w:r w:rsidRPr="001A18C8">
        <w:rPr>
          <w:rFonts w:cs="Times New Roman"/>
          <w:color w:val="222222"/>
          <w:szCs w:val="24"/>
          <w:shd w:val="clear" w:color="auto" w:fill="FFFFFF"/>
        </w:rPr>
        <w:t>(3), p.123.</w:t>
      </w:r>
    </w:p>
    <w:p w14:paraId="32A7A778" w14:textId="77777777" w:rsidR="006E6AA8" w:rsidRPr="001A18C8" w:rsidRDefault="006E6AA8" w:rsidP="001A18C8">
      <w:pPr>
        <w:pStyle w:val="NormalWeb"/>
        <w:spacing w:before="0" w:beforeAutospacing="0" w:after="0" w:afterAutospacing="0" w:line="360" w:lineRule="auto"/>
        <w:ind w:left="720" w:hanging="720"/>
        <w:jc w:val="both"/>
      </w:pPr>
      <w:r w:rsidRPr="001A18C8">
        <w:rPr>
          <w:color w:val="222222"/>
          <w:shd w:val="clear" w:color="auto" w:fill="FFFFFF"/>
        </w:rPr>
        <w:t xml:space="preserve">Raman, R., </w:t>
      </w:r>
      <w:proofErr w:type="spellStart"/>
      <w:r w:rsidRPr="001A18C8">
        <w:rPr>
          <w:color w:val="222222"/>
          <w:shd w:val="clear" w:color="auto" w:fill="FFFFFF"/>
        </w:rPr>
        <w:t>Lathabai</w:t>
      </w:r>
      <w:proofErr w:type="spellEnd"/>
      <w:r w:rsidRPr="001A18C8">
        <w:rPr>
          <w:color w:val="222222"/>
          <w:shd w:val="clear" w:color="auto" w:fill="FFFFFF"/>
        </w:rPr>
        <w:t>, H.H. and Nedungadi, P. (2024). Sustainable development goal 12 and its synergies with other SDGs: identification of key research contributions and policy insights. </w:t>
      </w:r>
      <w:r w:rsidRPr="001A18C8">
        <w:rPr>
          <w:i/>
          <w:iCs/>
          <w:color w:val="222222"/>
          <w:shd w:val="clear" w:color="auto" w:fill="FFFFFF"/>
        </w:rPr>
        <w:t>Discover Sustainability</w:t>
      </w:r>
      <w:r w:rsidRPr="001A18C8">
        <w:rPr>
          <w:color w:val="222222"/>
          <w:shd w:val="clear" w:color="auto" w:fill="FFFFFF"/>
        </w:rPr>
        <w:t>, </w:t>
      </w:r>
      <w:r w:rsidRPr="001A18C8">
        <w:rPr>
          <w:i/>
          <w:iCs/>
          <w:color w:val="222222"/>
          <w:shd w:val="clear" w:color="auto" w:fill="FFFFFF"/>
        </w:rPr>
        <w:t>5</w:t>
      </w:r>
      <w:r w:rsidRPr="001A18C8">
        <w:rPr>
          <w:color w:val="222222"/>
          <w:shd w:val="clear" w:color="auto" w:fill="FFFFFF"/>
        </w:rPr>
        <w:t>(1), p.150.</w:t>
      </w:r>
    </w:p>
    <w:p w14:paraId="64D079E9" w14:textId="77777777" w:rsidR="006E6AA8" w:rsidRPr="001A18C8" w:rsidRDefault="006E6AA8" w:rsidP="001A18C8">
      <w:pPr>
        <w:ind w:left="720" w:hanging="720"/>
        <w:rPr>
          <w:rFonts w:eastAsia="Times New Roman" w:cs="Times New Roman"/>
          <w:szCs w:val="24"/>
        </w:rPr>
      </w:pPr>
      <w:proofErr w:type="spellStart"/>
      <w:r w:rsidRPr="001A18C8">
        <w:rPr>
          <w:rFonts w:cs="Times New Roman"/>
          <w:color w:val="222222"/>
          <w:szCs w:val="24"/>
          <w:shd w:val="clear" w:color="auto" w:fill="FFFFFF"/>
        </w:rPr>
        <w:t>Regalini</w:t>
      </w:r>
      <w:proofErr w:type="spellEnd"/>
      <w:r w:rsidRPr="001A18C8">
        <w:rPr>
          <w:rFonts w:cs="Times New Roman"/>
          <w:color w:val="222222"/>
          <w:szCs w:val="24"/>
          <w:shd w:val="clear" w:color="auto" w:fill="FFFFFF"/>
        </w:rPr>
        <w:t>, E. and Schiavo, L.L. (2025). Regulatory approaches for efficient integration of E-mobility: Italian case study. In </w:t>
      </w:r>
      <w:r w:rsidRPr="001A18C8">
        <w:rPr>
          <w:rFonts w:cs="Times New Roman"/>
          <w:i/>
          <w:iCs/>
          <w:color w:val="222222"/>
          <w:szCs w:val="24"/>
          <w:shd w:val="clear" w:color="auto" w:fill="FFFFFF"/>
        </w:rPr>
        <w:t>Electrification and the Future of Decentralized Electricity Supply</w:t>
      </w:r>
      <w:r w:rsidRPr="001A18C8">
        <w:rPr>
          <w:rFonts w:cs="Times New Roman"/>
          <w:color w:val="222222"/>
          <w:szCs w:val="24"/>
          <w:shd w:val="clear" w:color="auto" w:fill="FFFFFF"/>
        </w:rPr>
        <w:t> (pp. 257-277). Elsevier.</w:t>
      </w:r>
    </w:p>
    <w:p w14:paraId="2CE1DF40" w14:textId="77777777" w:rsidR="006E6AA8" w:rsidRPr="006E6AA8" w:rsidRDefault="006E6AA8" w:rsidP="006E6AA8">
      <w:pPr>
        <w:ind w:left="720" w:hanging="720"/>
        <w:rPr>
          <w:rFonts w:cs="Times New Roman"/>
          <w:color w:val="222222"/>
          <w:szCs w:val="24"/>
          <w:shd w:val="clear" w:color="auto" w:fill="FFFFFF"/>
        </w:rPr>
      </w:pPr>
      <w:r w:rsidRPr="006E6AA8">
        <w:rPr>
          <w:rFonts w:cs="Times New Roman"/>
          <w:color w:val="222222"/>
          <w:szCs w:val="24"/>
          <w:shd w:val="clear" w:color="auto" w:fill="FFFFFF"/>
        </w:rPr>
        <w:t>Russo, S., Spiller, B. and Wilwerding, R. (2024). </w:t>
      </w:r>
      <w:r w:rsidRPr="006E6AA8">
        <w:rPr>
          <w:rFonts w:cs="Times New Roman"/>
          <w:i/>
          <w:iCs/>
          <w:color w:val="222222"/>
          <w:szCs w:val="24"/>
          <w:shd w:val="clear" w:color="auto" w:fill="FFFFFF"/>
        </w:rPr>
        <w:t>Equity in electric vehicle charging infrastructure</w:t>
      </w:r>
      <w:r w:rsidRPr="006E6AA8">
        <w:rPr>
          <w:rFonts w:cs="Times New Roman"/>
          <w:color w:val="222222"/>
          <w:szCs w:val="24"/>
          <w:shd w:val="clear" w:color="auto" w:fill="FFFFFF"/>
        </w:rPr>
        <w:t> (No. 24-14). Resources for the Future.</w:t>
      </w:r>
    </w:p>
    <w:p w14:paraId="703E5A89" w14:textId="77777777" w:rsidR="006E6AA8" w:rsidRPr="001A18C8" w:rsidRDefault="006E6AA8" w:rsidP="001A18C8">
      <w:pPr>
        <w:ind w:left="720" w:hanging="720"/>
        <w:rPr>
          <w:rFonts w:eastAsia="Times New Roman" w:cs="Times New Roman"/>
          <w:szCs w:val="24"/>
        </w:rPr>
      </w:pPr>
      <w:r w:rsidRPr="001A18C8">
        <w:rPr>
          <w:rFonts w:eastAsia="Times New Roman" w:cs="Times New Roman"/>
          <w:szCs w:val="24"/>
        </w:rPr>
        <w:t xml:space="preserve">Saputra, D., Budiman, A.F., Gharnaditya, D. and </w:t>
      </w:r>
      <w:proofErr w:type="spellStart"/>
      <w:r w:rsidRPr="001A18C8">
        <w:rPr>
          <w:rFonts w:eastAsia="Times New Roman" w:cs="Times New Roman"/>
          <w:szCs w:val="24"/>
        </w:rPr>
        <w:t>Dinata</w:t>
      </w:r>
      <w:proofErr w:type="spellEnd"/>
      <w:r w:rsidRPr="001A18C8">
        <w:rPr>
          <w:rFonts w:eastAsia="Times New Roman" w:cs="Times New Roman"/>
          <w:szCs w:val="24"/>
        </w:rPr>
        <w:t xml:space="preserve">, V.J.A. (2025). Driving EV Adoption: An Information Systems Perspective on Range Anxiety, Consumer Behavior, and Government Incentives in Indonesia. </w:t>
      </w:r>
      <w:r w:rsidRPr="001A18C8">
        <w:rPr>
          <w:rFonts w:eastAsia="Times New Roman" w:cs="Times New Roman"/>
          <w:i/>
          <w:iCs/>
          <w:szCs w:val="24"/>
        </w:rPr>
        <w:t>2025 9th International Conference on Information Technology, Information Systems and Electrical Engineering (ICITISEE)</w:t>
      </w:r>
      <w:r w:rsidRPr="001A18C8">
        <w:rPr>
          <w:rFonts w:eastAsia="Times New Roman" w:cs="Times New Roman"/>
          <w:szCs w:val="24"/>
        </w:rPr>
        <w:t xml:space="preserve">, pp.341–346. </w:t>
      </w:r>
      <w:hyperlink r:id="rId97" w:history="1">
        <w:r w:rsidRPr="001A18C8">
          <w:rPr>
            <w:rStyle w:val="Hyperlink"/>
            <w:rFonts w:eastAsia="Times New Roman" w:cs="Times New Roman"/>
            <w:szCs w:val="24"/>
          </w:rPr>
          <w:t>https://doi.org/10.1109/icitisee68184.2025.11355115</w:t>
        </w:r>
      </w:hyperlink>
      <w:r w:rsidRPr="001A18C8">
        <w:rPr>
          <w:rFonts w:eastAsia="Times New Roman" w:cs="Times New Roman"/>
          <w:szCs w:val="24"/>
        </w:rPr>
        <w:t>.</w:t>
      </w:r>
    </w:p>
    <w:p w14:paraId="23243421" w14:textId="77777777" w:rsidR="006E6AA8" w:rsidRPr="001A18C8" w:rsidRDefault="006E6AA8" w:rsidP="001A18C8">
      <w:pPr>
        <w:ind w:left="720" w:hanging="720"/>
        <w:rPr>
          <w:rFonts w:eastAsia="Times New Roman" w:cs="Times New Roman"/>
          <w:szCs w:val="24"/>
        </w:rPr>
      </w:pPr>
      <w:proofErr w:type="spellStart"/>
      <w:r w:rsidRPr="001A18C8">
        <w:rPr>
          <w:rFonts w:eastAsia="Times New Roman" w:cs="Times New Roman"/>
          <w:szCs w:val="24"/>
        </w:rPr>
        <w:t>Sasongko</w:t>
      </w:r>
      <w:proofErr w:type="spellEnd"/>
      <w:r w:rsidRPr="001A18C8">
        <w:rPr>
          <w:rFonts w:eastAsia="Times New Roman" w:cs="Times New Roman"/>
          <w:szCs w:val="24"/>
        </w:rPr>
        <w:t xml:space="preserve">, T.W., Ciptomulyono, U., </w:t>
      </w:r>
      <w:proofErr w:type="spellStart"/>
      <w:r w:rsidRPr="001A18C8">
        <w:rPr>
          <w:rFonts w:eastAsia="Times New Roman" w:cs="Times New Roman"/>
          <w:szCs w:val="24"/>
        </w:rPr>
        <w:t>Wirjodirdjo</w:t>
      </w:r>
      <w:proofErr w:type="spellEnd"/>
      <w:r w:rsidRPr="001A18C8">
        <w:rPr>
          <w:rFonts w:eastAsia="Times New Roman" w:cs="Times New Roman"/>
          <w:szCs w:val="24"/>
        </w:rPr>
        <w:t xml:space="preserve">, B. and </w:t>
      </w:r>
      <w:proofErr w:type="spellStart"/>
      <w:r w:rsidRPr="001A18C8">
        <w:rPr>
          <w:rFonts w:eastAsia="Times New Roman" w:cs="Times New Roman"/>
          <w:szCs w:val="24"/>
        </w:rPr>
        <w:t>Prastawa</w:t>
      </w:r>
      <w:proofErr w:type="spellEnd"/>
      <w:r w:rsidRPr="001A18C8">
        <w:rPr>
          <w:rFonts w:eastAsia="Times New Roman" w:cs="Times New Roman"/>
          <w:szCs w:val="24"/>
        </w:rPr>
        <w:t xml:space="preserve">, A. (2025). Prioritizing Policy for the Electric Vehicle Adoption and Production Ecosystem in Indonesia. </w:t>
      </w:r>
      <w:r w:rsidRPr="001A18C8">
        <w:rPr>
          <w:rFonts w:eastAsia="Times New Roman" w:cs="Times New Roman"/>
          <w:i/>
          <w:iCs/>
          <w:szCs w:val="24"/>
        </w:rPr>
        <w:t>International Journal of Energy Economics and Policy</w:t>
      </w:r>
      <w:r w:rsidRPr="001A18C8">
        <w:rPr>
          <w:rFonts w:eastAsia="Times New Roman" w:cs="Times New Roman"/>
          <w:szCs w:val="24"/>
        </w:rPr>
        <w:t xml:space="preserve">, 16(1), pp.806–819. </w:t>
      </w:r>
      <w:hyperlink r:id="rId98" w:history="1">
        <w:r w:rsidRPr="001A18C8">
          <w:rPr>
            <w:rStyle w:val="Hyperlink"/>
            <w:rFonts w:eastAsia="Times New Roman" w:cs="Times New Roman"/>
            <w:szCs w:val="24"/>
          </w:rPr>
          <w:t>https://doi.org/10.32479/ijeep.22169</w:t>
        </w:r>
      </w:hyperlink>
      <w:r w:rsidRPr="001A18C8">
        <w:rPr>
          <w:rFonts w:eastAsia="Times New Roman" w:cs="Times New Roman"/>
          <w:szCs w:val="24"/>
        </w:rPr>
        <w:t>.</w:t>
      </w:r>
    </w:p>
    <w:p w14:paraId="3EF0A14B" w14:textId="77777777" w:rsidR="006E6AA8" w:rsidRPr="001A18C8" w:rsidRDefault="006E6AA8" w:rsidP="001A18C8">
      <w:pPr>
        <w:pStyle w:val="NormalWeb"/>
        <w:spacing w:before="0" w:beforeAutospacing="0" w:after="0" w:afterAutospacing="0" w:line="360" w:lineRule="auto"/>
        <w:ind w:left="720" w:hanging="720"/>
        <w:jc w:val="both"/>
      </w:pPr>
      <w:r w:rsidRPr="001A18C8">
        <w:rPr>
          <w:color w:val="222222"/>
          <w:shd w:val="clear" w:color="auto" w:fill="FFFFFF"/>
        </w:rPr>
        <w:lastRenderedPageBreak/>
        <w:t>Shahzad, S., Faheem, M., Muqeet, H.A. and Waseem, M. (2024). Charting the UK's path to net zero emissions by 2050: Challenges, strategies, and future directions. </w:t>
      </w:r>
      <w:r w:rsidRPr="001A18C8">
        <w:rPr>
          <w:i/>
          <w:iCs/>
          <w:color w:val="222222"/>
          <w:shd w:val="clear" w:color="auto" w:fill="FFFFFF"/>
        </w:rPr>
        <w:t>IET Smart Grid</w:t>
      </w:r>
      <w:r w:rsidRPr="001A18C8">
        <w:rPr>
          <w:color w:val="222222"/>
          <w:shd w:val="clear" w:color="auto" w:fill="FFFFFF"/>
        </w:rPr>
        <w:t>, </w:t>
      </w:r>
      <w:r w:rsidRPr="001A18C8">
        <w:rPr>
          <w:i/>
          <w:iCs/>
          <w:color w:val="222222"/>
          <w:shd w:val="clear" w:color="auto" w:fill="FFFFFF"/>
        </w:rPr>
        <w:t>7</w:t>
      </w:r>
      <w:r w:rsidRPr="001A18C8">
        <w:rPr>
          <w:color w:val="222222"/>
          <w:shd w:val="clear" w:color="auto" w:fill="FFFFFF"/>
        </w:rPr>
        <w:t>(6), pp.716-736.</w:t>
      </w:r>
    </w:p>
    <w:p w14:paraId="306882C7" w14:textId="77777777" w:rsidR="006E6AA8" w:rsidRPr="001A18C8" w:rsidRDefault="006E6AA8" w:rsidP="001A18C8">
      <w:pPr>
        <w:pStyle w:val="NormalWeb"/>
        <w:spacing w:before="0" w:beforeAutospacing="0" w:after="0" w:afterAutospacing="0" w:line="360" w:lineRule="auto"/>
        <w:ind w:left="720" w:hanging="720"/>
        <w:jc w:val="both"/>
        <w:rPr>
          <w:color w:val="222222"/>
          <w:shd w:val="clear" w:color="auto" w:fill="FFFFFF"/>
        </w:rPr>
      </w:pPr>
      <w:r w:rsidRPr="001A18C8">
        <w:rPr>
          <w:color w:val="222222"/>
          <w:shd w:val="clear" w:color="auto" w:fill="FFFFFF"/>
        </w:rPr>
        <w:t xml:space="preserve">Singh, G., Misra, S.C., </w:t>
      </w:r>
      <w:proofErr w:type="spellStart"/>
      <w:r w:rsidRPr="001A18C8">
        <w:rPr>
          <w:color w:val="222222"/>
          <w:shd w:val="clear" w:color="auto" w:fill="FFFFFF"/>
        </w:rPr>
        <w:t>Daultani</w:t>
      </w:r>
      <w:proofErr w:type="spellEnd"/>
      <w:r w:rsidRPr="001A18C8">
        <w:rPr>
          <w:color w:val="222222"/>
          <w:shd w:val="clear" w:color="auto" w:fill="FFFFFF"/>
        </w:rPr>
        <w:t>, Y. and Singh, S. (2024). Electric vehicle adoption and sustainability: Insights from the bibliometric analysis, cluster analysis, and morphology analysis. </w:t>
      </w:r>
      <w:r w:rsidRPr="001A18C8">
        <w:rPr>
          <w:i/>
          <w:iCs/>
          <w:color w:val="222222"/>
          <w:shd w:val="clear" w:color="auto" w:fill="FFFFFF"/>
        </w:rPr>
        <w:t>Operations Management Research</w:t>
      </w:r>
      <w:r w:rsidRPr="001A18C8">
        <w:rPr>
          <w:color w:val="222222"/>
          <w:shd w:val="clear" w:color="auto" w:fill="FFFFFF"/>
        </w:rPr>
        <w:t>, </w:t>
      </w:r>
      <w:r w:rsidRPr="001A18C8">
        <w:rPr>
          <w:i/>
          <w:iCs/>
          <w:color w:val="222222"/>
          <w:shd w:val="clear" w:color="auto" w:fill="FFFFFF"/>
        </w:rPr>
        <w:t>17</w:t>
      </w:r>
      <w:r w:rsidRPr="001A18C8">
        <w:rPr>
          <w:color w:val="222222"/>
          <w:shd w:val="clear" w:color="auto" w:fill="FFFFFF"/>
        </w:rPr>
        <w:t>(2), pp.635-659.</w:t>
      </w:r>
    </w:p>
    <w:p w14:paraId="346DDF8A" w14:textId="77777777" w:rsidR="006E6AA8" w:rsidRPr="001A18C8" w:rsidRDefault="006E6AA8" w:rsidP="001A18C8">
      <w:pPr>
        <w:pStyle w:val="NormalWeb"/>
        <w:spacing w:before="0" w:beforeAutospacing="0" w:after="0" w:afterAutospacing="0" w:line="360" w:lineRule="auto"/>
        <w:ind w:left="720" w:hanging="720"/>
        <w:jc w:val="both"/>
      </w:pPr>
      <w:proofErr w:type="spellStart"/>
      <w:r w:rsidRPr="001A18C8">
        <w:t>Sitinjak</w:t>
      </w:r>
      <w:proofErr w:type="spellEnd"/>
      <w:r w:rsidRPr="001A18C8">
        <w:t xml:space="preserve">, C., </w:t>
      </w:r>
      <w:proofErr w:type="spellStart"/>
      <w:r w:rsidRPr="001A18C8">
        <w:t>Simanullang</w:t>
      </w:r>
      <w:proofErr w:type="spellEnd"/>
      <w:r w:rsidRPr="001A18C8">
        <w:t xml:space="preserve">, W.F., Ober, J., </w:t>
      </w:r>
      <w:proofErr w:type="spellStart"/>
      <w:r w:rsidRPr="001A18C8">
        <w:t>Kochmańska</w:t>
      </w:r>
      <w:proofErr w:type="spellEnd"/>
      <w:r w:rsidRPr="001A18C8">
        <w:t xml:space="preserve">, A. and </w:t>
      </w:r>
      <w:proofErr w:type="spellStart"/>
      <w:r w:rsidRPr="001A18C8">
        <w:t>Siburian</w:t>
      </w:r>
      <w:proofErr w:type="spellEnd"/>
      <w:r w:rsidRPr="001A18C8">
        <w:t xml:space="preserve">, R. (2025). Envisioning the Future of Sustainable Transportation in Jakarta: A Study on Perceptions and Influential Factors in Electric Vehicle Adoption. </w:t>
      </w:r>
      <w:r w:rsidRPr="001A18C8">
        <w:rPr>
          <w:i/>
          <w:iCs/>
        </w:rPr>
        <w:t>SAGE Open</w:t>
      </w:r>
      <w:r w:rsidRPr="001A18C8">
        <w:t xml:space="preserve">, 15(3). </w:t>
      </w:r>
      <w:hyperlink r:id="rId99" w:history="1">
        <w:r w:rsidRPr="001A18C8">
          <w:rPr>
            <w:rStyle w:val="Hyperlink"/>
            <w:rFonts w:eastAsiaTheme="majorEastAsia"/>
          </w:rPr>
          <w:t>https://doi.org/10.1177/21582440251379346</w:t>
        </w:r>
      </w:hyperlink>
      <w:r w:rsidRPr="001A18C8">
        <w:t>.</w:t>
      </w:r>
    </w:p>
    <w:p w14:paraId="76258367"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Song, R. and Potoglou, D. (2020). Are Existing Battery Electric Vehicles Adoption Studies Able to Inform Policy? A Review for Policymakers. </w:t>
      </w:r>
      <w:r w:rsidRPr="001A18C8">
        <w:rPr>
          <w:i/>
          <w:iCs/>
        </w:rPr>
        <w:t>Sustainability</w:t>
      </w:r>
      <w:r w:rsidRPr="001A18C8">
        <w:t xml:space="preserve">, 12(16), p.6494. </w:t>
      </w:r>
      <w:hyperlink r:id="rId100" w:history="1">
        <w:r w:rsidRPr="001A18C8">
          <w:rPr>
            <w:rStyle w:val="Hyperlink"/>
            <w:rFonts w:eastAsiaTheme="majorEastAsia"/>
          </w:rPr>
          <w:t>https://doi.org/10.3390/su12166494</w:t>
        </w:r>
      </w:hyperlink>
      <w:r w:rsidRPr="001A18C8">
        <w:t>.</w:t>
      </w:r>
    </w:p>
    <w:p w14:paraId="182EF132"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Srivastava, M. and Jain, K. (2025). Seeing convergence in battery electric vehicle technology through patents. </w:t>
      </w:r>
      <w:r w:rsidRPr="001A18C8">
        <w:rPr>
          <w:rFonts w:cs="Times New Roman"/>
          <w:i/>
          <w:iCs/>
          <w:color w:val="222222"/>
          <w:szCs w:val="24"/>
          <w:shd w:val="clear" w:color="auto" w:fill="FFFFFF"/>
        </w:rPr>
        <w:t>Journal of Manufacturing Technology Management</w:t>
      </w:r>
      <w:r w:rsidRPr="001A18C8">
        <w:rPr>
          <w:rFonts w:cs="Times New Roman"/>
          <w:color w:val="222222"/>
          <w:szCs w:val="24"/>
          <w:shd w:val="clear" w:color="auto" w:fill="FFFFFF"/>
        </w:rPr>
        <w:t>, </w:t>
      </w:r>
      <w:r w:rsidRPr="001A18C8">
        <w:rPr>
          <w:rFonts w:cs="Times New Roman"/>
          <w:i/>
          <w:iCs/>
          <w:color w:val="222222"/>
          <w:szCs w:val="24"/>
          <w:shd w:val="clear" w:color="auto" w:fill="FFFFFF"/>
        </w:rPr>
        <w:t>36</w:t>
      </w:r>
      <w:r w:rsidRPr="001A18C8">
        <w:rPr>
          <w:rFonts w:cs="Times New Roman"/>
          <w:color w:val="222222"/>
          <w:szCs w:val="24"/>
          <w:shd w:val="clear" w:color="auto" w:fill="FFFFFF"/>
        </w:rPr>
        <w:t>(1), pp.251-276.</w:t>
      </w:r>
    </w:p>
    <w:p w14:paraId="5BE7B87F"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Sun, J., Sun, S., Chen, B. and Hu, Y. (2024). Charging change: </w:t>
      </w:r>
      <w:proofErr w:type="spellStart"/>
      <w:r w:rsidRPr="001A18C8">
        <w:t>Analysing</w:t>
      </w:r>
      <w:proofErr w:type="spellEnd"/>
      <w:r w:rsidRPr="001A18C8">
        <w:t xml:space="preserve"> the UK’s electric vehicle infrastructure policies and market dynamics. </w:t>
      </w:r>
      <w:r w:rsidRPr="001A18C8">
        <w:rPr>
          <w:i/>
          <w:iCs/>
        </w:rPr>
        <w:t>Energy policy</w:t>
      </w:r>
      <w:r w:rsidRPr="001A18C8">
        <w:t xml:space="preserve">, [online] 191, pp.114178–114178. </w:t>
      </w:r>
      <w:hyperlink r:id="rId101" w:history="1">
        <w:r w:rsidRPr="001A18C8">
          <w:rPr>
            <w:rStyle w:val="Hyperlink"/>
            <w:rFonts w:eastAsiaTheme="majorEastAsia"/>
          </w:rPr>
          <w:t>https://doi.org/10.1016/j.enpol.2024.114178</w:t>
        </w:r>
      </w:hyperlink>
      <w:r w:rsidRPr="001A18C8">
        <w:t>.</w:t>
      </w:r>
    </w:p>
    <w:p w14:paraId="639DB5DA"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 xml:space="preserve">Wady, A.F. and </w:t>
      </w:r>
      <w:proofErr w:type="spellStart"/>
      <w:r w:rsidRPr="001A18C8">
        <w:rPr>
          <w:rFonts w:cs="Times New Roman"/>
          <w:color w:val="222222"/>
          <w:szCs w:val="24"/>
          <w:shd w:val="clear" w:color="auto" w:fill="FFFFFF"/>
        </w:rPr>
        <w:t>Consoni</w:t>
      </w:r>
      <w:proofErr w:type="spellEnd"/>
      <w:r w:rsidRPr="001A18C8">
        <w:rPr>
          <w:rFonts w:cs="Times New Roman"/>
          <w:color w:val="222222"/>
          <w:szCs w:val="24"/>
          <w:shd w:val="clear" w:color="auto" w:fill="FFFFFF"/>
        </w:rPr>
        <w:t>, F.L. (2025). Regulatory sandbox for electric mobility: Enhancing charging infrastructure and innovation. </w:t>
      </w:r>
      <w:r w:rsidRPr="001A18C8">
        <w:rPr>
          <w:rFonts w:cs="Times New Roman"/>
          <w:i/>
          <w:iCs/>
          <w:color w:val="222222"/>
          <w:szCs w:val="24"/>
          <w:shd w:val="clear" w:color="auto" w:fill="FFFFFF"/>
        </w:rPr>
        <w:t>Renewable and Sustainable Energy Reviews</w:t>
      </w:r>
      <w:r w:rsidRPr="001A18C8">
        <w:rPr>
          <w:rFonts w:cs="Times New Roman"/>
          <w:color w:val="222222"/>
          <w:szCs w:val="24"/>
          <w:shd w:val="clear" w:color="auto" w:fill="FFFFFF"/>
        </w:rPr>
        <w:t>, </w:t>
      </w:r>
      <w:r w:rsidRPr="001A18C8">
        <w:rPr>
          <w:rFonts w:cs="Times New Roman"/>
          <w:i/>
          <w:iCs/>
          <w:color w:val="222222"/>
          <w:szCs w:val="24"/>
          <w:shd w:val="clear" w:color="auto" w:fill="FFFFFF"/>
        </w:rPr>
        <w:t>213</w:t>
      </w:r>
      <w:r w:rsidRPr="001A18C8">
        <w:rPr>
          <w:rFonts w:cs="Times New Roman"/>
          <w:color w:val="222222"/>
          <w:szCs w:val="24"/>
          <w:shd w:val="clear" w:color="auto" w:fill="FFFFFF"/>
        </w:rPr>
        <w:t>, p.115496.</w:t>
      </w:r>
    </w:p>
    <w:p w14:paraId="3456649B"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Wong, P.Y.L., Leung, T.M., Zhang, W., Lo, K.C.C., Guo, X. and Hu, T. (2026). Enhancing Energy Efficiency in Road Transport Systems: A Comparative Study of Australia, Hong Kong and the UK. </w:t>
      </w:r>
      <w:r w:rsidRPr="001A18C8">
        <w:rPr>
          <w:i/>
          <w:iCs/>
        </w:rPr>
        <w:t>Energies</w:t>
      </w:r>
      <w:r w:rsidRPr="001A18C8">
        <w:t xml:space="preserve">, 19(1), p.266. </w:t>
      </w:r>
      <w:hyperlink r:id="rId102" w:history="1">
        <w:r w:rsidRPr="001A18C8">
          <w:rPr>
            <w:rStyle w:val="Hyperlink"/>
            <w:rFonts w:eastAsiaTheme="majorEastAsia"/>
          </w:rPr>
          <w:t>https://doi.org/10.3390/en19010266</w:t>
        </w:r>
      </w:hyperlink>
      <w:r w:rsidRPr="001A18C8">
        <w:t>.</w:t>
      </w:r>
    </w:p>
    <w:p w14:paraId="715E642C" w14:textId="77777777" w:rsidR="006E6AA8" w:rsidRPr="001A18C8" w:rsidRDefault="006E6AA8" w:rsidP="001A18C8">
      <w:pPr>
        <w:ind w:left="720" w:hanging="720"/>
        <w:rPr>
          <w:rFonts w:eastAsia="Times New Roman" w:cs="Times New Roman"/>
          <w:szCs w:val="24"/>
        </w:rPr>
      </w:pPr>
      <w:r w:rsidRPr="001A18C8">
        <w:rPr>
          <w:rFonts w:cs="Times New Roman"/>
          <w:color w:val="222222"/>
          <w:szCs w:val="24"/>
          <w:shd w:val="clear" w:color="auto" w:fill="FFFFFF"/>
        </w:rPr>
        <w:t>Yi, S.K. and Song, C.H. (2025). A Dual-Level Prediction Approach for Uncovering Technology Convergence Opportunities: The Case of Electric Vehicles. </w:t>
      </w:r>
      <w:r w:rsidRPr="001A18C8">
        <w:rPr>
          <w:rFonts w:cs="Times New Roman"/>
          <w:i/>
          <w:iCs/>
          <w:color w:val="222222"/>
          <w:szCs w:val="24"/>
          <w:shd w:val="clear" w:color="auto" w:fill="FFFFFF"/>
        </w:rPr>
        <w:t>Sustainability</w:t>
      </w:r>
      <w:r w:rsidRPr="001A18C8">
        <w:rPr>
          <w:rFonts w:cs="Times New Roman"/>
          <w:color w:val="222222"/>
          <w:szCs w:val="24"/>
          <w:shd w:val="clear" w:color="auto" w:fill="FFFFFF"/>
        </w:rPr>
        <w:t>, </w:t>
      </w:r>
      <w:r w:rsidRPr="001A18C8">
        <w:rPr>
          <w:rFonts w:cs="Times New Roman"/>
          <w:i/>
          <w:iCs/>
          <w:color w:val="222222"/>
          <w:szCs w:val="24"/>
          <w:shd w:val="clear" w:color="auto" w:fill="FFFFFF"/>
        </w:rPr>
        <w:t>17</w:t>
      </w:r>
      <w:r w:rsidRPr="001A18C8">
        <w:rPr>
          <w:rFonts w:cs="Times New Roman"/>
          <w:color w:val="222222"/>
          <w:szCs w:val="24"/>
          <w:shd w:val="clear" w:color="auto" w:fill="FFFFFF"/>
        </w:rPr>
        <w:t>(8), p.3607.</w:t>
      </w:r>
    </w:p>
    <w:p w14:paraId="4D35F255" w14:textId="77777777" w:rsidR="006E6AA8" w:rsidRPr="001A18C8" w:rsidRDefault="006E6AA8" w:rsidP="001A18C8">
      <w:pPr>
        <w:pStyle w:val="NormalWeb"/>
        <w:spacing w:before="0" w:beforeAutospacing="0" w:after="0" w:afterAutospacing="0" w:line="360" w:lineRule="auto"/>
        <w:ind w:left="720" w:hanging="720"/>
        <w:jc w:val="both"/>
      </w:pPr>
      <w:r w:rsidRPr="001A18C8">
        <w:t xml:space="preserve">Zaino, R., Ahmed, V., Alhammadi, A.M. and </w:t>
      </w:r>
      <w:proofErr w:type="spellStart"/>
      <w:r w:rsidRPr="001A18C8">
        <w:t>Alghoush</w:t>
      </w:r>
      <w:proofErr w:type="spellEnd"/>
      <w:r w:rsidRPr="001A18C8">
        <w:t xml:space="preserve">, M. (2024). Electric Vehicle Adoption: A Comprehensive Systematic Review of Technological, Environmental, Organizational and Policy Impacts. </w:t>
      </w:r>
      <w:r w:rsidRPr="001A18C8">
        <w:rPr>
          <w:i/>
          <w:iCs/>
        </w:rPr>
        <w:t>World Electric Vehicle Journal</w:t>
      </w:r>
      <w:r w:rsidRPr="001A18C8">
        <w:t xml:space="preserve">, [online] 15(8), p.375. </w:t>
      </w:r>
      <w:hyperlink r:id="rId103" w:history="1">
        <w:r w:rsidRPr="001A18C8">
          <w:rPr>
            <w:rStyle w:val="Hyperlink"/>
            <w:rFonts w:eastAsiaTheme="majorEastAsia"/>
          </w:rPr>
          <w:t>https://doi.org/10.3390/wevj15080375</w:t>
        </w:r>
      </w:hyperlink>
      <w:r w:rsidRPr="001A18C8">
        <w:t>.</w:t>
      </w:r>
    </w:p>
    <w:p w14:paraId="4CA1F749" w14:textId="77777777" w:rsidR="00373314" w:rsidRPr="00A06B7B" w:rsidRDefault="00373314" w:rsidP="00A06B7B"/>
    <w:sectPr w:rsidR="00373314" w:rsidRPr="00A06B7B" w:rsidSect="00A70618">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60646" w14:textId="77777777" w:rsidR="00346A80" w:rsidRDefault="00346A80" w:rsidP="00DD40C9">
      <w:pPr>
        <w:spacing w:line="240" w:lineRule="auto"/>
      </w:pPr>
      <w:r>
        <w:separator/>
      </w:r>
    </w:p>
  </w:endnote>
  <w:endnote w:type="continuationSeparator" w:id="0">
    <w:p w14:paraId="36E220A6" w14:textId="77777777" w:rsidR="00346A80" w:rsidRDefault="00346A80" w:rsidP="00DD40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640055"/>
      <w:docPartObj>
        <w:docPartGallery w:val="Page Numbers (Bottom of Page)"/>
        <w:docPartUnique/>
      </w:docPartObj>
    </w:sdtPr>
    <w:sdtEndPr>
      <w:rPr>
        <w:noProof/>
      </w:rPr>
    </w:sdtEndPr>
    <w:sdtContent>
      <w:p w14:paraId="62EE87DD" w14:textId="500B9754" w:rsidR="00E64384" w:rsidRDefault="00E643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52F405" w14:textId="77777777" w:rsidR="00E64384" w:rsidRDefault="00E643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30F13" w14:textId="77777777" w:rsidR="00346A80" w:rsidRDefault="00346A80" w:rsidP="00DD40C9">
      <w:pPr>
        <w:spacing w:line="240" w:lineRule="auto"/>
      </w:pPr>
      <w:r>
        <w:separator/>
      </w:r>
    </w:p>
  </w:footnote>
  <w:footnote w:type="continuationSeparator" w:id="0">
    <w:p w14:paraId="38704366" w14:textId="77777777" w:rsidR="00346A80" w:rsidRDefault="00346A80" w:rsidP="00DD40C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8460B"/>
    <w:multiLevelType w:val="hybridMultilevel"/>
    <w:tmpl w:val="BF78F55C"/>
    <w:lvl w:ilvl="0" w:tplc="A36E6626">
      <w:start w:val="1"/>
      <w:numFmt w:val="bullet"/>
      <w:lvlText w:val=""/>
      <w:lvlJc w:val="left"/>
      <w:pPr>
        <w:ind w:left="720" w:hanging="360"/>
      </w:pPr>
      <w:rPr>
        <w:rFonts w:ascii="Symbol" w:hAnsi="Symbol" w:hint="default"/>
        <w:sz w:val="24"/>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2E2965"/>
    <w:multiLevelType w:val="multilevel"/>
    <w:tmpl w:val="833AA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98706F"/>
    <w:multiLevelType w:val="multilevel"/>
    <w:tmpl w:val="5A96B26C"/>
    <w:lvl w:ilvl="0">
      <w:start w:val="3"/>
      <w:numFmt w:val="decimal"/>
      <w:lvlText w:val="%1"/>
      <w:lvlJc w:val="left"/>
      <w:pPr>
        <w:ind w:left="360" w:hanging="360"/>
      </w:pPr>
      <w:rPr>
        <w:rFonts w:hint="default"/>
      </w:rPr>
    </w:lvl>
    <w:lvl w:ilvl="1">
      <w:start w:val="1"/>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824" w:hanging="1800"/>
      </w:pPr>
      <w:rPr>
        <w:rFonts w:hint="default"/>
      </w:rPr>
    </w:lvl>
    <w:lvl w:ilvl="8">
      <w:start w:val="1"/>
      <w:numFmt w:val="decimal"/>
      <w:lvlText w:val="%1.%2.%3.%4.%5.%6.%7.%8.%9"/>
      <w:lvlJc w:val="left"/>
      <w:pPr>
        <w:ind w:left="5616" w:hanging="2160"/>
      </w:pPr>
      <w:rPr>
        <w:rFonts w:hint="default"/>
      </w:rPr>
    </w:lvl>
  </w:abstractNum>
  <w:abstractNum w:abstractNumId="3" w15:restartNumberingAfterBreak="0">
    <w:nsid w:val="0FCB1571"/>
    <w:multiLevelType w:val="multilevel"/>
    <w:tmpl w:val="796EF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70A70"/>
    <w:multiLevelType w:val="multilevel"/>
    <w:tmpl w:val="5576F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017FA1"/>
    <w:multiLevelType w:val="multilevel"/>
    <w:tmpl w:val="27240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F50BD6"/>
    <w:multiLevelType w:val="multilevel"/>
    <w:tmpl w:val="8340A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D32589"/>
    <w:multiLevelType w:val="multilevel"/>
    <w:tmpl w:val="6F3A9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454614"/>
    <w:multiLevelType w:val="multilevel"/>
    <w:tmpl w:val="6D4A5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B91F24"/>
    <w:multiLevelType w:val="multilevel"/>
    <w:tmpl w:val="AD287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91504A"/>
    <w:multiLevelType w:val="multilevel"/>
    <w:tmpl w:val="E0C8D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141A02"/>
    <w:multiLevelType w:val="multilevel"/>
    <w:tmpl w:val="C5725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5EA7F14"/>
    <w:multiLevelType w:val="multilevel"/>
    <w:tmpl w:val="12EA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051FD2"/>
    <w:multiLevelType w:val="multilevel"/>
    <w:tmpl w:val="C9626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440EB1"/>
    <w:multiLevelType w:val="multilevel"/>
    <w:tmpl w:val="8E166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9A7EA8"/>
    <w:multiLevelType w:val="multilevel"/>
    <w:tmpl w:val="8FC61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3401A8"/>
    <w:multiLevelType w:val="multilevel"/>
    <w:tmpl w:val="85DCD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CA6E1F"/>
    <w:multiLevelType w:val="multilevel"/>
    <w:tmpl w:val="C0BA2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6054C6"/>
    <w:multiLevelType w:val="multilevel"/>
    <w:tmpl w:val="EC2A9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AC3512"/>
    <w:multiLevelType w:val="multilevel"/>
    <w:tmpl w:val="4A983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C7E2880"/>
    <w:multiLevelType w:val="multilevel"/>
    <w:tmpl w:val="E36A13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EA702E"/>
    <w:multiLevelType w:val="hybridMultilevel"/>
    <w:tmpl w:val="DA963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9727B2F"/>
    <w:multiLevelType w:val="multilevel"/>
    <w:tmpl w:val="18249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D71341"/>
    <w:multiLevelType w:val="multilevel"/>
    <w:tmpl w:val="940E7D8A"/>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024759"/>
    <w:multiLevelType w:val="multilevel"/>
    <w:tmpl w:val="D85C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F071FE"/>
    <w:multiLevelType w:val="multilevel"/>
    <w:tmpl w:val="F36E482C"/>
    <w:lvl w:ilvl="0">
      <w:start w:val="3"/>
      <w:numFmt w:val="decimal"/>
      <w:lvlText w:val="%1"/>
      <w:lvlJc w:val="left"/>
      <w:pPr>
        <w:ind w:left="360" w:hanging="360"/>
      </w:pPr>
      <w:rPr>
        <w:rFonts w:hint="default"/>
      </w:rPr>
    </w:lvl>
    <w:lvl w:ilvl="1">
      <w:start w:val="3"/>
      <w:numFmt w:val="decimal"/>
      <w:lvlText w:val="%1.%2"/>
      <w:lvlJc w:val="left"/>
      <w:pPr>
        <w:ind w:left="792" w:hanging="360"/>
      </w:pPr>
      <w:rPr>
        <w:rFonts w:hint="default"/>
      </w:rPr>
    </w:lvl>
    <w:lvl w:ilvl="2">
      <w:start w:val="1"/>
      <w:numFmt w:val="decimal"/>
      <w:lvlText w:val="%1.%2.%3"/>
      <w:lvlJc w:val="left"/>
      <w:pPr>
        <w:ind w:left="1584" w:hanging="720"/>
      </w:pPr>
      <w:rPr>
        <w:rFonts w:hint="default"/>
      </w:rPr>
    </w:lvl>
    <w:lvl w:ilvl="3">
      <w:start w:val="1"/>
      <w:numFmt w:val="decimal"/>
      <w:lvlText w:val="%1.%2.%3.%4"/>
      <w:lvlJc w:val="left"/>
      <w:pPr>
        <w:ind w:left="2376" w:hanging="1080"/>
      </w:pPr>
      <w:rPr>
        <w:rFonts w:hint="default"/>
      </w:rPr>
    </w:lvl>
    <w:lvl w:ilvl="4">
      <w:start w:val="1"/>
      <w:numFmt w:val="decimal"/>
      <w:lvlText w:val="%1.%2.%3.%4.%5"/>
      <w:lvlJc w:val="left"/>
      <w:pPr>
        <w:ind w:left="2808" w:hanging="1080"/>
      </w:pPr>
      <w:rPr>
        <w:rFonts w:hint="default"/>
      </w:rPr>
    </w:lvl>
    <w:lvl w:ilvl="5">
      <w:start w:val="1"/>
      <w:numFmt w:val="decimal"/>
      <w:lvlText w:val="%1.%2.%3.%4.%5.%6"/>
      <w:lvlJc w:val="left"/>
      <w:pPr>
        <w:ind w:left="3600" w:hanging="1440"/>
      </w:pPr>
      <w:rPr>
        <w:rFonts w:hint="default"/>
      </w:rPr>
    </w:lvl>
    <w:lvl w:ilvl="6">
      <w:start w:val="1"/>
      <w:numFmt w:val="decimal"/>
      <w:lvlText w:val="%1.%2.%3.%4.%5.%6.%7"/>
      <w:lvlJc w:val="left"/>
      <w:pPr>
        <w:ind w:left="4032" w:hanging="1440"/>
      </w:pPr>
      <w:rPr>
        <w:rFonts w:hint="default"/>
      </w:rPr>
    </w:lvl>
    <w:lvl w:ilvl="7">
      <w:start w:val="1"/>
      <w:numFmt w:val="decimal"/>
      <w:lvlText w:val="%1.%2.%3.%4.%5.%6.%7.%8"/>
      <w:lvlJc w:val="left"/>
      <w:pPr>
        <w:ind w:left="4824" w:hanging="1800"/>
      </w:pPr>
      <w:rPr>
        <w:rFonts w:hint="default"/>
      </w:rPr>
    </w:lvl>
    <w:lvl w:ilvl="8">
      <w:start w:val="1"/>
      <w:numFmt w:val="decimal"/>
      <w:lvlText w:val="%1.%2.%3.%4.%5.%6.%7.%8.%9"/>
      <w:lvlJc w:val="left"/>
      <w:pPr>
        <w:ind w:left="5616" w:hanging="2160"/>
      </w:pPr>
      <w:rPr>
        <w:rFonts w:hint="default"/>
      </w:rPr>
    </w:lvl>
  </w:abstractNum>
  <w:abstractNum w:abstractNumId="26" w15:restartNumberingAfterBreak="0">
    <w:nsid w:val="79B61A7F"/>
    <w:multiLevelType w:val="multilevel"/>
    <w:tmpl w:val="52FAD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AB5752"/>
    <w:multiLevelType w:val="multilevel"/>
    <w:tmpl w:val="348E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C8556C"/>
    <w:multiLevelType w:val="multilevel"/>
    <w:tmpl w:val="AB08C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2412E6"/>
    <w:multiLevelType w:val="multilevel"/>
    <w:tmpl w:val="5C26A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129578">
    <w:abstractNumId w:val="2"/>
  </w:num>
  <w:num w:numId="2" w16cid:durableId="61680983">
    <w:abstractNumId w:val="0"/>
  </w:num>
  <w:num w:numId="3" w16cid:durableId="1617173862">
    <w:abstractNumId w:val="11"/>
  </w:num>
  <w:num w:numId="4" w16cid:durableId="1590043785">
    <w:abstractNumId w:val="27"/>
  </w:num>
  <w:num w:numId="5" w16cid:durableId="970280690">
    <w:abstractNumId w:val="3"/>
  </w:num>
  <w:num w:numId="6" w16cid:durableId="50420375">
    <w:abstractNumId w:val="22"/>
  </w:num>
  <w:num w:numId="7" w16cid:durableId="1867062938">
    <w:abstractNumId w:val="1"/>
  </w:num>
  <w:num w:numId="8" w16cid:durableId="910505169">
    <w:abstractNumId w:val="7"/>
  </w:num>
  <w:num w:numId="9" w16cid:durableId="1602496733">
    <w:abstractNumId w:val="24"/>
  </w:num>
  <w:num w:numId="10" w16cid:durableId="1649624556">
    <w:abstractNumId w:val="13"/>
  </w:num>
  <w:num w:numId="11" w16cid:durableId="728457727">
    <w:abstractNumId w:val="10"/>
  </w:num>
  <w:num w:numId="12" w16cid:durableId="1124890372">
    <w:abstractNumId w:val="17"/>
  </w:num>
  <w:num w:numId="13" w16cid:durableId="284195533">
    <w:abstractNumId w:val="20"/>
  </w:num>
  <w:num w:numId="14" w16cid:durableId="44529567">
    <w:abstractNumId w:val="8"/>
  </w:num>
  <w:num w:numId="15" w16cid:durableId="1276862361">
    <w:abstractNumId w:val="14"/>
  </w:num>
  <w:num w:numId="16" w16cid:durableId="1428766689">
    <w:abstractNumId w:val="6"/>
  </w:num>
  <w:num w:numId="17" w16cid:durableId="1906648531">
    <w:abstractNumId w:val="4"/>
  </w:num>
  <w:num w:numId="18" w16cid:durableId="1346713511">
    <w:abstractNumId w:val="9"/>
  </w:num>
  <w:num w:numId="19" w16cid:durableId="1867793646">
    <w:abstractNumId w:val="12"/>
  </w:num>
  <w:num w:numId="20" w16cid:durableId="57559914">
    <w:abstractNumId w:val="16"/>
  </w:num>
  <w:num w:numId="21" w16cid:durableId="1710184644">
    <w:abstractNumId w:val="18"/>
  </w:num>
  <w:num w:numId="22" w16cid:durableId="157969208">
    <w:abstractNumId w:val="15"/>
  </w:num>
  <w:num w:numId="23" w16cid:durableId="1655915270">
    <w:abstractNumId w:val="5"/>
  </w:num>
  <w:num w:numId="24" w16cid:durableId="500512262">
    <w:abstractNumId w:val="23"/>
  </w:num>
  <w:num w:numId="25" w16cid:durableId="678386777">
    <w:abstractNumId w:val="19"/>
  </w:num>
  <w:num w:numId="26" w16cid:durableId="1139568299">
    <w:abstractNumId w:val="29"/>
  </w:num>
  <w:num w:numId="27" w16cid:durableId="883636027">
    <w:abstractNumId w:val="26"/>
  </w:num>
  <w:num w:numId="28" w16cid:durableId="302194211">
    <w:abstractNumId w:val="28"/>
  </w:num>
  <w:num w:numId="29" w16cid:durableId="211886496">
    <w:abstractNumId w:val="25"/>
  </w:num>
  <w:num w:numId="30" w16cid:durableId="100345803">
    <w:abstractNumId w:val="21"/>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93A"/>
    <w:rsid w:val="0000552A"/>
    <w:rsid w:val="000146DA"/>
    <w:rsid w:val="00022C96"/>
    <w:rsid w:val="00035D1F"/>
    <w:rsid w:val="00052C1A"/>
    <w:rsid w:val="0005761C"/>
    <w:rsid w:val="0007063E"/>
    <w:rsid w:val="000717FC"/>
    <w:rsid w:val="000870A5"/>
    <w:rsid w:val="00094C9C"/>
    <w:rsid w:val="00096E0F"/>
    <w:rsid w:val="000A7A83"/>
    <w:rsid w:val="000B6DDC"/>
    <w:rsid w:val="000E3E06"/>
    <w:rsid w:val="001125F4"/>
    <w:rsid w:val="00113352"/>
    <w:rsid w:val="0011381B"/>
    <w:rsid w:val="00122A36"/>
    <w:rsid w:val="0012779C"/>
    <w:rsid w:val="00130661"/>
    <w:rsid w:val="00145945"/>
    <w:rsid w:val="00152DE6"/>
    <w:rsid w:val="001710BA"/>
    <w:rsid w:val="001761C2"/>
    <w:rsid w:val="0019250B"/>
    <w:rsid w:val="00197C5A"/>
    <w:rsid w:val="001A18C8"/>
    <w:rsid w:val="001C2225"/>
    <w:rsid w:val="001C5A67"/>
    <w:rsid w:val="001D3F78"/>
    <w:rsid w:val="001E3E9A"/>
    <w:rsid w:val="001F210E"/>
    <w:rsid w:val="00202E9D"/>
    <w:rsid w:val="00212C8A"/>
    <w:rsid w:val="00237B37"/>
    <w:rsid w:val="00245C49"/>
    <w:rsid w:val="002760DD"/>
    <w:rsid w:val="00280FCD"/>
    <w:rsid w:val="002B5D1B"/>
    <w:rsid w:val="002D67AF"/>
    <w:rsid w:val="002E073D"/>
    <w:rsid w:val="002F1BA4"/>
    <w:rsid w:val="00300D64"/>
    <w:rsid w:val="00301E46"/>
    <w:rsid w:val="0034211B"/>
    <w:rsid w:val="00346A80"/>
    <w:rsid w:val="00350D3C"/>
    <w:rsid w:val="00354DFA"/>
    <w:rsid w:val="00355995"/>
    <w:rsid w:val="00373314"/>
    <w:rsid w:val="00376929"/>
    <w:rsid w:val="003A1232"/>
    <w:rsid w:val="003A357C"/>
    <w:rsid w:val="003A611C"/>
    <w:rsid w:val="003B2C99"/>
    <w:rsid w:val="00403009"/>
    <w:rsid w:val="00440634"/>
    <w:rsid w:val="00446B0B"/>
    <w:rsid w:val="00456121"/>
    <w:rsid w:val="00463E31"/>
    <w:rsid w:val="00465953"/>
    <w:rsid w:val="00467491"/>
    <w:rsid w:val="00471D28"/>
    <w:rsid w:val="00482EF9"/>
    <w:rsid w:val="004A3CEA"/>
    <w:rsid w:val="004C0EB4"/>
    <w:rsid w:val="004C3E26"/>
    <w:rsid w:val="004E74BC"/>
    <w:rsid w:val="004F47F4"/>
    <w:rsid w:val="004F6924"/>
    <w:rsid w:val="004F7AE0"/>
    <w:rsid w:val="004F7B5D"/>
    <w:rsid w:val="00540F31"/>
    <w:rsid w:val="00560204"/>
    <w:rsid w:val="00572634"/>
    <w:rsid w:val="0057619E"/>
    <w:rsid w:val="00581F5E"/>
    <w:rsid w:val="005838DA"/>
    <w:rsid w:val="005A14C2"/>
    <w:rsid w:val="005A47A7"/>
    <w:rsid w:val="005A6B2F"/>
    <w:rsid w:val="005B3DA8"/>
    <w:rsid w:val="005B4819"/>
    <w:rsid w:val="005E6690"/>
    <w:rsid w:val="005F53F3"/>
    <w:rsid w:val="00645DA1"/>
    <w:rsid w:val="00666218"/>
    <w:rsid w:val="0066775C"/>
    <w:rsid w:val="00680451"/>
    <w:rsid w:val="006838FC"/>
    <w:rsid w:val="00690308"/>
    <w:rsid w:val="006D06C8"/>
    <w:rsid w:val="006E0BAE"/>
    <w:rsid w:val="006E6AA8"/>
    <w:rsid w:val="006F3109"/>
    <w:rsid w:val="00705757"/>
    <w:rsid w:val="00730A65"/>
    <w:rsid w:val="00736B76"/>
    <w:rsid w:val="007417A6"/>
    <w:rsid w:val="00750F1C"/>
    <w:rsid w:val="00757B6E"/>
    <w:rsid w:val="0076398A"/>
    <w:rsid w:val="0076548E"/>
    <w:rsid w:val="00773EE1"/>
    <w:rsid w:val="00773FFB"/>
    <w:rsid w:val="0077412E"/>
    <w:rsid w:val="007E5B79"/>
    <w:rsid w:val="007F291E"/>
    <w:rsid w:val="007F3824"/>
    <w:rsid w:val="007F6BA5"/>
    <w:rsid w:val="00800C72"/>
    <w:rsid w:val="00813549"/>
    <w:rsid w:val="00814326"/>
    <w:rsid w:val="00831511"/>
    <w:rsid w:val="008320C5"/>
    <w:rsid w:val="00834B9C"/>
    <w:rsid w:val="00854098"/>
    <w:rsid w:val="00893B64"/>
    <w:rsid w:val="008B71E4"/>
    <w:rsid w:val="008D5329"/>
    <w:rsid w:val="0090420F"/>
    <w:rsid w:val="00912E31"/>
    <w:rsid w:val="00914A6E"/>
    <w:rsid w:val="00914F74"/>
    <w:rsid w:val="0091668D"/>
    <w:rsid w:val="00922F3A"/>
    <w:rsid w:val="00930782"/>
    <w:rsid w:val="00932EA2"/>
    <w:rsid w:val="0094245F"/>
    <w:rsid w:val="00947989"/>
    <w:rsid w:val="00967E67"/>
    <w:rsid w:val="009B4A88"/>
    <w:rsid w:val="009B6F9F"/>
    <w:rsid w:val="009D13E5"/>
    <w:rsid w:val="009D31BB"/>
    <w:rsid w:val="009D7357"/>
    <w:rsid w:val="009E4B94"/>
    <w:rsid w:val="009F471A"/>
    <w:rsid w:val="00A02CE5"/>
    <w:rsid w:val="00A06B7B"/>
    <w:rsid w:val="00A1195C"/>
    <w:rsid w:val="00A2637A"/>
    <w:rsid w:val="00A34153"/>
    <w:rsid w:val="00A42EA8"/>
    <w:rsid w:val="00A62A01"/>
    <w:rsid w:val="00A70618"/>
    <w:rsid w:val="00A74882"/>
    <w:rsid w:val="00A92CE3"/>
    <w:rsid w:val="00A9414E"/>
    <w:rsid w:val="00A9593B"/>
    <w:rsid w:val="00A95F79"/>
    <w:rsid w:val="00AC04AA"/>
    <w:rsid w:val="00AD74BD"/>
    <w:rsid w:val="00AE5D7E"/>
    <w:rsid w:val="00AF02E7"/>
    <w:rsid w:val="00B251FC"/>
    <w:rsid w:val="00B3376F"/>
    <w:rsid w:val="00B404D0"/>
    <w:rsid w:val="00B4431A"/>
    <w:rsid w:val="00B577CF"/>
    <w:rsid w:val="00B60C23"/>
    <w:rsid w:val="00B71D80"/>
    <w:rsid w:val="00B73DD5"/>
    <w:rsid w:val="00B7529E"/>
    <w:rsid w:val="00B7793A"/>
    <w:rsid w:val="00B803D4"/>
    <w:rsid w:val="00B825E0"/>
    <w:rsid w:val="00B91988"/>
    <w:rsid w:val="00BA6DC2"/>
    <w:rsid w:val="00BB01AC"/>
    <w:rsid w:val="00BB27D2"/>
    <w:rsid w:val="00BB4C11"/>
    <w:rsid w:val="00BB7821"/>
    <w:rsid w:val="00BD2084"/>
    <w:rsid w:val="00C16C7D"/>
    <w:rsid w:val="00C30E56"/>
    <w:rsid w:val="00C32D51"/>
    <w:rsid w:val="00C44C7B"/>
    <w:rsid w:val="00C50108"/>
    <w:rsid w:val="00C56D94"/>
    <w:rsid w:val="00C57806"/>
    <w:rsid w:val="00C70E7C"/>
    <w:rsid w:val="00C71A07"/>
    <w:rsid w:val="00C778BA"/>
    <w:rsid w:val="00C92551"/>
    <w:rsid w:val="00CB503A"/>
    <w:rsid w:val="00CC2848"/>
    <w:rsid w:val="00CC5EFC"/>
    <w:rsid w:val="00CE2EFF"/>
    <w:rsid w:val="00CE3A23"/>
    <w:rsid w:val="00CF0E2E"/>
    <w:rsid w:val="00CF56AA"/>
    <w:rsid w:val="00D02823"/>
    <w:rsid w:val="00D07753"/>
    <w:rsid w:val="00D152BE"/>
    <w:rsid w:val="00D22ED1"/>
    <w:rsid w:val="00D271CC"/>
    <w:rsid w:val="00D550E0"/>
    <w:rsid w:val="00D941DA"/>
    <w:rsid w:val="00D94E8C"/>
    <w:rsid w:val="00DA2A23"/>
    <w:rsid w:val="00DB2529"/>
    <w:rsid w:val="00DB2585"/>
    <w:rsid w:val="00DD40C9"/>
    <w:rsid w:val="00DE4099"/>
    <w:rsid w:val="00DE46EF"/>
    <w:rsid w:val="00DF6CB7"/>
    <w:rsid w:val="00E03375"/>
    <w:rsid w:val="00E22E97"/>
    <w:rsid w:val="00E3129B"/>
    <w:rsid w:val="00E630EB"/>
    <w:rsid w:val="00E64384"/>
    <w:rsid w:val="00EB2AB0"/>
    <w:rsid w:val="00EB46D8"/>
    <w:rsid w:val="00EC3F4A"/>
    <w:rsid w:val="00EF5D76"/>
    <w:rsid w:val="00F35CF0"/>
    <w:rsid w:val="00F7343E"/>
    <w:rsid w:val="00F7677B"/>
    <w:rsid w:val="00F900E2"/>
    <w:rsid w:val="00FA7E0C"/>
    <w:rsid w:val="00FB40A4"/>
    <w:rsid w:val="00FD3292"/>
    <w:rsid w:val="00FD5003"/>
    <w:rsid w:val="00FE08C9"/>
    <w:rsid w:val="00FF43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EF43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93A"/>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93A"/>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42EA8"/>
    <w:pPr>
      <w:keepNext/>
      <w:keepLines/>
      <w:ind w:left="432"/>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90308"/>
    <w:pPr>
      <w:keepNext/>
      <w:keepLines/>
      <w:ind w:left="432"/>
      <w:outlineLvl w:val="2"/>
    </w:pPr>
    <w:rPr>
      <w:rFonts w:eastAsiaTheme="majorEastAsia" w:cstheme="majorBidi"/>
      <w:b/>
      <w:sz w:val="26"/>
      <w:szCs w:val="24"/>
    </w:rPr>
  </w:style>
  <w:style w:type="paragraph" w:styleId="Heading4">
    <w:name w:val="heading 4"/>
    <w:basedOn w:val="Normal"/>
    <w:next w:val="Normal"/>
    <w:link w:val="Heading4Char"/>
    <w:uiPriority w:val="9"/>
    <w:semiHidden/>
    <w:unhideWhenUsed/>
    <w:qFormat/>
    <w:rsid w:val="004F47F4"/>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93A"/>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42EA8"/>
    <w:rPr>
      <w:rFonts w:ascii="Times New Roman" w:eastAsiaTheme="majorEastAsia" w:hAnsi="Times New Roman" w:cstheme="majorBidi"/>
      <w:b/>
      <w:sz w:val="28"/>
      <w:szCs w:val="26"/>
    </w:rPr>
  </w:style>
  <w:style w:type="paragraph" w:styleId="ListParagraph">
    <w:name w:val="List Paragraph"/>
    <w:basedOn w:val="Normal"/>
    <w:uiPriority w:val="34"/>
    <w:qFormat/>
    <w:rsid w:val="00773FFB"/>
    <w:pPr>
      <w:ind w:left="720"/>
      <w:contextualSpacing/>
    </w:pPr>
  </w:style>
  <w:style w:type="character" w:customStyle="1" w:styleId="Heading3Char">
    <w:name w:val="Heading 3 Char"/>
    <w:basedOn w:val="DefaultParagraphFont"/>
    <w:link w:val="Heading3"/>
    <w:uiPriority w:val="9"/>
    <w:rsid w:val="00690308"/>
    <w:rPr>
      <w:rFonts w:ascii="Times New Roman" w:eastAsiaTheme="majorEastAsia" w:hAnsi="Times New Roman" w:cstheme="majorBidi"/>
      <w:b/>
      <w:sz w:val="26"/>
      <w:szCs w:val="24"/>
    </w:rPr>
  </w:style>
  <w:style w:type="paragraph" w:styleId="NormalWeb">
    <w:name w:val="Normal (Web)"/>
    <w:basedOn w:val="Normal"/>
    <w:uiPriority w:val="99"/>
    <w:unhideWhenUsed/>
    <w:rsid w:val="00C5780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C57806"/>
    <w:rPr>
      <w:b/>
      <w:bCs/>
    </w:rPr>
  </w:style>
  <w:style w:type="paragraph" w:styleId="TOCHeading">
    <w:name w:val="TOC Heading"/>
    <w:basedOn w:val="Heading1"/>
    <w:next w:val="Normal"/>
    <w:uiPriority w:val="39"/>
    <w:unhideWhenUsed/>
    <w:qFormat/>
    <w:rsid w:val="00237B37"/>
    <w:pPr>
      <w:spacing w:before="240"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37B37"/>
    <w:pPr>
      <w:spacing w:after="100"/>
    </w:pPr>
  </w:style>
  <w:style w:type="paragraph" w:styleId="TOC2">
    <w:name w:val="toc 2"/>
    <w:basedOn w:val="Normal"/>
    <w:next w:val="Normal"/>
    <w:autoRedefine/>
    <w:uiPriority w:val="39"/>
    <w:unhideWhenUsed/>
    <w:rsid w:val="00237B37"/>
    <w:pPr>
      <w:spacing w:after="100"/>
      <w:ind w:left="240"/>
    </w:pPr>
  </w:style>
  <w:style w:type="paragraph" w:styleId="TOC3">
    <w:name w:val="toc 3"/>
    <w:basedOn w:val="Normal"/>
    <w:next w:val="Normal"/>
    <w:autoRedefine/>
    <w:uiPriority w:val="39"/>
    <w:unhideWhenUsed/>
    <w:rsid w:val="00237B37"/>
    <w:pPr>
      <w:spacing w:after="100"/>
      <w:ind w:left="480"/>
    </w:pPr>
  </w:style>
  <w:style w:type="character" w:styleId="Hyperlink">
    <w:name w:val="Hyperlink"/>
    <w:basedOn w:val="DefaultParagraphFont"/>
    <w:uiPriority w:val="99"/>
    <w:unhideWhenUsed/>
    <w:rsid w:val="00237B37"/>
    <w:rPr>
      <w:color w:val="0563C1" w:themeColor="hyperlink"/>
      <w:u w:val="single"/>
    </w:rPr>
  </w:style>
  <w:style w:type="character" w:customStyle="1" w:styleId="Heading4Char">
    <w:name w:val="Heading 4 Char"/>
    <w:basedOn w:val="DefaultParagraphFont"/>
    <w:link w:val="Heading4"/>
    <w:uiPriority w:val="9"/>
    <w:semiHidden/>
    <w:rsid w:val="004F47F4"/>
    <w:rPr>
      <w:rFonts w:asciiTheme="majorHAnsi" w:eastAsiaTheme="majorEastAsia" w:hAnsiTheme="majorHAnsi" w:cstheme="majorBidi"/>
      <w:i/>
      <w:iCs/>
      <w:color w:val="2F5496" w:themeColor="accent1" w:themeShade="BF"/>
      <w:sz w:val="24"/>
    </w:rPr>
  </w:style>
  <w:style w:type="paragraph" w:styleId="BalloonText">
    <w:name w:val="Balloon Text"/>
    <w:basedOn w:val="Normal"/>
    <w:link w:val="BalloonTextChar"/>
    <w:uiPriority w:val="99"/>
    <w:semiHidden/>
    <w:unhideWhenUsed/>
    <w:rsid w:val="004F692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924"/>
    <w:rPr>
      <w:rFonts w:ascii="Segoe UI" w:hAnsi="Segoe UI" w:cs="Segoe UI"/>
      <w:sz w:val="18"/>
      <w:szCs w:val="18"/>
    </w:rPr>
  </w:style>
  <w:style w:type="character" w:styleId="Emphasis">
    <w:name w:val="Emphasis"/>
    <w:basedOn w:val="DefaultParagraphFont"/>
    <w:uiPriority w:val="20"/>
    <w:qFormat/>
    <w:rsid w:val="00FB40A4"/>
    <w:rPr>
      <w:i/>
      <w:iCs/>
    </w:rPr>
  </w:style>
  <w:style w:type="table" w:styleId="TableGrid">
    <w:name w:val="Table Grid"/>
    <w:basedOn w:val="TableNormal"/>
    <w:uiPriority w:val="39"/>
    <w:rsid w:val="00FB4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D40C9"/>
    <w:pPr>
      <w:tabs>
        <w:tab w:val="center" w:pos="4680"/>
        <w:tab w:val="right" w:pos="9360"/>
      </w:tabs>
      <w:spacing w:line="240" w:lineRule="auto"/>
    </w:pPr>
  </w:style>
  <w:style w:type="character" w:customStyle="1" w:styleId="HeaderChar">
    <w:name w:val="Header Char"/>
    <w:basedOn w:val="DefaultParagraphFont"/>
    <w:link w:val="Header"/>
    <w:uiPriority w:val="99"/>
    <w:rsid w:val="00DD40C9"/>
    <w:rPr>
      <w:rFonts w:ascii="Times New Roman" w:hAnsi="Times New Roman"/>
      <w:sz w:val="24"/>
    </w:rPr>
  </w:style>
  <w:style w:type="paragraph" w:styleId="Footer">
    <w:name w:val="footer"/>
    <w:basedOn w:val="Normal"/>
    <w:link w:val="FooterChar"/>
    <w:uiPriority w:val="99"/>
    <w:unhideWhenUsed/>
    <w:rsid w:val="00DD40C9"/>
    <w:pPr>
      <w:tabs>
        <w:tab w:val="center" w:pos="4680"/>
        <w:tab w:val="right" w:pos="9360"/>
      </w:tabs>
      <w:spacing w:line="240" w:lineRule="auto"/>
    </w:pPr>
  </w:style>
  <w:style w:type="character" w:customStyle="1" w:styleId="FooterChar">
    <w:name w:val="Footer Char"/>
    <w:basedOn w:val="DefaultParagraphFont"/>
    <w:link w:val="Footer"/>
    <w:uiPriority w:val="99"/>
    <w:rsid w:val="00DD40C9"/>
    <w:rPr>
      <w:rFonts w:ascii="Times New Roman" w:hAnsi="Times New Roman"/>
      <w:sz w:val="24"/>
    </w:rPr>
  </w:style>
  <w:style w:type="paragraph" w:styleId="HTMLPreformatted">
    <w:name w:val="HTML Preformatted"/>
    <w:basedOn w:val="Normal"/>
    <w:link w:val="HTMLPreformattedChar"/>
    <w:uiPriority w:val="99"/>
    <w:semiHidden/>
    <w:unhideWhenUsed/>
    <w:rsid w:val="00C32D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C32D51"/>
    <w:rPr>
      <w:rFonts w:ascii="Courier New" w:eastAsia="Times New Roman" w:hAnsi="Courier New" w:cs="Courier New"/>
      <w:sz w:val="20"/>
      <w:szCs w:val="20"/>
    </w:rPr>
  </w:style>
  <w:style w:type="table" w:styleId="PlainTable1">
    <w:name w:val="Plain Table 1"/>
    <w:basedOn w:val="TableNormal"/>
    <w:uiPriority w:val="41"/>
    <w:rsid w:val="00096E0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154437">
      <w:bodyDiv w:val="1"/>
      <w:marLeft w:val="0"/>
      <w:marRight w:val="0"/>
      <w:marTop w:val="0"/>
      <w:marBottom w:val="0"/>
      <w:divBdr>
        <w:top w:val="none" w:sz="0" w:space="0" w:color="auto"/>
        <w:left w:val="none" w:sz="0" w:space="0" w:color="auto"/>
        <w:bottom w:val="none" w:sz="0" w:space="0" w:color="auto"/>
        <w:right w:val="none" w:sz="0" w:space="0" w:color="auto"/>
      </w:divBdr>
    </w:div>
    <w:div w:id="69929611">
      <w:bodyDiv w:val="1"/>
      <w:marLeft w:val="0"/>
      <w:marRight w:val="0"/>
      <w:marTop w:val="0"/>
      <w:marBottom w:val="0"/>
      <w:divBdr>
        <w:top w:val="none" w:sz="0" w:space="0" w:color="auto"/>
        <w:left w:val="none" w:sz="0" w:space="0" w:color="auto"/>
        <w:bottom w:val="none" w:sz="0" w:space="0" w:color="auto"/>
        <w:right w:val="none" w:sz="0" w:space="0" w:color="auto"/>
      </w:divBdr>
      <w:divsChild>
        <w:div w:id="177354075">
          <w:marLeft w:val="0"/>
          <w:marRight w:val="0"/>
          <w:marTop w:val="0"/>
          <w:marBottom w:val="0"/>
          <w:divBdr>
            <w:top w:val="none" w:sz="0" w:space="0" w:color="auto"/>
            <w:left w:val="none" w:sz="0" w:space="0" w:color="auto"/>
            <w:bottom w:val="none" w:sz="0" w:space="0" w:color="auto"/>
            <w:right w:val="none" w:sz="0" w:space="0" w:color="auto"/>
          </w:divBdr>
          <w:divsChild>
            <w:div w:id="644816491">
              <w:marLeft w:val="0"/>
              <w:marRight w:val="0"/>
              <w:marTop w:val="0"/>
              <w:marBottom w:val="0"/>
              <w:divBdr>
                <w:top w:val="none" w:sz="0" w:space="0" w:color="auto"/>
                <w:left w:val="none" w:sz="0" w:space="0" w:color="auto"/>
                <w:bottom w:val="none" w:sz="0" w:space="0" w:color="auto"/>
                <w:right w:val="none" w:sz="0" w:space="0" w:color="auto"/>
              </w:divBdr>
            </w:div>
          </w:divsChild>
        </w:div>
        <w:div w:id="655379751">
          <w:marLeft w:val="0"/>
          <w:marRight w:val="0"/>
          <w:marTop w:val="0"/>
          <w:marBottom w:val="0"/>
          <w:divBdr>
            <w:top w:val="none" w:sz="0" w:space="0" w:color="auto"/>
            <w:left w:val="none" w:sz="0" w:space="0" w:color="auto"/>
            <w:bottom w:val="none" w:sz="0" w:space="0" w:color="auto"/>
            <w:right w:val="none" w:sz="0" w:space="0" w:color="auto"/>
          </w:divBdr>
          <w:divsChild>
            <w:div w:id="1677263630">
              <w:marLeft w:val="0"/>
              <w:marRight w:val="0"/>
              <w:marTop w:val="0"/>
              <w:marBottom w:val="0"/>
              <w:divBdr>
                <w:top w:val="none" w:sz="0" w:space="0" w:color="auto"/>
                <w:left w:val="none" w:sz="0" w:space="0" w:color="auto"/>
                <w:bottom w:val="none" w:sz="0" w:space="0" w:color="auto"/>
                <w:right w:val="none" w:sz="0" w:space="0" w:color="auto"/>
              </w:divBdr>
              <w:divsChild>
                <w:div w:id="1856113767">
                  <w:marLeft w:val="0"/>
                  <w:marRight w:val="0"/>
                  <w:marTop w:val="0"/>
                  <w:marBottom w:val="0"/>
                  <w:divBdr>
                    <w:top w:val="none" w:sz="0" w:space="0" w:color="auto"/>
                    <w:left w:val="none" w:sz="0" w:space="0" w:color="auto"/>
                    <w:bottom w:val="none" w:sz="0" w:space="0" w:color="auto"/>
                    <w:right w:val="none" w:sz="0" w:space="0" w:color="auto"/>
                  </w:divBdr>
                  <w:divsChild>
                    <w:div w:id="780102813">
                      <w:marLeft w:val="0"/>
                      <w:marRight w:val="0"/>
                      <w:marTop w:val="0"/>
                      <w:marBottom w:val="0"/>
                      <w:divBdr>
                        <w:top w:val="none" w:sz="0" w:space="0" w:color="auto"/>
                        <w:left w:val="none" w:sz="0" w:space="0" w:color="auto"/>
                        <w:bottom w:val="none" w:sz="0" w:space="0" w:color="auto"/>
                        <w:right w:val="none" w:sz="0" w:space="0" w:color="auto"/>
                      </w:divBdr>
                      <w:divsChild>
                        <w:div w:id="1370297453">
                          <w:marLeft w:val="0"/>
                          <w:marRight w:val="0"/>
                          <w:marTop w:val="0"/>
                          <w:marBottom w:val="0"/>
                          <w:divBdr>
                            <w:top w:val="none" w:sz="0" w:space="0" w:color="auto"/>
                            <w:left w:val="none" w:sz="0" w:space="0" w:color="auto"/>
                            <w:bottom w:val="none" w:sz="0" w:space="0" w:color="auto"/>
                            <w:right w:val="none" w:sz="0" w:space="0" w:color="auto"/>
                          </w:divBdr>
                          <w:divsChild>
                            <w:div w:id="830877528">
                              <w:marLeft w:val="0"/>
                              <w:marRight w:val="0"/>
                              <w:marTop w:val="0"/>
                              <w:marBottom w:val="0"/>
                              <w:divBdr>
                                <w:top w:val="none" w:sz="0" w:space="0" w:color="auto"/>
                                <w:left w:val="none" w:sz="0" w:space="0" w:color="auto"/>
                                <w:bottom w:val="none" w:sz="0" w:space="0" w:color="auto"/>
                                <w:right w:val="none" w:sz="0" w:space="0" w:color="auto"/>
                              </w:divBdr>
                              <w:divsChild>
                                <w:div w:id="1397627850">
                                  <w:marLeft w:val="0"/>
                                  <w:marRight w:val="0"/>
                                  <w:marTop w:val="0"/>
                                  <w:marBottom w:val="0"/>
                                  <w:divBdr>
                                    <w:top w:val="none" w:sz="0" w:space="0" w:color="auto"/>
                                    <w:left w:val="none" w:sz="0" w:space="0" w:color="auto"/>
                                    <w:bottom w:val="none" w:sz="0" w:space="0" w:color="auto"/>
                                    <w:right w:val="none" w:sz="0" w:space="0" w:color="auto"/>
                                  </w:divBdr>
                                  <w:divsChild>
                                    <w:div w:id="1841045778">
                                      <w:marLeft w:val="0"/>
                                      <w:marRight w:val="0"/>
                                      <w:marTop w:val="0"/>
                                      <w:marBottom w:val="0"/>
                                      <w:divBdr>
                                        <w:top w:val="none" w:sz="0" w:space="0" w:color="auto"/>
                                        <w:left w:val="none" w:sz="0" w:space="0" w:color="auto"/>
                                        <w:bottom w:val="none" w:sz="0" w:space="0" w:color="auto"/>
                                        <w:right w:val="none" w:sz="0" w:space="0" w:color="auto"/>
                                      </w:divBdr>
                                      <w:divsChild>
                                        <w:div w:id="1268779945">
                                          <w:marLeft w:val="0"/>
                                          <w:marRight w:val="0"/>
                                          <w:marTop w:val="0"/>
                                          <w:marBottom w:val="0"/>
                                          <w:divBdr>
                                            <w:top w:val="none" w:sz="0" w:space="0" w:color="auto"/>
                                            <w:left w:val="none" w:sz="0" w:space="0" w:color="auto"/>
                                            <w:bottom w:val="none" w:sz="0" w:space="0" w:color="auto"/>
                                            <w:right w:val="none" w:sz="0" w:space="0" w:color="auto"/>
                                          </w:divBdr>
                                          <w:divsChild>
                                            <w:div w:id="1825703925">
                                              <w:marLeft w:val="0"/>
                                              <w:marRight w:val="0"/>
                                              <w:marTop w:val="0"/>
                                              <w:marBottom w:val="0"/>
                                              <w:divBdr>
                                                <w:top w:val="none" w:sz="0" w:space="0" w:color="auto"/>
                                                <w:left w:val="none" w:sz="0" w:space="0" w:color="auto"/>
                                                <w:bottom w:val="none" w:sz="0" w:space="0" w:color="auto"/>
                                                <w:right w:val="none" w:sz="0" w:space="0" w:color="auto"/>
                                              </w:divBdr>
                                              <w:divsChild>
                                                <w:div w:id="1812408299">
                                                  <w:marLeft w:val="0"/>
                                                  <w:marRight w:val="0"/>
                                                  <w:marTop w:val="0"/>
                                                  <w:marBottom w:val="0"/>
                                                  <w:divBdr>
                                                    <w:top w:val="none" w:sz="0" w:space="0" w:color="auto"/>
                                                    <w:left w:val="none" w:sz="0" w:space="0" w:color="auto"/>
                                                    <w:bottom w:val="none" w:sz="0" w:space="0" w:color="auto"/>
                                                    <w:right w:val="none" w:sz="0" w:space="0" w:color="auto"/>
                                                  </w:divBdr>
                                                  <w:divsChild>
                                                    <w:div w:id="1758818832">
                                                      <w:marLeft w:val="0"/>
                                                      <w:marRight w:val="0"/>
                                                      <w:marTop w:val="0"/>
                                                      <w:marBottom w:val="0"/>
                                                      <w:divBdr>
                                                        <w:top w:val="none" w:sz="0" w:space="0" w:color="auto"/>
                                                        <w:left w:val="none" w:sz="0" w:space="0" w:color="auto"/>
                                                        <w:bottom w:val="none" w:sz="0" w:space="0" w:color="auto"/>
                                                        <w:right w:val="none" w:sz="0" w:space="0" w:color="auto"/>
                                                      </w:divBdr>
                                                      <w:divsChild>
                                                        <w:div w:id="208479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0953166">
      <w:bodyDiv w:val="1"/>
      <w:marLeft w:val="0"/>
      <w:marRight w:val="0"/>
      <w:marTop w:val="0"/>
      <w:marBottom w:val="0"/>
      <w:divBdr>
        <w:top w:val="none" w:sz="0" w:space="0" w:color="auto"/>
        <w:left w:val="none" w:sz="0" w:space="0" w:color="auto"/>
        <w:bottom w:val="none" w:sz="0" w:space="0" w:color="auto"/>
        <w:right w:val="none" w:sz="0" w:space="0" w:color="auto"/>
      </w:divBdr>
    </w:div>
    <w:div w:id="156460625">
      <w:bodyDiv w:val="1"/>
      <w:marLeft w:val="0"/>
      <w:marRight w:val="0"/>
      <w:marTop w:val="0"/>
      <w:marBottom w:val="0"/>
      <w:divBdr>
        <w:top w:val="none" w:sz="0" w:space="0" w:color="auto"/>
        <w:left w:val="none" w:sz="0" w:space="0" w:color="auto"/>
        <w:bottom w:val="none" w:sz="0" w:space="0" w:color="auto"/>
        <w:right w:val="none" w:sz="0" w:space="0" w:color="auto"/>
      </w:divBdr>
    </w:div>
    <w:div w:id="186412495">
      <w:bodyDiv w:val="1"/>
      <w:marLeft w:val="0"/>
      <w:marRight w:val="0"/>
      <w:marTop w:val="0"/>
      <w:marBottom w:val="0"/>
      <w:divBdr>
        <w:top w:val="none" w:sz="0" w:space="0" w:color="auto"/>
        <w:left w:val="none" w:sz="0" w:space="0" w:color="auto"/>
        <w:bottom w:val="none" w:sz="0" w:space="0" w:color="auto"/>
        <w:right w:val="none" w:sz="0" w:space="0" w:color="auto"/>
      </w:divBdr>
    </w:div>
    <w:div w:id="234509773">
      <w:bodyDiv w:val="1"/>
      <w:marLeft w:val="0"/>
      <w:marRight w:val="0"/>
      <w:marTop w:val="0"/>
      <w:marBottom w:val="0"/>
      <w:divBdr>
        <w:top w:val="none" w:sz="0" w:space="0" w:color="auto"/>
        <w:left w:val="none" w:sz="0" w:space="0" w:color="auto"/>
        <w:bottom w:val="none" w:sz="0" w:space="0" w:color="auto"/>
        <w:right w:val="none" w:sz="0" w:space="0" w:color="auto"/>
      </w:divBdr>
    </w:div>
    <w:div w:id="244193969">
      <w:bodyDiv w:val="1"/>
      <w:marLeft w:val="0"/>
      <w:marRight w:val="0"/>
      <w:marTop w:val="0"/>
      <w:marBottom w:val="0"/>
      <w:divBdr>
        <w:top w:val="none" w:sz="0" w:space="0" w:color="auto"/>
        <w:left w:val="none" w:sz="0" w:space="0" w:color="auto"/>
        <w:bottom w:val="none" w:sz="0" w:space="0" w:color="auto"/>
        <w:right w:val="none" w:sz="0" w:space="0" w:color="auto"/>
      </w:divBdr>
    </w:div>
    <w:div w:id="249312450">
      <w:bodyDiv w:val="1"/>
      <w:marLeft w:val="0"/>
      <w:marRight w:val="0"/>
      <w:marTop w:val="0"/>
      <w:marBottom w:val="0"/>
      <w:divBdr>
        <w:top w:val="none" w:sz="0" w:space="0" w:color="auto"/>
        <w:left w:val="none" w:sz="0" w:space="0" w:color="auto"/>
        <w:bottom w:val="none" w:sz="0" w:space="0" w:color="auto"/>
        <w:right w:val="none" w:sz="0" w:space="0" w:color="auto"/>
      </w:divBdr>
    </w:div>
    <w:div w:id="299266274">
      <w:bodyDiv w:val="1"/>
      <w:marLeft w:val="0"/>
      <w:marRight w:val="0"/>
      <w:marTop w:val="0"/>
      <w:marBottom w:val="0"/>
      <w:divBdr>
        <w:top w:val="none" w:sz="0" w:space="0" w:color="auto"/>
        <w:left w:val="none" w:sz="0" w:space="0" w:color="auto"/>
        <w:bottom w:val="none" w:sz="0" w:space="0" w:color="auto"/>
        <w:right w:val="none" w:sz="0" w:space="0" w:color="auto"/>
      </w:divBdr>
    </w:div>
    <w:div w:id="310448342">
      <w:bodyDiv w:val="1"/>
      <w:marLeft w:val="0"/>
      <w:marRight w:val="0"/>
      <w:marTop w:val="0"/>
      <w:marBottom w:val="0"/>
      <w:divBdr>
        <w:top w:val="none" w:sz="0" w:space="0" w:color="auto"/>
        <w:left w:val="none" w:sz="0" w:space="0" w:color="auto"/>
        <w:bottom w:val="none" w:sz="0" w:space="0" w:color="auto"/>
        <w:right w:val="none" w:sz="0" w:space="0" w:color="auto"/>
      </w:divBdr>
    </w:div>
    <w:div w:id="576745913">
      <w:bodyDiv w:val="1"/>
      <w:marLeft w:val="0"/>
      <w:marRight w:val="0"/>
      <w:marTop w:val="0"/>
      <w:marBottom w:val="0"/>
      <w:divBdr>
        <w:top w:val="none" w:sz="0" w:space="0" w:color="auto"/>
        <w:left w:val="none" w:sz="0" w:space="0" w:color="auto"/>
        <w:bottom w:val="none" w:sz="0" w:space="0" w:color="auto"/>
        <w:right w:val="none" w:sz="0" w:space="0" w:color="auto"/>
      </w:divBdr>
    </w:div>
    <w:div w:id="584536128">
      <w:bodyDiv w:val="1"/>
      <w:marLeft w:val="0"/>
      <w:marRight w:val="0"/>
      <w:marTop w:val="0"/>
      <w:marBottom w:val="0"/>
      <w:divBdr>
        <w:top w:val="none" w:sz="0" w:space="0" w:color="auto"/>
        <w:left w:val="none" w:sz="0" w:space="0" w:color="auto"/>
        <w:bottom w:val="none" w:sz="0" w:space="0" w:color="auto"/>
        <w:right w:val="none" w:sz="0" w:space="0" w:color="auto"/>
      </w:divBdr>
    </w:div>
    <w:div w:id="611975834">
      <w:bodyDiv w:val="1"/>
      <w:marLeft w:val="0"/>
      <w:marRight w:val="0"/>
      <w:marTop w:val="0"/>
      <w:marBottom w:val="0"/>
      <w:divBdr>
        <w:top w:val="none" w:sz="0" w:space="0" w:color="auto"/>
        <w:left w:val="none" w:sz="0" w:space="0" w:color="auto"/>
        <w:bottom w:val="none" w:sz="0" w:space="0" w:color="auto"/>
        <w:right w:val="none" w:sz="0" w:space="0" w:color="auto"/>
      </w:divBdr>
    </w:div>
    <w:div w:id="615718027">
      <w:bodyDiv w:val="1"/>
      <w:marLeft w:val="0"/>
      <w:marRight w:val="0"/>
      <w:marTop w:val="0"/>
      <w:marBottom w:val="0"/>
      <w:divBdr>
        <w:top w:val="none" w:sz="0" w:space="0" w:color="auto"/>
        <w:left w:val="none" w:sz="0" w:space="0" w:color="auto"/>
        <w:bottom w:val="none" w:sz="0" w:space="0" w:color="auto"/>
        <w:right w:val="none" w:sz="0" w:space="0" w:color="auto"/>
      </w:divBdr>
    </w:div>
    <w:div w:id="633146000">
      <w:bodyDiv w:val="1"/>
      <w:marLeft w:val="0"/>
      <w:marRight w:val="0"/>
      <w:marTop w:val="0"/>
      <w:marBottom w:val="0"/>
      <w:divBdr>
        <w:top w:val="none" w:sz="0" w:space="0" w:color="auto"/>
        <w:left w:val="none" w:sz="0" w:space="0" w:color="auto"/>
        <w:bottom w:val="none" w:sz="0" w:space="0" w:color="auto"/>
        <w:right w:val="none" w:sz="0" w:space="0" w:color="auto"/>
      </w:divBdr>
    </w:div>
    <w:div w:id="646975644">
      <w:bodyDiv w:val="1"/>
      <w:marLeft w:val="0"/>
      <w:marRight w:val="0"/>
      <w:marTop w:val="0"/>
      <w:marBottom w:val="0"/>
      <w:divBdr>
        <w:top w:val="none" w:sz="0" w:space="0" w:color="auto"/>
        <w:left w:val="none" w:sz="0" w:space="0" w:color="auto"/>
        <w:bottom w:val="none" w:sz="0" w:space="0" w:color="auto"/>
        <w:right w:val="none" w:sz="0" w:space="0" w:color="auto"/>
      </w:divBdr>
    </w:div>
    <w:div w:id="807354113">
      <w:bodyDiv w:val="1"/>
      <w:marLeft w:val="0"/>
      <w:marRight w:val="0"/>
      <w:marTop w:val="0"/>
      <w:marBottom w:val="0"/>
      <w:divBdr>
        <w:top w:val="none" w:sz="0" w:space="0" w:color="auto"/>
        <w:left w:val="none" w:sz="0" w:space="0" w:color="auto"/>
        <w:bottom w:val="none" w:sz="0" w:space="0" w:color="auto"/>
        <w:right w:val="none" w:sz="0" w:space="0" w:color="auto"/>
      </w:divBdr>
    </w:div>
    <w:div w:id="952396744">
      <w:bodyDiv w:val="1"/>
      <w:marLeft w:val="0"/>
      <w:marRight w:val="0"/>
      <w:marTop w:val="0"/>
      <w:marBottom w:val="0"/>
      <w:divBdr>
        <w:top w:val="none" w:sz="0" w:space="0" w:color="auto"/>
        <w:left w:val="none" w:sz="0" w:space="0" w:color="auto"/>
        <w:bottom w:val="none" w:sz="0" w:space="0" w:color="auto"/>
        <w:right w:val="none" w:sz="0" w:space="0" w:color="auto"/>
      </w:divBdr>
    </w:div>
    <w:div w:id="1008368344">
      <w:bodyDiv w:val="1"/>
      <w:marLeft w:val="0"/>
      <w:marRight w:val="0"/>
      <w:marTop w:val="0"/>
      <w:marBottom w:val="0"/>
      <w:divBdr>
        <w:top w:val="none" w:sz="0" w:space="0" w:color="auto"/>
        <w:left w:val="none" w:sz="0" w:space="0" w:color="auto"/>
        <w:bottom w:val="none" w:sz="0" w:space="0" w:color="auto"/>
        <w:right w:val="none" w:sz="0" w:space="0" w:color="auto"/>
      </w:divBdr>
    </w:div>
    <w:div w:id="1050500453">
      <w:bodyDiv w:val="1"/>
      <w:marLeft w:val="0"/>
      <w:marRight w:val="0"/>
      <w:marTop w:val="0"/>
      <w:marBottom w:val="0"/>
      <w:divBdr>
        <w:top w:val="none" w:sz="0" w:space="0" w:color="auto"/>
        <w:left w:val="none" w:sz="0" w:space="0" w:color="auto"/>
        <w:bottom w:val="none" w:sz="0" w:space="0" w:color="auto"/>
        <w:right w:val="none" w:sz="0" w:space="0" w:color="auto"/>
      </w:divBdr>
    </w:div>
    <w:div w:id="1189752663">
      <w:bodyDiv w:val="1"/>
      <w:marLeft w:val="0"/>
      <w:marRight w:val="0"/>
      <w:marTop w:val="0"/>
      <w:marBottom w:val="0"/>
      <w:divBdr>
        <w:top w:val="none" w:sz="0" w:space="0" w:color="auto"/>
        <w:left w:val="none" w:sz="0" w:space="0" w:color="auto"/>
        <w:bottom w:val="none" w:sz="0" w:space="0" w:color="auto"/>
        <w:right w:val="none" w:sz="0" w:space="0" w:color="auto"/>
      </w:divBdr>
    </w:div>
    <w:div w:id="1245454629">
      <w:bodyDiv w:val="1"/>
      <w:marLeft w:val="0"/>
      <w:marRight w:val="0"/>
      <w:marTop w:val="0"/>
      <w:marBottom w:val="0"/>
      <w:divBdr>
        <w:top w:val="none" w:sz="0" w:space="0" w:color="auto"/>
        <w:left w:val="none" w:sz="0" w:space="0" w:color="auto"/>
        <w:bottom w:val="none" w:sz="0" w:space="0" w:color="auto"/>
        <w:right w:val="none" w:sz="0" w:space="0" w:color="auto"/>
      </w:divBdr>
    </w:div>
    <w:div w:id="1287733681">
      <w:bodyDiv w:val="1"/>
      <w:marLeft w:val="0"/>
      <w:marRight w:val="0"/>
      <w:marTop w:val="0"/>
      <w:marBottom w:val="0"/>
      <w:divBdr>
        <w:top w:val="none" w:sz="0" w:space="0" w:color="auto"/>
        <w:left w:val="none" w:sz="0" w:space="0" w:color="auto"/>
        <w:bottom w:val="none" w:sz="0" w:space="0" w:color="auto"/>
        <w:right w:val="none" w:sz="0" w:space="0" w:color="auto"/>
      </w:divBdr>
    </w:div>
    <w:div w:id="1451978169">
      <w:bodyDiv w:val="1"/>
      <w:marLeft w:val="0"/>
      <w:marRight w:val="0"/>
      <w:marTop w:val="0"/>
      <w:marBottom w:val="0"/>
      <w:divBdr>
        <w:top w:val="none" w:sz="0" w:space="0" w:color="auto"/>
        <w:left w:val="none" w:sz="0" w:space="0" w:color="auto"/>
        <w:bottom w:val="none" w:sz="0" w:space="0" w:color="auto"/>
        <w:right w:val="none" w:sz="0" w:space="0" w:color="auto"/>
      </w:divBdr>
      <w:divsChild>
        <w:div w:id="1933051516">
          <w:marLeft w:val="0"/>
          <w:marRight w:val="0"/>
          <w:marTop w:val="0"/>
          <w:marBottom w:val="0"/>
          <w:divBdr>
            <w:top w:val="none" w:sz="0" w:space="0" w:color="auto"/>
            <w:left w:val="none" w:sz="0" w:space="0" w:color="auto"/>
            <w:bottom w:val="none" w:sz="0" w:space="0" w:color="auto"/>
            <w:right w:val="none" w:sz="0" w:space="0" w:color="auto"/>
          </w:divBdr>
          <w:divsChild>
            <w:div w:id="1215579237">
              <w:marLeft w:val="0"/>
              <w:marRight w:val="0"/>
              <w:marTop w:val="0"/>
              <w:marBottom w:val="0"/>
              <w:divBdr>
                <w:top w:val="none" w:sz="0" w:space="0" w:color="auto"/>
                <w:left w:val="none" w:sz="0" w:space="0" w:color="auto"/>
                <w:bottom w:val="none" w:sz="0" w:space="0" w:color="auto"/>
                <w:right w:val="none" w:sz="0" w:space="0" w:color="auto"/>
              </w:divBdr>
              <w:divsChild>
                <w:div w:id="1559897312">
                  <w:marLeft w:val="0"/>
                  <w:marRight w:val="0"/>
                  <w:marTop w:val="0"/>
                  <w:marBottom w:val="0"/>
                  <w:divBdr>
                    <w:top w:val="none" w:sz="0" w:space="0" w:color="auto"/>
                    <w:left w:val="none" w:sz="0" w:space="0" w:color="auto"/>
                    <w:bottom w:val="none" w:sz="0" w:space="0" w:color="auto"/>
                    <w:right w:val="none" w:sz="0" w:space="0" w:color="auto"/>
                  </w:divBdr>
                  <w:divsChild>
                    <w:div w:id="1800298101">
                      <w:marLeft w:val="0"/>
                      <w:marRight w:val="0"/>
                      <w:marTop w:val="0"/>
                      <w:marBottom w:val="0"/>
                      <w:divBdr>
                        <w:top w:val="none" w:sz="0" w:space="0" w:color="auto"/>
                        <w:left w:val="none" w:sz="0" w:space="0" w:color="auto"/>
                        <w:bottom w:val="none" w:sz="0" w:space="0" w:color="auto"/>
                        <w:right w:val="none" w:sz="0" w:space="0" w:color="auto"/>
                      </w:divBdr>
                      <w:divsChild>
                        <w:div w:id="622002596">
                          <w:marLeft w:val="0"/>
                          <w:marRight w:val="0"/>
                          <w:marTop w:val="0"/>
                          <w:marBottom w:val="0"/>
                          <w:divBdr>
                            <w:top w:val="none" w:sz="0" w:space="0" w:color="auto"/>
                            <w:left w:val="none" w:sz="0" w:space="0" w:color="auto"/>
                            <w:bottom w:val="none" w:sz="0" w:space="0" w:color="auto"/>
                            <w:right w:val="none" w:sz="0" w:space="0" w:color="auto"/>
                          </w:divBdr>
                          <w:divsChild>
                            <w:div w:id="1382707329">
                              <w:marLeft w:val="0"/>
                              <w:marRight w:val="0"/>
                              <w:marTop w:val="0"/>
                              <w:marBottom w:val="0"/>
                              <w:divBdr>
                                <w:top w:val="none" w:sz="0" w:space="0" w:color="auto"/>
                                <w:left w:val="none" w:sz="0" w:space="0" w:color="auto"/>
                                <w:bottom w:val="none" w:sz="0" w:space="0" w:color="auto"/>
                                <w:right w:val="none" w:sz="0" w:space="0" w:color="auto"/>
                              </w:divBdr>
                              <w:divsChild>
                                <w:div w:id="1234003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3940297">
      <w:bodyDiv w:val="1"/>
      <w:marLeft w:val="0"/>
      <w:marRight w:val="0"/>
      <w:marTop w:val="0"/>
      <w:marBottom w:val="0"/>
      <w:divBdr>
        <w:top w:val="none" w:sz="0" w:space="0" w:color="auto"/>
        <w:left w:val="none" w:sz="0" w:space="0" w:color="auto"/>
        <w:bottom w:val="none" w:sz="0" w:space="0" w:color="auto"/>
        <w:right w:val="none" w:sz="0" w:space="0" w:color="auto"/>
      </w:divBdr>
    </w:div>
    <w:div w:id="1492404143">
      <w:bodyDiv w:val="1"/>
      <w:marLeft w:val="0"/>
      <w:marRight w:val="0"/>
      <w:marTop w:val="0"/>
      <w:marBottom w:val="0"/>
      <w:divBdr>
        <w:top w:val="none" w:sz="0" w:space="0" w:color="auto"/>
        <w:left w:val="none" w:sz="0" w:space="0" w:color="auto"/>
        <w:bottom w:val="none" w:sz="0" w:space="0" w:color="auto"/>
        <w:right w:val="none" w:sz="0" w:space="0" w:color="auto"/>
      </w:divBdr>
    </w:div>
    <w:div w:id="1498688554">
      <w:bodyDiv w:val="1"/>
      <w:marLeft w:val="0"/>
      <w:marRight w:val="0"/>
      <w:marTop w:val="0"/>
      <w:marBottom w:val="0"/>
      <w:divBdr>
        <w:top w:val="none" w:sz="0" w:space="0" w:color="auto"/>
        <w:left w:val="none" w:sz="0" w:space="0" w:color="auto"/>
        <w:bottom w:val="none" w:sz="0" w:space="0" w:color="auto"/>
        <w:right w:val="none" w:sz="0" w:space="0" w:color="auto"/>
      </w:divBdr>
    </w:div>
    <w:div w:id="1605382322">
      <w:bodyDiv w:val="1"/>
      <w:marLeft w:val="0"/>
      <w:marRight w:val="0"/>
      <w:marTop w:val="0"/>
      <w:marBottom w:val="0"/>
      <w:divBdr>
        <w:top w:val="none" w:sz="0" w:space="0" w:color="auto"/>
        <w:left w:val="none" w:sz="0" w:space="0" w:color="auto"/>
        <w:bottom w:val="none" w:sz="0" w:space="0" w:color="auto"/>
        <w:right w:val="none" w:sz="0" w:space="0" w:color="auto"/>
      </w:divBdr>
    </w:div>
    <w:div w:id="1619138732">
      <w:bodyDiv w:val="1"/>
      <w:marLeft w:val="0"/>
      <w:marRight w:val="0"/>
      <w:marTop w:val="0"/>
      <w:marBottom w:val="0"/>
      <w:divBdr>
        <w:top w:val="none" w:sz="0" w:space="0" w:color="auto"/>
        <w:left w:val="none" w:sz="0" w:space="0" w:color="auto"/>
        <w:bottom w:val="none" w:sz="0" w:space="0" w:color="auto"/>
        <w:right w:val="none" w:sz="0" w:space="0" w:color="auto"/>
      </w:divBdr>
    </w:div>
    <w:div w:id="1783305043">
      <w:bodyDiv w:val="1"/>
      <w:marLeft w:val="0"/>
      <w:marRight w:val="0"/>
      <w:marTop w:val="0"/>
      <w:marBottom w:val="0"/>
      <w:divBdr>
        <w:top w:val="none" w:sz="0" w:space="0" w:color="auto"/>
        <w:left w:val="none" w:sz="0" w:space="0" w:color="auto"/>
        <w:bottom w:val="none" w:sz="0" w:space="0" w:color="auto"/>
        <w:right w:val="none" w:sz="0" w:space="0" w:color="auto"/>
      </w:divBdr>
    </w:div>
    <w:div w:id="1827356692">
      <w:bodyDiv w:val="1"/>
      <w:marLeft w:val="0"/>
      <w:marRight w:val="0"/>
      <w:marTop w:val="0"/>
      <w:marBottom w:val="0"/>
      <w:divBdr>
        <w:top w:val="none" w:sz="0" w:space="0" w:color="auto"/>
        <w:left w:val="none" w:sz="0" w:space="0" w:color="auto"/>
        <w:bottom w:val="none" w:sz="0" w:space="0" w:color="auto"/>
        <w:right w:val="none" w:sz="0" w:space="0" w:color="auto"/>
      </w:divBdr>
    </w:div>
    <w:div w:id="2099671899">
      <w:bodyDiv w:val="1"/>
      <w:marLeft w:val="0"/>
      <w:marRight w:val="0"/>
      <w:marTop w:val="0"/>
      <w:marBottom w:val="0"/>
      <w:divBdr>
        <w:top w:val="none" w:sz="0" w:space="0" w:color="auto"/>
        <w:left w:val="none" w:sz="0" w:space="0" w:color="auto"/>
        <w:bottom w:val="none" w:sz="0" w:space="0" w:color="auto"/>
        <w:right w:val="none" w:sz="0" w:space="0" w:color="auto"/>
      </w:divBdr>
    </w:div>
    <w:div w:id="2118941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00207543.2024.2446624" TargetMode="External"/><Relationship Id="rId21" Type="http://schemas.openxmlformats.org/officeDocument/2006/relationships/hyperlink" Target="https://doi.org/10.57198/2583-4932.1348" TargetMode="External"/><Relationship Id="rId42" Type="http://schemas.openxmlformats.org/officeDocument/2006/relationships/hyperlink" Target="https://doi.org/10.1109/iceet67911.2025.11424048" TargetMode="External"/><Relationship Id="rId47" Type="http://schemas.openxmlformats.org/officeDocument/2006/relationships/hyperlink" Target="https://doi.org/10.1080/15568318.2016.1266533" TargetMode="External"/><Relationship Id="rId63" Type="http://schemas.openxmlformats.org/officeDocument/2006/relationships/image" Target="media/image1.png"/><Relationship Id="rId68" Type="http://schemas.openxmlformats.org/officeDocument/2006/relationships/hyperlink" Target="https://doi.org/10.1016/j.tra.2022.04.011" TargetMode="External"/><Relationship Id="rId84" Type="http://schemas.openxmlformats.org/officeDocument/2006/relationships/hyperlink" Target="https://doi.org/10.1177/10245294231223320" TargetMode="External"/><Relationship Id="rId89" Type="http://schemas.openxmlformats.org/officeDocument/2006/relationships/hyperlink" Target="https://doi.org/10.1080/15568318.2024.2416689" TargetMode="External"/><Relationship Id="rId16" Type="http://schemas.openxmlformats.org/officeDocument/2006/relationships/hyperlink" Target="https://doi.org/10.1371/journal.pone.0297890" TargetMode="External"/><Relationship Id="rId11" Type="http://schemas.openxmlformats.org/officeDocument/2006/relationships/hyperlink" Target="https://doi.org/10.3390/wevj17010034" TargetMode="External"/><Relationship Id="rId32" Type="http://schemas.openxmlformats.org/officeDocument/2006/relationships/hyperlink" Target="https://doi.org/10.1177/10245294231223320" TargetMode="External"/><Relationship Id="rId37" Type="http://schemas.openxmlformats.org/officeDocument/2006/relationships/hyperlink" Target="https://doi.org/10.3390/en18246610" TargetMode="External"/><Relationship Id="rId53" Type="http://schemas.openxmlformats.org/officeDocument/2006/relationships/hyperlink" Target="https://doi.org/10.1007/s11365-025-01072-x" TargetMode="External"/><Relationship Id="rId58" Type="http://schemas.openxmlformats.org/officeDocument/2006/relationships/hyperlink" Target="https://doi.org/10.1109/access.2025.3596485" TargetMode="External"/><Relationship Id="rId74" Type="http://schemas.openxmlformats.org/officeDocument/2006/relationships/hyperlink" Target="https://doi.org/10.1016/j.rineng.2025.107060" TargetMode="External"/><Relationship Id="rId79" Type="http://schemas.openxmlformats.org/officeDocument/2006/relationships/hyperlink" Target="https://doi.org/10.35833/mpce.2018.000374" TargetMode="External"/><Relationship Id="rId102" Type="http://schemas.openxmlformats.org/officeDocument/2006/relationships/hyperlink" Target="https://doi.org/10.3390/en19010266" TargetMode="External"/><Relationship Id="rId5" Type="http://schemas.openxmlformats.org/officeDocument/2006/relationships/webSettings" Target="webSettings.xml"/><Relationship Id="rId90" Type="http://schemas.openxmlformats.org/officeDocument/2006/relationships/hyperlink" Target="https://doi.org/10.1016/j.jclepro.2019.119911" TargetMode="External"/><Relationship Id="rId95" Type="http://schemas.openxmlformats.org/officeDocument/2006/relationships/hyperlink" Target="https://doi.org/10.3390/batteries11060229" TargetMode="External"/><Relationship Id="rId22" Type="http://schemas.openxmlformats.org/officeDocument/2006/relationships/hyperlink" Target="https://doi.org/10.3390/en19030667" TargetMode="External"/><Relationship Id="rId27" Type="http://schemas.openxmlformats.org/officeDocument/2006/relationships/hyperlink" Target="https://doi.org/10.3390/en16104248" TargetMode="External"/><Relationship Id="rId43" Type="http://schemas.openxmlformats.org/officeDocument/2006/relationships/hyperlink" Target="https://doi.org/10.3390/batteries8090119" TargetMode="External"/><Relationship Id="rId48" Type="http://schemas.openxmlformats.org/officeDocument/2006/relationships/hyperlink" Target="https://doi.org/10.1177/18758967251388265" TargetMode="External"/><Relationship Id="rId64" Type="http://schemas.openxmlformats.org/officeDocument/2006/relationships/hyperlink" Target="https://doi.org/10.1016/j.ecmx.2025.101170" TargetMode="External"/><Relationship Id="rId69" Type="http://schemas.openxmlformats.org/officeDocument/2006/relationships/hyperlink" Target="https://doi.org/10.3390/vehicles7020054" TargetMode="External"/><Relationship Id="rId80" Type="http://schemas.openxmlformats.org/officeDocument/2006/relationships/hyperlink" Target="https://doi.org/10.3390/en16104248" TargetMode="External"/><Relationship Id="rId85" Type="http://schemas.openxmlformats.org/officeDocument/2006/relationships/hyperlink" Target="https://doi.org/10.3390/wevj14050120" TargetMode="External"/><Relationship Id="rId12" Type="http://schemas.openxmlformats.org/officeDocument/2006/relationships/hyperlink" Target="https://doi.org/10.3390/batteries9070353" TargetMode="External"/><Relationship Id="rId17" Type="http://schemas.openxmlformats.org/officeDocument/2006/relationships/hyperlink" Target="https://doi.org/10.3390/en15249409" TargetMode="External"/><Relationship Id="rId33" Type="http://schemas.openxmlformats.org/officeDocument/2006/relationships/hyperlink" Target="https://doi.org/10.3390/wevj14050120" TargetMode="External"/><Relationship Id="rId38" Type="http://schemas.openxmlformats.org/officeDocument/2006/relationships/hyperlink" Target="https://doi.org/10.1080/15568318.2024.2416689" TargetMode="External"/><Relationship Id="rId59" Type="http://schemas.openxmlformats.org/officeDocument/2006/relationships/hyperlink" Target="https://doi.org/10.3390/su12166494" TargetMode="External"/><Relationship Id="rId103" Type="http://schemas.openxmlformats.org/officeDocument/2006/relationships/hyperlink" Target="https://doi.org/10.3390/wevj15080375" TargetMode="External"/><Relationship Id="rId20" Type="http://schemas.openxmlformats.org/officeDocument/2006/relationships/hyperlink" Target="https://doi.org/10.1109/sefet65155.2025.11255415" TargetMode="External"/><Relationship Id="rId41" Type="http://schemas.openxmlformats.org/officeDocument/2006/relationships/hyperlink" Target="https://doi.org/10.1093/ooenergy/oiad001" TargetMode="External"/><Relationship Id="rId54" Type="http://schemas.openxmlformats.org/officeDocument/2006/relationships/hyperlink" Target="https://doi.org/10.1109/icitisee68184.2025.11355115" TargetMode="External"/><Relationship Id="rId62" Type="http://schemas.openxmlformats.org/officeDocument/2006/relationships/hyperlink" Target="https://doi.org/10.3390/wevj15080375" TargetMode="External"/><Relationship Id="rId70" Type="http://schemas.openxmlformats.org/officeDocument/2006/relationships/hyperlink" Target="https://doi.org/10.20409/berj.2026.487" TargetMode="External"/><Relationship Id="rId75" Type="http://schemas.openxmlformats.org/officeDocument/2006/relationships/hyperlink" Target="https://doi.org/10.1109/sefet65155.2025.11255415" TargetMode="External"/><Relationship Id="rId83" Type="http://schemas.openxmlformats.org/officeDocument/2006/relationships/hyperlink" Target="https://doi.org/10.32479/ijeep.22118" TargetMode="External"/><Relationship Id="rId88" Type="http://schemas.openxmlformats.org/officeDocument/2006/relationships/hyperlink" Target="https://doi.org/10.1080/03081060.2024.2449127" TargetMode="External"/><Relationship Id="rId91" Type="http://schemas.openxmlformats.org/officeDocument/2006/relationships/hyperlink" Target="https://doi.org/10.1016/j.rser.2021.111733" TargetMode="External"/><Relationship Id="rId96" Type="http://schemas.openxmlformats.org/officeDocument/2006/relationships/hyperlink" Target="https://doi.org/10.1016/j.trip.2023.10096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20409/berj.2026.487" TargetMode="External"/><Relationship Id="rId23" Type="http://schemas.openxmlformats.org/officeDocument/2006/relationships/hyperlink" Target="https://doi.org/10.1007/s11116-024-10518-0" TargetMode="External"/><Relationship Id="rId28" Type="http://schemas.openxmlformats.org/officeDocument/2006/relationships/hyperlink" Target="https://doi.org/10.1109/cpe-powereng63314.2025.11027213" TargetMode="External"/><Relationship Id="rId36" Type="http://schemas.openxmlformats.org/officeDocument/2006/relationships/hyperlink" Target="https://doi.org/10.1080/03081060.2024.2449127" TargetMode="External"/><Relationship Id="rId49" Type="http://schemas.openxmlformats.org/officeDocument/2006/relationships/hyperlink" Target="https://doi.org/10.1016/j.trip.2023.100962" TargetMode="External"/><Relationship Id="rId57" Type="http://schemas.openxmlformats.org/officeDocument/2006/relationships/hyperlink" Target="https://doi.org/10.1177/21582440251379346" TargetMode="External"/><Relationship Id="rId10" Type="http://schemas.openxmlformats.org/officeDocument/2006/relationships/hyperlink" Target="https://doi.org/10.1109/ACCESS.2022.3149944" TargetMode="External"/><Relationship Id="rId31" Type="http://schemas.openxmlformats.org/officeDocument/2006/relationships/hyperlink" Target="https://doi.org/10.32479/ijeep.22118" TargetMode="External"/><Relationship Id="rId44" Type="http://schemas.openxmlformats.org/officeDocument/2006/relationships/hyperlink" Target="https://doi.org/10.1080/00207543.2026.2647004" TargetMode="External"/><Relationship Id="rId52" Type="http://schemas.openxmlformats.org/officeDocument/2006/relationships/hyperlink" Target="https://doi.org/10.3390/asi5040065" TargetMode="External"/><Relationship Id="rId60" Type="http://schemas.openxmlformats.org/officeDocument/2006/relationships/hyperlink" Target="https://doi.org/10.1016/j.enpol.2024.114178" TargetMode="External"/><Relationship Id="rId65" Type="http://schemas.openxmlformats.org/officeDocument/2006/relationships/hyperlink" Target="https://doi.org/10.1109/ACCESS.2022.3149944" TargetMode="External"/><Relationship Id="rId73" Type="http://schemas.openxmlformats.org/officeDocument/2006/relationships/hyperlink" Target="https://doi.org/10.1080/00036846.2025.2516164" TargetMode="External"/><Relationship Id="rId78" Type="http://schemas.openxmlformats.org/officeDocument/2006/relationships/hyperlink" Target="https://doi.org/10.1016/j.tbs.2024.100834" TargetMode="External"/><Relationship Id="rId81" Type="http://schemas.openxmlformats.org/officeDocument/2006/relationships/hyperlink" Target="https://doi.org/10.3390/en17184581" TargetMode="External"/><Relationship Id="rId86" Type="http://schemas.openxmlformats.org/officeDocument/2006/relationships/hyperlink" Target="https://doi.org/10.3390/en18236122" TargetMode="External"/><Relationship Id="rId94" Type="http://schemas.openxmlformats.org/officeDocument/2006/relationships/hyperlink" Target="https://doi.org/10.1080/00207543.2026.2647004" TargetMode="External"/><Relationship Id="rId99" Type="http://schemas.openxmlformats.org/officeDocument/2006/relationships/hyperlink" Target="https://doi.org/10.1177/21582440251379346" TargetMode="External"/><Relationship Id="rId101" Type="http://schemas.openxmlformats.org/officeDocument/2006/relationships/hyperlink" Target="https://doi.org/10.1016/j.enpol.2024.114178" TargetMode="External"/><Relationship Id="rId4" Type="http://schemas.openxmlformats.org/officeDocument/2006/relationships/settings" Target="settings.xml"/><Relationship Id="rId9" Type="http://schemas.openxmlformats.org/officeDocument/2006/relationships/hyperlink" Target="https://doi.org/10.1016/j.ecmx.2025.101170" TargetMode="External"/><Relationship Id="rId13" Type="http://schemas.openxmlformats.org/officeDocument/2006/relationships/hyperlink" Target="https://doi.org/10.1016/j.tra.2022.04.011" TargetMode="External"/><Relationship Id="rId18" Type="http://schemas.openxmlformats.org/officeDocument/2006/relationships/hyperlink" Target="https://doi.org/10.1080/00036846.2025.2516164" TargetMode="External"/><Relationship Id="rId39" Type="http://schemas.openxmlformats.org/officeDocument/2006/relationships/hyperlink" Target="https://doi.org/10.1016/j.jclepro.2019.119911" TargetMode="External"/><Relationship Id="rId34" Type="http://schemas.openxmlformats.org/officeDocument/2006/relationships/hyperlink" Target="https://doi.org/10.3390/en18236122" TargetMode="External"/><Relationship Id="rId50" Type="http://schemas.openxmlformats.org/officeDocument/2006/relationships/hyperlink" Target="https://doi.org/10.1109/InC457730.2023.10263116" TargetMode="External"/><Relationship Id="rId55" Type="http://schemas.openxmlformats.org/officeDocument/2006/relationships/hyperlink" Target="https://doi.org/10.32479/ijeep.22169" TargetMode="External"/><Relationship Id="rId76" Type="http://schemas.openxmlformats.org/officeDocument/2006/relationships/hyperlink" Target="https://doi.org/10.3390/en19030667" TargetMode="External"/><Relationship Id="rId97" Type="http://schemas.openxmlformats.org/officeDocument/2006/relationships/hyperlink" Target="https://doi.org/10.1109/icitisee68184.2025.11355115"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doi.org/10.1371/journal.pone.0297890" TargetMode="External"/><Relationship Id="rId92" Type="http://schemas.openxmlformats.org/officeDocument/2006/relationships/hyperlink" Target="https://doi.org/10.1093/ooenergy/oiad001" TargetMode="External"/><Relationship Id="rId2" Type="http://schemas.openxmlformats.org/officeDocument/2006/relationships/numbering" Target="numbering.xml"/><Relationship Id="rId29" Type="http://schemas.openxmlformats.org/officeDocument/2006/relationships/hyperlink" Target="https://doi.org/10.3390/en17184581" TargetMode="External"/><Relationship Id="rId24" Type="http://schemas.openxmlformats.org/officeDocument/2006/relationships/hyperlink" Target="https://doi.org/10.1016/j.tbs.2024.100834" TargetMode="External"/><Relationship Id="rId40" Type="http://schemas.openxmlformats.org/officeDocument/2006/relationships/hyperlink" Target="https://doi.org/10.1016/j.rser.2021.111733" TargetMode="External"/><Relationship Id="rId45" Type="http://schemas.openxmlformats.org/officeDocument/2006/relationships/hyperlink" Target="https://doi.org/10.3390/batteries11060229" TargetMode="External"/><Relationship Id="rId66" Type="http://schemas.openxmlformats.org/officeDocument/2006/relationships/hyperlink" Target="https://doi.org/10.3390/wevj17010034" TargetMode="External"/><Relationship Id="rId87" Type="http://schemas.openxmlformats.org/officeDocument/2006/relationships/hyperlink" Target="https://doi.org/10.1109/ICIPTM52218.2021.9388363" TargetMode="External"/><Relationship Id="rId61" Type="http://schemas.openxmlformats.org/officeDocument/2006/relationships/hyperlink" Target="https://doi.org/10.3390/en19010266" TargetMode="External"/><Relationship Id="rId82" Type="http://schemas.openxmlformats.org/officeDocument/2006/relationships/hyperlink" Target="https://doi.org/10.1016/j.rser.2023.113398" TargetMode="External"/><Relationship Id="rId19" Type="http://schemas.openxmlformats.org/officeDocument/2006/relationships/hyperlink" Target="https://doi.org/10.1016/j.rineng.2025.107060" TargetMode="External"/><Relationship Id="rId14" Type="http://schemas.openxmlformats.org/officeDocument/2006/relationships/hyperlink" Target="https://doi.org/10.3390/vehicles7020054" TargetMode="External"/><Relationship Id="rId30" Type="http://schemas.openxmlformats.org/officeDocument/2006/relationships/hyperlink" Target="https://doi.org/10.1016/j.rser.2023.113398" TargetMode="External"/><Relationship Id="rId35" Type="http://schemas.openxmlformats.org/officeDocument/2006/relationships/hyperlink" Target="https://doi.org/10.1109/ICIPTM52218.2021.9388363" TargetMode="External"/><Relationship Id="rId56" Type="http://schemas.openxmlformats.org/officeDocument/2006/relationships/hyperlink" Target="https://doi.org/10.32996/jbms.2025.7.10.6" TargetMode="External"/><Relationship Id="rId77" Type="http://schemas.openxmlformats.org/officeDocument/2006/relationships/hyperlink" Target="https://doi.org/10.1007/s11116-024-10518-0" TargetMode="External"/><Relationship Id="rId100" Type="http://schemas.openxmlformats.org/officeDocument/2006/relationships/hyperlink" Target="https://doi.org/10.3390/su12166494" TargetMode="External"/><Relationship Id="rId105" Type="http://schemas.openxmlformats.org/officeDocument/2006/relationships/theme" Target="theme/theme1.xml"/><Relationship Id="rId8" Type="http://schemas.openxmlformats.org/officeDocument/2006/relationships/footer" Target="footer1.xml"/><Relationship Id="rId51" Type="http://schemas.openxmlformats.org/officeDocument/2006/relationships/hyperlink" Target="https://doi.org/10.3390/hydrogen6020042" TargetMode="External"/><Relationship Id="rId72" Type="http://schemas.openxmlformats.org/officeDocument/2006/relationships/hyperlink" Target="https://doi.org/10.3390/en15249409" TargetMode="External"/><Relationship Id="rId93" Type="http://schemas.openxmlformats.org/officeDocument/2006/relationships/hyperlink" Target="https://doi.org/10.3390/batteries8090119" TargetMode="External"/><Relationship Id="rId98" Type="http://schemas.openxmlformats.org/officeDocument/2006/relationships/hyperlink" Target="https://doi.org/10.32479/ijeep.22169" TargetMode="External"/><Relationship Id="rId3" Type="http://schemas.openxmlformats.org/officeDocument/2006/relationships/styles" Target="styles.xml"/><Relationship Id="rId25" Type="http://schemas.openxmlformats.org/officeDocument/2006/relationships/hyperlink" Target="https://doi.org/10.35833/mpce.2018.000374" TargetMode="External"/><Relationship Id="rId46" Type="http://schemas.openxmlformats.org/officeDocument/2006/relationships/hyperlink" Target="https://doi.org/10.3390/su17188318" TargetMode="External"/><Relationship Id="rId67" Type="http://schemas.openxmlformats.org/officeDocument/2006/relationships/hyperlink" Target="https://doi.org/10.3390/batteries90703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5B4A6-9985-41D2-AB68-830130657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16962</Words>
  <Characters>96687</Characters>
  <Application>Microsoft Office Word</Application>
  <DocSecurity>0</DocSecurity>
  <Lines>805</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2026-04-19T09:18:00Z</dcterms:created>
  <dcterms:modified xsi:type="dcterms:W3CDTF">2026-04-19T09:19:00Z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c3f16d05-14b3-49bd-81bb-d1dfc6750cbe</vt:lpwstr>
  </property>
</Properties>
</file>