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C9C388" w14:textId="77777777" w:rsidR="00AD50D2" w:rsidRDefault="0024201F" w:rsidP="00A0696A">
      <w:pPr>
        <w:jc w:val="center"/>
        <w:rPr>
          <w:rFonts w:ascii="Baskerville" w:hAnsi="Baskerville"/>
          <w:sz w:val="40"/>
          <w:u w:val="single"/>
        </w:rPr>
      </w:pPr>
      <w:r w:rsidRPr="0024201F">
        <w:rPr>
          <w:rFonts w:ascii="Baskerville" w:hAnsi="Baskerville"/>
          <w:sz w:val="40"/>
          <w:u w:val="single"/>
        </w:rPr>
        <w:t xml:space="preserve">My </w:t>
      </w:r>
      <w:r w:rsidR="00A0696A" w:rsidRPr="0024201F">
        <w:rPr>
          <w:rFonts w:ascii="Baskerville" w:hAnsi="Baskerville"/>
          <w:sz w:val="40"/>
          <w:u w:val="single"/>
        </w:rPr>
        <w:t xml:space="preserve">Exhibition </w:t>
      </w:r>
    </w:p>
    <w:p w14:paraId="488A38A1" w14:textId="77777777" w:rsidR="00F83768" w:rsidRPr="0024201F" w:rsidRDefault="00F83768" w:rsidP="00A0696A">
      <w:pPr>
        <w:jc w:val="center"/>
        <w:rPr>
          <w:rFonts w:ascii="Baskerville" w:hAnsi="Baskerville"/>
          <w:sz w:val="40"/>
          <w:u w:val="single"/>
        </w:rPr>
      </w:pPr>
    </w:p>
    <w:p w14:paraId="105F025D" w14:textId="77777777" w:rsidR="0024201F" w:rsidRPr="0024201F" w:rsidRDefault="0024201F" w:rsidP="00A0696A">
      <w:pPr>
        <w:jc w:val="center"/>
        <w:rPr>
          <w:rFonts w:ascii="Baskerville" w:hAnsi="Baskerville"/>
          <w:sz w:val="40"/>
        </w:rPr>
      </w:pPr>
      <w:r w:rsidRPr="0024201F">
        <w:rPr>
          <w:rFonts w:ascii="Baskerville" w:hAnsi="Baskerville"/>
          <w:sz w:val="40"/>
        </w:rPr>
        <w:t>Naomi Seaward</w:t>
      </w:r>
    </w:p>
    <w:p w14:paraId="27EA67FA" w14:textId="77777777" w:rsidR="0024201F" w:rsidRPr="0024201F" w:rsidRDefault="0024201F" w:rsidP="00A0696A">
      <w:pPr>
        <w:jc w:val="center"/>
        <w:rPr>
          <w:rFonts w:ascii="Baskerville" w:hAnsi="Baskerville"/>
          <w:sz w:val="40"/>
        </w:rPr>
      </w:pPr>
    </w:p>
    <w:p w14:paraId="66A3B284" w14:textId="77777777" w:rsidR="0024201F" w:rsidRPr="0024201F" w:rsidRDefault="0024201F" w:rsidP="00A0696A">
      <w:pPr>
        <w:jc w:val="center"/>
        <w:rPr>
          <w:rFonts w:ascii="Baskerville" w:hAnsi="Baskerville"/>
          <w:sz w:val="40"/>
        </w:rPr>
      </w:pPr>
      <w:r w:rsidRPr="0024201F">
        <w:rPr>
          <w:rFonts w:ascii="Baskerville" w:hAnsi="Baskerville"/>
          <w:sz w:val="40"/>
          <w:u w:val="single"/>
        </w:rPr>
        <w:t>Tutor’s Name</w:t>
      </w:r>
      <w:r w:rsidRPr="0024201F">
        <w:rPr>
          <w:rFonts w:ascii="Baskerville" w:hAnsi="Baskerville"/>
          <w:sz w:val="40"/>
        </w:rPr>
        <w:t>: Julia Lockheart</w:t>
      </w:r>
    </w:p>
    <w:p w14:paraId="310463D8" w14:textId="77777777" w:rsidR="0024201F" w:rsidRPr="0024201F" w:rsidRDefault="0024201F" w:rsidP="00A0696A">
      <w:pPr>
        <w:jc w:val="center"/>
        <w:rPr>
          <w:rFonts w:ascii="Baskerville" w:hAnsi="Baskerville"/>
          <w:sz w:val="40"/>
        </w:rPr>
      </w:pPr>
    </w:p>
    <w:p w14:paraId="107732E8" w14:textId="77777777" w:rsidR="0024201F" w:rsidRPr="0024201F" w:rsidRDefault="0024201F" w:rsidP="00A0696A">
      <w:pPr>
        <w:jc w:val="center"/>
        <w:rPr>
          <w:rFonts w:ascii="Baskerville" w:hAnsi="Baskerville"/>
          <w:sz w:val="40"/>
        </w:rPr>
      </w:pPr>
      <w:r w:rsidRPr="0024201F">
        <w:rPr>
          <w:rFonts w:ascii="Baskerville" w:hAnsi="Baskerville"/>
          <w:sz w:val="40"/>
          <w:u w:val="single"/>
        </w:rPr>
        <w:t>Student Number</w:t>
      </w:r>
      <w:r w:rsidRPr="0024201F">
        <w:rPr>
          <w:rFonts w:ascii="Baskerville" w:hAnsi="Baskerville"/>
          <w:sz w:val="40"/>
        </w:rPr>
        <w:t>: 1706436</w:t>
      </w:r>
    </w:p>
    <w:p w14:paraId="47E8B52A" w14:textId="77777777" w:rsidR="0024201F" w:rsidRPr="0024201F" w:rsidRDefault="0024201F" w:rsidP="00A0696A">
      <w:pPr>
        <w:jc w:val="center"/>
        <w:rPr>
          <w:rFonts w:ascii="Baskerville" w:hAnsi="Baskerville"/>
          <w:sz w:val="40"/>
        </w:rPr>
      </w:pPr>
    </w:p>
    <w:p w14:paraId="457ADFA7" w14:textId="77777777" w:rsidR="0024201F" w:rsidRDefault="0024201F" w:rsidP="00A0696A">
      <w:pPr>
        <w:jc w:val="center"/>
        <w:rPr>
          <w:rFonts w:ascii="Baskerville" w:hAnsi="Baskerville"/>
          <w:sz w:val="40"/>
        </w:rPr>
      </w:pPr>
      <w:r w:rsidRPr="0024201F">
        <w:rPr>
          <w:rFonts w:ascii="Baskerville" w:hAnsi="Baskerville"/>
          <w:sz w:val="40"/>
          <w:u w:val="single"/>
        </w:rPr>
        <w:t>BA Course Title:</w:t>
      </w:r>
      <w:r w:rsidRPr="0024201F">
        <w:rPr>
          <w:rFonts w:ascii="Baskerville" w:hAnsi="Baskerville"/>
          <w:sz w:val="40"/>
        </w:rPr>
        <w:t xml:space="preserve"> Surface Pattern Design</w:t>
      </w:r>
    </w:p>
    <w:p w14:paraId="2DFB9933" w14:textId="77777777" w:rsidR="00050340" w:rsidRDefault="00050340" w:rsidP="00A0696A">
      <w:pPr>
        <w:jc w:val="center"/>
        <w:rPr>
          <w:rFonts w:ascii="Baskerville" w:hAnsi="Baskerville"/>
          <w:sz w:val="40"/>
        </w:rPr>
      </w:pPr>
      <w:bookmarkStart w:id="0" w:name="_GoBack"/>
      <w:bookmarkEnd w:id="0"/>
    </w:p>
    <w:p w14:paraId="2830FDA4" w14:textId="17BED761" w:rsidR="00050340" w:rsidRPr="0024201F" w:rsidRDefault="00050340" w:rsidP="00A0696A">
      <w:pPr>
        <w:jc w:val="center"/>
        <w:rPr>
          <w:rFonts w:ascii="Baskerville" w:hAnsi="Baskerville"/>
          <w:sz w:val="40"/>
        </w:rPr>
      </w:pPr>
      <w:r w:rsidRPr="00050340">
        <w:rPr>
          <w:rFonts w:ascii="Baskerville" w:hAnsi="Baskerville"/>
          <w:sz w:val="40"/>
          <w:u w:val="single"/>
        </w:rPr>
        <w:t>Word Count</w:t>
      </w:r>
      <w:r>
        <w:rPr>
          <w:rFonts w:ascii="Baskerville" w:hAnsi="Baskerville"/>
          <w:sz w:val="40"/>
        </w:rPr>
        <w:t>: 1170 words</w:t>
      </w:r>
    </w:p>
    <w:p w14:paraId="15E2E9E1" w14:textId="77777777" w:rsidR="0024201F" w:rsidRPr="0024201F" w:rsidRDefault="0024201F" w:rsidP="00A0696A">
      <w:pPr>
        <w:jc w:val="center"/>
        <w:rPr>
          <w:rFonts w:ascii="Baskerville" w:hAnsi="Baskerville"/>
          <w:sz w:val="40"/>
        </w:rPr>
      </w:pPr>
    </w:p>
    <w:p w14:paraId="3D3318E8" w14:textId="77777777" w:rsidR="0024201F" w:rsidRDefault="0024201F" w:rsidP="00A0696A">
      <w:pPr>
        <w:jc w:val="center"/>
      </w:pPr>
    </w:p>
    <w:p w14:paraId="6C4F50A6" w14:textId="77777777" w:rsidR="0024201F" w:rsidRDefault="0024201F">
      <w:r>
        <w:br w:type="page"/>
      </w:r>
    </w:p>
    <w:p w14:paraId="39D5DE60" w14:textId="77777777" w:rsidR="0024201F" w:rsidRDefault="0024201F" w:rsidP="0024201F"/>
    <w:p w14:paraId="5CC0DC45" w14:textId="6CB2CDED" w:rsidR="002134A7" w:rsidRPr="00D74D9E" w:rsidRDefault="0024201F" w:rsidP="00EA677C">
      <w:pPr>
        <w:ind w:firstLine="720"/>
        <w:rPr>
          <w:sz w:val="28"/>
        </w:rPr>
      </w:pPr>
      <w:r w:rsidRPr="00D74D9E">
        <w:rPr>
          <w:sz w:val="28"/>
        </w:rPr>
        <w:t xml:space="preserve">This show centres around a single quote; </w:t>
      </w:r>
      <w:r w:rsidRPr="00D74D9E">
        <w:rPr>
          <w:i/>
          <w:sz w:val="28"/>
        </w:rPr>
        <w:t xml:space="preserve">“Art should comfort the disturbed, and disturb the comfortable.” </w:t>
      </w:r>
      <w:r w:rsidRPr="00D74D9E">
        <w:rPr>
          <w:sz w:val="28"/>
        </w:rPr>
        <w:t xml:space="preserve">(Cesar Cruz, 1997) </w:t>
      </w:r>
      <w:r w:rsidR="009C21F0" w:rsidRPr="00D74D9E">
        <w:rPr>
          <w:sz w:val="28"/>
        </w:rPr>
        <w:t xml:space="preserve">I </w:t>
      </w:r>
      <w:r w:rsidR="007A0349" w:rsidRPr="00D74D9E">
        <w:rPr>
          <w:sz w:val="28"/>
        </w:rPr>
        <w:t>want to show</w:t>
      </w:r>
      <w:r w:rsidR="00346D34" w:rsidRPr="00D74D9E">
        <w:rPr>
          <w:sz w:val="28"/>
        </w:rPr>
        <w:t xml:space="preserve"> </w:t>
      </w:r>
      <w:r w:rsidR="007A0349" w:rsidRPr="00D74D9E">
        <w:rPr>
          <w:sz w:val="28"/>
        </w:rPr>
        <w:t xml:space="preserve">the </w:t>
      </w:r>
      <w:r w:rsidR="00346D34" w:rsidRPr="00D74D9E">
        <w:rPr>
          <w:sz w:val="28"/>
        </w:rPr>
        <w:t xml:space="preserve">world of the pointless, the unusual, and the ‘unnecessary’ within this exhibition, exploring the thoughts of postmodernism and its rejection of grand narratives, and its passion for spontaneity. </w:t>
      </w:r>
      <w:r w:rsidR="00B1070E" w:rsidRPr="00D74D9E">
        <w:rPr>
          <w:sz w:val="28"/>
        </w:rPr>
        <w:t xml:space="preserve">Many people believe art should serve a purpose, whether that be religious, political, or personal. </w:t>
      </w:r>
      <w:r w:rsidR="00FE524F" w:rsidRPr="00D74D9E">
        <w:rPr>
          <w:sz w:val="28"/>
        </w:rPr>
        <w:t xml:space="preserve">But it does not have to. </w:t>
      </w:r>
      <w:r w:rsidR="002134A7" w:rsidRPr="00D74D9E">
        <w:rPr>
          <w:sz w:val="28"/>
        </w:rPr>
        <w:t xml:space="preserve">     </w:t>
      </w:r>
    </w:p>
    <w:p w14:paraId="36FE258D" w14:textId="29578D7C" w:rsidR="00E361EB" w:rsidRPr="00D74D9E" w:rsidRDefault="002134A7" w:rsidP="00E361EB">
      <w:pPr>
        <w:ind w:firstLine="720"/>
        <w:rPr>
          <w:sz w:val="28"/>
        </w:rPr>
      </w:pPr>
      <w:r w:rsidRPr="00D74D9E">
        <w:rPr>
          <w:sz w:val="28"/>
        </w:rPr>
        <w:t xml:space="preserve"> </w:t>
      </w:r>
      <w:r w:rsidR="00B1070E" w:rsidRPr="00D74D9E">
        <w:rPr>
          <w:sz w:val="28"/>
        </w:rPr>
        <w:t xml:space="preserve">The theorists I plan to outline in my following text go against this notion, </w:t>
      </w:r>
      <w:r w:rsidR="00B94ACF" w:rsidRPr="00D74D9E">
        <w:rPr>
          <w:sz w:val="28"/>
        </w:rPr>
        <w:t xml:space="preserve">touching on the concept of </w:t>
      </w:r>
      <w:r w:rsidR="00B94ACF" w:rsidRPr="00D74D9E">
        <w:rPr>
          <w:i/>
          <w:sz w:val="28"/>
        </w:rPr>
        <w:t>“Art for art’s sake</w:t>
      </w:r>
      <w:r w:rsidR="00FF53B9" w:rsidRPr="00D74D9E">
        <w:rPr>
          <w:i/>
          <w:sz w:val="28"/>
        </w:rPr>
        <w:t>,”</w:t>
      </w:r>
      <w:r w:rsidR="00FF53B9" w:rsidRPr="00D74D9E">
        <w:rPr>
          <w:sz w:val="28"/>
        </w:rPr>
        <w:t xml:space="preserve"> introduced by Victor Cousin, </w:t>
      </w:r>
      <w:r w:rsidR="008922B1" w:rsidRPr="00D74D9E">
        <w:rPr>
          <w:sz w:val="28"/>
        </w:rPr>
        <w:t>producing art without strict mea</w:t>
      </w:r>
      <w:r w:rsidR="00B84078" w:rsidRPr="00D74D9E">
        <w:rPr>
          <w:sz w:val="28"/>
        </w:rPr>
        <w:t xml:space="preserve">ning or necessity to exist rather than to exist for its own sake of existing. </w:t>
      </w:r>
      <w:r w:rsidR="00724ADE" w:rsidRPr="00D74D9E">
        <w:rPr>
          <w:sz w:val="28"/>
        </w:rPr>
        <w:t xml:space="preserve">I’ll look at Dadaists, who created for the sake of crucifying boredom, and </w:t>
      </w:r>
      <w:r w:rsidR="00F837F2" w:rsidRPr="00D74D9E">
        <w:rPr>
          <w:sz w:val="28"/>
        </w:rPr>
        <w:t xml:space="preserve">I will also refer to the study of semiotics, </w:t>
      </w:r>
      <w:r w:rsidR="002E063A" w:rsidRPr="00D74D9E">
        <w:rPr>
          <w:sz w:val="28"/>
        </w:rPr>
        <w:t>outlined by Roland Barthes. Looking at the denotation and the connotation of an item, and how small changes can completely change the item’s purpose, rendering it useless, or alte</w:t>
      </w:r>
      <w:r w:rsidR="00E361EB" w:rsidRPr="00D74D9E">
        <w:rPr>
          <w:sz w:val="28"/>
        </w:rPr>
        <w:t xml:space="preserve">rnatively, giving it a new use.  </w:t>
      </w:r>
    </w:p>
    <w:p w14:paraId="7890BABF" w14:textId="77777777" w:rsidR="00EF2E1C" w:rsidRPr="00D74D9E" w:rsidRDefault="00EF2E1C" w:rsidP="00EA677C">
      <w:pPr>
        <w:ind w:firstLine="720"/>
        <w:rPr>
          <w:sz w:val="28"/>
        </w:rPr>
      </w:pPr>
    </w:p>
    <w:p w14:paraId="63593CE7" w14:textId="77777777" w:rsidR="00EF2E1C" w:rsidRPr="00D74D9E" w:rsidRDefault="00EF2E1C" w:rsidP="00EA677C">
      <w:pPr>
        <w:ind w:firstLine="720"/>
        <w:rPr>
          <w:sz w:val="28"/>
        </w:rPr>
      </w:pPr>
    </w:p>
    <w:p w14:paraId="794A36A8" w14:textId="61D6C8B9" w:rsidR="006143B3" w:rsidRDefault="00EF2E1C" w:rsidP="00EA677C">
      <w:pPr>
        <w:ind w:firstLine="720"/>
        <w:rPr>
          <w:sz w:val="28"/>
        </w:rPr>
      </w:pPr>
      <w:r w:rsidRPr="00D74D9E">
        <w:rPr>
          <w:sz w:val="28"/>
        </w:rPr>
        <w:t>My imagined exhibition revolves around the notion of freedom through art</w:t>
      </w:r>
      <w:r w:rsidR="00C15B47" w:rsidRPr="00D74D9E">
        <w:rPr>
          <w:sz w:val="28"/>
        </w:rPr>
        <w:t xml:space="preserve"> and what art actually is</w:t>
      </w:r>
      <w:r w:rsidR="00D3576B">
        <w:rPr>
          <w:sz w:val="28"/>
        </w:rPr>
        <w:t>, in contrast to what art should be</w:t>
      </w:r>
      <w:r w:rsidRPr="00D74D9E">
        <w:rPr>
          <w:sz w:val="28"/>
        </w:rPr>
        <w:t xml:space="preserve">. </w:t>
      </w:r>
      <w:r w:rsidR="00D3576B">
        <w:rPr>
          <w:sz w:val="28"/>
        </w:rPr>
        <w:t xml:space="preserve">Modernism </w:t>
      </w:r>
      <w:r w:rsidR="0039634A">
        <w:rPr>
          <w:sz w:val="28"/>
        </w:rPr>
        <w:t xml:space="preserve">began this exploration </w:t>
      </w:r>
      <w:r w:rsidR="006143B3">
        <w:rPr>
          <w:sz w:val="28"/>
        </w:rPr>
        <w:t xml:space="preserve">into the freedom of art. </w:t>
      </w:r>
      <w:r w:rsidR="00A84443">
        <w:rPr>
          <w:sz w:val="28"/>
        </w:rPr>
        <w:t>Avoiding rigidity, placing creativity at the forefront of thinking and encouraging students to be open with their individuality were some of the ethics of Bauhaus. Walter Gropius was of the belief that all works of art are the creation of our innerm</w:t>
      </w:r>
      <w:r w:rsidR="00CB2D19">
        <w:rPr>
          <w:sz w:val="28"/>
        </w:rPr>
        <w:t>ost thoughts, feelings and self</w:t>
      </w:r>
      <w:r w:rsidR="00A84443">
        <w:rPr>
          <w:sz w:val="28"/>
        </w:rPr>
        <w:t xml:space="preserve"> </w:t>
      </w:r>
      <w:r w:rsidR="00CE5184">
        <w:rPr>
          <w:sz w:val="28"/>
        </w:rPr>
        <w:fldChar w:fldCharType="begin" w:fldLock="1"/>
      </w:r>
      <w:r w:rsidR="00CE5184">
        <w:rPr>
          <w:sz w:val="28"/>
        </w:rPr>
        <w:instrText>ADDIN CSL_CITATION { "citationItems" : [ { "id" : "ITEM-1", "itemData" : { "author" : [ { "dropping-particle" : "", "family" : "Gropius Walter", "given" : "", "non-dropping-particle" : "", "parse-names" : false, "suffix" : "" } ], "id" : "ITEM-1", "issued" : { "date-parts" : [ [ "1919" ] ] }, "title" : "Bauhaus Manifesto and Program", "type" : "thesis" }, "uris" : [ "http://www.mendeley.com/documents/?uuid=62414028-a5e1-3183-9009-33253a191cd9" ] } ], "mendeley" : { "formattedCitation" : "(Gropius Walter, 1919)", "manualFormatting" : "(Gropius, 1919)", "plainTextFormattedCitation" : "(Gropius Walter, 1919)", "previouslyFormattedCitation" : "(Gropius Walter, 1919)" }, "properties" : {  }, "schema" : "https://github.com/citation-style-language/schema/raw/master/csl-citation.json" }</w:instrText>
      </w:r>
      <w:r w:rsidR="00CE5184">
        <w:rPr>
          <w:sz w:val="28"/>
        </w:rPr>
        <w:fldChar w:fldCharType="separate"/>
      </w:r>
      <w:r w:rsidR="00CE5184">
        <w:rPr>
          <w:noProof/>
          <w:sz w:val="28"/>
        </w:rPr>
        <w:t>(Gropius</w:t>
      </w:r>
      <w:r w:rsidR="00CE5184" w:rsidRPr="00CE5184">
        <w:rPr>
          <w:noProof/>
          <w:sz w:val="28"/>
        </w:rPr>
        <w:t>, 1919)</w:t>
      </w:r>
      <w:r w:rsidR="00CE5184">
        <w:rPr>
          <w:sz w:val="28"/>
        </w:rPr>
        <w:fldChar w:fldCharType="end"/>
      </w:r>
      <w:r w:rsidR="00CB2D19">
        <w:rPr>
          <w:sz w:val="28"/>
        </w:rPr>
        <w:t>.</w:t>
      </w:r>
      <w:r w:rsidR="00CE5184">
        <w:rPr>
          <w:sz w:val="28"/>
        </w:rPr>
        <w:t xml:space="preserve"> </w:t>
      </w:r>
      <w:r w:rsidR="00164064">
        <w:rPr>
          <w:sz w:val="28"/>
        </w:rPr>
        <w:t>The 20</w:t>
      </w:r>
      <w:r w:rsidR="00164064" w:rsidRPr="00164064">
        <w:rPr>
          <w:sz w:val="28"/>
          <w:vertAlign w:val="superscript"/>
        </w:rPr>
        <w:t>th</w:t>
      </w:r>
      <w:r w:rsidR="00164064">
        <w:rPr>
          <w:sz w:val="28"/>
        </w:rPr>
        <w:t xml:space="preserve"> century was a time of great tech</w:t>
      </w:r>
      <w:r w:rsidR="000B70E0">
        <w:rPr>
          <w:sz w:val="28"/>
        </w:rPr>
        <w:t xml:space="preserve">nological change, and modernism was also concerned with the progress of mass production, which was affecting art. It was becoming increasingly easier to reproduce great works of art, but what this does to the art and its meaning is up for debate. </w:t>
      </w:r>
      <w:r w:rsidR="00472FA5">
        <w:rPr>
          <w:sz w:val="28"/>
        </w:rPr>
        <w:t>Walter Benjamin believed</w:t>
      </w:r>
      <w:r w:rsidR="00440EC9">
        <w:rPr>
          <w:sz w:val="28"/>
        </w:rPr>
        <w:t xml:space="preserve"> that mass reproduction removed the ‘aura’ from the piece of art, stripping it from tradition and devaluing it. It removes the unique time and place the art occupied and thus can cha</w:t>
      </w:r>
      <w:r w:rsidR="00CB2D19">
        <w:rPr>
          <w:sz w:val="28"/>
        </w:rPr>
        <w:t>nge its meaning to the viewer</w:t>
      </w:r>
      <w:r w:rsidR="00440EC9">
        <w:rPr>
          <w:sz w:val="28"/>
        </w:rPr>
        <w:t xml:space="preserve"> </w:t>
      </w:r>
      <w:r w:rsidR="00CB2D19">
        <w:rPr>
          <w:sz w:val="28"/>
        </w:rPr>
        <w:fldChar w:fldCharType="begin" w:fldLock="1"/>
      </w:r>
      <w:r w:rsidR="00CB2D19">
        <w:rPr>
          <w:sz w:val="28"/>
        </w:rPr>
        <w:instrText>ADDIN CSL_CITATION { "citationItems" : [ { "id" : "ITEM-1", "itemData" : { "author" : [ { "dropping-particle" : "", "family" : "Benjamin", "given" : "Walter", "non-dropping-particle" : "", "parse-names" : false, "suffix" : "" } ], "editor" : [ { "dropping-particle" : "", "family" : "Hannah Arendt", "given" : "", "non-dropping-particle" : "", "parse-names" : false, "suffix" : "" } ], "id" : "ITEM-1", "issued" : { "date-parts" : [ [ "1935" ] ] }, "publisher" : "Schocken Books", "publisher-place" : "New York", "title" : "The Work of Art in the Age of Mechanical Reproduction", "type" : "book" }, "uris" : [ "http://www.mendeley.com/documents/?uuid=8395794f-e7c1-3fe7-bfde-25e5fa2c23cb" ] } ], "mendeley" : { "formattedCitation" : "(Benjamin, 1935)", "plainTextFormattedCitation" : "(Benjamin, 1935)", "previouslyFormattedCitation" : "(Benjamin, 1935)" }, "properties" : {  }, "schema" : "https://github.com/citation-style-language/schema/raw/master/csl-citation.json" }</w:instrText>
      </w:r>
      <w:r w:rsidR="00CB2D19">
        <w:rPr>
          <w:sz w:val="28"/>
        </w:rPr>
        <w:fldChar w:fldCharType="separate"/>
      </w:r>
      <w:r w:rsidR="00CB2D19" w:rsidRPr="00CB2D19">
        <w:rPr>
          <w:noProof/>
          <w:sz w:val="28"/>
        </w:rPr>
        <w:t>(Benjamin, 1935)</w:t>
      </w:r>
      <w:r w:rsidR="00CB2D19">
        <w:rPr>
          <w:sz w:val="28"/>
        </w:rPr>
        <w:fldChar w:fldCharType="end"/>
      </w:r>
      <w:r w:rsidR="00CB2D19">
        <w:rPr>
          <w:sz w:val="28"/>
        </w:rPr>
        <w:t>.</w:t>
      </w:r>
    </w:p>
    <w:p w14:paraId="4B2A8071" w14:textId="56A1E1A8" w:rsidR="0094540B" w:rsidRPr="00D74D9E" w:rsidRDefault="00BE4B7A" w:rsidP="00EA677C">
      <w:pPr>
        <w:ind w:firstLine="720"/>
        <w:rPr>
          <w:sz w:val="28"/>
        </w:rPr>
      </w:pPr>
      <w:r>
        <w:rPr>
          <w:sz w:val="28"/>
        </w:rPr>
        <w:t>Postmodernism continued the art movement,</w:t>
      </w:r>
      <w:r w:rsidR="00CC59A6" w:rsidRPr="00D74D9E">
        <w:rPr>
          <w:sz w:val="28"/>
        </w:rPr>
        <w:t xml:space="preserve"> it’s</w:t>
      </w:r>
      <w:r w:rsidR="00F40BB8" w:rsidRPr="00D74D9E">
        <w:rPr>
          <w:sz w:val="28"/>
        </w:rPr>
        <w:t xml:space="preserve"> </w:t>
      </w:r>
      <w:r>
        <w:rPr>
          <w:sz w:val="28"/>
        </w:rPr>
        <w:t xml:space="preserve">key features being </w:t>
      </w:r>
      <w:r w:rsidR="00F40BB8" w:rsidRPr="00D74D9E">
        <w:rPr>
          <w:sz w:val="28"/>
        </w:rPr>
        <w:t>rejection of the metanarratives, and the encouragement of play, parody and deconstruction. It projects the view that the world may not have a meaning, and thus we should not assume that art can create that meaning, and we should simply play</w:t>
      </w:r>
      <w:r w:rsidR="00DA07F6" w:rsidRPr="00D74D9E">
        <w:rPr>
          <w:sz w:val="28"/>
        </w:rPr>
        <w:t xml:space="preserve"> </w:t>
      </w:r>
      <w:r w:rsidR="00E40508" w:rsidRPr="00D74D9E">
        <w:rPr>
          <w:sz w:val="28"/>
        </w:rPr>
        <w:fldChar w:fldCharType="begin" w:fldLock="1"/>
      </w:r>
      <w:r w:rsidR="00E40508" w:rsidRPr="00D74D9E">
        <w:rPr>
          <w:sz w:val="28"/>
        </w:rPr>
        <w:instrText>ADDIN CSL_CITATION { "citationItems" : [ { "id" : "ITEM-1", "itemData" : { "URL" : "http://www.bdavetian.com/Postmodernism.html", "accessed" : { "date-parts" : [ [ "2018", "3", "19" ] ] }, "author" : [ { "dropping-particle" : "", "family" : "Klages", "given" : "Mary", "non-dropping-particle" : "", "parse-names" : false, "suffix" : "" } ], "id" : "ITEM-1", "issued" : { "date-parts" : [ [ "2003" ] ] }, "title" : "Postmodernism", "type" : "webpage" }, "uris" : [ "http://www.mendeley.com/documents/?uuid=29f84de2-662e-3fcd-a390-081d4977303d" ] } ], "mendeley" : { "formattedCitation" : "(Klages, 2003)", "plainTextFormattedCitation" : "(Klages, 2003)", "previouslyFormattedCitation" : "(Klages, 2003)" }, "properties" : {  }, "schema" : "https://github.com/citation-style-language/schema/raw/master/csl-citation.json" }</w:instrText>
      </w:r>
      <w:r w:rsidR="00E40508" w:rsidRPr="00D74D9E">
        <w:rPr>
          <w:sz w:val="28"/>
        </w:rPr>
        <w:fldChar w:fldCharType="separate"/>
      </w:r>
      <w:r w:rsidR="00E40508" w:rsidRPr="00D74D9E">
        <w:rPr>
          <w:noProof/>
          <w:sz w:val="28"/>
        </w:rPr>
        <w:t>(Klages, 2003)</w:t>
      </w:r>
      <w:r w:rsidR="00E40508" w:rsidRPr="00D74D9E">
        <w:rPr>
          <w:sz w:val="28"/>
        </w:rPr>
        <w:fldChar w:fldCharType="end"/>
      </w:r>
      <w:r w:rsidR="005744CD" w:rsidRPr="00D74D9E">
        <w:rPr>
          <w:sz w:val="28"/>
        </w:rPr>
        <w:t>.</w:t>
      </w:r>
      <w:r w:rsidR="00E40508" w:rsidRPr="00D74D9E">
        <w:rPr>
          <w:sz w:val="28"/>
        </w:rPr>
        <w:t xml:space="preserve"> </w:t>
      </w:r>
      <w:r w:rsidR="008F730D" w:rsidRPr="00D74D9E">
        <w:rPr>
          <w:sz w:val="28"/>
        </w:rPr>
        <w:t>One of many Dada manifestos</w:t>
      </w:r>
      <w:r w:rsidR="00E41FC2" w:rsidRPr="00D74D9E">
        <w:rPr>
          <w:sz w:val="28"/>
        </w:rPr>
        <w:t xml:space="preserve"> by </w:t>
      </w:r>
      <w:proofErr w:type="spellStart"/>
      <w:r w:rsidR="00E41FC2" w:rsidRPr="00D74D9E">
        <w:rPr>
          <w:sz w:val="28"/>
        </w:rPr>
        <w:t>Tzara</w:t>
      </w:r>
      <w:proofErr w:type="spellEnd"/>
      <w:r w:rsidR="008F730D" w:rsidRPr="00D74D9E">
        <w:rPr>
          <w:sz w:val="28"/>
        </w:rPr>
        <w:t xml:space="preserve"> </w:t>
      </w:r>
      <w:r w:rsidR="00E55054" w:rsidRPr="00D74D9E">
        <w:rPr>
          <w:sz w:val="28"/>
        </w:rPr>
        <w:t xml:space="preserve">gives their take on art, </w:t>
      </w:r>
      <w:r w:rsidR="00A1653B" w:rsidRPr="00D74D9E">
        <w:rPr>
          <w:sz w:val="28"/>
        </w:rPr>
        <w:t xml:space="preserve">that it should be neither beautiful nor ugly, happy or sad, light or dark. </w:t>
      </w:r>
      <w:r w:rsidR="00B64F64" w:rsidRPr="00D74D9E">
        <w:rPr>
          <w:sz w:val="28"/>
        </w:rPr>
        <w:t>Dadaism</w:t>
      </w:r>
      <w:r w:rsidR="00623BEA" w:rsidRPr="00D74D9E">
        <w:rPr>
          <w:sz w:val="28"/>
        </w:rPr>
        <w:t xml:space="preserve"> as a whole</w:t>
      </w:r>
      <w:r w:rsidR="00B64F64" w:rsidRPr="00D74D9E">
        <w:rPr>
          <w:sz w:val="28"/>
        </w:rPr>
        <w:t xml:space="preserve"> is difficult to define to one explanation, remark or belief. They are not for or against, they embody contradiction and opposition, and do not explain, as they ‘</w:t>
      </w:r>
      <w:r w:rsidR="00B64F64" w:rsidRPr="00D74D9E">
        <w:rPr>
          <w:i/>
          <w:sz w:val="28"/>
        </w:rPr>
        <w:t>hate common sense,’</w:t>
      </w:r>
      <w:r w:rsidR="00B64F64" w:rsidRPr="00D74D9E">
        <w:rPr>
          <w:sz w:val="28"/>
        </w:rPr>
        <w:t xml:space="preserve"> </w:t>
      </w:r>
      <w:r w:rsidR="00623BEA" w:rsidRPr="00D74D9E">
        <w:rPr>
          <w:sz w:val="28"/>
        </w:rPr>
        <w:t xml:space="preserve">This way of thinking perfectly encases this exhibition and its unusual, uncomfortable art. </w:t>
      </w:r>
      <w:r w:rsidR="00623BEA" w:rsidRPr="00D74D9E">
        <w:rPr>
          <w:i/>
          <w:sz w:val="28"/>
        </w:rPr>
        <w:t xml:space="preserve">“Dada Means Nothing” </w:t>
      </w:r>
      <w:r w:rsidR="00170967" w:rsidRPr="00D74D9E">
        <w:rPr>
          <w:i/>
          <w:sz w:val="28"/>
        </w:rPr>
        <w:fldChar w:fldCharType="begin" w:fldLock="1"/>
      </w:r>
      <w:r w:rsidR="00170967" w:rsidRPr="00D74D9E">
        <w:rPr>
          <w:i/>
          <w:sz w:val="28"/>
        </w:rPr>
        <w:instrText>ADDIN CSL_CITATION { "citationItems" : [ { "id" : "ITEM-1", "itemData" : { "ISBN" : "0803264232", "abstract" : "Read at the first Dada soiree, Zurich, July 14, 1916", "author" : [ { "dropping-particle" : "", "family" : "Tzara", "given" : "Tristan", "non-dropping-particle" : "", "parse-names" : false, "suffix" : "" } ], "container-title" : "391: Manifestos", "id" : "ITEM-1", "issue" : "March", "issued" : { "date-parts" : [ [ "1918" ] ] }, "page" : "1-5", "title" : "Dada Manifesto", "type" : "article-journal" }, "uris" : [ "http://www.mendeley.com/documents/?uuid=a9f2ac1d-b897-39fd-a72a-0056acd35820" ] } ], "mendeley" : { "formattedCitation" : "(Tzara, 1918)", "plainTextFormattedCitation" : "(Tzara, 1918)", "previouslyFormattedCitation" : "(Tzara, 1918)" }, "properties" : {  }, "schema" : "https://github.com/citation-style-language/schema/raw/master/csl-citation.json" }</w:instrText>
      </w:r>
      <w:r w:rsidR="00170967" w:rsidRPr="00D74D9E">
        <w:rPr>
          <w:i/>
          <w:sz w:val="28"/>
        </w:rPr>
        <w:fldChar w:fldCharType="separate"/>
      </w:r>
      <w:r w:rsidR="00170967" w:rsidRPr="00D74D9E">
        <w:rPr>
          <w:noProof/>
          <w:sz w:val="28"/>
        </w:rPr>
        <w:t>(Tzara, 1918)</w:t>
      </w:r>
      <w:r w:rsidR="00170967" w:rsidRPr="00D74D9E">
        <w:rPr>
          <w:i/>
          <w:sz w:val="28"/>
        </w:rPr>
        <w:fldChar w:fldCharType="end"/>
      </w:r>
    </w:p>
    <w:p w14:paraId="53328974" w14:textId="08D6E856" w:rsidR="00047EAF" w:rsidRPr="00D74D9E" w:rsidRDefault="00EC6D78" w:rsidP="00EA677C">
      <w:pPr>
        <w:ind w:firstLine="720"/>
        <w:rPr>
          <w:sz w:val="28"/>
        </w:rPr>
      </w:pPr>
      <w:r w:rsidRPr="00D74D9E">
        <w:rPr>
          <w:sz w:val="28"/>
        </w:rPr>
        <w:t>First though, we have to understand the way</w:t>
      </w:r>
      <w:r w:rsidR="0094540B" w:rsidRPr="00D74D9E">
        <w:rPr>
          <w:sz w:val="28"/>
        </w:rPr>
        <w:t xml:space="preserve">s </w:t>
      </w:r>
      <w:r w:rsidRPr="00D74D9E">
        <w:rPr>
          <w:sz w:val="28"/>
        </w:rPr>
        <w:t xml:space="preserve">in which we can interpret art. </w:t>
      </w:r>
      <w:r w:rsidR="00A82DFC" w:rsidRPr="00D74D9E">
        <w:rPr>
          <w:sz w:val="28"/>
        </w:rPr>
        <w:t xml:space="preserve">Semiotics gives us a structure to begin to break down an object, </w:t>
      </w:r>
      <w:r w:rsidR="005E310A" w:rsidRPr="00D74D9E">
        <w:rPr>
          <w:sz w:val="28"/>
        </w:rPr>
        <w:t>from their literal meaning, the denotation, being what see physically see</w:t>
      </w:r>
      <w:r w:rsidR="003E7F03" w:rsidRPr="00D74D9E">
        <w:rPr>
          <w:sz w:val="28"/>
        </w:rPr>
        <w:t>, and their connotation, the u</w:t>
      </w:r>
      <w:r w:rsidR="00347D6F" w:rsidRPr="00D74D9E">
        <w:rPr>
          <w:sz w:val="28"/>
        </w:rPr>
        <w:t>nderlying purpose of the object</w:t>
      </w:r>
      <w:r w:rsidR="003E7F03" w:rsidRPr="00D74D9E">
        <w:rPr>
          <w:sz w:val="28"/>
        </w:rPr>
        <w:t xml:space="preserve"> </w:t>
      </w:r>
      <w:r w:rsidR="000D263A" w:rsidRPr="00D74D9E">
        <w:rPr>
          <w:sz w:val="28"/>
        </w:rPr>
        <w:fldChar w:fldCharType="begin" w:fldLock="1"/>
      </w:r>
      <w:r w:rsidR="00CC3939" w:rsidRPr="00D74D9E">
        <w:rPr>
          <w:sz w:val="28"/>
        </w:rPr>
        <w:instrText>ADDIN CSL_CITATION { "citationItems" : [ { "id" : "ITEM-1", "itemData" : { "author" : [ { "dropping-particle" : "", "family" : "Barthes", "given" : "Roland", "non-dropping-particle" : "", "parse-names" : false, "suffix" : "" } ], "editor" : [ { "dropping-particle" : "", "family" : "Stephen", "given" : "Heath", "non-dropping-particle" : "", "parse-names" : false, "suffix" : "" } ], "id" : "ITEM-1", "issued" : { "date-parts" : [ [ "1977" ] ] }, "number-of-pages" : "17", "publisher" : "Fontana Press", "title" : "Image, Music, Text", "type" : "book" }, "uris" : [ "http://www.mendeley.com/documents/?uuid=4772e275-62f9-4683-ad88-107d02c5842c" ] } ], "mendeley" : { "formattedCitation" : "(Barthes, 1977)", "manualFormatting" : "(Barthes, 1977, p17)", "plainTextFormattedCitation" : "(Barthes, 1977)", "previouslyFormattedCitation" : "(Barthes, 1977)" }, "properties" : {  }, "schema" : "https://github.com/citation-style-language/schema/raw/master/csl-citation.json" }</w:instrText>
      </w:r>
      <w:r w:rsidR="000D263A" w:rsidRPr="00D74D9E">
        <w:rPr>
          <w:sz w:val="28"/>
        </w:rPr>
        <w:fldChar w:fldCharType="separate"/>
      </w:r>
      <w:r w:rsidR="004B34D5" w:rsidRPr="00D74D9E">
        <w:rPr>
          <w:noProof/>
          <w:sz w:val="28"/>
        </w:rPr>
        <w:t>(Barthes, 1977, p17)</w:t>
      </w:r>
      <w:r w:rsidR="000D263A" w:rsidRPr="00D74D9E">
        <w:rPr>
          <w:sz w:val="28"/>
        </w:rPr>
        <w:fldChar w:fldCharType="end"/>
      </w:r>
      <w:r w:rsidR="00347D6F" w:rsidRPr="00D74D9E">
        <w:rPr>
          <w:sz w:val="28"/>
        </w:rPr>
        <w:t>.</w:t>
      </w:r>
      <w:r w:rsidR="00F17510" w:rsidRPr="00D74D9E">
        <w:rPr>
          <w:sz w:val="28"/>
        </w:rPr>
        <w:t xml:space="preserve"> </w:t>
      </w:r>
      <w:r w:rsidR="00815BB7" w:rsidRPr="00D74D9E">
        <w:rPr>
          <w:sz w:val="28"/>
        </w:rPr>
        <w:t xml:space="preserve">In the view of Daniel Chandler, the object is not created with its meaning, instead its purpose is derived from society’s thoughts and opinions on what it </w:t>
      </w:r>
      <w:r w:rsidR="00815BB7" w:rsidRPr="00D74D9E">
        <w:rPr>
          <w:i/>
          <w:sz w:val="28"/>
        </w:rPr>
        <w:t>should</w:t>
      </w:r>
      <w:r w:rsidR="00263FF5" w:rsidRPr="00D74D9E">
        <w:rPr>
          <w:sz w:val="28"/>
        </w:rPr>
        <w:t xml:space="preserve"> be used for </w:t>
      </w:r>
      <w:r w:rsidR="004B34D5" w:rsidRPr="00D74D9E">
        <w:rPr>
          <w:sz w:val="28"/>
        </w:rPr>
        <w:fldChar w:fldCharType="begin" w:fldLock="1"/>
      </w:r>
      <w:r w:rsidR="004B34D5" w:rsidRPr="00D74D9E">
        <w:rPr>
          <w:sz w:val="28"/>
        </w:rPr>
        <w:instrText>ADDIN CSL_CITATION { "citationItems" : [ { "id" : "ITEM-1", "itemData" : { "author" : [ { "dropping-particle" : "", "family" : "Daniel", "given" : "Chandler", "non-dropping-particle" : "", "parse-names" : false, "suffix" : "" } ], "edition" : "2nd", "id" : "ITEM-1", "issued" : { "date-parts" : [ [ "2007" ] ] }, "publisher" : "The Cromwell Press", "title" : "Semiotics The Basics", "type" : "book" }, "uris" : [ "http://www.mendeley.com/documents/?uuid=89357dda-7a89-4c2b-aea3-8022542b2609" ] } ], "mendeley" : { "formattedCitation" : "(Daniel, 2007)", "plainTextFormattedCitation" : "(Daniel, 2007)", "previouslyFormattedCitation" : "(Daniel, 2007)" }, "properties" : {  }, "schema" : "https://github.com/citation-style-language/schema/raw/master/csl-citation.json" }</w:instrText>
      </w:r>
      <w:r w:rsidR="004B34D5" w:rsidRPr="00D74D9E">
        <w:rPr>
          <w:sz w:val="28"/>
        </w:rPr>
        <w:fldChar w:fldCharType="separate"/>
      </w:r>
      <w:r w:rsidR="004B34D5" w:rsidRPr="00D74D9E">
        <w:rPr>
          <w:noProof/>
          <w:sz w:val="28"/>
        </w:rPr>
        <w:t>(Daniel, 2007)</w:t>
      </w:r>
      <w:r w:rsidR="004B34D5" w:rsidRPr="00D74D9E">
        <w:rPr>
          <w:sz w:val="28"/>
        </w:rPr>
        <w:fldChar w:fldCharType="end"/>
      </w:r>
      <w:r w:rsidR="00F534F3" w:rsidRPr="00D74D9E">
        <w:rPr>
          <w:sz w:val="28"/>
        </w:rPr>
        <w:t xml:space="preserve">. </w:t>
      </w:r>
      <w:r w:rsidR="004D55BD" w:rsidRPr="00D74D9E">
        <w:rPr>
          <w:sz w:val="28"/>
        </w:rPr>
        <w:t xml:space="preserve">The artistic choices I have made for the exhibition all have interesting purposes, the objects have been imbued with the artist’s choice of connotation, but also hold within them the connotation society has given it. This exhibition will give these objects new connotated meaning, from the opinions of those who view it. </w:t>
      </w:r>
    </w:p>
    <w:p w14:paraId="71824C25" w14:textId="7A05FB4D" w:rsidR="00EF2E1C" w:rsidRDefault="0094540B" w:rsidP="00EA677C">
      <w:pPr>
        <w:ind w:firstLine="720"/>
        <w:rPr>
          <w:sz w:val="28"/>
        </w:rPr>
      </w:pPr>
      <w:r w:rsidRPr="00D74D9E">
        <w:rPr>
          <w:sz w:val="28"/>
        </w:rPr>
        <w:t>Art can</w:t>
      </w:r>
      <w:r w:rsidR="00C15B47" w:rsidRPr="00D74D9E">
        <w:rPr>
          <w:sz w:val="28"/>
        </w:rPr>
        <w:t xml:space="preserve"> also be interpreted through the </w:t>
      </w:r>
      <w:r w:rsidRPr="00D74D9E">
        <w:rPr>
          <w:sz w:val="28"/>
        </w:rPr>
        <w:t xml:space="preserve">way it makes people </w:t>
      </w:r>
      <w:r w:rsidRPr="00D74D9E">
        <w:rPr>
          <w:i/>
          <w:sz w:val="28"/>
        </w:rPr>
        <w:t xml:space="preserve">feel. </w:t>
      </w:r>
      <w:r w:rsidR="003C252E" w:rsidRPr="00D74D9E">
        <w:rPr>
          <w:sz w:val="28"/>
        </w:rPr>
        <w:t xml:space="preserve">In reference to poetry as art, Plato </w:t>
      </w:r>
      <w:r w:rsidR="00EE0B24" w:rsidRPr="00D74D9E">
        <w:rPr>
          <w:sz w:val="28"/>
        </w:rPr>
        <w:t xml:space="preserve">was of the opinion that if they were to allow the </w:t>
      </w:r>
      <w:r w:rsidR="00EE0B24" w:rsidRPr="00D74D9E">
        <w:rPr>
          <w:i/>
          <w:sz w:val="28"/>
        </w:rPr>
        <w:t xml:space="preserve">“honeyed muse” </w:t>
      </w:r>
      <w:r w:rsidR="00EE0B24" w:rsidRPr="00D74D9E">
        <w:rPr>
          <w:sz w:val="28"/>
        </w:rPr>
        <w:t>to enter, pain and pleasure would consume the audience, and would overpower the authority of the sovereign s</w:t>
      </w:r>
      <w:r w:rsidR="000250DF" w:rsidRPr="00D74D9E">
        <w:rPr>
          <w:sz w:val="28"/>
        </w:rPr>
        <w:t xml:space="preserve">tate </w:t>
      </w:r>
      <w:r w:rsidR="007D573B" w:rsidRPr="00D74D9E">
        <w:rPr>
          <w:sz w:val="28"/>
        </w:rPr>
        <w:fldChar w:fldCharType="begin" w:fldLock="1"/>
      </w:r>
      <w:r w:rsidR="007D573B" w:rsidRPr="00D74D9E">
        <w:rPr>
          <w:sz w:val="28"/>
        </w:rPr>
        <w:instrText>ADDIN CSL_CITATION { "citationItems" : [ { "id" : "ITEM-1", "itemData" : { "author" : [ { "dropping-particle" : "", "family" : "Plato", "given" : "", "non-dropping-particle" : "", "parse-names" : false, "suffix" : "" } ], "editor" : [ { "dropping-particle" : "", "family" : "Christopher Emlyn Jones", "given" : "", "non-dropping-particle" : "", "parse-names" : false, "suffix" : "" }, { "dropping-particle" : "", "family" : "William Preddy", "given" : "", "non-dropping-particle" : "", "parse-names" : false, "suffix" : "" } ], "id" : "ITEM-1", "issued" : { "date-parts" : [ [ "2013" ] ] }, "publisher" : "MA: Harvard University Press", "title" : "The Republic, Volume II: Books 6-10", "type" : "book" }, "uris" : [ "http://www.mendeley.com/documents/?uuid=584bc01c-bf92-33d5-b08d-50191bf12143" ] } ], "mendeley" : { "formattedCitation" : "(Plato, 2013)", "manualFormatting" : "(Plato, 2013, p322)", "plainTextFormattedCitation" : "(Plato, 2013)", "previouslyFormattedCitation" : "(Plato, 2013)" }, "properties" : {  }, "schema" : "https://github.com/citation-style-language/schema/raw/master/csl-citation.json" }</w:instrText>
      </w:r>
      <w:r w:rsidR="007D573B" w:rsidRPr="00D74D9E">
        <w:rPr>
          <w:sz w:val="28"/>
        </w:rPr>
        <w:fldChar w:fldCharType="separate"/>
      </w:r>
      <w:r w:rsidR="007D573B" w:rsidRPr="00D74D9E">
        <w:rPr>
          <w:noProof/>
          <w:sz w:val="28"/>
        </w:rPr>
        <w:t>(Plato, 2013, p322)</w:t>
      </w:r>
      <w:r w:rsidR="007D573B" w:rsidRPr="00D74D9E">
        <w:rPr>
          <w:sz w:val="28"/>
        </w:rPr>
        <w:fldChar w:fldCharType="end"/>
      </w:r>
      <w:r w:rsidR="007D573B" w:rsidRPr="00D74D9E">
        <w:rPr>
          <w:sz w:val="28"/>
        </w:rPr>
        <w:t>.</w:t>
      </w:r>
      <w:r w:rsidR="00570557" w:rsidRPr="00D74D9E">
        <w:rPr>
          <w:sz w:val="28"/>
        </w:rPr>
        <w:t xml:space="preserve"> He believed that art had immense</w:t>
      </w:r>
      <w:r w:rsidR="004D55BD" w:rsidRPr="00D74D9E">
        <w:rPr>
          <w:sz w:val="28"/>
        </w:rPr>
        <w:t xml:space="preserve"> power </w:t>
      </w:r>
      <w:r w:rsidR="00570557" w:rsidRPr="00D74D9E">
        <w:rPr>
          <w:sz w:val="28"/>
        </w:rPr>
        <w:t xml:space="preserve">to move people, </w:t>
      </w:r>
      <w:r w:rsidR="00C518EB" w:rsidRPr="00D74D9E">
        <w:rPr>
          <w:sz w:val="28"/>
        </w:rPr>
        <w:t>so much so that the pain or pleasure they received whilst viewing the art would distract them from ‘real life’.</w:t>
      </w:r>
    </w:p>
    <w:p w14:paraId="4DD2C969" w14:textId="77777777" w:rsidR="004511FD" w:rsidRDefault="004511FD" w:rsidP="00EA677C">
      <w:pPr>
        <w:ind w:firstLine="720"/>
        <w:rPr>
          <w:sz w:val="28"/>
        </w:rPr>
      </w:pPr>
    </w:p>
    <w:p w14:paraId="73E01AB9" w14:textId="6230673F" w:rsidR="007A0A04" w:rsidRDefault="002076BD" w:rsidP="00EA677C">
      <w:pPr>
        <w:ind w:firstLine="720"/>
        <w:rPr>
          <w:sz w:val="28"/>
        </w:rPr>
      </w:pPr>
      <w:r>
        <w:rPr>
          <w:sz w:val="28"/>
        </w:rPr>
        <w:t>The first artist in this exhibition is Katerina Kamprani and her collection, “</w:t>
      </w:r>
      <w:r w:rsidR="00F711AA">
        <w:rPr>
          <w:sz w:val="28"/>
        </w:rPr>
        <w:t xml:space="preserve">The Uncomfortable,” containing her </w:t>
      </w:r>
      <w:r w:rsidR="004E69A8">
        <w:rPr>
          <w:sz w:val="28"/>
        </w:rPr>
        <w:t>cutlery</w:t>
      </w:r>
      <w:r w:rsidR="00F711AA">
        <w:rPr>
          <w:sz w:val="28"/>
        </w:rPr>
        <w:t>, chairs and</w:t>
      </w:r>
      <w:r w:rsidR="007A39AA">
        <w:rPr>
          <w:sz w:val="28"/>
        </w:rPr>
        <w:t xml:space="preserve"> mug designs. </w:t>
      </w:r>
      <w:r w:rsidR="003709AA">
        <w:rPr>
          <w:sz w:val="28"/>
        </w:rPr>
        <w:t>It is described</w:t>
      </w:r>
      <w:r w:rsidR="007651DE">
        <w:rPr>
          <w:sz w:val="28"/>
        </w:rPr>
        <w:t xml:space="preserve"> by Kamprani</w:t>
      </w:r>
      <w:r w:rsidR="003709AA">
        <w:rPr>
          <w:sz w:val="28"/>
        </w:rPr>
        <w:t xml:space="preserve"> as </w:t>
      </w:r>
      <w:r w:rsidR="007651DE">
        <w:rPr>
          <w:sz w:val="28"/>
        </w:rPr>
        <w:t>‘</w:t>
      </w:r>
      <w:r w:rsidR="003709AA" w:rsidRPr="007651DE">
        <w:rPr>
          <w:i/>
          <w:sz w:val="28"/>
        </w:rPr>
        <w:t xml:space="preserve">a collection of images of everyday objects that are deliberately designed to be </w:t>
      </w:r>
      <w:r w:rsidR="007651DE" w:rsidRPr="007651DE">
        <w:rPr>
          <w:i/>
          <w:sz w:val="28"/>
        </w:rPr>
        <w:t xml:space="preserve">hard </w:t>
      </w:r>
      <w:r w:rsidR="003709AA" w:rsidRPr="007651DE">
        <w:rPr>
          <w:i/>
          <w:sz w:val="28"/>
        </w:rPr>
        <w:t>to use</w:t>
      </w:r>
      <w:r w:rsidR="007651DE">
        <w:rPr>
          <w:i/>
          <w:sz w:val="28"/>
        </w:rPr>
        <w:t>’</w:t>
      </w:r>
      <w:r w:rsidR="003709AA" w:rsidRPr="007651DE">
        <w:rPr>
          <w:i/>
          <w:sz w:val="28"/>
        </w:rPr>
        <w:t>.</w:t>
      </w:r>
      <w:r w:rsidR="007651DE" w:rsidRPr="007651DE">
        <w:rPr>
          <w:i/>
          <w:sz w:val="28"/>
        </w:rPr>
        <w:t xml:space="preserve"> </w:t>
      </w:r>
      <w:r w:rsidR="00684C5B">
        <w:rPr>
          <w:sz w:val="28"/>
        </w:rPr>
        <w:t>Kamprani explains her design process as</w:t>
      </w:r>
      <w:r w:rsidR="00B250AA">
        <w:rPr>
          <w:sz w:val="28"/>
        </w:rPr>
        <w:t xml:space="preserve"> manipulating the viewer’s perception of the everyday object, making changes to the conceptual model to make the object frustrating to use. </w:t>
      </w:r>
      <w:r w:rsidR="006F0BD9">
        <w:rPr>
          <w:sz w:val="28"/>
        </w:rPr>
        <w:t>She analyses the invisible design language behind everyday objects, and wants to invite the viewers of her work to analyse the user interactions we ta</w:t>
      </w:r>
      <w:r w:rsidR="00C205A8">
        <w:rPr>
          <w:sz w:val="28"/>
        </w:rPr>
        <w:t>ke for granted in these objects</w:t>
      </w:r>
      <w:r w:rsidR="005C36D9">
        <w:rPr>
          <w:sz w:val="28"/>
        </w:rPr>
        <w:t xml:space="preserve"> </w:t>
      </w:r>
      <w:r w:rsidR="00D94E3C">
        <w:rPr>
          <w:sz w:val="28"/>
        </w:rPr>
        <w:fldChar w:fldCharType="begin" w:fldLock="1"/>
      </w:r>
      <w:r w:rsidR="00D94E3C">
        <w:rPr>
          <w:sz w:val="28"/>
        </w:rPr>
        <w:instrText>ADDIN CSL_CITATION { "citationItems" : [ { "id" : "ITEM-1", "itemData" : { "abstract" : "Katerina Kamprani at WIAD Greece (February 15th, 2014 - Apollon Theatre, Hermoupolis, Syros) ", "author" : [ { "dropping-particle" : "", "family" : "Kamprani", "given" : "Katerina", "non-dropping-particle" : "", "parse-names" : false, "suffix" : "" } ], "id" : "ITEM-1", "issued" : { "date-parts" : [ [ "2014" ] ] }, "title" : "Experience the Uncomfortable", "type" : "broadcast" }, "uris" : [ "http://www.mendeley.com/documents/?uuid=8b26833f-ad4e-3ff8-8486-d88765204669" ] } ], "mendeley" : { "formattedCitation" : "(Kamprani, 2014)", "plainTextFormattedCitation" : "(Kamprani, 2014)", "previouslyFormattedCitation" : "(Kamprani, 2014)" }, "properties" : {  }, "schema" : "https://github.com/citation-style-language/schema/raw/master/csl-citation.json" }</w:instrText>
      </w:r>
      <w:r w:rsidR="00D94E3C">
        <w:rPr>
          <w:sz w:val="28"/>
        </w:rPr>
        <w:fldChar w:fldCharType="separate"/>
      </w:r>
      <w:r w:rsidR="00D94E3C" w:rsidRPr="00D94E3C">
        <w:rPr>
          <w:noProof/>
          <w:sz w:val="28"/>
        </w:rPr>
        <w:t>(Kamprani, 2014)</w:t>
      </w:r>
      <w:r w:rsidR="00D94E3C">
        <w:rPr>
          <w:sz w:val="28"/>
        </w:rPr>
        <w:fldChar w:fldCharType="end"/>
      </w:r>
      <w:r w:rsidR="00C205A8">
        <w:rPr>
          <w:sz w:val="28"/>
        </w:rPr>
        <w:t>.</w:t>
      </w:r>
      <w:r w:rsidR="00FF6A81">
        <w:rPr>
          <w:sz w:val="28"/>
        </w:rPr>
        <w:t xml:space="preserve"> </w:t>
      </w:r>
    </w:p>
    <w:p w14:paraId="2A8594D7" w14:textId="00B42CB4" w:rsidR="004511FD" w:rsidRDefault="00FF6A81" w:rsidP="00EA677C">
      <w:pPr>
        <w:ind w:firstLine="720"/>
        <w:rPr>
          <w:sz w:val="28"/>
        </w:rPr>
      </w:pPr>
      <w:r>
        <w:rPr>
          <w:sz w:val="28"/>
        </w:rPr>
        <w:t xml:space="preserve">Kamprani is playing with the pieces of our ‘mental model’, manipulating the semiotic language behind these everyday objects and manipulating what we have believed </w:t>
      </w:r>
      <w:r w:rsidR="005C43FD">
        <w:rPr>
          <w:sz w:val="28"/>
        </w:rPr>
        <w:t>their purpose is. By examining and understanding the semiotics of Kamprani’s objects, we can become less likely to take our reality for granted, and evaluate how w</w:t>
      </w:r>
      <w:r w:rsidR="00C205A8">
        <w:rPr>
          <w:sz w:val="28"/>
        </w:rPr>
        <w:t>e actively create meaning</w:t>
      </w:r>
      <w:r w:rsidR="005C43FD">
        <w:rPr>
          <w:sz w:val="28"/>
        </w:rPr>
        <w:t xml:space="preserve"> </w:t>
      </w:r>
      <w:r w:rsidR="00C205A8">
        <w:rPr>
          <w:sz w:val="28"/>
        </w:rPr>
        <w:fldChar w:fldCharType="begin" w:fldLock="1"/>
      </w:r>
      <w:r w:rsidR="00C247BA">
        <w:rPr>
          <w:sz w:val="28"/>
        </w:rPr>
        <w:instrText>ADDIN CSL_CITATION { "citationItems" : [ { "id" : "ITEM-1", "itemData" : { "author" : [ { "dropping-particle" : "", "family" : "Chandler", "given" : "Daniel", "non-dropping-particle" : "", "parse-names" : false, "suffix" : "" } ], "edition" : "2nd", "id" : "ITEM-1", "issued" : { "date-parts" : [ [ "2007" ] ] }, "publisher" : "The Cromwell Press", "publisher-place" : "New york", "title" : "Semiotics the Basics, Second Edition", "type" : "book" }, "uris" : [ "http://www.mendeley.com/documents/?uuid=21908282-fd9c-310a-857f-e61b2847e9a0" ] } ], "mendeley" : { "formattedCitation" : "(Chandler, 2007)", "manualFormatting" : "(Chandler, 2007, p10)", "plainTextFormattedCitation" : "(Chandler, 2007)", "previouslyFormattedCitation" : "(Chandler, 2007)" }, "properties" : {  }, "schema" : "https://github.com/citation-style-language/schema/raw/master/csl-citation.json" }</w:instrText>
      </w:r>
      <w:r w:rsidR="00C205A8">
        <w:rPr>
          <w:sz w:val="28"/>
        </w:rPr>
        <w:fldChar w:fldCharType="separate"/>
      </w:r>
      <w:r w:rsidR="00C205A8" w:rsidRPr="00C205A8">
        <w:rPr>
          <w:noProof/>
          <w:sz w:val="28"/>
        </w:rPr>
        <w:t>(Chandler, 2007</w:t>
      </w:r>
      <w:r w:rsidR="00C205A8">
        <w:rPr>
          <w:noProof/>
          <w:sz w:val="28"/>
        </w:rPr>
        <w:t>, p10</w:t>
      </w:r>
      <w:r w:rsidR="00C205A8" w:rsidRPr="00C205A8">
        <w:rPr>
          <w:noProof/>
          <w:sz w:val="28"/>
        </w:rPr>
        <w:t>)</w:t>
      </w:r>
      <w:r w:rsidR="00C205A8">
        <w:rPr>
          <w:sz w:val="28"/>
        </w:rPr>
        <w:fldChar w:fldCharType="end"/>
      </w:r>
      <w:r w:rsidR="00C205A8">
        <w:rPr>
          <w:sz w:val="28"/>
        </w:rPr>
        <w:t xml:space="preserve">. </w:t>
      </w:r>
    </w:p>
    <w:p w14:paraId="4A1D0E43" w14:textId="77777777" w:rsidR="00F711AA" w:rsidRDefault="00F711AA" w:rsidP="00EA677C">
      <w:pPr>
        <w:ind w:firstLine="720"/>
        <w:rPr>
          <w:sz w:val="28"/>
        </w:rPr>
      </w:pPr>
    </w:p>
    <w:p w14:paraId="458ED66E" w14:textId="77777777" w:rsidR="00C205A8" w:rsidRDefault="00C205A8" w:rsidP="00EA677C">
      <w:pPr>
        <w:ind w:firstLine="720"/>
        <w:rPr>
          <w:sz w:val="28"/>
        </w:rPr>
      </w:pPr>
    </w:p>
    <w:p w14:paraId="0BFFA0DA" w14:textId="6E94AA53" w:rsidR="00C205A8" w:rsidRDefault="007A0A04" w:rsidP="00EA677C">
      <w:pPr>
        <w:ind w:firstLine="720"/>
        <w:rPr>
          <w:sz w:val="28"/>
        </w:rPr>
      </w:pPr>
      <w:r>
        <w:rPr>
          <w:sz w:val="28"/>
        </w:rPr>
        <w:t xml:space="preserve">The second </w:t>
      </w:r>
      <w:r w:rsidR="003D35DC">
        <w:rPr>
          <w:sz w:val="28"/>
        </w:rPr>
        <w:t>designer</w:t>
      </w:r>
      <w:r>
        <w:rPr>
          <w:sz w:val="28"/>
        </w:rPr>
        <w:t xml:space="preserve"> </w:t>
      </w:r>
      <w:r w:rsidR="00A84F24">
        <w:rPr>
          <w:sz w:val="28"/>
        </w:rPr>
        <w:t>Is Don Norman</w:t>
      </w:r>
      <w:r w:rsidR="003D35DC">
        <w:rPr>
          <w:sz w:val="28"/>
        </w:rPr>
        <w:t xml:space="preserve">, </w:t>
      </w:r>
      <w:r w:rsidR="00837381">
        <w:rPr>
          <w:sz w:val="28"/>
        </w:rPr>
        <w:t>who also looks at ordinary objects, Doors, aptly nicknamed ‘Norman Doors’. These are doors that confuse the user, making them ask questions like should they pull or push, or does the door slide?</w:t>
      </w:r>
      <w:r w:rsidR="00823793">
        <w:rPr>
          <w:sz w:val="28"/>
        </w:rPr>
        <w:t xml:space="preserve"> The design is telling the user to do the opposite of what they should d</w:t>
      </w:r>
      <w:r w:rsidR="00F711AA">
        <w:rPr>
          <w:sz w:val="28"/>
        </w:rPr>
        <w:t>o, giving them the wrong signal</w:t>
      </w:r>
      <w:r w:rsidR="00823793">
        <w:rPr>
          <w:sz w:val="28"/>
        </w:rPr>
        <w:t xml:space="preserve"> </w:t>
      </w:r>
      <w:r w:rsidR="00946333">
        <w:rPr>
          <w:sz w:val="28"/>
        </w:rPr>
        <w:fldChar w:fldCharType="begin" w:fldLock="1"/>
      </w:r>
      <w:r w:rsidR="00946333">
        <w:rPr>
          <w:sz w:val="28"/>
        </w:rPr>
        <w:instrText>ADDIN CSL_CITATION { "citationItems" : [ { "id" : "ITEM-1", "itemData" : { "author" : [ { "dropping-particle" : "", "family" : "Vox", "given" : "", "non-dropping-particle" : "", "parse-names" : false, "suffix" : "" } ], "id" : "ITEM-1", "issued" : { "date-parts" : [ [ "2016" ] ] }, "title" : "It's not you. Bad doors are everywhere.", "type" : "broadcast" }, "uris" : [ "http://www.mendeley.com/documents/?uuid=13f7aa84-82b0-3be9-8a24-fe3d3fd16e6a" ] } ], "mendeley" : { "formattedCitation" : "(Vox, 2016)", "plainTextFormattedCitation" : "(Vox, 2016)", "previouslyFormattedCitation" : "(Vox, 2016)" }, "properties" : {  }, "schema" : "https://github.com/citation-style-language/schema/raw/master/csl-citation.json" }</w:instrText>
      </w:r>
      <w:r w:rsidR="00946333">
        <w:rPr>
          <w:sz w:val="28"/>
        </w:rPr>
        <w:fldChar w:fldCharType="separate"/>
      </w:r>
      <w:r w:rsidR="00946333" w:rsidRPr="00946333">
        <w:rPr>
          <w:noProof/>
          <w:sz w:val="28"/>
        </w:rPr>
        <w:t>(Vox, 2016)</w:t>
      </w:r>
      <w:r w:rsidR="00946333">
        <w:rPr>
          <w:sz w:val="28"/>
        </w:rPr>
        <w:fldChar w:fldCharType="end"/>
      </w:r>
      <w:r w:rsidR="00F711AA">
        <w:rPr>
          <w:sz w:val="28"/>
        </w:rPr>
        <w:t>.</w:t>
      </w:r>
      <w:r w:rsidR="00837381">
        <w:rPr>
          <w:sz w:val="28"/>
        </w:rPr>
        <w:t xml:space="preserve"> Norman theorises that everyday items should not be complex or difficult to understand, nor need an instruction manual to comprehend, items such as doors which we all use every day. </w:t>
      </w:r>
      <w:r w:rsidR="002730A9">
        <w:rPr>
          <w:sz w:val="28"/>
        </w:rPr>
        <w:t>His goal is to influence his readers into becoming observers of the eccentric and ‘absurd’ of poor desig</w:t>
      </w:r>
      <w:r w:rsidR="00A84604">
        <w:rPr>
          <w:sz w:val="28"/>
        </w:rPr>
        <w:t>n, and observers of good design</w:t>
      </w:r>
      <w:r w:rsidR="00224D44">
        <w:rPr>
          <w:sz w:val="28"/>
        </w:rPr>
        <w:t xml:space="preserve">. </w:t>
      </w:r>
      <w:r w:rsidR="00BE2E97">
        <w:rPr>
          <w:sz w:val="28"/>
        </w:rPr>
        <w:t>These doors sacrifice functionality for aesthetic value, and N</w:t>
      </w:r>
      <w:r w:rsidR="004D2784">
        <w:rPr>
          <w:sz w:val="28"/>
        </w:rPr>
        <w:t>orman believes that good design c</w:t>
      </w:r>
      <w:r w:rsidR="00C50D98">
        <w:rPr>
          <w:sz w:val="28"/>
        </w:rPr>
        <w:t>ombines both. The ‘art’ is able to manipulate the user object relationship, when it is successful the user feels pleasure from it, and when it is not the</w:t>
      </w:r>
      <w:r w:rsidR="00224D44">
        <w:rPr>
          <w:sz w:val="28"/>
        </w:rPr>
        <w:t xml:space="preserve"> reaction is anger and distress</w:t>
      </w:r>
      <w:r w:rsidR="00C50D98">
        <w:rPr>
          <w:sz w:val="28"/>
        </w:rPr>
        <w:t xml:space="preserve"> </w:t>
      </w:r>
      <w:r w:rsidR="00C50D98">
        <w:rPr>
          <w:sz w:val="28"/>
        </w:rPr>
        <w:fldChar w:fldCharType="begin" w:fldLock="1"/>
      </w:r>
      <w:r w:rsidR="00C50D98">
        <w:rPr>
          <w:sz w:val="28"/>
        </w:rPr>
        <w:instrText>ADDIN CSL_CITATION { "citationItems" : [ { "id" : "ITEM-1", "itemData" : { "ISBN" : "978-0-465-05065-9", "abstract" : "E ven the smartest among us can feel inept as we try to fi gure out the shower control in a hotel or attempt to navigate an unfamiliar television set or stove. When The Design of Everyday Things was published in 1988, cognitive scientist Don Norman provocatively proposed that the fault lies not in ourselves but in design that ignores the needs and psychology of people. Alas, bad design is everywhere, but fortunately, it isn't dii cult to design things that are understandable, usable, and enjoyable. Thoughtfully revised to keep the timeless principles of psychology up to date with ever-changing new technologies, The Design of Everyday Things is a powerful appeal for good design, and a reminder of how\u2014and why\u2014some products satisfy while others only disappoint.", "author" : [ { "dropping-particle" : "", "family" : "Norman", "given" : "Don", "non-dropping-particle" : "", "parse-names" : false, "suffix" : "" } ], "id" : "ITEM-1", "issued" : { "date-parts" : [ [ "2013" ] ] }, "publisher" : "Basic Books", "publisher-place" : "New York", "title" : "The Design of Everyday Things", "type" : "book" }, "uris" : [ "http://www.mendeley.com/documents/?uuid=6c4572e5-de65-327d-9649-b2d26069878f" ] } ], "mendeley" : { "formattedCitation" : "(Norman, 2013)", "plainTextFormattedCitation" : "(Norman, 2013)", "previouslyFormattedCitation" : "(Norman, 2013)" }, "properties" : {  }, "schema" : "https://github.com/citation-style-language/schema/raw/master/csl-citation.json" }</w:instrText>
      </w:r>
      <w:r w:rsidR="00C50D98">
        <w:rPr>
          <w:sz w:val="28"/>
        </w:rPr>
        <w:fldChar w:fldCharType="separate"/>
      </w:r>
      <w:r w:rsidR="00C50D98" w:rsidRPr="00A84604">
        <w:rPr>
          <w:noProof/>
          <w:sz w:val="28"/>
        </w:rPr>
        <w:t>(Norman, 2013)</w:t>
      </w:r>
      <w:r w:rsidR="00C50D98">
        <w:rPr>
          <w:sz w:val="28"/>
        </w:rPr>
        <w:fldChar w:fldCharType="end"/>
      </w:r>
      <w:r w:rsidR="00C50D98">
        <w:rPr>
          <w:sz w:val="28"/>
        </w:rPr>
        <w:t>.</w:t>
      </w:r>
    </w:p>
    <w:p w14:paraId="3E9BBF2B" w14:textId="77777777" w:rsidR="00C74BCD" w:rsidRDefault="00C74BCD" w:rsidP="00EA677C">
      <w:pPr>
        <w:ind w:firstLine="720"/>
        <w:rPr>
          <w:sz w:val="28"/>
        </w:rPr>
      </w:pPr>
    </w:p>
    <w:p w14:paraId="7801B2A7" w14:textId="747D2156" w:rsidR="00C74BCD" w:rsidRDefault="00C74BCD" w:rsidP="00EA677C">
      <w:pPr>
        <w:ind w:firstLine="720"/>
        <w:rPr>
          <w:sz w:val="28"/>
        </w:rPr>
      </w:pPr>
      <w:r>
        <w:rPr>
          <w:sz w:val="28"/>
        </w:rPr>
        <w:t xml:space="preserve">The last artist I have chosen is </w:t>
      </w:r>
      <w:r w:rsidR="00602D02">
        <w:rPr>
          <w:sz w:val="28"/>
        </w:rPr>
        <w:t xml:space="preserve">Marvin Minsky, who created the idea of the Ultimate Machine. </w:t>
      </w:r>
      <w:r w:rsidR="00D87B4E">
        <w:rPr>
          <w:sz w:val="28"/>
        </w:rPr>
        <w:t xml:space="preserve">The premise of the machine is a small wooden box with a switch. When the switch is flicked, a hand will reach out from inside of the box and turn the switch back off, snapping the box shut once more. The design for the box was brainstormed in a spontaneous session with Claude Shannon, decided as the most stupid machine of all Minsky’s ideas. The name for this machine, ultimate, Is satirical and ironic, and based on the reaction of his audience as the machine being the </w:t>
      </w:r>
      <w:r w:rsidR="00884409">
        <w:rPr>
          <w:sz w:val="28"/>
        </w:rPr>
        <w:t xml:space="preserve">most useless machine ever made </w:t>
      </w:r>
      <w:r w:rsidR="00911C25">
        <w:rPr>
          <w:sz w:val="28"/>
        </w:rPr>
        <w:fldChar w:fldCharType="begin" w:fldLock="1"/>
      </w:r>
      <w:r w:rsidR="001F0196">
        <w:rPr>
          <w:sz w:val="28"/>
        </w:rPr>
        <w:instrText>ADDIN CSL_CITATION { "citationItems" : [ { "id" : "ITEM-1", "itemData" : { "author" : [ { "dropping-particle" : "", "family" : "Web of Stories - Life Stories of Remarkable People", "given" : "", "non-dropping-particle" : "", "parse-names" : false, "suffix" : "" } ], "id" : "ITEM-1", "issued" : { "date-parts" : [ [ "2011" ] ] }, "title" : "Marvin Minsky - Making the most useless machine (127/151)", "type" : "broadcast" }, "uris" : [ "http://www.mendeley.com/documents/?uuid=33bb179b-3328-37fe-a330-dd6c134f13c5" ] } ], "mendeley" : { "formattedCitation" : "(Web of Stories - Life Stories of Remarkable People, 2011)", "manualFormatting" : "(Web of Stories, 2011)", "plainTextFormattedCitation" : "(Web of Stories - Life Stories of Remarkable People, 2011)", "previouslyFormattedCitation" : "(Web of Stories - Life Stories of Remarkable People, 2011)" }, "properties" : {  }, "schema" : "https://github.com/citation-style-language/schema/raw/master/csl-citation.json" }</w:instrText>
      </w:r>
      <w:r w:rsidR="00911C25">
        <w:rPr>
          <w:sz w:val="28"/>
        </w:rPr>
        <w:fldChar w:fldCharType="separate"/>
      </w:r>
      <w:r w:rsidR="00911C25">
        <w:rPr>
          <w:noProof/>
          <w:sz w:val="28"/>
        </w:rPr>
        <w:t>(Web of Stories</w:t>
      </w:r>
      <w:r w:rsidR="00911C25" w:rsidRPr="00911C25">
        <w:rPr>
          <w:noProof/>
          <w:sz w:val="28"/>
        </w:rPr>
        <w:t>, 2011)</w:t>
      </w:r>
      <w:r w:rsidR="00911C25">
        <w:rPr>
          <w:sz w:val="28"/>
        </w:rPr>
        <w:fldChar w:fldCharType="end"/>
      </w:r>
      <w:r w:rsidR="00911C25">
        <w:rPr>
          <w:sz w:val="28"/>
        </w:rPr>
        <w:t xml:space="preserve">. The psychological effect the machine has on </w:t>
      </w:r>
      <w:proofErr w:type="spellStart"/>
      <w:r w:rsidR="00911C25">
        <w:rPr>
          <w:sz w:val="28"/>
        </w:rPr>
        <w:t>it’s</w:t>
      </w:r>
      <w:proofErr w:type="spellEnd"/>
      <w:r w:rsidR="00911C25">
        <w:rPr>
          <w:sz w:val="28"/>
        </w:rPr>
        <w:t xml:space="preserve"> beholder is thought to be astounding by Arthur Clarke, this machine that could not be simpler has a sinister aura due to its absurd existence, despite supposedly having no real meaningful purpose </w:t>
      </w:r>
      <w:r w:rsidR="00033CEA">
        <w:rPr>
          <w:sz w:val="28"/>
        </w:rPr>
        <w:fldChar w:fldCharType="begin" w:fldLock="1"/>
      </w:r>
      <w:r w:rsidR="00033CEA">
        <w:rPr>
          <w:sz w:val="28"/>
        </w:rPr>
        <w:instrText>ADDIN CSL_CITATION { "citationItems" : [ { "id" : "ITEM-1", "itemData" : { "author" : [ { "dropping-particle" : "", "family" : "Clarke", "given" : "Arthur", "non-dropping-particle" : "", "parse-names" : false, "suffix" : "" } ], "id" : "ITEM-1", "issued" : { "date-parts" : [ [ "1958" ] ] }, "title" : "Clarke's Ultimate Machine", "type" : "article-journal" }, "uris" : [ "http://www.mendeley.com/documents/?uuid=e6fa4a66-2cec-38ae-ac9a-1c12e32fd02a" ] } ], "mendeley" : { "formattedCitation" : "(Clarke, 1958)", "plainTextFormattedCitation" : "(Clarke, 1958)", "previouslyFormattedCitation" : "(Clarke, 1958)" }, "properties" : {  }, "schema" : "https://github.com/citation-style-language/schema/raw/master/csl-citation.json" }</w:instrText>
      </w:r>
      <w:r w:rsidR="00033CEA">
        <w:rPr>
          <w:sz w:val="28"/>
        </w:rPr>
        <w:fldChar w:fldCharType="separate"/>
      </w:r>
      <w:r w:rsidR="00033CEA" w:rsidRPr="00033CEA">
        <w:rPr>
          <w:noProof/>
          <w:sz w:val="28"/>
        </w:rPr>
        <w:t>(Clarke, 1958)</w:t>
      </w:r>
      <w:r w:rsidR="00033CEA">
        <w:rPr>
          <w:sz w:val="28"/>
        </w:rPr>
        <w:fldChar w:fldCharType="end"/>
      </w:r>
      <w:r w:rsidR="00033CEA">
        <w:rPr>
          <w:sz w:val="28"/>
        </w:rPr>
        <w:t xml:space="preserve">. </w:t>
      </w:r>
    </w:p>
    <w:p w14:paraId="03F6D596" w14:textId="77777777" w:rsidR="00AA7A60" w:rsidRDefault="00AA7A60" w:rsidP="00EA677C">
      <w:pPr>
        <w:ind w:firstLine="720"/>
        <w:rPr>
          <w:sz w:val="28"/>
        </w:rPr>
      </w:pPr>
    </w:p>
    <w:p w14:paraId="250E826B" w14:textId="77777777" w:rsidR="00254B5B" w:rsidRPr="00684C5B" w:rsidRDefault="00254B5B" w:rsidP="00EA677C">
      <w:pPr>
        <w:ind w:firstLine="720"/>
        <w:rPr>
          <w:sz w:val="28"/>
        </w:rPr>
      </w:pPr>
    </w:p>
    <w:p w14:paraId="31F00E16" w14:textId="77777777" w:rsidR="00DF479E" w:rsidRDefault="00DF479E" w:rsidP="00EA677C">
      <w:pPr>
        <w:ind w:firstLine="720"/>
        <w:rPr>
          <w:sz w:val="28"/>
        </w:rPr>
      </w:pPr>
    </w:p>
    <w:p w14:paraId="11753D78" w14:textId="77777777" w:rsidR="00572961" w:rsidRDefault="00572961" w:rsidP="00EA677C">
      <w:pPr>
        <w:ind w:firstLine="720"/>
        <w:rPr>
          <w:sz w:val="28"/>
        </w:rPr>
      </w:pPr>
    </w:p>
    <w:p w14:paraId="1923253E" w14:textId="77777777" w:rsidR="00D74D9E" w:rsidRPr="007651DE" w:rsidRDefault="00D74D9E" w:rsidP="00EA677C">
      <w:pPr>
        <w:ind w:firstLine="720"/>
        <w:rPr>
          <w:i/>
          <w:sz w:val="28"/>
        </w:rPr>
      </w:pPr>
    </w:p>
    <w:p w14:paraId="745869E7" w14:textId="77777777" w:rsidR="00D74D9E" w:rsidRPr="00D74D9E" w:rsidRDefault="00D74D9E" w:rsidP="00EA677C">
      <w:pPr>
        <w:ind w:firstLine="720"/>
        <w:rPr>
          <w:sz w:val="28"/>
        </w:rPr>
      </w:pPr>
    </w:p>
    <w:p w14:paraId="115C9B33" w14:textId="77777777" w:rsidR="00F17510" w:rsidRPr="00D74D9E" w:rsidRDefault="00F17510" w:rsidP="00EA677C">
      <w:pPr>
        <w:ind w:firstLine="720"/>
        <w:rPr>
          <w:sz w:val="28"/>
        </w:rPr>
      </w:pPr>
    </w:p>
    <w:p w14:paraId="05D31E0B" w14:textId="77777777" w:rsidR="00CC3939" w:rsidRPr="00D74D9E" w:rsidRDefault="00CC3939" w:rsidP="00EA677C">
      <w:pPr>
        <w:ind w:firstLine="720"/>
        <w:rPr>
          <w:sz w:val="28"/>
        </w:rPr>
      </w:pPr>
    </w:p>
    <w:p w14:paraId="0F342FE4" w14:textId="77777777" w:rsidR="00CC3939" w:rsidRPr="00D74D9E" w:rsidRDefault="00CC3939" w:rsidP="00EA677C">
      <w:pPr>
        <w:ind w:firstLine="720"/>
        <w:rPr>
          <w:sz w:val="28"/>
        </w:rPr>
      </w:pPr>
    </w:p>
    <w:p w14:paraId="601DF187" w14:textId="77777777" w:rsidR="00CC3939" w:rsidRPr="00D74D9E" w:rsidRDefault="00CC3939" w:rsidP="00EA677C">
      <w:pPr>
        <w:ind w:firstLine="720"/>
        <w:rPr>
          <w:sz w:val="28"/>
        </w:rPr>
      </w:pPr>
    </w:p>
    <w:p w14:paraId="5ACF703F" w14:textId="77777777" w:rsidR="00CC3939" w:rsidRPr="00D74D9E" w:rsidRDefault="00CC3939" w:rsidP="00EA677C">
      <w:pPr>
        <w:ind w:firstLine="720"/>
        <w:rPr>
          <w:sz w:val="28"/>
        </w:rPr>
      </w:pPr>
    </w:p>
    <w:p w14:paraId="6D588E86" w14:textId="77777777" w:rsidR="00CC3939" w:rsidRDefault="00CC3939" w:rsidP="00033CEA">
      <w:pPr>
        <w:rPr>
          <w:sz w:val="28"/>
        </w:rPr>
      </w:pPr>
    </w:p>
    <w:p w14:paraId="7F74C4CB" w14:textId="77777777" w:rsidR="00033CEA" w:rsidRDefault="00033CEA" w:rsidP="00033CEA"/>
    <w:p w14:paraId="7960A376" w14:textId="77777777" w:rsidR="00CC3939" w:rsidRDefault="00CC3939" w:rsidP="00EA677C">
      <w:pPr>
        <w:ind w:firstLine="720"/>
      </w:pPr>
    </w:p>
    <w:p w14:paraId="0B6BDE95" w14:textId="77777777" w:rsidR="00CC3939" w:rsidRPr="00CC3939" w:rsidRDefault="00CC3939" w:rsidP="00EA677C">
      <w:pPr>
        <w:ind w:firstLine="720"/>
        <w:rPr>
          <w:i/>
        </w:rPr>
      </w:pPr>
    </w:p>
    <w:p w14:paraId="3DAE96F5" w14:textId="77777777" w:rsidR="00033CEA" w:rsidRPr="00033CEA" w:rsidRDefault="00033CEA" w:rsidP="00CC3939">
      <w:pPr>
        <w:jc w:val="both"/>
        <w:rPr>
          <w:rFonts w:asciiTheme="majorHAnsi" w:hAnsiTheme="majorHAnsi"/>
          <w:i/>
          <w:sz w:val="40"/>
          <w:u w:val="single"/>
        </w:rPr>
      </w:pPr>
    </w:p>
    <w:p w14:paraId="6456FDCF" w14:textId="7853DF90" w:rsidR="00CC3939" w:rsidRPr="00033CEA" w:rsidRDefault="00CC3939" w:rsidP="00CC3939">
      <w:pPr>
        <w:jc w:val="both"/>
        <w:rPr>
          <w:rFonts w:asciiTheme="majorHAnsi" w:hAnsiTheme="majorHAnsi"/>
          <w:i/>
          <w:sz w:val="36"/>
          <w:szCs w:val="28"/>
          <w:u w:val="single"/>
        </w:rPr>
      </w:pPr>
      <w:r w:rsidRPr="00033CEA">
        <w:rPr>
          <w:rFonts w:asciiTheme="majorHAnsi" w:hAnsiTheme="majorHAnsi"/>
          <w:i/>
          <w:sz w:val="36"/>
          <w:szCs w:val="28"/>
          <w:u w:val="single"/>
        </w:rPr>
        <w:t>Bibliography</w:t>
      </w:r>
    </w:p>
    <w:p w14:paraId="44B490B2" w14:textId="77777777" w:rsidR="00CC3939" w:rsidRPr="00033CEA" w:rsidRDefault="00CC3939" w:rsidP="00CC3939">
      <w:pPr>
        <w:jc w:val="both"/>
        <w:rPr>
          <w:sz w:val="28"/>
          <w:szCs w:val="28"/>
          <w:u w:val="single"/>
        </w:rPr>
      </w:pPr>
    </w:p>
    <w:p w14:paraId="151E86FC" w14:textId="77777777" w:rsidR="00F27CBE" w:rsidRPr="00F27CBE" w:rsidRDefault="00CC3939">
      <w:pPr>
        <w:widowControl w:val="0"/>
        <w:autoSpaceDE w:val="0"/>
        <w:autoSpaceDN w:val="0"/>
        <w:adjustRightInd w:val="0"/>
        <w:rPr>
          <w:rFonts w:ascii="Calibri" w:eastAsia="Times New Roman" w:hAnsi="Calibri" w:cs="Times New Roman"/>
          <w:noProof/>
          <w:sz w:val="28"/>
        </w:rPr>
      </w:pPr>
      <w:r w:rsidRPr="00033CEA">
        <w:rPr>
          <w:sz w:val="28"/>
          <w:szCs w:val="28"/>
        </w:rPr>
        <w:fldChar w:fldCharType="begin" w:fldLock="1"/>
      </w:r>
      <w:r w:rsidRPr="00033CEA">
        <w:rPr>
          <w:sz w:val="28"/>
          <w:szCs w:val="28"/>
        </w:rPr>
        <w:instrText xml:space="preserve">ADDIN Mendeley Bibliography CSL_BIBLIOGRAPHY </w:instrText>
      </w:r>
      <w:r w:rsidRPr="00033CEA">
        <w:rPr>
          <w:sz w:val="28"/>
          <w:szCs w:val="28"/>
        </w:rPr>
        <w:fldChar w:fldCharType="separate"/>
      </w:r>
    </w:p>
    <w:p w14:paraId="4F2D3834"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Barthes, R. (1977) </w:t>
      </w:r>
      <w:r w:rsidRPr="00F27CBE">
        <w:rPr>
          <w:rFonts w:ascii="Calibri" w:eastAsia="Times New Roman" w:hAnsi="Calibri" w:cs="Times New Roman"/>
          <w:i/>
          <w:iCs/>
          <w:noProof/>
          <w:sz w:val="28"/>
        </w:rPr>
        <w:t>Image, Music, Text</w:t>
      </w:r>
      <w:r w:rsidRPr="00F27CBE">
        <w:rPr>
          <w:rFonts w:ascii="Calibri" w:eastAsia="Times New Roman" w:hAnsi="Calibri" w:cs="Times New Roman"/>
          <w:noProof/>
          <w:sz w:val="28"/>
        </w:rPr>
        <w:t>. Edited by H. Stephen. Fontana Press.</w:t>
      </w:r>
    </w:p>
    <w:p w14:paraId="14D207BF"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Benjamin, W. (1935) </w:t>
      </w:r>
      <w:r w:rsidRPr="00F27CBE">
        <w:rPr>
          <w:rFonts w:ascii="Calibri" w:eastAsia="Times New Roman" w:hAnsi="Calibri" w:cs="Times New Roman"/>
          <w:i/>
          <w:iCs/>
          <w:noProof/>
          <w:sz w:val="28"/>
        </w:rPr>
        <w:t>The Work of Art in the Age of Mechanical Reproduction</w:t>
      </w:r>
      <w:r w:rsidRPr="00F27CBE">
        <w:rPr>
          <w:rFonts w:ascii="Calibri" w:eastAsia="Times New Roman" w:hAnsi="Calibri" w:cs="Times New Roman"/>
          <w:noProof/>
          <w:sz w:val="28"/>
        </w:rPr>
        <w:t>. Edited by Hannah Arendt. New York: Schocken Books. Available at: https://moodle.uwtsd.ac.uk/pluginfile.php/71493/mod_resource/content/1/The work of art in the age of mechanical reproduction_Benjamin_In- Illuminations%2C edited by Hannah Arendt%2C translated by Harry Zohn%2C from  (Accessed: 15 April 2018).</w:t>
      </w:r>
    </w:p>
    <w:p w14:paraId="587FF098"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Chandler, D. (2007) </w:t>
      </w:r>
      <w:r w:rsidRPr="00F27CBE">
        <w:rPr>
          <w:rFonts w:ascii="Calibri" w:eastAsia="Times New Roman" w:hAnsi="Calibri" w:cs="Times New Roman"/>
          <w:i/>
          <w:iCs/>
          <w:noProof/>
          <w:sz w:val="28"/>
        </w:rPr>
        <w:t>Semiotics the Basics, Second Edition</w:t>
      </w:r>
      <w:r w:rsidRPr="00F27CBE">
        <w:rPr>
          <w:rFonts w:ascii="Calibri" w:eastAsia="Times New Roman" w:hAnsi="Calibri" w:cs="Times New Roman"/>
          <w:noProof/>
          <w:sz w:val="28"/>
        </w:rPr>
        <w:t>. 2nd edn. New york: The Cromwell Press. Available at: http://www.wayanswardhani.lecture.ub.ac.id/files/2013/09/Semiotics-the-Basics.pdf (Accessed: 15 April 2018).</w:t>
      </w:r>
    </w:p>
    <w:p w14:paraId="3F3DD8A0"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Clarke, A. (1958) ‘Clarke’s Ultimate Machine’. Available at: https://harpers.org/blog/2008/03/clarkes-ultimate-machine/ (Accessed: 16 April 2018).</w:t>
      </w:r>
    </w:p>
    <w:p w14:paraId="42AC510F"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Daniel, C. (2007) </w:t>
      </w:r>
      <w:r w:rsidRPr="00F27CBE">
        <w:rPr>
          <w:rFonts w:ascii="Calibri" w:eastAsia="Times New Roman" w:hAnsi="Calibri" w:cs="Times New Roman"/>
          <w:i/>
          <w:iCs/>
          <w:noProof/>
          <w:sz w:val="28"/>
        </w:rPr>
        <w:t>Semiotics The Basics</w:t>
      </w:r>
      <w:r w:rsidRPr="00F27CBE">
        <w:rPr>
          <w:rFonts w:ascii="Calibri" w:eastAsia="Times New Roman" w:hAnsi="Calibri" w:cs="Times New Roman"/>
          <w:noProof/>
          <w:sz w:val="28"/>
        </w:rPr>
        <w:t>. 2nd edn. The Cromwell Press.</w:t>
      </w:r>
    </w:p>
    <w:p w14:paraId="67AE8B9B"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Gropius Walter (1919) </w:t>
      </w:r>
      <w:r w:rsidRPr="00F27CBE">
        <w:rPr>
          <w:rFonts w:ascii="Calibri" w:eastAsia="Times New Roman" w:hAnsi="Calibri" w:cs="Times New Roman"/>
          <w:i/>
          <w:iCs/>
          <w:noProof/>
          <w:sz w:val="28"/>
        </w:rPr>
        <w:t>Bauhaus Manifesto and Program</w:t>
      </w:r>
      <w:r w:rsidRPr="00F27CBE">
        <w:rPr>
          <w:rFonts w:ascii="Calibri" w:eastAsia="Times New Roman" w:hAnsi="Calibri" w:cs="Times New Roman"/>
          <w:noProof/>
          <w:sz w:val="28"/>
        </w:rPr>
        <w:t>. Available at: http://mariabuszek.com/mariabuszek/kcai/ConstrBau/Readings/GropBau19.pdf (Accessed: 15 April 2018).</w:t>
      </w:r>
    </w:p>
    <w:p w14:paraId="2E2EAD60"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Kamprani, K. (2014) ‘Experience the Uncomfortable’. Available at: https://vimeo.com/87760221 (Accessed: 15 April 2018).</w:t>
      </w:r>
    </w:p>
    <w:p w14:paraId="4FBDFD36"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Klages, M. (2003) </w:t>
      </w:r>
      <w:r w:rsidRPr="00F27CBE">
        <w:rPr>
          <w:rFonts w:ascii="Calibri" w:eastAsia="Times New Roman" w:hAnsi="Calibri" w:cs="Times New Roman"/>
          <w:i/>
          <w:iCs/>
          <w:noProof/>
          <w:sz w:val="28"/>
        </w:rPr>
        <w:t>Postmodernism</w:t>
      </w:r>
      <w:r w:rsidRPr="00F27CBE">
        <w:rPr>
          <w:rFonts w:ascii="Calibri" w:eastAsia="Times New Roman" w:hAnsi="Calibri" w:cs="Times New Roman"/>
          <w:noProof/>
          <w:sz w:val="28"/>
        </w:rPr>
        <w:t>. Available at: http://www.bdavetian.com/Postmodernism.html (Accessed: 19 March 2018).</w:t>
      </w:r>
    </w:p>
    <w:p w14:paraId="46A7E971"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Norman, D. (2013) </w:t>
      </w:r>
      <w:r w:rsidRPr="00F27CBE">
        <w:rPr>
          <w:rFonts w:ascii="Calibri" w:eastAsia="Times New Roman" w:hAnsi="Calibri" w:cs="Times New Roman"/>
          <w:i/>
          <w:iCs/>
          <w:noProof/>
          <w:sz w:val="28"/>
        </w:rPr>
        <w:t>The Design of Everyday Things</w:t>
      </w:r>
      <w:r w:rsidRPr="00F27CBE">
        <w:rPr>
          <w:rFonts w:ascii="Calibri" w:eastAsia="Times New Roman" w:hAnsi="Calibri" w:cs="Times New Roman"/>
          <w:noProof/>
          <w:sz w:val="28"/>
        </w:rPr>
        <w:t>. New York: Basic Books. Available at: www.basickbooks.com (Accessed: 15 April 2018).</w:t>
      </w:r>
    </w:p>
    <w:p w14:paraId="32B37250"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Plato (2013) </w:t>
      </w:r>
      <w:r w:rsidRPr="00F27CBE">
        <w:rPr>
          <w:rFonts w:ascii="Calibri" w:eastAsia="Times New Roman" w:hAnsi="Calibri" w:cs="Times New Roman"/>
          <w:i/>
          <w:iCs/>
          <w:noProof/>
          <w:sz w:val="28"/>
        </w:rPr>
        <w:t>The Republic, Volume II: Books 6-10</w:t>
      </w:r>
      <w:r w:rsidRPr="00F27CBE">
        <w:rPr>
          <w:rFonts w:ascii="Calibri" w:eastAsia="Times New Roman" w:hAnsi="Calibri" w:cs="Times New Roman"/>
          <w:noProof/>
          <w:sz w:val="28"/>
        </w:rPr>
        <w:t>. Edited by Christopher Emlyn Jones and William Preddy. MA: Harvard University Press. Available at: https://www.d.umn.edu/~cstroupe/handouts/8906/Dialogues of Plato Book X Jowett.pdf (Accessed: 12 April 2018).</w:t>
      </w:r>
    </w:p>
    <w:p w14:paraId="29352DDF"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 xml:space="preserve">Tzara, T. (1918) ‘Dada Manifesto’, </w:t>
      </w:r>
      <w:r w:rsidRPr="00F27CBE">
        <w:rPr>
          <w:rFonts w:ascii="Calibri" w:eastAsia="Times New Roman" w:hAnsi="Calibri" w:cs="Times New Roman"/>
          <w:i/>
          <w:iCs/>
          <w:noProof/>
          <w:sz w:val="28"/>
        </w:rPr>
        <w:t>391: Manifestos</w:t>
      </w:r>
      <w:r w:rsidRPr="00F27CBE">
        <w:rPr>
          <w:rFonts w:ascii="Calibri" w:eastAsia="Times New Roman" w:hAnsi="Calibri" w:cs="Times New Roman"/>
          <w:noProof/>
          <w:sz w:val="28"/>
        </w:rPr>
        <w:t>, (March), pp. 1–5. Available at: http://writing.upenn.edu/library/Tzara_Dada-Manifesto_1918.pdf (Accessed: 12 April 2018).</w:t>
      </w:r>
    </w:p>
    <w:p w14:paraId="782D906F" w14:textId="77777777" w:rsidR="00F27CBE" w:rsidRPr="00F27CBE" w:rsidRDefault="00F27CBE">
      <w:pPr>
        <w:widowControl w:val="0"/>
        <w:autoSpaceDE w:val="0"/>
        <w:autoSpaceDN w:val="0"/>
        <w:adjustRightInd w:val="0"/>
        <w:spacing w:after="140" w:line="288" w:lineRule="auto"/>
        <w:rPr>
          <w:rFonts w:ascii="Calibri" w:eastAsia="Times New Roman" w:hAnsi="Calibri" w:cs="Times New Roman"/>
          <w:noProof/>
          <w:sz w:val="28"/>
        </w:rPr>
      </w:pPr>
      <w:r w:rsidRPr="00F27CBE">
        <w:rPr>
          <w:rFonts w:ascii="Calibri" w:eastAsia="Times New Roman" w:hAnsi="Calibri" w:cs="Times New Roman"/>
          <w:noProof/>
          <w:sz w:val="28"/>
        </w:rPr>
        <w:t>Vox (2016) ‘It’s not you. Bad doors are everywhere.’ Available at: https://www.youtube.com/watch?v=yY96hTb8WgI (Accessed: 15 April 2018).</w:t>
      </w:r>
    </w:p>
    <w:p w14:paraId="070AFD05" w14:textId="77777777" w:rsidR="00F27CBE" w:rsidRPr="00F27CBE" w:rsidRDefault="00F27CBE">
      <w:pPr>
        <w:widowControl w:val="0"/>
        <w:autoSpaceDE w:val="0"/>
        <w:autoSpaceDN w:val="0"/>
        <w:adjustRightInd w:val="0"/>
        <w:spacing w:after="140" w:line="288" w:lineRule="auto"/>
        <w:rPr>
          <w:rFonts w:ascii="Calibri" w:hAnsi="Calibri"/>
          <w:noProof/>
          <w:sz w:val="28"/>
        </w:rPr>
      </w:pPr>
      <w:r w:rsidRPr="00F27CBE">
        <w:rPr>
          <w:rFonts w:ascii="Calibri" w:eastAsia="Times New Roman" w:hAnsi="Calibri" w:cs="Times New Roman"/>
          <w:noProof/>
          <w:sz w:val="28"/>
        </w:rPr>
        <w:t>Web of Stories - Life Stories of Remarkable People (2011) ‘Marvin Minsky - Making the most useless machine (127/151)’. Available at: https://www.youtube.com/watch?v=C8kU3oZwVJA (Accessed: 16 April 2018).</w:t>
      </w:r>
    </w:p>
    <w:p w14:paraId="77C7AE9E" w14:textId="4FF34F6A" w:rsidR="00CC3939" w:rsidRPr="00033CEA" w:rsidRDefault="00CC3939" w:rsidP="00F27CBE">
      <w:pPr>
        <w:widowControl w:val="0"/>
        <w:autoSpaceDE w:val="0"/>
        <w:autoSpaceDN w:val="0"/>
        <w:adjustRightInd w:val="0"/>
        <w:rPr>
          <w:sz w:val="28"/>
          <w:szCs w:val="28"/>
        </w:rPr>
      </w:pPr>
      <w:r w:rsidRPr="00033CEA">
        <w:rPr>
          <w:sz w:val="28"/>
          <w:szCs w:val="28"/>
        </w:rPr>
        <w:fldChar w:fldCharType="end"/>
      </w:r>
    </w:p>
    <w:p w14:paraId="703D618C" w14:textId="77777777" w:rsidR="00755097" w:rsidRPr="00033CEA" w:rsidRDefault="00755097" w:rsidP="00EA677C">
      <w:pPr>
        <w:ind w:firstLine="720"/>
        <w:rPr>
          <w:sz w:val="28"/>
          <w:szCs w:val="28"/>
        </w:rPr>
      </w:pPr>
    </w:p>
    <w:p w14:paraId="44136446" w14:textId="77777777" w:rsidR="002F1409" w:rsidRPr="00033CEA" w:rsidRDefault="002F1409" w:rsidP="00EA677C">
      <w:pPr>
        <w:ind w:firstLine="720"/>
        <w:rPr>
          <w:sz w:val="28"/>
          <w:szCs w:val="28"/>
        </w:rPr>
      </w:pPr>
    </w:p>
    <w:p w14:paraId="6E9EB00F" w14:textId="77777777" w:rsidR="009C4C4C" w:rsidRPr="00033CEA" w:rsidRDefault="009C4C4C" w:rsidP="00EA677C">
      <w:pPr>
        <w:ind w:firstLine="720"/>
        <w:rPr>
          <w:sz w:val="28"/>
          <w:szCs w:val="28"/>
        </w:rPr>
      </w:pPr>
    </w:p>
    <w:p w14:paraId="4CD1851A" w14:textId="009AF318" w:rsidR="00755097" w:rsidRPr="00033CEA" w:rsidRDefault="00755097" w:rsidP="00EA677C">
      <w:pPr>
        <w:ind w:firstLine="720"/>
        <w:rPr>
          <w:sz w:val="28"/>
          <w:szCs w:val="28"/>
        </w:rPr>
      </w:pPr>
    </w:p>
    <w:p w14:paraId="0D287920" w14:textId="54FB4634" w:rsidR="00683A1F" w:rsidRDefault="00683A1F" w:rsidP="00682960">
      <w:pPr>
        <w:widowControl w:val="0"/>
        <w:autoSpaceDE w:val="0"/>
        <w:autoSpaceDN w:val="0"/>
        <w:adjustRightInd w:val="0"/>
      </w:pPr>
    </w:p>
    <w:sectPr w:rsidR="00683A1F" w:rsidSect="00A667B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Baskerville">
    <w:panose1 w:val="02020502070401020303"/>
    <w:charset w:val="00"/>
    <w:family w:val="auto"/>
    <w:pitch w:val="variable"/>
    <w:sig w:usb0="80000067" w:usb1="00000000"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C96EFE"/>
    <w:multiLevelType w:val="hybridMultilevel"/>
    <w:tmpl w:val="A4E45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96A"/>
    <w:rsid w:val="000250DF"/>
    <w:rsid w:val="00033CEA"/>
    <w:rsid w:val="00047EAF"/>
    <w:rsid w:val="00050340"/>
    <w:rsid w:val="00061058"/>
    <w:rsid w:val="000B70E0"/>
    <w:rsid w:val="000D263A"/>
    <w:rsid w:val="00114954"/>
    <w:rsid w:val="00156E0D"/>
    <w:rsid w:val="00164064"/>
    <w:rsid w:val="00170967"/>
    <w:rsid w:val="001947AA"/>
    <w:rsid w:val="001F0196"/>
    <w:rsid w:val="002076BD"/>
    <w:rsid w:val="002134A7"/>
    <w:rsid w:val="00224D44"/>
    <w:rsid w:val="0024201F"/>
    <w:rsid w:val="00254B5B"/>
    <w:rsid w:val="00263FF5"/>
    <w:rsid w:val="002730A9"/>
    <w:rsid w:val="00285602"/>
    <w:rsid w:val="002864EC"/>
    <w:rsid w:val="002B76C8"/>
    <w:rsid w:val="002E063A"/>
    <w:rsid w:val="002F1409"/>
    <w:rsid w:val="0032210B"/>
    <w:rsid w:val="00346D34"/>
    <w:rsid w:val="00347D6F"/>
    <w:rsid w:val="003709AA"/>
    <w:rsid w:val="003932EA"/>
    <w:rsid w:val="0039634A"/>
    <w:rsid w:val="003C252E"/>
    <w:rsid w:val="003D35DC"/>
    <w:rsid w:val="003E7F03"/>
    <w:rsid w:val="003F576E"/>
    <w:rsid w:val="00440EC9"/>
    <w:rsid w:val="004511FD"/>
    <w:rsid w:val="00472FA5"/>
    <w:rsid w:val="00492D1C"/>
    <w:rsid w:val="004B34D5"/>
    <w:rsid w:val="004C6423"/>
    <w:rsid w:val="004D2784"/>
    <w:rsid w:val="004D55BD"/>
    <w:rsid w:val="004E69A8"/>
    <w:rsid w:val="004F2733"/>
    <w:rsid w:val="004F74BC"/>
    <w:rsid w:val="00570557"/>
    <w:rsid w:val="00572961"/>
    <w:rsid w:val="005744CD"/>
    <w:rsid w:val="005B4269"/>
    <w:rsid w:val="005C36D9"/>
    <w:rsid w:val="005C43FD"/>
    <w:rsid w:val="005D0543"/>
    <w:rsid w:val="005E310A"/>
    <w:rsid w:val="005F1998"/>
    <w:rsid w:val="00602D02"/>
    <w:rsid w:val="006143B3"/>
    <w:rsid w:val="00623BEA"/>
    <w:rsid w:val="00634D58"/>
    <w:rsid w:val="00682960"/>
    <w:rsid w:val="00683A1F"/>
    <w:rsid w:val="00684C5B"/>
    <w:rsid w:val="00695D45"/>
    <w:rsid w:val="006D0F7D"/>
    <w:rsid w:val="006F0BD9"/>
    <w:rsid w:val="00724ADE"/>
    <w:rsid w:val="00735739"/>
    <w:rsid w:val="00755097"/>
    <w:rsid w:val="007651DE"/>
    <w:rsid w:val="00780602"/>
    <w:rsid w:val="0079657A"/>
    <w:rsid w:val="007A0349"/>
    <w:rsid w:val="007A0A04"/>
    <w:rsid w:val="007A39AA"/>
    <w:rsid w:val="007D573B"/>
    <w:rsid w:val="00815BB7"/>
    <w:rsid w:val="00823793"/>
    <w:rsid w:val="00837381"/>
    <w:rsid w:val="00884409"/>
    <w:rsid w:val="008922B1"/>
    <w:rsid w:val="00895418"/>
    <w:rsid w:val="008D1804"/>
    <w:rsid w:val="008F730D"/>
    <w:rsid w:val="00911C25"/>
    <w:rsid w:val="0094540B"/>
    <w:rsid w:val="00946333"/>
    <w:rsid w:val="009C21F0"/>
    <w:rsid w:val="009C4C4C"/>
    <w:rsid w:val="009F5F00"/>
    <w:rsid w:val="009F6ED6"/>
    <w:rsid w:val="00A0696A"/>
    <w:rsid w:val="00A1653B"/>
    <w:rsid w:val="00A33B44"/>
    <w:rsid w:val="00A3426E"/>
    <w:rsid w:val="00A667B3"/>
    <w:rsid w:val="00A82DFC"/>
    <w:rsid w:val="00A84443"/>
    <w:rsid w:val="00A84604"/>
    <w:rsid w:val="00A84F24"/>
    <w:rsid w:val="00AA7A60"/>
    <w:rsid w:val="00AA7DD4"/>
    <w:rsid w:val="00AE76D6"/>
    <w:rsid w:val="00AF34F4"/>
    <w:rsid w:val="00B1070E"/>
    <w:rsid w:val="00B225CB"/>
    <w:rsid w:val="00B250AA"/>
    <w:rsid w:val="00B610E5"/>
    <w:rsid w:val="00B64F64"/>
    <w:rsid w:val="00B84078"/>
    <w:rsid w:val="00B94ACF"/>
    <w:rsid w:val="00BE2E97"/>
    <w:rsid w:val="00BE4B7A"/>
    <w:rsid w:val="00BF4DB8"/>
    <w:rsid w:val="00C115A6"/>
    <w:rsid w:val="00C15B47"/>
    <w:rsid w:val="00C205A8"/>
    <w:rsid w:val="00C247BA"/>
    <w:rsid w:val="00C32154"/>
    <w:rsid w:val="00C50D98"/>
    <w:rsid w:val="00C518EB"/>
    <w:rsid w:val="00C74987"/>
    <w:rsid w:val="00C74BCD"/>
    <w:rsid w:val="00CB2D19"/>
    <w:rsid w:val="00CC3939"/>
    <w:rsid w:val="00CC4078"/>
    <w:rsid w:val="00CC59A6"/>
    <w:rsid w:val="00CD3096"/>
    <w:rsid w:val="00CE5184"/>
    <w:rsid w:val="00D045D1"/>
    <w:rsid w:val="00D3576B"/>
    <w:rsid w:val="00D43600"/>
    <w:rsid w:val="00D56523"/>
    <w:rsid w:val="00D66323"/>
    <w:rsid w:val="00D74D9E"/>
    <w:rsid w:val="00D87B4E"/>
    <w:rsid w:val="00D94E3C"/>
    <w:rsid w:val="00DA07F6"/>
    <w:rsid w:val="00DB3860"/>
    <w:rsid w:val="00DC0BB5"/>
    <w:rsid w:val="00DF479E"/>
    <w:rsid w:val="00E361EB"/>
    <w:rsid w:val="00E40508"/>
    <w:rsid w:val="00E41FC2"/>
    <w:rsid w:val="00E4203E"/>
    <w:rsid w:val="00E55054"/>
    <w:rsid w:val="00EA677C"/>
    <w:rsid w:val="00EC0A17"/>
    <w:rsid w:val="00EC6D78"/>
    <w:rsid w:val="00EE0B24"/>
    <w:rsid w:val="00EE0F07"/>
    <w:rsid w:val="00EF2E1C"/>
    <w:rsid w:val="00F17510"/>
    <w:rsid w:val="00F27CBE"/>
    <w:rsid w:val="00F40BB8"/>
    <w:rsid w:val="00F534F3"/>
    <w:rsid w:val="00F64484"/>
    <w:rsid w:val="00F711AA"/>
    <w:rsid w:val="00F83768"/>
    <w:rsid w:val="00F837F2"/>
    <w:rsid w:val="00FB62AF"/>
    <w:rsid w:val="00FE524F"/>
    <w:rsid w:val="00FF3D93"/>
    <w:rsid w:val="00FF53B9"/>
    <w:rsid w:val="00FF6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5C25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7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A115664-F0B6-DB47-90DB-37A8249E7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6</Pages>
  <Words>3220</Words>
  <Characters>18358</Characters>
  <Application>Microsoft Macintosh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32</cp:revision>
  <dcterms:created xsi:type="dcterms:W3CDTF">2018-03-19T21:05:00Z</dcterms:created>
  <dcterms:modified xsi:type="dcterms:W3CDTF">2018-05-07T20:28:00Z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e0b6603d-4b2f-3937-bcef-87a135262faf</vt:lpwstr>
  </property>
</Properties>
</file>