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0F70C" w14:textId="0B642D7E" w:rsidR="007B02B9" w:rsidRPr="00067620" w:rsidRDefault="005E1389" w:rsidP="005E1389">
      <w:pPr>
        <w:tabs>
          <w:tab w:val="left" w:pos="3069"/>
        </w:tabs>
        <w:jc w:val="center"/>
        <w:rPr>
          <w:b/>
          <w:bCs/>
          <w:color w:val="0070C0"/>
          <w:sz w:val="48"/>
          <w:szCs w:val="48"/>
        </w:rPr>
      </w:pPr>
      <w:r w:rsidRPr="00067620">
        <w:rPr>
          <w:b/>
          <w:bCs/>
          <w:color w:val="0070C0"/>
          <w:sz w:val="48"/>
          <w:szCs w:val="48"/>
        </w:rPr>
        <w:t>Evaluating the Impact of External Environmental Factors on HR</w:t>
      </w:r>
      <w:r w:rsidR="0050738E" w:rsidRPr="00067620">
        <w:rPr>
          <w:b/>
          <w:bCs/>
          <w:color w:val="0070C0"/>
          <w:sz w:val="48"/>
          <w:szCs w:val="48"/>
        </w:rPr>
        <w:t xml:space="preserve"> </w:t>
      </w:r>
      <w:r w:rsidR="00067620" w:rsidRPr="00067620">
        <w:rPr>
          <w:b/>
          <w:bCs/>
          <w:color w:val="0070C0"/>
          <w:sz w:val="48"/>
          <w:szCs w:val="48"/>
        </w:rPr>
        <w:t>Effectiveness</w:t>
      </w:r>
      <w:r w:rsidR="0050738E" w:rsidRPr="00067620">
        <w:rPr>
          <w:b/>
          <w:bCs/>
          <w:color w:val="0070C0"/>
          <w:sz w:val="48"/>
          <w:szCs w:val="48"/>
        </w:rPr>
        <w:t xml:space="preserve"> at Sephora Using PEST</w:t>
      </w:r>
      <w:r w:rsidR="00067620" w:rsidRPr="00067620">
        <w:rPr>
          <w:b/>
          <w:bCs/>
          <w:color w:val="0070C0"/>
          <w:sz w:val="48"/>
          <w:szCs w:val="48"/>
        </w:rPr>
        <w:t>LE Analysis</w:t>
      </w:r>
    </w:p>
    <w:p w14:paraId="60C5DAF2" w14:textId="77777777" w:rsidR="00BD699D" w:rsidRPr="00067620" w:rsidRDefault="00BD699D">
      <w:pPr>
        <w:rPr>
          <w:color w:val="0070C0"/>
          <w:sz w:val="44"/>
          <w:szCs w:val="44"/>
        </w:rPr>
      </w:pPr>
    </w:p>
    <w:p w14:paraId="5AE6582A" w14:textId="77777777" w:rsidR="00B33761" w:rsidRPr="00067620" w:rsidRDefault="00B33761" w:rsidP="00067620">
      <w:pPr>
        <w:jc w:val="center"/>
        <w:rPr>
          <w:b/>
          <w:bCs/>
          <w:color w:val="215E99" w:themeColor="text2" w:themeTint="BF"/>
          <w:sz w:val="44"/>
          <w:szCs w:val="44"/>
        </w:rPr>
      </w:pPr>
      <w:r w:rsidRPr="00067620">
        <w:rPr>
          <w:b/>
          <w:bCs/>
          <w:color w:val="215E99" w:themeColor="text2" w:themeTint="BF"/>
          <w:sz w:val="44"/>
          <w:szCs w:val="44"/>
        </w:rPr>
        <w:t>Student Name: Karina Pozdniakova</w:t>
      </w:r>
    </w:p>
    <w:p w14:paraId="51D11EF8" w14:textId="77777777" w:rsidR="00B33761" w:rsidRPr="00067620" w:rsidRDefault="00B33761" w:rsidP="00B33761">
      <w:pPr>
        <w:jc w:val="center"/>
        <w:rPr>
          <w:b/>
          <w:bCs/>
          <w:color w:val="215E99" w:themeColor="text2" w:themeTint="BF"/>
          <w:sz w:val="44"/>
          <w:szCs w:val="44"/>
        </w:rPr>
      </w:pPr>
      <w:r w:rsidRPr="00067620">
        <w:rPr>
          <w:b/>
          <w:bCs/>
          <w:color w:val="215E99" w:themeColor="text2" w:themeTint="BF"/>
          <w:sz w:val="44"/>
          <w:szCs w:val="44"/>
        </w:rPr>
        <w:t>Student ID: 2317086</w:t>
      </w:r>
    </w:p>
    <w:p w14:paraId="5E9DF685" w14:textId="77777777" w:rsidR="00B33761" w:rsidRPr="00067620" w:rsidRDefault="00B33761" w:rsidP="00B33761">
      <w:pPr>
        <w:jc w:val="center"/>
        <w:rPr>
          <w:b/>
          <w:bCs/>
          <w:color w:val="215E99" w:themeColor="text2" w:themeTint="BF"/>
          <w:sz w:val="44"/>
          <w:szCs w:val="44"/>
        </w:rPr>
      </w:pPr>
      <w:r w:rsidRPr="00067620">
        <w:rPr>
          <w:b/>
          <w:bCs/>
          <w:color w:val="215E99" w:themeColor="text2" w:themeTint="BF"/>
          <w:sz w:val="44"/>
          <w:szCs w:val="44"/>
        </w:rPr>
        <w:t>Module Code: LCBB5012</w:t>
      </w:r>
    </w:p>
    <w:p w14:paraId="6D0731C4" w14:textId="77777777" w:rsidR="00B33761" w:rsidRPr="00067620" w:rsidRDefault="00B33761" w:rsidP="00B33761">
      <w:pPr>
        <w:jc w:val="center"/>
        <w:rPr>
          <w:b/>
          <w:bCs/>
          <w:color w:val="215E99" w:themeColor="text2" w:themeTint="BF"/>
          <w:sz w:val="44"/>
          <w:szCs w:val="44"/>
        </w:rPr>
      </w:pPr>
      <w:r w:rsidRPr="00067620">
        <w:rPr>
          <w:b/>
          <w:bCs/>
          <w:color w:val="215E99" w:themeColor="text2" w:themeTint="BF"/>
          <w:sz w:val="44"/>
          <w:szCs w:val="44"/>
        </w:rPr>
        <w:t>Lecturer Name: Nerys Dosseh</w:t>
      </w:r>
    </w:p>
    <w:p w14:paraId="480D2A28" w14:textId="77777777" w:rsidR="00B33761" w:rsidRPr="00067620" w:rsidRDefault="00B33761" w:rsidP="00B33761">
      <w:pPr>
        <w:jc w:val="center"/>
        <w:rPr>
          <w:sz w:val="44"/>
          <w:szCs w:val="44"/>
        </w:rPr>
      </w:pPr>
    </w:p>
    <w:p w14:paraId="3C172769" w14:textId="77777777" w:rsidR="00B33761" w:rsidRDefault="00B33761" w:rsidP="00B33761"/>
    <w:p w14:paraId="5F4FA9AE" w14:textId="77777777" w:rsidR="00B33761" w:rsidRDefault="00B33761" w:rsidP="00B33761"/>
    <w:p w14:paraId="0E2D5D71" w14:textId="77777777" w:rsidR="00B33761" w:rsidRDefault="00B33761" w:rsidP="00B33761"/>
    <w:p w14:paraId="7D667ABC" w14:textId="77777777" w:rsidR="00B33761" w:rsidRDefault="00B33761" w:rsidP="00B33761"/>
    <w:p w14:paraId="5F7F7176" w14:textId="77777777" w:rsidR="00B33761" w:rsidRDefault="00B33761" w:rsidP="00B33761"/>
    <w:p w14:paraId="37309CC0" w14:textId="77777777" w:rsidR="00B33761" w:rsidRDefault="00B33761" w:rsidP="00B33761">
      <w:r>
        <w:rPr>
          <w:noProof/>
        </w:rPr>
        <w:drawing>
          <wp:inline distT="0" distB="0" distL="0" distR="0" wp14:anchorId="33696F27" wp14:editId="6EDA0AD9">
            <wp:extent cx="5114925" cy="1585595"/>
            <wp:effectExtent l="0" t="0" r="9525" b="0"/>
            <wp:docPr id="2" name="Picture 1" descr="uwtsd-logo-web - Wales International Film Festival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web - Wales International Film Festival 202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56703" cy="1598546"/>
                    </a:xfrm>
                    <a:prstGeom prst="rect">
                      <a:avLst/>
                    </a:prstGeom>
                    <a:noFill/>
                    <a:ln>
                      <a:noFill/>
                    </a:ln>
                  </pic:spPr>
                </pic:pic>
              </a:graphicData>
            </a:graphic>
          </wp:inline>
        </w:drawing>
      </w:r>
    </w:p>
    <w:p w14:paraId="5EFA4644" w14:textId="77777777" w:rsidR="00B33761" w:rsidRDefault="00B33761" w:rsidP="00B33761">
      <w:pPr>
        <w:spacing w:line="360" w:lineRule="auto"/>
      </w:pPr>
    </w:p>
    <w:p w14:paraId="42DB79B8" w14:textId="77777777" w:rsidR="00B4179F" w:rsidRDefault="00B4179F" w:rsidP="00AA5D7E"/>
    <w:p w14:paraId="66A4FEB2" w14:textId="48ECE35E" w:rsidR="00AA5D7E" w:rsidRPr="00B4179F" w:rsidRDefault="00AA5D7E" w:rsidP="00AA5D7E">
      <w:r w:rsidRPr="00AA5D7E">
        <w:rPr>
          <w:b/>
          <w:bCs/>
        </w:rPr>
        <w:lastRenderedPageBreak/>
        <w:t>Introduction</w:t>
      </w:r>
    </w:p>
    <w:p w14:paraId="4348564E" w14:textId="77777777" w:rsidR="00AA5D7E" w:rsidRDefault="00AA5D7E" w:rsidP="00AA5D7E">
      <w:r>
        <w:t>Human Resource Management (HRM) plays an important role in helping organisations achieve their business objectives through effective management of employees. According to Armstrong and Taylor (2014), HRM focuses on managing people in ways that improve organisational performance while supporting employee development. HR managers are responsible for recruitment and selection, training and development, performance management, employee relations and reward management (Armstrong and Taylor, 2014). These functions enable organisations to attract, develop and retain talented employees in an increasingly competitive business environment.</w:t>
      </w:r>
    </w:p>
    <w:p w14:paraId="0B7DE337" w14:textId="445FEA69" w:rsidR="00AA5D7E" w:rsidRDefault="00AA5D7E" w:rsidP="00AA5D7E">
      <w:r>
        <w:t>Modern organisations operate in a rapidly changing global environment where political, economic, social, technological, legal and environmental factors influence business performance. These external factors also affect HR practices, including recruitment, employee training, workforce planning and talent retention (Torrington et al., 2020; Carbery and Cross, 2018). Therefore, HR managers must continuously adapt their strategies to respond to changes in the external environment while supporting organisational objectives.</w:t>
      </w:r>
    </w:p>
    <w:p w14:paraId="60A36589" w14:textId="2EB08601" w:rsidR="00AA5D7E" w:rsidRDefault="00AA5D7E" w:rsidP="00AA5D7E">
      <w:r>
        <w:t>This report focuses on Sephora, a global beauty retailer owned by LVMH. Founded in France in 1969 and part of the LVMH Group since 1997, Sephora has grown into one of the world’s leading prestige beauty retailers. The company currently operates in 35 markets, employs approximately 56,000 people, has over 3,200 stores, more than 30 e-commerce websites and serves millions of customers worldwide (Sephora, 2025). (Inside Sephora)</w:t>
      </w:r>
    </w:p>
    <w:p w14:paraId="777B3094" w14:textId="77777777" w:rsidR="00AA5D7E" w:rsidRDefault="00AA5D7E" w:rsidP="00AA5D7E">
      <w:r>
        <w:t>As an international organisation, Sephora operates in different labour markets and legal environments. The company also invests in employee development, diversity and inclusion, digital innovation and sustainability, which directly influence HR practices and organisational performance (Sephora, 2025). (Inside Sephora)</w:t>
      </w:r>
    </w:p>
    <w:p w14:paraId="00DE42B0" w14:textId="3E9CC9C6" w:rsidR="00BD699D" w:rsidRDefault="00AA5D7E" w:rsidP="00AA5D7E">
      <w:r>
        <w:t>This report applies the PESTLE framework to evaluate how political, economic, social, technological, legal and environmental factors influence the effectiveness of HR managers in Sephora. The analysis focuses mainly on the United Kingdom while making comparisons with France and Belgium to demonstrate how different external environments affect HR practices in an international organisation.</w:t>
      </w:r>
    </w:p>
    <w:p w14:paraId="3C458346" w14:textId="77777777" w:rsidR="00AA5D7E" w:rsidRDefault="00AA5D7E" w:rsidP="00AA5D7E"/>
    <w:p w14:paraId="2EDB68D8" w14:textId="77777777" w:rsidR="00AA5D7E" w:rsidRPr="00AA5D7E" w:rsidRDefault="00AA5D7E" w:rsidP="00AA5D7E">
      <w:pPr>
        <w:rPr>
          <w:b/>
          <w:bCs/>
        </w:rPr>
      </w:pPr>
      <w:r w:rsidRPr="00AA5D7E">
        <w:rPr>
          <w:b/>
          <w:bCs/>
        </w:rPr>
        <w:t>2. Internal and External Environment</w:t>
      </w:r>
    </w:p>
    <w:p w14:paraId="0F69C24C" w14:textId="77777777" w:rsidR="00AA5D7E" w:rsidRDefault="00AA5D7E" w:rsidP="00AA5D7E">
      <w:r>
        <w:t xml:space="preserve">Organisations are influenced by both internal and external environmental factors. Internal factors include employees, organisational culture, management style, skills and available resources. These factors can normally be influenced by the organisation. External factors are more difficult to control and include changes in government policy, </w:t>
      </w:r>
      <w:r>
        <w:lastRenderedPageBreak/>
        <w:t>the economy, society, technology, legislation and the natural environment. These factors can have a direct impact on business decisions and HR practices (Torrington et al., 2020).</w:t>
      </w:r>
    </w:p>
    <w:p w14:paraId="7224AEAC" w14:textId="77777777" w:rsidR="00AA5D7E" w:rsidRDefault="00AA5D7E" w:rsidP="00AA5D7E">
      <w:r>
        <w:t>The PESTLE model is a useful framework for analysing the external business environment. PESTLE represents Political, Economic, Social, Technological, Legal and Environmental factors (CIPD, 2025). Political factors include government policies, political stability, taxation and international trade. Economic factors include inflation, unemployment, wage levels, interest rates and the cost of living. These factors are important for HR because changes in the economy can influence salaries, recruitment budgets and the availability of employees.</w:t>
      </w:r>
    </w:p>
    <w:p w14:paraId="3AF88AE5" w14:textId="77777777" w:rsidR="00AA5D7E" w:rsidRDefault="00AA5D7E" w:rsidP="00AA5D7E">
      <w:r>
        <w:t>Social factors include demographic changes, cultural expectations, diversity, lifestyle and attitudes towards work. These can affect what employees expect from their employer and how organisations attract and retain workers. Technological factors include digitalisation, automation and artificial intelligence (AI). Technology can support HR functions by making recruitment faster, supporting online training and improving workforce planning. However, HR managers also need to ensure that employees have the skills required to work with new technologies.</w:t>
      </w:r>
    </w:p>
    <w:p w14:paraId="3BB0280E" w14:textId="77777777" w:rsidR="00AA5D7E" w:rsidRDefault="00AA5D7E" w:rsidP="00AA5D7E">
      <w:r>
        <w:t>Legal factors include employment law, equality legislation, minimum wage requirements, working hours and health and safety regulations. These are particularly important for international organisations because employment requirements can differ between countries. Finally, environmental factors include climate change, sustainability and ethical sourcing. Growing environmental awareness can influence organisational policies and can also affect employees’ expectations of the companies they work for (CIPD, 2025).</w:t>
      </w:r>
    </w:p>
    <w:p w14:paraId="689B7C33" w14:textId="13CEF184" w:rsidR="00AA5D7E" w:rsidRDefault="00AA5D7E" w:rsidP="00AA5D7E">
      <w:r>
        <w:t>PESTLE is useful for HR managers because it provides a structured way to identify external opportunities and threats. It can support workforce planning and help HR managers anticipate changes that may affect recruitment, training, performance management and employee relations (CIPD, 2025). For example, technological developments may create a need for new employee skills, while economic changes may influence pay and recruitment decisions. Therefore, understanding the external environment can help HR develop people strategies that support wider organisational objectives (Armstrong and Taylor, 2014).</w:t>
      </w:r>
    </w:p>
    <w:p w14:paraId="4EDB8A6E" w14:textId="72674A30" w:rsidR="00AA5D7E" w:rsidRDefault="00AA5D7E" w:rsidP="00AA5D7E">
      <w:r>
        <w:t xml:space="preserve">However, PESTLE also has limitations. The business environment changes quickly, meaning that information collected during an analysis can become outdated. The model can also oversimplify complex issues, and decisions may be based on assumptions about future changes that do not happen (CIPD, 2025). Thomas (2013) also highlights the complex and dynamic nature of the external environment. Therefore, PESTLE should not be used as a one-time exercise. It should be regularly reviewed and </w:t>
      </w:r>
      <w:r>
        <w:lastRenderedPageBreak/>
        <w:t>supported by reliable and current information. For a global organisation such as Sephora, this is particularly important because external factors may have different effects across the countries in which it operates.</w:t>
      </w:r>
    </w:p>
    <w:p w14:paraId="3837F4AE" w14:textId="77777777" w:rsidR="00A17B90" w:rsidRDefault="00A17B90" w:rsidP="00AA5D7E"/>
    <w:p w14:paraId="0E347E47" w14:textId="77777777" w:rsidR="00A17B90" w:rsidRPr="00A17B90" w:rsidRDefault="00A17B90" w:rsidP="00A17B90">
      <w:pPr>
        <w:rPr>
          <w:b/>
          <w:bCs/>
        </w:rPr>
      </w:pPr>
      <w:r w:rsidRPr="00A17B90">
        <w:rPr>
          <w:b/>
          <w:bCs/>
        </w:rPr>
        <w:t>3. Organisation Application</w:t>
      </w:r>
    </w:p>
    <w:p w14:paraId="54092E1E" w14:textId="3CFDC235" w:rsidR="00A17B90" w:rsidRDefault="00A17B90" w:rsidP="00A17B90">
      <w:r>
        <w:t>Sephora is a global beauty retailer founded in France in 1969 and has been part of the LVMH Group since 1997. Today, the company operates across Europe, North America, the Middle East and Asia-Pacific, including the United Kingdom, France and Belgium (Sephora, 2025). As an international organisation, Sephora needs effective HR practices to manage employees across different countries while maintaining its organisational values and customer service standards.</w:t>
      </w:r>
    </w:p>
    <w:p w14:paraId="17947BA1" w14:textId="77777777" w:rsidR="00A17B90" w:rsidRDefault="00A17B90" w:rsidP="00A17B90">
      <w:r>
        <w:t>Recruitment and selection are important HR functions for Sephora because employees, particularly Beauty Advisors, have direct contact with customers. The company recruits for a wide range of positions, including retail, digital, technology, marketing and People and Culture roles (Sephora Careers, 2026). Sephora also states that it supports equal opportunities and does not discriminate in recruitment, hiring, training or career advancement (Sephora Careers, 2026).</w:t>
      </w:r>
    </w:p>
    <w:p w14:paraId="56A40B43" w14:textId="77777777" w:rsidR="00A17B90" w:rsidRDefault="00A17B90" w:rsidP="00A17B90">
      <w:r>
        <w:t>Training and development are also important because employees need strong product knowledge, customer service skills and an understanding of new beauty trends. In the UK, employees can access Sephora University, which provides product, customer care and development training to support their skills and career progression (Sephora Careers, 2026). The company also uses digital learning and monitors training engagement and learning outcomes, showing that employee development is connected to performance (Sephora Careers, 2026).</w:t>
      </w:r>
    </w:p>
    <w:p w14:paraId="0113B18B" w14:textId="6A60BD68" w:rsidR="00AA5D7E" w:rsidRDefault="00A17B90" w:rsidP="00A17B90">
      <w:r>
        <w:t>Performance management is supported through annual salary reviews, and for some retail roles, performance-based commission linked to store results (Sephora Careers, 2026). Employee relations are supported through wellbeing benefits and Sephora’s focus on diversity and inclusion. These HR practices help Sephora develop employees, support performance and maintain its employer brand across international markets.</w:t>
      </w:r>
    </w:p>
    <w:p w14:paraId="154F34A8" w14:textId="77777777" w:rsidR="00564A4B" w:rsidRDefault="00564A4B" w:rsidP="00A17B90"/>
    <w:p w14:paraId="0402AA79" w14:textId="77777777" w:rsidR="00A17B90" w:rsidRPr="00A17B90" w:rsidRDefault="00A17B90" w:rsidP="00A17B90">
      <w:pPr>
        <w:rPr>
          <w:b/>
          <w:bCs/>
        </w:rPr>
      </w:pPr>
      <w:r w:rsidRPr="00A17B90">
        <w:rPr>
          <w:b/>
          <w:bCs/>
        </w:rPr>
        <w:t>4. Application of the PESTLE Model to Sephora</w:t>
      </w:r>
    </w:p>
    <w:p w14:paraId="7E9C1711" w14:textId="77777777" w:rsidR="00A17B90" w:rsidRDefault="00A17B90" w:rsidP="00A17B90">
      <w:r>
        <w:t>The PESTLE model can be used to understand how external factors influence HR practices at Sephora. As Sephora operates internationally, HR managers must respond to different political, economic, social, technological, legal and environmental conditions. These factors can affect recruitment, training, employee relations and the ability of HR managers to support business objectives.</w:t>
      </w:r>
    </w:p>
    <w:p w14:paraId="452DEBE0" w14:textId="77777777" w:rsidR="00A17B90" w:rsidRDefault="00A17B90" w:rsidP="00A17B90"/>
    <w:p w14:paraId="0DBEBE3B" w14:textId="77777777" w:rsidR="00A17B90" w:rsidRPr="00564A4B" w:rsidRDefault="00A17B90" w:rsidP="00A17B90">
      <w:pPr>
        <w:rPr>
          <w:b/>
          <w:bCs/>
        </w:rPr>
      </w:pPr>
      <w:r w:rsidRPr="00564A4B">
        <w:rPr>
          <w:b/>
          <w:bCs/>
        </w:rPr>
        <w:t>Political Factors</w:t>
      </w:r>
    </w:p>
    <w:p w14:paraId="01F2BE8E" w14:textId="77777777" w:rsidR="00A17B90" w:rsidRDefault="00A17B90" w:rsidP="00A17B90">
      <w:r>
        <w:t>Political factors can influence recruitment and workforce planning at Sephora. For example, UK immigration policy requires employers to check that candidates have the legal right to work in the country before employment begins (UK Government, 2026). This creates additional responsibilities for Sephora’s HR managers when recruiting employees, particularly international candidates. HR teams must complete right-to-work checks correctly and ensure that recruitment follows government requirements. Changes in immigration policy can also affect the number of international workers available to the organisation. Therefore, political decisions can influence Sephora’s talent pool and make workforce planning more complex.</w:t>
      </w:r>
    </w:p>
    <w:p w14:paraId="024CEB91" w14:textId="77777777" w:rsidR="00A17B90" w:rsidRPr="00564A4B" w:rsidRDefault="00A17B90" w:rsidP="00A17B90">
      <w:pPr>
        <w:rPr>
          <w:b/>
          <w:bCs/>
        </w:rPr>
      </w:pPr>
      <w:r w:rsidRPr="00564A4B">
        <w:rPr>
          <w:b/>
          <w:bCs/>
        </w:rPr>
        <w:t>Economic Factors</w:t>
      </w:r>
    </w:p>
    <w:p w14:paraId="00CED735" w14:textId="77777777" w:rsidR="00A17B90" w:rsidRDefault="00A17B90" w:rsidP="00A17B90">
      <w:r>
        <w:t>Economic conditions can influence employee pay, recruitment and retention. In the UK, the National Living Wage increased to £12.71 per hour for employees aged 21 and over from April 2026 (UK Government, 2026). This is important for a retail organisation such as Sephora because higher wage requirements can increase employment costs and affect HR budgets. In addition, increases in the cost of living can create greater employee expectations for competitive pay and benefits. HR managers must therefore balance the financial needs of the organisation with employee expectations. Effective pay and reward strategies can also help Sephora attract and retain employees in a competitive retail labour market.</w:t>
      </w:r>
    </w:p>
    <w:p w14:paraId="47D8DA39" w14:textId="77777777" w:rsidR="00564A4B" w:rsidRDefault="00A17B90" w:rsidP="00A17B90">
      <w:pPr>
        <w:rPr>
          <w:b/>
          <w:bCs/>
        </w:rPr>
      </w:pPr>
      <w:r w:rsidRPr="00564A4B">
        <w:rPr>
          <w:b/>
          <w:bCs/>
        </w:rPr>
        <w:t>Social Factors</w:t>
      </w:r>
    </w:p>
    <w:p w14:paraId="4446760D" w14:textId="5CABDA0C" w:rsidR="00A17B90" w:rsidRPr="00564A4B" w:rsidRDefault="00A17B90" w:rsidP="00A17B90">
      <w:pPr>
        <w:rPr>
          <w:b/>
          <w:bCs/>
        </w:rPr>
      </w:pPr>
      <w:r>
        <w:t>Social factors are particularly important for Sephora because customers and employees increasingly expect companies to support diversity and inclusion. Sephora publicly promotes diversity and aims to create an inclusive environment for its employees and customers (Sephora, 2025).</w:t>
      </w:r>
    </w:p>
    <w:p w14:paraId="4B2CF424" w14:textId="77777777" w:rsidR="00A17B90" w:rsidRDefault="00A17B90" w:rsidP="00A17B90">
      <w:r>
        <w:t>However, a recent example in Belgium shows the importance of meeting these expectations. Following the opening of Sephora’s first Belgian store in 2026, a public discussion developed about the representation of Black content creators at the launch. Several creators criticised the lack of representation and raised concerns about inclusion (</w:t>
      </w:r>
      <w:proofErr w:type="spellStart"/>
      <w:r>
        <w:t>L’Officiel</w:t>
      </w:r>
      <w:proofErr w:type="spellEnd"/>
      <w:r>
        <w:t xml:space="preserve"> Belgium, 2026). This situation shows how social expectations can affect Sephora’s reputation.</w:t>
      </w:r>
    </w:p>
    <w:p w14:paraId="68F29D5A" w14:textId="77777777" w:rsidR="00A17B90" w:rsidRDefault="00A17B90" w:rsidP="00A17B90">
      <w:r>
        <w:t>For HR managers, diversity should therefore be reflected in recruitment, training, organisational culture and employer branding. HR can provide diversity training and support inclusive recruitment to help employees understand the needs of different customers and colleagues. This may also help Sephora attract employees from different backgrounds and strengthen employee engagement.</w:t>
      </w:r>
    </w:p>
    <w:p w14:paraId="055E0B1E" w14:textId="77777777" w:rsidR="00A17B90" w:rsidRPr="00564A4B" w:rsidRDefault="00A17B90" w:rsidP="00A17B90">
      <w:pPr>
        <w:rPr>
          <w:b/>
          <w:bCs/>
        </w:rPr>
      </w:pPr>
      <w:r w:rsidRPr="00564A4B">
        <w:rPr>
          <w:b/>
          <w:bCs/>
        </w:rPr>
        <w:lastRenderedPageBreak/>
        <w:t>Technological Factors</w:t>
      </w:r>
    </w:p>
    <w:p w14:paraId="55661C72" w14:textId="77777777" w:rsidR="00A17B90" w:rsidRDefault="00A17B90" w:rsidP="00A17B90">
      <w:r>
        <w:t>Technology is changing the way HR managers recruit and develop employees. A strong example is Sephora UK, which uses an AI-assisted interactive recruitment process. The technology can analyse parts of a candidate’s application and provide information to recruiting managers (Sephora UK, 2026). This can make recruitment more efficient and help HR teams manage large numbers of applications.</w:t>
      </w:r>
    </w:p>
    <w:p w14:paraId="3C31084D" w14:textId="77777777" w:rsidR="00A17B90" w:rsidRDefault="00A17B90" w:rsidP="00A17B90">
      <w:r>
        <w:t>However, AI can also create challenges. Research suggests that algorithms used in recruitment may create or reproduce bias if they are not carefully managed (Kelan, 2024). HR managers must therefore combine technology with human judgement and regularly consider whether recruitment decisions are fair. Technology also creates a need for employee development because Sephora employees must continue learning how to use new digital tools. This increases the importance of training and development within HR.</w:t>
      </w:r>
    </w:p>
    <w:p w14:paraId="1566C213" w14:textId="77777777" w:rsidR="00564A4B" w:rsidRDefault="00A17B90" w:rsidP="00A17B90">
      <w:pPr>
        <w:rPr>
          <w:b/>
          <w:bCs/>
        </w:rPr>
      </w:pPr>
      <w:r w:rsidRPr="00564A4B">
        <w:rPr>
          <w:b/>
          <w:bCs/>
        </w:rPr>
        <w:t>Legal Factors</w:t>
      </w:r>
    </w:p>
    <w:p w14:paraId="00955A5B" w14:textId="452E1EF7" w:rsidR="00A17B90" w:rsidRPr="00564A4B" w:rsidRDefault="00A17B90" w:rsidP="00A17B90">
      <w:pPr>
        <w:rPr>
          <w:b/>
          <w:bCs/>
        </w:rPr>
      </w:pPr>
      <w:r>
        <w:t>Legal factors directly affect HR practices because Sephora must follow employment and data protection requirements in each country. This is particularly relevant to the use of AI in recruitment. Sephora UK allows candidates involved in its AI-assisted recruitment process to request human intervention and challenge an evaluation they believe is inaccurate, unfair or discriminatory (Sephora UK, 2026).</w:t>
      </w:r>
    </w:p>
    <w:p w14:paraId="3940B78F" w14:textId="77777777" w:rsidR="00A17B90" w:rsidRDefault="00A17B90" w:rsidP="00A17B90">
      <w:r>
        <w:t xml:space="preserve">The Information Commissioner’s Office (ICO, 2026) also states that organisations using automated recruitment decisions need appropriate safeguards and should ensure that decisions are transparent and fair. Therefore, HR managers must balance the benefits of new technology with their legal responsibility to protect candidate information and prevent unfair treatment. Different legal requirements across the UK, France and Belgium also mean that Sephora may need to adapt its HR policies rather than using </w:t>
      </w:r>
      <w:proofErr w:type="gramStart"/>
      <w:r>
        <w:t>exactly the same</w:t>
      </w:r>
      <w:proofErr w:type="gramEnd"/>
      <w:r>
        <w:t xml:space="preserve"> approach in every country.</w:t>
      </w:r>
    </w:p>
    <w:p w14:paraId="4F1F678F" w14:textId="77777777" w:rsidR="00A17B90" w:rsidRPr="00564A4B" w:rsidRDefault="00A17B90" w:rsidP="00A17B90">
      <w:pPr>
        <w:rPr>
          <w:b/>
          <w:bCs/>
        </w:rPr>
      </w:pPr>
      <w:r w:rsidRPr="00564A4B">
        <w:rPr>
          <w:b/>
          <w:bCs/>
        </w:rPr>
        <w:t>Environmental Factors</w:t>
      </w:r>
    </w:p>
    <w:p w14:paraId="33046D45" w14:textId="77777777" w:rsidR="00A17B90" w:rsidRDefault="00A17B90" w:rsidP="00A17B90">
      <w:r>
        <w:t>Environmental expectations are also influencing international organisations. Sephora has introduced sustainability targets relating to renewable energy, packaging and responsible business practices (Sephora, 2025). The company has also set objectives to increase employee awareness and training around sustainability.</w:t>
      </w:r>
    </w:p>
    <w:p w14:paraId="28549EB2" w14:textId="77777777" w:rsidR="00564A4B" w:rsidRDefault="00A17B90" w:rsidP="00A17B90">
      <w:r>
        <w:t xml:space="preserve">This affects HR because employees need to understand Sephora’s environmental goals and how their work can support them. HR managers can provide sustainability training, communicate environmental objectives and encourage employees to participate in responsible practices. Environmental commitments can also support Sephora’s employer brand because some employees may prefer to work for organisations that </w:t>
      </w:r>
    </w:p>
    <w:p w14:paraId="2627A71E" w14:textId="64722685" w:rsidR="00A17B90" w:rsidRDefault="00A17B90" w:rsidP="00A17B90">
      <w:r>
        <w:lastRenderedPageBreak/>
        <w:t>demonstrate environmental responsibility. Therefore, environmental factors can influence employee training, engagement and recruitment.</w:t>
      </w:r>
    </w:p>
    <w:p w14:paraId="55C5DB3F" w14:textId="77777777" w:rsidR="00EF1BE7" w:rsidRDefault="00EF1BE7" w:rsidP="00A17B90"/>
    <w:p w14:paraId="1C683088" w14:textId="77777777" w:rsidR="00EF1BE7" w:rsidRPr="00EF1BE7" w:rsidRDefault="00EF1BE7" w:rsidP="00EF1BE7">
      <w:pPr>
        <w:rPr>
          <w:b/>
          <w:bCs/>
        </w:rPr>
      </w:pPr>
      <w:r w:rsidRPr="00EF1BE7">
        <w:rPr>
          <w:b/>
          <w:bCs/>
        </w:rPr>
        <w:t>5. Conclusion</w:t>
      </w:r>
    </w:p>
    <w:p w14:paraId="6C98D388" w14:textId="77777777" w:rsidR="00EF1BE7" w:rsidRDefault="00EF1BE7" w:rsidP="00EF1BE7">
      <w:r>
        <w:t>In conclusion, this report has shown that external environmental factors have an important influence on the effectiveness of HR managers at Sephora. The PESTLE model demonstrates that political, economic, social, technological, legal and environmental changes can affect important HR functions, including recruitment and selection, training and development, employee relations, performance management and reward.</w:t>
      </w:r>
    </w:p>
    <w:p w14:paraId="6EF93FCB" w14:textId="77777777" w:rsidR="00EF1BE7" w:rsidRDefault="00EF1BE7" w:rsidP="00EF1BE7">
      <w:r>
        <w:t>The analysis shows that HR managers at Sephora need to respond to different challenges across international markets. Political and legal requirements influence recruitment and employment practices, while economic changes can affect wages, HR budgets and employee retention. Social expectations around diversity and inclusion can influence Sephora’s reputation and employer brand. At the same time, technological developments such as AI can make recruitment more efficient, but HR managers must ensure that these technologies are used fairly and responsibly. Environmental expectations also create a greater need for employee awareness, training and engagement with sustainability goals.</w:t>
      </w:r>
    </w:p>
    <w:p w14:paraId="10A74245" w14:textId="77777777" w:rsidR="00EF1BE7" w:rsidRDefault="00EF1BE7" w:rsidP="00EF1BE7">
      <w:r>
        <w:t>Overall, PESTLE is a useful model because it helps HR managers identify external changes and understand how they may affect employees and the organisation. However, the model needs to be reviewed regularly because the external business environment can change quickly (CIPD, 2025).</w:t>
      </w:r>
    </w:p>
    <w:p w14:paraId="4AD5C2FD" w14:textId="29C728A7" w:rsidR="00DC6452" w:rsidRDefault="00EF1BE7" w:rsidP="00EF1BE7">
      <w:r>
        <w:t>In the future, Sephora’s HR managers will need to continue adapting to technological developments, changing employment legislation, workforce expectations and sustainability requirements. Effective HR management will depend on balancing global company values with the different needs and requirements of individual countries. By responding effectively to these changes, HR can support employee development, organisational performance and Sephora’s long-term international success.</w:t>
      </w:r>
    </w:p>
    <w:p w14:paraId="3C1B3927" w14:textId="77777777" w:rsidR="00A17B90" w:rsidRDefault="00A17B90" w:rsidP="00A17B90"/>
    <w:p w14:paraId="0E260212" w14:textId="77777777" w:rsidR="003248AC" w:rsidRDefault="003248AC" w:rsidP="00A17B90"/>
    <w:p w14:paraId="6306C085" w14:textId="77777777" w:rsidR="003248AC" w:rsidRDefault="003248AC" w:rsidP="00A17B90"/>
    <w:p w14:paraId="50C0AC4E" w14:textId="77777777" w:rsidR="003248AC" w:rsidRDefault="003248AC" w:rsidP="00A17B90"/>
    <w:p w14:paraId="1257F70A" w14:textId="77777777" w:rsidR="003248AC" w:rsidRDefault="003248AC" w:rsidP="00A17B90"/>
    <w:p w14:paraId="2D4B6D6E" w14:textId="77777777" w:rsidR="003248AC" w:rsidRDefault="003248AC" w:rsidP="00A17B90"/>
    <w:p w14:paraId="6045D59C" w14:textId="435298B8" w:rsidR="003248AC" w:rsidRDefault="003248AC" w:rsidP="00A17B90">
      <w:pPr>
        <w:rPr>
          <w:b/>
          <w:bCs/>
        </w:rPr>
      </w:pPr>
      <w:r>
        <w:rPr>
          <w:b/>
          <w:bCs/>
        </w:rPr>
        <w:lastRenderedPageBreak/>
        <w:t>Reference</w:t>
      </w:r>
      <w:r w:rsidR="00195BFF">
        <w:rPr>
          <w:b/>
          <w:bCs/>
        </w:rPr>
        <w:t xml:space="preserve"> List</w:t>
      </w:r>
    </w:p>
    <w:p w14:paraId="03FAF61B" w14:textId="765B0979" w:rsidR="00033DE6" w:rsidRPr="00033DE6" w:rsidRDefault="00033DE6" w:rsidP="00EC3337">
      <w:pPr>
        <w:pStyle w:val="ListParagraph"/>
        <w:numPr>
          <w:ilvl w:val="0"/>
          <w:numId w:val="1"/>
        </w:numPr>
      </w:pPr>
      <w:r w:rsidRPr="00033DE6">
        <w:t xml:space="preserve">Armstrong, M. and Taylor, S. (2014) </w:t>
      </w:r>
      <w:r w:rsidRPr="00EC3337">
        <w:rPr>
          <w:i/>
          <w:iCs/>
        </w:rPr>
        <w:t xml:space="preserve">Armstrong’s Handbook of Human Resource Management Practice. 13th </w:t>
      </w:r>
      <w:proofErr w:type="spellStart"/>
      <w:r w:rsidRPr="00EC3337">
        <w:rPr>
          <w:i/>
          <w:iCs/>
        </w:rPr>
        <w:t>edn</w:t>
      </w:r>
      <w:proofErr w:type="spellEnd"/>
      <w:r w:rsidRPr="00EC3337">
        <w:rPr>
          <w:i/>
          <w:iCs/>
        </w:rPr>
        <w:t>.</w:t>
      </w:r>
      <w:r w:rsidRPr="00033DE6">
        <w:t xml:space="preserve"> London: Kogan Page.</w:t>
      </w:r>
    </w:p>
    <w:p w14:paraId="399320DB" w14:textId="4DC02A52" w:rsidR="00195BFF" w:rsidRDefault="00033DE6" w:rsidP="00033DE6">
      <w:pPr>
        <w:pStyle w:val="ListParagraph"/>
        <w:numPr>
          <w:ilvl w:val="0"/>
          <w:numId w:val="1"/>
        </w:numPr>
      </w:pPr>
      <w:r w:rsidRPr="00033DE6">
        <w:t xml:space="preserve">Carbery, R. and Cross, C. (2018) </w:t>
      </w:r>
      <w:r w:rsidRPr="00EC3337">
        <w:rPr>
          <w:i/>
          <w:iCs/>
        </w:rPr>
        <w:t xml:space="preserve">Human Resource Management. 2nd </w:t>
      </w:r>
      <w:proofErr w:type="spellStart"/>
      <w:r w:rsidRPr="00EC3337">
        <w:rPr>
          <w:i/>
          <w:iCs/>
        </w:rPr>
        <w:t>edn</w:t>
      </w:r>
      <w:proofErr w:type="spellEnd"/>
      <w:r w:rsidRPr="00EC3337">
        <w:rPr>
          <w:i/>
          <w:iCs/>
        </w:rPr>
        <w:t>.</w:t>
      </w:r>
      <w:r w:rsidRPr="00033DE6">
        <w:t xml:space="preserve"> London: Palgrave Macmillan.</w:t>
      </w:r>
    </w:p>
    <w:p w14:paraId="495C58E8" w14:textId="2701693E" w:rsidR="003248AC" w:rsidRDefault="00D11DF3" w:rsidP="00A17B90">
      <w:pPr>
        <w:pStyle w:val="ListParagraph"/>
        <w:numPr>
          <w:ilvl w:val="0"/>
          <w:numId w:val="1"/>
        </w:numPr>
      </w:pPr>
      <w:r w:rsidRPr="00D11DF3">
        <w:t xml:space="preserve">CIPD (2025) </w:t>
      </w:r>
      <w:r w:rsidRPr="006A09E5">
        <w:rPr>
          <w:i/>
          <w:iCs/>
        </w:rPr>
        <w:t>PESTLE analysis</w:t>
      </w:r>
      <w:r w:rsidRPr="00D11DF3">
        <w:t xml:space="preserve">. Available at: </w:t>
      </w:r>
      <w:hyperlink r:id="rId6" w:history="1">
        <w:r w:rsidR="00252BD3">
          <w:rPr>
            <w:rStyle w:val="Hyperlink"/>
          </w:rPr>
          <w:t>https://www.cipd.org/uk/knowledge/factsheets/pestle-analysis-factsheet/</w:t>
        </w:r>
      </w:hyperlink>
      <w:r w:rsidR="00252BD3">
        <w:t xml:space="preserve"> (Accessed 10</w:t>
      </w:r>
      <w:r w:rsidR="00252BD3" w:rsidRPr="00252BD3">
        <w:rPr>
          <w:vertAlign w:val="superscript"/>
        </w:rPr>
        <w:t>th</w:t>
      </w:r>
      <w:r w:rsidR="00252BD3">
        <w:t xml:space="preserve"> August 2026).</w:t>
      </w:r>
    </w:p>
    <w:p w14:paraId="3786C6DD" w14:textId="5FB19A19" w:rsidR="00252BD3" w:rsidRDefault="001D7396" w:rsidP="00A17B90">
      <w:pPr>
        <w:pStyle w:val="ListParagraph"/>
        <w:numPr>
          <w:ilvl w:val="0"/>
          <w:numId w:val="1"/>
        </w:numPr>
      </w:pPr>
      <w:r w:rsidRPr="001D7396">
        <w:t xml:space="preserve">Ding, Q. (2024) ‘Market development and global expansion strategies: An analytical study of Sephora’, </w:t>
      </w:r>
      <w:r w:rsidRPr="006A09E5">
        <w:rPr>
          <w:i/>
          <w:iCs/>
        </w:rPr>
        <w:t>Highlights in Business, Economics and Management,</w:t>
      </w:r>
      <w:r w:rsidRPr="001D7396">
        <w:t xml:space="preserve"> 30, pp. 223–228. Available at</w:t>
      </w:r>
      <w:r>
        <w:t xml:space="preserve">: </w:t>
      </w:r>
      <w:hyperlink r:id="rId7" w:history="1">
        <w:r w:rsidR="001231C9">
          <w:rPr>
            <w:rStyle w:val="Hyperlink"/>
          </w:rPr>
          <w:t>https://drpress.org/ojs/index.php/HBEM/article/view/19853</w:t>
        </w:r>
      </w:hyperlink>
      <w:r w:rsidRPr="001D7396">
        <w:t xml:space="preserve"> (Accessed: </w:t>
      </w:r>
      <w:r w:rsidR="00252752">
        <w:t>10</w:t>
      </w:r>
      <w:r w:rsidR="0025731F" w:rsidRPr="00252752">
        <w:rPr>
          <w:vertAlign w:val="superscript"/>
        </w:rPr>
        <w:t>th</w:t>
      </w:r>
      <w:r w:rsidR="0025731F">
        <w:t xml:space="preserve"> August</w:t>
      </w:r>
      <w:r w:rsidRPr="001D7396">
        <w:t xml:space="preserve"> 2026).</w:t>
      </w:r>
    </w:p>
    <w:p w14:paraId="6720B98C" w14:textId="535F7BD4" w:rsidR="00252BD3" w:rsidRDefault="006567AA" w:rsidP="00A17B90">
      <w:pPr>
        <w:pStyle w:val="ListParagraph"/>
        <w:numPr>
          <w:ilvl w:val="0"/>
          <w:numId w:val="1"/>
        </w:numPr>
      </w:pPr>
      <w:r w:rsidRPr="006567AA">
        <w:t>Information Commissioner’s Office (ICO) (2026</w:t>
      </w:r>
      <w:r w:rsidRPr="00814344">
        <w:rPr>
          <w:i/>
          <w:iCs/>
        </w:rPr>
        <w:t>) Automated decisions can streamline the hiring process – with the right safeguards in place</w:t>
      </w:r>
      <w:r w:rsidRPr="006567AA">
        <w:t xml:space="preserve">. Available at: </w:t>
      </w:r>
      <w:hyperlink r:id="rId8" w:history="1">
        <w:r w:rsidR="00142C91">
          <w:rPr>
            <w:rStyle w:val="Hyperlink"/>
          </w:rPr>
          <w:t>https://ico.org.uk/about-the-ico/media-centre/news-and-blogs/2026/03/automated-decisions-can-streamline-the-hiring-process-with-the-right-safeguards-in-place/</w:t>
        </w:r>
      </w:hyperlink>
      <w:r w:rsidR="00142C91" w:rsidRPr="00142C91">
        <w:t xml:space="preserve"> </w:t>
      </w:r>
      <w:r w:rsidRPr="006567AA">
        <w:t xml:space="preserve">(Accessed: </w:t>
      </w:r>
      <w:r w:rsidR="007344E4">
        <w:t>11</w:t>
      </w:r>
      <w:r w:rsidR="0025731F" w:rsidRPr="007344E4">
        <w:rPr>
          <w:vertAlign w:val="superscript"/>
        </w:rPr>
        <w:t>th</w:t>
      </w:r>
      <w:r w:rsidR="0025731F">
        <w:t xml:space="preserve"> August</w:t>
      </w:r>
      <w:r w:rsidRPr="006567AA">
        <w:t xml:space="preserve"> 2026).</w:t>
      </w:r>
    </w:p>
    <w:p w14:paraId="2BCA6A78" w14:textId="015E61BD" w:rsidR="00142C91" w:rsidRDefault="00736A17" w:rsidP="00A17B90">
      <w:pPr>
        <w:pStyle w:val="ListParagraph"/>
        <w:numPr>
          <w:ilvl w:val="0"/>
          <w:numId w:val="1"/>
        </w:numPr>
      </w:pPr>
      <w:r w:rsidRPr="00736A17">
        <w:t>Kelan, E.K. (2024) ‘Algorithmic inclusion: Shaping the predictive algorithms of artificial intelligence in hiring’</w:t>
      </w:r>
      <w:r w:rsidRPr="00814344">
        <w:rPr>
          <w:i/>
          <w:iCs/>
        </w:rPr>
        <w:t>, Human Resource Management Journal</w:t>
      </w:r>
      <w:r w:rsidRPr="00736A17">
        <w:t>, 34(3), pp. 694–707</w:t>
      </w:r>
      <w:r>
        <w:t>.</w:t>
      </w:r>
      <w:r w:rsidR="00FF28BF">
        <w:t>Availible at:</w:t>
      </w:r>
      <w:r w:rsidR="00FF28BF" w:rsidRPr="00FF28BF">
        <w:t xml:space="preserve"> </w:t>
      </w:r>
      <w:hyperlink r:id="rId9" w:history="1">
        <w:r w:rsidR="00FF28BF">
          <w:rPr>
            <w:rStyle w:val="Hyperlink"/>
          </w:rPr>
          <w:t>https://onlinelibrary.wiley.com/doi/10.1111/1748-8583.12511</w:t>
        </w:r>
      </w:hyperlink>
      <w:r w:rsidRPr="00736A17">
        <w:t xml:space="preserve"> (Accessed:</w:t>
      </w:r>
      <w:r w:rsidR="007344E4">
        <w:t xml:space="preserve"> 18</w:t>
      </w:r>
      <w:proofErr w:type="gramStart"/>
      <w:r w:rsidR="007344E4" w:rsidRPr="007344E4">
        <w:rPr>
          <w:vertAlign w:val="superscript"/>
        </w:rPr>
        <w:t>th</w:t>
      </w:r>
      <w:r w:rsidR="007344E4">
        <w:t xml:space="preserve"> </w:t>
      </w:r>
      <w:r w:rsidR="00F63765">
        <w:t xml:space="preserve"> </w:t>
      </w:r>
      <w:r w:rsidR="00F63765" w:rsidRPr="00736A17">
        <w:t>August</w:t>
      </w:r>
      <w:proofErr w:type="gramEnd"/>
      <w:r w:rsidRPr="00736A17">
        <w:t xml:space="preserve"> 2026)</w:t>
      </w:r>
    </w:p>
    <w:p w14:paraId="7DAC08C7" w14:textId="3E937D1C" w:rsidR="00F63765" w:rsidRDefault="003D5D3E" w:rsidP="00A17B90">
      <w:pPr>
        <w:pStyle w:val="ListParagraph"/>
        <w:numPr>
          <w:ilvl w:val="0"/>
          <w:numId w:val="1"/>
        </w:numPr>
      </w:pPr>
      <w:proofErr w:type="spellStart"/>
      <w:r w:rsidRPr="003D5D3E">
        <w:t>L’Officiel</w:t>
      </w:r>
      <w:proofErr w:type="spellEnd"/>
      <w:r w:rsidRPr="003D5D3E">
        <w:t xml:space="preserve"> Belgium (2026) ‘Na Sephora </w:t>
      </w:r>
      <w:proofErr w:type="spellStart"/>
      <w:r w:rsidRPr="003D5D3E">
        <w:t>komt</w:t>
      </w:r>
      <w:proofErr w:type="spellEnd"/>
      <w:r w:rsidRPr="003D5D3E">
        <w:t xml:space="preserve"> het </w:t>
      </w:r>
      <w:proofErr w:type="spellStart"/>
      <w:r w:rsidRPr="003D5D3E">
        <w:t>debat</w:t>
      </w:r>
      <w:proofErr w:type="spellEnd"/>
      <w:r w:rsidRPr="003D5D3E">
        <w:t xml:space="preserve"> over </w:t>
      </w:r>
      <w:proofErr w:type="spellStart"/>
      <w:r w:rsidRPr="003D5D3E">
        <w:t>inclusiviteit</w:t>
      </w:r>
      <w:proofErr w:type="spellEnd"/>
      <w:r w:rsidRPr="003D5D3E">
        <w:t xml:space="preserve"> in de </w:t>
      </w:r>
      <w:proofErr w:type="spellStart"/>
      <w:r w:rsidRPr="003D5D3E">
        <w:t>Belgische</w:t>
      </w:r>
      <w:proofErr w:type="spellEnd"/>
      <w:r w:rsidRPr="003D5D3E">
        <w:t xml:space="preserve"> </w:t>
      </w:r>
      <w:proofErr w:type="spellStart"/>
      <w:r w:rsidRPr="003D5D3E">
        <w:t>beautysector</w:t>
      </w:r>
      <w:proofErr w:type="spellEnd"/>
      <w:r w:rsidRPr="003D5D3E">
        <w:t xml:space="preserve"> op gang’, </w:t>
      </w:r>
      <w:proofErr w:type="spellStart"/>
      <w:r w:rsidRPr="00142989">
        <w:rPr>
          <w:i/>
          <w:iCs/>
        </w:rPr>
        <w:t>L’Officiel</w:t>
      </w:r>
      <w:proofErr w:type="spellEnd"/>
      <w:r w:rsidRPr="00142989">
        <w:rPr>
          <w:i/>
          <w:iCs/>
        </w:rPr>
        <w:t xml:space="preserve"> Belgium</w:t>
      </w:r>
      <w:r w:rsidRPr="003D5D3E">
        <w:t xml:space="preserve">. Available at: </w:t>
      </w:r>
      <w:hyperlink r:id="rId10" w:history="1">
        <w:r w:rsidR="00497740">
          <w:rPr>
            <w:rStyle w:val="Hyperlink"/>
          </w:rPr>
          <w:t>https://www.lofficiel.be/nl/beauty/na-sephora-komt-het-debat-over-inclusiviteit-in-de-belgische-beautysector-op-gang</w:t>
        </w:r>
      </w:hyperlink>
      <w:r w:rsidR="00497740" w:rsidRPr="00497740">
        <w:t xml:space="preserve"> </w:t>
      </w:r>
      <w:r w:rsidRPr="003D5D3E">
        <w:t xml:space="preserve">(Accessed: </w:t>
      </w:r>
      <w:r w:rsidR="007344E4">
        <w:t>18</w:t>
      </w:r>
      <w:r w:rsidR="0025731F" w:rsidRPr="007344E4">
        <w:rPr>
          <w:vertAlign w:val="superscript"/>
        </w:rPr>
        <w:t>th</w:t>
      </w:r>
      <w:r w:rsidR="0025731F">
        <w:t xml:space="preserve"> </w:t>
      </w:r>
      <w:r w:rsidR="0025731F" w:rsidRPr="003D5D3E">
        <w:t>August</w:t>
      </w:r>
      <w:r w:rsidRPr="003D5D3E">
        <w:t xml:space="preserve"> 2026).</w:t>
      </w:r>
    </w:p>
    <w:p w14:paraId="40635CFF" w14:textId="121ED308" w:rsidR="00F63765" w:rsidRDefault="004622B9" w:rsidP="004622B9">
      <w:pPr>
        <w:pStyle w:val="ListParagraph"/>
        <w:numPr>
          <w:ilvl w:val="0"/>
          <w:numId w:val="1"/>
        </w:numPr>
      </w:pPr>
      <w:r w:rsidRPr="004622B9">
        <w:t xml:space="preserve">Sephora (2025) </w:t>
      </w:r>
      <w:r w:rsidRPr="004622B9">
        <w:rPr>
          <w:i/>
          <w:iCs/>
        </w:rPr>
        <w:t>Global Impact and Progress Report.</w:t>
      </w:r>
      <w:r w:rsidRPr="004622B9">
        <w:t xml:space="preserve"> Available at: </w:t>
      </w:r>
      <w:hyperlink r:id="rId11" w:history="1">
        <w:r w:rsidR="007344E4">
          <w:rPr>
            <w:rStyle w:val="Hyperlink"/>
          </w:rPr>
          <w:t>https://www.inside-sephora.com/sites/default/files/2025-06/SEPHORA_Global%20Impact%20Report%20-%20accessible.pdf</w:t>
        </w:r>
      </w:hyperlink>
      <w:r w:rsidR="007344E4" w:rsidRPr="007344E4">
        <w:t xml:space="preserve"> </w:t>
      </w:r>
      <w:r w:rsidRPr="004622B9">
        <w:t>(Accessed: 1</w:t>
      </w:r>
      <w:r w:rsidR="007344E4">
        <w:t>7</w:t>
      </w:r>
      <w:r w:rsidR="00252752" w:rsidRPr="007344E4">
        <w:rPr>
          <w:vertAlign w:val="superscript"/>
        </w:rPr>
        <w:t>th</w:t>
      </w:r>
      <w:r w:rsidR="00252752">
        <w:t xml:space="preserve"> </w:t>
      </w:r>
      <w:r w:rsidR="00252752" w:rsidRPr="004622B9">
        <w:t>August</w:t>
      </w:r>
      <w:r w:rsidRPr="004622B9">
        <w:t xml:space="preserve"> 2026).</w:t>
      </w:r>
    </w:p>
    <w:p w14:paraId="6AC7BD6E" w14:textId="0DE35AFE" w:rsidR="00252752" w:rsidRDefault="00BD1CDD" w:rsidP="004622B9">
      <w:pPr>
        <w:pStyle w:val="ListParagraph"/>
        <w:numPr>
          <w:ilvl w:val="0"/>
          <w:numId w:val="1"/>
        </w:numPr>
      </w:pPr>
      <w:r w:rsidRPr="00BD1CDD">
        <w:t xml:space="preserve">Sephora Careers (2026) </w:t>
      </w:r>
      <w:r w:rsidRPr="0025731F">
        <w:rPr>
          <w:i/>
          <w:iCs/>
        </w:rPr>
        <w:t>Careers at Sephora</w:t>
      </w:r>
      <w:r w:rsidRPr="00BD1CDD">
        <w:t xml:space="preserve">. Available at: </w:t>
      </w:r>
      <w:hyperlink r:id="rId12" w:history="1">
        <w:r w:rsidR="0025731F">
          <w:rPr>
            <w:rStyle w:val="Hyperlink"/>
          </w:rPr>
          <w:t>https://www.inside-sephora.com/en/about-sephora</w:t>
        </w:r>
      </w:hyperlink>
      <w:r w:rsidR="0025731F" w:rsidRPr="0025731F">
        <w:t xml:space="preserve"> </w:t>
      </w:r>
      <w:r w:rsidRPr="00BD1CDD">
        <w:t>(Accessed: 18 August 2026).</w:t>
      </w:r>
    </w:p>
    <w:p w14:paraId="12521EB7" w14:textId="0D1DD1DE" w:rsidR="0025731F" w:rsidRDefault="002F6D24" w:rsidP="004622B9">
      <w:pPr>
        <w:pStyle w:val="ListParagraph"/>
        <w:numPr>
          <w:ilvl w:val="0"/>
          <w:numId w:val="1"/>
        </w:numPr>
      </w:pPr>
      <w:r w:rsidRPr="002F6D24">
        <w:t xml:space="preserve">Sephora UK (2026) </w:t>
      </w:r>
      <w:r w:rsidRPr="00392031">
        <w:rPr>
          <w:i/>
          <w:iCs/>
        </w:rPr>
        <w:t>Privacy Policy.</w:t>
      </w:r>
      <w:r w:rsidRPr="002F6D24">
        <w:t xml:space="preserve"> Available at: </w:t>
      </w:r>
      <w:hyperlink r:id="rId13" w:history="1">
        <w:r w:rsidR="00392031">
          <w:rPr>
            <w:rStyle w:val="Hyperlink"/>
          </w:rPr>
          <w:t>https://jobs.sephora.com/UnitedKingdom/content/Privacy-Policy/?locale=en_US</w:t>
        </w:r>
      </w:hyperlink>
      <w:r w:rsidR="00392031" w:rsidRPr="00392031">
        <w:t xml:space="preserve"> </w:t>
      </w:r>
      <w:r w:rsidRPr="002F6D24">
        <w:t xml:space="preserve">(Accessed: </w:t>
      </w:r>
      <w:r w:rsidR="00392031">
        <w:t>16</w:t>
      </w:r>
      <w:r w:rsidR="00392031" w:rsidRPr="00392031">
        <w:rPr>
          <w:vertAlign w:val="superscript"/>
        </w:rPr>
        <w:t>th</w:t>
      </w:r>
      <w:r w:rsidRPr="002F6D24">
        <w:t xml:space="preserve"> August 2026).</w:t>
      </w:r>
    </w:p>
    <w:p w14:paraId="0B0E9C87" w14:textId="4F99F40D" w:rsidR="00392031" w:rsidRDefault="008B09EC" w:rsidP="004622B9">
      <w:pPr>
        <w:pStyle w:val="ListParagraph"/>
        <w:numPr>
          <w:ilvl w:val="0"/>
          <w:numId w:val="1"/>
        </w:numPr>
      </w:pPr>
      <w:r w:rsidRPr="008B09EC">
        <w:t xml:space="preserve">Torrington, D., Hall, L., Taylor, S. and Atkinson, C. (2020) </w:t>
      </w:r>
      <w:r w:rsidRPr="002975CF">
        <w:rPr>
          <w:i/>
          <w:iCs/>
        </w:rPr>
        <w:t>Human Resource Management.</w:t>
      </w:r>
      <w:r w:rsidRPr="008B09EC">
        <w:t xml:space="preserve"> 11th </w:t>
      </w:r>
      <w:proofErr w:type="spellStart"/>
      <w:r w:rsidRPr="008B09EC">
        <w:t>edn</w:t>
      </w:r>
      <w:proofErr w:type="spellEnd"/>
      <w:r w:rsidRPr="008B09EC">
        <w:t>. Harlow: Pearson.</w:t>
      </w:r>
    </w:p>
    <w:p w14:paraId="0C3DCA34" w14:textId="550813BD" w:rsidR="002975CF" w:rsidRDefault="00036104" w:rsidP="004622B9">
      <w:pPr>
        <w:pStyle w:val="ListParagraph"/>
        <w:numPr>
          <w:ilvl w:val="0"/>
          <w:numId w:val="1"/>
        </w:numPr>
      </w:pPr>
      <w:r w:rsidRPr="00036104">
        <w:lastRenderedPageBreak/>
        <w:t xml:space="preserve">UK Government (2026a) </w:t>
      </w:r>
      <w:r w:rsidRPr="00D0622B">
        <w:rPr>
          <w:i/>
          <w:iCs/>
        </w:rPr>
        <w:t>Employer’s guide to right to work checks</w:t>
      </w:r>
      <w:r w:rsidRPr="00036104">
        <w:t xml:space="preserve">. Available at: </w:t>
      </w:r>
      <w:hyperlink r:id="rId14" w:history="1">
        <w:r w:rsidR="00583BC7">
          <w:rPr>
            <w:rStyle w:val="Hyperlink"/>
          </w:rPr>
          <w:t>https://www.gov.uk/government/publications/right-to-work-checks-employers-guide</w:t>
        </w:r>
      </w:hyperlink>
      <w:r w:rsidR="00583BC7" w:rsidRPr="00583BC7">
        <w:t xml:space="preserve"> </w:t>
      </w:r>
      <w:r w:rsidRPr="00036104">
        <w:t xml:space="preserve">(Accessed: </w:t>
      </w:r>
      <w:r w:rsidR="00583BC7">
        <w:t>11</w:t>
      </w:r>
      <w:r w:rsidR="00583BC7" w:rsidRPr="00583BC7">
        <w:rPr>
          <w:vertAlign w:val="superscript"/>
        </w:rPr>
        <w:t>th</w:t>
      </w:r>
      <w:r w:rsidRPr="00036104">
        <w:t xml:space="preserve"> August 2026).</w:t>
      </w:r>
    </w:p>
    <w:p w14:paraId="4AC57A6A" w14:textId="5B3A8833" w:rsidR="0038557A" w:rsidRPr="00033DE6" w:rsidRDefault="0038557A" w:rsidP="00AB0108">
      <w:pPr>
        <w:pStyle w:val="ListParagraph"/>
        <w:numPr>
          <w:ilvl w:val="0"/>
          <w:numId w:val="1"/>
        </w:numPr>
        <w:spacing w:line="360" w:lineRule="auto"/>
      </w:pPr>
      <w:r w:rsidRPr="0038557A">
        <w:t xml:space="preserve">UK Government (2026b) </w:t>
      </w:r>
      <w:r w:rsidRPr="00085850">
        <w:rPr>
          <w:i/>
          <w:iCs/>
        </w:rPr>
        <w:t>National Living Wage increases to £12.71 per hour.</w:t>
      </w:r>
      <w:r w:rsidRPr="0038557A">
        <w:t xml:space="preserve"> Available at</w:t>
      </w:r>
      <w:r>
        <w:t>:</w:t>
      </w:r>
      <w:r w:rsidR="00085850">
        <w:t xml:space="preserve"> </w:t>
      </w:r>
      <w:hyperlink r:id="rId15" w:history="1">
        <w:r w:rsidR="00085850" w:rsidRPr="00725D20">
          <w:rPr>
            <w:rStyle w:val="Hyperlink"/>
          </w:rPr>
          <w:t>https://d.docs.live.net/A6E605B16D3F1351/Documents/academic%20skills%20task%203%20Reportffffff.docx</w:t>
        </w:r>
      </w:hyperlink>
      <w:r w:rsidRPr="0038557A">
        <w:t xml:space="preserve"> (Accessed: 1</w:t>
      </w:r>
      <w:r w:rsidR="00085850">
        <w:t>1</w:t>
      </w:r>
      <w:r w:rsidR="00085850" w:rsidRPr="00085850">
        <w:rPr>
          <w:vertAlign w:val="superscript"/>
        </w:rPr>
        <w:t>t</w:t>
      </w:r>
      <w:r w:rsidR="00085850">
        <w:rPr>
          <w:vertAlign w:val="superscript"/>
        </w:rPr>
        <w:t xml:space="preserve">h </w:t>
      </w:r>
      <w:r w:rsidRPr="0038557A">
        <w:t>August 2026).</w:t>
      </w:r>
    </w:p>
    <w:sectPr w:rsidR="0038557A" w:rsidRPr="00033D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B576B0"/>
    <w:multiLevelType w:val="hybridMultilevel"/>
    <w:tmpl w:val="2836F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2912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99D"/>
    <w:rsid w:val="00033DE6"/>
    <w:rsid w:val="00036104"/>
    <w:rsid w:val="00067620"/>
    <w:rsid w:val="00085850"/>
    <w:rsid w:val="000B004B"/>
    <w:rsid w:val="000E2686"/>
    <w:rsid w:val="001231C9"/>
    <w:rsid w:val="00142989"/>
    <w:rsid w:val="00142C91"/>
    <w:rsid w:val="00195BFF"/>
    <w:rsid w:val="001D7396"/>
    <w:rsid w:val="00232E36"/>
    <w:rsid w:val="00252752"/>
    <w:rsid w:val="00252BD3"/>
    <w:rsid w:val="0025731F"/>
    <w:rsid w:val="002975CF"/>
    <w:rsid w:val="002F6D24"/>
    <w:rsid w:val="003248AC"/>
    <w:rsid w:val="0038557A"/>
    <w:rsid w:val="00392031"/>
    <w:rsid w:val="003D5D3E"/>
    <w:rsid w:val="004524EB"/>
    <w:rsid w:val="004622B9"/>
    <w:rsid w:val="00497740"/>
    <w:rsid w:val="0050738E"/>
    <w:rsid w:val="00564A4B"/>
    <w:rsid w:val="00583BC7"/>
    <w:rsid w:val="005E1389"/>
    <w:rsid w:val="006567AA"/>
    <w:rsid w:val="006A09E5"/>
    <w:rsid w:val="006D56CD"/>
    <w:rsid w:val="007344E4"/>
    <w:rsid w:val="00736A17"/>
    <w:rsid w:val="007B02B9"/>
    <w:rsid w:val="00805D57"/>
    <w:rsid w:val="00814344"/>
    <w:rsid w:val="008B09EC"/>
    <w:rsid w:val="00A17B90"/>
    <w:rsid w:val="00AA5D7E"/>
    <w:rsid w:val="00AB0108"/>
    <w:rsid w:val="00B33761"/>
    <w:rsid w:val="00B4179F"/>
    <w:rsid w:val="00BD1CDD"/>
    <w:rsid w:val="00BD699D"/>
    <w:rsid w:val="00CF162E"/>
    <w:rsid w:val="00D0622B"/>
    <w:rsid w:val="00D11DF3"/>
    <w:rsid w:val="00D257A4"/>
    <w:rsid w:val="00DC6452"/>
    <w:rsid w:val="00E43EBA"/>
    <w:rsid w:val="00EC3337"/>
    <w:rsid w:val="00EF1BE7"/>
    <w:rsid w:val="00EF4F65"/>
    <w:rsid w:val="00F63765"/>
    <w:rsid w:val="00FF2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197E6"/>
  <w15:chartTrackingRefBased/>
  <w15:docId w15:val="{AEF42517-D1F5-461A-AB5E-0D7AE0677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9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69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69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69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69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69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69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69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69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9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69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69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69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69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69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69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69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699D"/>
    <w:rPr>
      <w:rFonts w:eastAsiaTheme="majorEastAsia" w:cstheme="majorBidi"/>
      <w:color w:val="272727" w:themeColor="text1" w:themeTint="D8"/>
    </w:rPr>
  </w:style>
  <w:style w:type="paragraph" w:styleId="Title">
    <w:name w:val="Title"/>
    <w:basedOn w:val="Normal"/>
    <w:next w:val="Normal"/>
    <w:link w:val="TitleChar"/>
    <w:uiPriority w:val="10"/>
    <w:qFormat/>
    <w:rsid w:val="00BD69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69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69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69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699D"/>
    <w:pPr>
      <w:spacing w:before="160"/>
      <w:jc w:val="center"/>
    </w:pPr>
    <w:rPr>
      <w:i/>
      <w:iCs/>
      <w:color w:val="404040" w:themeColor="text1" w:themeTint="BF"/>
    </w:rPr>
  </w:style>
  <w:style w:type="character" w:customStyle="1" w:styleId="QuoteChar">
    <w:name w:val="Quote Char"/>
    <w:basedOn w:val="DefaultParagraphFont"/>
    <w:link w:val="Quote"/>
    <w:uiPriority w:val="29"/>
    <w:rsid w:val="00BD699D"/>
    <w:rPr>
      <w:i/>
      <w:iCs/>
      <w:color w:val="404040" w:themeColor="text1" w:themeTint="BF"/>
    </w:rPr>
  </w:style>
  <w:style w:type="paragraph" w:styleId="ListParagraph">
    <w:name w:val="List Paragraph"/>
    <w:basedOn w:val="Normal"/>
    <w:uiPriority w:val="34"/>
    <w:qFormat/>
    <w:rsid w:val="00BD699D"/>
    <w:pPr>
      <w:ind w:left="720"/>
      <w:contextualSpacing/>
    </w:pPr>
  </w:style>
  <w:style w:type="character" w:styleId="IntenseEmphasis">
    <w:name w:val="Intense Emphasis"/>
    <w:basedOn w:val="DefaultParagraphFont"/>
    <w:uiPriority w:val="21"/>
    <w:qFormat/>
    <w:rsid w:val="00BD699D"/>
    <w:rPr>
      <w:i/>
      <w:iCs/>
      <w:color w:val="0F4761" w:themeColor="accent1" w:themeShade="BF"/>
    </w:rPr>
  </w:style>
  <w:style w:type="paragraph" w:styleId="IntenseQuote">
    <w:name w:val="Intense Quote"/>
    <w:basedOn w:val="Normal"/>
    <w:next w:val="Normal"/>
    <w:link w:val="IntenseQuoteChar"/>
    <w:uiPriority w:val="30"/>
    <w:qFormat/>
    <w:rsid w:val="00BD69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699D"/>
    <w:rPr>
      <w:i/>
      <w:iCs/>
      <w:color w:val="0F4761" w:themeColor="accent1" w:themeShade="BF"/>
    </w:rPr>
  </w:style>
  <w:style w:type="character" w:styleId="IntenseReference">
    <w:name w:val="Intense Reference"/>
    <w:basedOn w:val="DefaultParagraphFont"/>
    <w:uiPriority w:val="32"/>
    <w:qFormat/>
    <w:rsid w:val="00BD699D"/>
    <w:rPr>
      <w:b/>
      <w:bCs/>
      <w:smallCaps/>
      <w:color w:val="0F4761" w:themeColor="accent1" w:themeShade="BF"/>
      <w:spacing w:val="5"/>
    </w:rPr>
  </w:style>
  <w:style w:type="character" w:styleId="Hyperlink">
    <w:name w:val="Hyperlink"/>
    <w:basedOn w:val="DefaultParagraphFont"/>
    <w:uiPriority w:val="99"/>
    <w:unhideWhenUsed/>
    <w:rsid w:val="00252BD3"/>
    <w:rPr>
      <w:color w:val="467886" w:themeColor="hyperlink"/>
      <w:u w:val="single"/>
    </w:rPr>
  </w:style>
  <w:style w:type="character" w:styleId="UnresolvedMention">
    <w:name w:val="Unresolved Mention"/>
    <w:basedOn w:val="DefaultParagraphFont"/>
    <w:uiPriority w:val="99"/>
    <w:semiHidden/>
    <w:unhideWhenUsed/>
    <w:rsid w:val="00252B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about-the-ico/media-centre/news-and-blogs/2026/03/automated-decisions-can-streamline-the-hiring-process-with-the-right-safeguards-in-place/" TargetMode="External"/><Relationship Id="rId13" Type="http://schemas.openxmlformats.org/officeDocument/2006/relationships/hyperlink" Target="https://jobs.sephora.com/UnitedKingdom/content/Privacy-Policy/?locale=en_US" TargetMode="External"/><Relationship Id="rId3" Type="http://schemas.openxmlformats.org/officeDocument/2006/relationships/settings" Target="settings.xml"/><Relationship Id="rId7" Type="http://schemas.openxmlformats.org/officeDocument/2006/relationships/hyperlink" Target="https://drpress.org/ojs/index.php/HBEM/article/view/19853" TargetMode="External"/><Relationship Id="rId12" Type="http://schemas.openxmlformats.org/officeDocument/2006/relationships/hyperlink" Target="https://www.inside-sephora.com/en/about-sephora"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ipd.org/uk/knowledge/factsheets/pestle-analysis-factsheet/" TargetMode="External"/><Relationship Id="rId11" Type="http://schemas.openxmlformats.org/officeDocument/2006/relationships/hyperlink" Target="https://www.inside-sephora.com/sites/default/files/2025-06/SEPHORA_Global%20Impact%20Report%20-%20accessible.pdf" TargetMode="External"/><Relationship Id="rId5" Type="http://schemas.openxmlformats.org/officeDocument/2006/relationships/image" Target="media/image1.jpeg"/><Relationship Id="rId15" Type="http://schemas.openxmlformats.org/officeDocument/2006/relationships/hyperlink" Target="https://d.docs.live.net/A6E605B16D3F1351/Documents/academic%20skills%20task%203%20Reportffffff.docx" TargetMode="External"/><Relationship Id="rId10" Type="http://schemas.openxmlformats.org/officeDocument/2006/relationships/hyperlink" Target="https://www.lofficiel.be/nl/beauty/na-sephora-komt-het-debat-over-inclusiviteit-in-de-belgische-beautysector-op-gang" TargetMode="External"/><Relationship Id="rId4" Type="http://schemas.openxmlformats.org/officeDocument/2006/relationships/webSettings" Target="webSettings.xml"/><Relationship Id="rId9" Type="http://schemas.openxmlformats.org/officeDocument/2006/relationships/hyperlink" Target="https://onlinelibrary.wiley.com/doi/10.1111/1748-8583.12511" TargetMode="External"/><Relationship Id="rId14" Type="http://schemas.openxmlformats.org/officeDocument/2006/relationships/hyperlink" Target="https://www.gov.uk/government/publications/right-to-work-checks-employers-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2865</Words>
  <Characters>16334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 Pozdniakova (2317086)</dc:creator>
  <cp:keywords/>
  <dc:description/>
  <cp:lastModifiedBy>Karina Pozdniakova (2317086)</cp:lastModifiedBy>
  <cp:revision>2</cp:revision>
  <dcterms:created xsi:type="dcterms:W3CDTF">2026-08-19T22:54:00Z</dcterms:created>
  <dcterms:modified xsi:type="dcterms:W3CDTF">2026-08-19T22:54:00Z</dcterms:modified>
</cp:coreProperties>
</file>