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7F4C60" w14:textId="77777777" w:rsidR="00F64D6C" w:rsidRPr="00F64D6C" w:rsidRDefault="00F64D6C" w:rsidP="00F64D6C">
      <w:pPr>
        <w:spacing w:before="100" w:beforeAutospacing="1" w:after="100" w:afterAutospacing="1"/>
        <w:jc w:val="both"/>
        <w:outlineLvl w:val="1"/>
        <w:rPr>
          <w:rFonts w:asciiTheme="majorBidi" w:eastAsia="Times New Roman" w:hAnsiTheme="majorBidi" w:cstheme="majorBidi"/>
          <w:b/>
          <w:bCs/>
          <w:color w:val="000000"/>
          <w:kern w:val="0"/>
          <w:sz w:val="32"/>
          <w:szCs w:val="32"/>
          <w:lang w:eastAsia="en-GB"/>
          <w14:ligatures w14:val="none"/>
        </w:rPr>
      </w:pPr>
    </w:p>
    <w:p w14:paraId="5BDDFA86" w14:textId="77777777" w:rsidR="00F201BA" w:rsidRPr="00F201BA" w:rsidRDefault="00F201BA" w:rsidP="00284660">
      <w:pPr>
        <w:spacing w:before="120" w:after="120"/>
        <w:jc w:val="center"/>
        <w:rPr>
          <w:rFonts w:asciiTheme="majorBidi" w:hAnsiTheme="majorBidi" w:cstheme="majorBidi"/>
          <w:b/>
          <w:bCs/>
          <w:color w:val="153D63" w:themeColor="text2" w:themeTint="E6"/>
          <w:sz w:val="32"/>
          <w:szCs w:val="32"/>
        </w:rPr>
      </w:pPr>
      <w:r w:rsidRPr="00F201BA">
        <w:rPr>
          <w:rFonts w:asciiTheme="majorBidi" w:hAnsiTheme="majorBidi" w:cstheme="majorBidi"/>
          <w:b/>
          <w:bCs/>
          <w:color w:val="153D63" w:themeColor="text2" w:themeTint="E6"/>
          <w:sz w:val="32"/>
          <w:szCs w:val="32"/>
        </w:rPr>
        <w:t>BA (Hons) Developing Leadership and Management</w:t>
      </w:r>
    </w:p>
    <w:p w14:paraId="4DF01001" w14:textId="74DE7B51" w:rsidR="00F201BA" w:rsidRPr="00F201BA" w:rsidRDefault="00F201BA" w:rsidP="00284660">
      <w:pPr>
        <w:spacing w:before="120" w:after="120"/>
        <w:jc w:val="center"/>
        <w:rPr>
          <w:rFonts w:asciiTheme="majorBidi" w:hAnsiTheme="majorBidi" w:cstheme="majorBidi"/>
          <w:b/>
          <w:bCs/>
          <w:color w:val="153D63" w:themeColor="text2" w:themeTint="E6"/>
          <w:sz w:val="32"/>
          <w:szCs w:val="32"/>
        </w:rPr>
      </w:pPr>
      <w:r w:rsidRPr="00F201BA">
        <w:rPr>
          <w:rFonts w:asciiTheme="majorBidi" w:hAnsiTheme="majorBidi" w:cstheme="majorBidi"/>
          <w:b/>
          <w:bCs/>
          <w:color w:val="153D63" w:themeColor="text2" w:themeTint="E6"/>
          <w:sz w:val="32"/>
          <w:szCs w:val="32"/>
        </w:rPr>
        <w:t>People Management</w:t>
      </w:r>
    </w:p>
    <w:p w14:paraId="4274AAA9" w14:textId="4AFB5478" w:rsidR="00F64D6C" w:rsidRDefault="00F201BA" w:rsidP="00284660">
      <w:pPr>
        <w:spacing w:before="100" w:beforeAutospacing="1" w:after="100" w:afterAutospacing="1"/>
        <w:jc w:val="center"/>
        <w:outlineLvl w:val="1"/>
        <w:rPr>
          <w:rFonts w:asciiTheme="majorBidi" w:hAnsiTheme="majorBidi" w:cstheme="majorBidi"/>
          <w:b/>
          <w:bCs/>
          <w:color w:val="153D63" w:themeColor="text2" w:themeTint="E6"/>
          <w:sz w:val="32"/>
          <w:szCs w:val="32"/>
        </w:rPr>
      </w:pPr>
      <w:r w:rsidRPr="00F201BA">
        <w:rPr>
          <w:rFonts w:asciiTheme="majorBidi" w:hAnsiTheme="majorBidi" w:cstheme="majorBidi"/>
          <w:b/>
          <w:bCs/>
          <w:color w:val="153D63" w:themeColor="text2" w:themeTint="E6"/>
          <w:sz w:val="32"/>
          <w:szCs w:val="32"/>
        </w:rPr>
        <w:t>BMSW5010_CARD</w:t>
      </w:r>
    </w:p>
    <w:p w14:paraId="463C814E" w14:textId="77777777" w:rsidR="00284660" w:rsidRDefault="00284660" w:rsidP="00284660">
      <w:pPr>
        <w:spacing w:before="100" w:beforeAutospacing="1" w:after="100" w:afterAutospacing="1"/>
        <w:jc w:val="center"/>
        <w:outlineLvl w:val="1"/>
        <w:rPr>
          <w:rFonts w:asciiTheme="majorBidi" w:hAnsiTheme="majorBidi" w:cstheme="majorBidi"/>
          <w:b/>
          <w:bCs/>
          <w:color w:val="153D63" w:themeColor="text2" w:themeTint="E6"/>
          <w:sz w:val="32"/>
          <w:szCs w:val="32"/>
        </w:rPr>
      </w:pPr>
    </w:p>
    <w:p w14:paraId="399B4A16" w14:textId="464DD6E2" w:rsidR="00F201BA" w:rsidRPr="00F201BA" w:rsidRDefault="00F201BA" w:rsidP="00F201BA">
      <w:pPr>
        <w:spacing w:before="100" w:beforeAutospacing="1" w:after="100" w:afterAutospacing="1"/>
        <w:jc w:val="both"/>
        <w:outlineLvl w:val="1"/>
        <w:rPr>
          <w:rFonts w:asciiTheme="majorBidi" w:hAnsiTheme="majorBidi" w:cstheme="majorBidi"/>
          <w:b/>
          <w:bCs/>
          <w:color w:val="153D63" w:themeColor="text2" w:themeTint="E6"/>
          <w:sz w:val="32"/>
          <w:szCs w:val="32"/>
        </w:rPr>
      </w:pPr>
      <w:r>
        <w:rPr>
          <w:rFonts w:asciiTheme="majorBidi" w:hAnsiTheme="majorBidi" w:cstheme="majorBidi"/>
          <w:b/>
          <w:bCs/>
          <w:color w:val="153D63" w:themeColor="text2" w:themeTint="E6"/>
          <w:sz w:val="32"/>
          <w:szCs w:val="32"/>
        </w:rPr>
        <w:t>Student: Sulafa Yousif (2233989)</w:t>
      </w:r>
    </w:p>
    <w:p w14:paraId="3BA61D45" w14:textId="77777777" w:rsidR="009A0427" w:rsidRPr="00F64D6C" w:rsidRDefault="009A0427" w:rsidP="00F64D6C">
      <w:pPr>
        <w:spacing w:before="100" w:beforeAutospacing="1" w:after="100" w:afterAutospacing="1"/>
        <w:jc w:val="both"/>
        <w:outlineLvl w:val="1"/>
        <w:rPr>
          <w:rFonts w:asciiTheme="majorBidi" w:eastAsia="Times New Roman" w:hAnsiTheme="majorBidi" w:cstheme="majorBidi"/>
          <w:b/>
          <w:bCs/>
          <w:color w:val="000000"/>
          <w:kern w:val="0"/>
          <w:sz w:val="32"/>
          <w:szCs w:val="32"/>
          <w:lang w:eastAsia="en-GB"/>
          <w14:ligatures w14:val="none"/>
        </w:rPr>
      </w:pPr>
    </w:p>
    <w:p w14:paraId="40B1196C" w14:textId="246BD2E0" w:rsidR="00F64D6C" w:rsidRPr="00284660" w:rsidRDefault="00F64D6C" w:rsidP="00F201BA">
      <w:pPr>
        <w:spacing w:before="100" w:beforeAutospacing="1" w:after="100" w:afterAutospacing="1"/>
        <w:jc w:val="center"/>
        <w:outlineLvl w:val="1"/>
        <w:rPr>
          <w:rFonts w:asciiTheme="majorBidi" w:eastAsia="Times New Roman" w:hAnsiTheme="majorBidi" w:cstheme="majorBidi"/>
          <w:b/>
          <w:bCs/>
          <w:color w:val="153D63" w:themeColor="text2" w:themeTint="E6"/>
          <w:kern w:val="0"/>
          <w:sz w:val="28"/>
          <w:szCs w:val="28"/>
          <w:u w:val="single"/>
          <w:lang w:eastAsia="en-GB"/>
          <w14:ligatures w14:val="none"/>
        </w:rPr>
      </w:pPr>
      <w:r w:rsidRPr="00F64D6C">
        <w:rPr>
          <w:rFonts w:asciiTheme="majorBidi" w:eastAsia="Times New Roman" w:hAnsiTheme="majorBidi" w:cstheme="majorBidi"/>
          <w:b/>
          <w:bCs/>
          <w:color w:val="153D63" w:themeColor="text2" w:themeTint="E6"/>
          <w:kern w:val="0"/>
          <w:sz w:val="28"/>
          <w:szCs w:val="28"/>
          <w:u w:val="single"/>
          <w:lang w:eastAsia="en-GB"/>
          <w14:ligatures w14:val="none"/>
        </w:rPr>
        <w:t>BrightWave Services Ltd: A Report on People Management, Performance, and Organisational Culture</w:t>
      </w:r>
    </w:p>
    <w:p w14:paraId="65934302" w14:textId="2DAB979F" w:rsidR="00F64D6C" w:rsidRPr="00F64D6C" w:rsidRDefault="00F64D6C" w:rsidP="00F201BA">
      <w:pPr>
        <w:spacing w:before="100" w:beforeAutospacing="1" w:after="100" w:afterAutospacing="1"/>
        <w:jc w:val="both"/>
        <w:outlineLvl w:val="2"/>
        <w:rPr>
          <w:rFonts w:asciiTheme="majorBidi" w:eastAsia="Times New Roman" w:hAnsiTheme="majorBidi" w:cstheme="majorBidi"/>
          <w:b/>
          <w:bCs/>
          <w:color w:val="153D63" w:themeColor="text2" w:themeTint="E6"/>
          <w:kern w:val="0"/>
          <w:sz w:val="28"/>
          <w:szCs w:val="28"/>
          <w:lang w:eastAsia="en-GB"/>
          <w14:ligatures w14:val="none"/>
        </w:rPr>
      </w:pPr>
      <w:r w:rsidRPr="00F64D6C">
        <w:rPr>
          <w:rFonts w:asciiTheme="majorBidi" w:eastAsia="Times New Roman" w:hAnsiTheme="majorBidi" w:cstheme="majorBidi"/>
          <w:b/>
          <w:bCs/>
          <w:color w:val="153D63" w:themeColor="text2" w:themeTint="E6"/>
          <w:kern w:val="0"/>
          <w:sz w:val="28"/>
          <w:szCs w:val="28"/>
          <w:lang w:eastAsia="en-GB"/>
          <w14:ligatures w14:val="none"/>
        </w:rPr>
        <w:t>Introduction</w:t>
      </w:r>
    </w:p>
    <w:p w14:paraId="5D7E8A9A" w14:textId="6DCA5294" w:rsidR="00F64D6C" w:rsidRPr="00F64D6C" w:rsidRDefault="00F64D6C" w:rsidP="00F201BA">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b/>
          <w:bCs/>
          <w:color w:val="153D63" w:themeColor="text2" w:themeTint="E6"/>
          <w:kern w:val="0"/>
          <w:sz w:val="28"/>
          <w:szCs w:val="28"/>
          <w:lang w:eastAsia="en-GB"/>
          <w14:ligatures w14:val="none"/>
        </w:rPr>
        <w:t>Context and Purpose:</w:t>
      </w:r>
      <w:r w:rsidRPr="00F64D6C">
        <w:rPr>
          <w:rFonts w:asciiTheme="majorBidi" w:eastAsia="Times New Roman" w:hAnsiTheme="majorBidi" w:cstheme="majorBidi"/>
          <w:color w:val="000000"/>
          <w:kern w:val="0"/>
          <w:sz w:val="28"/>
          <w:szCs w:val="28"/>
          <w:lang w:eastAsia="en-GB"/>
          <w14:ligatures w14:val="none"/>
        </w:rPr>
        <w:t> BrightWave Services Ltd, a medium-sized facilities management provider operating across South Wales, is currently facing significant internal challenges that threaten its long-term viability and ability to secure external contracts, particularly within the public sector. Rapid expansion, driven by securing major public contracts (schools, NHS, local councils), has outpaced the development of its organisational infrastructure, specifically in people management. This report aims to critically evaluate the existing managerial roles, skills gaps, and cultural impediments impacting performance management within BrightWave, before proposing a comprehensive set of evidence-based interventions.</w:t>
      </w:r>
    </w:p>
    <w:p w14:paraId="5A981ED8" w14:textId="561FFE4E" w:rsidR="00F64D6C" w:rsidRPr="00F64D6C" w:rsidRDefault="00F64D6C" w:rsidP="00F201BA">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b/>
          <w:bCs/>
          <w:color w:val="153D63" w:themeColor="text2" w:themeTint="E6"/>
          <w:kern w:val="0"/>
          <w:sz w:val="28"/>
          <w:szCs w:val="28"/>
          <w:lang w:eastAsia="en-GB"/>
          <w14:ligatures w14:val="none"/>
        </w:rPr>
        <w:t>The Imperative for Change:</w:t>
      </w:r>
      <w:r w:rsidRPr="00F64D6C">
        <w:rPr>
          <w:rFonts w:asciiTheme="majorBidi" w:eastAsia="Times New Roman" w:hAnsiTheme="majorBidi" w:cstheme="majorBidi"/>
          <w:color w:val="000000"/>
          <w:kern w:val="0"/>
          <w:sz w:val="28"/>
          <w:szCs w:val="28"/>
          <w:lang w:eastAsia="en-GB"/>
          <w14:ligatures w14:val="none"/>
        </w:rPr>
        <w:t xml:space="preserve"> Key indicators signal urgent systemic problems: annual staff turnover stands at an alarming 28%, engagement scores lag significantly behind sector averages, and client complaints regarding inconsistent service are escalating. The company's historic reliance on a culture described as “task-driven, </w:t>
      </w:r>
      <w:r w:rsidR="009A0427" w:rsidRPr="00F201BA">
        <w:rPr>
          <w:rFonts w:asciiTheme="majorBidi" w:eastAsia="Times New Roman" w:hAnsiTheme="majorBidi" w:cstheme="majorBidi"/>
          <w:color w:val="000000"/>
          <w:kern w:val="0"/>
          <w:sz w:val="28"/>
          <w:szCs w:val="28"/>
          <w:lang w:eastAsia="en-GB"/>
          <w14:ligatures w14:val="none"/>
        </w:rPr>
        <w:t>numbers first</w:t>
      </w:r>
      <w:r w:rsidRPr="00F64D6C">
        <w:rPr>
          <w:rFonts w:asciiTheme="majorBidi" w:eastAsia="Times New Roman" w:hAnsiTheme="majorBidi" w:cstheme="majorBidi"/>
          <w:color w:val="000000"/>
          <w:kern w:val="0"/>
          <w:sz w:val="28"/>
          <w:szCs w:val="28"/>
          <w:lang w:eastAsia="en-GB"/>
          <w14:ligatures w14:val="none"/>
        </w:rPr>
        <w:t xml:space="preserve"> and low on recognition” (Source 1: BrightWave Services Ltd Case Study, 2025) is now directly undermining productivity and profitability.</w:t>
      </w:r>
    </w:p>
    <w:p w14:paraId="18E429B3" w14:textId="6A4197BC" w:rsidR="00F64D6C" w:rsidRPr="00F64D6C" w:rsidRDefault="00F64D6C" w:rsidP="00F201BA">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b/>
          <w:bCs/>
          <w:color w:val="153D63" w:themeColor="text2" w:themeTint="E6"/>
          <w:kern w:val="0"/>
          <w:sz w:val="28"/>
          <w:szCs w:val="28"/>
          <w:lang w:eastAsia="en-GB"/>
          <w14:ligatures w14:val="none"/>
        </w:rPr>
        <w:t>Report Structure:</w:t>
      </w:r>
      <w:r w:rsidRPr="00F64D6C">
        <w:rPr>
          <w:rFonts w:asciiTheme="majorBidi" w:eastAsia="Times New Roman" w:hAnsiTheme="majorBidi" w:cstheme="majorBidi"/>
          <w:color w:val="153D63" w:themeColor="text2" w:themeTint="E6"/>
          <w:kern w:val="0"/>
          <w:sz w:val="28"/>
          <w:szCs w:val="28"/>
          <w:lang w:eastAsia="en-GB"/>
          <w14:ligatures w14:val="none"/>
        </w:rPr>
        <w:t> </w:t>
      </w:r>
      <w:r w:rsidRPr="00F64D6C">
        <w:rPr>
          <w:rFonts w:asciiTheme="majorBidi" w:eastAsia="Times New Roman" w:hAnsiTheme="majorBidi" w:cstheme="majorBidi"/>
          <w:color w:val="000000"/>
          <w:kern w:val="0"/>
          <w:sz w:val="28"/>
          <w:szCs w:val="28"/>
          <w:lang w:eastAsia="en-GB"/>
          <w14:ligatures w14:val="none"/>
        </w:rPr>
        <w:t>The analysis will proceed by: (1) analysing the functional roles and requisite skills of managers; (2) applying foundational theories of motivation and performance to diagnose the situation; (3) critically assessing the reciprocal relationship between organisational culture and management practice; and (4) delivering strategic recommendations for systemic improvement.</w:t>
      </w:r>
    </w:p>
    <w:p w14:paraId="6D108B48" w14:textId="32C6CA50" w:rsidR="00F64D6C" w:rsidRPr="00F64D6C" w:rsidRDefault="00F64D6C" w:rsidP="00533048">
      <w:pPr>
        <w:spacing w:before="100" w:beforeAutospacing="1" w:after="100" w:afterAutospacing="1"/>
        <w:outlineLvl w:val="2"/>
        <w:rPr>
          <w:rFonts w:asciiTheme="majorBidi" w:eastAsia="Times New Roman" w:hAnsiTheme="majorBidi" w:cstheme="majorBidi"/>
          <w:b/>
          <w:bCs/>
          <w:color w:val="153D63" w:themeColor="text2" w:themeTint="E6"/>
          <w:kern w:val="0"/>
          <w:sz w:val="28"/>
          <w:szCs w:val="28"/>
          <w:lang w:eastAsia="en-GB"/>
          <w14:ligatures w14:val="none"/>
        </w:rPr>
      </w:pPr>
      <w:r w:rsidRPr="00F64D6C">
        <w:rPr>
          <w:rFonts w:asciiTheme="majorBidi" w:eastAsia="Times New Roman" w:hAnsiTheme="majorBidi" w:cstheme="majorBidi"/>
          <w:b/>
          <w:bCs/>
          <w:color w:val="153D63" w:themeColor="text2" w:themeTint="E6"/>
          <w:kern w:val="0"/>
          <w:sz w:val="28"/>
          <w:szCs w:val="28"/>
          <w:lang w:eastAsia="en-GB"/>
          <w14:ligatures w14:val="none"/>
        </w:rPr>
        <w:lastRenderedPageBreak/>
        <w:t>Evaluation and Analysis of Managerial Roles and Skills Required for Performance Management</w:t>
      </w:r>
      <w:r w:rsidR="00533048">
        <w:rPr>
          <w:rFonts w:asciiTheme="majorBidi" w:eastAsia="Times New Roman" w:hAnsiTheme="majorBidi" w:cstheme="majorBidi"/>
          <w:b/>
          <w:bCs/>
          <w:color w:val="153D63" w:themeColor="text2" w:themeTint="E6"/>
          <w:kern w:val="0"/>
          <w:sz w:val="28"/>
          <w:szCs w:val="28"/>
          <w:lang w:eastAsia="en-GB"/>
          <w14:ligatures w14:val="none"/>
        </w:rPr>
        <w:t>:</w:t>
      </w:r>
    </w:p>
    <w:p w14:paraId="29A192C1" w14:textId="77777777" w:rsidR="000E16CB" w:rsidRDefault="00F64D6C" w:rsidP="000E16CB">
      <w:pPr>
        <w:spacing w:before="100" w:beforeAutospacing="1" w:after="100" w:afterAutospacing="1"/>
        <w:jc w:val="both"/>
        <w:rPr>
          <w:rFonts w:asciiTheme="majorBidi" w:eastAsia="Times New Roman" w:hAnsiTheme="majorBidi" w:cstheme="majorBidi"/>
          <w:color w:val="153D63" w:themeColor="text2" w:themeTint="E6"/>
          <w:kern w:val="0"/>
          <w:sz w:val="28"/>
          <w:szCs w:val="28"/>
          <w:lang w:eastAsia="en-GB"/>
          <w14:ligatures w14:val="none"/>
        </w:rPr>
      </w:pPr>
      <w:r w:rsidRPr="00F64D6C">
        <w:rPr>
          <w:rFonts w:asciiTheme="majorBidi" w:eastAsia="Times New Roman" w:hAnsiTheme="majorBidi" w:cstheme="majorBidi"/>
          <w:color w:val="153D63" w:themeColor="text2" w:themeTint="E6"/>
          <w:kern w:val="0"/>
          <w:sz w:val="28"/>
          <w:szCs w:val="28"/>
          <w:lang w:eastAsia="en-GB"/>
          <w14:ligatures w14:val="none"/>
        </w:rPr>
        <w:t>2.1. </w:t>
      </w:r>
      <w:r w:rsidRPr="00F64D6C">
        <w:rPr>
          <w:rFonts w:asciiTheme="majorBidi" w:eastAsia="Times New Roman" w:hAnsiTheme="majorBidi" w:cstheme="majorBidi"/>
          <w:b/>
          <w:bCs/>
          <w:color w:val="153D63" w:themeColor="text2" w:themeTint="E6"/>
          <w:kern w:val="0"/>
          <w:sz w:val="28"/>
          <w:szCs w:val="28"/>
          <w:lang w:eastAsia="en-GB"/>
          <w14:ligatures w14:val="none"/>
        </w:rPr>
        <w:t>The Current Managerial Deficit:</w:t>
      </w:r>
      <w:r w:rsidRPr="00F64D6C">
        <w:rPr>
          <w:rFonts w:asciiTheme="majorBidi" w:eastAsia="Times New Roman" w:hAnsiTheme="majorBidi" w:cstheme="majorBidi"/>
          <w:color w:val="153D63" w:themeColor="text2" w:themeTint="E6"/>
          <w:kern w:val="0"/>
          <w:sz w:val="28"/>
          <w:szCs w:val="28"/>
          <w:lang w:eastAsia="en-GB"/>
          <w14:ligatures w14:val="none"/>
        </w:rPr>
        <w:t> </w:t>
      </w:r>
    </w:p>
    <w:p w14:paraId="03B64C2E" w14:textId="0F490431" w:rsidR="00284660" w:rsidRPr="00F64D6C" w:rsidRDefault="00533048" w:rsidP="000E16CB">
      <w:pPr>
        <w:spacing w:before="100" w:beforeAutospacing="1" w:after="100" w:afterAutospacing="1"/>
        <w:jc w:val="both"/>
        <w:rPr>
          <w:rFonts w:asciiTheme="majorBidi" w:eastAsia="Times New Roman" w:hAnsiTheme="majorBidi" w:cstheme="majorBidi"/>
          <w:color w:val="153D63" w:themeColor="text2" w:themeTint="E6"/>
          <w:kern w:val="0"/>
          <w:sz w:val="28"/>
          <w:szCs w:val="28"/>
          <w:lang w:eastAsia="en-GB"/>
          <w14:ligatures w14:val="none"/>
        </w:rPr>
      </w:pPr>
      <w:r w:rsidRPr="00533048">
        <w:rPr>
          <w:rFonts w:ascii="-webkit-standard" w:hAnsi="-webkit-standard"/>
          <w:color w:val="000000"/>
          <w:sz w:val="27"/>
          <w:szCs w:val="27"/>
        </w:rPr>
        <w:t>BrightWave’s management structure is largely populated by individuals promoted based on their</w:t>
      </w:r>
      <w:r w:rsidRPr="00533048">
        <w:rPr>
          <w:rStyle w:val="apple-converted-space"/>
          <w:rFonts w:ascii="-webkit-standard" w:hAnsi="-webkit-standard"/>
          <w:color w:val="000000"/>
          <w:sz w:val="27"/>
          <w:szCs w:val="27"/>
        </w:rPr>
        <w:t> </w:t>
      </w:r>
      <w:r w:rsidRPr="00533048">
        <w:rPr>
          <w:color w:val="000000"/>
        </w:rPr>
        <w:t>technical excellence</w:t>
      </w:r>
      <w:r w:rsidRPr="00533048">
        <w:rPr>
          <w:rStyle w:val="apple-converted-space"/>
          <w:rFonts w:ascii="-webkit-standard" w:hAnsi="-webkit-standard"/>
          <w:color w:val="000000"/>
          <w:sz w:val="27"/>
          <w:szCs w:val="27"/>
        </w:rPr>
        <w:t> </w:t>
      </w:r>
      <w:r w:rsidRPr="00533048">
        <w:rPr>
          <w:rFonts w:ascii="-webkit-standard" w:hAnsi="-webkit-standard"/>
          <w:color w:val="000000"/>
          <w:sz w:val="27"/>
          <w:szCs w:val="27"/>
        </w:rPr>
        <w:t>in areas like building maintenance or cleaning compliance, following a traditional technical career path. As one senior leader admits, “We’ve always promoted our best technical staff, but that doesn’t automatically make them skilled in managing people.” This technical orientation means middle managers focus disproportionately on operational metrics:</w:t>
      </w:r>
      <w:r w:rsidRPr="00533048">
        <w:rPr>
          <w:rStyle w:val="apple-converted-space"/>
          <w:rFonts w:ascii="-webkit-standard" w:hAnsi="-webkit-standard"/>
          <w:color w:val="000000"/>
          <w:sz w:val="27"/>
          <w:szCs w:val="27"/>
        </w:rPr>
        <w:t> </w:t>
      </w:r>
      <w:r w:rsidRPr="00533048">
        <w:rPr>
          <w:color w:val="000000"/>
        </w:rPr>
        <w:t>scheduling, cost control, and compliance reporting</w:t>
      </w:r>
      <w:r w:rsidRPr="00533048">
        <w:rPr>
          <w:rFonts w:ascii="-webkit-standard" w:hAnsi="-webkit-standard"/>
          <w:color w:val="000000"/>
          <w:sz w:val="27"/>
          <w:szCs w:val="27"/>
        </w:rPr>
        <w:t>, neglecting the 'soft' aspects of leadership, such as</w:t>
      </w:r>
      <w:r w:rsidRPr="00533048">
        <w:rPr>
          <w:rStyle w:val="apple-converted-space"/>
          <w:rFonts w:ascii="-webkit-standard" w:hAnsi="-webkit-standard"/>
          <w:color w:val="000000"/>
          <w:sz w:val="27"/>
          <w:szCs w:val="27"/>
        </w:rPr>
        <w:t> </w:t>
      </w:r>
      <w:r w:rsidRPr="00533048">
        <w:rPr>
          <w:color w:val="000000"/>
        </w:rPr>
        <w:t>coaching, motivation, and conflict resolution</w:t>
      </w:r>
      <w:r w:rsidRPr="00533048">
        <w:rPr>
          <w:rFonts w:ascii="-webkit-standard" w:hAnsi="-webkit-standard"/>
          <w:color w:val="000000"/>
          <w:sz w:val="27"/>
          <w:szCs w:val="27"/>
        </w:rPr>
        <w:t>, which are crucial for staff engagement and retention (Source 2: Adair, 1986).</w:t>
      </w:r>
    </w:p>
    <w:p w14:paraId="7B44AD19" w14:textId="7AEA08BF" w:rsidR="009A0427" w:rsidRPr="000E16CB" w:rsidRDefault="00F64D6C" w:rsidP="00F201BA">
      <w:pPr>
        <w:spacing w:before="100" w:beforeAutospacing="1" w:after="100" w:afterAutospacing="1"/>
        <w:jc w:val="both"/>
        <w:rPr>
          <w:rFonts w:asciiTheme="majorBidi" w:eastAsia="Times New Roman" w:hAnsiTheme="majorBidi" w:cstheme="majorBidi"/>
          <w:color w:val="153D63" w:themeColor="text2" w:themeTint="E6"/>
          <w:kern w:val="0"/>
          <w:sz w:val="28"/>
          <w:szCs w:val="28"/>
          <w:lang w:eastAsia="en-GB"/>
          <w14:ligatures w14:val="none"/>
        </w:rPr>
      </w:pPr>
      <w:r w:rsidRPr="00F64D6C">
        <w:rPr>
          <w:rFonts w:asciiTheme="majorBidi" w:eastAsia="Times New Roman" w:hAnsiTheme="majorBidi" w:cstheme="majorBidi"/>
          <w:color w:val="153D63" w:themeColor="text2" w:themeTint="E6"/>
          <w:kern w:val="0"/>
          <w:sz w:val="28"/>
          <w:szCs w:val="28"/>
          <w:lang w:eastAsia="en-GB"/>
          <w14:ligatures w14:val="none"/>
        </w:rPr>
        <w:t>2.2. </w:t>
      </w:r>
      <w:r w:rsidRPr="00F64D6C">
        <w:rPr>
          <w:rFonts w:asciiTheme="majorBidi" w:eastAsia="Times New Roman" w:hAnsiTheme="majorBidi" w:cstheme="majorBidi"/>
          <w:b/>
          <w:bCs/>
          <w:color w:val="153D63" w:themeColor="text2" w:themeTint="E6"/>
          <w:kern w:val="0"/>
          <w:sz w:val="28"/>
          <w:szCs w:val="28"/>
          <w:lang w:eastAsia="en-GB"/>
          <w14:ligatures w14:val="none"/>
        </w:rPr>
        <w:t xml:space="preserve">Failure to </w:t>
      </w:r>
      <w:r w:rsidR="009A0427" w:rsidRPr="000E16CB">
        <w:rPr>
          <w:rFonts w:asciiTheme="majorBidi" w:eastAsia="Times New Roman" w:hAnsiTheme="majorBidi" w:cstheme="majorBidi"/>
          <w:b/>
          <w:bCs/>
          <w:color w:val="153D63" w:themeColor="text2" w:themeTint="E6"/>
          <w:kern w:val="0"/>
          <w:sz w:val="28"/>
          <w:szCs w:val="28"/>
          <w:lang w:eastAsia="en-GB"/>
          <w14:ligatures w14:val="none"/>
        </w:rPr>
        <w:t>Fulfil</w:t>
      </w:r>
      <w:r w:rsidRPr="00F64D6C">
        <w:rPr>
          <w:rFonts w:asciiTheme="majorBidi" w:eastAsia="Times New Roman" w:hAnsiTheme="majorBidi" w:cstheme="majorBidi"/>
          <w:b/>
          <w:bCs/>
          <w:color w:val="153D63" w:themeColor="text2" w:themeTint="E6"/>
          <w:kern w:val="0"/>
          <w:sz w:val="28"/>
          <w:szCs w:val="28"/>
          <w:lang w:eastAsia="en-GB"/>
          <w14:ligatures w14:val="none"/>
        </w:rPr>
        <w:t xml:space="preserve"> Core Management Functions:</w:t>
      </w:r>
      <w:r w:rsidRPr="00F64D6C">
        <w:rPr>
          <w:rFonts w:asciiTheme="majorBidi" w:eastAsia="Times New Roman" w:hAnsiTheme="majorBidi" w:cstheme="majorBidi"/>
          <w:color w:val="153D63" w:themeColor="text2" w:themeTint="E6"/>
          <w:kern w:val="0"/>
          <w:sz w:val="28"/>
          <w:szCs w:val="28"/>
          <w:lang w:eastAsia="en-GB"/>
          <w14:ligatures w14:val="none"/>
        </w:rPr>
        <w:t> </w:t>
      </w:r>
    </w:p>
    <w:p w14:paraId="66E50693" w14:textId="445B30FD" w:rsidR="00284660" w:rsidRPr="00F64D6C" w:rsidRDefault="00533048" w:rsidP="00F201BA">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Pr>
          <w:rFonts w:ascii="-webkit-standard" w:hAnsi="-webkit-standard"/>
          <w:color w:val="000000"/>
          <w:sz w:val="27"/>
          <w:szCs w:val="27"/>
        </w:rPr>
        <w:t xml:space="preserve">Effective performance management requires a manager to operate across several domains. BrightWave managers are currently failing in the vital developmental and motivational roles. The frontline supervisor who chooses to </w:t>
      </w:r>
      <w:r w:rsidRPr="00A6018C">
        <w:rPr>
          <w:rFonts w:ascii="-webkit-standard" w:hAnsi="-webkit-standard"/>
          <w:color w:val="000000"/>
          <w:sz w:val="27"/>
          <w:szCs w:val="27"/>
        </w:rPr>
        <w:t>“just end up doing extra myself” rather than confront underperformance illustrates the complete failure in the core function of</w:t>
      </w:r>
      <w:r w:rsidRPr="00A6018C">
        <w:rPr>
          <w:rStyle w:val="apple-converted-space"/>
          <w:rFonts w:ascii="-webkit-standard" w:hAnsi="-webkit-standard"/>
          <w:color w:val="000000"/>
          <w:sz w:val="27"/>
          <w:szCs w:val="27"/>
        </w:rPr>
        <w:t> </w:t>
      </w:r>
      <w:r w:rsidRPr="00A6018C">
        <w:rPr>
          <w:color w:val="000000"/>
        </w:rPr>
        <w:t>Performance Accountability</w:t>
      </w:r>
      <w:r w:rsidRPr="00A6018C">
        <w:rPr>
          <w:rFonts w:ascii="-webkit-standard" w:hAnsi="-webkit-standard"/>
          <w:color w:val="000000"/>
          <w:sz w:val="27"/>
          <w:szCs w:val="27"/>
        </w:rPr>
        <w:t>. This inaction creates horizontal resentment among higher-performing employees, directly violating principles of organisational justice,</w:t>
      </w:r>
      <w:r w:rsidRPr="00A6018C">
        <w:rPr>
          <w:rStyle w:val="apple-converted-space"/>
          <w:rFonts w:ascii="-webkit-standard" w:hAnsi="-webkit-standard"/>
          <w:color w:val="000000"/>
          <w:sz w:val="27"/>
          <w:szCs w:val="27"/>
        </w:rPr>
        <w:t> </w:t>
      </w:r>
      <w:r w:rsidRPr="00A6018C">
        <w:rPr>
          <w:color w:val="000000"/>
        </w:rPr>
        <w:t>as perceived effort does not align with perceived reward</w:t>
      </w:r>
      <w:r w:rsidRPr="00A6018C">
        <w:rPr>
          <w:rStyle w:val="apple-converted-space"/>
          <w:rFonts w:ascii="-webkit-standard" w:hAnsi="-webkit-standard"/>
          <w:color w:val="000000"/>
          <w:sz w:val="27"/>
          <w:szCs w:val="27"/>
        </w:rPr>
        <w:t> </w:t>
      </w:r>
      <w:r w:rsidRPr="00A6018C">
        <w:rPr>
          <w:rFonts w:ascii="-webkit-standard" w:hAnsi="-webkit-standard"/>
          <w:color w:val="000000"/>
          <w:sz w:val="27"/>
          <w:szCs w:val="27"/>
        </w:rPr>
        <w:t>(Source 3: Adams, 1965, on Equity Theory).</w:t>
      </w:r>
    </w:p>
    <w:p w14:paraId="2EFBD8C0" w14:textId="77777777" w:rsidR="009A0427" w:rsidRPr="000E16CB" w:rsidRDefault="00F64D6C" w:rsidP="00F201BA">
      <w:pPr>
        <w:spacing w:before="100" w:beforeAutospacing="1" w:after="100" w:afterAutospacing="1"/>
        <w:jc w:val="both"/>
        <w:rPr>
          <w:rFonts w:asciiTheme="majorBidi" w:eastAsia="Times New Roman" w:hAnsiTheme="majorBidi" w:cstheme="majorBidi"/>
          <w:color w:val="153D63" w:themeColor="text2" w:themeTint="E6"/>
          <w:kern w:val="0"/>
          <w:sz w:val="28"/>
          <w:szCs w:val="28"/>
          <w:lang w:eastAsia="en-GB"/>
          <w14:ligatures w14:val="none"/>
        </w:rPr>
      </w:pPr>
      <w:r w:rsidRPr="00F64D6C">
        <w:rPr>
          <w:rFonts w:asciiTheme="majorBidi" w:eastAsia="Times New Roman" w:hAnsiTheme="majorBidi" w:cstheme="majorBidi"/>
          <w:color w:val="153D63" w:themeColor="text2" w:themeTint="E6"/>
          <w:kern w:val="0"/>
          <w:sz w:val="28"/>
          <w:szCs w:val="28"/>
          <w:lang w:eastAsia="en-GB"/>
          <w14:ligatures w14:val="none"/>
        </w:rPr>
        <w:t>2.3. </w:t>
      </w:r>
      <w:r w:rsidRPr="00F64D6C">
        <w:rPr>
          <w:rFonts w:asciiTheme="majorBidi" w:eastAsia="Times New Roman" w:hAnsiTheme="majorBidi" w:cstheme="majorBidi"/>
          <w:b/>
          <w:bCs/>
          <w:color w:val="153D63" w:themeColor="text2" w:themeTint="E6"/>
          <w:kern w:val="0"/>
          <w:sz w:val="28"/>
          <w:szCs w:val="28"/>
          <w:lang w:eastAsia="en-GB"/>
          <w14:ligatures w14:val="none"/>
        </w:rPr>
        <w:t>Required Transformative Managerial Roles:</w:t>
      </w:r>
      <w:r w:rsidRPr="00F64D6C">
        <w:rPr>
          <w:rFonts w:asciiTheme="majorBidi" w:eastAsia="Times New Roman" w:hAnsiTheme="majorBidi" w:cstheme="majorBidi"/>
          <w:color w:val="153D63" w:themeColor="text2" w:themeTint="E6"/>
          <w:kern w:val="0"/>
          <w:sz w:val="28"/>
          <w:szCs w:val="28"/>
          <w:lang w:eastAsia="en-GB"/>
          <w14:ligatures w14:val="none"/>
        </w:rPr>
        <w:t> </w:t>
      </w:r>
    </w:p>
    <w:p w14:paraId="1437C1EC" w14:textId="04517647" w:rsidR="00F64D6C" w:rsidRPr="00F64D6C" w:rsidRDefault="00F64D6C" w:rsidP="00F201BA">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 xml:space="preserve">To transition BrightWave into a “people-centred </w:t>
      </w:r>
      <w:r w:rsidR="009A0427" w:rsidRPr="00F201BA">
        <w:rPr>
          <w:rFonts w:asciiTheme="majorBidi" w:eastAsia="Times New Roman" w:hAnsiTheme="majorBidi" w:cstheme="majorBidi"/>
          <w:color w:val="000000"/>
          <w:kern w:val="0"/>
          <w:sz w:val="28"/>
          <w:szCs w:val="28"/>
          <w:lang w:eastAsia="en-GB"/>
          <w14:ligatures w14:val="none"/>
        </w:rPr>
        <w:t>business, “managers</w:t>
      </w:r>
      <w:r w:rsidRPr="00F64D6C">
        <w:rPr>
          <w:rFonts w:asciiTheme="majorBidi" w:eastAsia="Times New Roman" w:hAnsiTheme="majorBidi" w:cstheme="majorBidi"/>
          <w:color w:val="000000"/>
          <w:kern w:val="0"/>
          <w:sz w:val="28"/>
          <w:szCs w:val="28"/>
          <w:lang w:eastAsia="en-GB"/>
          <w14:ligatures w14:val="none"/>
        </w:rPr>
        <w:t xml:space="preserve"> must adopt three specific, high-leverage roles: * The Performance Coach and Developer: This role demands proficiency in coaching models, such as the GROW Model (Goal, Reality, Options, Will). Instead of "</w:t>
      </w:r>
      <w:r w:rsidR="009A0427" w:rsidRPr="00F201BA">
        <w:rPr>
          <w:rFonts w:asciiTheme="majorBidi" w:eastAsia="Times New Roman" w:hAnsiTheme="majorBidi" w:cstheme="majorBidi"/>
          <w:color w:val="000000"/>
          <w:kern w:val="0"/>
          <w:sz w:val="28"/>
          <w:szCs w:val="28"/>
          <w:lang w:eastAsia="en-GB"/>
          <w14:ligatures w14:val="none"/>
        </w:rPr>
        <w:t>criticising, “managers</w:t>
      </w:r>
      <w:r w:rsidRPr="00F64D6C">
        <w:rPr>
          <w:rFonts w:asciiTheme="majorBidi" w:eastAsia="Times New Roman" w:hAnsiTheme="majorBidi" w:cstheme="majorBidi"/>
          <w:color w:val="000000"/>
          <w:kern w:val="0"/>
          <w:sz w:val="28"/>
          <w:szCs w:val="28"/>
          <w:lang w:eastAsia="en-GB"/>
          <w14:ligatures w14:val="none"/>
        </w:rPr>
        <w:t xml:space="preserve"> must facilitate staff in identifying their own developmental needs and solutions. This is crucial for addressing the new recruit's lack of awareness about “what career paths actually exist.”</w:t>
      </w:r>
    </w:p>
    <w:p w14:paraId="3A174570" w14:textId="2717F10D" w:rsidR="00F64D6C" w:rsidRPr="00F64D6C" w:rsidRDefault="009A0427" w:rsidP="00F201BA">
      <w:pPr>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lastRenderedPageBreak/>
        <w:fldChar w:fldCharType="begin"/>
      </w:r>
      <w:r w:rsidRPr="00F64D6C">
        <w:rPr>
          <w:rFonts w:asciiTheme="majorBidi" w:eastAsia="Times New Roman" w:hAnsiTheme="majorBidi" w:cstheme="majorBidi"/>
          <w:color w:val="000000"/>
          <w:kern w:val="0"/>
          <w:sz w:val="28"/>
          <w:szCs w:val="28"/>
          <w:lang w:eastAsia="en-GB"/>
          <w14:ligatures w14:val="none"/>
        </w:rPr>
        <w:instrText xml:space="preserve"> INCLUDEPICTURE "https://encrypted-tbn0.gstatic.com/licensed-image?q=tbn:ANd9GcTR-Wmw2shYb6Co-gRE2duHayJ3QEGgnGJry2_MbdzHMTQGkD2E13wzYYrs8mNCTB531ScKPqfJ3M1EkWCMlCPEmkUXHlIWgAZXrgIp3DEisiOImJ0" \* MERGEFORMATINET </w:instrText>
      </w:r>
      <w:r w:rsidRPr="00F64D6C">
        <w:rPr>
          <w:rFonts w:asciiTheme="majorBidi" w:eastAsia="Times New Roman" w:hAnsiTheme="majorBidi" w:cstheme="majorBidi"/>
          <w:color w:val="000000"/>
          <w:kern w:val="0"/>
          <w:sz w:val="28"/>
          <w:szCs w:val="28"/>
          <w:lang w:eastAsia="en-GB"/>
          <w14:ligatures w14:val="none"/>
        </w:rPr>
        <w:fldChar w:fldCharType="separate"/>
      </w:r>
      <w:r w:rsidRPr="00F201BA">
        <w:rPr>
          <w:rFonts w:asciiTheme="majorBidi" w:eastAsia="Times New Roman" w:hAnsiTheme="majorBidi" w:cstheme="majorBidi"/>
          <w:noProof/>
          <w:color w:val="000000"/>
          <w:kern w:val="0"/>
          <w:sz w:val="28"/>
          <w:szCs w:val="28"/>
          <w:lang w:eastAsia="en-GB"/>
          <w14:ligatures w14:val="none"/>
        </w:rPr>
        <w:drawing>
          <wp:inline distT="0" distB="0" distL="0" distR="0" wp14:anchorId="5C874794" wp14:editId="4D0A949A">
            <wp:extent cx="5120640" cy="2927944"/>
            <wp:effectExtent l="0" t="0" r="0" b="6350"/>
            <wp:docPr id="1174950726" name="Picture 3" descr="Image of the GROW Coaching Model: Goal, Reality, Options, W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of the GROW Coaching Model: Goal, Reality, Options, Wil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120640" cy="2927944"/>
                    </a:xfrm>
                    <a:prstGeom prst="rect">
                      <a:avLst/>
                    </a:prstGeom>
                    <a:noFill/>
                    <a:ln>
                      <a:noFill/>
                    </a:ln>
                  </pic:spPr>
                </pic:pic>
              </a:graphicData>
            </a:graphic>
          </wp:inline>
        </w:drawing>
      </w:r>
      <w:r w:rsidRPr="00F64D6C">
        <w:rPr>
          <w:rFonts w:asciiTheme="majorBidi" w:eastAsia="Times New Roman" w:hAnsiTheme="majorBidi" w:cstheme="majorBidi"/>
          <w:color w:val="000000"/>
          <w:kern w:val="0"/>
          <w:sz w:val="28"/>
          <w:szCs w:val="28"/>
          <w:lang w:eastAsia="en-GB"/>
          <w14:ligatures w14:val="none"/>
        </w:rPr>
        <w:fldChar w:fldCharType="end"/>
      </w:r>
    </w:p>
    <w:p w14:paraId="29CFB733" w14:textId="77777777" w:rsidR="00F64D6C" w:rsidRPr="000E16CB" w:rsidRDefault="00F64D6C" w:rsidP="00F201BA">
      <w:pPr>
        <w:jc w:val="both"/>
        <w:rPr>
          <w:rFonts w:asciiTheme="majorBidi" w:eastAsia="Times New Roman" w:hAnsiTheme="majorBidi" w:cstheme="majorBidi"/>
          <w:color w:val="000000"/>
          <w:kern w:val="0"/>
          <w:sz w:val="20"/>
          <w:szCs w:val="20"/>
          <w:lang w:eastAsia="en-GB"/>
          <w14:ligatures w14:val="none"/>
        </w:rPr>
      </w:pPr>
      <w:r w:rsidRPr="00F64D6C">
        <w:rPr>
          <w:rFonts w:asciiTheme="majorBidi" w:eastAsia="Times New Roman" w:hAnsiTheme="majorBidi" w:cstheme="majorBidi"/>
          <w:color w:val="000000"/>
          <w:kern w:val="0"/>
          <w:sz w:val="20"/>
          <w:szCs w:val="20"/>
          <w:lang w:eastAsia="en-GB"/>
          <w14:ligatures w14:val="none"/>
        </w:rPr>
        <w:t>Getty Images</w:t>
      </w:r>
    </w:p>
    <w:p w14:paraId="14A5A1C5" w14:textId="77777777" w:rsidR="00131C30" w:rsidRPr="00F64D6C" w:rsidRDefault="00131C30" w:rsidP="00F201BA">
      <w:pPr>
        <w:jc w:val="both"/>
        <w:rPr>
          <w:rFonts w:asciiTheme="majorBidi" w:eastAsia="Times New Roman" w:hAnsiTheme="majorBidi" w:cstheme="majorBidi"/>
          <w:color w:val="000000"/>
          <w:kern w:val="0"/>
          <w:sz w:val="28"/>
          <w:szCs w:val="28"/>
          <w:lang w:eastAsia="en-GB"/>
          <w14:ligatures w14:val="none"/>
        </w:rPr>
      </w:pPr>
    </w:p>
    <w:p w14:paraId="20B3ED61" w14:textId="44F4C670" w:rsidR="00F64D6C" w:rsidRPr="00F64D6C" w:rsidRDefault="00F64D6C" w:rsidP="00F201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heme="majorBidi" w:eastAsia="Times New Roman" w:hAnsiTheme="majorBidi" w:cstheme="majorBidi"/>
          <w:kern w:val="0"/>
          <w:sz w:val="28"/>
          <w:szCs w:val="28"/>
          <w:lang w:eastAsia="en-GB"/>
          <w14:ligatures w14:val="none"/>
        </w:rPr>
      </w:pPr>
      <w:r w:rsidRPr="00F64D6C">
        <w:rPr>
          <w:rFonts w:asciiTheme="majorBidi" w:eastAsia="Times New Roman" w:hAnsiTheme="majorBidi" w:cstheme="majorBidi"/>
          <w:kern w:val="0"/>
          <w:sz w:val="28"/>
          <w:szCs w:val="28"/>
          <w:lang w:eastAsia="en-GB"/>
          <w14:ligatures w14:val="none"/>
        </w:rPr>
        <w:t xml:space="preserve">The Feedback Facilitator: Managers require training in delivering constructive, balanced feedback that separates the behaviour from the person. Techniques like </w:t>
      </w:r>
      <w:r w:rsidR="00131C30" w:rsidRPr="00F201BA">
        <w:rPr>
          <w:rFonts w:asciiTheme="majorBidi" w:eastAsia="Times New Roman" w:hAnsiTheme="majorBidi" w:cstheme="majorBidi"/>
          <w:kern w:val="0"/>
          <w:sz w:val="28"/>
          <w:szCs w:val="28"/>
          <w:lang w:eastAsia="en-GB"/>
          <w14:ligatures w14:val="none"/>
        </w:rPr>
        <w:t>“</w:t>
      </w:r>
      <w:r w:rsidRPr="00F64D6C">
        <w:rPr>
          <w:rFonts w:asciiTheme="majorBidi" w:eastAsia="Times New Roman" w:hAnsiTheme="majorBidi" w:cstheme="majorBidi"/>
          <w:kern w:val="0"/>
          <w:sz w:val="28"/>
          <w:szCs w:val="28"/>
          <w:lang w:eastAsia="en-GB"/>
          <w14:ligatures w14:val="none"/>
        </w:rPr>
        <w:t>Non-Violent Communication (NVC)</w:t>
      </w:r>
      <w:r w:rsidR="00131C30" w:rsidRPr="00F201BA">
        <w:rPr>
          <w:rFonts w:asciiTheme="majorBidi" w:eastAsia="Times New Roman" w:hAnsiTheme="majorBidi" w:cstheme="majorBidi"/>
          <w:kern w:val="0"/>
          <w:sz w:val="28"/>
          <w:szCs w:val="28"/>
          <w:lang w:eastAsia="en-GB"/>
          <w14:ligatures w14:val="none"/>
        </w:rPr>
        <w:t>”</w:t>
      </w:r>
      <w:r w:rsidRPr="00F64D6C">
        <w:rPr>
          <w:rFonts w:asciiTheme="majorBidi" w:eastAsia="Times New Roman" w:hAnsiTheme="majorBidi" w:cstheme="majorBidi"/>
          <w:kern w:val="0"/>
          <w:sz w:val="28"/>
          <w:szCs w:val="28"/>
          <w:lang w:eastAsia="en-GB"/>
          <w14:ligatures w14:val="none"/>
        </w:rPr>
        <w:t xml:space="preserve"> are essential to overcome the current reluctance to engage in “confrontation,”</w:t>
      </w:r>
      <w:r w:rsidR="00131C30" w:rsidRPr="00F201BA">
        <w:rPr>
          <w:rFonts w:asciiTheme="majorBidi" w:eastAsia="Times New Roman" w:hAnsiTheme="majorBidi" w:cstheme="majorBidi"/>
          <w:kern w:val="0"/>
          <w:sz w:val="28"/>
          <w:szCs w:val="28"/>
          <w:lang w:eastAsia="en-GB"/>
          <w14:ligatures w14:val="none"/>
        </w:rPr>
        <w:t xml:space="preserve"> </w:t>
      </w:r>
      <w:r w:rsidRPr="00F64D6C">
        <w:rPr>
          <w:rFonts w:asciiTheme="majorBidi" w:eastAsia="Times New Roman" w:hAnsiTheme="majorBidi" w:cstheme="majorBidi"/>
          <w:kern w:val="0"/>
          <w:sz w:val="28"/>
          <w:szCs w:val="28"/>
          <w:lang w:eastAsia="en-GB"/>
          <w14:ligatures w14:val="none"/>
        </w:rPr>
        <w:t>turning difficult conversations into developmental opportunities (Source 4: Rosenberg, 2003).</w:t>
      </w:r>
    </w:p>
    <w:p w14:paraId="31A67183" w14:textId="7C70E5C5" w:rsidR="00F64D6C" w:rsidRDefault="00F64D6C" w:rsidP="00F201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heme="majorBidi" w:eastAsia="Times New Roman" w:hAnsiTheme="majorBidi" w:cstheme="majorBidi"/>
          <w:kern w:val="0"/>
          <w:sz w:val="28"/>
          <w:szCs w:val="28"/>
          <w:lang w:eastAsia="en-GB"/>
          <w14:ligatures w14:val="none"/>
        </w:rPr>
      </w:pPr>
      <w:r w:rsidRPr="00F64D6C">
        <w:rPr>
          <w:rFonts w:asciiTheme="majorBidi" w:eastAsia="Times New Roman" w:hAnsiTheme="majorBidi" w:cstheme="majorBidi"/>
          <w:kern w:val="0"/>
          <w:sz w:val="28"/>
          <w:szCs w:val="28"/>
          <w:lang w:eastAsia="en-GB"/>
          <w14:ligatures w14:val="none"/>
        </w:rPr>
        <w:t>The Engagement Champion: Given the pervasive</w:t>
      </w:r>
      <w:r w:rsidR="00131C30" w:rsidRPr="00F201BA">
        <w:rPr>
          <w:rFonts w:asciiTheme="majorBidi" w:eastAsia="Times New Roman" w:hAnsiTheme="majorBidi" w:cstheme="majorBidi"/>
          <w:kern w:val="0"/>
          <w:sz w:val="28"/>
          <w:szCs w:val="28"/>
          <w:lang w:eastAsia="en-GB"/>
          <w14:ligatures w14:val="none"/>
        </w:rPr>
        <w:t xml:space="preserve"> </w:t>
      </w:r>
      <w:r w:rsidRPr="00F64D6C">
        <w:rPr>
          <w:rFonts w:asciiTheme="majorBidi" w:eastAsia="Times New Roman" w:hAnsiTheme="majorBidi" w:cstheme="majorBidi"/>
          <w:kern w:val="0"/>
          <w:sz w:val="28"/>
          <w:szCs w:val="28"/>
          <w:lang w:eastAsia="en-GB"/>
          <w14:ligatures w14:val="none"/>
        </w:rPr>
        <w:t>"low on recognition</w:t>
      </w:r>
      <w:r w:rsidR="009A0427" w:rsidRPr="00F201BA">
        <w:rPr>
          <w:rFonts w:asciiTheme="majorBidi" w:eastAsia="Times New Roman" w:hAnsiTheme="majorBidi" w:cstheme="majorBidi"/>
          <w:kern w:val="0"/>
          <w:sz w:val="28"/>
          <w:szCs w:val="28"/>
          <w:lang w:eastAsia="en-GB"/>
          <w14:ligatures w14:val="none"/>
        </w:rPr>
        <w:t>” culture</w:t>
      </w:r>
      <w:r w:rsidRPr="00F64D6C">
        <w:rPr>
          <w:rFonts w:asciiTheme="majorBidi" w:eastAsia="Times New Roman" w:hAnsiTheme="majorBidi" w:cstheme="majorBidi"/>
          <w:kern w:val="0"/>
          <w:sz w:val="28"/>
          <w:szCs w:val="28"/>
          <w:lang w:eastAsia="en-GB"/>
          <w14:ligatures w14:val="none"/>
        </w:rPr>
        <w:t>, managers must be trained to actively and frequently recognise effort and achievement, transforming performance conversations from administrative tasks into motivational events. This is particularly vital for the high-turnover cleaning staff on flexible contracts who often feel invisible (Source 5: Buckingham &amp; Clifton, 2001, on Strengths-Based Management).</w:t>
      </w:r>
    </w:p>
    <w:p w14:paraId="7D9B4CDD" w14:textId="77777777" w:rsidR="00284660" w:rsidRPr="00F64D6C" w:rsidRDefault="00284660" w:rsidP="00F201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Theme="majorBidi" w:eastAsia="Times New Roman" w:hAnsiTheme="majorBidi" w:cstheme="majorBidi"/>
          <w:kern w:val="0"/>
          <w:sz w:val="28"/>
          <w:szCs w:val="28"/>
          <w:lang w:eastAsia="en-GB"/>
          <w14:ligatures w14:val="none"/>
        </w:rPr>
      </w:pPr>
    </w:p>
    <w:p w14:paraId="7B3DA514" w14:textId="77777777" w:rsidR="009A0427" w:rsidRPr="000E16CB" w:rsidRDefault="00F64D6C" w:rsidP="00F201BA">
      <w:pPr>
        <w:spacing w:before="100" w:beforeAutospacing="1" w:after="100" w:afterAutospacing="1"/>
        <w:jc w:val="both"/>
        <w:rPr>
          <w:rFonts w:asciiTheme="majorBidi" w:eastAsia="Times New Roman" w:hAnsiTheme="majorBidi" w:cstheme="majorBidi"/>
          <w:color w:val="153D63" w:themeColor="text2" w:themeTint="E6"/>
          <w:kern w:val="0"/>
          <w:sz w:val="28"/>
          <w:szCs w:val="28"/>
          <w:lang w:eastAsia="en-GB"/>
          <w14:ligatures w14:val="none"/>
        </w:rPr>
      </w:pPr>
      <w:r w:rsidRPr="00F64D6C">
        <w:rPr>
          <w:rFonts w:asciiTheme="majorBidi" w:eastAsia="Times New Roman" w:hAnsiTheme="majorBidi" w:cstheme="majorBidi"/>
          <w:color w:val="153D63" w:themeColor="text2" w:themeTint="E6"/>
          <w:kern w:val="0"/>
          <w:sz w:val="28"/>
          <w:szCs w:val="28"/>
          <w:lang w:eastAsia="en-GB"/>
          <w14:ligatures w14:val="none"/>
        </w:rPr>
        <w:t>2.4. </w:t>
      </w:r>
      <w:r w:rsidRPr="00F64D6C">
        <w:rPr>
          <w:rFonts w:asciiTheme="majorBidi" w:eastAsia="Times New Roman" w:hAnsiTheme="majorBidi" w:cstheme="majorBidi"/>
          <w:b/>
          <w:bCs/>
          <w:color w:val="153D63" w:themeColor="text2" w:themeTint="E6"/>
          <w:kern w:val="0"/>
          <w:sz w:val="28"/>
          <w:szCs w:val="28"/>
          <w:lang w:eastAsia="en-GB"/>
          <w14:ligatures w14:val="none"/>
        </w:rPr>
        <w:t>The Critical Skill Delta:</w:t>
      </w:r>
    </w:p>
    <w:p w14:paraId="2A85389D" w14:textId="597B2325" w:rsidR="00A6018C" w:rsidRPr="00A6018C" w:rsidRDefault="00A6018C" w:rsidP="00F201BA">
      <w:pPr>
        <w:spacing w:before="100" w:beforeAutospacing="1" w:after="100" w:afterAutospacing="1"/>
        <w:jc w:val="both"/>
        <w:outlineLvl w:val="2"/>
        <w:rPr>
          <w:rFonts w:asciiTheme="majorBidi" w:hAnsiTheme="majorBidi" w:cstheme="majorBidi"/>
          <w:color w:val="000000"/>
          <w:sz w:val="28"/>
          <w:szCs w:val="28"/>
        </w:rPr>
      </w:pPr>
      <w:r w:rsidRPr="00A6018C">
        <w:rPr>
          <w:rFonts w:asciiTheme="majorBidi" w:hAnsiTheme="majorBidi" w:cstheme="majorBidi"/>
          <w:color w:val="000000"/>
          <w:sz w:val="28"/>
          <w:szCs w:val="28"/>
        </w:rPr>
        <w:t>The Cultural Paradox: BrightWave leaders articulate a need to become a “people-centred business,” yet their daily practices and underlying cultural assumptions are diametrically opposed to this vision. Without a sustained, top-down cultural intervention that changes what is</w:t>
      </w:r>
      <w:r w:rsidRPr="00A6018C">
        <w:rPr>
          <w:rStyle w:val="apple-converted-space"/>
          <w:rFonts w:asciiTheme="majorBidi" w:hAnsiTheme="majorBidi" w:cstheme="majorBidi"/>
          <w:color w:val="000000"/>
          <w:sz w:val="28"/>
          <w:szCs w:val="28"/>
        </w:rPr>
        <w:t> </w:t>
      </w:r>
      <w:r w:rsidRPr="00A6018C">
        <w:rPr>
          <w:rFonts w:asciiTheme="majorBidi" w:hAnsiTheme="majorBidi" w:cstheme="majorBidi"/>
          <w:color w:val="000000"/>
          <w:sz w:val="28"/>
          <w:szCs w:val="28"/>
        </w:rPr>
        <w:t>rewarded</w:t>
      </w:r>
      <w:r w:rsidRPr="00A6018C">
        <w:rPr>
          <w:rStyle w:val="apple-converted-space"/>
          <w:rFonts w:asciiTheme="majorBidi" w:hAnsiTheme="majorBidi" w:cstheme="majorBidi"/>
          <w:color w:val="000000"/>
          <w:sz w:val="28"/>
          <w:szCs w:val="28"/>
        </w:rPr>
        <w:t> </w:t>
      </w:r>
      <w:r w:rsidRPr="00A6018C">
        <w:rPr>
          <w:rFonts w:asciiTheme="majorBidi" w:hAnsiTheme="majorBidi" w:cstheme="majorBidi"/>
          <w:color w:val="000000"/>
          <w:sz w:val="28"/>
          <w:szCs w:val="28"/>
        </w:rPr>
        <w:t>and</w:t>
      </w:r>
      <w:r w:rsidRPr="00A6018C">
        <w:rPr>
          <w:rStyle w:val="apple-converted-space"/>
          <w:rFonts w:asciiTheme="majorBidi" w:hAnsiTheme="majorBidi" w:cstheme="majorBidi"/>
          <w:color w:val="000000"/>
          <w:sz w:val="28"/>
          <w:szCs w:val="28"/>
        </w:rPr>
        <w:t> </w:t>
      </w:r>
      <w:r w:rsidRPr="00A6018C">
        <w:rPr>
          <w:rFonts w:asciiTheme="majorBidi" w:hAnsiTheme="majorBidi" w:cstheme="majorBidi"/>
          <w:color w:val="000000"/>
          <w:sz w:val="28"/>
          <w:szCs w:val="28"/>
        </w:rPr>
        <w:t>recognised, management practices will remain stuck in the</w:t>
      </w:r>
      <w:r w:rsidRPr="00A6018C">
        <w:rPr>
          <w:rStyle w:val="apple-converted-space"/>
          <w:rFonts w:asciiTheme="majorBidi" w:hAnsiTheme="majorBidi" w:cstheme="majorBidi"/>
          <w:color w:val="000000"/>
          <w:sz w:val="28"/>
          <w:szCs w:val="28"/>
        </w:rPr>
        <w:t> </w:t>
      </w:r>
      <w:r w:rsidRPr="00A6018C">
        <w:rPr>
          <w:rFonts w:asciiTheme="majorBidi" w:hAnsiTheme="majorBidi" w:cstheme="majorBidi"/>
          <w:color w:val="000000"/>
          <w:sz w:val="28"/>
          <w:szCs w:val="28"/>
        </w:rPr>
        <w:t>task-driven</w:t>
      </w:r>
      <w:r w:rsidRPr="00A6018C">
        <w:rPr>
          <w:rStyle w:val="apple-converted-space"/>
          <w:rFonts w:asciiTheme="majorBidi" w:hAnsiTheme="majorBidi" w:cstheme="majorBidi"/>
          <w:color w:val="000000"/>
          <w:sz w:val="28"/>
          <w:szCs w:val="28"/>
        </w:rPr>
        <w:t> </w:t>
      </w:r>
      <w:r w:rsidRPr="00A6018C">
        <w:rPr>
          <w:rFonts w:asciiTheme="majorBidi" w:hAnsiTheme="majorBidi" w:cstheme="majorBidi"/>
          <w:color w:val="000000"/>
          <w:sz w:val="28"/>
          <w:szCs w:val="28"/>
        </w:rPr>
        <w:t>loop, regardless of any new policies implemented, ultimately resulting in cynicism from staff who will perceive the stated vision as mere empty rhetoric and further eroding trust and engagement,</w:t>
      </w:r>
      <w:r w:rsidRPr="00A6018C">
        <w:rPr>
          <w:rStyle w:val="apple-converted-space"/>
          <w:rFonts w:asciiTheme="majorBidi" w:hAnsiTheme="majorBidi" w:cstheme="majorBidi"/>
          <w:color w:val="000000"/>
          <w:sz w:val="28"/>
          <w:szCs w:val="28"/>
        </w:rPr>
        <w:t> </w:t>
      </w:r>
      <w:r w:rsidRPr="00A6018C">
        <w:rPr>
          <w:rFonts w:asciiTheme="majorBidi" w:hAnsiTheme="majorBidi" w:cstheme="majorBidi"/>
          <w:color w:val="000000"/>
          <w:sz w:val="28"/>
          <w:szCs w:val="28"/>
        </w:rPr>
        <w:t>thereby creating a toxic environment where innovation is stifled and voluntary turnover remains persistently high across all divisions.</w:t>
      </w:r>
    </w:p>
    <w:p w14:paraId="1730FA6F" w14:textId="77777777" w:rsidR="00A6018C" w:rsidRPr="00F201BA" w:rsidRDefault="00A6018C" w:rsidP="00F201BA">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42D11B67" w14:textId="570F23FB" w:rsidR="00F64D6C" w:rsidRPr="00F64D6C" w:rsidRDefault="00F64D6C" w:rsidP="00F201BA">
      <w:pPr>
        <w:spacing w:before="100" w:beforeAutospacing="1" w:after="100" w:afterAutospacing="1"/>
        <w:jc w:val="both"/>
        <w:outlineLvl w:val="2"/>
        <w:rPr>
          <w:rFonts w:asciiTheme="majorBidi" w:eastAsia="Times New Roman" w:hAnsiTheme="majorBidi" w:cstheme="majorBidi"/>
          <w:b/>
          <w:bCs/>
          <w:color w:val="153D63" w:themeColor="text2" w:themeTint="E6"/>
          <w:kern w:val="0"/>
          <w:sz w:val="28"/>
          <w:szCs w:val="28"/>
          <w:lang w:eastAsia="en-GB"/>
          <w14:ligatures w14:val="none"/>
        </w:rPr>
      </w:pPr>
      <w:r w:rsidRPr="00F64D6C">
        <w:rPr>
          <w:rFonts w:asciiTheme="majorBidi" w:eastAsia="Times New Roman" w:hAnsiTheme="majorBidi" w:cstheme="majorBidi"/>
          <w:b/>
          <w:bCs/>
          <w:color w:val="153D63" w:themeColor="text2" w:themeTint="E6"/>
          <w:kern w:val="0"/>
          <w:sz w:val="28"/>
          <w:szCs w:val="28"/>
          <w:lang w:eastAsia="en-GB"/>
          <w14:ligatures w14:val="none"/>
        </w:rPr>
        <w:lastRenderedPageBreak/>
        <w:t>3. Evaluation and Application of Relevant Theories and Models of People Management</w:t>
      </w:r>
    </w:p>
    <w:p w14:paraId="2B2C38FB" w14:textId="77777777" w:rsidR="009A0427" w:rsidRPr="000E16CB" w:rsidRDefault="00F64D6C" w:rsidP="00F201BA">
      <w:pPr>
        <w:spacing w:before="100" w:beforeAutospacing="1" w:after="100" w:afterAutospacing="1"/>
        <w:jc w:val="both"/>
        <w:rPr>
          <w:rFonts w:asciiTheme="majorBidi" w:eastAsia="Times New Roman" w:hAnsiTheme="majorBidi" w:cstheme="majorBidi"/>
          <w:b/>
          <w:bCs/>
          <w:color w:val="153D63" w:themeColor="text2" w:themeTint="E6"/>
          <w:kern w:val="0"/>
          <w:sz w:val="28"/>
          <w:szCs w:val="28"/>
          <w:lang w:eastAsia="en-GB"/>
          <w14:ligatures w14:val="none"/>
        </w:rPr>
      </w:pPr>
      <w:r w:rsidRPr="00F64D6C">
        <w:rPr>
          <w:rFonts w:asciiTheme="majorBidi" w:eastAsia="Times New Roman" w:hAnsiTheme="majorBidi" w:cstheme="majorBidi"/>
          <w:color w:val="153D63" w:themeColor="text2" w:themeTint="E6"/>
          <w:kern w:val="0"/>
          <w:sz w:val="28"/>
          <w:szCs w:val="28"/>
          <w:lang w:eastAsia="en-GB"/>
          <w14:ligatures w14:val="none"/>
        </w:rPr>
        <w:t>3.1. </w:t>
      </w:r>
      <w:r w:rsidRPr="00F64D6C">
        <w:rPr>
          <w:rFonts w:asciiTheme="majorBidi" w:eastAsia="Times New Roman" w:hAnsiTheme="majorBidi" w:cstheme="majorBidi"/>
          <w:b/>
          <w:bCs/>
          <w:color w:val="153D63" w:themeColor="text2" w:themeTint="E6"/>
          <w:kern w:val="0"/>
          <w:sz w:val="28"/>
          <w:szCs w:val="28"/>
          <w:lang w:eastAsia="en-GB"/>
          <w14:ligatures w14:val="none"/>
        </w:rPr>
        <w:t>Motivational Analysis using Herzberg’s Two-Factor Theory</w:t>
      </w:r>
    </w:p>
    <w:p w14:paraId="34E8B79C" w14:textId="3B228F7A" w:rsidR="00284660" w:rsidRPr="00F64D6C" w:rsidRDefault="00F64D6C" w:rsidP="00284660">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 Herzberg distinguishes between Hygiene Factors</w:t>
      </w:r>
      <w:r w:rsidR="00131C30" w:rsidRPr="00F201BA">
        <w:rPr>
          <w:rFonts w:asciiTheme="majorBidi" w:eastAsia="Times New Roman" w:hAnsiTheme="majorBidi" w:cstheme="majorBidi"/>
          <w:color w:val="000000"/>
          <w:kern w:val="0"/>
          <w:sz w:val="28"/>
          <w:szCs w:val="28"/>
          <w:lang w:eastAsia="en-GB"/>
          <w14:ligatures w14:val="none"/>
        </w:rPr>
        <w:t xml:space="preserve"> </w:t>
      </w:r>
      <w:r w:rsidRPr="00F64D6C">
        <w:rPr>
          <w:rFonts w:asciiTheme="majorBidi" w:eastAsia="Times New Roman" w:hAnsiTheme="majorBidi" w:cstheme="majorBidi"/>
          <w:color w:val="000000"/>
          <w:kern w:val="0"/>
          <w:sz w:val="28"/>
          <w:szCs w:val="28"/>
          <w:lang w:eastAsia="en-GB"/>
          <w14:ligatures w14:val="none"/>
        </w:rPr>
        <w:t>(which cause dissatisfaction if absent but do not motivate when present, e.g., working conditions, salary, fair policy) and Motivator Factors (which drive satisfaction and performance, e.g., recognition, achievement, progression) (Source 6: Herzberg, 1968). BrightWave’s Failure: BrightWave's current focus on cost-effectiveness neglects both sets of factors. While low pay addresses Hygiene Factors inadequately, the critical failure is the absence of Motivators: limited recognition and few opportunities for personal development. The staff's feeling that they “come in, do the hours, and leave. Nothing more,” epitomises an environment devoid of Motivators, leading inevitably to the 28% turnover rate.</w:t>
      </w:r>
    </w:p>
    <w:p w14:paraId="26DC9D9D" w14:textId="77777777" w:rsidR="009A0427" w:rsidRPr="000E16CB" w:rsidRDefault="00F64D6C" w:rsidP="00F201BA">
      <w:pPr>
        <w:spacing w:before="100" w:beforeAutospacing="1" w:after="100" w:afterAutospacing="1"/>
        <w:jc w:val="both"/>
        <w:rPr>
          <w:rFonts w:asciiTheme="majorBidi" w:eastAsia="Times New Roman" w:hAnsiTheme="majorBidi" w:cstheme="majorBidi"/>
          <w:b/>
          <w:bCs/>
          <w:color w:val="153D63" w:themeColor="text2" w:themeTint="E6"/>
          <w:kern w:val="0"/>
          <w:sz w:val="28"/>
          <w:szCs w:val="28"/>
          <w:lang w:eastAsia="en-GB"/>
          <w14:ligatures w14:val="none"/>
        </w:rPr>
      </w:pPr>
      <w:r w:rsidRPr="00F64D6C">
        <w:rPr>
          <w:rFonts w:asciiTheme="majorBidi" w:eastAsia="Times New Roman" w:hAnsiTheme="majorBidi" w:cstheme="majorBidi"/>
          <w:color w:val="153D63" w:themeColor="text2" w:themeTint="E6"/>
          <w:kern w:val="0"/>
          <w:sz w:val="28"/>
          <w:szCs w:val="28"/>
          <w:lang w:eastAsia="en-GB"/>
          <w14:ligatures w14:val="none"/>
        </w:rPr>
        <w:t>3.2. </w:t>
      </w:r>
      <w:r w:rsidRPr="00F64D6C">
        <w:rPr>
          <w:rFonts w:asciiTheme="majorBidi" w:eastAsia="Times New Roman" w:hAnsiTheme="majorBidi" w:cstheme="majorBidi"/>
          <w:b/>
          <w:bCs/>
          <w:color w:val="153D63" w:themeColor="text2" w:themeTint="E6"/>
          <w:kern w:val="0"/>
          <w:sz w:val="28"/>
          <w:szCs w:val="28"/>
          <w:lang w:eastAsia="en-GB"/>
          <w14:ligatures w14:val="none"/>
        </w:rPr>
        <w:t>The Performance Management Cycle and its Breakdown</w:t>
      </w:r>
    </w:p>
    <w:p w14:paraId="4883DC50" w14:textId="5ED8B848" w:rsidR="000E16CB" w:rsidRPr="00F201BA" w:rsidRDefault="00F64D6C" w:rsidP="00284660">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A functional Performance Management system comprises four stages: Planning, Coaching, Reviewing, and Rewarding (Source 7: CIPD, 2024). Systemic Failure: At BrightWave, the Planning stage is weak (no induction, unclear paths), the Coaching stage is non-existent (Managerial Skills Gap), and the Reviewing stage is avoided (Performance Management Gaps). This systemic breakdown means performance issues are neither corrected nor celebrated, creating a vacuum where underperformance is tacitly condoned. The cycle effectively stagnates, undermining the company’s claim to be a “reliable provider.”</w:t>
      </w:r>
    </w:p>
    <w:p w14:paraId="13A24758" w14:textId="77777777" w:rsidR="009A0427" w:rsidRPr="000E16CB" w:rsidRDefault="00F64D6C" w:rsidP="00F201BA">
      <w:pPr>
        <w:spacing w:before="100" w:beforeAutospacing="1" w:after="100" w:afterAutospacing="1"/>
        <w:jc w:val="both"/>
        <w:rPr>
          <w:rFonts w:asciiTheme="majorBidi" w:eastAsia="Times New Roman" w:hAnsiTheme="majorBidi" w:cstheme="majorBidi"/>
          <w:b/>
          <w:bCs/>
          <w:color w:val="153D63" w:themeColor="text2" w:themeTint="E6"/>
          <w:kern w:val="0"/>
          <w:sz w:val="28"/>
          <w:szCs w:val="28"/>
          <w:lang w:eastAsia="en-GB"/>
          <w14:ligatures w14:val="none"/>
        </w:rPr>
      </w:pPr>
      <w:r w:rsidRPr="00F64D6C">
        <w:rPr>
          <w:rFonts w:asciiTheme="majorBidi" w:eastAsia="Times New Roman" w:hAnsiTheme="majorBidi" w:cstheme="majorBidi"/>
          <w:color w:val="153D63" w:themeColor="text2" w:themeTint="E6"/>
          <w:kern w:val="0"/>
          <w:sz w:val="28"/>
          <w:szCs w:val="28"/>
          <w:lang w:eastAsia="en-GB"/>
          <w14:ligatures w14:val="none"/>
        </w:rPr>
        <w:t>3.3. </w:t>
      </w:r>
      <w:r w:rsidRPr="00F64D6C">
        <w:rPr>
          <w:rFonts w:asciiTheme="majorBidi" w:eastAsia="Times New Roman" w:hAnsiTheme="majorBidi" w:cstheme="majorBidi"/>
          <w:b/>
          <w:bCs/>
          <w:color w:val="153D63" w:themeColor="text2" w:themeTint="E6"/>
          <w:kern w:val="0"/>
          <w:sz w:val="28"/>
          <w:szCs w:val="28"/>
          <w:lang w:eastAsia="en-GB"/>
          <w14:ligatures w14:val="none"/>
        </w:rPr>
        <w:t>Leadership Style Application using Hersey and Blanchard's Situational Leadership Theory</w:t>
      </w:r>
    </w:p>
    <w:p w14:paraId="5421FA4F" w14:textId="1A002BF0" w:rsidR="00F64D6C" w:rsidRPr="00F64D6C" w:rsidRDefault="00F64D6C" w:rsidP="00F201BA">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This model suggests that effective leadership requires adjusting style based on the follower's readiness level (competence and commitment) (Source 8: Hersey &amp; Blanchard, 1969). Misaligned Style: BrightWave managers, being highly technical and task-focused, likely default to a Telling (S1) style—dictating tasks and procedures—which is only appropriate for low-competence, high-commitment staff. This style is unsuitable for the long-standing, but unmotivated, staff (who need Participating/Delegating to feel valued) or for the younger staff seeking development (who need Selling/Coaching to understand career progression). The continued use of an inflexible style contributes directly to high attrition and low engagement scores.</w:t>
      </w:r>
    </w:p>
    <w:p w14:paraId="123D0EF4" w14:textId="77777777" w:rsidR="000E16CB" w:rsidRDefault="000E16CB" w:rsidP="00F201BA">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4AD9F2E1" w14:textId="05A7D257" w:rsidR="00F64D6C" w:rsidRPr="00F64D6C" w:rsidRDefault="00F64D6C" w:rsidP="00F201BA">
      <w:pPr>
        <w:spacing w:before="100" w:beforeAutospacing="1" w:after="100" w:afterAutospacing="1"/>
        <w:jc w:val="both"/>
        <w:outlineLvl w:val="2"/>
        <w:rPr>
          <w:rFonts w:asciiTheme="majorBidi" w:eastAsia="Times New Roman" w:hAnsiTheme="majorBidi" w:cstheme="majorBidi"/>
          <w:b/>
          <w:bCs/>
          <w:color w:val="153D63" w:themeColor="text2" w:themeTint="E6"/>
          <w:kern w:val="0"/>
          <w:sz w:val="28"/>
          <w:szCs w:val="28"/>
          <w:lang w:eastAsia="en-GB"/>
          <w14:ligatures w14:val="none"/>
        </w:rPr>
      </w:pPr>
      <w:r w:rsidRPr="00F64D6C">
        <w:rPr>
          <w:rFonts w:asciiTheme="majorBidi" w:eastAsia="Times New Roman" w:hAnsiTheme="majorBidi" w:cstheme="majorBidi"/>
          <w:b/>
          <w:bCs/>
          <w:color w:val="153D63" w:themeColor="text2" w:themeTint="E6"/>
          <w:kern w:val="0"/>
          <w:sz w:val="28"/>
          <w:szCs w:val="28"/>
          <w:lang w:eastAsia="en-GB"/>
          <w14:ligatures w14:val="none"/>
        </w:rPr>
        <w:lastRenderedPageBreak/>
        <w:t>4. Critical Assessment of Organisational Culture and its Influence on People Management Practices</w:t>
      </w:r>
    </w:p>
    <w:p w14:paraId="7FD9A7B7" w14:textId="18E9FAB9" w:rsidR="009A0427" w:rsidRDefault="00F64D6C" w:rsidP="00284660">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 xml:space="preserve">4.1. The </w:t>
      </w:r>
      <w:r w:rsidR="009A0427" w:rsidRPr="00F201BA">
        <w:rPr>
          <w:rFonts w:asciiTheme="majorBidi" w:eastAsia="Times New Roman" w:hAnsiTheme="majorBidi" w:cstheme="majorBidi"/>
          <w:color w:val="000000"/>
          <w:kern w:val="0"/>
          <w:sz w:val="28"/>
          <w:szCs w:val="28"/>
          <w:lang w:eastAsia="en-GB"/>
          <w14:ligatures w14:val="none"/>
        </w:rPr>
        <w:t>diagnosis</w:t>
      </w:r>
      <w:r w:rsidRPr="00F64D6C">
        <w:rPr>
          <w:rFonts w:asciiTheme="majorBidi" w:eastAsia="Times New Roman" w:hAnsiTheme="majorBidi" w:cstheme="majorBidi"/>
          <w:color w:val="000000"/>
          <w:kern w:val="0"/>
          <w:sz w:val="28"/>
          <w:szCs w:val="28"/>
          <w:lang w:eastAsia="en-GB"/>
          <w14:ligatures w14:val="none"/>
        </w:rPr>
        <w:t>: A Culture of Control and Risk Aversion: Applying Schein's Model of Organisational Culture (Source 9: Schein, 2017), BrightWave’s culture can be mapped: Espoused Values: Efficiency, reliability, pragmatism. Artefacts (Visible Behaviours): High turnover, minimal formal training, flat structure, managers focused purely on cost control and tick boxes. </w:t>
      </w:r>
      <w:r w:rsidR="00090029" w:rsidRPr="00F201BA">
        <w:rPr>
          <w:rFonts w:asciiTheme="majorBidi" w:eastAsia="Times New Roman" w:hAnsiTheme="majorBidi" w:cstheme="majorBidi"/>
          <w:color w:val="000000"/>
          <w:kern w:val="0"/>
          <w:sz w:val="28"/>
          <w:szCs w:val="28"/>
          <w:lang w:eastAsia="en-GB"/>
          <w14:ligatures w14:val="none"/>
        </w:rPr>
        <w:t xml:space="preserve"> </w:t>
      </w:r>
      <w:r w:rsidRPr="00F64D6C">
        <w:rPr>
          <w:rFonts w:asciiTheme="majorBidi" w:eastAsia="Times New Roman" w:hAnsiTheme="majorBidi" w:cstheme="majorBidi"/>
          <w:color w:val="000000"/>
          <w:kern w:val="0"/>
          <w:sz w:val="28"/>
          <w:szCs w:val="28"/>
          <w:lang w:eastAsia="en-GB"/>
          <w14:ligatures w14:val="none"/>
        </w:rPr>
        <w:t>Underlying Assumptions: The foundational assumption is that performance is solely a technical output achieved through compliance and control. People are viewed as interchangeable resources whose primary value is cost minimization, rather than assets requiring development and engagement.</w:t>
      </w:r>
    </w:p>
    <w:p w14:paraId="4BC99562" w14:textId="77777777" w:rsidR="00284660" w:rsidRPr="00F201BA" w:rsidRDefault="00284660" w:rsidP="00284660">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1D5FE555" w14:textId="6EBDBBC7" w:rsidR="00F64D6C" w:rsidRDefault="00F64D6C" w:rsidP="00F201BA">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 xml:space="preserve">4.2. Influence on People Management: This rigid, conservative, and </w:t>
      </w:r>
      <w:r w:rsidR="009A0427" w:rsidRPr="00F201BA">
        <w:rPr>
          <w:rFonts w:asciiTheme="majorBidi" w:eastAsia="Times New Roman" w:hAnsiTheme="majorBidi" w:cstheme="majorBidi"/>
          <w:color w:val="000000"/>
          <w:kern w:val="0"/>
          <w:sz w:val="28"/>
          <w:szCs w:val="28"/>
          <w:lang w:eastAsia="en-GB"/>
          <w14:ligatures w14:val="none"/>
        </w:rPr>
        <w:t>numbers first</w:t>
      </w:r>
      <w:r w:rsidRPr="00F64D6C">
        <w:rPr>
          <w:rFonts w:asciiTheme="majorBidi" w:eastAsia="Times New Roman" w:hAnsiTheme="majorBidi" w:cstheme="majorBidi"/>
          <w:color w:val="000000"/>
          <w:kern w:val="0"/>
          <w:sz w:val="28"/>
          <w:szCs w:val="28"/>
          <w:lang w:eastAsia="en-GB"/>
          <w14:ligatures w14:val="none"/>
        </w:rPr>
        <w:t xml:space="preserve"> culture acts as a powerful brake on positive people management change: Devaluation of "Soft Skills": Since the core assumption values technical output, people-management skills like coaching and motivation are seen as "nice-to-have" rather than critical business drivers. This institutionalizes the Managerial Skills Gap. Resistance to Innovation: The culture is “resistant to new </w:t>
      </w:r>
      <w:r w:rsidR="009A0427" w:rsidRPr="00F201BA">
        <w:rPr>
          <w:rFonts w:asciiTheme="majorBidi" w:eastAsia="Times New Roman" w:hAnsiTheme="majorBidi" w:cstheme="majorBidi"/>
          <w:color w:val="000000"/>
          <w:kern w:val="0"/>
          <w:sz w:val="28"/>
          <w:szCs w:val="28"/>
          <w:lang w:eastAsia="en-GB"/>
          <w14:ligatures w14:val="none"/>
        </w:rPr>
        <w:t>ideas, “treating</w:t>
      </w:r>
      <w:r w:rsidRPr="00F64D6C">
        <w:rPr>
          <w:rFonts w:asciiTheme="majorBidi" w:eastAsia="Times New Roman" w:hAnsiTheme="majorBidi" w:cstheme="majorBidi"/>
          <w:color w:val="000000"/>
          <w:kern w:val="0"/>
          <w:sz w:val="28"/>
          <w:szCs w:val="28"/>
          <w:lang w:eastAsia="en-GB"/>
          <w14:ligatures w14:val="none"/>
        </w:rPr>
        <w:t xml:space="preserve"> innovations such as flexible scheduling or wellbeing initiatives with scepticism. This prevents the company from addressing the practical needs of its part-time and flexible workforce, which is a major driver of the 28% turnover (Source 10: Hofstede, 1980, on cultural dimensions of control). Lack of Collaboration: The cultural norm to “stick to their bit of the job” inhibits cross-divisional problem-solving and shared accountability. This silo mentality contributes to the inconsistent service reported by clients, as issues often fall between maintenance, cleaning, and workplace support.</w:t>
      </w:r>
    </w:p>
    <w:p w14:paraId="75A69B6E" w14:textId="77777777" w:rsidR="00284660" w:rsidRPr="00F64D6C" w:rsidRDefault="00284660" w:rsidP="00F201BA">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02EDA16F" w14:textId="2ED96BE1" w:rsidR="00F64D6C" w:rsidRPr="00F64D6C" w:rsidRDefault="00F64D6C" w:rsidP="00F201BA">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4.3. </w:t>
      </w:r>
      <w:r w:rsidR="00803266" w:rsidRPr="00803266">
        <w:rPr>
          <w:rFonts w:asciiTheme="majorBidi" w:hAnsiTheme="majorBidi" w:cstheme="majorBidi"/>
          <w:color w:val="000000"/>
          <w:sz w:val="28"/>
          <w:szCs w:val="28"/>
        </w:rPr>
        <w:t>The Cultural Paradox: BrightWave leaders articulate a need to become a “people-centred business,” yet their daily practices and underlying cultural assumptions are diametrically opposed to this vision. Without a sustained, top-down cultural intervention that changes what is</w:t>
      </w:r>
      <w:r w:rsidR="00803266" w:rsidRPr="00803266">
        <w:rPr>
          <w:rStyle w:val="apple-converted-space"/>
          <w:rFonts w:asciiTheme="majorBidi" w:hAnsiTheme="majorBidi" w:cstheme="majorBidi"/>
          <w:color w:val="000000"/>
          <w:sz w:val="28"/>
          <w:szCs w:val="28"/>
        </w:rPr>
        <w:t> </w:t>
      </w:r>
      <w:r w:rsidR="00803266" w:rsidRPr="00803266">
        <w:rPr>
          <w:rFonts w:asciiTheme="majorBidi" w:hAnsiTheme="majorBidi" w:cstheme="majorBidi"/>
          <w:color w:val="000000"/>
          <w:sz w:val="28"/>
          <w:szCs w:val="28"/>
        </w:rPr>
        <w:t>rewarded</w:t>
      </w:r>
      <w:r w:rsidR="00803266" w:rsidRPr="00803266">
        <w:rPr>
          <w:rStyle w:val="apple-converted-space"/>
          <w:rFonts w:asciiTheme="majorBidi" w:hAnsiTheme="majorBidi" w:cstheme="majorBidi"/>
          <w:color w:val="000000"/>
          <w:sz w:val="28"/>
          <w:szCs w:val="28"/>
        </w:rPr>
        <w:t> </w:t>
      </w:r>
      <w:r w:rsidR="00803266" w:rsidRPr="00803266">
        <w:rPr>
          <w:rFonts w:asciiTheme="majorBidi" w:hAnsiTheme="majorBidi" w:cstheme="majorBidi"/>
          <w:color w:val="000000"/>
          <w:sz w:val="28"/>
          <w:szCs w:val="28"/>
        </w:rPr>
        <w:t>and</w:t>
      </w:r>
      <w:r w:rsidR="00803266" w:rsidRPr="00803266">
        <w:rPr>
          <w:rStyle w:val="apple-converted-space"/>
          <w:rFonts w:asciiTheme="majorBidi" w:hAnsiTheme="majorBidi" w:cstheme="majorBidi"/>
          <w:color w:val="000000"/>
          <w:sz w:val="28"/>
          <w:szCs w:val="28"/>
        </w:rPr>
        <w:t> </w:t>
      </w:r>
      <w:r w:rsidR="00803266" w:rsidRPr="00803266">
        <w:rPr>
          <w:rFonts w:asciiTheme="majorBidi" w:hAnsiTheme="majorBidi" w:cstheme="majorBidi"/>
          <w:color w:val="000000"/>
          <w:sz w:val="28"/>
          <w:szCs w:val="28"/>
        </w:rPr>
        <w:t>recognised, management practices will remain stuck in the</w:t>
      </w:r>
      <w:r w:rsidR="00803266" w:rsidRPr="00803266">
        <w:rPr>
          <w:rStyle w:val="apple-converted-space"/>
          <w:rFonts w:asciiTheme="majorBidi" w:hAnsiTheme="majorBidi" w:cstheme="majorBidi"/>
          <w:color w:val="000000"/>
          <w:sz w:val="28"/>
          <w:szCs w:val="28"/>
        </w:rPr>
        <w:t> </w:t>
      </w:r>
      <w:r w:rsidR="00803266" w:rsidRPr="00803266">
        <w:rPr>
          <w:rFonts w:asciiTheme="majorBidi" w:hAnsiTheme="majorBidi" w:cstheme="majorBidi"/>
          <w:color w:val="000000"/>
          <w:sz w:val="28"/>
          <w:szCs w:val="28"/>
        </w:rPr>
        <w:t>task-driven</w:t>
      </w:r>
      <w:r w:rsidR="00803266" w:rsidRPr="00803266">
        <w:rPr>
          <w:rStyle w:val="apple-converted-space"/>
          <w:rFonts w:asciiTheme="majorBidi" w:hAnsiTheme="majorBidi" w:cstheme="majorBidi"/>
          <w:color w:val="000000"/>
          <w:sz w:val="28"/>
          <w:szCs w:val="28"/>
        </w:rPr>
        <w:t> </w:t>
      </w:r>
      <w:r w:rsidR="00803266" w:rsidRPr="00803266">
        <w:rPr>
          <w:rFonts w:asciiTheme="majorBidi" w:hAnsiTheme="majorBidi" w:cstheme="majorBidi"/>
          <w:color w:val="000000"/>
          <w:sz w:val="28"/>
          <w:szCs w:val="28"/>
        </w:rPr>
        <w:t>loop, regardless of any new policies implemented,</w:t>
      </w:r>
      <w:r w:rsidR="00803266" w:rsidRPr="00803266">
        <w:rPr>
          <w:rStyle w:val="apple-converted-space"/>
          <w:rFonts w:asciiTheme="majorBidi" w:hAnsiTheme="majorBidi" w:cstheme="majorBidi"/>
          <w:color w:val="000000"/>
          <w:sz w:val="28"/>
          <w:szCs w:val="28"/>
        </w:rPr>
        <w:t> </w:t>
      </w:r>
      <w:r w:rsidR="00803266" w:rsidRPr="00803266">
        <w:rPr>
          <w:rFonts w:asciiTheme="majorBidi" w:hAnsiTheme="majorBidi" w:cstheme="majorBidi"/>
          <w:color w:val="000000"/>
          <w:sz w:val="28"/>
          <w:szCs w:val="28"/>
        </w:rPr>
        <w:t>ultimately resulting in cynicism from staff who will perceive the stated vision as mere empty rhetoric and further eroding trust.</w:t>
      </w:r>
    </w:p>
    <w:p w14:paraId="7156D199" w14:textId="7232617C" w:rsidR="00F64D6C" w:rsidRPr="00803266" w:rsidRDefault="00F64D6C" w:rsidP="00F201BA">
      <w:pPr>
        <w:jc w:val="both"/>
        <w:rPr>
          <w:rFonts w:asciiTheme="majorBidi" w:eastAsia="Times New Roman" w:hAnsiTheme="majorBidi" w:cstheme="majorBidi"/>
          <w:kern w:val="0"/>
          <w:sz w:val="28"/>
          <w:szCs w:val="28"/>
          <w:lang w:eastAsia="en-GB"/>
          <w14:ligatures w14:val="none"/>
        </w:rPr>
      </w:pPr>
    </w:p>
    <w:p w14:paraId="5CE486ED" w14:textId="77777777" w:rsidR="00090029" w:rsidRPr="00F201BA" w:rsidRDefault="00090029" w:rsidP="00F201BA">
      <w:pPr>
        <w:jc w:val="both"/>
        <w:rPr>
          <w:rFonts w:asciiTheme="majorBidi" w:eastAsia="Times New Roman" w:hAnsiTheme="majorBidi" w:cstheme="majorBidi"/>
          <w:kern w:val="0"/>
          <w:sz w:val="28"/>
          <w:szCs w:val="28"/>
          <w:lang w:eastAsia="en-GB"/>
          <w14:ligatures w14:val="none"/>
        </w:rPr>
      </w:pPr>
    </w:p>
    <w:p w14:paraId="4206C507" w14:textId="77777777" w:rsidR="00090029" w:rsidRPr="00F201BA" w:rsidRDefault="00090029" w:rsidP="00F201BA">
      <w:pPr>
        <w:jc w:val="both"/>
        <w:rPr>
          <w:rFonts w:asciiTheme="majorBidi" w:eastAsia="Times New Roman" w:hAnsiTheme="majorBidi" w:cstheme="majorBidi"/>
          <w:kern w:val="0"/>
          <w:sz w:val="28"/>
          <w:szCs w:val="28"/>
          <w:lang w:eastAsia="en-GB"/>
          <w14:ligatures w14:val="none"/>
        </w:rPr>
      </w:pPr>
    </w:p>
    <w:p w14:paraId="6768F577" w14:textId="77777777" w:rsidR="00486E39" w:rsidRDefault="00486E39" w:rsidP="00F201BA">
      <w:pPr>
        <w:spacing w:before="100" w:beforeAutospacing="1" w:after="100" w:afterAutospacing="1"/>
        <w:jc w:val="both"/>
        <w:outlineLvl w:val="2"/>
        <w:rPr>
          <w:rFonts w:asciiTheme="majorBidi" w:eastAsia="Times New Roman" w:hAnsiTheme="majorBidi" w:cstheme="majorBidi"/>
          <w:kern w:val="0"/>
          <w:sz w:val="28"/>
          <w:szCs w:val="28"/>
          <w:lang w:eastAsia="en-GB"/>
          <w14:ligatures w14:val="none"/>
        </w:rPr>
      </w:pPr>
    </w:p>
    <w:p w14:paraId="46A2CA2C" w14:textId="77777777" w:rsidR="00486E39" w:rsidRDefault="00486E39" w:rsidP="00F201BA">
      <w:pPr>
        <w:spacing w:before="100" w:beforeAutospacing="1" w:after="100" w:afterAutospacing="1"/>
        <w:jc w:val="both"/>
        <w:outlineLvl w:val="2"/>
        <w:rPr>
          <w:rFonts w:asciiTheme="majorBidi" w:eastAsia="Times New Roman" w:hAnsiTheme="majorBidi" w:cstheme="majorBidi"/>
          <w:b/>
          <w:bCs/>
          <w:color w:val="153D63" w:themeColor="text2" w:themeTint="E6"/>
          <w:kern w:val="0"/>
          <w:sz w:val="28"/>
          <w:szCs w:val="28"/>
          <w:lang w:eastAsia="en-GB"/>
          <w14:ligatures w14:val="none"/>
        </w:rPr>
      </w:pPr>
    </w:p>
    <w:p w14:paraId="2AB3D638" w14:textId="4532BDA9" w:rsidR="00F64D6C" w:rsidRPr="00F64D6C" w:rsidRDefault="00F64D6C" w:rsidP="00F201BA">
      <w:pPr>
        <w:spacing w:before="100" w:beforeAutospacing="1" w:after="100" w:afterAutospacing="1"/>
        <w:jc w:val="both"/>
        <w:outlineLvl w:val="2"/>
        <w:rPr>
          <w:rFonts w:asciiTheme="majorBidi" w:eastAsia="Times New Roman" w:hAnsiTheme="majorBidi" w:cstheme="majorBidi"/>
          <w:b/>
          <w:bCs/>
          <w:color w:val="153D63" w:themeColor="text2" w:themeTint="E6"/>
          <w:kern w:val="0"/>
          <w:sz w:val="28"/>
          <w:szCs w:val="28"/>
          <w:lang w:eastAsia="en-GB"/>
          <w14:ligatures w14:val="none"/>
        </w:rPr>
      </w:pPr>
      <w:r w:rsidRPr="00F64D6C">
        <w:rPr>
          <w:rFonts w:asciiTheme="majorBidi" w:eastAsia="Times New Roman" w:hAnsiTheme="majorBidi" w:cstheme="majorBidi"/>
          <w:b/>
          <w:bCs/>
          <w:color w:val="153D63" w:themeColor="text2" w:themeTint="E6"/>
          <w:kern w:val="0"/>
          <w:sz w:val="28"/>
          <w:szCs w:val="28"/>
          <w:lang w:eastAsia="en-GB"/>
          <w14:ligatures w14:val="none"/>
        </w:rPr>
        <w:t>5. Evidence-Based Recommendations for Systemic Improvement</w:t>
      </w:r>
    </w:p>
    <w:p w14:paraId="502DE182" w14:textId="77777777" w:rsidR="00F64D6C" w:rsidRDefault="00F64D6C" w:rsidP="00F201BA">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The recommendations below are designed to address the interconnected nature of BrightWave's problems—simultaneously tackling managerial behaviour, performance systems, and the underlying culture (Source 11: Kotter, 1996, on Change Management).</w:t>
      </w:r>
    </w:p>
    <w:p w14:paraId="33FFCB0C" w14:textId="77777777" w:rsidR="00486E39" w:rsidRPr="00F64D6C" w:rsidRDefault="00486E39" w:rsidP="00F201BA">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3907CF8D" w14:textId="348C3B08" w:rsidR="00090029" w:rsidRPr="00F64D6C" w:rsidRDefault="00F64D6C" w:rsidP="00F201BA">
      <w:pPr>
        <w:spacing w:before="100" w:beforeAutospacing="1" w:after="100" w:afterAutospacing="1"/>
        <w:jc w:val="both"/>
        <w:rPr>
          <w:rFonts w:asciiTheme="majorBidi" w:eastAsia="Times New Roman" w:hAnsiTheme="majorBidi" w:cstheme="majorBidi"/>
          <w:b/>
          <w:bCs/>
          <w:color w:val="000000"/>
          <w:kern w:val="0"/>
          <w:sz w:val="28"/>
          <w:szCs w:val="28"/>
          <w:lang w:eastAsia="en-GB"/>
          <w14:ligatures w14:val="none"/>
        </w:rPr>
      </w:pPr>
      <w:r w:rsidRPr="00F64D6C">
        <w:rPr>
          <w:rFonts w:asciiTheme="majorBidi" w:eastAsia="Times New Roman" w:hAnsiTheme="majorBidi" w:cstheme="majorBidi"/>
          <w:color w:val="153D63" w:themeColor="text2" w:themeTint="E6"/>
          <w:kern w:val="0"/>
          <w:sz w:val="28"/>
          <w:szCs w:val="28"/>
          <w:lang w:eastAsia="en-GB"/>
          <w14:ligatures w14:val="none"/>
        </w:rPr>
        <w:t>5.1. </w:t>
      </w:r>
      <w:r w:rsidRPr="00F64D6C">
        <w:rPr>
          <w:rFonts w:asciiTheme="majorBidi" w:eastAsia="Times New Roman" w:hAnsiTheme="majorBidi" w:cstheme="majorBidi"/>
          <w:b/>
          <w:bCs/>
          <w:color w:val="153D63" w:themeColor="text2" w:themeTint="E6"/>
          <w:kern w:val="0"/>
          <w:sz w:val="28"/>
          <w:szCs w:val="28"/>
          <w:lang w:eastAsia="en-GB"/>
          <w14:ligatures w14:val="none"/>
        </w:rPr>
        <w:t>Strategic Managerial Development (Addressing Managerial Skills Gap)</w:t>
      </w:r>
    </w:p>
    <w:tbl>
      <w:tblPr>
        <w:tblW w:w="9782" w:type="dxa"/>
        <w:tblCellSpacing w:w="15" w:type="dxa"/>
        <w:tblInd w:w="-284" w:type="dxa"/>
        <w:tblCellMar>
          <w:top w:w="15" w:type="dxa"/>
          <w:left w:w="15" w:type="dxa"/>
          <w:bottom w:w="15" w:type="dxa"/>
          <w:right w:w="15" w:type="dxa"/>
        </w:tblCellMar>
        <w:tblLook w:val="04A0" w:firstRow="1" w:lastRow="0" w:firstColumn="1" w:lastColumn="0" w:noHBand="0" w:noVBand="1"/>
      </w:tblPr>
      <w:tblGrid>
        <w:gridCol w:w="2978"/>
        <w:gridCol w:w="2619"/>
        <w:gridCol w:w="4185"/>
      </w:tblGrid>
      <w:tr w:rsidR="00090029" w:rsidRPr="00F201BA" w14:paraId="05DDE5D4" w14:textId="77777777" w:rsidTr="00486E39">
        <w:trPr>
          <w:tblHeader/>
          <w:tblCellSpacing w:w="15" w:type="dxa"/>
        </w:trPr>
        <w:tc>
          <w:tcPr>
            <w:tcW w:w="2933" w:type="dxa"/>
            <w:shd w:val="clear" w:color="auto" w:fill="4C94D8" w:themeFill="text2" w:themeFillTint="80"/>
            <w:vAlign w:val="center"/>
            <w:hideMark/>
          </w:tcPr>
          <w:p w14:paraId="7543FFB2" w14:textId="77777777" w:rsidR="00F64D6C" w:rsidRPr="00F64D6C" w:rsidRDefault="00F64D6C" w:rsidP="00486E39">
            <w:pPr>
              <w:jc w:val="center"/>
              <w:rPr>
                <w:rFonts w:asciiTheme="majorBidi" w:eastAsia="Times New Roman" w:hAnsiTheme="majorBidi" w:cstheme="majorBidi"/>
                <w:b/>
                <w:bCs/>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Recommendation</w:t>
            </w:r>
          </w:p>
        </w:tc>
        <w:tc>
          <w:tcPr>
            <w:tcW w:w="2589" w:type="dxa"/>
            <w:shd w:val="clear" w:color="auto" w:fill="4C94D8" w:themeFill="text2" w:themeFillTint="80"/>
            <w:vAlign w:val="center"/>
            <w:hideMark/>
          </w:tcPr>
          <w:p w14:paraId="4CB55855" w14:textId="77777777" w:rsidR="00F64D6C" w:rsidRPr="00F64D6C" w:rsidRDefault="00F64D6C" w:rsidP="00486E39">
            <w:pPr>
              <w:jc w:val="center"/>
              <w:rPr>
                <w:rFonts w:asciiTheme="majorBidi" w:eastAsia="Times New Roman" w:hAnsiTheme="majorBidi" w:cstheme="majorBidi"/>
                <w:b/>
                <w:bCs/>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Action Detail</w:t>
            </w:r>
          </w:p>
        </w:tc>
        <w:tc>
          <w:tcPr>
            <w:tcW w:w="4140" w:type="dxa"/>
            <w:shd w:val="clear" w:color="auto" w:fill="4C94D8" w:themeFill="text2" w:themeFillTint="80"/>
            <w:vAlign w:val="center"/>
            <w:hideMark/>
          </w:tcPr>
          <w:p w14:paraId="640A9AB4" w14:textId="77777777" w:rsidR="00F64D6C" w:rsidRPr="00F64D6C" w:rsidRDefault="00F64D6C" w:rsidP="00486E39">
            <w:pPr>
              <w:jc w:val="center"/>
              <w:rPr>
                <w:rFonts w:asciiTheme="majorBidi" w:eastAsia="Times New Roman" w:hAnsiTheme="majorBidi" w:cstheme="majorBidi"/>
                <w:b/>
                <w:bCs/>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Expected Outcome &amp; Justification</w:t>
            </w:r>
          </w:p>
        </w:tc>
      </w:tr>
      <w:tr w:rsidR="00486E39" w:rsidRPr="00F64D6C" w14:paraId="34EB0661" w14:textId="77777777" w:rsidTr="00486E39">
        <w:trPr>
          <w:tblCellSpacing w:w="15" w:type="dxa"/>
        </w:trPr>
        <w:tc>
          <w:tcPr>
            <w:tcW w:w="2933" w:type="dxa"/>
            <w:shd w:val="clear" w:color="auto" w:fill="DAE9F7" w:themeFill="text2" w:themeFillTint="1A"/>
            <w:vAlign w:val="center"/>
            <w:hideMark/>
          </w:tcPr>
          <w:p w14:paraId="2CC6A1DA" w14:textId="77777777" w:rsidR="00F64D6C" w:rsidRPr="00F64D6C" w:rsidRDefault="00F64D6C" w:rsidP="00486E39">
            <w:pPr>
              <w:rPr>
                <w:rFonts w:asciiTheme="majorBidi" w:eastAsia="Times New Roman" w:hAnsiTheme="majorBidi" w:cstheme="majorBidi"/>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Mandatory "Lead with People" Certification</w:t>
            </w:r>
          </w:p>
        </w:tc>
        <w:tc>
          <w:tcPr>
            <w:tcW w:w="2589" w:type="dxa"/>
            <w:shd w:val="clear" w:color="auto" w:fill="DAE9F7" w:themeFill="text2" w:themeFillTint="1A"/>
            <w:vAlign w:val="center"/>
            <w:hideMark/>
          </w:tcPr>
          <w:p w14:paraId="5B3BE5A3" w14:textId="77777777" w:rsidR="00F64D6C" w:rsidRPr="00F64D6C" w:rsidRDefault="00F64D6C" w:rsidP="00486E39">
            <w:pPr>
              <w:rPr>
                <w:rFonts w:asciiTheme="majorBidi" w:eastAsia="Times New Roman" w:hAnsiTheme="majorBidi" w:cstheme="majorBidi"/>
                <w:kern w:val="0"/>
                <w:sz w:val="28"/>
                <w:szCs w:val="28"/>
                <w:lang w:eastAsia="en-GB"/>
                <w14:ligatures w14:val="none"/>
              </w:rPr>
            </w:pPr>
            <w:r w:rsidRPr="00F64D6C">
              <w:rPr>
                <w:rFonts w:asciiTheme="majorBidi" w:eastAsia="Times New Roman" w:hAnsiTheme="majorBidi" w:cstheme="majorBidi"/>
                <w:kern w:val="0"/>
                <w:sz w:val="28"/>
                <w:szCs w:val="28"/>
                <w:lang w:eastAsia="en-GB"/>
                <w14:ligatures w14:val="none"/>
              </w:rPr>
              <w:t>Implement a blended learning programme (classroom and 1-to-1 coaching) focused on </w:t>
            </w:r>
            <w:r w:rsidRPr="00F64D6C">
              <w:rPr>
                <w:rFonts w:asciiTheme="majorBidi" w:eastAsia="Times New Roman" w:hAnsiTheme="majorBidi" w:cstheme="majorBidi"/>
                <w:b/>
                <w:bCs/>
                <w:kern w:val="0"/>
                <w:sz w:val="28"/>
                <w:szCs w:val="28"/>
                <w:lang w:eastAsia="en-GB"/>
                <w14:ligatures w14:val="none"/>
              </w:rPr>
              <w:t>Situational Leadership, Performance Coaching, and Conflict Resolution (Difficult Conversations).</w:t>
            </w:r>
          </w:p>
        </w:tc>
        <w:tc>
          <w:tcPr>
            <w:tcW w:w="4140" w:type="dxa"/>
            <w:shd w:val="clear" w:color="auto" w:fill="DAE9F7" w:themeFill="text2" w:themeFillTint="1A"/>
            <w:vAlign w:val="center"/>
            <w:hideMark/>
          </w:tcPr>
          <w:p w14:paraId="23E575F5" w14:textId="77777777" w:rsidR="00F64D6C" w:rsidRPr="00F64D6C" w:rsidRDefault="00F64D6C" w:rsidP="00486E39">
            <w:pPr>
              <w:rPr>
                <w:rFonts w:asciiTheme="majorBidi" w:eastAsia="Times New Roman" w:hAnsiTheme="majorBidi" w:cstheme="majorBidi"/>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Outcome:</w:t>
            </w:r>
            <w:r w:rsidRPr="00F64D6C">
              <w:rPr>
                <w:rFonts w:asciiTheme="majorBidi" w:eastAsia="Times New Roman" w:hAnsiTheme="majorBidi" w:cstheme="majorBidi"/>
                <w:kern w:val="0"/>
                <w:sz w:val="28"/>
                <w:szCs w:val="28"/>
                <w:lang w:eastAsia="en-GB"/>
                <w14:ligatures w14:val="none"/>
              </w:rPr>
              <w:t> Managers transition from controllers to coaches. </w:t>
            </w:r>
            <w:r w:rsidRPr="00F64D6C">
              <w:rPr>
                <w:rFonts w:asciiTheme="majorBidi" w:eastAsia="Times New Roman" w:hAnsiTheme="majorBidi" w:cstheme="majorBidi"/>
                <w:b/>
                <w:bCs/>
                <w:kern w:val="0"/>
                <w:sz w:val="28"/>
                <w:szCs w:val="28"/>
                <w:lang w:eastAsia="en-GB"/>
                <w14:ligatures w14:val="none"/>
              </w:rPr>
              <w:t>Justification:</w:t>
            </w:r>
            <w:r w:rsidRPr="00F64D6C">
              <w:rPr>
                <w:rFonts w:asciiTheme="majorBidi" w:eastAsia="Times New Roman" w:hAnsiTheme="majorBidi" w:cstheme="majorBidi"/>
                <w:kern w:val="0"/>
                <w:sz w:val="28"/>
                <w:szCs w:val="28"/>
                <w:lang w:eastAsia="en-GB"/>
                <w14:ligatures w14:val="none"/>
              </w:rPr>
              <w:t> Formal training is essential to embed new skills, particularly EQ and feedback delivery. This directly addresses the tolerance of underperformance and inability to confront issues (Source 12: Goleman, 1998, on Emotional Intelligence).</w:t>
            </w:r>
          </w:p>
        </w:tc>
      </w:tr>
      <w:tr w:rsidR="00486E39" w:rsidRPr="00F64D6C" w14:paraId="594B1096" w14:textId="77777777" w:rsidTr="00486E39">
        <w:trPr>
          <w:tblCellSpacing w:w="15" w:type="dxa"/>
        </w:trPr>
        <w:tc>
          <w:tcPr>
            <w:tcW w:w="2933" w:type="dxa"/>
            <w:shd w:val="clear" w:color="auto" w:fill="DAE9F7" w:themeFill="text2" w:themeFillTint="1A"/>
            <w:vAlign w:val="center"/>
            <w:hideMark/>
          </w:tcPr>
          <w:p w14:paraId="376090EE" w14:textId="77777777" w:rsidR="00F64D6C" w:rsidRPr="00F64D6C" w:rsidRDefault="00F64D6C" w:rsidP="00486E39">
            <w:pPr>
              <w:rPr>
                <w:rFonts w:asciiTheme="majorBidi" w:eastAsia="Times New Roman" w:hAnsiTheme="majorBidi" w:cstheme="majorBidi"/>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Recruitment and Promotion Criteria Revamp</w:t>
            </w:r>
          </w:p>
        </w:tc>
        <w:tc>
          <w:tcPr>
            <w:tcW w:w="2589" w:type="dxa"/>
            <w:shd w:val="clear" w:color="auto" w:fill="DAE9F7" w:themeFill="text2" w:themeFillTint="1A"/>
            <w:vAlign w:val="center"/>
            <w:hideMark/>
          </w:tcPr>
          <w:p w14:paraId="0EA4BE33" w14:textId="77777777" w:rsidR="00F64D6C" w:rsidRPr="00F64D6C" w:rsidRDefault="00F64D6C" w:rsidP="00486E39">
            <w:pPr>
              <w:rPr>
                <w:rFonts w:asciiTheme="majorBidi" w:eastAsia="Times New Roman" w:hAnsiTheme="majorBidi" w:cstheme="majorBidi"/>
                <w:kern w:val="0"/>
                <w:sz w:val="28"/>
                <w:szCs w:val="28"/>
                <w:lang w:eastAsia="en-GB"/>
                <w14:ligatures w14:val="none"/>
              </w:rPr>
            </w:pPr>
            <w:r w:rsidRPr="00F64D6C">
              <w:rPr>
                <w:rFonts w:asciiTheme="majorBidi" w:eastAsia="Times New Roman" w:hAnsiTheme="majorBidi" w:cstheme="majorBidi"/>
                <w:kern w:val="0"/>
                <w:sz w:val="28"/>
                <w:szCs w:val="28"/>
                <w:lang w:eastAsia="en-GB"/>
                <w14:ligatures w14:val="none"/>
              </w:rPr>
              <w:t>Adjust promotion criteria for supervisory roles to weigh </w:t>
            </w:r>
            <w:r w:rsidRPr="00F64D6C">
              <w:rPr>
                <w:rFonts w:asciiTheme="majorBidi" w:eastAsia="Times New Roman" w:hAnsiTheme="majorBidi" w:cstheme="majorBidi"/>
                <w:b/>
                <w:bCs/>
                <w:kern w:val="0"/>
                <w:sz w:val="28"/>
                <w:szCs w:val="28"/>
                <w:lang w:eastAsia="en-GB"/>
                <w14:ligatures w14:val="none"/>
              </w:rPr>
              <w:t>People Leadership Competencies</w:t>
            </w:r>
            <w:r w:rsidRPr="00F64D6C">
              <w:rPr>
                <w:rFonts w:asciiTheme="majorBidi" w:eastAsia="Times New Roman" w:hAnsiTheme="majorBidi" w:cstheme="majorBidi"/>
                <w:kern w:val="0"/>
                <w:sz w:val="28"/>
                <w:szCs w:val="28"/>
                <w:lang w:eastAsia="en-GB"/>
                <w14:ligatures w14:val="none"/>
              </w:rPr>
              <w:t> equally with technical expertise.</w:t>
            </w:r>
          </w:p>
        </w:tc>
        <w:tc>
          <w:tcPr>
            <w:tcW w:w="4140" w:type="dxa"/>
            <w:shd w:val="clear" w:color="auto" w:fill="DAE9F7" w:themeFill="text2" w:themeFillTint="1A"/>
            <w:vAlign w:val="center"/>
            <w:hideMark/>
          </w:tcPr>
          <w:p w14:paraId="612165CB" w14:textId="77777777" w:rsidR="00F64D6C" w:rsidRPr="00F64D6C" w:rsidRDefault="00F64D6C" w:rsidP="00486E39">
            <w:pPr>
              <w:rPr>
                <w:rFonts w:asciiTheme="majorBidi" w:eastAsia="Times New Roman" w:hAnsiTheme="majorBidi" w:cstheme="majorBidi"/>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Outcome:</w:t>
            </w:r>
            <w:r w:rsidRPr="00F64D6C">
              <w:rPr>
                <w:rFonts w:asciiTheme="majorBidi" w:eastAsia="Times New Roman" w:hAnsiTheme="majorBidi" w:cstheme="majorBidi"/>
                <w:kern w:val="0"/>
                <w:sz w:val="28"/>
                <w:szCs w:val="28"/>
                <w:lang w:eastAsia="en-GB"/>
                <w14:ligatures w14:val="none"/>
              </w:rPr>
              <w:t> Breaks the cycle of promoting technically skilled but managerially unprepared staff. </w:t>
            </w:r>
            <w:r w:rsidRPr="00F64D6C">
              <w:rPr>
                <w:rFonts w:asciiTheme="majorBidi" w:eastAsia="Times New Roman" w:hAnsiTheme="majorBidi" w:cstheme="majorBidi"/>
                <w:b/>
                <w:bCs/>
                <w:kern w:val="0"/>
                <w:sz w:val="28"/>
                <w:szCs w:val="28"/>
                <w:lang w:eastAsia="en-GB"/>
                <w14:ligatures w14:val="none"/>
              </w:rPr>
              <w:t>Justification:</w:t>
            </w:r>
            <w:r w:rsidRPr="00F64D6C">
              <w:rPr>
                <w:rFonts w:asciiTheme="majorBidi" w:eastAsia="Times New Roman" w:hAnsiTheme="majorBidi" w:cstheme="majorBidi"/>
                <w:kern w:val="0"/>
                <w:sz w:val="28"/>
                <w:szCs w:val="28"/>
                <w:lang w:eastAsia="en-GB"/>
                <w14:ligatures w14:val="none"/>
              </w:rPr>
              <w:t> Ensures future leaders possess the foundational skills required to handle performance and engagement (Source 13: Ulrich, 1997, on Human Resource Champions).</w:t>
            </w:r>
          </w:p>
        </w:tc>
      </w:tr>
    </w:tbl>
    <w:p w14:paraId="1B0C5D0B" w14:textId="77777777" w:rsidR="00090029" w:rsidRPr="00F201BA" w:rsidRDefault="00090029" w:rsidP="00F201BA">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523F5E3D" w14:textId="77777777" w:rsidR="00090029" w:rsidRPr="00F201BA" w:rsidRDefault="00090029" w:rsidP="00F201BA">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0EED67E1" w14:textId="77777777" w:rsidR="00090029" w:rsidRPr="00F201BA" w:rsidRDefault="00090029" w:rsidP="00F201BA">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3DD1666C" w14:textId="77777777" w:rsidR="00486E39" w:rsidRDefault="00486E39" w:rsidP="00284660">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712381AE" w14:textId="771D65A5" w:rsidR="00090029" w:rsidRPr="00F64D6C" w:rsidRDefault="00F64D6C" w:rsidP="00284660">
      <w:pPr>
        <w:spacing w:before="100" w:beforeAutospacing="1" w:after="100" w:afterAutospacing="1"/>
        <w:jc w:val="both"/>
        <w:rPr>
          <w:rFonts w:asciiTheme="majorBidi" w:eastAsia="Times New Roman" w:hAnsiTheme="majorBidi" w:cstheme="majorBidi"/>
          <w:b/>
          <w:bCs/>
          <w:color w:val="153D63" w:themeColor="text2" w:themeTint="E6"/>
          <w:kern w:val="0"/>
          <w:sz w:val="28"/>
          <w:szCs w:val="28"/>
          <w:lang w:eastAsia="en-GB"/>
          <w14:ligatures w14:val="none"/>
        </w:rPr>
      </w:pPr>
      <w:r w:rsidRPr="00F64D6C">
        <w:rPr>
          <w:rFonts w:asciiTheme="majorBidi" w:eastAsia="Times New Roman" w:hAnsiTheme="majorBidi" w:cstheme="majorBidi"/>
          <w:color w:val="153D63" w:themeColor="text2" w:themeTint="E6"/>
          <w:kern w:val="0"/>
          <w:sz w:val="28"/>
          <w:szCs w:val="28"/>
          <w:lang w:eastAsia="en-GB"/>
          <w14:ligatures w14:val="none"/>
        </w:rPr>
        <w:t>5.2. </w:t>
      </w:r>
      <w:r w:rsidRPr="00F64D6C">
        <w:rPr>
          <w:rFonts w:asciiTheme="majorBidi" w:eastAsia="Times New Roman" w:hAnsiTheme="majorBidi" w:cstheme="majorBidi"/>
          <w:b/>
          <w:bCs/>
          <w:color w:val="153D63" w:themeColor="text2" w:themeTint="E6"/>
          <w:kern w:val="0"/>
          <w:sz w:val="28"/>
          <w:szCs w:val="28"/>
          <w:lang w:eastAsia="en-GB"/>
          <w14:ligatures w14:val="none"/>
        </w:rPr>
        <w:t>Performance Management System Redesign (Addressing Performance Gaps)</w:t>
      </w:r>
    </w:p>
    <w:tbl>
      <w:tblPr>
        <w:tblW w:w="9924" w:type="dxa"/>
        <w:tblCellSpacing w:w="15" w:type="dxa"/>
        <w:tblInd w:w="-426" w:type="dxa"/>
        <w:tblCellMar>
          <w:top w:w="15" w:type="dxa"/>
          <w:left w:w="15" w:type="dxa"/>
          <w:bottom w:w="15" w:type="dxa"/>
          <w:right w:w="15" w:type="dxa"/>
        </w:tblCellMar>
        <w:tblLook w:val="04A0" w:firstRow="1" w:lastRow="0" w:firstColumn="1" w:lastColumn="0" w:noHBand="0" w:noVBand="1"/>
      </w:tblPr>
      <w:tblGrid>
        <w:gridCol w:w="2191"/>
        <w:gridCol w:w="3458"/>
        <w:gridCol w:w="4275"/>
      </w:tblGrid>
      <w:tr w:rsidR="00284660" w:rsidRPr="00F64D6C" w14:paraId="458D727E" w14:textId="77777777" w:rsidTr="00284660">
        <w:trPr>
          <w:tblHeader/>
          <w:tblCellSpacing w:w="15" w:type="dxa"/>
        </w:trPr>
        <w:tc>
          <w:tcPr>
            <w:tcW w:w="2432" w:type="dxa"/>
            <w:shd w:val="clear" w:color="auto" w:fill="4C94D8" w:themeFill="text2" w:themeFillTint="80"/>
            <w:vAlign w:val="center"/>
            <w:hideMark/>
          </w:tcPr>
          <w:p w14:paraId="635BF2E3" w14:textId="77777777" w:rsidR="00F64D6C" w:rsidRPr="00F64D6C" w:rsidRDefault="00F64D6C" w:rsidP="00284660">
            <w:pPr>
              <w:jc w:val="center"/>
              <w:rPr>
                <w:rFonts w:asciiTheme="majorBidi" w:eastAsia="Times New Roman" w:hAnsiTheme="majorBidi" w:cstheme="majorBidi"/>
                <w:b/>
                <w:bCs/>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Recommendation</w:t>
            </w:r>
          </w:p>
        </w:tc>
        <w:tc>
          <w:tcPr>
            <w:tcW w:w="0" w:type="auto"/>
            <w:shd w:val="clear" w:color="auto" w:fill="4C94D8" w:themeFill="text2" w:themeFillTint="80"/>
            <w:vAlign w:val="center"/>
            <w:hideMark/>
          </w:tcPr>
          <w:p w14:paraId="5981E633" w14:textId="77777777" w:rsidR="00F64D6C" w:rsidRPr="00F64D6C" w:rsidRDefault="00F64D6C" w:rsidP="00284660">
            <w:pPr>
              <w:jc w:val="center"/>
              <w:rPr>
                <w:rFonts w:asciiTheme="majorBidi" w:eastAsia="Times New Roman" w:hAnsiTheme="majorBidi" w:cstheme="majorBidi"/>
                <w:b/>
                <w:bCs/>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Action Detail</w:t>
            </w:r>
          </w:p>
        </w:tc>
        <w:tc>
          <w:tcPr>
            <w:tcW w:w="3944" w:type="dxa"/>
            <w:shd w:val="clear" w:color="auto" w:fill="4C94D8" w:themeFill="text2" w:themeFillTint="80"/>
            <w:vAlign w:val="center"/>
            <w:hideMark/>
          </w:tcPr>
          <w:p w14:paraId="67691668" w14:textId="77777777" w:rsidR="00F64D6C" w:rsidRPr="00F64D6C" w:rsidRDefault="00F64D6C" w:rsidP="00284660">
            <w:pPr>
              <w:jc w:val="center"/>
              <w:rPr>
                <w:rFonts w:asciiTheme="majorBidi" w:eastAsia="Times New Roman" w:hAnsiTheme="majorBidi" w:cstheme="majorBidi"/>
                <w:b/>
                <w:bCs/>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Expected Outcome &amp; Justification</w:t>
            </w:r>
          </w:p>
        </w:tc>
      </w:tr>
      <w:tr w:rsidR="00F64D6C" w:rsidRPr="00F64D6C" w14:paraId="6A1C757D" w14:textId="77777777" w:rsidTr="00284660">
        <w:trPr>
          <w:tblCellSpacing w:w="15" w:type="dxa"/>
        </w:trPr>
        <w:tc>
          <w:tcPr>
            <w:tcW w:w="2432" w:type="dxa"/>
            <w:shd w:val="clear" w:color="auto" w:fill="A5C9EB" w:themeFill="text2" w:themeFillTint="40"/>
            <w:vAlign w:val="center"/>
            <w:hideMark/>
          </w:tcPr>
          <w:p w14:paraId="5E6E1607" w14:textId="77777777" w:rsidR="00F64D6C" w:rsidRPr="00F64D6C" w:rsidRDefault="00F64D6C" w:rsidP="00284660">
            <w:pPr>
              <w:rPr>
                <w:rFonts w:asciiTheme="majorBidi" w:eastAsia="Times New Roman" w:hAnsiTheme="majorBidi" w:cstheme="majorBidi"/>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Shift to Developmental Check-ins</w:t>
            </w:r>
          </w:p>
        </w:tc>
        <w:tc>
          <w:tcPr>
            <w:tcW w:w="0" w:type="auto"/>
            <w:shd w:val="clear" w:color="auto" w:fill="A5C9EB" w:themeFill="text2" w:themeFillTint="40"/>
            <w:vAlign w:val="center"/>
            <w:hideMark/>
          </w:tcPr>
          <w:p w14:paraId="404FE49B" w14:textId="77777777" w:rsidR="00F64D6C" w:rsidRPr="00F64D6C" w:rsidRDefault="00F64D6C" w:rsidP="00284660">
            <w:pPr>
              <w:rPr>
                <w:rFonts w:asciiTheme="majorBidi" w:eastAsia="Times New Roman" w:hAnsiTheme="majorBidi" w:cstheme="majorBidi"/>
                <w:kern w:val="0"/>
                <w:sz w:val="28"/>
                <w:szCs w:val="28"/>
                <w:lang w:eastAsia="en-GB"/>
                <w14:ligatures w14:val="none"/>
              </w:rPr>
            </w:pPr>
            <w:r w:rsidRPr="00F64D6C">
              <w:rPr>
                <w:rFonts w:asciiTheme="majorBidi" w:eastAsia="Times New Roman" w:hAnsiTheme="majorBidi" w:cstheme="majorBidi"/>
                <w:kern w:val="0"/>
                <w:sz w:val="28"/>
                <w:szCs w:val="28"/>
                <w:lang w:eastAsia="en-GB"/>
                <w14:ligatures w14:val="none"/>
              </w:rPr>
              <w:t>Replace annual reviews with mandatory, frequent (bi-weekly) </w:t>
            </w:r>
            <w:r w:rsidRPr="00F64D6C">
              <w:rPr>
                <w:rFonts w:asciiTheme="majorBidi" w:eastAsia="Times New Roman" w:hAnsiTheme="majorBidi" w:cstheme="majorBidi"/>
                <w:b/>
                <w:bCs/>
                <w:kern w:val="0"/>
                <w:sz w:val="28"/>
                <w:szCs w:val="28"/>
                <w:lang w:eastAsia="en-GB"/>
                <w14:ligatures w14:val="none"/>
              </w:rPr>
              <w:t>15-minute Check-ins</w:t>
            </w:r>
            <w:r w:rsidRPr="00F64D6C">
              <w:rPr>
                <w:rFonts w:asciiTheme="majorBidi" w:eastAsia="Times New Roman" w:hAnsiTheme="majorBidi" w:cstheme="majorBidi"/>
                <w:kern w:val="0"/>
                <w:sz w:val="28"/>
                <w:szCs w:val="28"/>
                <w:lang w:eastAsia="en-GB"/>
                <w14:ligatures w14:val="none"/>
              </w:rPr>
              <w:t> focusing on wellbeing, resource barriers, progress towards one key goal, and quick, forward-looking feedback.</w:t>
            </w:r>
          </w:p>
        </w:tc>
        <w:tc>
          <w:tcPr>
            <w:tcW w:w="3944" w:type="dxa"/>
            <w:shd w:val="clear" w:color="auto" w:fill="A5C9EB" w:themeFill="text2" w:themeFillTint="40"/>
            <w:vAlign w:val="center"/>
            <w:hideMark/>
          </w:tcPr>
          <w:p w14:paraId="5401F4E2" w14:textId="77777777" w:rsidR="00F64D6C" w:rsidRPr="00F64D6C" w:rsidRDefault="00F64D6C" w:rsidP="00284660">
            <w:pPr>
              <w:rPr>
                <w:rFonts w:asciiTheme="majorBidi" w:eastAsia="Times New Roman" w:hAnsiTheme="majorBidi" w:cstheme="majorBidi"/>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Outcome:</w:t>
            </w:r>
            <w:r w:rsidRPr="00F64D6C">
              <w:rPr>
                <w:rFonts w:asciiTheme="majorBidi" w:eastAsia="Times New Roman" w:hAnsiTheme="majorBidi" w:cstheme="majorBidi"/>
                <w:kern w:val="0"/>
                <w:sz w:val="28"/>
                <w:szCs w:val="28"/>
                <w:lang w:eastAsia="en-GB"/>
                <w14:ligatures w14:val="none"/>
              </w:rPr>
              <w:t> Creates a culture of continuous dialogue and early intervention. </w:t>
            </w:r>
            <w:r w:rsidRPr="00F64D6C">
              <w:rPr>
                <w:rFonts w:asciiTheme="majorBidi" w:eastAsia="Times New Roman" w:hAnsiTheme="majorBidi" w:cstheme="majorBidi"/>
                <w:b/>
                <w:bCs/>
                <w:kern w:val="0"/>
                <w:sz w:val="28"/>
                <w:szCs w:val="28"/>
                <w:lang w:eastAsia="en-GB"/>
                <w14:ligatures w14:val="none"/>
              </w:rPr>
              <w:t>Justification:</w:t>
            </w:r>
            <w:r w:rsidRPr="00F64D6C">
              <w:rPr>
                <w:rFonts w:asciiTheme="majorBidi" w:eastAsia="Times New Roman" w:hAnsiTheme="majorBidi" w:cstheme="majorBidi"/>
                <w:kern w:val="0"/>
                <w:sz w:val="28"/>
                <w:szCs w:val="28"/>
                <w:lang w:eastAsia="en-GB"/>
                <w14:ligatures w14:val="none"/>
              </w:rPr>
              <w:t> Frequent, informal check-ins are proven to reduce the stress and avoidance associated with formal 'criticism,' fostering a developmental mindset (Source 14: Rock, 2019, on the neuroscience of feedback).</w:t>
            </w:r>
          </w:p>
        </w:tc>
      </w:tr>
      <w:tr w:rsidR="00F64D6C" w:rsidRPr="00F64D6C" w14:paraId="0D583648" w14:textId="77777777" w:rsidTr="00284660">
        <w:trPr>
          <w:tblCellSpacing w:w="15" w:type="dxa"/>
        </w:trPr>
        <w:tc>
          <w:tcPr>
            <w:tcW w:w="2432" w:type="dxa"/>
            <w:shd w:val="clear" w:color="auto" w:fill="A5C9EB" w:themeFill="text2" w:themeFillTint="40"/>
            <w:vAlign w:val="center"/>
            <w:hideMark/>
          </w:tcPr>
          <w:p w14:paraId="73E12B17" w14:textId="77777777" w:rsidR="00F201BA" w:rsidRDefault="00F64D6C" w:rsidP="00284660">
            <w:pPr>
              <w:rPr>
                <w:rFonts w:asciiTheme="majorBidi" w:eastAsia="Times New Roman" w:hAnsiTheme="majorBidi" w:cstheme="majorBidi"/>
                <w:b/>
                <w:bCs/>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 xml:space="preserve">Implement Clear Career Pathways and </w:t>
            </w:r>
          </w:p>
          <w:p w14:paraId="60D4321F" w14:textId="7FB5934F" w:rsidR="00F64D6C" w:rsidRPr="00F64D6C" w:rsidRDefault="00F64D6C" w:rsidP="00284660">
            <w:pPr>
              <w:rPr>
                <w:rFonts w:asciiTheme="majorBidi" w:eastAsia="Times New Roman" w:hAnsiTheme="majorBidi" w:cstheme="majorBidi"/>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Induction</w:t>
            </w:r>
          </w:p>
        </w:tc>
        <w:tc>
          <w:tcPr>
            <w:tcW w:w="0" w:type="auto"/>
            <w:shd w:val="clear" w:color="auto" w:fill="A5C9EB" w:themeFill="text2" w:themeFillTint="40"/>
            <w:vAlign w:val="center"/>
            <w:hideMark/>
          </w:tcPr>
          <w:p w14:paraId="4793B6D0" w14:textId="77777777" w:rsidR="00F64D6C" w:rsidRPr="00F64D6C" w:rsidRDefault="00F64D6C" w:rsidP="00284660">
            <w:pPr>
              <w:rPr>
                <w:rFonts w:asciiTheme="majorBidi" w:eastAsia="Times New Roman" w:hAnsiTheme="majorBidi" w:cstheme="majorBidi"/>
                <w:kern w:val="0"/>
                <w:sz w:val="28"/>
                <w:szCs w:val="28"/>
                <w:lang w:eastAsia="en-GB"/>
                <w14:ligatures w14:val="none"/>
              </w:rPr>
            </w:pPr>
            <w:r w:rsidRPr="00F64D6C">
              <w:rPr>
                <w:rFonts w:asciiTheme="majorBidi" w:eastAsia="Times New Roman" w:hAnsiTheme="majorBidi" w:cstheme="majorBidi"/>
                <w:kern w:val="0"/>
                <w:sz w:val="28"/>
                <w:szCs w:val="28"/>
                <w:lang w:eastAsia="en-GB"/>
                <w14:ligatures w14:val="none"/>
              </w:rPr>
              <w:t>Define and map visible career progression routes (e.g., Cleaner →Supervisor → Area Manager). Integrate this into a structured, two-day Induction for all new staff.</w:t>
            </w:r>
          </w:p>
        </w:tc>
        <w:tc>
          <w:tcPr>
            <w:tcW w:w="3944" w:type="dxa"/>
            <w:shd w:val="clear" w:color="auto" w:fill="A5C9EB" w:themeFill="text2" w:themeFillTint="40"/>
            <w:vAlign w:val="center"/>
            <w:hideMark/>
          </w:tcPr>
          <w:p w14:paraId="08D92474" w14:textId="77777777" w:rsidR="00F64D6C" w:rsidRPr="00F64D6C" w:rsidRDefault="00F64D6C" w:rsidP="00284660">
            <w:pPr>
              <w:rPr>
                <w:rFonts w:asciiTheme="majorBidi" w:eastAsia="Times New Roman" w:hAnsiTheme="majorBidi" w:cstheme="majorBidi"/>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Outcome:</w:t>
            </w:r>
            <w:r w:rsidRPr="00F64D6C">
              <w:rPr>
                <w:rFonts w:asciiTheme="majorBidi" w:eastAsia="Times New Roman" w:hAnsiTheme="majorBidi" w:cstheme="majorBidi"/>
                <w:kern w:val="0"/>
                <w:sz w:val="28"/>
                <w:szCs w:val="28"/>
                <w:lang w:eastAsia="en-GB"/>
                <w14:ligatures w14:val="none"/>
              </w:rPr>
              <w:t> Addresses the new recruit's concern and the </w:t>
            </w:r>
            <w:r w:rsidRPr="00F64D6C">
              <w:rPr>
                <w:rFonts w:asciiTheme="majorBidi" w:eastAsia="Times New Roman" w:hAnsiTheme="majorBidi" w:cstheme="majorBidi"/>
                <w:b/>
                <w:bCs/>
                <w:kern w:val="0"/>
                <w:sz w:val="28"/>
                <w:szCs w:val="28"/>
                <w:lang w:eastAsia="en-GB"/>
                <w14:ligatures w14:val="none"/>
              </w:rPr>
              <w:t>limited progression</w:t>
            </w:r>
            <w:r w:rsidRPr="00F64D6C">
              <w:rPr>
                <w:rFonts w:asciiTheme="majorBidi" w:eastAsia="Times New Roman" w:hAnsiTheme="majorBidi" w:cstheme="majorBidi"/>
                <w:kern w:val="0"/>
                <w:sz w:val="28"/>
                <w:szCs w:val="28"/>
                <w:lang w:eastAsia="en-GB"/>
                <w14:ligatures w14:val="none"/>
              </w:rPr>
              <w:t> cited in exit interviews. </w:t>
            </w:r>
            <w:proofErr w:type="spellStart"/>
            <w:proofErr w:type="gramStart"/>
            <w:r w:rsidRPr="00F64D6C">
              <w:rPr>
                <w:rFonts w:asciiTheme="majorBidi" w:eastAsia="Times New Roman" w:hAnsiTheme="majorBidi" w:cstheme="majorBidi"/>
                <w:b/>
                <w:bCs/>
                <w:kern w:val="0"/>
                <w:sz w:val="28"/>
                <w:szCs w:val="28"/>
                <w:lang w:eastAsia="en-GB"/>
                <w14:ligatures w14:val="none"/>
              </w:rPr>
              <w:t>Justification:</w:t>
            </w:r>
            <w:r w:rsidRPr="00F64D6C">
              <w:rPr>
                <w:rFonts w:asciiTheme="majorBidi" w:eastAsia="Times New Roman" w:hAnsiTheme="majorBidi" w:cstheme="majorBidi"/>
                <w:kern w:val="0"/>
                <w:sz w:val="28"/>
                <w:szCs w:val="28"/>
                <w:lang w:eastAsia="en-GB"/>
                <w14:ligatures w14:val="none"/>
              </w:rPr>
              <w:t>Provides</w:t>
            </w:r>
            <w:proofErr w:type="spellEnd"/>
            <w:proofErr w:type="gramEnd"/>
            <w:r w:rsidRPr="00F64D6C">
              <w:rPr>
                <w:rFonts w:asciiTheme="majorBidi" w:eastAsia="Times New Roman" w:hAnsiTheme="majorBidi" w:cstheme="majorBidi"/>
                <w:kern w:val="0"/>
                <w:sz w:val="28"/>
                <w:szCs w:val="28"/>
                <w:lang w:eastAsia="en-GB"/>
                <w14:ligatures w14:val="none"/>
              </w:rPr>
              <w:t xml:space="preserve"> crucial Motivator Factors (Herzberg) and increases long-term commitment and retention (Source 15: PwC, 2023, on workforce expectations).</w:t>
            </w:r>
          </w:p>
        </w:tc>
      </w:tr>
    </w:tbl>
    <w:p w14:paraId="2C547597" w14:textId="77777777" w:rsidR="00486E39" w:rsidRDefault="00486E39" w:rsidP="00284660">
      <w:pPr>
        <w:spacing w:before="100" w:beforeAutospacing="1" w:after="100" w:afterAutospacing="1"/>
        <w:jc w:val="both"/>
        <w:rPr>
          <w:rFonts w:asciiTheme="majorBidi" w:eastAsia="Times New Roman" w:hAnsiTheme="majorBidi" w:cstheme="majorBidi"/>
          <w:color w:val="153D63" w:themeColor="text2" w:themeTint="E6"/>
          <w:kern w:val="0"/>
          <w:sz w:val="28"/>
          <w:szCs w:val="28"/>
          <w:lang w:eastAsia="en-GB"/>
          <w14:ligatures w14:val="none"/>
        </w:rPr>
      </w:pPr>
    </w:p>
    <w:p w14:paraId="29CFE747" w14:textId="77777777" w:rsidR="00486E39" w:rsidRDefault="00486E39" w:rsidP="00284660">
      <w:pPr>
        <w:spacing w:before="100" w:beforeAutospacing="1" w:after="100" w:afterAutospacing="1"/>
        <w:jc w:val="both"/>
        <w:rPr>
          <w:rFonts w:asciiTheme="majorBidi" w:eastAsia="Times New Roman" w:hAnsiTheme="majorBidi" w:cstheme="majorBidi"/>
          <w:color w:val="153D63" w:themeColor="text2" w:themeTint="E6"/>
          <w:kern w:val="0"/>
          <w:sz w:val="28"/>
          <w:szCs w:val="28"/>
          <w:lang w:eastAsia="en-GB"/>
          <w14:ligatures w14:val="none"/>
        </w:rPr>
      </w:pPr>
    </w:p>
    <w:p w14:paraId="14E9DB3E" w14:textId="77777777" w:rsidR="00486E39" w:rsidRDefault="00486E39" w:rsidP="00284660">
      <w:pPr>
        <w:spacing w:before="100" w:beforeAutospacing="1" w:after="100" w:afterAutospacing="1"/>
        <w:jc w:val="both"/>
        <w:rPr>
          <w:rFonts w:asciiTheme="majorBidi" w:eastAsia="Times New Roman" w:hAnsiTheme="majorBidi" w:cstheme="majorBidi"/>
          <w:color w:val="153D63" w:themeColor="text2" w:themeTint="E6"/>
          <w:kern w:val="0"/>
          <w:sz w:val="28"/>
          <w:szCs w:val="28"/>
          <w:lang w:eastAsia="en-GB"/>
          <w14:ligatures w14:val="none"/>
        </w:rPr>
      </w:pPr>
    </w:p>
    <w:p w14:paraId="2BA59AB6" w14:textId="77777777" w:rsidR="00486E39" w:rsidRDefault="00486E39" w:rsidP="00284660">
      <w:pPr>
        <w:spacing w:before="100" w:beforeAutospacing="1" w:after="100" w:afterAutospacing="1"/>
        <w:jc w:val="both"/>
        <w:rPr>
          <w:rFonts w:asciiTheme="majorBidi" w:eastAsia="Times New Roman" w:hAnsiTheme="majorBidi" w:cstheme="majorBidi"/>
          <w:color w:val="153D63" w:themeColor="text2" w:themeTint="E6"/>
          <w:kern w:val="0"/>
          <w:sz w:val="28"/>
          <w:szCs w:val="28"/>
          <w:lang w:eastAsia="en-GB"/>
          <w14:ligatures w14:val="none"/>
        </w:rPr>
      </w:pPr>
    </w:p>
    <w:p w14:paraId="571D2375" w14:textId="77777777" w:rsidR="00486E39" w:rsidRDefault="00486E39" w:rsidP="00284660">
      <w:pPr>
        <w:spacing w:before="100" w:beforeAutospacing="1" w:after="100" w:afterAutospacing="1"/>
        <w:jc w:val="both"/>
        <w:rPr>
          <w:rFonts w:asciiTheme="majorBidi" w:eastAsia="Times New Roman" w:hAnsiTheme="majorBidi" w:cstheme="majorBidi"/>
          <w:color w:val="153D63" w:themeColor="text2" w:themeTint="E6"/>
          <w:kern w:val="0"/>
          <w:sz w:val="28"/>
          <w:szCs w:val="28"/>
          <w:lang w:eastAsia="en-GB"/>
          <w14:ligatures w14:val="none"/>
        </w:rPr>
      </w:pPr>
    </w:p>
    <w:p w14:paraId="7D7E159A" w14:textId="77777777" w:rsidR="00486E39" w:rsidRDefault="00486E39" w:rsidP="00284660">
      <w:pPr>
        <w:spacing w:before="100" w:beforeAutospacing="1" w:after="100" w:afterAutospacing="1"/>
        <w:jc w:val="both"/>
        <w:rPr>
          <w:rFonts w:asciiTheme="majorBidi" w:eastAsia="Times New Roman" w:hAnsiTheme="majorBidi" w:cstheme="majorBidi"/>
          <w:color w:val="153D63" w:themeColor="text2" w:themeTint="E6"/>
          <w:kern w:val="0"/>
          <w:sz w:val="28"/>
          <w:szCs w:val="28"/>
          <w:lang w:eastAsia="en-GB"/>
          <w14:ligatures w14:val="none"/>
        </w:rPr>
      </w:pPr>
    </w:p>
    <w:p w14:paraId="1B62FC05" w14:textId="77777777" w:rsidR="00486E39" w:rsidRDefault="00486E39" w:rsidP="00284660">
      <w:pPr>
        <w:spacing w:before="100" w:beforeAutospacing="1" w:after="100" w:afterAutospacing="1"/>
        <w:jc w:val="both"/>
        <w:rPr>
          <w:rFonts w:asciiTheme="majorBidi" w:eastAsia="Times New Roman" w:hAnsiTheme="majorBidi" w:cstheme="majorBidi"/>
          <w:color w:val="153D63" w:themeColor="text2" w:themeTint="E6"/>
          <w:kern w:val="0"/>
          <w:sz w:val="28"/>
          <w:szCs w:val="28"/>
          <w:lang w:eastAsia="en-GB"/>
          <w14:ligatures w14:val="none"/>
        </w:rPr>
      </w:pPr>
    </w:p>
    <w:p w14:paraId="07468C9F" w14:textId="77777777" w:rsidR="00486E39" w:rsidRDefault="00486E39" w:rsidP="00284660">
      <w:pPr>
        <w:spacing w:before="100" w:beforeAutospacing="1" w:after="100" w:afterAutospacing="1"/>
        <w:jc w:val="both"/>
        <w:rPr>
          <w:rFonts w:asciiTheme="majorBidi" w:eastAsia="Times New Roman" w:hAnsiTheme="majorBidi" w:cstheme="majorBidi"/>
          <w:color w:val="153D63" w:themeColor="text2" w:themeTint="E6"/>
          <w:kern w:val="0"/>
          <w:sz w:val="28"/>
          <w:szCs w:val="28"/>
          <w:lang w:eastAsia="en-GB"/>
          <w14:ligatures w14:val="none"/>
        </w:rPr>
      </w:pPr>
    </w:p>
    <w:p w14:paraId="20C0A861" w14:textId="77777777" w:rsidR="00486E39" w:rsidRDefault="00486E39" w:rsidP="00284660">
      <w:pPr>
        <w:spacing w:before="100" w:beforeAutospacing="1" w:after="100" w:afterAutospacing="1"/>
        <w:jc w:val="both"/>
        <w:rPr>
          <w:rFonts w:asciiTheme="majorBidi" w:eastAsia="Times New Roman" w:hAnsiTheme="majorBidi" w:cstheme="majorBidi"/>
          <w:color w:val="153D63" w:themeColor="text2" w:themeTint="E6"/>
          <w:kern w:val="0"/>
          <w:sz w:val="28"/>
          <w:szCs w:val="28"/>
          <w:lang w:eastAsia="en-GB"/>
          <w14:ligatures w14:val="none"/>
        </w:rPr>
      </w:pPr>
    </w:p>
    <w:p w14:paraId="4F40189A" w14:textId="77777777" w:rsidR="00486E39" w:rsidRDefault="00486E39" w:rsidP="00284660">
      <w:pPr>
        <w:spacing w:before="100" w:beforeAutospacing="1" w:after="100" w:afterAutospacing="1"/>
        <w:jc w:val="both"/>
        <w:rPr>
          <w:rFonts w:asciiTheme="majorBidi" w:eastAsia="Times New Roman" w:hAnsiTheme="majorBidi" w:cstheme="majorBidi"/>
          <w:color w:val="153D63" w:themeColor="text2" w:themeTint="E6"/>
          <w:kern w:val="0"/>
          <w:sz w:val="28"/>
          <w:szCs w:val="28"/>
          <w:lang w:eastAsia="en-GB"/>
          <w14:ligatures w14:val="none"/>
        </w:rPr>
      </w:pPr>
    </w:p>
    <w:p w14:paraId="4081F568" w14:textId="77777777" w:rsidR="00486E39" w:rsidRDefault="00486E39" w:rsidP="00284660">
      <w:pPr>
        <w:spacing w:before="100" w:beforeAutospacing="1" w:after="100" w:afterAutospacing="1"/>
        <w:jc w:val="both"/>
        <w:rPr>
          <w:rFonts w:asciiTheme="majorBidi" w:eastAsia="Times New Roman" w:hAnsiTheme="majorBidi" w:cstheme="majorBidi"/>
          <w:color w:val="153D63" w:themeColor="text2" w:themeTint="E6"/>
          <w:kern w:val="0"/>
          <w:sz w:val="28"/>
          <w:szCs w:val="28"/>
          <w:lang w:eastAsia="en-GB"/>
          <w14:ligatures w14:val="none"/>
        </w:rPr>
      </w:pPr>
    </w:p>
    <w:p w14:paraId="29B58047" w14:textId="68FCACE6" w:rsidR="00284660" w:rsidRPr="00F64D6C" w:rsidRDefault="00F64D6C" w:rsidP="00284660">
      <w:pPr>
        <w:spacing w:before="100" w:beforeAutospacing="1" w:after="100" w:afterAutospacing="1"/>
        <w:jc w:val="both"/>
        <w:rPr>
          <w:rFonts w:asciiTheme="majorBidi" w:eastAsia="Times New Roman" w:hAnsiTheme="majorBidi" w:cstheme="majorBidi"/>
          <w:b/>
          <w:bCs/>
          <w:color w:val="153D63" w:themeColor="text2" w:themeTint="E6"/>
          <w:kern w:val="0"/>
          <w:sz w:val="28"/>
          <w:szCs w:val="28"/>
          <w:lang w:eastAsia="en-GB"/>
          <w14:ligatures w14:val="none"/>
        </w:rPr>
      </w:pPr>
      <w:r w:rsidRPr="00F64D6C">
        <w:rPr>
          <w:rFonts w:asciiTheme="majorBidi" w:eastAsia="Times New Roman" w:hAnsiTheme="majorBidi" w:cstheme="majorBidi"/>
          <w:color w:val="153D63" w:themeColor="text2" w:themeTint="E6"/>
          <w:kern w:val="0"/>
          <w:sz w:val="28"/>
          <w:szCs w:val="28"/>
          <w:lang w:eastAsia="en-GB"/>
          <w14:ligatures w14:val="none"/>
        </w:rPr>
        <w:t>5.3. </w:t>
      </w:r>
      <w:r w:rsidRPr="00F64D6C">
        <w:rPr>
          <w:rFonts w:asciiTheme="majorBidi" w:eastAsia="Times New Roman" w:hAnsiTheme="majorBidi" w:cstheme="majorBidi"/>
          <w:b/>
          <w:bCs/>
          <w:color w:val="153D63" w:themeColor="text2" w:themeTint="E6"/>
          <w:kern w:val="0"/>
          <w:sz w:val="28"/>
          <w:szCs w:val="28"/>
          <w:lang w:eastAsia="en-GB"/>
          <w14:ligatures w14:val="none"/>
        </w:rPr>
        <w:t>Targeted Cultural Transformation (Addressing Organisational Culture and Retention)</w:t>
      </w:r>
    </w:p>
    <w:tbl>
      <w:tblPr>
        <w:tblW w:w="9924" w:type="dxa"/>
        <w:tblCellSpacing w:w="15" w:type="dxa"/>
        <w:tblInd w:w="-426" w:type="dxa"/>
        <w:tblCellMar>
          <w:top w:w="15" w:type="dxa"/>
          <w:left w:w="15" w:type="dxa"/>
          <w:bottom w:w="15" w:type="dxa"/>
          <w:right w:w="15" w:type="dxa"/>
        </w:tblCellMar>
        <w:tblLook w:val="04A0" w:firstRow="1" w:lastRow="0" w:firstColumn="1" w:lastColumn="0" w:noHBand="0" w:noVBand="1"/>
      </w:tblPr>
      <w:tblGrid>
        <w:gridCol w:w="2175"/>
        <w:gridCol w:w="2783"/>
        <w:gridCol w:w="4966"/>
      </w:tblGrid>
      <w:tr w:rsidR="00090029" w:rsidRPr="00F201BA" w14:paraId="630852C7" w14:textId="77777777" w:rsidTr="00090029">
        <w:trPr>
          <w:tblHeader/>
          <w:tblCellSpacing w:w="15" w:type="dxa"/>
        </w:trPr>
        <w:tc>
          <w:tcPr>
            <w:tcW w:w="2112" w:type="dxa"/>
            <w:shd w:val="clear" w:color="auto" w:fill="4C94D8" w:themeFill="text2" w:themeFillTint="80"/>
            <w:vAlign w:val="center"/>
            <w:hideMark/>
          </w:tcPr>
          <w:p w14:paraId="5C046DF4" w14:textId="77777777" w:rsidR="00F64D6C" w:rsidRPr="00F64D6C" w:rsidRDefault="00F64D6C" w:rsidP="00F201BA">
            <w:pPr>
              <w:jc w:val="both"/>
              <w:rPr>
                <w:rFonts w:asciiTheme="majorBidi" w:eastAsia="Times New Roman" w:hAnsiTheme="majorBidi" w:cstheme="majorBidi"/>
                <w:b/>
                <w:bCs/>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Recommendation</w:t>
            </w:r>
          </w:p>
        </w:tc>
        <w:tc>
          <w:tcPr>
            <w:tcW w:w="0" w:type="auto"/>
            <w:shd w:val="clear" w:color="auto" w:fill="4C94D8" w:themeFill="text2" w:themeFillTint="80"/>
            <w:vAlign w:val="center"/>
            <w:hideMark/>
          </w:tcPr>
          <w:p w14:paraId="30FB080D" w14:textId="77777777" w:rsidR="00F64D6C" w:rsidRPr="00F64D6C" w:rsidRDefault="00F64D6C" w:rsidP="00F201BA">
            <w:pPr>
              <w:jc w:val="both"/>
              <w:rPr>
                <w:rFonts w:asciiTheme="majorBidi" w:eastAsia="Times New Roman" w:hAnsiTheme="majorBidi" w:cstheme="majorBidi"/>
                <w:b/>
                <w:bCs/>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Action Detail</w:t>
            </w:r>
          </w:p>
        </w:tc>
        <w:tc>
          <w:tcPr>
            <w:tcW w:w="4964" w:type="dxa"/>
            <w:shd w:val="clear" w:color="auto" w:fill="4C94D8" w:themeFill="text2" w:themeFillTint="80"/>
            <w:vAlign w:val="center"/>
            <w:hideMark/>
          </w:tcPr>
          <w:p w14:paraId="2970AF78" w14:textId="77777777" w:rsidR="00F64D6C" w:rsidRPr="00F64D6C" w:rsidRDefault="00F64D6C" w:rsidP="00F201BA">
            <w:pPr>
              <w:jc w:val="both"/>
              <w:rPr>
                <w:rFonts w:asciiTheme="majorBidi" w:eastAsia="Times New Roman" w:hAnsiTheme="majorBidi" w:cstheme="majorBidi"/>
                <w:b/>
                <w:bCs/>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Expected Outcome &amp; Justification</w:t>
            </w:r>
          </w:p>
        </w:tc>
      </w:tr>
      <w:tr w:rsidR="00090029" w:rsidRPr="00F201BA" w14:paraId="0E0318AF" w14:textId="77777777" w:rsidTr="00090029">
        <w:trPr>
          <w:tblCellSpacing w:w="15" w:type="dxa"/>
        </w:trPr>
        <w:tc>
          <w:tcPr>
            <w:tcW w:w="2112" w:type="dxa"/>
            <w:shd w:val="clear" w:color="auto" w:fill="A5C9EB" w:themeFill="text2" w:themeFillTint="40"/>
            <w:vAlign w:val="center"/>
            <w:hideMark/>
          </w:tcPr>
          <w:p w14:paraId="515C815F" w14:textId="77777777" w:rsidR="00F64D6C" w:rsidRPr="00F64D6C" w:rsidRDefault="00F64D6C" w:rsidP="00284660">
            <w:pPr>
              <w:rPr>
                <w:rFonts w:asciiTheme="majorBidi" w:eastAsia="Times New Roman" w:hAnsiTheme="majorBidi" w:cstheme="majorBidi"/>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Implement a Value-Based Recognition Scheme</w:t>
            </w:r>
          </w:p>
        </w:tc>
        <w:tc>
          <w:tcPr>
            <w:tcW w:w="0" w:type="auto"/>
            <w:shd w:val="clear" w:color="auto" w:fill="A5C9EB" w:themeFill="text2" w:themeFillTint="40"/>
            <w:vAlign w:val="center"/>
            <w:hideMark/>
          </w:tcPr>
          <w:p w14:paraId="64DBF49F" w14:textId="77777777" w:rsidR="00F64D6C" w:rsidRPr="00F64D6C" w:rsidRDefault="00F64D6C" w:rsidP="00284660">
            <w:pPr>
              <w:rPr>
                <w:rFonts w:asciiTheme="majorBidi" w:eastAsia="Times New Roman" w:hAnsiTheme="majorBidi" w:cstheme="majorBidi"/>
                <w:kern w:val="0"/>
                <w:sz w:val="28"/>
                <w:szCs w:val="28"/>
                <w:lang w:eastAsia="en-GB"/>
                <w14:ligatures w14:val="none"/>
              </w:rPr>
            </w:pPr>
            <w:r w:rsidRPr="00F64D6C">
              <w:rPr>
                <w:rFonts w:asciiTheme="majorBidi" w:eastAsia="Times New Roman" w:hAnsiTheme="majorBidi" w:cstheme="majorBidi"/>
                <w:kern w:val="0"/>
                <w:sz w:val="28"/>
                <w:szCs w:val="28"/>
                <w:lang w:eastAsia="en-GB"/>
                <w14:ligatures w14:val="none"/>
              </w:rPr>
              <w:t>Introduce a simple, non-monetary, peer-to-peer recognition system aligned with the new </w:t>
            </w:r>
            <w:r w:rsidRPr="00F64D6C">
              <w:rPr>
                <w:rFonts w:asciiTheme="majorBidi" w:eastAsia="Times New Roman" w:hAnsiTheme="majorBidi" w:cstheme="majorBidi"/>
                <w:b/>
                <w:bCs/>
                <w:kern w:val="0"/>
                <w:sz w:val="28"/>
                <w:szCs w:val="28"/>
                <w:lang w:eastAsia="en-GB"/>
                <w14:ligatures w14:val="none"/>
              </w:rPr>
              <w:t>"people-centred"</w:t>
            </w:r>
            <w:r w:rsidRPr="00F64D6C">
              <w:rPr>
                <w:rFonts w:asciiTheme="majorBidi" w:eastAsia="Times New Roman" w:hAnsiTheme="majorBidi" w:cstheme="majorBidi"/>
                <w:kern w:val="0"/>
                <w:sz w:val="28"/>
                <w:szCs w:val="28"/>
                <w:lang w:eastAsia="en-GB"/>
                <w14:ligatures w14:val="none"/>
              </w:rPr>
              <w:t> values (e.g., Teamwork, Service Excellence, Leadership).</w:t>
            </w:r>
          </w:p>
        </w:tc>
        <w:tc>
          <w:tcPr>
            <w:tcW w:w="4964" w:type="dxa"/>
            <w:shd w:val="clear" w:color="auto" w:fill="A5C9EB" w:themeFill="text2" w:themeFillTint="40"/>
            <w:vAlign w:val="center"/>
            <w:hideMark/>
          </w:tcPr>
          <w:p w14:paraId="6544732B" w14:textId="77777777" w:rsidR="00F64D6C" w:rsidRPr="00F64D6C" w:rsidRDefault="00F64D6C" w:rsidP="00284660">
            <w:pPr>
              <w:rPr>
                <w:rFonts w:asciiTheme="majorBidi" w:eastAsia="Times New Roman" w:hAnsiTheme="majorBidi" w:cstheme="majorBidi"/>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Outcome:</w:t>
            </w:r>
            <w:r w:rsidRPr="00F64D6C">
              <w:rPr>
                <w:rFonts w:asciiTheme="majorBidi" w:eastAsia="Times New Roman" w:hAnsiTheme="majorBidi" w:cstheme="majorBidi"/>
                <w:kern w:val="0"/>
                <w:sz w:val="28"/>
                <w:szCs w:val="28"/>
                <w:lang w:eastAsia="en-GB"/>
                <w14:ligatures w14:val="none"/>
              </w:rPr>
              <w:t> Counters the </w:t>
            </w:r>
            <w:r w:rsidRPr="00F64D6C">
              <w:rPr>
                <w:rFonts w:asciiTheme="majorBidi" w:eastAsia="Times New Roman" w:hAnsiTheme="majorBidi" w:cstheme="majorBidi"/>
                <w:b/>
                <w:bCs/>
                <w:kern w:val="0"/>
                <w:sz w:val="28"/>
                <w:szCs w:val="28"/>
                <w:lang w:eastAsia="en-GB"/>
                <w14:ligatures w14:val="none"/>
              </w:rPr>
              <w:t>“low on recognition”</w:t>
            </w:r>
            <w:r w:rsidRPr="00F64D6C">
              <w:rPr>
                <w:rFonts w:asciiTheme="majorBidi" w:eastAsia="Times New Roman" w:hAnsiTheme="majorBidi" w:cstheme="majorBidi"/>
                <w:kern w:val="0"/>
                <w:sz w:val="28"/>
                <w:szCs w:val="28"/>
                <w:lang w:eastAsia="en-GB"/>
                <w14:ligatures w14:val="none"/>
              </w:rPr>
              <w:t> culture and increases engagement. </w:t>
            </w:r>
            <w:r w:rsidRPr="00F64D6C">
              <w:rPr>
                <w:rFonts w:asciiTheme="majorBidi" w:eastAsia="Times New Roman" w:hAnsiTheme="majorBidi" w:cstheme="majorBidi"/>
                <w:b/>
                <w:bCs/>
                <w:kern w:val="0"/>
                <w:sz w:val="28"/>
                <w:szCs w:val="28"/>
                <w:lang w:eastAsia="en-GB"/>
                <w14:ligatures w14:val="none"/>
              </w:rPr>
              <w:t>Justification:</w:t>
            </w:r>
            <w:r w:rsidRPr="00F64D6C">
              <w:rPr>
                <w:rFonts w:asciiTheme="majorBidi" w:eastAsia="Times New Roman" w:hAnsiTheme="majorBidi" w:cstheme="majorBidi"/>
                <w:kern w:val="0"/>
                <w:sz w:val="28"/>
                <w:szCs w:val="28"/>
                <w:lang w:eastAsia="en-GB"/>
                <w14:ligatures w14:val="none"/>
              </w:rPr>
              <w:t> Recognition systems are a cost-effective way to reinforce desired cultural behaviours and link daily tasks to organizational values (Source 16: Bersin, 22, on Recognition).</w:t>
            </w:r>
          </w:p>
        </w:tc>
      </w:tr>
      <w:tr w:rsidR="00090029" w:rsidRPr="00F201BA" w14:paraId="0D29AEBD" w14:textId="77777777" w:rsidTr="00090029">
        <w:trPr>
          <w:tblCellSpacing w:w="15" w:type="dxa"/>
        </w:trPr>
        <w:tc>
          <w:tcPr>
            <w:tcW w:w="2112" w:type="dxa"/>
            <w:shd w:val="clear" w:color="auto" w:fill="A5C9EB" w:themeFill="text2" w:themeFillTint="40"/>
            <w:vAlign w:val="center"/>
            <w:hideMark/>
          </w:tcPr>
          <w:p w14:paraId="27D69FCF" w14:textId="77777777" w:rsidR="00F64D6C" w:rsidRPr="00F64D6C" w:rsidRDefault="00F64D6C" w:rsidP="00284660">
            <w:pPr>
              <w:rPr>
                <w:rFonts w:asciiTheme="majorBidi" w:eastAsia="Times New Roman" w:hAnsiTheme="majorBidi" w:cstheme="majorBidi"/>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Standardised Workload Audit and Reporting</w:t>
            </w:r>
          </w:p>
        </w:tc>
        <w:tc>
          <w:tcPr>
            <w:tcW w:w="0" w:type="auto"/>
            <w:shd w:val="clear" w:color="auto" w:fill="A5C9EB" w:themeFill="text2" w:themeFillTint="40"/>
            <w:vAlign w:val="center"/>
            <w:hideMark/>
          </w:tcPr>
          <w:p w14:paraId="6FBD7E72" w14:textId="77777777" w:rsidR="00F64D6C" w:rsidRPr="00F64D6C" w:rsidRDefault="00F64D6C" w:rsidP="00284660">
            <w:pPr>
              <w:rPr>
                <w:rFonts w:asciiTheme="majorBidi" w:eastAsia="Times New Roman" w:hAnsiTheme="majorBidi" w:cstheme="majorBidi"/>
                <w:kern w:val="0"/>
                <w:sz w:val="28"/>
                <w:szCs w:val="28"/>
                <w:lang w:eastAsia="en-GB"/>
                <w14:ligatures w14:val="none"/>
              </w:rPr>
            </w:pPr>
            <w:r w:rsidRPr="00F64D6C">
              <w:rPr>
                <w:rFonts w:asciiTheme="majorBidi" w:eastAsia="Times New Roman" w:hAnsiTheme="majorBidi" w:cstheme="majorBidi"/>
                <w:kern w:val="0"/>
                <w:sz w:val="28"/>
                <w:szCs w:val="28"/>
                <w:lang w:eastAsia="en-GB"/>
                <w14:ligatures w14:val="none"/>
              </w:rPr>
              <w:t>Develop a transparent methodology for allocating workload, particularly in Cleaning Services, and institute a confidential mechanism for reporting and reviewing imbalances.</w:t>
            </w:r>
          </w:p>
        </w:tc>
        <w:tc>
          <w:tcPr>
            <w:tcW w:w="4964" w:type="dxa"/>
            <w:shd w:val="clear" w:color="auto" w:fill="A5C9EB" w:themeFill="text2" w:themeFillTint="40"/>
            <w:vAlign w:val="center"/>
            <w:hideMark/>
          </w:tcPr>
          <w:p w14:paraId="53A8C8BC" w14:textId="77777777" w:rsidR="00F64D6C" w:rsidRPr="00F64D6C" w:rsidRDefault="00F64D6C" w:rsidP="00284660">
            <w:pPr>
              <w:rPr>
                <w:rFonts w:asciiTheme="majorBidi" w:eastAsia="Times New Roman" w:hAnsiTheme="majorBidi" w:cstheme="majorBidi"/>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Outcome:</w:t>
            </w:r>
            <w:r w:rsidRPr="00F64D6C">
              <w:rPr>
                <w:rFonts w:asciiTheme="majorBidi" w:eastAsia="Times New Roman" w:hAnsiTheme="majorBidi" w:cstheme="majorBidi"/>
                <w:kern w:val="0"/>
                <w:sz w:val="28"/>
                <w:szCs w:val="28"/>
                <w:lang w:eastAsia="en-GB"/>
                <w14:ligatures w14:val="none"/>
              </w:rPr>
              <w:t> Addresses the staff concern about </w:t>
            </w:r>
            <w:r w:rsidRPr="00F64D6C">
              <w:rPr>
                <w:rFonts w:asciiTheme="majorBidi" w:eastAsia="Times New Roman" w:hAnsiTheme="majorBidi" w:cstheme="majorBidi"/>
                <w:b/>
                <w:bCs/>
                <w:kern w:val="0"/>
                <w:sz w:val="28"/>
                <w:szCs w:val="28"/>
                <w:lang w:eastAsia="en-GB"/>
                <w14:ligatures w14:val="none"/>
              </w:rPr>
              <w:t>fairness in workload allocation</w:t>
            </w:r>
            <w:r w:rsidRPr="00F64D6C">
              <w:rPr>
                <w:rFonts w:asciiTheme="majorBidi" w:eastAsia="Times New Roman" w:hAnsiTheme="majorBidi" w:cstheme="majorBidi"/>
                <w:kern w:val="0"/>
                <w:sz w:val="28"/>
                <w:szCs w:val="28"/>
                <w:lang w:eastAsia="en-GB"/>
                <w14:ligatures w14:val="none"/>
              </w:rPr>
              <w:t> and improves internal equity. </w:t>
            </w:r>
            <w:r w:rsidRPr="00F64D6C">
              <w:rPr>
                <w:rFonts w:asciiTheme="majorBidi" w:eastAsia="Times New Roman" w:hAnsiTheme="majorBidi" w:cstheme="majorBidi"/>
                <w:b/>
                <w:bCs/>
                <w:kern w:val="0"/>
                <w:sz w:val="28"/>
                <w:szCs w:val="28"/>
                <w:lang w:eastAsia="en-GB"/>
                <w14:ligatures w14:val="none"/>
              </w:rPr>
              <w:t>Justification:</w:t>
            </w:r>
            <w:r w:rsidRPr="00F64D6C">
              <w:rPr>
                <w:rFonts w:asciiTheme="majorBidi" w:eastAsia="Times New Roman" w:hAnsiTheme="majorBidi" w:cstheme="majorBidi"/>
                <w:kern w:val="0"/>
                <w:sz w:val="28"/>
                <w:szCs w:val="28"/>
                <w:lang w:eastAsia="en-GB"/>
                <w14:ligatures w14:val="none"/>
              </w:rPr>
              <w:t> Ensuring procedural justice is a vital Hygiene Factor that reduces resentment and improves trust in management (Source 17: Acas, 2023).</w:t>
            </w:r>
          </w:p>
        </w:tc>
      </w:tr>
      <w:tr w:rsidR="00090029" w:rsidRPr="00F201BA" w14:paraId="77524939" w14:textId="77777777" w:rsidTr="00090029">
        <w:trPr>
          <w:tblCellSpacing w:w="15" w:type="dxa"/>
        </w:trPr>
        <w:tc>
          <w:tcPr>
            <w:tcW w:w="2112" w:type="dxa"/>
            <w:shd w:val="clear" w:color="auto" w:fill="A5C9EB" w:themeFill="text2" w:themeFillTint="40"/>
            <w:vAlign w:val="center"/>
            <w:hideMark/>
          </w:tcPr>
          <w:p w14:paraId="1321455B" w14:textId="77777777" w:rsidR="00F64D6C" w:rsidRPr="00F64D6C" w:rsidRDefault="00F64D6C" w:rsidP="00F201BA">
            <w:pPr>
              <w:jc w:val="both"/>
              <w:rPr>
                <w:rFonts w:asciiTheme="majorBidi" w:eastAsia="Times New Roman" w:hAnsiTheme="majorBidi" w:cstheme="majorBidi"/>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Senior Leadership Coaching</w:t>
            </w:r>
          </w:p>
        </w:tc>
        <w:tc>
          <w:tcPr>
            <w:tcW w:w="0" w:type="auto"/>
            <w:shd w:val="clear" w:color="auto" w:fill="A5C9EB" w:themeFill="text2" w:themeFillTint="40"/>
            <w:vAlign w:val="center"/>
            <w:hideMark/>
          </w:tcPr>
          <w:p w14:paraId="7E6E6C7A" w14:textId="77777777" w:rsidR="00F64D6C" w:rsidRPr="00F64D6C" w:rsidRDefault="00F64D6C" w:rsidP="00F201BA">
            <w:pPr>
              <w:jc w:val="both"/>
              <w:rPr>
                <w:rFonts w:asciiTheme="majorBidi" w:eastAsia="Times New Roman" w:hAnsiTheme="majorBidi" w:cstheme="majorBidi"/>
                <w:kern w:val="0"/>
                <w:sz w:val="28"/>
                <w:szCs w:val="28"/>
                <w:lang w:eastAsia="en-GB"/>
                <w14:ligatures w14:val="none"/>
              </w:rPr>
            </w:pPr>
            <w:r w:rsidRPr="00F64D6C">
              <w:rPr>
                <w:rFonts w:asciiTheme="majorBidi" w:eastAsia="Times New Roman" w:hAnsiTheme="majorBidi" w:cstheme="majorBidi"/>
                <w:kern w:val="0"/>
                <w:sz w:val="28"/>
                <w:szCs w:val="28"/>
                <w:lang w:eastAsia="en-GB"/>
                <w14:ligatures w14:val="none"/>
              </w:rPr>
              <w:t>Provide coaching for the senior management team to help them visibly champion the cultural shift (e.g., discussing </w:t>
            </w:r>
            <w:r w:rsidRPr="00F64D6C">
              <w:rPr>
                <w:rFonts w:asciiTheme="majorBidi" w:eastAsia="Times New Roman" w:hAnsiTheme="majorBidi" w:cstheme="majorBidi"/>
                <w:i/>
                <w:iCs/>
                <w:kern w:val="0"/>
                <w:sz w:val="28"/>
                <w:szCs w:val="28"/>
                <w:lang w:eastAsia="en-GB"/>
                <w14:ligatures w14:val="none"/>
              </w:rPr>
              <w:t>people</w:t>
            </w:r>
            <w:r w:rsidRPr="00F64D6C">
              <w:rPr>
                <w:rFonts w:asciiTheme="majorBidi" w:eastAsia="Times New Roman" w:hAnsiTheme="majorBidi" w:cstheme="majorBidi"/>
                <w:kern w:val="0"/>
                <w:sz w:val="28"/>
                <w:szCs w:val="28"/>
                <w:lang w:eastAsia="en-GB"/>
                <w14:ligatures w14:val="none"/>
              </w:rPr>
              <w:t> issues before financial ones in meetings).</w:t>
            </w:r>
          </w:p>
        </w:tc>
        <w:tc>
          <w:tcPr>
            <w:tcW w:w="4964" w:type="dxa"/>
            <w:shd w:val="clear" w:color="auto" w:fill="A5C9EB" w:themeFill="text2" w:themeFillTint="40"/>
            <w:vAlign w:val="center"/>
            <w:hideMark/>
          </w:tcPr>
          <w:p w14:paraId="6D447BE7" w14:textId="77777777" w:rsidR="00F64D6C" w:rsidRPr="00F64D6C" w:rsidRDefault="00F64D6C" w:rsidP="00F201BA">
            <w:pPr>
              <w:jc w:val="both"/>
              <w:rPr>
                <w:rFonts w:asciiTheme="majorBidi" w:eastAsia="Times New Roman" w:hAnsiTheme="majorBidi" w:cstheme="majorBidi"/>
                <w:kern w:val="0"/>
                <w:sz w:val="28"/>
                <w:szCs w:val="28"/>
                <w:lang w:eastAsia="en-GB"/>
                <w14:ligatures w14:val="none"/>
              </w:rPr>
            </w:pPr>
            <w:r w:rsidRPr="00F64D6C">
              <w:rPr>
                <w:rFonts w:asciiTheme="majorBidi" w:eastAsia="Times New Roman" w:hAnsiTheme="majorBidi" w:cstheme="majorBidi"/>
                <w:b/>
                <w:bCs/>
                <w:kern w:val="0"/>
                <w:sz w:val="28"/>
                <w:szCs w:val="28"/>
                <w:lang w:eastAsia="en-GB"/>
                <w14:ligatures w14:val="none"/>
              </w:rPr>
              <w:t>Outcome:</w:t>
            </w:r>
            <w:r w:rsidRPr="00F64D6C">
              <w:rPr>
                <w:rFonts w:asciiTheme="majorBidi" w:eastAsia="Times New Roman" w:hAnsiTheme="majorBidi" w:cstheme="majorBidi"/>
                <w:kern w:val="0"/>
                <w:sz w:val="28"/>
                <w:szCs w:val="28"/>
                <w:lang w:eastAsia="en-GB"/>
                <w14:ligatures w14:val="none"/>
              </w:rPr>
              <w:t> Ensures the cultural shift is authentic and top-down, providing necessary role modelling. </w:t>
            </w:r>
            <w:proofErr w:type="spellStart"/>
            <w:proofErr w:type="gramStart"/>
            <w:r w:rsidRPr="00F64D6C">
              <w:rPr>
                <w:rFonts w:asciiTheme="majorBidi" w:eastAsia="Times New Roman" w:hAnsiTheme="majorBidi" w:cstheme="majorBidi"/>
                <w:b/>
                <w:bCs/>
                <w:kern w:val="0"/>
                <w:sz w:val="28"/>
                <w:szCs w:val="28"/>
                <w:lang w:eastAsia="en-GB"/>
                <w14:ligatures w14:val="none"/>
              </w:rPr>
              <w:t>Justification:</w:t>
            </w:r>
            <w:r w:rsidRPr="00F64D6C">
              <w:rPr>
                <w:rFonts w:asciiTheme="majorBidi" w:eastAsia="Times New Roman" w:hAnsiTheme="majorBidi" w:cstheme="majorBidi"/>
                <w:kern w:val="0"/>
                <w:sz w:val="28"/>
                <w:szCs w:val="28"/>
                <w:lang w:eastAsia="en-GB"/>
                <w14:ligatures w14:val="none"/>
              </w:rPr>
              <w:t>Culture</w:t>
            </w:r>
            <w:proofErr w:type="spellEnd"/>
            <w:proofErr w:type="gramEnd"/>
            <w:r w:rsidRPr="00F64D6C">
              <w:rPr>
                <w:rFonts w:asciiTheme="majorBidi" w:eastAsia="Times New Roman" w:hAnsiTheme="majorBidi" w:cstheme="majorBidi"/>
                <w:kern w:val="0"/>
                <w:sz w:val="28"/>
                <w:szCs w:val="28"/>
                <w:lang w:eastAsia="en-GB"/>
                <w14:ligatures w14:val="none"/>
              </w:rPr>
              <w:t xml:space="preserve"> change must be driven from the top down to overcome resistance to innovation (Source 18: Senge, 1990, on Learning Organizations).</w:t>
            </w:r>
          </w:p>
        </w:tc>
      </w:tr>
    </w:tbl>
    <w:p w14:paraId="07395AD9" w14:textId="37937C49" w:rsidR="00F64D6C" w:rsidRPr="00F201BA" w:rsidRDefault="00F64D6C" w:rsidP="00F201BA">
      <w:pPr>
        <w:jc w:val="both"/>
        <w:rPr>
          <w:rFonts w:asciiTheme="majorBidi" w:eastAsia="Times New Roman" w:hAnsiTheme="majorBidi" w:cstheme="majorBidi"/>
          <w:kern w:val="0"/>
          <w:sz w:val="28"/>
          <w:szCs w:val="28"/>
          <w:lang w:eastAsia="en-GB"/>
          <w14:ligatures w14:val="none"/>
        </w:rPr>
      </w:pPr>
    </w:p>
    <w:p w14:paraId="0507AE1B" w14:textId="77777777" w:rsidR="00090029" w:rsidRPr="00F201BA" w:rsidRDefault="00090029" w:rsidP="00F201BA">
      <w:pPr>
        <w:jc w:val="both"/>
        <w:rPr>
          <w:rFonts w:asciiTheme="majorBidi" w:eastAsia="Times New Roman" w:hAnsiTheme="majorBidi" w:cstheme="majorBidi"/>
          <w:kern w:val="0"/>
          <w:sz w:val="28"/>
          <w:szCs w:val="28"/>
          <w:lang w:eastAsia="en-GB"/>
          <w14:ligatures w14:val="none"/>
        </w:rPr>
      </w:pPr>
    </w:p>
    <w:p w14:paraId="4E038402" w14:textId="77777777" w:rsidR="00090029" w:rsidRPr="00F201BA" w:rsidRDefault="00090029" w:rsidP="00F201BA">
      <w:pPr>
        <w:jc w:val="both"/>
        <w:rPr>
          <w:rFonts w:asciiTheme="majorBidi" w:eastAsia="Times New Roman" w:hAnsiTheme="majorBidi" w:cstheme="majorBidi"/>
          <w:kern w:val="0"/>
          <w:sz w:val="28"/>
          <w:szCs w:val="28"/>
          <w:lang w:eastAsia="en-GB"/>
          <w14:ligatures w14:val="none"/>
        </w:rPr>
      </w:pPr>
    </w:p>
    <w:p w14:paraId="3765229E" w14:textId="77777777" w:rsidR="00090029" w:rsidRPr="00F201BA" w:rsidRDefault="00090029" w:rsidP="00F201BA">
      <w:pPr>
        <w:jc w:val="both"/>
        <w:rPr>
          <w:rFonts w:asciiTheme="majorBidi" w:eastAsia="Times New Roman" w:hAnsiTheme="majorBidi" w:cstheme="majorBidi"/>
          <w:kern w:val="0"/>
          <w:sz w:val="28"/>
          <w:szCs w:val="28"/>
          <w:lang w:eastAsia="en-GB"/>
          <w14:ligatures w14:val="none"/>
        </w:rPr>
      </w:pPr>
    </w:p>
    <w:p w14:paraId="673A919C" w14:textId="77777777" w:rsidR="00090029" w:rsidRPr="00F201BA" w:rsidRDefault="00090029" w:rsidP="00F201BA">
      <w:pPr>
        <w:jc w:val="both"/>
        <w:rPr>
          <w:rFonts w:asciiTheme="majorBidi" w:eastAsia="Times New Roman" w:hAnsiTheme="majorBidi" w:cstheme="majorBidi"/>
          <w:kern w:val="0"/>
          <w:sz w:val="28"/>
          <w:szCs w:val="28"/>
          <w:lang w:eastAsia="en-GB"/>
          <w14:ligatures w14:val="none"/>
        </w:rPr>
      </w:pPr>
    </w:p>
    <w:p w14:paraId="541EB988" w14:textId="77777777" w:rsidR="00090029" w:rsidRPr="00F201BA" w:rsidRDefault="00090029" w:rsidP="00F201BA">
      <w:pPr>
        <w:jc w:val="both"/>
        <w:rPr>
          <w:rFonts w:asciiTheme="majorBidi" w:eastAsia="Times New Roman" w:hAnsiTheme="majorBidi" w:cstheme="majorBidi"/>
          <w:kern w:val="0"/>
          <w:sz w:val="28"/>
          <w:szCs w:val="28"/>
          <w:lang w:eastAsia="en-GB"/>
          <w14:ligatures w14:val="none"/>
        </w:rPr>
      </w:pPr>
    </w:p>
    <w:p w14:paraId="61E46EE4" w14:textId="77777777" w:rsidR="00090029" w:rsidRPr="00F201BA" w:rsidRDefault="00090029" w:rsidP="00F201BA">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2FB0DFC4" w14:textId="77777777" w:rsidR="00F201BA" w:rsidRDefault="00F201BA" w:rsidP="00F201BA">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22130990" w14:textId="77777777" w:rsidR="00F201BA" w:rsidRDefault="00F201BA" w:rsidP="00F201BA">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5E23F996" w14:textId="77777777" w:rsidR="00486E39" w:rsidRDefault="00486E39" w:rsidP="00F201BA">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3E5EF46C" w14:textId="2F852617" w:rsidR="00F64D6C" w:rsidRPr="00284660" w:rsidRDefault="00F64D6C" w:rsidP="00F201BA">
      <w:pPr>
        <w:spacing w:before="100" w:beforeAutospacing="1" w:after="100" w:afterAutospacing="1"/>
        <w:jc w:val="both"/>
        <w:outlineLvl w:val="2"/>
        <w:rPr>
          <w:rFonts w:asciiTheme="majorBidi" w:eastAsia="Times New Roman" w:hAnsiTheme="majorBidi" w:cstheme="majorBidi"/>
          <w:b/>
          <w:bCs/>
          <w:color w:val="153D63" w:themeColor="text2" w:themeTint="E6"/>
          <w:kern w:val="0"/>
          <w:sz w:val="28"/>
          <w:szCs w:val="28"/>
          <w:lang w:eastAsia="en-GB"/>
          <w14:ligatures w14:val="none"/>
        </w:rPr>
      </w:pPr>
      <w:r w:rsidRPr="00F64D6C">
        <w:rPr>
          <w:rFonts w:asciiTheme="majorBidi" w:eastAsia="Times New Roman" w:hAnsiTheme="majorBidi" w:cstheme="majorBidi"/>
          <w:b/>
          <w:bCs/>
          <w:color w:val="153D63" w:themeColor="text2" w:themeTint="E6"/>
          <w:kern w:val="0"/>
          <w:sz w:val="28"/>
          <w:szCs w:val="28"/>
          <w:lang w:eastAsia="en-GB"/>
          <w14:ligatures w14:val="none"/>
        </w:rPr>
        <w:t>Conclusion</w:t>
      </w:r>
    </w:p>
    <w:p w14:paraId="0D5FB5E3" w14:textId="77777777" w:rsidR="00090029" w:rsidRPr="00F64D6C" w:rsidRDefault="00090029" w:rsidP="00F201BA">
      <w:pPr>
        <w:spacing w:before="100" w:beforeAutospacing="1" w:after="100" w:afterAutospacing="1"/>
        <w:jc w:val="both"/>
        <w:outlineLvl w:val="2"/>
        <w:rPr>
          <w:rFonts w:asciiTheme="majorBidi" w:eastAsia="Times New Roman" w:hAnsiTheme="majorBidi" w:cstheme="majorBidi"/>
          <w:color w:val="000000"/>
          <w:kern w:val="0"/>
          <w:sz w:val="28"/>
          <w:szCs w:val="28"/>
          <w:lang w:eastAsia="en-GB"/>
          <w14:ligatures w14:val="none"/>
        </w:rPr>
      </w:pPr>
    </w:p>
    <w:p w14:paraId="5BD3B8E9" w14:textId="5BF543D4" w:rsidR="00F64D6C" w:rsidRPr="00F64D6C" w:rsidRDefault="00F64D6C" w:rsidP="00F201BA">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 xml:space="preserve">BrightWave Services Ltd stands at a critical juncture where its historic focus on cost-control and technical </w:t>
      </w:r>
      <w:r w:rsidR="009A0427" w:rsidRPr="00F201BA">
        <w:rPr>
          <w:rFonts w:asciiTheme="majorBidi" w:eastAsia="Times New Roman" w:hAnsiTheme="majorBidi" w:cstheme="majorBidi"/>
          <w:color w:val="000000"/>
          <w:kern w:val="0"/>
          <w:sz w:val="28"/>
          <w:szCs w:val="28"/>
          <w:lang w:eastAsia="en-GB"/>
          <w14:ligatures w14:val="none"/>
        </w:rPr>
        <w:t>efficiency is</w:t>
      </w:r>
      <w:r w:rsidRPr="00F64D6C">
        <w:rPr>
          <w:rFonts w:asciiTheme="majorBidi" w:eastAsia="Times New Roman" w:hAnsiTheme="majorBidi" w:cstheme="majorBidi"/>
          <w:color w:val="000000"/>
          <w:kern w:val="0"/>
          <w:sz w:val="28"/>
          <w:szCs w:val="28"/>
          <w:lang w:eastAsia="en-GB"/>
          <w14:ligatures w14:val="none"/>
        </w:rPr>
        <w:t xml:space="preserve"> generating unsustainable levels of staff turnover and compromising service quality, risking the loss of lucrative public-sector contracts.</w:t>
      </w:r>
    </w:p>
    <w:p w14:paraId="6469AF24" w14:textId="01BD1739" w:rsidR="00F64D6C" w:rsidRPr="00F64D6C" w:rsidRDefault="00F64D6C" w:rsidP="00F201BA">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 xml:space="preserve">The company’s core deficiencies lie in a profound Managerial Skills Gap and an underpinning task-driven </w:t>
      </w:r>
      <w:r w:rsidR="009A0427" w:rsidRPr="00F201BA">
        <w:rPr>
          <w:rFonts w:asciiTheme="majorBidi" w:eastAsia="Times New Roman" w:hAnsiTheme="majorBidi" w:cstheme="majorBidi"/>
          <w:color w:val="000000"/>
          <w:kern w:val="0"/>
          <w:sz w:val="28"/>
          <w:szCs w:val="28"/>
          <w:lang w:eastAsia="en-GB"/>
          <w14:ligatures w14:val="none"/>
        </w:rPr>
        <w:t>culture that</w:t>
      </w:r>
      <w:r w:rsidRPr="00F64D6C">
        <w:rPr>
          <w:rFonts w:asciiTheme="majorBidi" w:eastAsia="Times New Roman" w:hAnsiTheme="majorBidi" w:cstheme="majorBidi"/>
          <w:color w:val="000000"/>
          <w:kern w:val="0"/>
          <w:sz w:val="28"/>
          <w:szCs w:val="28"/>
          <w:lang w:eastAsia="en-GB"/>
          <w14:ligatures w14:val="none"/>
        </w:rPr>
        <w:t xml:space="preserve"> has failed to value and develop its workforce. This results in the complete collapse of the performance management cycle and the failure to provide essential motivators.</w:t>
      </w:r>
    </w:p>
    <w:p w14:paraId="0E9E43CB" w14:textId="45E12DF6" w:rsidR="00486E39" w:rsidRDefault="00F64D6C" w:rsidP="00F201BA">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 xml:space="preserve">The provided evidence-based recommendations offer a pathway to systemic improvement. By investing in leadership training, instituting developmental performance check-ins, and deliberately shifting the culture to one that values recognition and fairness, BrightWave can successfully transition into the desired people-centred business. This change is not merely a 'soft' HR </w:t>
      </w:r>
      <w:r w:rsidR="00533048" w:rsidRPr="00F64D6C">
        <w:rPr>
          <w:rFonts w:asciiTheme="majorBidi" w:eastAsia="Times New Roman" w:hAnsiTheme="majorBidi" w:cstheme="majorBidi"/>
          <w:color w:val="000000"/>
          <w:kern w:val="0"/>
          <w:sz w:val="28"/>
          <w:szCs w:val="28"/>
          <w:lang w:eastAsia="en-GB"/>
          <w14:ligatures w14:val="none"/>
        </w:rPr>
        <w:t>initiative.</w:t>
      </w:r>
      <w:r w:rsidRPr="00F64D6C">
        <w:rPr>
          <w:rFonts w:asciiTheme="majorBidi" w:eastAsia="Times New Roman" w:hAnsiTheme="majorBidi" w:cstheme="majorBidi"/>
          <w:color w:val="000000"/>
          <w:kern w:val="0"/>
          <w:sz w:val="28"/>
          <w:szCs w:val="28"/>
          <w:lang w:eastAsia="en-GB"/>
          <w14:ligatures w14:val="none"/>
        </w:rPr>
        <w:t xml:space="preserve"> </w:t>
      </w:r>
    </w:p>
    <w:p w14:paraId="2E91E033" w14:textId="77777777" w:rsidR="00486E39" w:rsidRDefault="00486E39" w:rsidP="00F201BA">
      <w:p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p>
    <w:p w14:paraId="04FE6950" w14:textId="2A0E4A21" w:rsidR="00090029" w:rsidRPr="00533048" w:rsidRDefault="00533048" w:rsidP="00F201BA">
      <w:pPr>
        <w:jc w:val="both"/>
        <w:rPr>
          <w:rFonts w:asciiTheme="majorBidi" w:eastAsia="Times New Roman" w:hAnsiTheme="majorBidi" w:cstheme="majorBidi"/>
          <w:kern w:val="0"/>
          <w:sz w:val="28"/>
          <w:szCs w:val="28"/>
          <w:lang w:eastAsia="en-GB"/>
          <w14:ligatures w14:val="none"/>
        </w:rPr>
      </w:pPr>
      <w:r w:rsidRPr="00533048">
        <w:rPr>
          <w:rFonts w:asciiTheme="majorBidi" w:hAnsiTheme="majorBidi" w:cstheme="majorBidi"/>
          <w:color w:val="000000"/>
          <w:sz w:val="28"/>
          <w:szCs w:val="28"/>
        </w:rPr>
        <w:t>I</w:t>
      </w:r>
      <w:r w:rsidRPr="00533048">
        <w:rPr>
          <w:rFonts w:asciiTheme="majorBidi" w:hAnsiTheme="majorBidi" w:cstheme="majorBidi"/>
          <w:color w:val="000000"/>
          <w:sz w:val="28"/>
          <w:szCs w:val="28"/>
        </w:rPr>
        <w:t>t is a strategic necessity for enhancing service consistency, improving productivity, and securing future profitability.</w:t>
      </w:r>
      <w:r w:rsidRPr="00533048">
        <w:rPr>
          <w:rStyle w:val="apple-converted-space"/>
          <w:rFonts w:asciiTheme="majorBidi" w:hAnsiTheme="majorBidi" w:cstheme="majorBidi"/>
          <w:color w:val="000000"/>
          <w:sz w:val="28"/>
          <w:szCs w:val="28"/>
        </w:rPr>
        <w:t> </w:t>
      </w:r>
      <w:r w:rsidRPr="00533048">
        <w:rPr>
          <w:rFonts w:asciiTheme="majorBidi" w:hAnsiTheme="majorBidi" w:cstheme="majorBidi"/>
          <w:color w:val="000000"/>
          <w:sz w:val="28"/>
          <w:szCs w:val="28"/>
        </w:rPr>
        <w:t>Ignoring the human capital issues will inevitably lead to contract losses and reputational damage, making the shift to a people-centred approach a commercial imperative.</w:t>
      </w:r>
    </w:p>
    <w:p w14:paraId="088891A2" w14:textId="77777777" w:rsidR="00090029" w:rsidRPr="00533048" w:rsidRDefault="00090029" w:rsidP="00F201BA">
      <w:pPr>
        <w:jc w:val="both"/>
        <w:rPr>
          <w:rFonts w:asciiTheme="majorBidi" w:eastAsia="Times New Roman" w:hAnsiTheme="majorBidi" w:cstheme="majorBidi"/>
          <w:kern w:val="0"/>
          <w:sz w:val="28"/>
          <w:szCs w:val="28"/>
          <w:lang w:eastAsia="en-GB"/>
          <w14:ligatures w14:val="none"/>
        </w:rPr>
      </w:pPr>
    </w:p>
    <w:p w14:paraId="2A91CBB0" w14:textId="77777777" w:rsidR="00090029" w:rsidRPr="00533048" w:rsidRDefault="00090029" w:rsidP="00F201BA">
      <w:pPr>
        <w:jc w:val="both"/>
        <w:rPr>
          <w:rFonts w:asciiTheme="majorBidi" w:eastAsia="Times New Roman" w:hAnsiTheme="majorBidi" w:cstheme="majorBidi"/>
          <w:kern w:val="0"/>
          <w:sz w:val="28"/>
          <w:szCs w:val="28"/>
          <w:lang w:eastAsia="en-GB"/>
          <w14:ligatures w14:val="none"/>
        </w:rPr>
      </w:pPr>
    </w:p>
    <w:p w14:paraId="4DD34C00" w14:textId="77777777" w:rsidR="00090029" w:rsidRPr="00F201BA" w:rsidRDefault="00090029" w:rsidP="00F201BA">
      <w:pPr>
        <w:jc w:val="both"/>
        <w:rPr>
          <w:rFonts w:asciiTheme="majorBidi" w:eastAsia="Times New Roman" w:hAnsiTheme="majorBidi" w:cstheme="majorBidi"/>
          <w:kern w:val="0"/>
          <w:sz w:val="28"/>
          <w:szCs w:val="28"/>
          <w:lang w:eastAsia="en-GB"/>
          <w14:ligatures w14:val="none"/>
        </w:rPr>
      </w:pPr>
    </w:p>
    <w:p w14:paraId="26D6B658" w14:textId="77777777" w:rsidR="00090029" w:rsidRPr="00F201BA" w:rsidRDefault="00090029" w:rsidP="00F201BA">
      <w:pPr>
        <w:jc w:val="both"/>
        <w:rPr>
          <w:rFonts w:asciiTheme="majorBidi" w:eastAsia="Times New Roman" w:hAnsiTheme="majorBidi" w:cstheme="majorBidi"/>
          <w:kern w:val="0"/>
          <w:sz w:val="28"/>
          <w:szCs w:val="28"/>
          <w:lang w:eastAsia="en-GB"/>
          <w14:ligatures w14:val="none"/>
        </w:rPr>
      </w:pPr>
    </w:p>
    <w:p w14:paraId="1E0100D7" w14:textId="77777777" w:rsidR="00090029" w:rsidRPr="00F201BA" w:rsidRDefault="00090029" w:rsidP="00F201BA">
      <w:pPr>
        <w:jc w:val="both"/>
        <w:rPr>
          <w:rFonts w:asciiTheme="majorBidi" w:eastAsia="Times New Roman" w:hAnsiTheme="majorBidi" w:cstheme="majorBidi"/>
          <w:kern w:val="0"/>
          <w:sz w:val="28"/>
          <w:szCs w:val="28"/>
          <w:lang w:eastAsia="en-GB"/>
          <w14:ligatures w14:val="none"/>
        </w:rPr>
      </w:pPr>
    </w:p>
    <w:p w14:paraId="71DD3C43" w14:textId="77777777" w:rsidR="00090029" w:rsidRPr="00F201BA" w:rsidRDefault="00090029" w:rsidP="00F201BA">
      <w:pPr>
        <w:jc w:val="both"/>
        <w:rPr>
          <w:rFonts w:asciiTheme="majorBidi" w:eastAsia="Times New Roman" w:hAnsiTheme="majorBidi" w:cstheme="majorBidi"/>
          <w:kern w:val="0"/>
          <w:sz w:val="28"/>
          <w:szCs w:val="28"/>
          <w:lang w:eastAsia="en-GB"/>
          <w14:ligatures w14:val="none"/>
        </w:rPr>
      </w:pPr>
    </w:p>
    <w:p w14:paraId="5D66EAF7" w14:textId="77777777" w:rsidR="00090029" w:rsidRPr="00F201BA" w:rsidRDefault="00090029" w:rsidP="00F201BA">
      <w:pPr>
        <w:jc w:val="both"/>
        <w:rPr>
          <w:rFonts w:asciiTheme="majorBidi" w:eastAsia="Times New Roman" w:hAnsiTheme="majorBidi" w:cstheme="majorBidi"/>
          <w:kern w:val="0"/>
          <w:sz w:val="28"/>
          <w:szCs w:val="28"/>
          <w:lang w:eastAsia="en-GB"/>
          <w14:ligatures w14:val="none"/>
        </w:rPr>
      </w:pPr>
    </w:p>
    <w:p w14:paraId="7E99556F" w14:textId="77777777" w:rsidR="00090029" w:rsidRPr="00F64D6C" w:rsidRDefault="00090029" w:rsidP="00F201BA">
      <w:pPr>
        <w:jc w:val="both"/>
        <w:rPr>
          <w:rFonts w:asciiTheme="majorBidi" w:eastAsia="Times New Roman" w:hAnsiTheme="majorBidi" w:cstheme="majorBidi"/>
          <w:kern w:val="0"/>
          <w:sz w:val="28"/>
          <w:szCs w:val="28"/>
          <w:lang w:eastAsia="en-GB"/>
          <w14:ligatures w14:val="none"/>
        </w:rPr>
      </w:pPr>
    </w:p>
    <w:p w14:paraId="25CDD226" w14:textId="77777777" w:rsidR="009A0427" w:rsidRDefault="009A0427" w:rsidP="00F201BA">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79DE80FB" w14:textId="77777777" w:rsidR="00486E39" w:rsidRDefault="00486E39" w:rsidP="00F201BA">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73EB118A" w14:textId="77777777" w:rsidR="00486E39" w:rsidRDefault="00486E39" w:rsidP="00F201BA">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32C8F51E" w14:textId="77777777" w:rsidR="00486E39" w:rsidRDefault="00486E39" w:rsidP="00F201BA">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07050951" w14:textId="77777777" w:rsidR="00486E39" w:rsidRPr="00F201BA" w:rsidRDefault="00486E39" w:rsidP="00F201BA">
      <w:pPr>
        <w:spacing w:before="100" w:beforeAutospacing="1" w:after="100" w:afterAutospacing="1"/>
        <w:jc w:val="both"/>
        <w:outlineLvl w:val="2"/>
        <w:rPr>
          <w:rFonts w:asciiTheme="majorBidi" w:eastAsia="Times New Roman" w:hAnsiTheme="majorBidi" w:cstheme="majorBidi"/>
          <w:b/>
          <w:bCs/>
          <w:color w:val="000000"/>
          <w:kern w:val="0"/>
          <w:sz w:val="28"/>
          <w:szCs w:val="28"/>
          <w:lang w:eastAsia="en-GB"/>
          <w14:ligatures w14:val="none"/>
        </w:rPr>
      </w:pPr>
    </w:p>
    <w:p w14:paraId="4DEC2C83" w14:textId="5C04235F" w:rsidR="00F64D6C" w:rsidRPr="00F64D6C" w:rsidRDefault="00F64D6C" w:rsidP="00F201BA">
      <w:pPr>
        <w:spacing w:before="100" w:beforeAutospacing="1" w:after="100" w:afterAutospacing="1"/>
        <w:jc w:val="both"/>
        <w:outlineLvl w:val="2"/>
        <w:rPr>
          <w:rFonts w:asciiTheme="majorBidi" w:eastAsia="Times New Roman" w:hAnsiTheme="majorBidi" w:cstheme="majorBidi"/>
          <w:b/>
          <w:bCs/>
          <w:color w:val="153D63" w:themeColor="text2" w:themeTint="E6"/>
          <w:kern w:val="0"/>
          <w:sz w:val="28"/>
          <w:szCs w:val="28"/>
          <w:lang w:eastAsia="en-GB"/>
          <w14:ligatures w14:val="none"/>
        </w:rPr>
      </w:pPr>
      <w:r w:rsidRPr="00F64D6C">
        <w:rPr>
          <w:rFonts w:asciiTheme="majorBidi" w:eastAsia="Times New Roman" w:hAnsiTheme="majorBidi" w:cstheme="majorBidi"/>
          <w:b/>
          <w:bCs/>
          <w:color w:val="153D63" w:themeColor="text2" w:themeTint="E6"/>
          <w:kern w:val="0"/>
          <w:sz w:val="28"/>
          <w:szCs w:val="28"/>
          <w:lang w:eastAsia="en-GB"/>
          <w14:ligatures w14:val="none"/>
        </w:rPr>
        <w:t>Reference/Bibliography</w:t>
      </w:r>
    </w:p>
    <w:p w14:paraId="25CBF782" w14:textId="77777777" w:rsidR="00F64D6C" w:rsidRPr="00F64D6C" w:rsidRDefault="00F64D6C" w:rsidP="00F201BA">
      <w:pPr>
        <w:numPr>
          <w:ilvl w:val="0"/>
          <w:numId w:val="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Acas. (2023). Managing Absence and Employee Complaints: A Guide for Employers.</w:t>
      </w:r>
    </w:p>
    <w:p w14:paraId="1CE2F6E4" w14:textId="77777777" w:rsidR="00F64D6C" w:rsidRPr="00F64D6C" w:rsidRDefault="00F64D6C" w:rsidP="00F201BA">
      <w:pPr>
        <w:numPr>
          <w:ilvl w:val="0"/>
          <w:numId w:val="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Adams, J. S. (1965). Inequity in social exchange. Advances in Experimental Social Psychology, 2, 267–299.</w:t>
      </w:r>
    </w:p>
    <w:p w14:paraId="4A26594D" w14:textId="77777777" w:rsidR="00F64D6C" w:rsidRPr="00F64D6C" w:rsidRDefault="00F64D6C" w:rsidP="00F201BA">
      <w:pPr>
        <w:numPr>
          <w:ilvl w:val="0"/>
          <w:numId w:val="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Adair, J. (1986). Effective Team Building. Gower Publishing.</w:t>
      </w:r>
    </w:p>
    <w:p w14:paraId="3C3CBBF6" w14:textId="77777777" w:rsidR="00F64D6C" w:rsidRPr="00F64D6C" w:rsidRDefault="00F64D6C" w:rsidP="00F201BA">
      <w:pPr>
        <w:numPr>
          <w:ilvl w:val="0"/>
          <w:numId w:val="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Bersin, J. (2022). The Recognition R-Evolution: Making Work Human.</w:t>
      </w:r>
    </w:p>
    <w:p w14:paraId="01038FCF" w14:textId="77777777" w:rsidR="00F64D6C" w:rsidRPr="00F64D6C" w:rsidRDefault="00F64D6C" w:rsidP="00F201BA">
      <w:pPr>
        <w:numPr>
          <w:ilvl w:val="0"/>
          <w:numId w:val="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BrightWave Services Ltd Case Study. (2025). Internal Document.</w:t>
      </w:r>
    </w:p>
    <w:p w14:paraId="00B09799" w14:textId="77777777" w:rsidR="00F64D6C" w:rsidRPr="00F64D6C" w:rsidRDefault="00F64D6C" w:rsidP="00F201BA">
      <w:pPr>
        <w:numPr>
          <w:ilvl w:val="0"/>
          <w:numId w:val="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Buckingham, M., &amp; Clifton, D. O. (2001). Now, Discover Your Strengths. Free Press.</w:t>
      </w:r>
    </w:p>
    <w:p w14:paraId="11B4802F" w14:textId="77777777" w:rsidR="00F64D6C" w:rsidRPr="00F64D6C" w:rsidRDefault="00F64D6C" w:rsidP="00F201BA">
      <w:pPr>
        <w:numPr>
          <w:ilvl w:val="0"/>
          <w:numId w:val="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CIPD. (2024). Performance Management: Setting Expectations and Giving Feedback.</w:t>
      </w:r>
    </w:p>
    <w:p w14:paraId="54A64182" w14:textId="77777777" w:rsidR="00F64D6C" w:rsidRPr="00F64D6C" w:rsidRDefault="00F64D6C" w:rsidP="00F201BA">
      <w:pPr>
        <w:numPr>
          <w:ilvl w:val="0"/>
          <w:numId w:val="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Goleman, D. (1998). Working with Emotional Intelligence. Bantam Books.</w:t>
      </w:r>
    </w:p>
    <w:p w14:paraId="092BECC9" w14:textId="4940D558" w:rsidR="00F64D6C" w:rsidRPr="00F64D6C" w:rsidRDefault="00F64D6C" w:rsidP="00F201BA">
      <w:pPr>
        <w:numPr>
          <w:ilvl w:val="0"/>
          <w:numId w:val="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 xml:space="preserve">Hersey, P., &amp; Blanchard, K. H. (1969). Management of organizational </w:t>
      </w:r>
      <w:r w:rsidR="007C2B6B" w:rsidRPr="00F64D6C">
        <w:rPr>
          <w:rFonts w:asciiTheme="majorBidi" w:eastAsia="Times New Roman" w:hAnsiTheme="majorBidi" w:cstheme="majorBidi"/>
          <w:color w:val="000000"/>
          <w:kern w:val="0"/>
          <w:sz w:val="28"/>
          <w:szCs w:val="28"/>
          <w:lang w:eastAsia="en-GB"/>
          <w14:ligatures w14:val="none"/>
        </w:rPr>
        <w:t>behaviour</w:t>
      </w:r>
      <w:r w:rsidRPr="00F64D6C">
        <w:rPr>
          <w:rFonts w:asciiTheme="majorBidi" w:eastAsia="Times New Roman" w:hAnsiTheme="majorBidi" w:cstheme="majorBidi"/>
          <w:color w:val="000000"/>
          <w:kern w:val="0"/>
          <w:sz w:val="28"/>
          <w:szCs w:val="28"/>
          <w:lang w:eastAsia="en-GB"/>
          <w14:ligatures w14:val="none"/>
        </w:rPr>
        <w:t>: Utilizing human resources. Prentice Hall.</w:t>
      </w:r>
    </w:p>
    <w:p w14:paraId="7527A100" w14:textId="77777777" w:rsidR="00F64D6C" w:rsidRPr="00F64D6C" w:rsidRDefault="00F64D6C" w:rsidP="00F201BA">
      <w:pPr>
        <w:numPr>
          <w:ilvl w:val="0"/>
          <w:numId w:val="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Herzberg, F. (1968). One more time: How do you motivate employees? Harvard Business Review, 46(1), 53-62.</w:t>
      </w:r>
    </w:p>
    <w:p w14:paraId="0C586FDE" w14:textId="77777777" w:rsidR="00F64D6C" w:rsidRPr="00F64D6C" w:rsidRDefault="00F64D6C" w:rsidP="00F201BA">
      <w:pPr>
        <w:numPr>
          <w:ilvl w:val="0"/>
          <w:numId w:val="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Hofstede, G. (1980). Culture's Consequences: International Differences in Work-Related Values. Sage Publications.</w:t>
      </w:r>
    </w:p>
    <w:p w14:paraId="37C85CA9" w14:textId="77777777" w:rsidR="00F64D6C" w:rsidRPr="00F64D6C" w:rsidRDefault="00F64D6C" w:rsidP="00F201BA">
      <w:pPr>
        <w:numPr>
          <w:ilvl w:val="0"/>
          <w:numId w:val="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Kotter, J. P. (1996). Leading Change. Harvard Business Review Press.</w:t>
      </w:r>
    </w:p>
    <w:p w14:paraId="1C977E09" w14:textId="77777777" w:rsidR="00F64D6C" w:rsidRPr="00F64D6C" w:rsidRDefault="00F64D6C" w:rsidP="00F201BA">
      <w:pPr>
        <w:numPr>
          <w:ilvl w:val="0"/>
          <w:numId w:val="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Maslow, A. H. (1943). A theory of human motivation. Psychological Review, 50(4), 370-396.</w:t>
      </w:r>
    </w:p>
    <w:p w14:paraId="7ACAF369" w14:textId="77777777" w:rsidR="00F64D6C" w:rsidRPr="00F64D6C" w:rsidRDefault="00F64D6C" w:rsidP="00F201BA">
      <w:pPr>
        <w:numPr>
          <w:ilvl w:val="0"/>
          <w:numId w:val="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PwC. (2023). Global Workforce Hopes and Fears Survey.</w:t>
      </w:r>
    </w:p>
    <w:p w14:paraId="56E902AC" w14:textId="77777777" w:rsidR="00F64D6C" w:rsidRPr="00F64D6C" w:rsidRDefault="00F64D6C" w:rsidP="00F201BA">
      <w:pPr>
        <w:numPr>
          <w:ilvl w:val="0"/>
          <w:numId w:val="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Rock, D. (2019). The Neuroscience of Feedback. NeuroLeadership Institute.</w:t>
      </w:r>
    </w:p>
    <w:p w14:paraId="4418602B" w14:textId="77777777" w:rsidR="00F64D6C" w:rsidRPr="00F64D6C" w:rsidRDefault="00F64D6C" w:rsidP="00F201BA">
      <w:pPr>
        <w:numPr>
          <w:ilvl w:val="0"/>
          <w:numId w:val="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Rosenberg, M. B. (2003). Nonviolent Communication: A Language of Life. Puddledancer Press.</w:t>
      </w:r>
    </w:p>
    <w:p w14:paraId="762E29BC" w14:textId="77777777" w:rsidR="00F64D6C" w:rsidRPr="00F64D6C" w:rsidRDefault="00F64D6C" w:rsidP="00F201BA">
      <w:pPr>
        <w:numPr>
          <w:ilvl w:val="0"/>
          <w:numId w:val="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Schein, E. H. (2017). Organizational Culture and Leadership (5th ed.). Wiley.</w:t>
      </w:r>
    </w:p>
    <w:p w14:paraId="64040283" w14:textId="77777777" w:rsidR="00F64D6C" w:rsidRPr="00F64D6C" w:rsidRDefault="00F64D6C" w:rsidP="00F201BA">
      <w:pPr>
        <w:numPr>
          <w:ilvl w:val="0"/>
          <w:numId w:val="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Senge, P. M. (1990). The Fifth Discipline: The Art &amp; Practice of The Learning Organization. Doubleday/Currency.</w:t>
      </w:r>
    </w:p>
    <w:p w14:paraId="08E1471E" w14:textId="77777777" w:rsidR="00F64D6C" w:rsidRPr="00F64D6C" w:rsidRDefault="00F64D6C" w:rsidP="00F201BA">
      <w:pPr>
        <w:numPr>
          <w:ilvl w:val="0"/>
          <w:numId w:val="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Ulrich, D. (1997). Human Resource Champions: The Next Agenda for Adding Value and Delivering Results. Harvard Business School Press.</w:t>
      </w:r>
    </w:p>
    <w:p w14:paraId="4571F01D" w14:textId="77777777" w:rsidR="00F64D6C" w:rsidRPr="00F64D6C" w:rsidRDefault="00F64D6C" w:rsidP="00F201BA">
      <w:pPr>
        <w:numPr>
          <w:ilvl w:val="0"/>
          <w:numId w:val="2"/>
        </w:numPr>
        <w:spacing w:before="100" w:beforeAutospacing="1" w:after="100" w:afterAutospacing="1"/>
        <w:jc w:val="both"/>
        <w:rPr>
          <w:rFonts w:asciiTheme="majorBidi" w:eastAsia="Times New Roman" w:hAnsiTheme="majorBidi" w:cstheme="majorBidi"/>
          <w:color w:val="000000"/>
          <w:kern w:val="0"/>
          <w:sz w:val="28"/>
          <w:szCs w:val="28"/>
          <w:lang w:eastAsia="en-GB"/>
          <w14:ligatures w14:val="none"/>
        </w:rPr>
      </w:pPr>
      <w:r w:rsidRPr="00F64D6C">
        <w:rPr>
          <w:rFonts w:asciiTheme="majorBidi" w:eastAsia="Times New Roman" w:hAnsiTheme="majorBidi" w:cstheme="majorBidi"/>
          <w:color w:val="000000"/>
          <w:kern w:val="0"/>
          <w:sz w:val="28"/>
          <w:szCs w:val="28"/>
          <w:lang w:eastAsia="en-GB"/>
          <w14:ligatures w14:val="none"/>
        </w:rPr>
        <w:t>Vroom, V. H. (1964). Work and Motivation. Wiley.</w:t>
      </w:r>
    </w:p>
    <w:p w14:paraId="1A8BDE69" w14:textId="77777777" w:rsidR="00F64D6C" w:rsidRPr="009A0427" w:rsidRDefault="00F64D6C" w:rsidP="00F64D6C">
      <w:pPr>
        <w:spacing w:before="100" w:beforeAutospacing="1" w:after="100" w:afterAutospacing="1"/>
        <w:outlineLvl w:val="1"/>
        <w:rPr>
          <w:rFonts w:ascii="Times New Roman" w:eastAsia="Times New Roman" w:hAnsi="Times New Roman" w:cs="Times New Roman"/>
          <w:b/>
          <w:bCs/>
          <w:color w:val="000000"/>
          <w:kern w:val="0"/>
          <w:sz w:val="36"/>
          <w:szCs w:val="36"/>
          <w:lang w:eastAsia="en-GB"/>
          <w14:ligatures w14:val="none"/>
        </w:rPr>
      </w:pPr>
    </w:p>
    <w:p w14:paraId="6BBB2EA3" w14:textId="77777777" w:rsidR="00F64D6C" w:rsidRDefault="00F64D6C" w:rsidP="00F64D6C">
      <w:pPr>
        <w:spacing w:before="100" w:beforeAutospacing="1" w:after="100" w:afterAutospacing="1"/>
        <w:outlineLvl w:val="1"/>
        <w:rPr>
          <w:rFonts w:ascii="Times New Roman" w:eastAsia="Times New Roman" w:hAnsi="Times New Roman" w:cs="Times New Roman"/>
          <w:b/>
          <w:bCs/>
          <w:color w:val="000000"/>
          <w:kern w:val="0"/>
          <w:sz w:val="36"/>
          <w:szCs w:val="36"/>
          <w:lang w:eastAsia="en-GB"/>
          <w14:ligatures w14:val="none"/>
        </w:rPr>
      </w:pPr>
    </w:p>
    <w:sectPr w:rsidR="00F64D6C">
      <w:headerReference w:type="even" r:id="rId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C705B8" w14:textId="77777777" w:rsidR="007F5444" w:rsidRDefault="007F5444" w:rsidP="007C2B6B">
      <w:r>
        <w:separator/>
      </w:r>
    </w:p>
  </w:endnote>
  <w:endnote w:type="continuationSeparator" w:id="0">
    <w:p w14:paraId="6A6FCA9A" w14:textId="77777777" w:rsidR="007F5444" w:rsidRDefault="007F5444" w:rsidP="007C2B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DFE775" w14:textId="77777777" w:rsidR="007F5444" w:rsidRDefault="007F5444" w:rsidP="007C2B6B">
      <w:r>
        <w:separator/>
      </w:r>
    </w:p>
  </w:footnote>
  <w:footnote w:type="continuationSeparator" w:id="0">
    <w:p w14:paraId="1B70D367" w14:textId="77777777" w:rsidR="007F5444" w:rsidRDefault="007F5444" w:rsidP="007C2B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40024904"/>
      <w:docPartObj>
        <w:docPartGallery w:val="Page Numbers (Top of Page)"/>
        <w:docPartUnique/>
      </w:docPartObj>
    </w:sdtPr>
    <w:sdtContent>
      <w:p w14:paraId="46B5A585" w14:textId="0E62E1F9" w:rsidR="00891E59" w:rsidRDefault="00891E59" w:rsidP="00A505F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F2D99B" w14:textId="77777777" w:rsidR="007C2B6B" w:rsidRDefault="007C2B6B" w:rsidP="00891E59">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87599853"/>
      <w:docPartObj>
        <w:docPartGallery w:val="Page Numbers (Top of Page)"/>
        <w:docPartUnique/>
      </w:docPartObj>
    </w:sdtPr>
    <w:sdtContent>
      <w:p w14:paraId="0FC4D481" w14:textId="35352BAF" w:rsidR="00891E59" w:rsidRDefault="00891E59" w:rsidP="00A505F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DFC3D8" w14:textId="77777777" w:rsidR="007C2B6B" w:rsidRDefault="007C2B6B" w:rsidP="00891E59">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9D49F5"/>
    <w:multiLevelType w:val="multilevel"/>
    <w:tmpl w:val="1018A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9E2C99"/>
    <w:multiLevelType w:val="multilevel"/>
    <w:tmpl w:val="41C243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58690987">
    <w:abstractNumId w:val="0"/>
  </w:num>
  <w:num w:numId="2" w16cid:durableId="12337315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D6C"/>
    <w:rsid w:val="00033D91"/>
    <w:rsid w:val="00090029"/>
    <w:rsid w:val="000E16CB"/>
    <w:rsid w:val="00100FBB"/>
    <w:rsid w:val="00131C30"/>
    <w:rsid w:val="00284660"/>
    <w:rsid w:val="00486E39"/>
    <w:rsid w:val="004C09BA"/>
    <w:rsid w:val="00533048"/>
    <w:rsid w:val="006D4981"/>
    <w:rsid w:val="007B130B"/>
    <w:rsid w:val="007C2B6B"/>
    <w:rsid w:val="007F5444"/>
    <w:rsid w:val="00803266"/>
    <w:rsid w:val="00891E59"/>
    <w:rsid w:val="009A0427"/>
    <w:rsid w:val="00A6018C"/>
    <w:rsid w:val="00AB2925"/>
    <w:rsid w:val="00BF6D35"/>
    <w:rsid w:val="00F201BA"/>
    <w:rsid w:val="00F32A76"/>
    <w:rsid w:val="00F64D6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46A96"/>
  <w15:chartTrackingRefBased/>
  <w15:docId w15:val="{EDA25C9C-19F5-B742-85CC-41AD43D7D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4D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4D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64D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4D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4D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4D6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4D6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4D6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4D6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D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64D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64D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4D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4D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4D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4D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4D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4D6C"/>
    <w:rPr>
      <w:rFonts w:eastAsiaTheme="majorEastAsia" w:cstheme="majorBidi"/>
      <w:color w:val="272727" w:themeColor="text1" w:themeTint="D8"/>
    </w:rPr>
  </w:style>
  <w:style w:type="paragraph" w:styleId="Title">
    <w:name w:val="Title"/>
    <w:basedOn w:val="Normal"/>
    <w:next w:val="Normal"/>
    <w:link w:val="TitleChar"/>
    <w:uiPriority w:val="10"/>
    <w:qFormat/>
    <w:rsid w:val="00F64D6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4D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4D6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4D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4D6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64D6C"/>
    <w:rPr>
      <w:i/>
      <w:iCs/>
      <w:color w:val="404040" w:themeColor="text1" w:themeTint="BF"/>
    </w:rPr>
  </w:style>
  <w:style w:type="paragraph" w:styleId="ListParagraph">
    <w:name w:val="List Paragraph"/>
    <w:basedOn w:val="Normal"/>
    <w:uiPriority w:val="34"/>
    <w:qFormat/>
    <w:rsid w:val="00F64D6C"/>
    <w:pPr>
      <w:ind w:left="720"/>
      <w:contextualSpacing/>
    </w:pPr>
  </w:style>
  <w:style w:type="character" w:styleId="IntenseEmphasis">
    <w:name w:val="Intense Emphasis"/>
    <w:basedOn w:val="DefaultParagraphFont"/>
    <w:uiPriority w:val="21"/>
    <w:qFormat/>
    <w:rsid w:val="00F64D6C"/>
    <w:rPr>
      <w:i/>
      <w:iCs/>
      <w:color w:val="0F4761" w:themeColor="accent1" w:themeShade="BF"/>
    </w:rPr>
  </w:style>
  <w:style w:type="paragraph" w:styleId="IntenseQuote">
    <w:name w:val="Intense Quote"/>
    <w:basedOn w:val="Normal"/>
    <w:next w:val="Normal"/>
    <w:link w:val="IntenseQuoteChar"/>
    <w:uiPriority w:val="30"/>
    <w:qFormat/>
    <w:rsid w:val="00F64D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4D6C"/>
    <w:rPr>
      <w:i/>
      <w:iCs/>
      <w:color w:val="0F4761" w:themeColor="accent1" w:themeShade="BF"/>
    </w:rPr>
  </w:style>
  <w:style w:type="character" w:styleId="IntenseReference">
    <w:name w:val="Intense Reference"/>
    <w:basedOn w:val="DefaultParagraphFont"/>
    <w:uiPriority w:val="32"/>
    <w:qFormat/>
    <w:rsid w:val="00F64D6C"/>
    <w:rPr>
      <w:b/>
      <w:bCs/>
      <w:smallCaps/>
      <w:color w:val="0F4761" w:themeColor="accent1" w:themeShade="BF"/>
      <w:spacing w:val="5"/>
    </w:rPr>
  </w:style>
  <w:style w:type="paragraph" w:styleId="NormalWeb">
    <w:name w:val="Normal (Web)"/>
    <w:basedOn w:val="Normal"/>
    <w:uiPriority w:val="99"/>
    <w:semiHidden/>
    <w:unhideWhenUsed/>
    <w:rsid w:val="00F64D6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64D6C"/>
  </w:style>
  <w:style w:type="character" w:customStyle="1" w:styleId="label">
    <w:name w:val="label"/>
    <w:basedOn w:val="DefaultParagraphFont"/>
    <w:rsid w:val="00F64D6C"/>
  </w:style>
  <w:style w:type="paragraph" w:styleId="HTMLPreformatted">
    <w:name w:val="HTML Preformatted"/>
    <w:basedOn w:val="Normal"/>
    <w:link w:val="HTMLPreformattedChar"/>
    <w:uiPriority w:val="99"/>
    <w:semiHidden/>
    <w:unhideWhenUsed/>
    <w:rsid w:val="00F64D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F64D6C"/>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F64D6C"/>
    <w:rPr>
      <w:rFonts w:ascii="Courier New" w:eastAsia="Times New Roman" w:hAnsi="Courier New" w:cs="Courier New"/>
      <w:sz w:val="20"/>
      <w:szCs w:val="20"/>
    </w:rPr>
  </w:style>
  <w:style w:type="character" w:customStyle="1" w:styleId="citation-1">
    <w:name w:val="citation-1"/>
    <w:basedOn w:val="DefaultParagraphFont"/>
    <w:rsid w:val="00F64D6C"/>
  </w:style>
  <w:style w:type="character" w:customStyle="1" w:styleId="mrel">
    <w:name w:val="mrel"/>
    <w:basedOn w:val="DefaultParagraphFont"/>
    <w:rsid w:val="00F64D6C"/>
  </w:style>
  <w:style w:type="character" w:customStyle="1" w:styleId="export-sheets-button">
    <w:name w:val="export-sheets-button"/>
    <w:basedOn w:val="DefaultParagraphFont"/>
    <w:rsid w:val="00F64D6C"/>
  </w:style>
  <w:style w:type="paragraph" w:styleId="Header">
    <w:name w:val="header"/>
    <w:basedOn w:val="Normal"/>
    <w:link w:val="HeaderChar"/>
    <w:uiPriority w:val="99"/>
    <w:unhideWhenUsed/>
    <w:rsid w:val="007C2B6B"/>
    <w:pPr>
      <w:tabs>
        <w:tab w:val="center" w:pos="4513"/>
        <w:tab w:val="right" w:pos="9026"/>
      </w:tabs>
    </w:pPr>
  </w:style>
  <w:style w:type="character" w:customStyle="1" w:styleId="HeaderChar">
    <w:name w:val="Header Char"/>
    <w:basedOn w:val="DefaultParagraphFont"/>
    <w:link w:val="Header"/>
    <w:uiPriority w:val="99"/>
    <w:rsid w:val="007C2B6B"/>
  </w:style>
  <w:style w:type="paragraph" w:styleId="Footer">
    <w:name w:val="footer"/>
    <w:basedOn w:val="Normal"/>
    <w:link w:val="FooterChar"/>
    <w:uiPriority w:val="99"/>
    <w:unhideWhenUsed/>
    <w:rsid w:val="007C2B6B"/>
    <w:pPr>
      <w:tabs>
        <w:tab w:val="center" w:pos="4513"/>
        <w:tab w:val="right" w:pos="9026"/>
      </w:tabs>
    </w:pPr>
  </w:style>
  <w:style w:type="character" w:customStyle="1" w:styleId="FooterChar">
    <w:name w:val="Footer Char"/>
    <w:basedOn w:val="DefaultParagraphFont"/>
    <w:link w:val="Footer"/>
    <w:uiPriority w:val="99"/>
    <w:rsid w:val="007C2B6B"/>
  </w:style>
  <w:style w:type="character" w:styleId="PageNumber">
    <w:name w:val="page number"/>
    <w:basedOn w:val="DefaultParagraphFont"/>
    <w:uiPriority w:val="99"/>
    <w:semiHidden/>
    <w:unhideWhenUsed/>
    <w:rsid w:val="00891E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5091678">
      <w:bodyDiv w:val="1"/>
      <w:marLeft w:val="0"/>
      <w:marRight w:val="0"/>
      <w:marTop w:val="0"/>
      <w:marBottom w:val="0"/>
      <w:divBdr>
        <w:top w:val="none" w:sz="0" w:space="0" w:color="auto"/>
        <w:left w:val="none" w:sz="0" w:space="0" w:color="auto"/>
        <w:bottom w:val="none" w:sz="0" w:space="0" w:color="auto"/>
        <w:right w:val="none" w:sz="0" w:space="0" w:color="auto"/>
      </w:divBdr>
      <w:divsChild>
        <w:div w:id="699086537">
          <w:marLeft w:val="0"/>
          <w:marRight w:val="0"/>
          <w:marTop w:val="0"/>
          <w:marBottom w:val="0"/>
          <w:divBdr>
            <w:top w:val="none" w:sz="0" w:space="0" w:color="auto"/>
            <w:left w:val="none" w:sz="0" w:space="0" w:color="auto"/>
            <w:bottom w:val="none" w:sz="0" w:space="0" w:color="auto"/>
            <w:right w:val="none" w:sz="0" w:space="0" w:color="auto"/>
          </w:divBdr>
          <w:divsChild>
            <w:div w:id="545675765">
              <w:marLeft w:val="0"/>
              <w:marRight w:val="0"/>
              <w:marTop w:val="0"/>
              <w:marBottom w:val="0"/>
              <w:divBdr>
                <w:top w:val="none" w:sz="0" w:space="0" w:color="auto"/>
                <w:left w:val="none" w:sz="0" w:space="0" w:color="auto"/>
                <w:bottom w:val="none" w:sz="0" w:space="0" w:color="auto"/>
                <w:right w:val="none" w:sz="0" w:space="0" w:color="auto"/>
              </w:divBdr>
              <w:divsChild>
                <w:div w:id="1973516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602479">
          <w:marLeft w:val="0"/>
          <w:marRight w:val="0"/>
          <w:marTop w:val="0"/>
          <w:marBottom w:val="0"/>
          <w:divBdr>
            <w:top w:val="none" w:sz="0" w:space="0" w:color="auto"/>
            <w:left w:val="none" w:sz="0" w:space="0" w:color="auto"/>
            <w:bottom w:val="none" w:sz="0" w:space="0" w:color="auto"/>
            <w:right w:val="none" w:sz="0" w:space="0" w:color="auto"/>
          </w:divBdr>
          <w:divsChild>
            <w:div w:id="545604765">
              <w:marLeft w:val="0"/>
              <w:marRight w:val="0"/>
              <w:marTop w:val="0"/>
              <w:marBottom w:val="0"/>
              <w:divBdr>
                <w:top w:val="none" w:sz="0" w:space="0" w:color="auto"/>
                <w:left w:val="none" w:sz="0" w:space="0" w:color="auto"/>
                <w:bottom w:val="none" w:sz="0" w:space="0" w:color="auto"/>
                <w:right w:val="none" w:sz="0" w:space="0" w:color="auto"/>
              </w:divBdr>
              <w:divsChild>
                <w:div w:id="1657487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85518">
          <w:marLeft w:val="0"/>
          <w:marRight w:val="0"/>
          <w:marTop w:val="0"/>
          <w:marBottom w:val="0"/>
          <w:divBdr>
            <w:top w:val="none" w:sz="0" w:space="0" w:color="auto"/>
            <w:left w:val="none" w:sz="0" w:space="0" w:color="auto"/>
            <w:bottom w:val="none" w:sz="0" w:space="0" w:color="auto"/>
            <w:right w:val="none" w:sz="0" w:space="0" w:color="auto"/>
          </w:divBdr>
          <w:divsChild>
            <w:div w:id="1217619601">
              <w:marLeft w:val="0"/>
              <w:marRight w:val="0"/>
              <w:marTop w:val="0"/>
              <w:marBottom w:val="0"/>
              <w:divBdr>
                <w:top w:val="none" w:sz="0" w:space="0" w:color="auto"/>
                <w:left w:val="none" w:sz="0" w:space="0" w:color="auto"/>
                <w:bottom w:val="none" w:sz="0" w:space="0" w:color="auto"/>
                <w:right w:val="none" w:sz="0" w:space="0" w:color="auto"/>
              </w:divBdr>
              <w:divsChild>
                <w:div w:id="211598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963872">
          <w:marLeft w:val="0"/>
          <w:marRight w:val="0"/>
          <w:marTop w:val="0"/>
          <w:marBottom w:val="0"/>
          <w:divBdr>
            <w:top w:val="none" w:sz="0" w:space="0" w:color="auto"/>
            <w:left w:val="none" w:sz="0" w:space="0" w:color="auto"/>
            <w:bottom w:val="none" w:sz="0" w:space="0" w:color="auto"/>
            <w:right w:val="none" w:sz="0" w:space="0" w:color="auto"/>
          </w:divBdr>
          <w:divsChild>
            <w:div w:id="909652847">
              <w:marLeft w:val="0"/>
              <w:marRight w:val="0"/>
              <w:marTop w:val="0"/>
              <w:marBottom w:val="0"/>
              <w:divBdr>
                <w:top w:val="none" w:sz="0" w:space="0" w:color="auto"/>
                <w:left w:val="none" w:sz="0" w:space="0" w:color="auto"/>
                <w:bottom w:val="none" w:sz="0" w:space="0" w:color="auto"/>
                <w:right w:val="none" w:sz="0" w:space="0" w:color="auto"/>
              </w:divBdr>
              <w:divsChild>
                <w:div w:id="1744797683">
                  <w:marLeft w:val="0"/>
                  <w:marRight w:val="0"/>
                  <w:marTop w:val="0"/>
                  <w:marBottom w:val="0"/>
                  <w:divBdr>
                    <w:top w:val="none" w:sz="0" w:space="0" w:color="auto"/>
                    <w:left w:val="none" w:sz="0" w:space="0" w:color="auto"/>
                    <w:bottom w:val="none" w:sz="0" w:space="0" w:color="auto"/>
                    <w:right w:val="none" w:sz="0" w:space="0" w:color="auto"/>
                  </w:divBdr>
                  <w:divsChild>
                    <w:div w:id="487750263">
                      <w:marLeft w:val="0"/>
                      <w:marRight w:val="0"/>
                      <w:marTop w:val="0"/>
                      <w:marBottom w:val="0"/>
                      <w:divBdr>
                        <w:top w:val="none" w:sz="0" w:space="0" w:color="auto"/>
                        <w:left w:val="none" w:sz="0" w:space="0" w:color="auto"/>
                        <w:bottom w:val="none" w:sz="0" w:space="0" w:color="auto"/>
                        <w:right w:val="none" w:sz="0" w:space="0" w:color="auto"/>
                      </w:divBdr>
                    </w:div>
                    <w:div w:id="139847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6618135">
      <w:bodyDiv w:val="1"/>
      <w:marLeft w:val="0"/>
      <w:marRight w:val="0"/>
      <w:marTop w:val="0"/>
      <w:marBottom w:val="0"/>
      <w:divBdr>
        <w:top w:val="none" w:sz="0" w:space="0" w:color="auto"/>
        <w:left w:val="none" w:sz="0" w:space="0" w:color="auto"/>
        <w:bottom w:val="none" w:sz="0" w:space="0" w:color="auto"/>
        <w:right w:val="none" w:sz="0" w:space="0" w:color="auto"/>
      </w:divBdr>
      <w:divsChild>
        <w:div w:id="754018388">
          <w:marLeft w:val="0"/>
          <w:marRight w:val="0"/>
          <w:marTop w:val="0"/>
          <w:marBottom w:val="0"/>
          <w:divBdr>
            <w:top w:val="none" w:sz="0" w:space="0" w:color="auto"/>
            <w:left w:val="none" w:sz="0" w:space="0" w:color="auto"/>
            <w:bottom w:val="none" w:sz="0" w:space="0" w:color="auto"/>
            <w:right w:val="none" w:sz="0" w:space="0" w:color="auto"/>
          </w:divBdr>
          <w:divsChild>
            <w:div w:id="2019692062">
              <w:marLeft w:val="0"/>
              <w:marRight w:val="0"/>
              <w:marTop w:val="0"/>
              <w:marBottom w:val="0"/>
              <w:divBdr>
                <w:top w:val="none" w:sz="0" w:space="0" w:color="auto"/>
                <w:left w:val="none" w:sz="0" w:space="0" w:color="auto"/>
                <w:bottom w:val="none" w:sz="0" w:space="0" w:color="auto"/>
                <w:right w:val="none" w:sz="0" w:space="0" w:color="auto"/>
              </w:divBdr>
              <w:divsChild>
                <w:div w:id="749230109">
                  <w:marLeft w:val="0"/>
                  <w:marRight w:val="0"/>
                  <w:marTop w:val="0"/>
                  <w:marBottom w:val="0"/>
                  <w:divBdr>
                    <w:top w:val="none" w:sz="0" w:space="0" w:color="auto"/>
                    <w:left w:val="none" w:sz="0" w:space="0" w:color="auto"/>
                    <w:bottom w:val="none" w:sz="0" w:space="0" w:color="auto"/>
                    <w:right w:val="none" w:sz="0" w:space="0" w:color="auto"/>
                  </w:divBdr>
                  <w:divsChild>
                    <w:div w:id="147772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656804">
          <w:marLeft w:val="0"/>
          <w:marRight w:val="0"/>
          <w:marTop w:val="0"/>
          <w:marBottom w:val="0"/>
          <w:divBdr>
            <w:top w:val="none" w:sz="0" w:space="0" w:color="auto"/>
            <w:left w:val="none" w:sz="0" w:space="0" w:color="auto"/>
            <w:bottom w:val="none" w:sz="0" w:space="0" w:color="auto"/>
            <w:right w:val="none" w:sz="0" w:space="0" w:color="auto"/>
          </w:divBdr>
          <w:divsChild>
            <w:div w:id="934749165">
              <w:marLeft w:val="0"/>
              <w:marRight w:val="0"/>
              <w:marTop w:val="0"/>
              <w:marBottom w:val="0"/>
              <w:divBdr>
                <w:top w:val="none" w:sz="0" w:space="0" w:color="auto"/>
                <w:left w:val="none" w:sz="0" w:space="0" w:color="auto"/>
                <w:bottom w:val="none" w:sz="0" w:space="0" w:color="auto"/>
                <w:right w:val="none" w:sz="0" w:space="0" w:color="auto"/>
              </w:divBdr>
              <w:divsChild>
                <w:div w:id="24727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174988">
          <w:marLeft w:val="0"/>
          <w:marRight w:val="0"/>
          <w:marTop w:val="0"/>
          <w:marBottom w:val="0"/>
          <w:divBdr>
            <w:top w:val="none" w:sz="0" w:space="0" w:color="auto"/>
            <w:left w:val="none" w:sz="0" w:space="0" w:color="auto"/>
            <w:bottom w:val="none" w:sz="0" w:space="0" w:color="auto"/>
            <w:right w:val="none" w:sz="0" w:space="0" w:color="auto"/>
          </w:divBdr>
          <w:divsChild>
            <w:div w:id="1153377121">
              <w:marLeft w:val="0"/>
              <w:marRight w:val="0"/>
              <w:marTop w:val="0"/>
              <w:marBottom w:val="0"/>
              <w:divBdr>
                <w:top w:val="none" w:sz="0" w:space="0" w:color="auto"/>
                <w:left w:val="none" w:sz="0" w:space="0" w:color="auto"/>
                <w:bottom w:val="none" w:sz="0" w:space="0" w:color="auto"/>
                <w:right w:val="none" w:sz="0" w:space="0" w:color="auto"/>
              </w:divBdr>
              <w:divsChild>
                <w:div w:id="134372190">
                  <w:marLeft w:val="0"/>
                  <w:marRight w:val="0"/>
                  <w:marTop w:val="0"/>
                  <w:marBottom w:val="0"/>
                  <w:divBdr>
                    <w:top w:val="none" w:sz="0" w:space="0" w:color="auto"/>
                    <w:left w:val="none" w:sz="0" w:space="0" w:color="auto"/>
                    <w:bottom w:val="none" w:sz="0" w:space="0" w:color="auto"/>
                    <w:right w:val="none" w:sz="0" w:space="0" w:color="auto"/>
                  </w:divBdr>
                  <w:divsChild>
                    <w:div w:id="530338722">
                      <w:marLeft w:val="0"/>
                      <w:marRight w:val="0"/>
                      <w:marTop w:val="0"/>
                      <w:marBottom w:val="0"/>
                      <w:divBdr>
                        <w:top w:val="none" w:sz="0" w:space="0" w:color="auto"/>
                        <w:left w:val="none" w:sz="0" w:space="0" w:color="auto"/>
                        <w:bottom w:val="none" w:sz="0" w:space="0" w:color="auto"/>
                        <w:right w:val="none" w:sz="0" w:space="0" w:color="auto"/>
                      </w:divBdr>
                    </w:div>
                    <w:div w:id="211814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368997">
          <w:marLeft w:val="0"/>
          <w:marRight w:val="0"/>
          <w:marTop w:val="0"/>
          <w:marBottom w:val="0"/>
          <w:divBdr>
            <w:top w:val="none" w:sz="0" w:space="0" w:color="auto"/>
            <w:left w:val="none" w:sz="0" w:space="0" w:color="auto"/>
            <w:bottom w:val="none" w:sz="0" w:space="0" w:color="auto"/>
            <w:right w:val="none" w:sz="0" w:space="0" w:color="auto"/>
          </w:divBdr>
          <w:divsChild>
            <w:div w:id="1797484346">
              <w:marLeft w:val="0"/>
              <w:marRight w:val="0"/>
              <w:marTop w:val="0"/>
              <w:marBottom w:val="0"/>
              <w:divBdr>
                <w:top w:val="none" w:sz="0" w:space="0" w:color="auto"/>
                <w:left w:val="none" w:sz="0" w:space="0" w:color="auto"/>
                <w:bottom w:val="none" w:sz="0" w:space="0" w:color="auto"/>
                <w:right w:val="none" w:sz="0" w:space="0" w:color="auto"/>
              </w:divBdr>
              <w:divsChild>
                <w:div w:id="597254167">
                  <w:marLeft w:val="0"/>
                  <w:marRight w:val="0"/>
                  <w:marTop w:val="0"/>
                  <w:marBottom w:val="0"/>
                  <w:divBdr>
                    <w:top w:val="none" w:sz="0" w:space="0" w:color="auto"/>
                    <w:left w:val="none" w:sz="0" w:space="0" w:color="auto"/>
                    <w:bottom w:val="none" w:sz="0" w:space="0" w:color="auto"/>
                    <w:right w:val="none" w:sz="0" w:space="0" w:color="auto"/>
                  </w:divBdr>
                  <w:divsChild>
                    <w:div w:id="1191803339">
                      <w:marLeft w:val="0"/>
                      <w:marRight w:val="0"/>
                      <w:marTop w:val="0"/>
                      <w:marBottom w:val="0"/>
                      <w:divBdr>
                        <w:top w:val="none" w:sz="0" w:space="0" w:color="auto"/>
                        <w:left w:val="none" w:sz="0" w:space="0" w:color="auto"/>
                        <w:bottom w:val="none" w:sz="0" w:space="0" w:color="auto"/>
                        <w:right w:val="none" w:sz="0" w:space="0" w:color="auto"/>
                      </w:divBdr>
                    </w:div>
                    <w:div w:id="278149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799947">
          <w:marLeft w:val="0"/>
          <w:marRight w:val="0"/>
          <w:marTop w:val="0"/>
          <w:marBottom w:val="0"/>
          <w:divBdr>
            <w:top w:val="none" w:sz="0" w:space="0" w:color="auto"/>
            <w:left w:val="none" w:sz="0" w:space="0" w:color="auto"/>
            <w:bottom w:val="none" w:sz="0" w:space="0" w:color="auto"/>
            <w:right w:val="none" w:sz="0" w:space="0" w:color="auto"/>
          </w:divBdr>
          <w:divsChild>
            <w:div w:id="1114133740">
              <w:marLeft w:val="0"/>
              <w:marRight w:val="0"/>
              <w:marTop w:val="0"/>
              <w:marBottom w:val="0"/>
              <w:divBdr>
                <w:top w:val="none" w:sz="0" w:space="0" w:color="auto"/>
                <w:left w:val="none" w:sz="0" w:space="0" w:color="auto"/>
                <w:bottom w:val="none" w:sz="0" w:space="0" w:color="auto"/>
                <w:right w:val="none" w:sz="0" w:space="0" w:color="auto"/>
              </w:divBdr>
              <w:divsChild>
                <w:div w:id="359938634">
                  <w:marLeft w:val="0"/>
                  <w:marRight w:val="0"/>
                  <w:marTop w:val="0"/>
                  <w:marBottom w:val="0"/>
                  <w:divBdr>
                    <w:top w:val="none" w:sz="0" w:space="0" w:color="auto"/>
                    <w:left w:val="none" w:sz="0" w:space="0" w:color="auto"/>
                    <w:bottom w:val="none" w:sz="0" w:space="0" w:color="auto"/>
                    <w:right w:val="none" w:sz="0" w:space="0" w:color="auto"/>
                  </w:divBdr>
                  <w:divsChild>
                    <w:div w:id="599261885">
                      <w:marLeft w:val="0"/>
                      <w:marRight w:val="0"/>
                      <w:marTop w:val="0"/>
                      <w:marBottom w:val="0"/>
                      <w:divBdr>
                        <w:top w:val="none" w:sz="0" w:space="0" w:color="auto"/>
                        <w:left w:val="none" w:sz="0" w:space="0" w:color="auto"/>
                        <w:bottom w:val="none" w:sz="0" w:space="0" w:color="auto"/>
                        <w:right w:val="none" w:sz="0" w:space="0" w:color="auto"/>
                      </w:divBdr>
                    </w:div>
                    <w:div w:id="14570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146</TotalTime>
  <Pages>10</Pages>
  <Words>2598</Words>
  <Characters>14810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sulafa Yousif</dc:creator>
  <cp:keywords/>
  <dc:description/>
  <cp:lastModifiedBy>sulafa Yousif</cp:lastModifiedBy>
  <cp:revision>8</cp:revision>
  <dcterms:created xsi:type="dcterms:W3CDTF">2025-12-07T15:36:00Z</dcterms:created>
  <dcterms:modified xsi:type="dcterms:W3CDTF">2025-12-11T01:13:00Z</dcterms:modified>
</cp:coreProperties>
</file>